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ind w:right="556"/>
        <w:jc w:val="center"/>
        <w:spacing w:line="336" w:lineRule="auto"/>
        <w:rPr>
          <w:rFonts w:hint="eastAsia" w:ascii="宋体" w:hAnsi="宋体" w:eastAsia="宋体" w:cs="宋体"/>
          <w:b/>
          <w:color w:val="000000" w:themeColor="text1"/>
          <w:sz w:val="72"/>
          <w:szCs w:val="72"/>
          <w:highlight w:val="none"/>
        </w:rPr>
        <w:outlineLvl w:val="0"/>
      </w:pPr>
      <w:r>
        <w:rPr>
          <w:color w:val="000000" w:themeColor="text1"/>
          <w:highlight w:val="none"/>
        </w:rPr>
      </w:r>
      <w:bookmarkStart w:id="0" w:name="_Toc27587"/>
      <w:r>
        <w:rPr>
          <w:rFonts w:hint="eastAsia" w:ascii="宋体" w:hAnsi="宋体" w:eastAsia="宋体" w:cs="宋体"/>
          <w:b/>
          <w:color w:val="000000" w:themeColor="text1"/>
          <w:sz w:val="72"/>
          <w:szCs w:val="72"/>
          <w:highlight w:val="none"/>
        </w:rPr>
        <w:t xml:space="preserve">苏州工业园区政府采购</w:t>
      </w:r>
      <w:bookmarkEnd w:id="0"/>
      <w:r>
        <w:rPr>
          <w:color w:val="000000" w:themeColor="text1"/>
          <w:highlight w:val="none"/>
        </w:rPr>
      </w:r>
      <w:r/>
    </w:p>
    <w:p>
      <w:pPr>
        <w:ind w:right="556"/>
        <w:jc w:val="center"/>
        <w:spacing w:line="336" w:lineRule="auto"/>
        <w:rPr>
          <w:rFonts w:hint="eastAsia" w:ascii="宋体" w:hAnsi="宋体" w:eastAsia="宋体" w:cs="宋体"/>
          <w:b/>
          <w:color w:val="000000" w:themeColor="text1"/>
          <w:sz w:val="72"/>
          <w:szCs w:val="72"/>
          <w:highlight w:val="none"/>
        </w:rPr>
        <w:outlineLvl w:val="0"/>
      </w:pPr>
      <w:r>
        <w:rPr>
          <w:rFonts w:hint="eastAsia" w:ascii="宋体" w:hAnsi="宋体" w:eastAsia="宋体" w:cs="宋体"/>
          <w:b/>
          <w:color w:val="000000" w:themeColor="text1"/>
          <w:sz w:val="72"/>
          <w:szCs w:val="72"/>
          <w:highlight w:val="none"/>
        </w:rPr>
        <w:t xml:space="preserve">竞争性磋商文件</w:t>
      </w:r>
      <w:r>
        <w:rPr>
          <w:color w:val="000000" w:themeColor="text1"/>
          <w:highlight w:val="none"/>
        </w:rPr>
      </w:r>
      <w:r/>
    </w:p>
    <w:p>
      <w:pPr>
        <w:jc w:val="center"/>
        <w:tabs>
          <w:tab w:val="left" w:pos="759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tbl>
      <w:tblPr>
        <w:tblStyle w:val="92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6152"/>
      </w:tblGrid>
      <w:tr>
        <w:trPr>
          <w:jc w:val="center"/>
          <w:trHeight w:val="737"/>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rPr>
              <w:t xml:space="preserve">采购编号：</w:t>
            </w:r>
            <w:r>
              <w:rPr>
                <w:color w:val="000000" w:themeColor="text1"/>
                <w:highlight w:val="none"/>
              </w:rPr>
            </w:r>
            <w:r/>
          </w:p>
        </w:tc>
        <w:tc>
          <w:tcPr>
            <w:tcW w:w="6152"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lang w:eastAsia="zh-CN"/>
              </w:rPr>
              <w:t xml:space="preserve">JSZC-320591-SHYS-C2026-0018</w:t>
            </w:r>
            <w:r>
              <w:rPr>
                <w:color w:val="000000" w:themeColor="text1"/>
                <w:highlight w:val="none"/>
              </w:rPr>
            </w:r>
            <w:r/>
          </w:p>
        </w:tc>
      </w:tr>
      <w:tr>
        <w:trPr>
          <w:jc w:val="center"/>
          <w:trHeight w:val="697"/>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rPr>
              <w:t xml:space="preserve">采 购 人：</w:t>
            </w:r>
            <w:r>
              <w:rPr>
                <w:color w:val="000000" w:themeColor="text1"/>
                <w:highlight w:val="none"/>
              </w:rPr>
            </w:r>
            <w:r/>
          </w:p>
        </w:tc>
        <w:tc>
          <w:tcPr>
            <w:tcW w:w="6152"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lang w:eastAsia="zh-CN"/>
              </w:rPr>
              <w:t xml:space="preserve">人大附中苏州学校</w:t>
            </w:r>
            <w:r>
              <w:rPr>
                <w:color w:val="000000" w:themeColor="text1"/>
                <w:highlight w:val="none"/>
              </w:rPr>
            </w:r>
            <w:r/>
          </w:p>
        </w:tc>
      </w:tr>
      <w:tr>
        <w:trPr>
          <w:jc w:val="center"/>
          <w:trHeight w:val="925"/>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rPr>
              <w:t xml:space="preserve">采购内容：</w:t>
            </w:r>
            <w:r>
              <w:rPr>
                <w:color w:val="000000" w:themeColor="text1"/>
                <w:highlight w:val="none"/>
              </w:rPr>
            </w:r>
            <w:r/>
          </w:p>
        </w:tc>
        <w:tc>
          <w:tcPr>
            <w:tcW w:w="6152"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lang w:eastAsia="zh-CN"/>
              </w:rPr>
              <w:t xml:space="preserve">2026年学生活动中心建设</w:t>
            </w:r>
            <w:r>
              <w:rPr>
                <w:color w:val="000000" w:themeColor="text1"/>
                <w:highlight w:val="none"/>
              </w:rPr>
            </w:r>
            <w:r/>
          </w:p>
        </w:tc>
      </w:tr>
      <w:tr>
        <w:trPr>
          <w:jc w:val="center"/>
          <w:trHeight w:val="737"/>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rPr>
              <w:t xml:space="preserve">采购类别：</w:t>
            </w:r>
            <w:r>
              <w:rPr>
                <w:color w:val="000000" w:themeColor="text1"/>
                <w:highlight w:val="none"/>
              </w:rPr>
            </w:r>
            <w:r/>
          </w:p>
        </w:tc>
        <w:tc>
          <w:tcPr>
            <w:tcW w:w="6152"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rPr>
              <w:t xml:space="preserve">工程类</w:t>
            </w:r>
            <w:r>
              <w:rPr>
                <w:color w:val="000000" w:themeColor="text1"/>
                <w:highlight w:val="none"/>
              </w:rPr>
            </w:r>
            <w:r/>
          </w:p>
        </w:tc>
      </w:tr>
    </w:tbl>
    <w:p>
      <w:pPr>
        <w:pStyle w:val="93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center"/>
        <w:rPr>
          <w:rFonts w:hint="eastAsia" w:ascii="宋体" w:hAnsi="宋体" w:eastAsia="宋体" w:cs="宋体"/>
          <w:b/>
          <w:color w:val="000000" w:themeColor="text1"/>
          <w:highlight w:val="none"/>
        </w:rPr>
      </w:pPr>
      <w:r>
        <w:rPr>
          <w:rFonts w:hint="eastAsia" w:ascii="宋体" w:hAnsi="宋体" w:eastAsia="宋体" w:cs="宋体"/>
          <w:b/>
          <w:color w:val="000000" w:themeColor="text1"/>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1769110</wp:posOffset>
                </wp:positionH>
                <wp:positionV relativeFrom="paragraph">
                  <wp:posOffset>52705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5"/>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9.3pt;mso-position-horizontal:absolute;mso-position-vertical-relative:text;margin-top:4.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15" o:title=""/>
              </v:shape>
            </w:pict>
          </mc:Fallback>
        </mc:AlternateContent>
      </w:r>
      <w:r>
        <w:rPr>
          <w:color w:val="000000" w:themeColor="text1"/>
          <w:highlight w:val="none"/>
        </w:rPr>
      </w:r>
      <w:r/>
    </w:p>
    <w:p>
      <w:pPr>
        <w:jc w:val="center"/>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rPr>
          <w:color w:val="000000" w:themeColor="text1"/>
          <w:highlight w:val="none"/>
        </w:rPr>
      </w:r>
      <w:r/>
    </w:p>
    <w:p>
      <w:pPr>
        <w:jc w:val="center"/>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rPr>
          <w:color w:val="000000" w:themeColor="text1"/>
          <w:highlight w:val="none"/>
        </w:rPr>
      </w:r>
      <w:r/>
    </w:p>
    <w:p>
      <w:pPr>
        <w:jc w:val="center"/>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rPr>
          <w:color w:val="000000" w:themeColor="text1"/>
          <w:highlight w:val="none"/>
        </w:rPr>
      </w:r>
      <w:r/>
    </w:p>
    <w:p>
      <w:pPr>
        <w:jc w:val="center"/>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rPr>
      </w:r>
      <w:r>
        <w:rPr>
          <w:color w:val="000000" w:themeColor="text1"/>
          <w:highlight w:val="none"/>
        </w:rPr>
      </w:r>
      <w:r/>
    </w:p>
    <w:p>
      <w:pPr>
        <w:rPr>
          <w:rFonts w:hint="eastAsia" w:ascii="宋体" w:hAnsi="宋体" w:eastAsia="宋体" w:cs="宋体"/>
          <w:b/>
          <w:color w:val="000000" w:themeColor="text1"/>
          <w:spacing w:val="-6"/>
          <w:sz w:val="32"/>
          <w:highlight w:val="none"/>
        </w:rPr>
      </w:pPr>
      <w:r>
        <w:rPr>
          <w:rFonts w:hint="eastAsia" w:ascii="宋体" w:hAnsi="宋体" w:eastAsia="宋体" w:cs="宋体"/>
          <w:b/>
          <w:color w:val="000000" w:themeColor="text1"/>
          <w:spacing w:val="-6"/>
          <w:sz w:val="32"/>
          <w:highlight w:val="none"/>
        </w:rPr>
      </w:r>
      <w:r>
        <w:rPr>
          <w:color w:val="000000" w:themeColor="text1"/>
          <w:highlight w:val="none"/>
        </w:rPr>
      </w:r>
      <w:r/>
    </w:p>
    <w:p>
      <w:pPr>
        <w:jc w:val="center"/>
        <w:spacing w:line="360" w:lineRule="auto"/>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highlight w:val="none"/>
        </w:rPr>
      </w:r>
      <w:r/>
    </w:p>
    <w:p>
      <w:pPr>
        <w:jc w:val="center"/>
        <w:spacing w:line="360" w:lineRule="auto"/>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highlight w:val="none"/>
        </w:rPr>
      </w:r>
      <w:r/>
    </w:p>
    <w:p>
      <w:pPr>
        <w:jc w:val="center"/>
        <w:spacing w:line="360" w:lineRule="auto"/>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highlight w:val="none"/>
        </w:rPr>
      </w:r>
      <w:r/>
    </w:p>
    <w:p>
      <w:pPr>
        <w:jc w:val="center"/>
        <w:spacing w:line="360" w:lineRule="auto"/>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t xml:space="preserve">苏州合亿盛工程咨询有限公司</w:t>
      </w:r>
      <w:r>
        <w:rPr>
          <w:color w:val="000000" w:themeColor="text1"/>
          <w:highlight w:val="none"/>
        </w:rPr>
      </w:r>
      <w:r/>
    </w:p>
    <w:p>
      <w:pPr>
        <w:jc w:val="center"/>
        <w:spacing w:line="360" w:lineRule="auto"/>
        <w:rPr>
          <w:rFonts w:hint="eastAsia" w:ascii="宋体" w:hAnsi="宋体" w:eastAsia="宋体" w:cs="宋体"/>
          <w:b/>
          <w:color w:val="000000" w:themeColor="text1"/>
          <w:sz w:val="32"/>
          <w:highlight w:val="none"/>
        </w:rPr>
        <w:sectPr>
          <w:headerReference w:type="default" r:id="rId9"/>
          <w:headerReference w:type="first" r:id="rId10"/>
          <w:footerReference w:type="first" r:id="rId11"/>
          <w:footnotePr/>
          <w:endnotePr/>
          <w:type w:val="nextPage"/>
          <w:pgSz w:w="11906" w:h="16838" w:orient="portrait"/>
          <w:pgMar w:top="1134" w:right="1366" w:bottom="1134" w:left="1508" w:header="567" w:footer="675" w:gutter="0"/>
          <w:cols w:num="1" w:sep="0" w:space="720" w:equalWidth="1"/>
          <w:docGrid w:linePitch="360"/>
          <w:titlePg/>
        </w:sectPr>
      </w:pPr>
      <w:r>
        <w:rPr>
          <w:rFonts w:hint="eastAsia" w:ascii="宋体" w:hAnsi="宋体" w:eastAsia="宋体" w:cs="宋体"/>
          <w:b/>
          <w:color w:val="000000" w:themeColor="text1"/>
          <w:sz w:val="32"/>
          <w:highlight w:val="none"/>
        </w:rPr>
        <w:t xml:space="preserve">二○二</w:t>
      </w:r>
      <w:r>
        <w:rPr>
          <w:rFonts w:hint="eastAsia" w:ascii="宋体" w:hAnsi="宋体" w:eastAsia="宋体" w:cs="宋体"/>
          <w:b/>
          <w:color w:val="000000" w:themeColor="text1"/>
          <w:sz w:val="32"/>
          <w:highlight w:val="none"/>
          <w:lang w:val="en-US" w:eastAsia="zh-CN"/>
        </w:rPr>
        <w:t xml:space="preserve">六</w:t>
      </w:r>
      <w:r>
        <w:rPr>
          <w:rFonts w:hint="eastAsia" w:ascii="宋体" w:hAnsi="宋体" w:eastAsia="宋体" w:cs="宋体"/>
          <w:b/>
          <w:color w:val="000000" w:themeColor="text1"/>
          <w:sz w:val="32"/>
          <w:highlight w:val="none"/>
        </w:rPr>
        <w:t xml:space="preserve">年</w:t>
      </w:r>
      <w:r>
        <w:rPr>
          <w:rFonts w:hint="eastAsia" w:ascii="宋体" w:hAnsi="宋体" w:eastAsia="宋体" w:cs="宋体"/>
          <w:b/>
          <w:color w:val="000000" w:themeColor="text1"/>
          <w:sz w:val="32"/>
          <w:highlight w:val="none"/>
          <w:lang w:val="en-US" w:eastAsia="zh-CN"/>
        </w:rPr>
        <w:t xml:space="preserve">六</w:t>
      </w:r>
      <w:r>
        <w:rPr>
          <w:rFonts w:hint="eastAsia" w:ascii="宋体" w:hAnsi="宋体" w:eastAsia="宋体" w:cs="宋体"/>
          <w:b/>
          <w:color w:val="000000" w:themeColor="text1"/>
          <w:sz w:val="32"/>
          <w:highlight w:val="none"/>
        </w:rPr>
        <w:t xml:space="preserve">月</w:t>
      </w:r>
      <w:r>
        <w:rPr>
          <w:color w:val="000000" w:themeColor="text1"/>
          <w:highlight w:val="none"/>
        </w:rPr>
      </w:r>
      <w:r/>
    </w:p>
    <w:p>
      <w:pPr>
        <w:jc w:val="center"/>
        <w:spacing w:line="360" w:lineRule="auto"/>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t xml:space="preserve">前附表</w:t>
      </w:r>
      <w:r>
        <w:rPr>
          <w:color w:val="000000" w:themeColor="text1"/>
          <w:highlight w:val="none"/>
        </w:rPr>
      </w:r>
      <w:r/>
    </w:p>
    <w:tbl>
      <w:tblPr>
        <w:tblStyle w:val="925"/>
        <w:tblW w:w="953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7"/>
        <w:gridCol w:w="1701"/>
        <w:gridCol w:w="6882"/>
      </w:tblGrid>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内 容</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说明与要求</w:t>
            </w:r>
            <w:r>
              <w:rPr>
                <w:color w:val="000000" w:themeColor="text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工程名称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2026年学生活动中心建设</w:t>
            </w:r>
            <w:r>
              <w:rPr>
                <w:color w:val="000000" w:themeColor="text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承包方式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包工包料</w:t>
            </w:r>
            <w:r>
              <w:rPr>
                <w:color w:val="000000" w:themeColor="text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质量标准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合格</w:t>
            </w:r>
            <w:r>
              <w:rPr>
                <w:color w:val="000000" w:themeColor="text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发包范围</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2026年学生活动中心建设</w:t>
            </w:r>
            <w:r>
              <w:rPr>
                <w:color w:val="000000" w:themeColor="text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工期要求</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自合同签订之日起30天内完工，具体开工时间以采购单位通知为准。</w:t>
            </w:r>
            <w:r>
              <w:rPr>
                <w:color w:val="000000" w:themeColor="text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资金来源</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财政资金</w:t>
            </w:r>
            <w:r>
              <w:rPr>
                <w:color w:val="000000" w:themeColor="text1"/>
                <w:highlight w:val="none"/>
              </w:rPr>
            </w:r>
            <w:r/>
          </w:p>
        </w:tc>
      </w:tr>
      <w:tr>
        <w:trPr>
          <w:jc w:val="center"/>
          <w:trHeight w:val="805"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现场踏勘</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本项目不统一组织勘察现场，由各响应单位自行勘察现场。（磋商响应单位由于未踏勘现场导致的报价失误或对工程量清单理解产生的歧义，其后果自行承担）。</w:t>
            </w:r>
            <w:r>
              <w:rPr>
                <w:color w:val="000000" w:themeColor="text1"/>
                <w:highlight w:val="none"/>
              </w:rPr>
            </w:r>
            <w:r/>
          </w:p>
        </w:tc>
      </w:tr>
      <w:tr>
        <w:trPr>
          <w:jc w:val="center"/>
          <w:trHeight w:val="128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供应商的资质等级要求</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（1）具备有效的建筑装修装饰专业承包二级及以上资质；</w:t>
            </w:r>
            <w:r>
              <w:rPr>
                <w:color w:val="000000" w:themeColor="text1"/>
                <w:highlight w:val="none"/>
              </w:rPr>
            </w:r>
            <w:r/>
          </w:p>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（2）具备有效期内的《安全生产许可证》；</w:t>
            </w:r>
            <w:r>
              <w:rPr>
                <w:color w:val="000000" w:themeColor="text1"/>
                <w:highlight w:val="none"/>
              </w:rPr>
            </w:r>
            <w:r/>
          </w:p>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（3）项目经理具有建筑工程二级(含)以上注册建造师资格，并具有有效的项目负责人安全生产考核合格证(B类)。</w:t>
            </w:r>
            <w:r>
              <w:rPr>
                <w:color w:val="000000" w:themeColor="text1"/>
                <w:highlight w:val="none"/>
              </w:rPr>
            </w:r>
            <w:r/>
          </w:p>
        </w:tc>
      </w:tr>
      <w:tr>
        <w:trPr>
          <w:jc w:val="center"/>
          <w:trHeight w:val="69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询问和质疑</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（1）询问：获取磋商文件成功的磋商供应商在下载磋商文件后，对磋商文件有疑问的，可通过电话进行询问。</w:t>
            </w:r>
            <w:r>
              <w:rPr>
                <w:color w:val="000000" w:themeColor="text1"/>
                <w:highlight w:val="none"/>
              </w:rPr>
            </w:r>
            <w:r/>
          </w:p>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（2）质疑：</w:t>
            </w:r>
            <w:r>
              <w:rPr>
                <w:color w:val="000000" w:themeColor="text1"/>
                <w:highlight w:val="none"/>
              </w:rPr>
            </w:r>
            <w:r/>
          </w:p>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highlight w:val="none"/>
              </w:rPr>
            </w:r>
            <w:r/>
          </w:p>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质疑递交地址：苏州市相城区聚茂路185号活力大厦B座502；电话：0512-67210880；联系人：徐晓逸/胡欢/吴雯瑜）。</w:t>
            </w:r>
            <w:r>
              <w:rPr>
                <w:color w:val="000000" w:themeColor="text1"/>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磋商保证金</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本项目不收取磋商保证金，采购文件中有关磋商保证金的条款不适用。</w:t>
            </w:r>
            <w:r>
              <w:rPr>
                <w:color w:val="000000" w:themeColor="text1"/>
                <w:highlight w:val="none"/>
              </w:rPr>
            </w:r>
            <w:r/>
          </w:p>
        </w:tc>
      </w:tr>
      <w:tr>
        <w:trPr>
          <w:jc w:val="center"/>
          <w:trHeight w:val="85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最高限价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88"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人民币（大写）：</w:t>
            </w:r>
            <w:r>
              <w:rPr>
                <w:rFonts w:hint="eastAsia" w:ascii="宋体" w:hAnsi="宋体" w:eastAsia="宋体" w:cs="宋体"/>
                <w:b/>
                <w:color w:val="000000" w:themeColor="text1"/>
                <w:sz w:val="21"/>
                <w:szCs w:val="21"/>
                <w:highlight w:val="none"/>
                <w:lang w:val="en-US" w:eastAsia="zh-CN"/>
              </w:rPr>
              <w:t xml:space="preserve">叁佰陆拾玖万肆仟伍佰陆拾伍元玖角捌分</w:t>
            </w:r>
            <w:r>
              <w:rPr>
                <w:color w:val="000000" w:themeColor="text1"/>
                <w:highlight w:val="none"/>
              </w:rPr>
            </w:r>
            <w:r/>
          </w:p>
          <w:p>
            <w:pPr>
              <w:jc w:val="left"/>
              <w:keepLines w:val="0"/>
              <w:keepNext w:val="0"/>
              <w:pageBreakBefore w:val="0"/>
              <w:spacing w:line="288"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人民币（小写）：¥</w:t>
            </w:r>
            <w:r>
              <w:rPr>
                <w:rFonts w:hint="eastAsia" w:ascii="宋体" w:hAnsi="宋体" w:eastAsia="宋体" w:cs="宋体"/>
                <w:b/>
                <w:color w:val="000000" w:themeColor="text1"/>
                <w:sz w:val="21"/>
                <w:szCs w:val="21"/>
                <w:highlight w:val="none"/>
                <w:lang w:val="en-US" w:eastAsia="zh-CN"/>
              </w:rPr>
              <w:t xml:space="preserve">3694565.98</w:t>
            </w:r>
            <w:r>
              <w:rPr>
                <w:color w:val="000000" w:themeColor="text1"/>
                <w:highlight w:val="none"/>
              </w:rPr>
            </w:r>
            <w:r/>
          </w:p>
          <w:p>
            <w:pPr>
              <w:jc w:val="left"/>
              <w:keepLines w:val="0"/>
              <w:keepNext w:val="0"/>
              <w:pageBreakBefore w:val="0"/>
              <w:spacing w:line="288"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注：报价超过最高限价的按无效报价处理。</w:t>
            </w:r>
            <w:r>
              <w:rPr>
                <w:color w:val="000000" w:themeColor="text1"/>
                <w:highlight w:val="none"/>
              </w:rPr>
            </w:r>
            <w:r/>
          </w:p>
        </w:tc>
      </w:tr>
      <w:tr>
        <w:trPr>
          <w:jc w:val="center"/>
          <w:trHeight w:val="95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磋商响应文件提交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上传截止时间：</w:t>
            </w:r>
            <w:r>
              <w:rPr>
                <w:rFonts w:hint="eastAsia" w:ascii="宋体" w:hAnsi="宋体" w:eastAsia="宋体" w:cs="宋体"/>
                <w:color w:val="000000" w:themeColor="text1"/>
                <w:sz w:val="21"/>
                <w:szCs w:val="21"/>
                <w:highlight w:val="none"/>
                <w:lang w:eastAsia="zh-CN" w:bidi="ar"/>
              </w:rPr>
              <w:t xml:space="preserve">202</w:t>
            </w:r>
            <w:r>
              <w:rPr>
                <w:rFonts w:hint="eastAsia" w:ascii="宋体" w:hAnsi="宋体" w:eastAsia="宋体" w:cs="宋体"/>
                <w:color w:val="000000" w:themeColor="text1"/>
                <w:sz w:val="21"/>
                <w:szCs w:val="21"/>
                <w:highlight w:val="none"/>
                <w:lang w:val="en-US" w:eastAsia="zh-CN" w:bidi="ar"/>
              </w:rPr>
              <w:t xml:space="preserve">6</w:t>
            </w:r>
            <w:r>
              <w:rPr>
                <w:rFonts w:hint="eastAsia" w:ascii="宋体" w:hAnsi="宋体" w:eastAsia="宋体" w:cs="宋体"/>
                <w:color w:val="000000" w:themeColor="text1"/>
                <w:sz w:val="21"/>
                <w:szCs w:val="21"/>
                <w:highlight w:val="none"/>
                <w:lang w:eastAsia="zh-CN" w:bidi="ar"/>
              </w:rPr>
              <w:t xml:space="preserve">年7</w:t>
            </w:r>
            <w:r>
              <w:rPr>
                <w:rFonts w:hint="eastAsia" w:ascii="宋体" w:hAnsi="宋体" w:eastAsia="宋体" w:cs="宋体"/>
                <w:color w:val="000000" w:themeColor="text1"/>
                <w:sz w:val="21"/>
                <w:szCs w:val="21"/>
                <w:highlight w:val="none"/>
                <w:lang w:eastAsia="zh-CN" w:bidi="ar"/>
              </w:rPr>
              <w:t xml:space="preserve">月</w:t>
            </w:r>
            <w:r>
              <w:rPr>
                <w:rFonts w:hint="eastAsia" w:ascii="宋体" w:hAnsi="宋体" w:eastAsia="宋体" w:cs="宋体"/>
                <w:color w:val="000000" w:themeColor="text1"/>
                <w:sz w:val="21"/>
                <w:szCs w:val="21"/>
                <w:highlight w:val="none"/>
                <w:lang w:val="en-US" w:eastAsia="zh-CN" w:bidi="ar"/>
              </w:rPr>
              <w:t xml:space="preserve">13</w:t>
            </w:r>
            <w:r>
              <w:rPr>
                <w:rFonts w:hint="eastAsia" w:ascii="宋体" w:hAnsi="宋体" w:eastAsia="宋体" w:cs="宋体"/>
                <w:color w:val="000000" w:themeColor="text1"/>
                <w:sz w:val="21"/>
                <w:szCs w:val="21"/>
                <w:highlight w:val="none"/>
                <w:lang w:eastAsia="zh-CN" w:bidi="ar"/>
              </w:rPr>
              <w:t xml:space="preserve">日14</w:t>
            </w:r>
            <w:r>
              <w:rPr>
                <w:rFonts w:hint="eastAsia" w:ascii="宋体" w:hAnsi="宋体" w:eastAsia="宋体" w:cs="宋体"/>
                <w:color w:val="000000" w:themeColor="text1"/>
                <w:sz w:val="21"/>
                <w:szCs w:val="21"/>
                <w:highlight w:val="none"/>
                <w:lang w:eastAsia="zh-CN" w:bidi="ar"/>
              </w:rPr>
              <w:t xml:space="preserve">:00（北京时间）</w:t>
            </w:r>
            <w:r>
              <w:rPr>
                <w:color w:val="000000" w:themeColor="text1"/>
                <w:highlight w:val="none"/>
              </w:rPr>
            </w:r>
            <w:r/>
          </w:p>
          <w:p>
            <w:pPr>
              <w:jc w:val="left"/>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地点：“</w:t>
            </w:r>
            <w:r>
              <w:rPr>
                <w:rFonts w:hint="eastAsia" w:ascii="宋体" w:hAnsi="宋体" w:eastAsia="宋体" w:cs="宋体"/>
                <w:bCs/>
                <w:color w:val="000000" w:themeColor="text1"/>
                <w:sz w:val="21"/>
                <w:szCs w:val="21"/>
                <w:highlight w:val="none"/>
                <w:lang w:bidi="ar"/>
              </w:rPr>
              <w:t xml:space="preserve">苏采云</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bCs/>
                <w:color w:val="000000" w:themeColor="text1"/>
                <w:sz w:val="21"/>
                <w:szCs w:val="21"/>
                <w:highlight w:val="none"/>
                <w:lang w:bidi="ar"/>
              </w:rPr>
              <w:t xml:space="preserve">系统</w:t>
            </w:r>
            <w:r>
              <w:rPr>
                <w:color w:val="000000" w:themeColor="text1"/>
                <w:highlight w:val="none"/>
              </w:rPr>
            </w:r>
            <w:r/>
          </w:p>
          <w:p>
            <w:pPr>
              <w:jc w:val="left"/>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bidi="ar"/>
              </w:rPr>
              <w:t xml:space="preserve">本项目为不见面开标项目，开标阶段供应商在【供应商解密】环节必须使用CA证书解密电子投标（</w:t>
            </w:r>
            <w:r>
              <w:rPr>
                <w:rFonts w:hint="eastAsia" w:ascii="宋体" w:hAnsi="宋体" w:eastAsia="宋体" w:cs="宋体"/>
                <w:color w:val="000000" w:themeColor="text1"/>
                <w:sz w:val="21"/>
                <w:szCs w:val="21"/>
                <w:highlight w:val="none"/>
                <w:lang w:bidi="ar"/>
              </w:rPr>
              <w:t xml:space="preserve">响应</w:t>
            </w:r>
            <w:r>
              <w:rPr>
                <w:rFonts w:hint="eastAsia" w:ascii="宋体" w:hAnsi="宋体" w:eastAsia="宋体" w:cs="宋体"/>
                <w:color w:val="000000" w:themeColor="text1"/>
                <w:sz w:val="21"/>
                <w:szCs w:val="21"/>
                <w:highlight w:val="none"/>
                <w:lang w:val="zh-CN" w:bidi="ar"/>
              </w:rPr>
              <w:t xml:space="preserve">）文件，如在系统规定的解密时间内未能完成解密的视为放弃投标（响应）。</w:t>
            </w:r>
            <w:r>
              <w:rPr>
                <w:color w:val="000000" w:themeColor="text1"/>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磋商时间</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响应文件开启时间：</w:t>
            </w:r>
            <w:r>
              <w:rPr>
                <w:rFonts w:hint="eastAsia" w:ascii="宋体" w:hAnsi="宋体" w:eastAsia="宋体" w:cs="宋体"/>
                <w:color w:val="000000" w:themeColor="text1"/>
                <w:sz w:val="21"/>
                <w:szCs w:val="21"/>
                <w:highlight w:val="none"/>
                <w:lang w:eastAsia="zh-CN" w:bidi="ar"/>
              </w:rPr>
              <w:t xml:space="preserve">202</w:t>
            </w:r>
            <w:r>
              <w:rPr>
                <w:rFonts w:hint="eastAsia" w:ascii="宋体" w:hAnsi="宋体" w:eastAsia="宋体" w:cs="宋体"/>
                <w:color w:val="000000" w:themeColor="text1"/>
                <w:sz w:val="21"/>
                <w:szCs w:val="21"/>
                <w:highlight w:val="none"/>
                <w:lang w:val="en-US" w:eastAsia="zh-CN" w:bidi="ar"/>
              </w:rPr>
              <w:t xml:space="preserve">6</w:t>
            </w:r>
            <w:r>
              <w:rPr>
                <w:rFonts w:hint="eastAsia" w:ascii="宋体" w:hAnsi="宋体" w:eastAsia="宋体" w:cs="宋体"/>
                <w:color w:val="000000" w:themeColor="text1"/>
                <w:sz w:val="21"/>
                <w:szCs w:val="21"/>
                <w:highlight w:val="none"/>
                <w:lang w:eastAsia="zh-CN" w:bidi="ar"/>
              </w:rPr>
              <w:t xml:space="preserve">年7</w:t>
            </w:r>
            <w:r>
              <w:rPr>
                <w:rFonts w:hint="eastAsia" w:ascii="宋体" w:hAnsi="宋体" w:eastAsia="宋体" w:cs="宋体"/>
                <w:color w:val="000000" w:themeColor="text1"/>
                <w:sz w:val="21"/>
                <w:szCs w:val="21"/>
                <w:highlight w:val="none"/>
                <w:lang w:eastAsia="zh-CN" w:bidi="ar"/>
              </w:rPr>
              <w:t xml:space="preserve">月13</w:t>
            </w:r>
            <w:r>
              <w:rPr>
                <w:rFonts w:hint="eastAsia" w:ascii="宋体" w:hAnsi="宋体" w:eastAsia="宋体" w:cs="宋体"/>
                <w:color w:val="000000" w:themeColor="text1"/>
                <w:sz w:val="21"/>
                <w:szCs w:val="21"/>
                <w:highlight w:val="none"/>
                <w:lang w:eastAsia="zh-CN" w:bidi="ar"/>
              </w:rPr>
              <w:t xml:space="preserve">日14</w:t>
            </w:r>
            <w:r>
              <w:rPr>
                <w:rFonts w:hint="eastAsia" w:ascii="宋体" w:hAnsi="宋体" w:eastAsia="宋体" w:cs="宋体"/>
                <w:color w:val="000000" w:themeColor="text1"/>
                <w:sz w:val="21"/>
                <w:szCs w:val="21"/>
                <w:highlight w:val="none"/>
                <w:lang w:bidi="ar"/>
              </w:rPr>
              <w:t xml:space="preserve">:00（北京时间）</w:t>
            </w:r>
            <w:r>
              <w:rPr>
                <w:color w:val="000000" w:themeColor="text1"/>
                <w:highlight w:val="none"/>
              </w:rPr>
            </w:r>
            <w:r/>
          </w:p>
          <w:p>
            <w:pPr>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磋商地点：“</w:t>
            </w:r>
            <w:r>
              <w:rPr>
                <w:rFonts w:hint="eastAsia" w:ascii="宋体" w:hAnsi="宋体" w:eastAsia="宋体" w:cs="宋体"/>
                <w:bCs/>
                <w:color w:val="000000" w:themeColor="text1"/>
                <w:sz w:val="21"/>
                <w:szCs w:val="21"/>
                <w:highlight w:val="none"/>
                <w:lang w:bidi="ar"/>
              </w:rPr>
              <w:t xml:space="preserve">苏采云</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bCs/>
                <w:color w:val="000000" w:themeColor="text1"/>
                <w:sz w:val="21"/>
                <w:szCs w:val="21"/>
                <w:highlight w:val="none"/>
                <w:lang w:bidi="ar"/>
              </w:rPr>
              <w:t xml:space="preserve">系统</w:t>
            </w:r>
            <w:r>
              <w:rPr>
                <w:color w:val="000000" w:themeColor="text1"/>
                <w:highlight w:val="none"/>
              </w:rPr>
            </w:r>
            <w:r/>
          </w:p>
        </w:tc>
      </w:tr>
      <w:tr>
        <w:trPr>
          <w:jc w:val="center"/>
          <w:trHeight w:val="84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代理服务费</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代理服务费收费标准：</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rPr>
              <w:t xml:space="preserve">代理服务费：</w:t>
            </w:r>
            <w:r>
              <w:rPr>
                <w:rFonts w:hint="eastAsia" w:ascii="宋体" w:hAnsi="宋体" w:eastAsia="宋体" w:cs="宋体"/>
                <w:b/>
                <w:bCs/>
                <w:color w:val="000000" w:themeColor="text1"/>
                <w:sz w:val="21"/>
                <w:szCs w:val="21"/>
                <w:highlight w:val="none"/>
                <w:lang w:val="zh-CN" w:eastAsia="zh-CN"/>
              </w:rPr>
              <w:t xml:space="preserve">根据省厅《关于进一步规范政府采购活动相关费用管理的通知》（苏财规〔2026〕1号）相关要求，本项目代理服务费由采购人支付。</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代理服务费收费按以下标准收取：</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预算金额100万元以下部分，费率为该部分预算金额的1.5%；</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预算金额100万元（含）－500万元部分，费率为该部分预算金额的1.1%；</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预算金额500万元（含）-1000万元部分，费率为该部分预算金额的0.8%；</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预算金额1000万元（含）-5000万元部分，费率为该部分预算金额的0.5%；</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预算金额5000万元以上部分，费率为该部分预算金额的0.25%。</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收款单位：苏州合亿盛工程咨询有限公司</w:t>
            </w:r>
            <w:r>
              <w:rPr>
                <w:color w:val="000000" w:themeColor="text1"/>
                <w:highlight w:val="none"/>
              </w:rPr>
            </w:r>
            <w:r/>
          </w:p>
          <w:p>
            <w:pPr>
              <w:ind w:right="18"/>
              <w:jc w:val="left"/>
              <w:keepLines w:val="0"/>
              <w:keepNext w:val="0"/>
              <w:pageBreakBefore w:val="0"/>
              <w:widowControl w:val="off"/>
              <w:tabs>
                <w:tab w:val="left" w:pos="7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银行账号：10541101040028625</w:t>
            </w:r>
            <w:r>
              <w:rPr>
                <w:color w:val="000000" w:themeColor="text1"/>
                <w:highlight w:val="none"/>
              </w:rPr>
            </w:r>
            <w:r/>
          </w:p>
          <w:p>
            <w:pPr>
              <w:jc w:val="left"/>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开户银行：中国农业银行股份有限公司苏州元和支行</w:t>
            </w:r>
            <w:r>
              <w:rPr>
                <w:color w:val="000000" w:themeColor="text1"/>
                <w:highlight w:val="none"/>
              </w:rPr>
            </w:r>
            <w:r/>
          </w:p>
        </w:tc>
      </w:tr>
      <w:tr>
        <w:trPr>
          <w:jc w:val="center"/>
          <w:trHeight w:val="84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935"/>
              <w:jc w:val="center"/>
              <w:keepLines w:val="0"/>
              <w:keepNext w:val="0"/>
              <w:pageBreakBefore w:val="0"/>
              <w:spacing w:before="0" w:beforeAutospacing="0" w:after="0" w:afterAutospacing="0"/>
              <w:widowControl w:val="o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特别提醒</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1、本项目支持网上不见面开标，供应商不需到现场参加磋商会。</w:t>
            </w:r>
            <w:r>
              <w:rPr>
                <w:color w:val="000000" w:themeColor="text1"/>
                <w:highlight w:val="none"/>
              </w:rPr>
            </w:r>
            <w:r/>
          </w:p>
          <w:p>
            <w:pPr>
              <w:jc w:val="left"/>
              <w:keepLines w:val="0"/>
              <w:keepNext w:val="0"/>
              <w:pageBreakBefore w:val="0"/>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rPr>
                <w:color w:val="000000" w:themeColor="text1"/>
                <w:highlight w:val="none"/>
              </w:rPr>
            </w:r>
            <w:r/>
          </w:p>
        </w:tc>
      </w:tr>
    </w:tbl>
    <w:p>
      <w:pPr>
        <w:jc w:val="center"/>
        <w:spacing w:line="360" w:lineRule="auto"/>
        <w:rPr>
          <w:rFonts w:hint="eastAsia" w:ascii="宋体" w:hAnsi="宋体" w:eastAsia="宋体" w:cs="宋体"/>
          <w:b/>
          <w:color w:val="000000" w:themeColor="text1"/>
          <w:sz w:val="48"/>
          <w:szCs w:val="48"/>
          <w:highlight w:val="none"/>
        </w:rPr>
      </w:pPr>
      <w:r>
        <w:rPr>
          <w:rFonts w:hint="eastAsia" w:ascii="宋体" w:hAnsi="宋体" w:eastAsia="宋体" w:cs="宋体"/>
          <w:color w:val="000000" w:themeColor="text1"/>
          <w:sz w:val="48"/>
          <w:szCs w:val="48"/>
          <w:highlight w:val="none"/>
        </w:rPr>
        <w:br w:type="page" w:clear="all"/>
      </w:r>
      <w:r>
        <w:rPr>
          <w:rFonts w:hint="eastAsia" w:ascii="宋体" w:hAnsi="宋体" w:eastAsia="宋体" w:cs="宋体"/>
          <w:color w:val="000000" w:themeColor="text1"/>
          <w:sz w:val="44"/>
          <w:szCs w:val="44"/>
          <w:highlight w:val="none"/>
        </w:rPr>
        <w:t xml:space="preserve">目     录</w:t>
      </w:r>
      <w:r>
        <w:rPr>
          <w:color w:val="000000" w:themeColor="text1"/>
          <w:highlight w:val="none"/>
        </w:rPr>
      </w:r>
      <w:r/>
    </w:p>
    <w:p>
      <w:pPr>
        <w:pStyle w:val="934"/>
        <w:spacing w:line="360" w:lineRule="auto"/>
        <w:tabs>
          <w:tab w:val="right" w:pos="9032" w:leader="dot"/>
        </w:tabs>
        <w:rPr>
          <w:rFonts w:hint="eastAsia"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TOC \o "1-1"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第一章 磋商邀请函</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_Toc8780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w:t>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934"/>
        <w:spacing w:line="360" w:lineRule="auto"/>
        <w:tabs>
          <w:tab w:val="right" w:pos="9032"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第二章 磋商须知</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_Toc30838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6</w:t>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934"/>
        <w:spacing w:line="360" w:lineRule="auto"/>
        <w:tabs>
          <w:tab w:val="right" w:pos="9032"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第三章 磋商响应文件格式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_Toc32554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14</w:t>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934"/>
        <w:spacing w:line="360" w:lineRule="auto"/>
        <w:tabs>
          <w:tab w:val="right" w:pos="9032"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第四章 采购内容</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_Toc23397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34</w:t>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934"/>
        <w:spacing w:line="360" w:lineRule="auto"/>
        <w:tabs>
          <w:tab w:val="right" w:pos="9032"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第五章 合同主要条款</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_Toc4569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39</w:t>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934"/>
        <w:spacing w:line="360" w:lineRule="auto"/>
        <w:tabs>
          <w:tab w:val="right" w:pos="9032"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第六章 评审办法</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_Toc30850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44</w:t>
      </w:r>
      <w:r>
        <w:rPr>
          <w:rFonts w:hint="eastAsia" w:ascii="宋体" w:hAnsi="宋体" w:eastAsia="宋体" w:cs="宋体"/>
          <w:color w:val="000000" w:themeColor="text1"/>
          <w:sz w:val="28"/>
          <w:szCs w:val="28"/>
          <w:highlight w:val="none"/>
        </w:rPr>
        <w:fldChar w:fldCharType="end"/>
      </w:r>
      <w:r>
        <w:rPr>
          <w:color w:val="000000" w:themeColor="text1"/>
          <w:highlight w:val="none"/>
        </w:rPr>
      </w:r>
      <w:r/>
    </w:p>
    <w:p>
      <w:pPr>
        <w:pStyle w:val="946"/>
        <w:ind w:firstLine="0"/>
        <w:jc w:val="both"/>
        <w:spacing w:line="360" w:lineRule="auto"/>
        <w:rPr>
          <w:rFonts w:hint="eastAsia" w:ascii="宋体" w:hAnsi="宋体" w:eastAsia="宋体" w:cs="宋体"/>
          <w:color w:val="000000" w:themeColor="text1"/>
          <w:highlight w:val="none"/>
        </w:rPr>
        <w:sectPr>
          <w:footerReference w:type="default" r:id="rId12"/>
          <w:footnotePr/>
          <w:endnotePr/>
          <w:type w:val="nextPage"/>
          <w:pgSz w:w="11906" w:h="16838" w:orient="portrait"/>
          <w:pgMar w:top="1134" w:right="1366" w:bottom="1134" w:left="1508" w:header="567" w:footer="675" w:gutter="0"/>
          <w:pgNumType w:start="1"/>
          <w:cols w:num="1" w:sep="0" w:space="720" w:equalWidth="1"/>
          <w:docGrid w:linePitch="360"/>
        </w:sectPr>
      </w:pPr>
      <w:r>
        <w:rPr>
          <w:rFonts w:hint="eastAsia" w:ascii="宋体" w:hAnsi="宋体" w:eastAsia="宋体" w:cs="宋体"/>
          <w:bCs/>
          <w:color w:val="000000" w:themeColor="text1"/>
          <w:sz w:val="28"/>
          <w:szCs w:val="28"/>
          <w:highlight w:val="none"/>
        </w:rPr>
        <w:fldChar w:fldCharType="end"/>
      </w:r>
      <w:r>
        <w:rPr>
          <w:rFonts w:hint="eastAsia" w:ascii="宋体" w:hAnsi="宋体" w:eastAsia="宋体" w:cs="宋体"/>
          <w:color w:val="000000" w:themeColor="text1"/>
          <w:highlight w:val="none"/>
        </w:rPr>
        <w:br w:type="page" w:clear="all"/>
      </w:r>
      <w:r>
        <w:rPr>
          <w:color w:val="000000" w:themeColor="text1"/>
          <w:highlight w:val="none"/>
        </w:rPr>
      </w:r>
      <w:r/>
    </w:p>
    <w:p>
      <w:pPr>
        <w:pStyle w:val="946"/>
        <w:ind w:firstLine="0"/>
        <w:jc w:val="both"/>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46"/>
        <w:ind w:firstLine="0"/>
        <w:jc w:val="both"/>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pStyle w:val="946"/>
        <w:ind w:firstLine="0"/>
        <w:jc w:val="both"/>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pStyle w:val="946"/>
        <w:ind w:firstLine="0"/>
        <w:jc w:val="both"/>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pStyle w:val="946"/>
        <w:ind w:firstLine="0"/>
        <w:jc w:val="both"/>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pStyle w:val="946"/>
        <w:ind w:firstLine="0"/>
        <w:jc w:val="both"/>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pStyle w:val="946"/>
        <w:ind w:firstLine="0"/>
        <w:jc w:val="both"/>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pStyle w:val="946"/>
        <w:ind w:firstLine="0"/>
        <w:jc w:val="both"/>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pStyle w:val="946"/>
        <w:ind w:firstLine="0"/>
        <w:jc w:val="both"/>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pStyle w:val="946"/>
        <w:ind w:firstLine="0"/>
        <w:jc w:val="both"/>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pStyle w:val="946"/>
        <w:ind w:firstLine="0"/>
        <w:jc w:val="both"/>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ind w:firstLine="1044"/>
        <w:jc w:val="center"/>
        <w:keepLines w:val="0"/>
        <w:keepNext w:val="0"/>
        <w:pageBreakBefore w:val="0"/>
        <w:spacing w:line="360" w:lineRule="auto"/>
        <w:widowControl w:val="off"/>
        <w:rPr>
          <w:rFonts w:hint="eastAsia" w:ascii="宋体" w:hAnsi="宋体" w:eastAsia="宋体" w:cs="宋体"/>
          <w:b/>
          <w:bCs/>
          <w:color w:val="000000" w:themeColor="text1"/>
          <w:sz w:val="52"/>
          <w:highlight w:val="none"/>
        </w:rPr>
      </w:pPr>
      <w:r>
        <w:rPr>
          <w:color w:val="000000" w:themeColor="text1"/>
          <w:highlight w:val="none"/>
        </w:rPr>
      </w:r>
      <w:bookmarkStart w:id="1" w:name="_Toc8780"/>
      <w:r>
        <w:rPr>
          <w:rFonts w:hint="eastAsia" w:ascii="宋体" w:hAnsi="宋体" w:eastAsia="宋体" w:cs="宋体"/>
          <w:b/>
          <w:bCs/>
          <w:color w:val="000000" w:themeColor="text1"/>
          <w:sz w:val="52"/>
          <w:highlight w:val="none"/>
        </w:rPr>
        <w:t xml:space="preserve">第一章 磋商邀请函</w:t>
      </w:r>
      <w:bookmarkEnd w:id="1"/>
      <w:r>
        <w:rPr>
          <w:color w:val="000000" w:themeColor="text1"/>
          <w:highlight w:val="none"/>
        </w:rPr>
      </w:r>
      <w:r/>
    </w:p>
    <w:p>
      <w:pPr>
        <w:rPr>
          <w:rFonts w:hint="eastAsia" w:ascii="宋体" w:hAnsi="宋体" w:eastAsia="宋体" w:cs="宋体"/>
          <w:color w:val="000000" w:themeColor="text1"/>
          <w:sz w:val="52"/>
          <w:highlight w:val="none"/>
        </w:rPr>
      </w:pPr>
      <w:r>
        <w:rPr>
          <w:rFonts w:hint="eastAsia" w:ascii="宋体" w:hAnsi="宋体" w:eastAsia="宋体" w:cs="宋体"/>
          <w:color w:val="000000" w:themeColor="text1"/>
          <w:sz w:val="52"/>
          <w:highlight w:val="none"/>
        </w:rPr>
        <w:br w:type="page" w:clear="all"/>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苏州合亿盛工程咨询有限公司受</w:t>
      </w:r>
      <w:r>
        <w:rPr>
          <w:rFonts w:hint="eastAsia" w:ascii="宋体" w:hAnsi="宋体" w:eastAsia="宋体" w:cs="宋体"/>
          <w:color w:val="000000" w:themeColor="text1"/>
          <w:sz w:val="24"/>
          <w:szCs w:val="24"/>
          <w:highlight w:val="none"/>
          <w:u w:val="single"/>
          <w:lang w:eastAsia="zh-CN"/>
        </w:rPr>
        <w:t xml:space="preserve">人大附中苏州学校</w:t>
      </w:r>
      <w:r>
        <w:rPr>
          <w:rFonts w:hint="eastAsia" w:ascii="宋体" w:hAnsi="宋体" w:eastAsia="宋体" w:cs="宋体"/>
          <w:color w:val="000000" w:themeColor="text1"/>
          <w:sz w:val="24"/>
          <w:szCs w:val="24"/>
          <w:highlight w:val="none"/>
        </w:rPr>
        <w:t xml:space="preserve">的委托，就</w:t>
      </w:r>
      <w:r>
        <w:rPr>
          <w:rFonts w:hint="eastAsia" w:ascii="宋体" w:hAnsi="宋体" w:eastAsia="宋体" w:cs="宋体"/>
          <w:color w:val="000000" w:themeColor="text1"/>
          <w:sz w:val="24"/>
          <w:szCs w:val="24"/>
          <w:highlight w:val="none"/>
          <w:u w:val="single"/>
          <w:lang w:eastAsia="zh-CN"/>
        </w:rPr>
        <w:t xml:space="preserve">2026年学生活动中心建设</w:t>
      </w:r>
      <w:r>
        <w:rPr>
          <w:rFonts w:hint="eastAsia" w:ascii="宋体" w:hAnsi="宋体" w:eastAsia="宋体" w:cs="宋体"/>
          <w:color w:val="000000" w:themeColor="text1"/>
          <w:sz w:val="24"/>
          <w:szCs w:val="24"/>
          <w:highlight w:val="none"/>
        </w:rPr>
        <w:t xml:space="preserve">组织竞争性磋商采购，欢迎符合资格条件的供应商前来参加磋商。</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color w:val="000000" w:themeColor="text1"/>
          <w:highlight w:val="none"/>
        </w:rPr>
      </w:r>
      <w:bookmarkStart w:id="2" w:name="_Toc19838"/>
      <w:r>
        <w:rPr>
          <w:color w:val="000000" w:themeColor="text1"/>
          <w:highlight w:val="none"/>
        </w:rPr>
      </w:r>
      <w:bookmarkStart w:id="3" w:name="_Toc14794"/>
      <w:r>
        <w:rPr>
          <w:rFonts w:hint="eastAsia" w:ascii="宋体" w:hAnsi="宋体" w:eastAsia="宋体" w:cs="宋体"/>
          <w:b/>
          <w:bCs/>
          <w:color w:val="000000" w:themeColor="text1"/>
          <w:sz w:val="24"/>
          <w:szCs w:val="24"/>
          <w:highlight w:val="none"/>
        </w:rPr>
        <w:t xml:space="preserve">一、项目基本情况：</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1、项目编号：</w:t>
      </w:r>
      <w:r>
        <w:rPr>
          <w:rFonts w:hint="eastAsia" w:ascii="宋体" w:hAnsi="宋体" w:eastAsia="宋体" w:cs="宋体"/>
          <w:color w:val="000000" w:themeColor="text1"/>
          <w:sz w:val="24"/>
          <w:szCs w:val="24"/>
          <w:highlight w:val="none"/>
          <w:lang w:val="en-US" w:eastAsia="zh-CN"/>
        </w:rPr>
        <w:t xml:space="preserve">JSZC-320591-SHYS-C2026-0018</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2、项目名称：</w:t>
      </w:r>
      <w:r>
        <w:rPr>
          <w:rFonts w:hint="eastAsia" w:ascii="宋体" w:hAnsi="宋体" w:eastAsia="宋体" w:cs="宋体"/>
          <w:color w:val="000000" w:themeColor="text1"/>
          <w:sz w:val="24"/>
          <w:szCs w:val="24"/>
          <w:highlight w:val="none"/>
          <w:lang w:eastAsia="zh-CN"/>
        </w:rPr>
        <w:t xml:space="preserve">2026年学生活动中心建设</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3、采购方式：竞争性磋商</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4、采购预算：</w:t>
      </w:r>
      <w:r>
        <w:rPr>
          <w:color w:val="000000" w:themeColor="text1"/>
          <w:highlight w:val="none"/>
        </w:rPr>
      </w:r>
      <w:r/>
    </w:p>
    <w:p>
      <w:pPr>
        <w:ind w:lef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人民币（大写）：叁佰玖拾伍万元整</w:t>
      </w:r>
      <w:r>
        <w:rPr>
          <w:color w:val="000000" w:themeColor="text1"/>
          <w:highlight w:val="none"/>
        </w:rPr>
      </w:r>
      <w:r/>
    </w:p>
    <w:p>
      <w:pPr>
        <w:ind w:left="0" w:firstLine="480"/>
        <w:jc w:val="both"/>
        <w:keepLines w:val="0"/>
        <w:keepNext w:val="0"/>
        <w:pageBreakBefore w:val="0"/>
        <w:spacing w:before="0" w:after="0" w:line="360" w:lineRule="auto"/>
        <w:widowControl w:val="off"/>
        <w:rPr>
          <w:rFonts w:hint="default"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人民币（小写）：¥3950000.00</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5、最高限价：</w:t>
      </w:r>
      <w:r>
        <w:rPr>
          <w:color w:val="000000" w:themeColor="text1"/>
          <w:highlight w:val="none"/>
        </w:rPr>
      </w:r>
      <w:r/>
    </w:p>
    <w:p>
      <w:pPr>
        <w:ind w:lef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人民币（大写）：叁佰陆拾玖万肆仟伍佰</w:t>
      </w:r>
      <w:bookmarkStart w:id="31" w:name="_GoBack"/>
      <w:r>
        <w:rPr>
          <w:color w:val="000000" w:themeColor="text1"/>
          <w:highlight w:val="none"/>
        </w:rPr>
      </w:r>
      <w:bookmarkEnd w:id="31"/>
      <w:r>
        <w:rPr>
          <w:rFonts w:hint="eastAsia" w:ascii="宋体" w:hAnsi="宋体" w:eastAsia="宋体" w:cs="宋体"/>
          <w:color w:val="000000" w:themeColor="text1"/>
          <w:sz w:val="24"/>
          <w:szCs w:val="24"/>
          <w:highlight w:val="none"/>
          <w:lang w:val="en-US" w:eastAsia="zh-CN" w:bidi="ar-SA"/>
        </w:rPr>
        <w:t xml:space="preserve">陆拾伍元玖角捌分</w:t>
      </w:r>
      <w:r>
        <w:rPr>
          <w:color w:val="000000" w:themeColor="text1"/>
          <w:highlight w:val="none"/>
        </w:rPr>
      </w:r>
      <w:r/>
    </w:p>
    <w:p>
      <w:pPr>
        <w:ind w:left="0" w:firstLine="480"/>
        <w:jc w:val="both"/>
        <w:keepLines w:val="0"/>
        <w:keepNext w:val="0"/>
        <w:pageBreakBefore w:val="0"/>
        <w:spacing w:before="0" w:after="0" w:line="360" w:lineRule="auto"/>
        <w:widowControl w:val="off"/>
        <w:rPr>
          <w:rFonts w:hint="default"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人民币（小写）：¥3694565.98</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6、本项目不接受联合体。</w:t>
      </w:r>
      <w:bookmarkEnd w:id="2"/>
      <w:r>
        <w:rPr>
          <w:color w:val="000000" w:themeColor="text1"/>
          <w:highlight w:val="none"/>
        </w:rPr>
      </w:r>
      <w:bookmarkEnd w:id="3"/>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二、合格磋商供应商的一般条件：</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1、满足《中华人民共和国政府采购法》第二十二条规定：</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（1）具有独立承担民事责任的能力；</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（2）具有良好的商业信誉和健全的财务会计制度；</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（3）具有履行合同所必需的设备和专业技术能力；</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（4）有依法缴纳税收和社会保障资金的良好记录；</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（5）参加政府采购活动近三年内，在经营活动中没有重大违法记录；</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（6）法律、行政法规规定的其他条件。</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2、落实政府采购政策需满足的资格要求：</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根据《政府采购促进中小企业发展管理办法》及《关于印发&lt;苏州市政府采购促进中小企业发展实施意见&gt;的通知》（苏财购〔2022〕16号）的相关规定，</w:t>
      </w:r>
      <w:r>
        <w:rPr>
          <w:rFonts w:hint="eastAsia" w:ascii="宋体" w:hAnsi="宋体" w:eastAsia="宋体" w:cs="宋体"/>
          <w:b/>
          <w:bCs/>
          <w:color w:val="000000" w:themeColor="text1"/>
          <w:sz w:val="24"/>
          <w:szCs w:val="24"/>
          <w:highlight w:val="none"/>
        </w:rPr>
        <w:t xml:space="preserve">本项目专门面向中小企业</w:t>
      </w:r>
      <w:r>
        <w:rPr>
          <w:rFonts w:hint="eastAsia" w:ascii="宋体" w:hAnsi="宋体" w:eastAsia="宋体" w:cs="宋体"/>
          <w:color w:val="000000" w:themeColor="text1"/>
          <w:sz w:val="24"/>
          <w:szCs w:val="24"/>
          <w:highlight w:val="none"/>
        </w:rPr>
        <w:t xml:space="preserve">，供应商应为中小微企业、监狱企业、残疾人福利性单位。</w:t>
      </w:r>
      <w:r>
        <w:rPr>
          <w:color w:val="000000" w:themeColor="text1"/>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rPr>
        <w:t xml:space="preserve">本项目的特定资格要求：</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）具备有效的建筑装修装饰专业承包二级及以上资质；</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）具备有效期内的《安全生产许可证》；</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）项目经理具有建筑工程二级(含)以上注册建造师资格，并具有有效的项目负责人安全生产考核合格证(B类)。</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三、获取采购文件</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1、获取时间：采购公告发布之日起5个工作日</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2、获取方式：网上报名</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（1）申领CA证书</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000000" w:themeColor="text1"/>
          <w:sz w:val="24"/>
          <w:szCs w:val="24"/>
          <w:highlight w:val="none"/>
          <w:shd w:val="clear" w:color="auto" w:fill="ffffff"/>
        </w:rPr>
        <w:t xml:space="preserve">苏州现场办理地址：苏州市高新区邓</w:t>
      </w:r>
      <w:r>
        <w:rPr>
          <w:rFonts w:hint="eastAsia" w:ascii="宋体" w:hAnsi="宋体" w:eastAsia="宋体" w:cs="宋体"/>
          <w:b/>
          <w:bCs/>
          <w:color w:val="000000" w:themeColor="text1"/>
          <w:sz w:val="24"/>
          <w:szCs w:val="24"/>
          <w:highlight w:val="none"/>
          <w:shd w:val="clear" w:color="auto" w:fill="ffffff"/>
          <w:lang w:val="en-US" w:eastAsia="zh-CN"/>
        </w:rPr>
        <w:t xml:space="preserve">尉</w:t>
      </w:r>
      <w:r>
        <w:rPr>
          <w:rFonts w:hint="eastAsia" w:ascii="宋体" w:hAnsi="宋体" w:eastAsia="宋体" w:cs="宋体"/>
          <w:b/>
          <w:bCs/>
          <w:color w:val="000000" w:themeColor="text1"/>
          <w:sz w:val="24"/>
          <w:szCs w:val="24"/>
          <w:highlight w:val="none"/>
          <w:shd w:val="clear" w:color="auto" w:fill="ffffff"/>
        </w:rPr>
        <w:t xml:space="preserve">路105号狮山科技馆一楼服务大厅，咨询电话：051265737699。</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（2）登录报名</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（3）在系统操作过程中如有疑问，请按以下方式联系：</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注册咨询：18261002950；</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CA技术咨询电话：400-608-6099；</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签章使用问题：025-83633811、025-83633812、15380932027、15371015030；</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系统使用指导与咨询：联系电话：</w:t>
      </w:r>
      <w:r>
        <w:rPr>
          <w:rFonts w:hint="eastAsia" w:ascii="宋体" w:hAnsi="宋体" w:eastAsia="宋体" w:cs="宋体"/>
          <w:color w:val="000000" w:themeColor="text1"/>
          <w:sz w:val="24"/>
          <w:szCs w:val="24"/>
          <w:highlight w:val="none"/>
          <w:shd w:val="clear" w:color="auto" w:fill="ffffff"/>
          <w:lang w:val="en-US" w:eastAsia="zh-CN"/>
        </w:rPr>
        <w:t xml:space="preserve">13914088964、</w:t>
      </w:r>
      <w:r>
        <w:rPr>
          <w:rFonts w:hint="eastAsia" w:ascii="宋体" w:hAnsi="宋体" w:eastAsia="宋体" w:cs="宋体"/>
          <w:color w:val="000000" w:themeColor="text1"/>
          <w:sz w:val="24"/>
          <w:szCs w:val="24"/>
          <w:highlight w:val="none"/>
          <w:shd w:val="clear" w:color="auto" w:fill="ffffff"/>
        </w:rPr>
        <w:t xml:space="preserve">18261002950；智能客服：登录苏采云系统后，联系系统右下方智能客服图标进行咨询。</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5）供应商在“苏采云”系统中操作成功参与项目后，必须在“已参与项目”界面中下载电子采购文件（后缀名为“.kedt”）并导入政府采购客户端工具后方可进行投标文件制作和提交（具体详见《苏采云系统供应商操作手册》。</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3、售价：无</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4、本项目采用网上投标电子评标方式。</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四、响应文件提交</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4" w:name="_Toc28359016"/>
      <w:r>
        <w:rPr>
          <w:color w:val="000000" w:themeColor="text1"/>
          <w:highlight w:val="none"/>
        </w:rPr>
      </w:r>
      <w:bookmarkStart w:id="5" w:name="_Toc28359093"/>
      <w:r>
        <w:rPr>
          <w:color w:val="000000" w:themeColor="text1"/>
          <w:highlight w:val="none"/>
        </w:rPr>
      </w:r>
      <w:bookmarkStart w:id="6" w:name="_Toc35393802"/>
      <w:r>
        <w:rPr>
          <w:color w:val="000000" w:themeColor="text1"/>
          <w:highlight w:val="none"/>
        </w:rPr>
      </w:r>
      <w:bookmarkStart w:id="7" w:name="_Toc35393633"/>
      <w:r>
        <w:rPr>
          <w:rFonts w:hint="eastAsia" w:ascii="宋体" w:hAnsi="宋体" w:eastAsia="宋体" w:cs="宋体"/>
          <w:color w:val="000000" w:themeColor="text1"/>
          <w:sz w:val="24"/>
          <w:szCs w:val="24"/>
          <w:highlight w:val="none"/>
        </w:rPr>
        <w:t xml:space="preserve">1、截止时间：</w:t>
      </w:r>
      <w:r>
        <w:rPr>
          <w:rFonts w:hint="eastAsia" w:ascii="宋体" w:hAnsi="宋体" w:eastAsia="宋体" w:cs="宋体"/>
          <w:color w:val="000000" w:themeColor="text1"/>
          <w:sz w:val="24"/>
          <w:szCs w:val="24"/>
          <w:highlight w:val="none"/>
          <w:lang w:eastAsia="zh-CN"/>
        </w:rPr>
        <w:t xml:space="preserve">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年</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月13</w:t>
      </w:r>
      <w:r>
        <w:rPr>
          <w:rFonts w:hint="eastAsia" w:ascii="宋体" w:hAnsi="宋体" w:eastAsia="宋体" w:cs="宋体"/>
          <w:color w:val="000000" w:themeColor="text1"/>
          <w:sz w:val="24"/>
          <w:szCs w:val="24"/>
          <w:highlight w:val="none"/>
          <w:lang w:eastAsia="zh-CN"/>
        </w:rPr>
        <w:t xml:space="preserve">日14</w:t>
      </w:r>
      <w:r>
        <w:rPr>
          <w:rFonts w:hint="eastAsia" w:ascii="宋体" w:hAnsi="宋体" w:eastAsia="宋体" w:cs="宋体"/>
          <w:color w:val="000000" w:themeColor="text1"/>
          <w:sz w:val="24"/>
          <w:szCs w:val="24"/>
          <w:highlight w:val="none"/>
        </w:rPr>
        <w:t xml:space="preserve">点00分（北京时间）</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2、地点：“苏采云”系统（网址：http://jszfcg.jsczt.cn/）</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3、方式：本项目提交电子投标（响应）文件，供应商不需到现场参加开标会，不接受纸质投标（响应）文件。</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五、开启</w:t>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1、时间：</w:t>
      </w:r>
      <w:r>
        <w:rPr>
          <w:rFonts w:hint="eastAsia" w:ascii="宋体" w:hAnsi="宋体" w:eastAsia="宋体" w:cs="宋体"/>
          <w:color w:val="000000" w:themeColor="text1"/>
          <w:sz w:val="24"/>
          <w:szCs w:val="24"/>
          <w:highlight w:val="none"/>
          <w:lang w:eastAsia="zh-CN"/>
        </w:rPr>
        <w:t xml:space="preserve">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年</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lang w:eastAsia="zh-CN"/>
        </w:rPr>
        <w:t xml:space="preserve">14点00分（北京时间）</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2、地点：“苏采云”系统（网址：http://jszfcg.jsczt.cn/）</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六、其他应说明事项：</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未依照采购公告要求依法获取采购文件的供应商，视为未参加该项政府采购活动，不具备对该政府采购项目提出质疑的法定权利。但因投标人资格条件或获取时间设定不符合有关法律法规规定等原因使供应商权益受损的除外。</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000000" w:themeColor="text1"/>
          <w:sz w:val="24"/>
          <w:szCs w:val="24"/>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themeColor="text1"/>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4、请供应商确保电脑、系统及其他设备（视频输入输出设备等）无误，且开标直至项目结束始终保持系统在线状态。</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5、本次采购的有关信息将在以下网站上发布：</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5.1江苏政府采购网</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5.2苏州市政府采购网</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hint="eastAsia" w:ascii="宋体" w:hAnsi="宋体" w:eastAsia="宋体" w:cs="宋体"/>
          <w:bCs/>
          <w:color w:val="000000" w:themeColor="text1"/>
          <w:sz w:val="24"/>
          <w:szCs w:val="24"/>
          <w:highlight w:val="none"/>
          <w:lang w:val="en-US" w:eastAsia="zh-CN"/>
        </w:rPr>
        <w:t xml:space="preserve">苏州工业园区政府采购监督电话：0512-66681110</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7、单位负责人为同一人或者存在直接控股、管理关系的不同供应商，不得参加同一合同项下的政府采购活动。</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8、为采购项目提供整体设计、规范编制或者项目管理、监理、检测等服务的供应商，不得再参加该采购项目的其他采购活动。</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9、根据《政府采购促进中小企业发展管理办法》（财库〔2020〕46号）及《中小企业划型标准规定》（工信部联企业〔2011〕300号），</w:t>
      </w:r>
      <w:r>
        <w:rPr>
          <w:rFonts w:hint="eastAsia" w:ascii="宋体" w:hAnsi="宋体" w:eastAsia="宋体" w:cs="宋体"/>
          <w:b/>
          <w:bCs/>
          <w:color w:val="000000" w:themeColor="text1"/>
          <w:sz w:val="24"/>
          <w:szCs w:val="24"/>
          <w:highlight w:val="none"/>
        </w:rPr>
        <w:t xml:space="preserve">本采购标的对应的中小企业划分标准所属行业为：建筑业</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10、本项目获取采购文件截止日期之后仍可以下载采购文件，但截止日期之后下载的采购文件，视为非有效方式且不作为供应商权益受到损害的证明材料和依据。</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不同供应商响应文件的制作机器码一致，均视为无效响应。</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、本项目支持政府采购合同信用融资。</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七、凡对本次采购提出询问，请按以下方式联系：</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1、采购单位</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lang w:eastAsia="zh-CN"/>
        </w:rPr>
        <w:t xml:space="preserve">人大附中苏州学校</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地址：苏州工业园区东宏路17号</w:t>
      </w:r>
      <w:r>
        <w:rPr>
          <w:color w:val="000000" w:themeColor="text1"/>
          <w:highlight w:val="none"/>
        </w:rPr>
      </w:r>
      <w:r/>
    </w:p>
    <w:p>
      <w:pPr>
        <w:ind w:left="0" w:firstLine="480"/>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联系人：</w:t>
      </w:r>
      <w:r>
        <w:rPr>
          <w:rFonts w:hint="eastAsia" w:ascii="宋体" w:hAnsi="宋体" w:eastAsia="宋体" w:cs="宋体"/>
          <w:b w:val="0"/>
          <w:bCs w:val="0"/>
          <w:color w:val="000000" w:themeColor="text1"/>
          <w:sz w:val="24"/>
          <w:szCs w:val="24"/>
          <w:highlight w:val="none"/>
          <w:lang w:val="en-US" w:eastAsia="zh-CN"/>
        </w:rPr>
        <w:t xml:space="preserve">张老师</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电话：</w:t>
      </w:r>
      <w:r>
        <w:rPr>
          <w:rFonts w:hint="eastAsia" w:asciiTheme="majorEastAsia" w:hAnsiTheme="majorEastAsia" w:eastAsiaTheme="majorEastAsia" w:cstheme="majorEastAsia"/>
          <w:color w:val="000000" w:themeColor="text1"/>
          <w:sz w:val="24"/>
          <w:szCs w:val="24"/>
          <w:highlight w:val="none"/>
        </w:rPr>
        <w:t xml:space="preserve">0512-66608220</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2、采购代理机构</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称：苏州合亿盛工程咨询有限公司</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址：苏州市相城区聚茂路185号活力大厦B座502</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联系方式：0512-67210880</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3、项目联系方式</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项目联系人：徐晓逸/胡欢/吴雯瑜</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话：0512-67210880</w:t>
      </w:r>
      <w:r>
        <w:rPr>
          <w:color w:val="000000" w:themeColor="text1"/>
          <w:highlight w:val="none"/>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rPr>
          <w:rFonts w:hint="eastAsia" w:ascii="宋体" w:hAnsi="宋体" w:eastAsia="宋体" w:cs="宋体"/>
          <w:color w:val="000000" w:themeColor="text1"/>
          <w:sz w:val="52"/>
          <w:highlight w:val="none"/>
        </w:rPr>
      </w:pPr>
      <w:r>
        <w:rPr>
          <w:color w:val="000000" w:themeColor="text1"/>
          <w:highlight w:val="none"/>
        </w:rPr>
      </w:r>
      <w:bookmarkStart w:id="8" w:name="_Toc30838"/>
      <w:r>
        <w:rPr>
          <w:color w:val="000000" w:themeColor="text1"/>
          <w:highlight w:val="none"/>
        </w:rPr>
      </w:r>
      <w:r/>
    </w:p>
    <w:p>
      <w:pPr>
        <w:rPr>
          <w:rFonts w:hint="eastAsia" w:ascii="宋体" w:hAnsi="宋体" w:eastAsia="宋体" w:cs="宋体"/>
          <w:color w:val="000000" w:themeColor="text1"/>
          <w:sz w:val="52"/>
          <w:highlight w:val="none"/>
        </w:rPr>
      </w:pPr>
      <w:r>
        <w:rPr>
          <w:rFonts w:hint="eastAsia" w:ascii="宋体" w:hAnsi="宋体" w:eastAsia="宋体" w:cs="宋体"/>
          <w:color w:val="000000" w:themeColor="text1"/>
          <w:sz w:val="52"/>
          <w:highlight w:val="none"/>
        </w:rPr>
      </w:r>
      <w:r>
        <w:rPr>
          <w:color w:val="000000" w:themeColor="text1"/>
          <w:highlight w:val="none"/>
        </w:rPr>
      </w:r>
      <w:r/>
    </w:p>
    <w:p>
      <w:pPr>
        <w:pStyle w:val="947"/>
        <w:jc w:val="center"/>
        <w:rPr>
          <w:rFonts w:hint="eastAsia" w:ascii="宋体" w:hAnsi="宋体" w:eastAsia="宋体" w:cs="宋体"/>
          <w:color w:val="000000" w:themeColor="text1"/>
          <w:sz w:val="52"/>
          <w:highlight w:val="none"/>
        </w:rPr>
      </w:pPr>
      <w:r>
        <w:rPr>
          <w:rFonts w:hint="eastAsia" w:ascii="宋体" w:hAnsi="宋体" w:eastAsia="宋体" w:cs="宋体"/>
          <w:color w:val="000000" w:themeColor="text1"/>
          <w:sz w:val="52"/>
          <w:highlight w:val="none"/>
        </w:rPr>
      </w:r>
      <w:r>
        <w:rPr>
          <w:color w:val="000000" w:themeColor="text1"/>
          <w:highlight w:val="none"/>
        </w:rPr>
      </w:r>
      <w:r/>
    </w:p>
    <w:p>
      <w:pPr>
        <w:pStyle w:val="947"/>
        <w:jc w:val="center"/>
        <w:rPr>
          <w:rFonts w:hint="eastAsia" w:ascii="宋体" w:hAnsi="宋体" w:eastAsia="宋体" w:cs="宋体"/>
          <w:b w:val="0"/>
          <w:color w:val="000000" w:themeColor="text1"/>
          <w:sz w:val="52"/>
          <w:highlight w:val="none"/>
        </w:rPr>
      </w:pPr>
      <w:r>
        <w:rPr>
          <w:rFonts w:hint="eastAsia" w:ascii="宋体" w:hAnsi="宋体" w:eastAsia="宋体" w:cs="宋体"/>
          <w:color w:val="000000" w:themeColor="text1"/>
          <w:sz w:val="52"/>
          <w:highlight w:val="none"/>
        </w:rPr>
        <w:t xml:space="preserve">第二章 磋商须知</w:t>
      </w:r>
      <w:bookmarkEnd w:id="8"/>
      <w:r>
        <w:rPr>
          <w:color w:val="000000" w:themeColor="text1"/>
          <w:highlight w:val="none"/>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highlight w:val="none"/>
        </w:rPr>
      </w:r>
      <w:r/>
    </w:p>
    <w:p>
      <w:pPr>
        <w:ind w:firstLine="482"/>
        <w:spacing w:line="360" w:lineRule="auto"/>
        <w:rPr>
          <w:rFonts w:hint="eastAsia" w:ascii="宋体" w:hAnsi="宋体" w:eastAsia="宋体" w:cs="宋体"/>
          <w:b/>
          <w:bCs/>
          <w:color w:val="000000" w:themeColor="text1"/>
          <w:sz w:val="24"/>
          <w:szCs w:val="24"/>
          <w:highlight w:val="none"/>
        </w:rPr>
      </w:pPr>
      <w:r>
        <w:rPr>
          <w:color w:val="000000" w:themeColor="text1"/>
          <w:highlight w:val="none"/>
        </w:rPr>
      </w:r>
      <w:bookmarkStart w:id="9" w:name="_Toc16525"/>
      <w:r>
        <w:rPr>
          <w:rFonts w:hint="eastAsia" w:ascii="宋体" w:hAnsi="宋体" w:eastAsia="宋体" w:cs="宋体"/>
          <w:b/>
          <w:bCs/>
          <w:color w:val="000000" w:themeColor="text1"/>
          <w:sz w:val="24"/>
          <w:szCs w:val="24"/>
          <w:highlight w:val="none"/>
        </w:rPr>
        <w:t xml:space="preserve">一、响应文件的组成及要求</w:t>
      </w:r>
      <w:r>
        <w:rPr>
          <w:color w:val="000000" w:themeColor="text1"/>
          <w:highlight w:val="none"/>
        </w:rPr>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（一）文件组成：</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1、响应文件一（报价部分）(格式见第三章)：</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1.1磋商响应函；</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1.2磋商报价表；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1.3磋商报价明细表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工程量清单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2、响应文件二（资格及技术部分）（部分格式见第三章）：</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2.1关于资格文件的声明函；</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2.2磋商响应单位基本情况表；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2.3磋商响应单位《营业执照》副本复印件或相应主体资格证明文件；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2.4磋商响应单位法定代表人身份证复印件；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2.5磋商响应单位代理人身份证复印件、法定代表人授权委托书（如有授权）；</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2.6合格供应商的基本条件、特定条件所需提供的相应证明材料，具体包括：</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2.6.1具有独立承担民事责任的能力证明。包括法人或者其他组织的营业执照等证明文件，自然人的身份证明；</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2.6.2具有良好的商业信誉和健全的财务会计制度证明。包括但不限于最近一期经审计的财务报告或提供银行出具的资信证明；</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2.6.3履行合同所必备的设备和专业技术能力的证明材料。包括履行合同所必需的设备和专业技术能力的书面声明等材料；</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2.6.5参加政府采购活动前三年内在经营活动中没有重大违法记录的书面声明函；</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color w:val="000000" w:themeColor="text1"/>
          <w:highlight w:val="none"/>
        </w:rPr>
      </w:r>
      <w:r/>
    </w:p>
    <w:p>
      <w:pPr>
        <w:ind w:left="48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2.6.7特定资格要求：</w:t>
      </w:r>
      <w:r>
        <w:rPr>
          <w:color w:val="000000" w:themeColor="text1"/>
          <w:highlight w:val="none"/>
        </w:rPr>
      </w:r>
      <w:r/>
    </w:p>
    <w:p>
      <w:pPr>
        <w:ind w:firstLine="480"/>
        <w:spacing w:line="360" w:lineRule="auto"/>
        <w:tabs>
          <w:tab w:val="left" w:pos="567" w:leader="none"/>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2.6.7.1</w:t>
      </w:r>
      <w:r>
        <w:rPr>
          <w:rFonts w:hint="eastAsia" w:ascii="宋体" w:hAnsi="宋体" w:eastAsia="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2.6.7.2具备有效的建筑装修装饰专业承包二级及以上资质；</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2.6.7.3具备有效期内的《安全生产许可证》；</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2.6.7.4项目经理具有建筑工程二级(含)以上注册建造师资格，并具有有效的项目负责人安全生产考核合格证(B类)。</w:t>
      </w:r>
      <w:r>
        <w:rPr>
          <w:color w:val="000000" w:themeColor="text1"/>
          <w:highlight w:val="none"/>
        </w:rPr>
      </w:r>
      <w:r/>
    </w:p>
    <w:p>
      <w:pPr>
        <w:ind w:lef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6.8《中小企业声明函》；《残疾人福利性单位声明函》；省级以上监狱管理局、戒毒管理局（含新疆生产建设兵团）出具的属于监狱企业的证明文件；</w:t>
      </w:r>
      <w:r>
        <w:rPr>
          <w:color w:val="000000" w:themeColor="text1"/>
          <w:highlight w:val="none"/>
        </w:rPr>
      </w:r>
      <w:r/>
    </w:p>
    <w:p>
      <w:pPr>
        <w:ind w:left="0" w:firstLine="482"/>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注：根据《政府采购促进中小企业发展管理办法》的相关规定，本项目专门面向中小企业，《中小企业声明函》为必须提供的资格证明材料，否则磋商响应文件按响应无效处理。提供了《残疾人福利性单位</w:t>
      </w:r>
      <w:r>
        <w:rPr>
          <w:rFonts w:hint="eastAsia" w:ascii="宋体" w:hAnsi="宋体" w:eastAsia="宋体" w:cs="宋体"/>
          <w:b/>
          <w:color w:val="000000" w:themeColor="text1"/>
          <w:sz w:val="24"/>
          <w:szCs w:val="24"/>
          <w:highlight w:val="none"/>
          <w:lang w:val="en-US" w:eastAsia="zh-CN"/>
        </w:rPr>
        <w:t xml:space="preserve">声明</w:t>
      </w:r>
      <w:r>
        <w:rPr>
          <w:rFonts w:hint="eastAsia" w:ascii="宋体" w:hAnsi="宋体" w:eastAsia="宋体" w:cs="宋体"/>
          <w:b/>
          <w:color w:val="000000" w:themeColor="text1"/>
          <w:sz w:val="24"/>
          <w:szCs w:val="24"/>
          <w:highlight w:val="none"/>
        </w:rPr>
        <w:t xml:space="preserve">函》或监狱企业证明文件的供应商视同为小型、微型企业。若供应商提供的《中小企业声明函》或《残疾人福利性单位</w:t>
      </w:r>
      <w:r>
        <w:rPr>
          <w:rFonts w:hint="eastAsia" w:ascii="宋体" w:hAnsi="宋体" w:eastAsia="宋体" w:cs="宋体"/>
          <w:b/>
          <w:color w:val="000000" w:themeColor="text1"/>
          <w:sz w:val="24"/>
          <w:szCs w:val="24"/>
          <w:highlight w:val="none"/>
          <w:lang w:val="en-US" w:eastAsia="zh-CN"/>
        </w:rPr>
        <w:t xml:space="preserve">声明</w:t>
      </w:r>
      <w:r>
        <w:rPr>
          <w:rFonts w:hint="eastAsia" w:ascii="宋体" w:hAnsi="宋体" w:eastAsia="宋体" w:cs="宋体"/>
          <w:b/>
          <w:color w:val="000000" w:themeColor="text1"/>
          <w:sz w:val="24"/>
          <w:szCs w:val="24"/>
          <w:highlight w:val="none"/>
        </w:rPr>
        <w:t xml:space="preserve">函》或监狱企业证明文件为虚假声明则视同提供虚假材料，按《政府采购法》相关规定处理并报请政府监管部门给予行政处罚。</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磋商供应商证明其为合格磋商供应商的证书、证明、文件等资料：</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施工组织设计（包括但不限于总体概述比较、施工总进度计、分部、分项工程的施工方案、安全文明施工措施等）；</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《拟投入本项目人员配备一览表》；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《商务条款偏离表》；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《施工质量验收标准、质量承诺》；</w:t>
      </w:r>
      <w:r>
        <w:rPr>
          <w:color w:val="000000" w:themeColor="text1"/>
          <w:highlight w:val="none"/>
        </w:rPr>
      </w:r>
      <w:r/>
    </w:p>
    <w:p>
      <w:pPr>
        <w:ind w:lef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2.12</w:t>
      </w:r>
      <w:r>
        <w:rPr>
          <w:rFonts w:hint="eastAsia" w:ascii="宋体" w:hAnsi="宋体" w:eastAsia="宋体" w:cs="宋体"/>
          <w:color w:val="000000" w:themeColor="text1"/>
          <w:sz w:val="24"/>
          <w:szCs w:val="24"/>
          <w:highlight w:val="none"/>
        </w:rPr>
        <w:t xml:space="preserve">拟投入本项目设备清单；</w:t>
      </w:r>
      <w:r>
        <w:rPr>
          <w:color w:val="000000" w:themeColor="text1"/>
          <w:highlight w:val="none"/>
        </w:rPr>
      </w:r>
      <w:r/>
    </w:p>
    <w:p>
      <w:pPr>
        <w:ind w:lef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2.13</w:t>
      </w:r>
      <w:r>
        <w:rPr>
          <w:rFonts w:hint="eastAsia" w:ascii="宋体" w:hAnsi="宋体" w:eastAsia="宋体" w:cs="宋体"/>
          <w:color w:val="000000" w:themeColor="text1"/>
          <w:sz w:val="24"/>
          <w:szCs w:val="24"/>
          <w:highlight w:val="none"/>
        </w:rPr>
        <w:t xml:space="preserve">材料品牌表；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《投标（响应）保证承诺书》《磋商响应单位与其他单位存在控股、管理关系情况表》；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磋商采购文件中要求必须提供的其他相关证明材料；</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《企业类似项目一览表》；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其它有关资格证明文件：其他可以证明磋商供应商资信、资质和货物、服务质量的证书、文件、推荐信等资料。</w:t>
      </w:r>
      <w:r>
        <w:rPr>
          <w:color w:val="000000" w:themeColor="text1"/>
          <w:highlight w:val="none"/>
        </w:rPr>
      </w:r>
      <w:r/>
    </w:p>
    <w:p>
      <w:pPr>
        <w:ind w:firstLine="482"/>
        <w:spacing w:line="360" w:lineRule="auto"/>
        <w:rPr>
          <w:rFonts w:hint="eastAsia" w:ascii="宋体" w:hAnsi="宋体" w:eastAsia="宋体" w:cs="宋体"/>
          <w:color w:val="000000" w:themeColor="text1"/>
          <w:sz w:val="21"/>
          <w:szCs w:val="22"/>
          <w:highlight w:val="none"/>
        </w:rPr>
        <w:outlineLvl w:val="1"/>
      </w:pPr>
      <w:r>
        <w:rPr>
          <w:rFonts w:hint="eastAsia" w:ascii="宋体" w:hAnsi="宋体" w:eastAsia="宋体" w:cs="宋体"/>
          <w:b/>
          <w:color w:val="000000" w:themeColor="text1"/>
          <w:sz w:val="24"/>
          <w:szCs w:val="24"/>
          <w:highlight w:val="none"/>
        </w:rPr>
        <w:t xml:space="preserve">注1：以上2.6为资格审查要求提供的材料，是作为对供应商资格审查、质疑身份认定的依据，响应供应商必须提供并加盖电子公章。否则，磋商响应文件将被认定为不符合资格审查要求。</w:t>
      </w:r>
      <w:r>
        <w:rPr>
          <w:color w:val="000000" w:themeColor="text1"/>
          <w:highlight w:val="none"/>
        </w:rPr>
      </w:r>
      <w:r/>
    </w:p>
    <w:p>
      <w:pPr>
        <w:ind w:firstLine="482"/>
        <w:spacing w:line="360" w:lineRule="auto"/>
        <w:rPr>
          <w:rFonts w:hint="eastAsia" w:ascii="宋体" w:hAnsi="宋体" w:eastAsia="宋体" w:cs="宋体"/>
          <w:color w:val="000000" w:themeColor="text1"/>
          <w:sz w:val="21"/>
          <w:szCs w:val="22"/>
          <w:highlight w:val="none"/>
        </w:rPr>
        <w:outlineLvl w:val="1"/>
      </w:pPr>
      <w:r>
        <w:rPr>
          <w:rFonts w:hint="eastAsia" w:ascii="宋体" w:hAnsi="宋体" w:eastAsia="宋体" w:cs="宋体"/>
          <w:b/>
          <w:color w:val="000000" w:themeColor="text1"/>
          <w:sz w:val="24"/>
          <w:szCs w:val="24"/>
          <w:highlight w:val="none"/>
        </w:rPr>
        <w:t xml:space="preserve">注2：以上1.1-2.5,2.</w:t>
      </w:r>
      <w:r>
        <w:rPr>
          <w:rFonts w:hint="eastAsia" w:ascii="宋体" w:hAnsi="宋体" w:eastAsia="宋体" w:cs="宋体"/>
          <w:b/>
          <w:color w:val="000000" w:themeColor="text1"/>
          <w:sz w:val="24"/>
          <w:szCs w:val="24"/>
          <w:highlight w:val="none"/>
          <w:lang w:val="en-US" w:eastAsia="zh-CN"/>
        </w:rPr>
        <w:t xml:space="preserve">7</w:t>
      </w:r>
      <w:r>
        <w:rPr>
          <w:rFonts w:hint="eastAsia" w:ascii="宋体" w:hAnsi="宋体" w:eastAsia="宋体" w:cs="宋体"/>
          <w:b/>
          <w:color w:val="000000" w:themeColor="text1"/>
          <w:sz w:val="24"/>
          <w:szCs w:val="24"/>
          <w:highlight w:val="none"/>
        </w:rPr>
        <w:t xml:space="preserve">-2.1</w:t>
      </w:r>
      <w:r>
        <w:rPr>
          <w:rFonts w:hint="eastAsia" w:ascii="宋体" w:hAnsi="宋体" w:eastAsia="宋体" w:cs="宋体"/>
          <w:b/>
          <w:color w:val="000000" w:themeColor="text1"/>
          <w:sz w:val="24"/>
          <w:szCs w:val="24"/>
          <w:highlight w:val="none"/>
          <w:lang w:val="en-US" w:eastAsia="zh-CN"/>
        </w:rPr>
        <w:t xml:space="preserve">5</w:t>
      </w:r>
      <w:r>
        <w:rPr>
          <w:rFonts w:hint="eastAsia" w:ascii="宋体" w:hAnsi="宋体" w:eastAsia="宋体" w:cs="宋体"/>
          <w:b/>
          <w:color w:val="000000" w:themeColor="text1"/>
          <w:sz w:val="24"/>
          <w:szCs w:val="24"/>
          <w:highlight w:val="none"/>
        </w:rPr>
        <w:t xml:space="preserve">为符合性审查须提供的资料，响应供应商必须提供并加盖电子公章。否则，磋商响应文件将被认定为未实质性响应。</w:t>
      </w:r>
      <w:r>
        <w:rPr>
          <w:color w:val="000000" w:themeColor="text1"/>
          <w:highlight w:val="none"/>
        </w:rPr>
      </w:r>
      <w:r/>
    </w:p>
    <w:p>
      <w:pPr>
        <w:ind w:firstLine="482"/>
        <w:spacing w:line="360" w:lineRule="auto"/>
        <w:rPr>
          <w:rFonts w:hint="eastAsia" w:ascii="宋体" w:hAnsi="宋体" w:eastAsia="宋体" w:cs="宋体"/>
          <w:color w:val="000000" w:themeColor="text1"/>
          <w:sz w:val="21"/>
          <w:szCs w:val="22"/>
          <w:highlight w:val="none"/>
        </w:rPr>
        <w:outlineLvl w:val="1"/>
      </w:pPr>
      <w:r>
        <w:rPr>
          <w:rFonts w:hint="eastAsia" w:ascii="宋体" w:hAnsi="宋体" w:eastAsia="宋体" w:cs="宋体"/>
          <w:b/>
          <w:color w:val="000000" w:themeColor="text1"/>
          <w:sz w:val="24"/>
          <w:szCs w:val="24"/>
          <w:highlight w:val="none"/>
        </w:rPr>
        <w:t xml:space="preserve">注3：制作电子响应文件时必须与投标文件制作软件目录一一对应，将相关资料上传至相应模块。</w:t>
      </w:r>
      <w:r>
        <w:rPr>
          <w:color w:val="000000" w:themeColor="text1"/>
          <w:highlight w:val="none"/>
        </w:rPr>
      </w:r>
      <w:r/>
    </w:p>
    <w:p>
      <w:pPr>
        <w:ind w:firstLine="482"/>
        <w:spacing w:line="360" w:lineRule="auto"/>
        <w:rPr>
          <w:rFonts w:hint="eastAsia" w:ascii="宋体" w:hAnsi="宋体" w:eastAsia="宋体" w:cs="宋体"/>
          <w:color w:val="000000" w:themeColor="text1"/>
          <w:sz w:val="21"/>
          <w:szCs w:val="22"/>
          <w:highlight w:val="none"/>
        </w:rPr>
        <w:outlineLvl w:val="1"/>
      </w:pPr>
      <w:r>
        <w:rPr>
          <w:rFonts w:hint="eastAsia" w:ascii="宋体" w:hAnsi="宋体" w:eastAsia="宋体" w:cs="宋体"/>
          <w:b/>
          <w:color w:val="000000" w:themeColor="text1"/>
          <w:sz w:val="24"/>
          <w:szCs w:val="24"/>
          <w:highlight w:val="non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none"/>
        </w:rPr>
      </w:r>
      <w:r/>
    </w:p>
    <w:p>
      <w:pPr>
        <w:ind w:firstLine="482"/>
        <w:spacing w:line="360" w:lineRule="auto"/>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注5：磋商过程中如有问题采购代理机构工作人员会及时通过《投标供应商确认函》留存的手机号与供应商联系。请供应商确保该手机号磋商当日通讯畅通，否则导致的对供应商不利的后果由供应商自行承担。</w:t>
      </w:r>
      <w:r>
        <w:rPr>
          <w:color w:val="000000" w:themeColor="text1"/>
          <w:highlight w:val="none"/>
        </w:rPr>
      </w:r>
      <w:r/>
    </w:p>
    <w:p>
      <w:pPr>
        <w:ind w:firstLine="482"/>
        <w:jc w:val="left"/>
        <w:spacing w:line="360" w:lineRule="auto"/>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二、磋商程序</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1、采购代理机构按本须知规定的时间、地点主持磋商采购活动。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2、供应商通过“苏采云”系统在线参与磋商活动。供应商应当按照《苏采云系统供应商操作手册》规定在“苏采云”系统规定的时间内对响应文件进行解密。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3、在磋商响应文件网上递交截止时间止成功解密的磋商供应商少于三家，则本次采购失败。</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4、由磋商小组审查供应商解密的响应文件。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6、磋商小组要求供应商澄清、说明或者更正响应文件应当以书面形式做出。供应商的澄清、说明或者更正应当由其单位加盖电子公章。</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000000" w:themeColor="text1"/>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000000" w:themeColor="text1"/>
          <w:sz w:val="24"/>
          <w:szCs w:val="24"/>
          <w:highlight w:val="none"/>
          <w:lang w:val="zh-CN"/>
        </w:rPr>
        <w:t xml:space="preserve">）。</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bCs/>
          <w:color w:val="000000" w:themeColor="text1"/>
          <w:sz w:val="24"/>
          <w:szCs w:val="24"/>
          <w:highlight w:val="none"/>
          <w:lang w:val="zh-CN"/>
        </w:rPr>
        <w:t xml:space="preserve">提交“磋商响应函”并加盖CA电子公章。</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highlight w:val="none"/>
        </w:rPr>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Cs/>
          <w:color w:val="000000" w:themeColor="text1"/>
          <w:sz w:val="24"/>
          <w:szCs w:val="24"/>
          <w:highlight w:val="none"/>
          <w:lang w:val="zh-CN"/>
        </w:rPr>
        <w:t xml:space="preserve">（</w:t>
      </w:r>
      <w:r>
        <w:rPr>
          <w:rFonts w:hint="eastAsia" w:ascii="宋体" w:hAnsi="宋体" w:eastAsia="宋体" w:cs="宋体"/>
          <w:b/>
          <w:color w:val="000000" w:themeColor="text1"/>
          <w:sz w:val="24"/>
          <w:szCs w:val="24"/>
          <w:highlight w:val="none"/>
          <w:lang w:val="zh-CN"/>
        </w:rPr>
        <w:t xml:space="preserve">此处规定时间的计算以系统中的倒计时间为准，系统中的线上最后报价只有一次机会，提交后无法撤回，请供应商慎重提交</w:t>
      </w:r>
      <w:r>
        <w:rPr>
          <w:rFonts w:hint="eastAsia" w:ascii="宋体" w:hAnsi="宋体" w:eastAsia="宋体" w:cs="宋体"/>
          <w:bCs/>
          <w:color w:val="000000" w:themeColor="text1"/>
          <w:sz w:val="24"/>
          <w:szCs w:val="24"/>
          <w:highlight w:val="none"/>
          <w:lang w:val="zh-CN"/>
        </w:rPr>
        <w:t xml:space="preserve">）。</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已提交响应文件的供应商，在提交最后报价之前，可以根据磋商情况退出磋商，并在“苏采云”系统中提交“退出磋商函”并加盖CA电子公章。</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进入项目评审流程后，建议各供应商法定代表人或授权委托人始终保持通讯顺畅，及时登录苏采云系统查阅、答复相关信息。</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11、经磋商确定最终采购需求和提交最后报价的供应商后，由磋商小组采用综合</w:t>
      </w:r>
      <w:r>
        <w:rPr>
          <w:rFonts w:hint="eastAsia" w:ascii="宋体" w:hAnsi="宋体" w:eastAsia="宋体" w:cs="宋体"/>
          <w:bCs/>
          <w:color w:val="000000" w:themeColor="text1"/>
          <w:sz w:val="24"/>
          <w:szCs w:val="24"/>
          <w:highlight w:val="none"/>
          <w:lang w:val="zh-CN"/>
        </w:rPr>
        <w:t xml:space="preserve">评分法对提交最后报价的供应商的响应文件和最后报价进行综合评分。</w:t>
      </w:r>
      <w:r>
        <w:rPr>
          <w:color w:val="000000" w:themeColor="text1"/>
          <w:highlight w:val="none"/>
        </w:rPr>
      </w:r>
      <w:r/>
    </w:p>
    <w:p>
      <w:pPr>
        <w:pStyle w:val="927"/>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12、</w:t>
      </w:r>
      <w:r>
        <w:rPr>
          <w:rFonts w:hint="eastAsia" w:ascii="宋体" w:hAnsi="宋体" w:eastAsia="宋体" w:cs="宋体"/>
          <w:b/>
          <w:bCs/>
          <w:color w:val="000000" w:themeColor="text1"/>
          <w:sz w:val="24"/>
          <w:szCs w:val="24"/>
          <w:highlight w:val="none"/>
          <w:lang w:val="en-US" w:eastAsia="en-US"/>
        </w:rPr>
        <w:t xml:space="preserve">政府采购异常低价审查</w:t>
      </w:r>
      <w:r>
        <w:rPr>
          <w:color w:val="000000" w:themeColor="text1"/>
          <w:highlight w:val="none"/>
        </w:rPr>
      </w:r>
      <w:r/>
    </w:p>
    <w:p>
      <w:pPr>
        <w:pStyle w:val="92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12.1</w:t>
      </w:r>
      <w:r>
        <w:rPr>
          <w:rFonts w:hint="eastAsia" w:ascii="宋体" w:hAnsi="宋体" w:eastAsia="宋体" w:cs="宋体"/>
          <w:color w:val="000000" w:themeColor="text1"/>
          <w:sz w:val="24"/>
          <w:szCs w:val="24"/>
          <w:highlight w:val="none"/>
          <w:lang w:val="en-US" w:eastAsia="en-US"/>
        </w:rPr>
        <w:t xml:space="preserve">评审过程中出现下列情形之一的，</w:t>
      </w:r>
      <w:r>
        <w:rPr>
          <w:rFonts w:hint="eastAsia" w:ascii="宋体" w:hAnsi="宋体" w:eastAsia="宋体" w:cs="宋体"/>
          <w:color w:val="000000" w:themeColor="text1"/>
          <w:sz w:val="24"/>
          <w:szCs w:val="24"/>
          <w:highlight w:val="none"/>
          <w:lang w:val="en-US" w:eastAsia="zh-CN"/>
        </w:rPr>
        <w:t xml:space="preserve">磋商小组</w:t>
      </w:r>
      <w:r>
        <w:rPr>
          <w:rFonts w:hint="eastAsia" w:ascii="宋体" w:hAnsi="宋体" w:eastAsia="宋体" w:cs="宋体"/>
          <w:color w:val="000000" w:themeColor="text1"/>
          <w:sz w:val="24"/>
          <w:szCs w:val="24"/>
          <w:highlight w:val="none"/>
          <w:lang w:val="en-US" w:eastAsia="en-US"/>
        </w:rPr>
        <w:t xml:space="preserve">应当启动异常低价投标（响应）审查程序：</w:t>
      </w:r>
      <w:r>
        <w:rPr>
          <w:color w:val="000000" w:themeColor="text1"/>
          <w:highlight w:val="none"/>
        </w:rPr>
      </w:r>
      <w:r/>
    </w:p>
    <w:p>
      <w:pPr>
        <w:pStyle w:val="92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en-US"/>
        </w:rPr>
        <w:t xml:space="preserve">投标（响应）报价低于全部通过符合性审查供应商投标（响应）报价平均值50%的，即投标（响应）报价</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en-US"/>
        </w:rPr>
        <w:t xml:space="preserve">全部通过符合性审查供应商投标（响应）报价平均值×50%；</w:t>
      </w:r>
      <w:r>
        <w:rPr>
          <w:color w:val="000000" w:themeColor="text1"/>
          <w:highlight w:val="none"/>
        </w:rPr>
      </w:r>
      <w:r/>
    </w:p>
    <w:p>
      <w:pPr>
        <w:pStyle w:val="92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en-US"/>
        </w:rPr>
        <w:t xml:space="preserve">投标（响应）报价低于通过符合性审查的次低报价供应商投标（响应）报价50%的，即投标（响应）报价</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en-US"/>
        </w:rPr>
        <w:t xml:space="preserve">通过符合性审查的次低报价供应商投标（响应）报价×50%；</w:t>
      </w:r>
      <w:r>
        <w:rPr>
          <w:color w:val="000000" w:themeColor="text1"/>
          <w:highlight w:val="none"/>
        </w:rPr>
      </w:r>
      <w:r/>
    </w:p>
    <w:p>
      <w:pPr>
        <w:pStyle w:val="92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en-US"/>
        </w:rPr>
        <w:t xml:space="preserve">投标（响应）报价低于采购项目最高限价45%的，即投标（响应）报价</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en-US"/>
        </w:rPr>
        <w:t xml:space="preserve">采购项目最高限价×45%；</w:t>
      </w:r>
      <w:r>
        <w:rPr>
          <w:color w:val="000000" w:themeColor="text1"/>
          <w:highlight w:val="none"/>
        </w:rPr>
      </w:r>
      <w:r/>
    </w:p>
    <w:p>
      <w:pPr>
        <w:pStyle w:val="92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（4）磋商小组</w:t>
      </w:r>
      <w:r>
        <w:rPr>
          <w:rFonts w:hint="eastAsia" w:ascii="宋体" w:hAnsi="宋体" w:eastAsia="宋体" w:cs="宋体"/>
          <w:color w:val="000000" w:themeColor="text1"/>
          <w:sz w:val="24"/>
          <w:szCs w:val="24"/>
          <w:highlight w:val="none"/>
          <w:lang w:val="en-US" w:eastAsia="en-US"/>
        </w:rPr>
        <w:t xml:space="preserve">基于专业判断，认为供应商报价过低，有可能影响产品质量或者不能诚信履约的其他情形。</w:t>
      </w:r>
      <w:r>
        <w:rPr>
          <w:color w:val="000000" w:themeColor="text1"/>
          <w:highlight w:val="none"/>
        </w:rPr>
      </w:r>
      <w:r/>
    </w:p>
    <w:p>
      <w:pPr>
        <w:pStyle w:val="92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92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none"/>
        </w:rPr>
      </w:r>
      <w:r/>
    </w:p>
    <w:p>
      <w:pPr>
        <w:pStyle w:val="92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none"/>
        </w:rPr>
      </w:r>
      <w:r/>
    </w:p>
    <w:p>
      <w:pPr>
        <w:pStyle w:val="92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1</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val="zh-CN"/>
        </w:rPr>
        <w:t xml:space="preserve">、磋商小组根据磋商成交原则确定成交供应商，并将结果通知所有参加磋商的供应商。</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1</w:t>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val="zh-CN"/>
        </w:rPr>
        <w:t xml:space="preserve">、如磋商过程中出现本采购文件未尽事宜，由磋商小组根据政府采购有关法律、法规讨论决定。</w:t>
      </w:r>
      <w:r>
        <w:rPr>
          <w:color w:val="000000" w:themeColor="text1"/>
          <w:highlight w:val="none"/>
        </w:rPr>
      </w:r>
      <w:r/>
    </w:p>
    <w:p>
      <w:pPr>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三、质疑</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1、质疑及答复遵守《政府采购质疑和投诉办法》（中华人民共和国财政部令第94号）规定。</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2、供应商认为采购文件、采购过程和采购</w:t>
      </w:r>
      <w:r>
        <w:rPr>
          <w:rFonts w:hint="eastAsia" w:ascii="宋体" w:hAnsi="宋体" w:eastAsia="宋体" w:cs="宋体"/>
          <w:color w:val="000000" w:themeColor="text1"/>
          <w:sz w:val="24"/>
          <w:szCs w:val="24"/>
          <w:highlight w:val="none"/>
        </w:rPr>
        <w:t xml:space="preserve">结果使自己的权益受到损害的，可以在知道或应知其权益受到损害之日起七个工作日内，以书面形式根据下述条款的规定向代理提出质疑。上述应知其权益受到损害之日，是指：</w:t>
      </w:r>
      <w:r>
        <w:rPr>
          <w:color w:val="000000" w:themeColor="text1"/>
          <w:highlight w:val="none"/>
        </w:rPr>
      </w:r>
      <w:r/>
    </w:p>
    <w:p>
      <w:pPr>
        <w:ind w:firstLine="480"/>
        <w:spacing w:line="360" w:lineRule="auto"/>
        <w:tabs>
          <w:tab w:val="left" w:pos="75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①对可以质疑的采购文件提出质疑的，为收到采购文件之日或者采购文件公告期限届满之日；</w:t>
      </w:r>
      <w:r>
        <w:rPr>
          <w:color w:val="000000" w:themeColor="text1"/>
          <w:highlight w:val="none"/>
        </w:rPr>
      </w:r>
      <w:r/>
    </w:p>
    <w:p>
      <w:pPr>
        <w:ind w:firstLine="480"/>
        <w:spacing w:line="360" w:lineRule="auto"/>
        <w:tabs>
          <w:tab w:val="left" w:pos="75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②对采购过程提出质疑的，为各采购程序环节结束之日；</w:t>
      </w:r>
      <w:r>
        <w:rPr>
          <w:color w:val="000000" w:themeColor="text1"/>
          <w:highlight w:val="none"/>
        </w:rPr>
      </w:r>
      <w:r/>
    </w:p>
    <w:p>
      <w:pPr>
        <w:ind w:firstLine="480"/>
        <w:spacing w:line="360" w:lineRule="auto"/>
        <w:tabs>
          <w:tab w:val="left" w:pos="75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③对中标或者成交结果提出质疑的，为中标或者成交结果公告期限届满之日。</w:t>
      </w:r>
      <w:r>
        <w:rPr>
          <w:color w:val="000000" w:themeColor="text1"/>
          <w:highlight w:val="none"/>
        </w:rPr>
      </w:r>
      <w:r/>
    </w:p>
    <w:p>
      <w:pPr>
        <w:ind w:firstLine="480"/>
        <w:spacing w:line="360" w:lineRule="auto"/>
        <w:tabs>
          <w:tab w:val="left" w:pos="75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3、供应商应当在法定质疑期内一次性提出针对同一采购程序环节的质疑。供应商如在法定期限内对同一采购程序环节提出多次质疑的，代理将只对供应商第一次质疑作出答复。</w:t>
      </w:r>
      <w:r>
        <w:rPr>
          <w:color w:val="000000" w:themeColor="text1"/>
          <w:highlight w:val="none"/>
        </w:rPr>
      </w:r>
      <w:r/>
    </w:p>
    <w:p>
      <w:pPr>
        <w:ind w:firstLine="480"/>
        <w:spacing w:line="360" w:lineRule="auto"/>
        <w:tabs>
          <w:tab w:val="left" w:pos="75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rPr>
          <w:color w:val="000000" w:themeColor="text1"/>
          <w:highlight w:val="none"/>
        </w:rPr>
      </w:r>
      <w:r/>
    </w:p>
    <w:p>
      <w:pPr>
        <w:ind w:firstLine="482"/>
        <w:spacing w:line="360" w:lineRule="auto"/>
        <w:tabs>
          <w:tab w:val="left" w:pos="753"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对采购文件内容质疑时，需提供在采购交易系统中下载本项目磋商文件的</w:t>
      </w:r>
      <w:bookmarkStart w:id="10" w:name="_Hlk159144357"/>
      <w:r>
        <w:rPr>
          <w:rFonts w:hint="eastAsia" w:ascii="宋体" w:hAnsi="宋体" w:eastAsia="宋体" w:cs="宋体"/>
          <w:b/>
          <w:bCs/>
          <w:color w:val="000000" w:themeColor="text1"/>
          <w:sz w:val="24"/>
          <w:szCs w:val="24"/>
          <w:highlight w:val="none"/>
        </w:rPr>
        <w:t xml:space="preserve">《投标供应商确认函》</w:t>
      </w:r>
      <w:bookmarkEnd w:id="10"/>
      <w:r>
        <w:rPr>
          <w:rFonts w:hint="eastAsia" w:ascii="宋体" w:hAnsi="宋体" w:eastAsia="宋体" w:cs="宋体"/>
          <w:b/>
          <w:bCs/>
          <w:color w:val="000000" w:themeColor="text1"/>
          <w:sz w:val="24"/>
          <w:szCs w:val="24"/>
          <w:highlight w:val="none"/>
        </w:rPr>
        <w:t xml:space="preserve">，未提供的视为未依照采购公告要求获取磋商文件的供应商，不具备对该政府采购项目提出质疑的法定权利。</w:t>
      </w:r>
      <w:r>
        <w:rPr>
          <w:color w:val="000000" w:themeColor="text1"/>
          <w:highlight w:val="none"/>
        </w:rPr>
      </w:r>
      <w:r/>
    </w:p>
    <w:p>
      <w:pPr>
        <w:ind w:firstLine="480"/>
        <w:spacing w:line="360" w:lineRule="auto"/>
        <w:tabs>
          <w:tab w:val="left" w:pos="75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5、接收质疑函的方式为书面形式（当场送达或邮寄方式）。供应商质疑函范本格式请参照“苏州市政府采购”网站——“下载中心”——“</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szCs w:val="24"/>
          <w:highlight w:val="none"/>
        </w:rPr>
        <w:t xml:space="preserve">政府采购供应商质疑函范本</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”。供应商如组成联合体参加投标，则《质疑函范本》中要求签字、盖章、加盖公章之处，联合体各方均须按要求签字、盖章、加盖公章。</w:t>
      </w:r>
      <w:r>
        <w:rPr>
          <w:color w:val="000000" w:themeColor="text1"/>
          <w:highlight w:val="none"/>
        </w:rPr>
      </w:r>
      <w:r/>
    </w:p>
    <w:p>
      <w:pPr>
        <w:ind w:firstLine="480"/>
        <w:spacing w:line="360" w:lineRule="auto"/>
        <w:tabs>
          <w:tab w:val="left" w:pos="75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color w:val="000000" w:themeColor="text1"/>
          <w:highlight w:val="none"/>
        </w:rPr>
      </w:r>
      <w:r/>
    </w:p>
    <w:p>
      <w:pPr>
        <w:ind w:firstLine="482"/>
        <w:spacing w:line="360" w:lineRule="auto"/>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rPr>
        <w:t xml:space="preserve">四、项目的终止</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出现下列情形之一的，将终止竞争性磋商采购活动：</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1、因情况变化，不再符合规定的竞争性磋商采购方式适用情形的；</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2、出现影响采购公正的违法、违规行为的；</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3、在采购过程中符合要求的供应商或者报价未超过采购预算的供应商不足3家的；</w:t>
      </w:r>
      <w:r>
        <w:rPr>
          <w:color w:val="000000" w:themeColor="text1"/>
          <w:highlight w:val="none"/>
        </w:rPr>
      </w:r>
      <w:r/>
    </w:p>
    <w:p>
      <w:pPr>
        <w:ind w:firstLine="480"/>
        <w:spacing w:line="360" w:lineRule="auto"/>
        <w:tabs>
          <w:tab w:val="left" w:pos="753"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4、在采购活动中因重大变故，采购任务取消的。</w:t>
      </w:r>
      <w:r>
        <w:rPr>
          <w:color w:val="000000" w:themeColor="text1"/>
          <w:highlight w:val="none"/>
        </w:rPr>
      </w:r>
      <w:r/>
    </w:p>
    <w:p>
      <w:pPr>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五、服务费及履约保证金</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zh-CN" w:eastAsia="zh-CN"/>
        </w:rPr>
        <w:t xml:space="preserve">根据省厅《关于进一步规范政府采购活动相关费用管理的通知》（苏财规〔2026〕1号）相关要求，本项目代理服务费由采购人支付</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outlineLvl w:val="1"/>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履约保证金：本项目无需提交履约保证金。</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rPr>
        <w:t xml:space="preserve">本项目支持提供符合《关于在全省政府采购领域推行电子履约保函（保险）的通知》（苏财购〔2023〕150 号）要求的电子履约保函作为履约保证金。</w:t>
      </w:r>
      <w:r>
        <w:rPr>
          <w:color w:val="000000" w:themeColor="text1"/>
          <w:highlight w:val="none"/>
        </w:rPr>
      </w:r>
      <w:r/>
    </w:p>
    <w:p>
      <w:pPr>
        <w:ind w:firstLine="482"/>
        <w:spacing w:line="360" w:lineRule="auto"/>
        <w:rPr>
          <w:rFonts w:hint="eastAsia" w:ascii="宋体" w:hAnsi="宋体" w:eastAsia="宋体" w:cs="宋体"/>
          <w:b/>
          <w:color w:val="000000" w:themeColor="text1"/>
          <w:sz w:val="24"/>
          <w:szCs w:val="24"/>
          <w:highlight w:val="none"/>
        </w:rPr>
        <w:outlineLvl w:val="1"/>
      </w:pPr>
      <w:r>
        <w:rPr>
          <w:rFonts w:hint="eastAsia" w:ascii="宋体" w:hAnsi="宋体" w:eastAsia="宋体" w:cs="宋体"/>
          <w:b/>
          <w:bCs/>
          <w:color w:val="000000" w:themeColor="text1"/>
          <w:sz w:val="24"/>
          <w:szCs w:val="24"/>
          <w:highlight w:val="none"/>
        </w:rPr>
        <w:t xml:space="preserve">六、</w:t>
      </w:r>
      <w:r>
        <w:rPr>
          <w:rFonts w:hint="eastAsia" w:ascii="宋体" w:hAnsi="宋体" w:eastAsia="宋体" w:cs="宋体"/>
          <w:b/>
          <w:color w:val="000000" w:themeColor="text1"/>
          <w:sz w:val="24"/>
          <w:szCs w:val="24"/>
          <w:highlight w:val="none"/>
        </w:rPr>
        <w:t xml:space="preserve">信用记录</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根据政府采购法及相关法规，以及</w:t>
      </w:r>
      <w:bookmarkStart w:id="11" w:name="OLE_LINK2"/>
      <w:r>
        <w:rPr>
          <w:rFonts w:hint="eastAsia" w:ascii="宋体" w:hAnsi="宋体" w:eastAsia="宋体" w:cs="宋体"/>
          <w:b/>
          <w:color w:val="000000" w:themeColor="text1"/>
          <w:sz w:val="24"/>
          <w:szCs w:val="24"/>
          <w:highlight w:val="none"/>
        </w:rPr>
        <w:t xml:space="preserve">苏州市财政局《关于印发苏州市市级政府采购信用记录查询和使用工作试行办法的通知》（苏财购（2017）11号）文件</w:t>
      </w:r>
      <w:r>
        <w:rPr>
          <w:rFonts w:hint="eastAsia" w:ascii="宋体" w:hAnsi="宋体" w:eastAsia="宋体" w:cs="宋体"/>
          <w:color w:val="000000" w:themeColor="text1"/>
          <w:sz w:val="24"/>
          <w:szCs w:val="24"/>
          <w:highlight w:val="none"/>
        </w:rPr>
        <w:t xml:space="preserve">的规定，我们将依法对</w:t>
      </w:r>
      <w:bookmarkEnd w:id="11"/>
      <w:r>
        <w:rPr>
          <w:rFonts w:hint="eastAsia" w:ascii="宋体" w:hAnsi="宋体" w:eastAsia="宋体" w:cs="宋体"/>
          <w:color w:val="000000" w:themeColor="text1"/>
          <w:sz w:val="24"/>
          <w:szCs w:val="24"/>
          <w:highlight w:val="none"/>
        </w:rPr>
        <w:t xml:space="preserve">供应商进行信用查询，凡经确认不符合政府采购相关法律法规规定的，将拒绝其参与政府采购活动。</w:t>
      </w:r>
      <w:r>
        <w:rPr>
          <w:color w:val="000000" w:themeColor="text1"/>
          <w:highlight w:val="none"/>
        </w:rPr>
      </w:r>
      <w:r/>
    </w:p>
    <w:p>
      <w:pPr>
        <w:ind w:firstLine="480"/>
        <w:jc w:val="left"/>
        <w:spacing w:line="360" w:lineRule="auto"/>
        <w:tabs>
          <w:tab w:val="left" w:pos="753"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1、查询截止时点：响应文件递交截止时间。</w:t>
      </w:r>
      <w:r>
        <w:rPr>
          <w:color w:val="000000" w:themeColor="text1"/>
          <w:highlight w:val="none"/>
        </w:rPr>
      </w:r>
      <w:r/>
    </w:p>
    <w:p>
      <w:pPr>
        <w:ind w:firstLine="480"/>
        <w:jc w:val="left"/>
        <w:spacing w:line="360" w:lineRule="auto"/>
        <w:tabs>
          <w:tab w:val="left" w:pos="753"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2、查询渠道：</w:t>
      </w:r>
      <w:r>
        <w:rPr>
          <w:color w:val="000000" w:themeColor="text1"/>
          <w:highlight w:val="none"/>
        </w:rPr>
      </w:r>
      <w:r/>
    </w:p>
    <w:p>
      <w:pPr>
        <w:ind w:firstLine="480"/>
        <w:spacing w:line="360" w:lineRule="auto"/>
        <w:tabs>
          <w:tab w:val="left" w:pos="753"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采购代理机构会在接收响应文件截止时间后，登录信用中国网站（www.creditchina.gov.cn/）和中国政府采购网（www.ccgp.gov.cn/）查询供应商的信用记录，并将查询结果递交评标委员会。</w:t>
      </w:r>
      <w:r>
        <w:rPr>
          <w:color w:val="000000" w:themeColor="text1"/>
          <w:highlight w:val="none"/>
        </w:rPr>
      </w:r>
      <w:r/>
    </w:p>
    <w:p>
      <w:pPr>
        <w:ind w:firstLine="480"/>
        <w:jc w:val="left"/>
        <w:spacing w:line="360" w:lineRule="auto"/>
        <w:tabs>
          <w:tab w:val="left" w:pos="753"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3、查询证据留存方式：</w:t>
      </w:r>
      <w:r>
        <w:rPr>
          <w:color w:val="000000" w:themeColor="text1"/>
          <w:highlight w:val="none"/>
        </w:rPr>
      </w:r>
      <w:r/>
    </w:p>
    <w:p>
      <w:pPr>
        <w:ind w:firstLine="480"/>
        <w:jc w:val="left"/>
        <w:spacing w:line="360" w:lineRule="auto"/>
        <w:tabs>
          <w:tab w:val="left" w:pos="753"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对存在失信信息的供应商，由失信供应商进行确认。同时，采购代理机构工作人员应根据评标委员会确认的失信信息，登陆到相关来源网站页面进行复核并打印，作为证据留存。</w:t>
      </w:r>
      <w:r>
        <w:rPr>
          <w:color w:val="000000" w:themeColor="text1"/>
          <w:highlight w:val="none"/>
        </w:rPr>
      </w:r>
      <w:r/>
    </w:p>
    <w:p>
      <w:pPr>
        <w:ind w:firstLine="480"/>
        <w:jc w:val="left"/>
        <w:spacing w:line="360" w:lineRule="auto"/>
        <w:tabs>
          <w:tab w:val="left" w:pos="753"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4、信用记录使用规则：</w:t>
      </w:r>
      <w:r>
        <w:rPr>
          <w:color w:val="000000" w:themeColor="text1"/>
          <w:highlight w:val="none"/>
        </w:rPr>
      </w:r>
      <w:r/>
    </w:p>
    <w:p>
      <w:pPr>
        <w:ind w:firstLine="480"/>
        <w:jc w:val="left"/>
        <w:spacing w:line="360" w:lineRule="auto"/>
        <w:tabs>
          <w:tab w:val="left" w:pos="753" w:leader="none"/>
        </w:tabs>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在对供应商进行资格性审查时，应根据查询结果对供应商的不良信用记录逐项甄别确认。</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bookmarkEnd w:id="9"/>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7"/>
        <w:jc w:val="center"/>
        <w:rPr>
          <w:rFonts w:hint="eastAsia" w:ascii="宋体" w:hAnsi="宋体" w:eastAsia="宋体" w:cs="宋体"/>
          <w:b w:val="0"/>
          <w:color w:val="000000" w:themeColor="text1"/>
          <w:sz w:val="52"/>
          <w:highlight w:val="none"/>
        </w:rPr>
      </w:pPr>
      <w:r>
        <w:rPr>
          <w:color w:val="000000" w:themeColor="text1"/>
          <w:highlight w:val="none"/>
        </w:rPr>
      </w:r>
      <w:bookmarkStart w:id="12" w:name="_Toc32554"/>
      <w:r>
        <w:rPr>
          <w:rFonts w:hint="eastAsia" w:ascii="宋体" w:hAnsi="宋体" w:eastAsia="宋体" w:cs="宋体"/>
          <w:color w:val="000000" w:themeColor="text1"/>
          <w:sz w:val="52"/>
          <w:highlight w:val="none"/>
        </w:rPr>
        <w:t xml:space="preserve">第三章 磋商响应文件格式</w:t>
      </w:r>
      <w:bookmarkEnd w:id="12"/>
      <w:r>
        <w:rPr>
          <w:color w:val="000000" w:themeColor="text1"/>
          <w:highlight w:val="none"/>
        </w:rPr>
      </w:r>
      <w:r/>
    </w:p>
    <w:p>
      <w:pPr>
        <w:pStyle w:val="946"/>
        <w:ind w:firstLine="0"/>
        <w:jc w:val="both"/>
        <w:spacing w:line="360" w:lineRule="auto"/>
        <w:rPr>
          <w:rFonts w:hint="eastAsia"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t xml:space="preserve">说明：</w:t>
      </w:r>
      <w:r>
        <w:rPr>
          <w:color w:val="000000" w:themeColor="text1"/>
          <w:highlight w:val="none"/>
        </w:rPr>
      </w:r>
      <w:r/>
    </w:p>
    <w:p>
      <w:pPr>
        <w:pStyle w:val="946"/>
        <w:ind w:firstLine="482"/>
        <w:jc w:val="both"/>
        <w:spacing w:line="360" w:lineRule="auto"/>
        <w:rPr>
          <w:rFonts w:hint="eastAsia"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t xml:space="preserve">对本章所有的格式，磋商供应商可根据自身情况进行补充和修改，但补充和修改不得造成与本格式内容有实质性的违背。</w:t>
      </w:r>
      <w:r>
        <w:rPr>
          <w:color w:val="000000" w:themeColor="text1"/>
          <w:highlight w:val="none"/>
        </w:rPr>
      </w:r>
      <w:r/>
    </w:p>
    <w:p>
      <w:pPr>
        <w:pStyle w:val="946"/>
        <w:ind w:firstLine="0"/>
        <w:jc w:val="both"/>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 w:val="21"/>
          <w:szCs w:val="21"/>
          <w:highlight w:val="none"/>
        </w:rPr>
        <w:br w:type="page" w:clear="all"/>
      </w:r>
      <w:r>
        <w:rPr>
          <w:rFonts w:hint="eastAsia" w:ascii="宋体" w:hAnsi="宋体" w:eastAsia="宋体" w:cs="宋体"/>
          <w:b/>
          <w:color w:val="000000" w:themeColor="text1"/>
          <w:szCs w:val="24"/>
          <w:highlight w:val="none"/>
        </w:rPr>
        <w:t xml:space="preserve">1、（供应商）法定代表人授权委托书</w:t>
      </w:r>
      <w:r>
        <w:rPr>
          <w:color w:val="000000" w:themeColor="text1"/>
          <w:highlight w:val="none"/>
        </w:rPr>
      </w:r>
      <w:r/>
    </w:p>
    <w:p>
      <w:pPr>
        <w:pStyle w:val="946"/>
        <w:ind w:firstLine="0"/>
        <w:jc w:val="center"/>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t xml:space="preserve">授权委托书</w:t>
      </w:r>
      <w:r>
        <w:rPr>
          <w:color w:val="000000" w:themeColor="text1"/>
          <w:highlight w:val="none"/>
        </w:rPr>
      </w:r>
      <w:r/>
    </w:p>
    <w:p>
      <w:pPr>
        <w:pStyle w:val="946"/>
        <w:ind w:firstLine="0"/>
        <w:jc w:val="center"/>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p>
      <w:pPr>
        <w:ind w:firstLine="480"/>
        <w:jc w:val="left"/>
        <w:spacing w:line="48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本授权委托书声明：我</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（姓名）系</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供应商名称）的法定代表人，现授权委托</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（姓名）为我公司授权代表（即代理人），以本公司的名义参加</w:t>
      </w:r>
      <w:r>
        <w:rPr>
          <w:rFonts w:hint="eastAsia" w:ascii="宋体" w:hAnsi="宋体" w:eastAsia="宋体" w:cs="宋体"/>
          <w:color w:val="000000" w:themeColor="text1"/>
          <w:sz w:val="24"/>
          <w:szCs w:val="24"/>
          <w:highlight w:val="none"/>
          <w:u w:val="single"/>
        </w:rPr>
        <w:t xml:space="preserve">苏州合亿盛工程咨询有限公司</w:t>
      </w:r>
      <w:r>
        <w:rPr>
          <w:rFonts w:hint="eastAsia" w:ascii="宋体" w:hAnsi="宋体" w:eastAsia="宋体" w:cs="宋体"/>
          <w:color w:val="000000" w:themeColor="text1"/>
          <w:sz w:val="24"/>
          <w:szCs w:val="24"/>
          <w:highlight w:val="none"/>
        </w:rPr>
        <w:t xml:space="preserve">组织实施的编号为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号（项目编号）的竞争性磋商活动。代理人在磋商活动过程中所签署的一切文件和处理与这有关的一切事务，我均予以承认。</w:t>
      </w:r>
      <w:r>
        <w:rPr>
          <w:color w:val="000000" w:themeColor="text1"/>
          <w:highlight w:val="none"/>
        </w:rPr>
      </w:r>
      <w:r/>
    </w:p>
    <w:p>
      <w:pPr>
        <w:ind w:firstLine="480"/>
        <w:jc w:val="left"/>
        <w:spacing w:line="48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color w:val="000000" w:themeColor="text1"/>
          <w:highlight w:val="none"/>
        </w:rPr>
      </w:r>
      <w:r/>
    </w:p>
    <w:p>
      <w:pPr>
        <w:ind w:firstLine="480"/>
        <w:jc w:val="left"/>
        <w:spacing w:line="48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代理人无转委托权。特此委托。</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法定代表人：（签字或盖章）</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代理人：（签字或盖章）</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pStyle w:val="946"/>
        <w:ind w:firstLine="0"/>
        <w:jc w:val="both"/>
        <w:spacing w:line="320" w:lineRule="exact"/>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br w:type="page" w:clear="all"/>
      </w:r>
      <w:r>
        <w:rPr>
          <w:rFonts w:hint="eastAsia" w:ascii="宋体" w:hAnsi="宋体" w:eastAsia="宋体" w:cs="宋体"/>
          <w:b/>
          <w:color w:val="000000" w:themeColor="text1"/>
          <w:szCs w:val="24"/>
          <w:highlight w:val="none"/>
        </w:rPr>
        <w:t xml:space="preserve">2、响应函</w:t>
      </w:r>
      <w:r>
        <w:rPr>
          <w:color w:val="000000" w:themeColor="text1"/>
          <w:highlight w:val="none"/>
        </w:rPr>
      </w:r>
      <w:r/>
    </w:p>
    <w:p>
      <w:pPr>
        <w:pStyle w:val="944"/>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响应函</w:t>
      </w:r>
      <w:r>
        <w:rPr>
          <w:color w:val="000000" w:themeColor="text1"/>
          <w:highlight w:val="none"/>
        </w:rPr>
      </w:r>
      <w:r/>
    </w:p>
    <w:p>
      <w:pPr>
        <w:pStyle w:val="94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苏州合亿盛工程咨询有限公司</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我们收到贵公司</w:t>
      </w:r>
      <w:r>
        <w:rPr>
          <w:rFonts w:hint="eastAsia" w:hAnsi="宋体" w:eastAsia="宋体" w:cs="宋体"/>
          <w:color w:val="000000" w:themeColor="text1"/>
          <w:sz w:val="24"/>
          <w:szCs w:val="24"/>
          <w:highlight w:val="none"/>
          <w:u w:val="single"/>
          <w:lang w:val="zh-CN"/>
        </w:rPr>
        <w:t xml:space="preserve">JSZC-320591-SHYS-C2026-0018</w:t>
      </w:r>
      <w:r>
        <w:rPr>
          <w:rFonts w:hint="eastAsia" w:ascii="宋体" w:hAnsi="宋体" w:eastAsia="宋体" w:cs="宋体"/>
          <w:color w:val="000000" w:themeColor="text1"/>
          <w:sz w:val="24"/>
          <w:szCs w:val="24"/>
          <w:highlight w:val="none"/>
        </w:rPr>
        <w:t xml:space="preserve">号采购文件，经仔细阅读和研究，我们决定参加磋商活动。</w:t>
      </w:r>
      <w:r>
        <w:rPr>
          <w:color w:val="000000" w:themeColor="text1"/>
          <w:highlight w:val="none"/>
        </w:rPr>
      </w:r>
      <w:r/>
    </w:p>
    <w:p>
      <w:pPr>
        <w:pStyle w:val="944"/>
        <w:numPr>
          <w:ilvl w:val="0"/>
          <w:numId w:val="0"/>
        </w:num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rPr>
        <w:t xml:space="preserve">我们愿意按照采购文件的一切要求，提供完成该项目的全部内容，我们的报价应</w:t>
      </w:r>
      <w:r>
        <w:rPr>
          <w:rFonts w:hint="eastAsia" w:ascii="宋体" w:hAnsi="宋体" w:eastAsia="宋体" w:cs="宋体"/>
          <w:color w:val="000000" w:themeColor="text1"/>
          <w:sz w:val="24"/>
          <w:szCs w:val="24"/>
          <w:highlight w:val="none"/>
          <w:lang w:eastAsia="zh-CN"/>
        </w:rPr>
        <w:t xml:space="preserve">包括完成该项目所需的全部人工费、材料费、机械费、管理费、利润、工程风险、规费、税金，以及所需的施工准备、施工过程、保修期等所需的供货、运输、运杂保险、装卸、备品、备件、损耗、安装、调试、人员培训、售后服务、专利技术等一切费用</w:t>
      </w:r>
      <w:r>
        <w:rPr>
          <w:rFonts w:hint="eastAsia" w:ascii="宋体" w:hAnsi="宋体" w:eastAsia="宋体" w:cs="宋体"/>
          <w:color w:val="000000" w:themeColor="text1"/>
          <w:sz w:val="24"/>
          <w:szCs w:val="24"/>
          <w:highlight w:val="none"/>
        </w:rPr>
        <w:t xml:space="preserve">。同时，除非合同条款中另有规定，否则，成交供应商所报价格在合同实施期间不因市场变化因素而变动。</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2、如果我们的磋商响应文件被接受，我们将严格履行采购文件中规定的每一项要求，按期、按质、按量履行合同的义务。</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3、我们已详细审查全部采购文件，包括更正公告(如有)。我们完全理解并同意放弃对这方面有不明及误解的权力。</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4、我们同意按采购文件中的规定，本磋商响应文件的有效期限为响应文件提交截止之日起六十天。</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5、我们愿意提供磋商采购单位在采购文件中要求的所有资料。</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6、我们愿意遵守采购文件中所列的收费标准。</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7、我们承诺该磋商响应文件在磋商开始后的全过程中保持有效，不做任何更改和变动。</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8、我们承诺我公司符合采购文件中“合格磋商供应商的一般条件和特殊条件”的要求，若与真实情况不符，本公司愿意承担由此而产生的一切后果。</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9、我们声明：我们在参加本次政府采购活动前3年内在经营活动中没有重大违法记录。</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、综合说明：</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（1）伴随服务及配合措施；（2）要求甲方提供的配合；</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（3）对采购文件有不同意见的偏离说明；（4）其它说明。</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所有有关磋商响应文件的函电，请按下列地址联系：</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单位：联系人：</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地址：邮政编码：</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联系电话：传真：</w:t>
      </w:r>
      <w:r>
        <w:rPr>
          <w:color w:val="000000" w:themeColor="text1"/>
          <w:highlight w:val="none"/>
        </w:rPr>
      </w:r>
      <w:r/>
    </w:p>
    <w:p>
      <w:pPr>
        <w:pStyle w:val="94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电子邮箱</w:t>
      </w:r>
      <w:r>
        <w:rPr>
          <w:color w:val="000000" w:themeColor="text1"/>
          <w:highlight w:val="none"/>
        </w:rPr>
      </w:r>
      <w:r/>
    </w:p>
    <w:p>
      <w:pPr>
        <w:pStyle w:val="944"/>
        <w:ind w:firstLine="480"/>
        <w:spacing w:line="3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pStyle w:val="946"/>
        <w:ind w:firstLine="0"/>
        <w:jc w:val="both"/>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br w:type="page" w:clear="all"/>
      </w:r>
      <w:r>
        <w:rPr>
          <w:rFonts w:hint="eastAsia" w:ascii="宋体" w:hAnsi="宋体" w:eastAsia="宋体" w:cs="宋体"/>
          <w:b/>
          <w:color w:val="000000" w:themeColor="text1"/>
          <w:szCs w:val="24"/>
          <w:highlight w:val="none"/>
        </w:rPr>
        <w:t xml:space="preserve">3、磋商报价表</w:t>
      </w:r>
      <w:r>
        <w:rPr>
          <w:color w:val="000000" w:themeColor="text1"/>
          <w:highlight w:val="none"/>
        </w:rPr>
      </w:r>
      <w:r/>
    </w:p>
    <w:p>
      <w:pPr>
        <w:pStyle w:val="944"/>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磋商报价表</w:t>
      </w:r>
      <w:r>
        <w:rPr>
          <w:color w:val="000000" w:themeColor="text1"/>
          <w:highlight w:val="none"/>
        </w:rPr>
      </w:r>
      <w:r/>
    </w:p>
    <w:p>
      <w:pPr>
        <w:jc w:val="center"/>
        <w:spacing w:line="360" w:lineRule="auto"/>
        <w:widowControl/>
        <w:rPr>
          <w:rFonts w:hint="eastAsia" w:ascii="宋体" w:hAnsi="宋体" w:eastAsia="宋体" w:cs="宋体"/>
          <w:b/>
          <w:color w:val="000000" w:themeColor="text1"/>
          <w:sz w:val="21"/>
          <w:szCs w:val="21"/>
          <w:highlight w:val="none"/>
        </w:rPr>
      </w:pPr>
      <w:r>
        <w:rPr>
          <w:rStyle w:val="949"/>
          <w:rFonts w:hint="eastAsia" w:ascii="宋体" w:hAnsi="宋体" w:eastAsia="宋体" w:cs="宋体"/>
          <w:color w:val="000000" w:themeColor="text1"/>
          <w:sz w:val="24"/>
          <w:szCs w:val="24"/>
          <w:highlight w:val="none"/>
        </w:rPr>
        <w:t xml:space="preserve">采购编号：                                               价格单位：元</w:t>
      </w:r>
      <w:r>
        <w:rPr>
          <w:color w:val="000000" w:themeColor="text1"/>
          <w:highlight w:val="none"/>
        </w:rPr>
      </w:r>
      <w:r/>
    </w:p>
    <w:tbl>
      <w:tblPr>
        <w:tblStyle w:val="9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2581"/>
        <w:gridCol w:w="4461"/>
        <w:gridCol w:w="1328"/>
      </w:tblGrid>
      <w:tr>
        <w:trPr>
          <w:jc w:val="center"/>
          <w:trHeight w:val="801"/>
        </w:trPr>
        <w:tc>
          <w:tcPr>
            <w:tcW w:w="473" w:type="pct"/>
            <w:vAlign w:val="center"/>
            <w:textDirection w:val="lrTb"/>
            <w:noWrap w:val="false"/>
          </w:tcPr>
          <w:p>
            <w:pPr>
              <w:ind w:left="0"/>
              <w:jc w:val="center"/>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W w:w="1396" w:type="pct"/>
            <w:vAlign w:val="center"/>
            <w:textDirection w:val="lrTb"/>
            <w:noWrap w:val="false"/>
          </w:tcPr>
          <w:p>
            <w:pPr>
              <w:ind w:left="0"/>
              <w:jc w:val="center"/>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工程名称</w:t>
            </w:r>
            <w:r>
              <w:rPr>
                <w:color w:val="000000" w:themeColor="text1"/>
                <w:highlight w:val="none"/>
              </w:rPr>
            </w:r>
            <w:r/>
          </w:p>
        </w:tc>
        <w:tc>
          <w:tcPr>
            <w:tcW w:w="2413" w:type="pct"/>
            <w:vAlign w:val="center"/>
            <w:textDirection w:val="lrTb"/>
            <w:noWrap w:val="false"/>
          </w:tcPr>
          <w:p>
            <w:pPr>
              <w:ind w:left="0"/>
              <w:jc w:val="center"/>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磋商响应报价</w:t>
            </w:r>
            <w:r>
              <w:rPr>
                <w:color w:val="000000" w:themeColor="text1"/>
                <w:highlight w:val="none"/>
              </w:rPr>
            </w:r>
            <w:r/>
          </w:p>
        </w:tc>
        <w:tc>
          <w:tcPr>
            <w:tcW w:w="717" w:type="pct"/>
            <w:vAlign w:val="center"/>
            <w:textDirection w:val="lrTb"/>
            <w:noWrap w:val="false"/>
          </w:tcPr>
          <w:p>
            <w:pPr>
              <w:ind w:left="0"/>
              <w:jc w:val="center"/>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jc w:val="center"/>
        </w:trPr>
        <w:tc>
          <w:tcPr>
            <w:tcW w:w="473" w:type="pct"/>
            <w:vAlign w:val="center"/>
            <w:textDirection w:val="lrTb"/>
            <w:noWrap w:val="false"/>
          </w:tcPr>
          <w:p>
            <w:pPr>
              <w:ind w:left="0"/>
              <w:jc w:val="center"/>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lang w:val="en-US" w:eastAsia="zh-CN"/>
              </w:rPr>
              <w:t xml:space="preserve">1</w:t>
            </w:r>
            <w:r>
              <w:rPr>
                <w:color w:val="000000" w:themeColor="text1"/>
                <w:highlight w:val="none"/>
              </w:rPr>
            </w:r>
            <w:r/>
          </w:p>
        </w:tc>
        <w:tc>
          <w:tcPr>
            <w:tcW w:w="1396" w:type="pct"/>
            <w:vAlign w:val="center"/>
            <w:textDirection w:val="lrTb"/>
            <w:noWrap w:val="false"/>
          </w:tcPr>
          <w:p>
            <w:pPr>
              <w:ind w:left="0"/>
              <w:jc w:val="center"/>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lang w:eastAsia="zh-CN"/>
              </w:rPr>
              <w:t xml:space="preserve">2026年学生活动中心建设</w:t>
            </w:r>
            <w:r>
              <w:rPr>
                <w:color w:val="000000" w:themeColor="text1"/>
                <w:highlight w:val="none"/>
              </w:rPr>
            </w:r>
            <w:r/>
          </w:p>
        </w:tc>
        <w:tc>
          <w:tcPr>
            <w:tcW w:w="2413" w:type="pct"/>
            <w:vAlign w:val="center"/>
            <w:textDirection w:val="lrTb"/>
            <w:noWrap w:val="false"/>
          </w:tcPr>
          <w:p>
            <w:pPr>
              <w:ind w:left="0"/>
              <w:keepLines w:val="0"/>
              <w:keepNext w:val="0"/>
              <w:pageBreakBefore w:val="0"/>
              <w:spacing w:line="960" w:lineRule="auto"/>
              <w:widowControl/>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17" w:type="pct"/>
            <w:vAlign w:val="center"/>
            <w:textDirection w:val="lrTb"/>
            <w:noWrap w:val="false"/>
          </w:tcPr>
          <w:p>
            <w:pPr>
              <w:ind w:left="0"/>
              <w:keepLines w:val="0"/>
              <w:keepNext w:val="0"/>
              <w:pageBreakBefore w:val="0"/>
              <w:spacing w:line="960" w:lineRule="auto"/>
              <w:widowControl/>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1"/>
        </w:trPr>
        <w:tc>
          <w:tcPr>
            <w:gridSpan w:val="4"/>
            <w:tcW w:w="5000" w:type="pct"/>
            <w:vAlign w:val="center"/>
            <w:textDirection w:val="lrTb"/>
            <w:noWrap w:val="false"/>
          </w:tcPr>
          <w:p>
            <w:pPr>
              <w:ind w:left="0"/>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磋商响应总报价：人民币（大写）            （小写¥：             ）</w:t>
            </w:r>
            <w:r>
              <w:rPr>
                <w:color w:val="000000" w:themeColor="text1"/>
                <w:highlight w:val="none"/>
              </w:rPr>
            </w:r>
            <w:r/>
          </w:p>
        </w:tc>
      </w:tr>
      <w:tr>
        <w:trPr>
          <w:jc w:val="center"/>
          <w:trHeight w:val="561"/>
        </w:trPr>
        <w:tc>
          <w:tcPr>
            <w:gridSpan w:val="4"/>
            <w:tcW w:w="5000" w:type="pct"/>
            <w:vAlign w:val="center"/>
            <w:textDirection w:val="lrTb"/>
            <w:noWrap w:val="false"/>
          </w:tcPr>
          <w:p>
            <w:pPr>
              <w:ind w:left="0"/>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工期：</w:t>
            </w:r>
            <w:r>
              <w:rPr>
                <w:color w:val="000000" w:themeColor="text1"/>
                <w:highlight w:val="none"/>
              </w:rPr>
            </w:r>
            <w:r/>
          </w:p>
        </w:tc>
      </w:tr>
      <w:tr>
        <w:trPr>
          <w:jc w:val="center"/>
          <w:trHeight w:val="561"/>
        </w:trPr>
        <w:tc>
          <w:tcPr>
            <w:gridSpan w:val="4"/>
            <w:tcW w:w="5000" w:type="pct"/>
            <w:vAlign w:val="center"/>
            <w:textDirection w:val="lrTb"/>
            <w:noWrap w:val="false"/>
          </w:tcPr>
          <w:p>
            <w:pPr>
              <w:ind w:left="0"/>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工程质量标准：</w:t>
            </w:r>
            <w:r>
              <w:rPr>
                <w:color w:val="000000" w:themeColor="text1"/>
                <w:highlight w:val="none"/>
              </w:rPr>
            </w:r>
            <w:r/>
          </w:p>
        </w:tc>
      </w:tr>
      <w:tr>
        <w:trPr>
          <w:jc w:val="center"/>
          <w:trHeight w:val="561"/>
        </w:trPr>
        <w:tc>
          <w:tcPr>
            <w:gridSpan w:val="4"/>
            <w:tcW w:w="5000" w:type="pct"/>
            <w:vAlign w:val="center"/>
            <w:textDirection w:val="lrTb"/>
            <w:noWrap w:val="false"/>
          </w:tcPr>
          <w:p>
            <w:pPr>
              <w:ind w:left="0"/>
              <w:keepLines w:val="0"/>
              <w:keepNext w:val="0"/>
              <w:pageBreakBefore w:val="0"/>
              <w:widowControl/>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备注：</w:t>
            </w:r>
            <w:r>
              <w:rPr>
                <w:color w:val="000000" w:themeColor="text1"/>
                <w:highlight w:val="none"/>
              </w:rPr>
            </w:r>
            <w:r/>
          </w:p>
        </w:tc>
      </w:tr>
    </w:tbl>
    <w:p>
      <w:pPr>
        <w:ind w:right="-200"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ind w:right="-200"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4"/>
          <w:szCs w:val="24"/>
          <w:highlight w:val="none"/>
        </w:rPr>
        <w:t xml:space="preserve">注：上述报价应</w:t>
      </w:r>
      <w:r>
        <w:rPr>
          <w:rFonts w:hint="eastAsia" w:ascii="宋体" w:hAnsi="宋体" w:eastAsia="宋体" w:cs="宋体"/>
          <w:bCs/>
          <w:color w:val="000000" w:themeColor="text1"/>
          <w:sz w:val="24"/>
          <w:szCs w:val="24"/>
          <w:highlight w:val="none"/>
          <w:lang w:eastAsia="zh-CN"/>
        </w:rPr>
        <w:t xml:space="preserve">包括完成该项目所需的全部人工费、材料费、机械费、管理费、利润、工程风险、规费、税金，以及所需的施工准备、施工过程、保修期等所需的供货、运输、运杂保险、装卸、备品、备件、损耗、安装、调试、人员培训、售后服务、专利技术等一切费用</w:t>
      </w:r>
      <w:r>
        <w:rPr>
          <w:rFonts w:hint="eastAsia" w:ascii="宋体" w:hAnsi="宋体" w:eastAsia="宋体" w:cs="宋体"/>
          <w:bCs/>
          <w:color w:val="000000" w:themeColor="text1"/>
          <w:sz w:val="24"/>
          <w:szCs w:val="24"/>
          <w:highlight w:val="none"/>
        </w:rPr>
        <w:t xml:space="preserve">。同时，除非合同条款中另有规定，否则，成交供应商所报价格在合同实施期间不因市场变化因素而变动。</w:t>
      </w:r>
      <w:r>
        <w:rPr>
          <w:color w:val="000000" w:themeColor="text1"/>
          <w:highlight w:val="none"/>
        </w:rPr>
      </w:r>
      <w:r/>
    </w:p>
    <w:p>
      <w:pPr>
        <w:ind w:right="-20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p>
      <w:pPr>
        <w:ind w:right="-20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jc w:val="left"/>
        <w:spacing w:line="360" w:lineRule="auto"/>
        <w:widowControl/>
        <w:rPr>
          <w:rFonts w:hint="eastAsia" w:ascii="宋体" w:hAnsi="宋体" w:eastAsia="宋体" w:cs="宋体"/>
          <w:color w:val="000000" w:themeColor="text1"/>
          <w:sz w:val="24"/>
          <w:szCs w:val="24"/>
          <w:highlight w:val="none"/>
        </w:rPr>
      </w:pPr>
      <w:r>
        <w:rPr>
          <w:color w:val="000000" w:themeColor="text1"/>
          <w:highlight w:val="none"/>
        </w:rPr>
      </w:r>
      <w:bookmarkStart w:id="13" w:name="_Toc301441710"/>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spacing w:line="360" w:lineRule="auto"/>
        <w:rPr>
          <w:rFonts w:hint="eastAsia"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br w:type="page" w:clear="all"/>
      </w:r>
      <w:r>
        <w:rPr>
          <w:rFonts w:hint="eastAsia" w:ascii="宋体" w:hAnsi="宋体" w:eastAsia="宋体" w:cs="宋体"/>
          <w:b/>
          <w:color w:val="000000" w:themeColor="text1"/>
          <w:szCs w:val="24"/>
          <w:highlight w:val="none"/>
        </w:rPr>
        <w:t xml:space="preserve">4、工程量清单</w:t>
      </w:r>
      <w:r>
        <w:rPr>
          <w:color w:val="000000" w:themeColor="text1"/>
          <w:highlight w:val="none"/>
        </w:rPr>
      </w:r>
      <w:r/>
    </w:p>
    <w:p>
      <w:pPr>
        <w:ind w:firstLine="482"/>
        <w:spacing w:line="360" w:lineRule="auto"/>
        <w:rPr>
          <w:rFonts w:hint="eastAsia"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t xml:space="preserve">（工程量清单请前往江苏省政府采购网本项目采购公告下载，响应文件需按全套表内容报价，不得缺少）</w:t>
      </w:r>
      <w:r>
        <w:rPr>
          <w:color w:val="000000" w:themeColor="text1"/>
          <w:highlight w:val="none"/>
        </w:rPr>
      </w:r>
      <w:r/>
    </w:p>
    <w:p>
      <w:pPr>
        <w:ind w:firstLine="482"/>
        <w:spacing w:line="360" w:lineRule="auto"/>
        <w:rPr>
          <w:rStyle w:val="949"/>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ind w:firstLine="420"/>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spacing w:line="360" w:lineRule="exact"/>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r>
      <w:r>
        <w:rPr>
          <w:color w:val="000000" w:themeColor="text1"/>
          <w:highlight w:val="none"/>
        </w:rPr>
      </w:r>
      <w:r/>
    </w:p>
    <w:p>
      <w:pPr>
        <w:pStyle w:val="950"/>
        <w:spacing w:line="360" w:lineRule="exact"/>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Cs w:val="24"/>
          <w:highlight w:val="none"/>
        </w:rPr>
        <w:br w:type="page" w:clear="all"/>
      </w:r>
      <w:r>
        <w:rPr>
          <w:rFonts w:hint="eastAsia" w:ascii="宋体" w:hAnsi="宋体" w:eastAsia="宋体" w:cs="宋体"/>
          <w:b/>
          <w:color w:val="000000" w:themeColor="text1"/>
          <w:sz w:val="24"/>
          <w:szCs w:val="24"/>
          <w:highlight w:val="none"/>
        </w:rPr>
        <w:t xml:space="preserve">5、</w:t>
      </w:r>
      <w:bookmarkEnd w:id="13"/>
      <w:r>
        <w:rPr>
          <w:rFonts w:hint="eastAsia" w:ascii="宋体" w:hAnsi="宋体" w:eastAsia="宋体" w:cs="宋体"/>
          <w:b/>
          <w:color w:val="000000" w:themeColor="text1"/>
          <w:sz w:val="24"/>
          <w:szCs w:val="24"/>
          <w:highlight w:val="none"/>
          <w:lang w:val="en-US" w:eastAsia="zh-CN"/>
        </w:rPr>
        <w:t xml:space="preserve">施工组织设计方案</w:t>
      </w:r>
      <w:r>
        <w:rPr>
          <w:color w:val="000000" w:themeColor="text1"/>
          <w:highlight w:val="none"/>
        </w:rPr>
      </w:r>
      <w:r/>
    </w:p>
    <w:p>
      <w:pPr>
        <w:pStyle w:val="950"/>
        <w:jc w:val="center"/>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施工组织设计方案</w:t>
      </w:r>
      <w:r>
        <w:rPr>
          <w:color w:val="000000" w:themeColor="text1"/>
          <w:highlight w:val="none"/>
        </w:rPr>
      </w:r>
      <w:r/>
    </w:p>
    <w:tbl>
      <w:tblPr>
        <w:tblStyle w:val="9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3"/>
      </w:tblGrid>
      <w:tr>
        <w:trPr>
          <w:jc w:val="center"/>
          <w:trHeight w:val="1209"/>
        </w:trPr>
        <w:tc>
          <w:tcPr>
            <w:tcW w:w="8473" w:type="dxa"/>
            <w:textDirection w:val="lrTb"/>
            <w:noWrap w:val="false"/>
          </w:tcPr>
          <w:p>
            <w:pPr>
              <w:pStyle w:val="946"/>
              <w:ind w:firstLine="0"/>
              <w:jc w:val="both"/>
              <w:rPr>
                <w:rFonts w:hint="eastAsia" w:ascii="宋体" w:hAnsi="宋体" w:eastAsia="宋体" w:cs="宋体"/>
                <w:bCs/>
                <w:color w:val="000000" w:themeColor="text1"/>
                <w:szCs w:val="24"/>
                <w:highlight w:val="none"/>
              </w:rPr>
            </w:pPr>
            <w:r>
              <w:rPr>
                <w:rFonts w:hint="eastAsia" w:ascii="宋体" w:hAnsi="宋体" w:eastAsia="宋体" w:cs="宋体"/>
                <w:bCs/>
                <w:color w:val="000000" w:themeColor="text1"/>
                <w:szCs w:val="24"/>
                <w:highlight w:val="none"/>
              </w:rPr>
              <w:t xml:space="preserve">提示：</w:t>
            </w:r>
            <w:r>
              <w:rPr>
                <w:color w:val="000000" w:themeColor="text1"/>
                <w:highlight w:val="none"/>
              </w:rPr>
            </w:r>
            <w:r/>
          </w:p>
          <w:p>
            <w:pPr>
              <w:pStyle w:val="946"/>
              <w:ind w:firstLine="0"/>
              <w:jc w:val="both"/>
              <w:rPr>
                <w:rFonts w:hint="eastAsia" w:ascii="宋体" w:hAnsi="宋体" w:eastAsia="宋体" w:cs="宋体"/>
                <w:bCs/>
                <w:color w:val="000000" w:themeColor="text1"/>
                <w:szCs w:val="24"/>
                <w:highlight w:val="none"/>
              </w:rPr>
            </w:pPr>
            <w:r>
              <w:rPr>
                <w:rFonts w:hint="eastAsia" w:ascii="宋体" w:hAnsi="宋体" w:eastAsia="宋体" w:cs="宋体"/>
                <w:bCs/>
                <w:color w:val="000000" w:themeColor="text1"/>
                <w:szCs w:val="24"/>
                <w:highlight w:val="none"/>
              </w:rPr>
              <w:t xml:space="preserve">1.供应商应根据本次采购项目要求，对所投</w:t>
            </w:r>
            <w:r>
              <w:rPr>
                <w:rFonts w:hint="eastAsia" w:ascii="宋体" w:hAnsi="宋体" w:eastAsia="宋体" w:cs="宋体"/>
                <w:bCs/>
                <w:color w:val="000000" w:themeColor="text1"/>
                <w:szCs w:val="24"/>
                <w:highlight w:val="none"/>
                <w:lang w:val="en-US" w:eastAsia="zh-CN"/>
              </w:rPr>
              <w:t xml:space="preserve">工程</w:t>
            </w:r>
            <w:r>
              <w:rPr>
                <w:rFonts w:hint="eastAsia" w:ascii="宋体" w:hAnsi="宋体" w:eastAsia="宋体" w:cs="宋体"/>
                <w:bCs/>
                <w:color w:val="000000" w:themeColor="text1"/>
                <w:szCs w:val="24"/>
                <w:highlight w:val="none"/>
              </w:rPr>
              <w:t xml:space="preserve">进行详细的说明与描述。</w:t>
            </w:r>
            <w:r>
              <w:rPr>
                <w:color w:val="000000" w:themeColor="text1"/>
                <w:highlight w:val="none"/>
              </w:rPr>
            </w:r>
            <w:r/>
          </w:p>
          <w:p>
            <w:pPr>
              <w:pStyle w:val="946"/>
              <w:ind w:firstLine="0"/>
              <w:jc w:val="both"/>
              <w:rPr>
                <w:rFonts w:hint="eastAsia" w:ascii="宋体" w:hAnsi="宋体" w:eastAsia="宋体" w:cs="宋体"/>
                <w:bCs/>
                <w:color w:val="000000" w:themeColor="text1"/>
                <w:szCs w:val="24"/>
                <w:highlight w:val="none"/>
              </w:rPr>
            </w:pPr>
            <w:r>
              <w:rPr>
                <w:rFonts w:hint="eastAsia" w:ascii="宋体" w:hAnsi="宋体" w:eastAsia="宋体" w:cs="宋体"/>
                <w:bCs/>
                <w:color w:val="000000" w:themeColor="text1"/>
                <w:szCs w:val="24"/>
                <w:highlight w:val="none"/>
              </w:rPr>
              <w:t xml:space="preserve">2.供应商可根据自身情况编写，本页不够可另加页附后。</w:t>
            </w:r>
            <w:r>
              <w:rPr>
                <w:color w:val="000000" w:themeColor="text1"/>
                <w:highlight w:val="none"/>
              </w:rPr>
            </w:r>
            <w:r/>
          </w:p>
        </w:tc>
      </w:tr>
      <w:tr>
        <w:trPr>
          <w:jc w:val="center"/>
          <w:trHeight w:val="8913"/>
        </w:trPr>
        <w:tc>
          <w:tcPr>
            <w:tcW w:w="8473"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tc>
      </w:tr>
    </w:tbl>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51"/>
        <w:ind w:firstLine="480"/>
        <w:spacing w:before="120" w:after="12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46"/>
        <w:ind w:firstLine="0"/>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br w:type="page" w:clear="all"/>
      </w:r>
      <w:bookmarkStart w:id="14" w:name="_Toc301441711"/>
      <w:r>
        <w:rPr>
          <w:rFonts w:hint="eastAsia" w:ascii="宋体" w:hAnsi="宋体" w:eastAsia="宋体" w:cs="宋体"/>
          <w:b/>
          <w:bCs/>
          <w:color w:val="000000" w:themeColor="text1"/>
          <w:szCs w:val="24"/>
          <w:highlight w:val="none"/>
        </w:rPr>
        <w:t xml:space="preserve">6、</w:t>
      </w:r>
      <w:bookmarkEnd w:id="14"/>
      <w:r>
        <w:rPr>
          <w:rStyle w:val="958"/>
          <w:rFonts w:hint="eastAsia" w:ascii="宋体" w:hAnsi="宋体" w:eastAsia="宋体" w:cs="宋体"/>
          <w:b/>
          <w:color w:val="000000" w:themeColor="text1"/>
          <w:szCs w:val="24"/>
          <w:highlight w:val="none"/>
        </w:rPr>
        <w:t xml:space="preserve">拟投入本项目设备清单、材料表</w:t>
      </w:r>
      <w:r>
        <w:rPr>
          <w:color w:val="000000" w:themeColor="text1"/>
          <w:highlight w:val="none"/>
        </w:rPr>
      </w:r>
      <w:r/>
    </w:p>
    <w:p>
      <w:pPr>
        <w:jc w:val="center"/>
        <w:spacing w:line="360" w:lineRule="auto"/>
        <w:rPr>
          <w:rStyle w:val="958"/>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r/>
    </w:p>
    <w:p>
      <w:pPr>
        <w:jc w:val="center"/>
        <w:spacing w:line="360" w:lineRule="auto"/>
        <w:rPr>
          <w:rStyle w:val="958"/>
          <w:rFonts w:hint="eastAsia" w:ascii="宋体" w:hAnsi="宋体" w:eastAsia="宋体" w:cs="宋体"/>
          <w:b/>
          <w:color w:val="000000" w:themeColor="text1"/>
          <w:szCs w:val="24"/>
          <w:highlight w:val="none"/>
        </w:rPr>
      </w:pPr>
      <w:r>
        <w:rPr>
          <w:rStyle w:val="958"/>
          <w:rFonts w:hint="eastAsia" w:ascii="宋体" w:hAnsi="宋体" w:eastAsia="宋体" w:cs="宋体"/>
          <w:b/>
          <w:color w:val="000000" w:themeColor="text1"/>
          <w:sz w:val="24"/>
          <w:szCs w:val="24"/>
          <w:highlight w:val="none"/>
        </w:rPr>
        <w:t xml:space="preserve">拟投入本项目设备清单</w:t>
      </w:r>
      <w:r>
        <w:rPr>
          <w:color w:val="000000" w:themeColor="text1"/>
          <w:highlight w:val="none"/>
        </w:rPr>
      </w:r>
      <w:r/>
    </w:p>
    <w:tbl>
      <w:tblPr>
        <w:tblStyle w:val="925"/>
        <w:tblpPr w:horzAnchor="page" w:tblpX="1065" w:vertAnchor="text" w:tblpY="104" w:leftFromText="180" w:topFromText="0" w:rightFromText="180" w:bottomFromText="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46"/>
        <w:gridCol w:w="1435"/>
        <w:gridCol w:w="1594"/>
        <w:gridCol w:w="797"/>
        <w:gridCol w:w="797"/>
        <w:gridCol w:w="2051"/>
        <w:gridCol w:w="1522"/>
      </w:tblGrid>
      <w:tr>
        <w:trPr>
          <w:trHeight w:val="294"/>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spacing w:line="340" w:lineRule="exact"/>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设备名称</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规格型号</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数量</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产地</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用于施工部位</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trHeight w:val="463"/>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9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927"/>
        <w:ind w:left="0" w:firstLine="0"/>
        <w:jc w:val="center"/>
        <w:spacing w:line="360" w:lineRule="auto"/>
        <w:rPr>
          <w:rStyle w:val="958"/>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r/>
    </w:p>
    <w:tbl>
      <w:tblPr>
        <w:tblStyle w:val="925"/>
        <w:tblpPr w:horzAnchor="page" w:tblpX="1041" w:vertAnchor="text" w:tblpY="938" w:leftFromText="180" w:topFromText="0" w:rightFromText="180" w:bottomFromText="0"/>
        <w:tblW w:w="5247" w:type="pct"/>
        <w:tblInd w:w="0" w:type="dxa"/>
        <w:tblLayout w:type="autofit"/>
        <w:tblCellMar>
          <w:left w:w="108" w:type="dxa"/>
          <w:top w:w="0" w:type="dxa"/>
          <w:right w:w="108" w:type="dxa"/>
          <w:bottom w:w="0" w:type="dxa"/>
        </w:tblCellMar>
        <w:tblLook w:val="04A0" w:firstRow="1" w:lastRow="0" w:firstColumn="1" w:lastColumn="0" w:noHBand="0" w:noVBand="1"/>
      </w:tblPr>
      <w:tblGrid>
        <w:gridCol w:w="2178"/>
        <w:gridCol w:w="2904"/>
        <w:gridCol w:w="2904"/>
        <w:gridCol w:w="1719"/>
      </w:tblGrid>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材料名称</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响应品牌</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927"/>
        <w:ind w:left="0" w:firstLine="0"/>
        <w:jc w:val="center"/>
        <w:spacing w:line="360" w:lineRule="auto"/>
        <w:rPr>
          <w:rStyle w:val="958"/>
          <w:rFonts w:hint="eastAsia" w:ascii="宋体" w:hAnsi="宋体" w:eastAsia="宋体" w:cs="宋体"/>
          <w:b/>
          <w:color w:val="000000" w:themeColor="text1"/>
          <w:szCs w:val="24"/>
          <w:highlight w:val="none"/>
        </w:rPr>
      </w:pPr>
      <w:r>
        <w:rPr>
          <w:rStyle w:val="958"/>
          <w:rFonts w:hint="eastAsia" w:ascii="宋体" w:hAnsi="宋体" w:eastAsia="宋体" w:cs="宋体"/>
          <w:b/>
          <w:color w:val="000000" w:themeColor="text1"/>
          <w:sz w:val="24"/>
          <w:szCs w:val="24"/>
          <w:highlight w:val="none"/>
        </w:rPr>
        <w:t xml:space="preserve">材料品牌表</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pStyle w:val="946"/>
        <w:ind w:firstLine="0"/>
        <w:rPr>
          <w:rFonts w:hint="eastAsia" w:ascii="宋体" w:hAnsi="宋体" w:eastAsia="宋体" w:cs="宋体"/>
          <w:b/>
          <w:color w:val="000000" w:themeColor="text1"/>
          <w:szCs w:val="24"/>
          <w:highlight w:val="none"/>
        </w:rPr>
        <w:outlineLvl w:val="1"/>
      </w:pPr>
      <w:r>
        <w:rPr>
          <w:rFonts w:hint="eastAsia" w:ascii="宋体" w:hAnsi="宋体" w:eastAsia="宋体" w:cs="宋体"/>
          <w:color w:val="000000" w:themeColor="text1"/>
          <w:szCs w:val="24"/>
          <w:highlight w:val="none"/>
        </w:rPr>
        <w:br w:type="page" w:clear="all"/>
      </w:r>
      <w:r>
        <w:rPr>
          <w:rFonts w:hint="eastAsia" w:ascii="宋体" w:hAnsi="宋体" w:eastAsia="宋体" w:cs="宋体"/>
          <w:b/>
          <w:color w:val="000000" w:themeColor="text1"/>
          <w:szCs w:val="24"/>
          <w:highlight w:val="none"/>
        </w:rPr>
        <w:t xml:space="preserve">7、商务条款偏离表</w:t>
      </w:r>
      <w:r>
        <w:rPr>
          <w:color w:val="000000" w:themeColor="text1"/>
          <w:highlight w:val="none"/>
        </w:rPr>
      </w:r>
      <w:r/>
    </w:p>
    <w:p>
      <w:pPr>
        <w:pStyle w:val="952"/>
        <w:ind w:firstLine="0"/>
        <w:jc w:val="center"/>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商务条款偏离表</w:t>
      </w:r>
      <w:r>
        <w:rPr>
          <w:color w:val="000000" w:themeColor="text1"/>
          <w:highlight w:val="none"/>
        </w:rPr>
      </w:r>
      <w:r/>
    </w:p>
    <w:tbl>
      <w:tblPr>
        <w:tblStyle w:val="925"/>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80"/>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磋商文件条目号</w:t>
            </w:r>
            <w:r>
              <w:rPr>
                <w:color w:val="000000" w:themeColor="text1"/>
                <w:highlight w:val="none"/>
              </w:rPr>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磋商文件的商务条款</w:t>
            </w:r>
            <w:r>
              <w:rPr>
                <w:color w:val="000000" w:themeColor="text1"/>
                <w:highlight w:val="none"/>
              </w:rPr>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响应文件的商务条款</w:t>
            </w:r>
            <w:r>
              <w:rPr>
                <w:color w:val="000000" w:themeColor="text1"/>
                <w:highlight w:val="none"/>
              </w:rPr>
            </w: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Style w:val="958"/>
                <w:rFonts w:hint="eastAsia" w:ascii="宋体" w:hAnsi="宋体" w:eastAsia="宋体" w:cs="宋体"/>
                <w:color w:val="000000" w:themeColor="text1"/>
                <w:sz w:val="24"/>
                <w:szCs w:val="24"/>
                <w:highlight w:val="none"/>
              </w:rPr>
              <w:t xml:space="preserve">说明</w:t>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80"/>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5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953"/>
        <w:spacing w:line="240" w:lineRule="auto"/>
        <w:rPr>
          <w:rStyle w:val="949"/>
          <w:rFonts w:hint="eastAsia" w:ascii="宋体" w:hAnsi="宋体" w:eastAsia="宋体" w:cs="宋体"/>
          <w:b/>
          <w:bCs w:val="0"/>
          <w:color w:val="000000" w:themeColor="text1"/>
          <w:sz w:val="24"/>
          <w:szCs w:val="24"/>
          <w:highlight w:val="none"/>
        </w:rPr>
      </w:pPr>
      <w:r>
        <w:rPr>
          <w:rStyle w:val="949"/>
          <w:rFonts w:hint="eastAsia" w:ascii="宋体" w:hAnsi="宋体" w:eastAsia="宋体" w:cs="宋体"/>
          <w:b/>
          <w:bCs w:val="0"/>
          <w:color w:val="000000" w:themeColor="text1"/>
          <w:sz w:val="24"/>
          <w:szCs w:val="24"/>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color w:val="000000" w:themeColor="text1"/>
          <w:highlight w:val="none"/>
        </w:rPr>
      </w:r>
      <w:r/>
    </w:p>
    <w:p>
      <w:pPr>
        <w:pStyle w:val="952"/>
        <w:ind w:firstLine="482"/>
        <w:spacing w:line="24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pStyle w:val="946"/>
        <w:ind w:firstLine="0"/>
        <w:rPr>
          <w:rFonts w:hint="eastAsia" w:ascii="宋体" w:hAnsi="宋体" w:eastAsia="宋体" w:cs="宋体"/>
          <w:b/>
          <w:color w:val="000000" w:themeColor="text1"/>
          <w:szCs w:val="24"/>
          <w:highlight w:val="none"/>
        </w:rPr>
        <w:outlineLvl w:val="1"/>
      </w:pPr>
      <w:r>
        <w:rPr>
          <w:rFonts w:hint="eastAsia" w:ascii="宋体" w:hAnsi="宋体" w:eastAsia="宋体" w:cs="宋体"/>
          <w:color w:val="000000" w:themeColor="text1"/>
          <w:highlight w:val="none"/>
        </w:rPr>
        <w:br w:type="page" w:clear="all"/>
      </w:r>
      <w:r>
        <w:rPr>
          <w:rFonts w:hint="eastAsia" w:ascii="宋体" w:hAnsi="宋体" w:eastAsia="宋体" w:cs="宋体"/>
          <w:b/>
          <w:color w:val="000000" w:themeColor="text1"/>
          <w:szCs w:val="24"/>
          <w:highlight w:val="none"/>
        </w:rPr>
        <w:t xml:space="preserve">8、拟投入本项目人员配备一览表</w:t>
      </w:r>
      <w:r>
        <w:rPr>
          <w:color w:val="000000" w:themeColor="text1"/>
          <w:highlight w:val="none"/>
        </w:rPr>
      </w:r>
      <w:r/>
    </w:p>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r/>
    </w:p>
    <w:p>
      <w:pPr>
        <w:pStyle w:val="952"/>
        <w:ind w:firstLine="0"/>
        <w:jc w:val="center"/>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拟投入本项目人员配备一览表</w:t>
      </w:r>
      <w:r>
        <w:rPr>
          <w:color w:val="000000" w:themeColor="text1"/>
          <w:highlight w:val="none"/>
        </w:rPr>
      </w:r>
      <w:r/>
    </w:p>
    <w:tbl>
      <w:tblPr>
        <w:tblStyle w:val="925"/>
        <w:tblW w:w="889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项目组所任职务</w:t>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姓名</w:t>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性别</w:t>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年龄</w:t>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职称</w:t>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专业/资格</w:t>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从事本工作时间</w:t>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典型业务与技术专长</w:t>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1</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2</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3</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4</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5</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6</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7</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8</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9</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Style w:val="949"/>
                <w:rFonts w:hint="eastAsia" w:ascii="宋体" w:hAnsi="宋体" w:eastAsia="宋体" w:cs="宋体"/>
                <w:color w:val="000000" w:themeColor="text1"/>
                <w:sz w:val="24"/>
                <w:szCs w:val="24"/>
                <w:highlight w:val="none"/>
              </w:rPr>
              <w:t xml:space="preserve">10</w:t>
            </w:r>
            <w:r>
              <w:rPr>
                <w:color w:val="000000" w:themeColor="text1"/>
                <w:highlight w:val="none"/>
              </w:rPr>
            </w:r>
            <w:r/>
          </w:p>
        </w:tc>
        <w:tc>
          <w:tcPr>
            <w:tcW w:w="121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6"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56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31"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33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88"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47" w:type="dxa"/>
            <w:vAlign w:val="center"/>
            <w:textDirection w:val="lrTb"/>
            <w:noWrap w:val="false"/>
          </w:tcPr>
          <w:p>
            <w:pPr>
              <w:jc w:val="center"/>
              <w:spacing w:line="360" w:lineRule="auto"/>
              <w:rPr>
                <w:rStyle w:val="94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ind w:firstLine="480"/>
        <w:jc w:val="left"/>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pStyle w:val="952"/>
        <w:ind w:firstLine="0"/>
        <w:rPr>
          <w:rFonts w:hint="eastAsia" w:ascii="宋体" w:hAnsi="宋体" w:eastAsia="宋体" w:cs="宋体"/>
          <w:b/>
          <w:color w:val="000000" w:themeColor="text1"/>
          <w:highlight w:val="none"/>
        </w:rPr>
        <w:outlineLvl w:val="1"/>
      </w:pPr>
      <w:r>
        <w:rPr>
          <w:rFonts w:hint="eastAsia" w:ascii="宋体" w:hAnsi="宋体" w:eastAsia="宋体" w:cs="宋体"/>
          <w:b/>
          <w:color w:val="000000" w:themeColor="text1"/>
          <w:highlight w:val="none"/>
        </w:rPr>
        <w:br w:type="page" w:clear="all"/>
      </w:r>
      <w:r>
        <w:rPr>
          <w:rFonts w:hint="eastAsia" w:ascii="宋体" w:hAnsi="宋体" w:eastAsia="宋体" w:cs="宋体"/>
          <w:b/>
          <w:color w:val="000000" w:themeColor="text1"/>
          <w:highlight w:val="none"/>
        </w:rPr>
        <w:t xml:space="preserve">9、企业类似项目一览表</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企业类似项目一览表</w:t>
      </w:r>
      <w:r>
        <w:rPr>
          <w:color w:val="000000" w:themeColor="text1"/>
          <w:highlight w:val="none"/>
        </w:rPr>
      </w:r>
      <w:r/>
    </w:p>
    <w:tbl>
      <w:tblPr>
        <w:tblStyle w:val="9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W w:w="16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合同名称</w:t>
            </w:r>
            <w:r>
              <w:rPr>
                <w:color w:val="000000" w:themeColor="text1"/>
                <w:highlight w:val="none"/>
              </w:rPr>
            </w:r>
            <w:r/>
          </w:p>
        </w:tc>
        <w:tc>
          <w:tcPr>
            <w:tcW w:w="1506"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业主单位</w:t>
            </w:r>
            <w:r>
              <w:rPr>
                <w:color w:val="000000" w:themeColor="text1"/>
                <w:highlight w:val="none"/>
              </w:rPr>
            </w:r>
            <w:r/>
          </w:p>
        </w:tc>
        <w:tc>
          <w:tcPr>
            <w:tcW w:w="1506"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项目时间</w:t>
            </w:r>
            <w:r>
              <w:rPr>
                <w:color w:val="000000" w:themeColor="text1"/>
                <w:highlight w:val="none"/>
              </w:rPr>
            </w:r>
            <w:r/>
          </w:p>
        </w:tc>
        <w:tc>
          <w:tcPr>
            <w:tcW w:w="1757"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合同金额</w:t>
            </w:r>
            <w:r>
              <w:rPr>
                <w:color w:val="000000" w:themeColor="text1"/>
                <w:highlight w:val="none"/>
              </w:rPr>
            </w:r>
            <w:r/>
          </w:p>
        </w:tc>
        <w:tc>
          <w:tcPr>
            <w:tcW w:w="1201"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highlight w:val="none"/>
              </w:rPr>
            </w:r>
            <w:r/>
          </w:p>
        </w:tc>
        <w:tc>
          <w:tcPr>
            <w:tcW w:w="164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0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highlight w:val="none"/>
              </w:rPr>
            </w:r>
            <w:r/>
          </w:p>
        </w:tc>
        <w:tc>
          <w:tcPr>
            <w:tcW w:w="164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0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highlight w:val="none"/>
              </w:rPr>
            </w:r>
            <w:r/>
          </w:p>
        </w:tc>
        <w:tc>
          <w:tcPr>
            <w:tcW w:w="164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0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color w:val="000000" w:themeColor="text1"/>
                <w:highlight w:val="none"/>
              </w:rPr>
            </w:r>
            <w:r/>
          </w:p>
        </w:tc>
        <w:tc>
          <w:tcPr>
            <w:tcW w:w="164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0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color w:val="000000" w:themeColor="text1"/>
                <w:highlight w:val="none"/>
              </w:rPr>
            </w:r>
            <w:r/>
          </w:p>
        </w:tc>
        <w:tc>
          <w:tcPr>
            <w:tcW w:w="164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0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color w:val="000000" w:themeColor="text1"/>
                <w:highlight w:val="none"/>
              </w:rPr>
            </w:r>
            <w:r/>
          </w:p>
        </w:tc>
        <w:tc>
          <w:tcPr>
            <w:tcW w:w="164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0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color w:val="000000" w:themeColor="text1"/>
                <w:highlight w:val="none"/>
              </w:rPr>
            </w:r>
            <w:r/>
          </w:p>
        </w:tc>
        <w:tc>
          <w:tcPr>
            <w:tcW w:w="164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0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W w:w="164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0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br w:type="page" w:clear="all"/>
      </w:r>
      <w:r>
        <w:rPr>
          <w:color w:val="000000" w:themeColor="text1"/>
          <w:highlight w:val="none"/>
        </w:rPr>
      </w:r>
      <w:r/>
    </w:p>
    <w:p>
      <w:pPr>
        <w:pStyle w:val="953"/>
        <w:ind w:left="0" w:firstLine="0"/>
        <w:keepLines w:val="0"/>
        <w:keepNext w:val="0"/>
        <w:pageBreakBefore w:val="0"/>
        <w:widowControl w:val="off"/>
        <w:rPr>
          <w:rStyle w:val="958"/>
          <w:rFonts w:hint="eastAsia" w:ascii="宋体" w:hAnsi="宋体" w:eastAsia="宋体" w:cs="宋体"/>
          <w:b/>
          <w:color w:val="000000" w:themeColor="text1"/>
          <w:sz w:val="24"/>
          <w:szCs w:val="24"/>
          <w:highlight w:val="none"/>
        </w:rPr>
        <w:outlineLvl w:val="1"/>
      </w:pPr>
      <w:r>
        <w:rPr>
          <w:rStyle w:val="958"/>
          <w:rFonts w:hint="eastAsia" w:ascii="宋体" w:hAnsi="宋体" w:eastAsia="宋体" w:cs="宋体"/>
          <w:b/>
          <w:color w:val="000000" w:themeColor="text1"/>
          <w:sz w:val="24"/>
          <w:szCs w:val="24"/>
          <w:highlight w:val="none"/>
          <w:lang w:val="en-US" w:eastAsia="zh-CN" w:bidi="ar-SA"/>
        </w:rPr>
        <w:t xml:space="preserve">10、施工质量验收标准、质量承诺</w:t>
      </w:r>
      <w:r>
        <w:rPr>
          <w:color w:val="000000" w:themeColor="text1"/>
          <w:highlight w:val="none"/>
        </w:rPr>
      </w:r>
      <w:r/>
    </w:p>
    <w:p>
      <w:pPr>
        <w:pStyle w:val="953"/>
        <w:ind w:left="0" w:firstLine="0"/>
        <w:jc w:val="center"/>
        <w:keepLines w:val="0"/>
        <w:keepNext w:val="0"/>
        <w:pageBreakBefore w:val="0"/>
        <w:widowControl w:val="off"/>
        <w:rPr>
          <w:rStyle w:val="958"/>
          <w:rFonts w:hint="eastAsia" w:ascii="宋体" w:hAnsi="宋体" w:eastAsia="宋体" w:cs="宋体"/>
          <w:b/>
          <w:color w:val="000000" w:themeColor="text1"/>
          <w:sz w:val="24"/>
          <w:szCs w:val="24"/>
          <w:highlight w:val="none"/>
        </w:rPr>
      </w:pPr>
      <w:r>
        <w:rPr>
          <w:rStyle w:val="958"/>
          <w:rFonts w:hint="eastAsia" w:ascii="宋体" w:hAnsi="宋体" w:eastAsia="宋体" w:cs="宋体"/>
          <w:b/>
          <w:color w:val="000000" w:themeColor="text1"/>
          <w:sz w:val="24"/>
          <w:szCs w:val="24"/>
          <w:highlight w:val="none"/>
        </w:rPr>
        <w:t xml:space="preserve">施工质量验收标准、质量承诺</w:t>
      </w:r>
      <w:r>
        <w:rPr>
          <w:color w:val="000000" w:themeColor="text1"/>
          <w:highlight w:val="none"/>
        </w:rPr>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42"/>
      </w:tblGrid>
      <w:tr>
        <w:trPr>
          <w:trHeight w:val="1076"/>
        </w:trPr>
        <w:tc>
          <w:tcPr>
            <w:tcW w:w="9042" w:type="dxa"/>
            <w:vAlign w:val="top"/>
            <w:textDirection w:val="lrTb"/>
            <w:noWrap w:val="false"/>
          </w:tcPr>
          <w:p>
            <w:pPr>
              <w:pStyle w:val="927"/>
              <w:ind w:firstLine="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提示：</w:t>
            </w:r>
            <w:r>
              <w:rPr>
                <w:color w:val="000000" w:themeColor="text1"/>
                <w:highlight w:val="none"/>
              </w:rPr>
            </w:r>
            <w:r/>
          </w:p>
          <w:p>
            <w:pPr>
              <w:pStyle w:val="927"/>
              <w:ind w:firstLine="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1、磋商供应商应根据本次采购项目要求，对所投工程在服务期内质量及验收标准进行承诺</w:t>
            </w:r>
            <w:r>
              <w:rPr>
                <w:color w:val="000000" w:themeColor="text1"/>
                <w:highlight w:val="none"/>
              </w:rPr>
            </w:r>
            <w:r/>
          </w:p>
        </w:tc>
      </w:tr>
      <w:tr>
        <w:trPr>
          <w:trHeight w:val="9418"/>
        </w:trPr>
        <w:tc>
          <w:tcPr>
            <w:tcW w:w="9042"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tc>
      </w:tr>
    </w:tbl>
    <w:p>
      <w:pPr>
        <w:pStyle w:val="93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rPr>
          <w:rFonts w:hint="eastAsia" w:ascii="宋体" w:hAnsi="宋体" w:eastAsia="宋体" w:cs="宋体"/>
          <w:b/>
          <w:color w:val="000000" w:themeColor="text1"/>
          <w:sz w:val="24"/>
          <w:szCs w:val="24"/>
          <w:highlight w:val="none"/>
        </w:rPr>
      </w:pPr>
      <w:r>
        <w:rPr>
          <w:color w:val="000000" w:themeColor="text1"/>
          <w:highlight w:val="none"/>
        </w:rPr>
      </w:r>
      <w:bookmarkStart w:id="15" w:name="_Toc7573"/>
      <w:r>
        <w:rPr>
          <w:rFonts w:hint="eastAsia" w:ascii="宋体" w:hAnsi="宋体" w:eastAsia="宋体" w:cs="宋体"/>
          <w:b/>
          <w:color w:val="000000" w:themeColor="text1"/>
          <w:sz w:val="24"/>
          <w:szCs w:val="24"/>
          <w:highlight w:val="none"/>
        </w:rPr>
        <w:br w:type="page" w:clear="all"/>
      </w:r>
      <w:r>
        <w:rPr>
          <w:color w:val="000000" w:themeColor="text1"/>
          <w:highlight w:val="none"/>
        </w:rPr>
      </w:r>
      <w:r/>
    </w:p>
    <w:p>
      <w:pPr>
        <w:spacing w:line="400" w:lineRule="exact"/>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1</w:t>
      </w:r>
      <w:r>
        <w:rPr>
          <w:rFonts w:hint="eastAsia" w:ascii="宋体" w:hAnsi="宋体" w:eastAsia="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w:t>
      </w:r>
      <w:bookmarkEnd w:id="15"/>
      <w:r>
        <w:rPr>
          <w:rFonts w:hint="eastAsia" w:ascii="宋体" w:hAnsi="宋体" w:eastAsia="宋体" w:cs="宋体"/>
          <w:b/>
          <w:color w:val="000000" w:themeColor="text1"/>
          <w:sz w:val="24"/>
          <w:szCs w:val="24"/>
          <w:highlight w:val="none"/>
        </w:rPr>
        <w:t xml:space="preserve">响应保证承诺书</w:t>
      </w:r>
      <w:r>
        <w:rPr>
          <w:color w:val="000000" w:themeColor="text1"/>
          <w:highlight w:val="none"/>
        </w:rPr>
      </w:r>
      <w:r/>
    </w:p>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响应</w:t>
      </w:r>
      <w:r>
        <w:rPr>
          <w:rFonts w:hint="eastAsia" w:ascii="宋体" w:hAnsi="宋体" w:eastAsia="宋体" w:cs="宋体"/>
          <w:b/>
          <w:bCs/>
          <w:color w:val="000000" w:themeColor="text1"/>
          <w:sz w:val="24"/>
          <w:szCs w:val="24"/>
          <w:highlight w:val="none"/>
        </w:rPr>
        <w:t xml:space="preserve">保证承诺书</w:t>
      </w:r>
      <w:r>
        <w:rPr>
          <w:color w:val="000000" w:themeColor="text1"/>
          <w:highlight w:val="none"/>
        </w:rPr>
      </w:r>
      <w:r/>
    </w:p>
    <w:p>
      <w:pPr>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u w:val="single"/>
        </w:rPr>
        <w:t xml:space="preserve">：（采购代理机构名称）</w:t>
      </w:r>
      <w:r>
        <w:rPr>
          <w:color w:val="000000" w:themeColor="text1"/>
          <w:highlight w:val="none"/>
        </w:rPr>
      </w:r>
      <w:r/>
    </w:p>
    <w:p>
      <w:p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我（单位/本人，以下统称我单位）自愿参加（项目名称和采购编号）的响应,并做出如下承诺：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一、除不可抗力外，我单位如果发生以下行为，将在行为发生的10个工作日内，向贵方</w:t>
      </w:r>
      <w:r>
        <w:rPr>
          <w:rFonts w:hint="eastAsia" w:ascii="宋体" w:hAnsi="宋体" w:eastAsia="宋体" w:cs="宋体"/>
          <w:color w:val="000000" w:themeColor="text1"/>
          <w:sz w:val="24"/>
          <w:szCs w:val="24"/>
          <w:highlight w:val="none"/>
          <w:u w:val="single"/>
        </w:rPr>
        <w:t xml:space="preserve">（或采购人）</w:t>
      </w:r>
      <w:r>
        <w:rPr>
          <w:rFonts w:hint="eastAsia" w:ascii="宋体" w:hAnsi="宋体" w:eastAsia="宋体" w:cs="宋体"/>
          <w:color w:val="000000" w:themeColor="text1"/>
          <w:sz w:val="24"/>
          <w:szCs w:val="24"/>
          <w:highlight w:val="none"/>
        </w:rPr>
        <w:t xml:space="preserve">支付本采购文件公布的预算金额（或最高限价）的2%作为违约赔偿金（数量不确定的单价采购须约定具体金额）。</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1.自响应截止时间至本项目发布成交公告为止，撤销响应；</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2.成交后不依法与采购人签订合同；</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3.成交后不按本采购文件规定向采购人提交履约保证金；</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4.成交后不按本采购文件规定向贵方缴纳采购代理费。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二、我单位知晓上述行为的法律后果，承认本承诺书作为贵方（或采购人）要求我单位履行违约赔偿义务的依据作用。</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投标（响应）人：（盖公章）</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电话：传真：</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电子邮件：邮编：</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法定代表人或委托代理人(签字或签章)：</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color w:val="000000" w:themeColor="text1"/>
          <w:highlight w:val="none"/>
        </w:rPr>
      </w:r>
      <w:r/>
    </w:p>
    <w:p>
      <w:pPr>
        <w:pStyle w:val="946"/>
        <w:ind w:firstLine="0"/>
        <w:rPr>
          <w:rFonts w:hint="eastAsia" w:ascii="宋体" w:hAnsi="宋体" w:eastAsia="宋体" w:cs="宋体"/>
          <w:b/>
          <w:color w:val="000000" w:themeColor="text1"/>
          <w:szCs w:val="24"/>
          <w:highlight w:val="none"/>
        </w:rPr>
        <w:outlineLvl w:val="1"/>
      </w:pPr>
      <w:r>
        <w:rPr>
          <w:rFonts w:hint="eastAsia" w:ascii="宋体" w:hAnsi="宋体" w:eastAsia="宋体" w:cs="宋体"/>
          <w:color w:val="000000" w:themeColor="text1"/>
          <w:szCs w:val="24"/>
          <w:highlight w:val="none"/>
        </w:rPr>
        <w:br w:type="page" w:clear="all"/>
      </w:r>
      <w:r>
        <w:rPr>
          <w:rFonts w:hint="eastAsia" w:ascii="宋体" w:hAnsi="宋体" w:eastAsia="宋体" w:cs="宋体"/>
          <w:b/>
          <w:color w:val="000000" w:themeColor="text1"/>
          <w:szCs w:val="24"/>
          <w:highlight w:val="none"/>
        </w:rPr>
        <w:t xml:space="preserve">1</w:t>
      </w:r>
      <w:r>
        <w:rPr>
          <w:rFonts w:hint="eastAsia" w:ascii="宋体" w:hAnsi="宋体" w:eastAsia="宋体" w:cs="宋体"/>
          <w:b/>
          <w:color w:val="000000" w:themeColor="text1"/>
          <w:szCs w:val="24"/>
          <w:highlight w:val="none"/>
          <w:lang w:val="en-US" w:eastAsia="zh-CN"/>
        </w:rPr>
        <w:t xml:space="preserve">2</w:t>
      </w:r>
      <w:r>
        <w:rPr>
          <w:rFonts w:hint="eastAsia" w:ascii="宋体" w:hAnsi="宋体" w:eastAsia="宋体" w:cs="宋体"/>
          <w:b/>
          <w:color w:val="000000" w:themeColor="text1"/>
          <w:szCs w:val="24"/>
          <w:highlight w:val="none"/>
        </w:rPr>
        <w:t xml:space="preserve">、资格证明文件</w:t>
      </w:r>
      <w:r>
        <w:rPr>
          <w:color w:val="000000" w:themeColor="text1"/>
          <w:highlight w:val="none"/>
        </w:rPr>
      </w:r>
      <w:r/>
    </w:p>
    <w:p>
      <w:pPr>
        <w:pStyle w:val="946"/>
        <w:ind w:firstLine="0"/>
        <w:jc w:val="both"/>
        <w:spacing w:line="360" w:lineRule="auto"/>
        <w:rPr>
          <w:rFonts w:hint="eastAsia"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r>
      <w:r>
        <w:rPr>
          <w:color w:val="000000" w:themeColor="text1"/>
          <w:highlight w:val="none"/>
        </w:rPr>
      </w:r>
      <w:r/>
    </w:p>
    <w:p>
      <w:pPr>
        <w:pStyle w:val="946"/>
        <w:ind w:firstLine="0"/>
        <w:jc w:val="both"/>
        <w:spacing w:line="360" w:lineRule="auto"/>
        <w:rPr>
          <w:rFonts w:hint="eastAsia" w:ascii="宋体" w:hAnsi="宋体" w:eastAsia="宋体" w:cs="宋体"/>
          <w:b/>
          <w:color w:val="000000" w:themeColor="text1"/>
          <w:szCs w:val="24"/>
          <w:highlight w:val="none"/>
        </w:rPr>
        <w:outlineLvl w:val="2"/>
      </w:pPr>
      <w:r>
        <w:rPr>
          <w:rFonts w:hint="eastAsia" w:ascii="宋体" w:hAnsi="宋体" w:eastAsia="宋体" w:cs="宋体"/>
          <w:b/>
          <w:color w:val="000000" w:themeColor="text1"/>
          <w:szCs w:val="24"/>
          <w:highlight w:val="none"/>
        </w:rPr>
        <w:t xml:space="preserve">（1）关于资格文件的声明函</w:t>
      </w:r>
      <w:r>
        <w:rPr>
          <w:color w:val="000000" w:themeColor="text1"/>
          <w:highlight w:val="none"/>
        </w:rPr>
      </w:r>
      <w:r/>
    </w:p>
    <w:p>
      <w:pPr>
        <w:pStyle w:val="946"/>
        <w:ind w:firstLine="0"/>
        <w:jc w:val="center"/>
        <w:spacing w:line="360" w:lineRule="auto"/>
        <w:rPr>
          <w:rFonts w:hint="eastAsia"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t xml:space="preserve">关于资格文件的声明函</w:t>
      </w:r>
      <w:r>
        <w:rPr>
          <w:color w:val="000000" w:themeColor="text1"/>
          <w:highlight w:val="none"/>
        </w:rPr>
      </w:r>
      <w:r/>
    </w:p>
    <w:p>
      <w:pPr>
        <w:pStyle w:val="946"/>
        <w:ind w:firstLine="0"/>
        <w:jc w:val="center"/>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p>
      <w:pPr>
        <w:pStyle w:val="946"/>
        <w:ind w:firstLine="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u w:val="single"/>
        </w:rPr>
        <w:t xml:space="preserve">苏州合亿盛工程咨询有限公司</w:t>
      </w:r>
      <w:r>
        <w:rPr>
          <w:rFonts w:hint="eastAsia" w:ascii="宋体" w:hAnsi="宋体" w:eastAsia="宋体" w:cs="宋体"/>
          <w:color w:val="000000" w:themeColor="text1"/>
          <w:szCs w:val="24"/>
          <w:highlight w:val="none"/>
        </w:rPr>
        <w:t xml:space="preserve">：</w:t>
      </w:r>
      <w:r>
        <w:rPr>
          <w:color w:val="000000" w:themeColor="text1"/>
          <w:highlight w:val="none"/>
        </w:rPr>
      </w:r>
      <w:r/>
    </w:p>
    <w:p>
      <w:pPr>
        <w:pStyle w:val="946"/>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本公司愿就由贵公司组织实施的编号为号的磋商采购活动进行响应。本公司所提交的响应文件中所有关于磋商资格的文件、证明和陈述均是真实的、准确的。若与真实情况不符，本公司愿意承担由此而产生的一切后果。</w:t>
      </w:r>
      <w:r>
        <w:rPr>
          <w:color w:val="000000" w:themeColor="text1"/>
          <w:highlight w:val="none"/>
        </w:rPr>
      </w:r>
      <w:r/>
    </w:p>
    <w:p>
      <w:pPr>
        <w:pStyle w:val="946"/>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p>
      <w:pPr>
        <w:pStyle w:val="946"/>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pStyle w:val="946"/>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p>
      <w:pPr>
        <w:pStyle w:val="946"/>
        <w:ind w:firstLine="0"/>
        <w:jc w:val="both"/>
        <w:spacing w:line="360" w:lineRule="auto"/>
        <w:rPr>
          <w:rFonts w:hint="eastAsia" w:ascii="宋体" w:hAnsi="宋体" w:eastAsia="宋体" w:cs="宋体"/>
          <w:b/>
          <w:color w:val="000000" w:themeColor="text1"/>
          <w:szCs w:val="24"/>
          <w:highlight w:val="none"/>
        </w:rPr>
        <w:outlineLvl w:val="2"/>
      </w:pPr>
      <w:r>
        <w:rPr>
          <w:rFonts w:hint="eastAsia" w:ascii="宋体" w:hAnsi="宋体" w:eastAsia="宋体" w:cs="宋体"/>
          <w:color w:val="000000" w:themeColor="text1"/>
          <w:szCs w:val="24"/>
          <w:highlight w:val="none"/>
        </w:rPr>
        <w:br w:type="page" w:clear="all"/>
      </w:r>
      <w:r>
        <w:rPr>
          <w:rFonts w:hint="eastAsia" w:ascii="宋体" w:hAnsi="宋体" w:eastAsia="宋体" w:cs="宋体"/>
          <w:b/>
          <w:color w:val="000000" w:themeColor="text1"/>
          <w:szCs w:val="24"/>
          <w:highlight w:val="none"/>
        </w:rPr>
        <w:t xml:space="preserve">（2）磋商响应单位基本情况表</w:t>
      </w:r>
      <w:r>
        <w:rPr>
          <w:color w:val="000000" w:themeColor="text1"/>
          <w:highlight w:val="none"/>
        </w:rPr>
      </w:r>
      <w:r/>
    </w:p>
    <w:p>
      <w:pPr>
        <w:pStyle w:val="946"/>
        <w:ind w:firstLine="0"/>
        <w:jc w:val="center"/>
        <w:spacing w:line="360" w:lineRule="auto"/>
        <w:rPr>
          <w:rFonts w:hint="eastAsia"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t xml:space="preserve">磋商响应单位基本情况表</w:t>
      </w:r>
      <w:r>
        <w:rPr>
          <w:color w:val="000000" w:themeColor="text1"/>
          <w:highlight w:val="none"/>
        </w:rPr>
      </w:r>
      <w:r/>
    </w:p>
    <w:p>
      <w:pPr>
        <w:pStyle w:val="946"/>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单位名称（盖章）</w:t>
      </w:r>
      <w:r>
        <w:rPr>
          <w:color w:val="000000" w:themeColor="text1"/>
          <w:highlight w:val="none"/>
        </w:rPr>
      </w:r>
      <w:r/>
    </w:p>
    <w:tbl>
      <w:tblPr>
        <w:tblStyle w:val="925"/>
        <w:tblW w:w="92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法定代表人</w:t>
            </w:r>
            <w:r>
              <w:rPr>
                <w:color w:val="000000" w:themeColor="text1"/>
                <w:highlight w:val="none"/>
              </w:rPr>
            </w:r>
            <w:r/>
          </w:p>
        </w:tc>
        <w:tc>
          <w:tcPr>
            <w:tcW w:w="2005"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c>
          <w:tcPr>
            <w:tcW w:w="1461"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成立日期</w:t>
            </w:r>
            <w:r>
              <w:rPr>
                <w:color w:val="000000" w:themeColor="text1"/>
                <w:highlight w:val="none"/>
              </w:rPr>
            </w:r>
            <w:r/>
          </w:p>
        </w:tc>
        <w:tc>
          <w:tcPr>
            <w:gridSpan w:val="2"/>
            <w:tcW w:w="3292"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企业地址</w:t>
            </w:r>
            <w:r>
              <w:rPr>
                <w:color w:val="000000" w:themeColor="text1"/>
                <w:highlight w:val="none"/>
              </w:rPr>
            </w:r>
            <w:r/>
          </w:p>
        </w:tc>
        <w:tc>
          <w:tcPr>
            <w:tcW w:w="2005"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c>
          <w:tcPr>
            <w:tcW w:w="1461"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注册资本</w:t>
            </w:r>
            <w:r>
              <w:rPr>
                <w:color w:val="000000" w:themeColor="text1"/>
                <w:highlight w:val="none"/>
              </w:rPr>
            </w:r>
            <w:r/>
          </w:p>
        </w:tc>
        <w:tc>
          <w:tcPr>
            <w:gridSpan w:val="2"/>
            <w:tcW w:w="3292" w:type="dxa"/>
            <w:vAlign w:val="center"/>
            <w:textDirection w:val="lrTb"/>
            <w:noWrap w:val="false"/>
          </w:tcPr>
          <w:p>
            <w:pPr>
              <w:pStyle w:val="946"/>
              <w:ind w:firstLine="216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万元</w:t>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经营范围</w:t>
            </w:r>
            <w:r>
              <w:rPr>
                <w:color w:val="000000" w:themeColor="text1"/>
                <w:highlight w:val="none"/>
              </w:rPr>
            </w:r>
            <w:r/>
          </w:p>
        </w:tc>
        <w:tc>
          <w:tcPr>
            <w:gridSpan w:val="4"/>
            <w:tcW w:w="6758"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职工人数</w:t>
            </w:r>
            <w:r>
              <w:rPr>
                <w:color w:val="000000" w:themeColor="text1"/>
                <w:highlight w:val="none"/>
              </w:rPr>
            </w:r>
            <w:r/>
          </w:p>
        </w:tc>
        <w:tc>
          <w:tcPr>
            <w:tcW w:w="2005"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c>
          <w:tcPr>
            <w:gridSpan w:val="2"/>
            <w:tcW w:w="3517"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其中：有中高级以上职称的人数</w:t>
            </w:r>
            <w:r>
              <w:rPr>
                <w:color w:val="000000" w:themeColor="text1"/>
                <w:highlight w:val="none"/>
              </w:rPr>
            </w:r>
            <w:r/>
          </w:p>
        </w:tc>
        <w:tc>
          <w:tcPr>
            <w:tcW w:w="1236"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jc w:val="both"/>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资产总计</w:t>
            </w:r>
            <w:r>
              <w:rPr>
                <w:color w:val="000000" w:themeColor="text1"/>
                <w:highlight w:val="none"/>
              </w:rPr>
            </w:r>
            <w:r/>
          </w:p>
        </w:tc>
        <w:tc>
          <w:tcPr>
            <w:tcW w:w="2005"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万元</w:t>
            </w:r>
            <w:r>
              <w:rPr>
                <w:color w:val="000000" w:themeColor="text1"/>
                <w:highlight w:val="none"/>
              </w:rPr>
            </w:r>
            <w:r/>
          </w:p>
        </w:tc>
        <w:tc>
          <w:tcPr>
            <w:tcW w:w="1461"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净资产</w:t>
            </w:r>
            <w:r>
              <w:rPr>
                <w:color w:val="000000" w:themeColor="text1"/>
                <w:highlight w:val="none"/>
              </w:rPr>
            </w:r>
            <w:r/>
          </w:p>
        </w:tc>
        <w:tc>
          <w:tcPr>
            <w:gridSpan w:val="2"/>
            <w:tcW w:w="3292"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万元</w:t>
            </w:r>
            <w:r>
              <w:rPr>
                <w:color w:val="000000" w:themeColor="text1"/>
                <w:highlight w:val="none"/>
              </w:rPr>
            </w:r>
            <w:r/>
          </w:p>
        </w:tc>
      </w:tr>
      <w:tr>
        <w:trPr>
          <w:cantSplit/>
        </w:trPr>
        <w:tc>
          <w:tcPr>
            <w:tcW w:w="2510" w:type="dxa"/>
            <w:vAlign w:val="center"/>
            <w:textDirection w:val="lrTb"/>
            <w:noWrap w:val="false"/>
          </w:tcPr>
          <w:p>
            <w:pPr>
              <w:pStyle w:val="946"/>
              <w:ind w:firstLine="0"/>
              <w:jc w:val="both"/>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股东权益</w:t>
            </w:r>
            <w:r>
              <w:rPr>
                <w:color w:val="000000" w:themeColor="text1"/>
                <w:highlight w:val="none"/>
              </w:rPr>
            </w:r>
            <w:r/>
          </w:p>
        </w:tc>
        <w:tc>
          <w:tcPr>
            <w:tcW w:w="2005"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万元</w:t>
            </w:r>
            <w:r>
              <w:rPr>
                <w:color w:val="000000" w:themeColor="text1"/>
                <w:highlight w:val="none"/>
              </w:rPr>
            </w:r>
            <w:r/>
          </w:p>
        </w:tc>
        <w:tc>
          <w:tcPr>
            <w:tcW w:w="1461"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销售收入</w:t>
            </w:r>
            <w:r>
              <w:rPr>
                <w:color w:val="000000" w:themeColor="text1"/>
                <w:highlight w:val="none"/>
              </w:rPr>
            </w:r>
            <w:r/>
          </w:p>
        </w:tc>
        <w:tc>
          <w:tcPr>
            <w:gridSpan w:val="2"/>
            <w:tcW w:w="3292"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202</w:t>
            </w:r>
            <w:r>
              <w:rPr>
                <w:rFonts w:hint="eastAsia" w:ascii="宋体" w:hAnsi="宋体" w:eastAsia="宋体" w:cs="宋体"/>
                <w:color w:val="000000" w:themeColor="text1"/>
                <w:szCs w:val="24"/>
                <w:highlight w:val="none"/>
                <w:lang w:val="en-US" w:eastAsia="zh-CN"/>
              </w:rPr>
              <w:t xml:space="preserve">5</w:t>
            </w:r>
            <w:r>
              <w:rPr>
                <w:rFonts w:hint="eastAsia" w:ascii="宋体" w:hAnsi="宋体" w:eastAsia="宋体" w:cs="宋体"/>
                <w:color w:val="000000" w:themeColor="text1"/>
                <w:szCs w:val="24"/>
                <w:highlight w:val="none"/>
              </w:rPr>
              <w:t xml:space="preserve">年万元</w:t>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实现利润</w:t>
            </w:r>
            <w:r>
              <w:rPr>
                <w:color w:val="000000" w:themeColor="text1"/>
                <w:highlight w:val="none"/>
              </w:rPr>
            </w:r>
            <w:r/>
          </w:p>
        </w:tc>
        <w:tc>
          <w:tcPr>
            <w:tcW w:w="2005"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202</w:t>
            </w:r>
            <w:r>
              <w:rPr>
                <w:rFonts w:hint="eastAsia" w:ascii="宋体" w:hAnsi="宋体" w:eastAsia="宋体" w:cs="宋体"/>
                <w:color w:val="000000" w:themeColor="text1"/>
                <w:szCs w:val="24"/>
                <w:highlight w:val="none"/>
                <w:lang w:val="en-US" w:eastAsia="zh-CN"/>
              </w:rPr>
              <w:t xml:space="preserve">5</w:t>
            </w:r>
            <w:r>
              <w:rPr>
                <w:rFonts w:hint="eastAsia" w:ascii="宋体" w:hAnsi="宋体" w:eastAsia="宋体" w:cs="宋体"/>
                <w:color w:val="000000" w:themeColor="text1"/>
                <w:szCs w:val="24"/>
                <w:highlight w:val="none"/>
              </w:rPr>
              <w:t xml:space="preserve">年万元</w:t>
            </w:r>
            <w:r>
              <w:rPr>
                <w:color w:val="000000" w:themeColor="text1"/>
                <w:highlight w:val="none"/>
              </w:rPr>
            </w:r>
            <w:r/>
          </w:p>
        </w:tc>
        <w:tc>
          <w:tcPr>
            <w:tcW w:w="1461"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c>
          <w:tcPr>
            <w:gridSpan w:val="2"/>
            <w:tcW w:w="3292"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营业面积（含厂房面积）</w:t>
            </w:r>
            <w:r>
              <w:rPr>
                <w:color w:val="000000" w:themeColor="text1"/>
                <w:highlight w:val="none"/>
              </w:rPr>
            </w:r>
            <w:r/>
          </w:p>
        </w:tc>
        <w:tc>
          <w:tcPr>
            <w:tcW w:w="2005"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平方米</w:t>
            </w:r>
            <w:r>
              <w:rPr>
                <w:color w:val="000000" w:themeColor="text1"/>
                <w:highlight w:val="none"/>
              </w:rPr>
            </w:r>
            <w:r/>
          </w:p>
        </w:tc>
        <w:tc>
          <w:tcPr>
            <w:tcW w:w="1461"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其中：</w:t>
            </w:r>
            <w:r>
              <w:rPr>
                <w:color w:val="000000" w:themeColor="text1"/>
                <w:highlight w:val="none"/>
              </w:rPr>
            </w:r>
            <w:r/>
          </w:p>
        </w:tc>
        <w:tc>
          <w:tcPr>
            <w:gridSpan w:val="2"/>
            <w:tcW w:w="3292" w:type="dxa"/>
            <w:vAlign w:val="center"/>
            <w:textDirection w:val="lrTb"/>
            <w:noWrap w:val="false"/>
          </w:tcPr>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自有面积平方米</w:t>
            </w:r>
            <w:r>
              <w:rPr>
                <w:color w:val="000000" w:themeColor="text1"/>
                <w:highlight w:val="none"/>
              </w:rPr>
            </w:r>
            <w:r/>
          </w:p>
          <w:p>
            <w:pPr>
              <w:pStyle w:val="946"/>
              <w:ind w:firstLine="0"/>
              <w:jc w:val="lef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承租面积平方米</w:t>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单位简历及内设机构情况</w:t>
            </w:r>
            <w:r>
              <w:rPr>
                <w:color w:val="000000" w:themeColor="text1"/>
                <w:highlight w:val="none"/>
              </w:rPr>
            </w:r>
            <w:r/>
          </w:p>
        </w:tc>
        <w:tc>
          <w:tcPr>
            <w:gridSpan w:val="4"/>
            <w:tcW w:w="6758" w:type="dxa"/>
            <w:vAlign w:val="center"/>
            <w:textDirection w:val="lrTb"/>
            <w:noWrap w:val="false"/>
          </w:tcPr>
          <w:p>
            <w:pPr>
              <w:pStyle w:val="946"/>
              <w:ind w:firstLine="0"/>
              <w:jc w:val="cente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单位优势及特长</w:t>
            </w:r>
            <w:r>
              <w:rPr>
                <w:color w:val="000000" w:themeColor="text1"/>
                <w:highlight w:val="none"/>
              </w:rPr>
            </w:r>
            <w:r/>
          </w:p>
        </w:tc>
        <w:tc>
          <w:tcPr>
            <w:gridSpan w:val="4"/>
            <w:tcW w:w="6758" w:type="dxa"/>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近三年来完成或正在履行的重大合同情况</w:t>
            </w:r>
            <w:r>
              <w:rPr>
                <w:color w:val="000000" w:themeColor="text1"/>
                <w:highlight w:val="none"/>
              </w:rPr>
            </w:r>
            <w:r/>
          </w:p>
        </w:tc>
        <w:tc>
          <w:tcPr>
            <w:gridSpan w:val="4"/>
            <w:tcW w:w="6758" w:type="dxa"/>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最近2年内在经营过程中受到何种奖励或处分（包括情况和结果）</w:t>
            </w:r>
            <w:r>
              <w:rPr>
                <w:color w:val="000000" w:themeColor="text1"/>
                <w:highlight w:val="none"/>
              </w:rPr>
            </w:r>
            <w:r/>
          </w:p>
        </w:tc>
        <w:tc>
          <w:tcPr>
            <w:gridSpan w:val="4"/>
            <w:tcW w:w="6758" w:type="dxa"/>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最近3年内有无因售假、售劣或是其他原因被消费者投诉或起诉的情况及说明（包括解决方式和结果）</w:t>
            </w:r>
            <w:r>
              <w:rPr>
                <w:color w:val="000000" w:themeColor="text1"/>
                <w:highlight w:val="none"/>
              </w:rPr>
            </w:r>
            <w:r/>
          </w:p>
        </w:tc>
        <w:tc>
          <w:tcPr>
            <w:gridSpan w:val="4"/>
            <w:tcW w:w="6758" w:type="dxa"/>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最近3年内主要负责人有无因经济犯罪被司法机关追究的情况及说明</w:t>
            </w:r>
            <w:r>
              <w:rPr>
                <w:color w:val="000000" w:themeColor="text1"/>
                <w:highlight w:val="none"/>
              </w:rPr>
            </w:r>
            <w:r/>
          </w:p>
        </w:tc>
        <w:tc>
          <w:tcPr>
            <w:gridSpan w:val="4"/>
            <w:tcW w:w="6758" w:type="dxa"/>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获得技术认证的工程师及简介</w:t>
            </w:r>
            <w:r>
              <w:rPr>
                <w:color w:val="000000" w:themeColor="text1"/>
                <w:highlight w:val="none"/>
              </w:rPr>
            </w:r>
            <w:r/>
          </w:p>
        </w:tc>
        <w:tc>
          <w:tcPr>
            <w:gridSpan w:val="4"/>
            <w:tcW w:w="6758" w:type="dxa"/>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r>
        <w:trPr>
          <w:cantSplit/>
          <w:trHeight w:val="560"/>
        </w:trPr>
        <w:tc>
          <w:tcPr>
            <w:tcW w:w="2510" w:type="dxa"/>
            <w:vAlign w:val="center"/>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其他需要说明的情况</w:t>
            </w:r>
            <w:r>
              <w:rPr>
                <w:color w:val="000000" w:themeColor="text1"/>
                <w:highlight w:val="none"/>
              </w:rPr>
            </w:r>
            <w:r/>
          </w:p>
        </w:tc>
        <w:tc>
          <w:tcPr>
            <w:gridSpan w:val="4"/>
            <w:tcW w:w="6758" w:type="dxa"/>
            <w:textDirection w:val="lrTb"/>
            <w:noWrap w:val="false"/>
          </w:tcPr>
          <w:p>
            <w:pPr>
              <w:pStyle w:val="946"/>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tc>
      </w:tr>
    </w:tbl>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jc w:val="center"/>
        <w:spacing w:line="588" w:lineRule="exact"/>
        <w:rPr>
          <w:rFonts w:hint="eastAsia" w:ascii="宋体" w:hAnsi="宋体" w:eastAsia="宋体" w:cs="宋体"/>
          <w:b/>
          <w:color w:val="000000" w:themeColor="text1"/>
          <w:spacing w:val="6"/>
          <w:sz w:val="24"/>
          <w:szCs w:val="24"/>
          <w:highlight w:val="none"/>
        </w:rPr>
      </w:pPr>
      <w:r>
        <w:rPr>
          <w:rFonts w:hint="eastAsia" w:ascii="宋体" w:hAnsi="宋体" w:eastAsia="宋体" w:cs="宋体"/>
          <w:b/>
          <w:color w:val="000000" w:themeColor="text1"/>
          <w:spacing w:val="6"/>
          <w:sz w:val="24"/>
          <w:szCs w:val="24"/>
          <w:highlight w:val="none"/>
        </w:rPr>
      </w:r>
      <w:r>
        <w:rPr>
          <w:color w:val="000000" w:themeColor="text1"/>
          <w:highlight w:val="none"/>
        </w:rPr>
      </w:r>
      <w:r/>
    </w:p>
    <w:p>
      <w:pPr>
        <w:pStyle w:val="946"/>
        <w:ind w:firstLine="0"/>
        <w:jc w:val="both"/>
        <w:spacing w:line="360" w:lineRule="auto"/>
        <w:rPr>
          <w:rFonts w:hint="eastAsia" w:ascii="宋体" w:hAnsi="宋体" w:eastAsia="宋体" w:cs="宋体"/>
          <w:color w:val="000000" w:themeColor="text1"/>
          <w:szCs w:val="24"/>
          <w:highlight w:val="none"/>
        </w:rPr>
        <w:outlineLvl w:val="2"/>
      </w:pPr>
      <w:r>
        <w:rPr>
          <w:rFonts w:hint="eastAsia" w:ascii="宋体" w:hAnsi="宋体" w:eastAsia="宋体" w:cs="宋体"/>
          <w:b/>
          <w:color w:val="000000" w:themeColor="text1"/>
          <w:highlight w:val="none"/>
        </w:rPr>
        <w:br w:type="page" w:clear="all"/>
      </w:r>
      <w:r>
        <w:rPr>
          <w:rFonts w:hint="eastAsia" w:ascii="宋体" w:hAnsi="宋体" w:eastAsia="宋体" w:cs="宋体"/>
          <w:b/>
          <w:color w:val="000000" w:themeColor="text1"/>
          <w:szCs w:val="24"/>
          <w:highlight w:val="none"/>
        </w:rPr>
        <w:t xml:space="preserve">（3）中小企业声明函</w:t>
      </w:r>
      <w:r>
        <w:rPr>
          <w:color w:val="000000" w:themeColor="text1"/>
          <w:highlight w:val="none"/>
        </w:rPr>
      </w:r>
      <w:r/>
    </w:p>
    <w:p>
      <w:pPr>
        <w:ind w:left="0" w:firstLine="0"/>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lang w:val="en-US" w:eastAsia="zh-CN" w:bidi="ar-SA"/>
        </w:rPr>
        <w:t xml:space="preserve">中小企业声明函</w:t>
      </w:r>
      <w:r>
        <w:rPr>
          <w:color w:val="000000" w:themeColor="text1"/>
          <w:highlight w:val="none"/>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highlight w:val="none"/>
          <w:u w:val="single"/>
          <w:lang w:val="en-US" w:eastAsia="zh-CN" w:bidi="ar-SA"/>
        </w:rPr>
        <w:t xml:space="preserve">（单位名称）</w:t>
      </w:r>
      <w:r>
        <w:rPr>
          <w:rFonts w:hint="eastAsia" w:ascii="宋体" w:hAnsi="宋体" w:eastAsia="宋体" w:cs="宋体"/>
          <w:color w:val="000000" w:themeColor="text1"/>
          <w:sz w:val="24"/>
          <w:szCs w:val="24"/>
          <w:highlight w:val="none"/>
          <w:lang w:val="en-US" w:eastAsia="zh-CN" w:bidi="ar-SA"/>
        </w:rPr>
        <w:t xml:space="preserve">的</w:t>
      </w:r>
      <w:r>
        <w:rPr>
          <w:rFonts w:hint="eastAsia" w:ascii="宋体" w:hAnsi="宋体" w:eastAsia="宋体" w:cs="宋体"/>
          <w:color w:val="000000" w:themeColor="text1"/>
          <w:sz w:val="24"/>
          <w:szCs w:val="24"/>
          <w:highlight w:val="none"/>
          <w:u w:val="single"/>
          <w:lang w:val="en-US" w:eastAsia="zh-CN" w:bidi="ar-SA"/>
        </w:rPr>
        <w:t xml:space="preserve">（项目名称）</w:t>
      </w:r>
      <w:r>
        <w:rPr>
          <w:rFonts w:hint="eastAsia" w:ascii="宋体" w:hAnsi="宋体" w:eastAsia="宋体" w:cs="宋体"/>
          <w:color w:val="000000" w:themeColor="text1"/>
          <w:sz w:val="24"/>
          <w:szCs w:val="24"/>
          <w:highlight w:val="none"/>
          <w:lang w:val="en-US" w:eastAsia="zh-CN" w:bidi="ar-SA"/>
        </w:rPr>
        <w:t xml:space="preserve">采购活动，工程的施工单位全部为符合政策要求的中小企业。相关企业的具体情况如下：</w:t>
      </w:r>
      <w:r>
        <w:rPr>
          <w:color w:val="000000" w:themeColor="text1"/>
          <w:highlight w:val="none"/>
        </w:rPr>
      </w:r>
      <w:r/>
    </w:p>
    <w:p>
      <w:pPr>
        <w:numPr>
          <w:ilvl w:val="0"/>
          <w:numId w:val="1"/>
        </w:num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en-US" w:eastAsia="zh-CN" w:bidi="ar-SA"/>
        </w:rPr>
        <w:t xml:space="preserve">（标的名称）</w:t>
      </w:r>
      <w:r>
        <w:rPr>
          <w:rFonts w:hint="eastAsia" w:ascii="宋体" w:hAnsi="宋体" w:eastAsia="宋体" w:cs="宋体"/>
          <w:color w:val="000000" w:themeColor="text1"/>
          <w:sz w:val="24"/>
          <w:szCs w:val="24"/>
          <w:highlight w:val="none"/>
          <w:lang w:val="en-US" w:eastAsia="zh-CN" w:bidi="ar-SA"/>
        </w:rPr>
        <w:t xml:space="preserve">，属于</w:t>
      </w:r>
      <w:r>
        <w:rPr>
          <w:rFonts w:hint="eastAsia" w:ascii="宋体" w:hAnsi="宋体" w:eastAsia="宋体" w:cs="宋体"/>
          <w:color w:val="000000" w:themeColor="text1"/>
          <w:sz w:val="24"/>
          <w:szCs w:val="24"/>
          <w:highlight w:val="none"/>
          <w:u w:val="single"/>
          <w:lang w:val="en-US" w:eastAsia="zh-CN" w:bidi="ar-SA"/>
        </w:rPr>
        <w:t xml:space="preserve">（建筑业）</w:t>
      </w:r>
      <w:r>
        <w:rPr>
          <w:rFonts w:hint="eastAsia" w:ascii="宋体" w:hAnsi="宋体" w:eastAsia="宋体" w:cs="宋体"/>
          <w:color w:val="000000" w:themeColor="text1"/>
          <w:sz w:val="24"/>
          <w:szCs w:val="24"/>
          <w:highlight w:val="none"/>
          <w:lang w:val="en-US" w:eastAsia="zh-CN" w:bidi="ar-SA"/>
        </w:rPr>
        <w:t xml:space="preserve">；承接企业为</w:t>
      </w:r>
      <w:r>
        <w:rPr>
          <w:rFonts w:hint="eastAsia" w:ascii="宋体" w:hAnsi="宋体" w:eastAsia="宋体" w:cs="宋体"/>
          <w:color w:val="000000" w:themeColor="text1"/>
          <w:sz w:val="24"/>
          <w:szCs w:val="24"/>
          <w:highlight w:val="none"/>
          <w:u w:val="single"/>
          <w:lang w:val="en-US" w:eastAsia="zh-CN" w:bidi="ar-SA"/>
        </w:rPr>
        <w:t xml:space="preserve">（企业名称）</w:t>
      </w:r>
      <w:r>
        <w:rPr>
          <w:rFonts w:hint="eastAsia" w:ascii="宋体" w:hAnsi="宋体" w:eastAsia="宋体" w:cs="宋体"/>
          <w:color w:val="000000" w:themeColor="text1"/>
          <w:sz w:val="24"/>
          <w:szCs w:val="24"/>
          <w:highlight w:val="none"/>
          <w:lang w:val="en-US" w:eastAsia="zh-CN" w:bidi="ar-SA"/>
        </w:rPr>
        <w:t xml:space="preserve">，从业人员</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人，营业收入为</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万元，资产总额为</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万元，属于</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（中型企业、小型企业、微型企业）；</w:t>
      </w:r>
      <w:r>
        <w:rPr>
          <w:color w:val="000000" w:themeColor="text1"/>
          <w:highlight w:val="none"/>
        </w:rPr>
      </w:r>
      <w:r/>
    </w:p>
    <w:p>
      <w:pPr>
        <w:numPr>
          <w:ilvl w:val="0"/>
          <w:numId w:val="1"/>
        </w:num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en-US" w:eastAsia="zh-CN" w:bidi="ar-SA"/>
        </w:rPr>
        <w:t xml:space="preserve">（标的名称）</w:t>
      </w:r>
      <w:r>
        <w:rPr>
          <w:rFonts w:hint="eastAsia" w:ascii="宋体" w:hAnsi="宋体" w:eastAsia="宋体" w:cs="宋体"/>
          <w:color w:val="000000" w:themeColor="text1"/>
          <w:sz w:val="24"/>
          <w:szCs w:val="24"/>
          <w:highlight w:val="none"/>
          <w:lang w:val="en-US" w:eastAsia="zh-CN" w:bidi="ar-SA"/>
        </w:rPr>
        <w:t xml:space="preserve">，属于</w:t>
      </w:r>
      <w:r>
        <w:rPr>
          <w:rFonts w:hint="eastAsia" w:ascii="宋体" w:hAnsi="宋体" w:eastAsia="宋体" w:cs="宋体"/>
          <w:color w:val="000000" w:themeColor="text1"/>
          <w:sz w:val="24"/>
          <w:szCs w:val="24"/>
          <w:highlight w:val="none"/>
          <w:u w:val="single"/>
          <w:lang w:val="en-US" w:eastAsia="zh-CN" w:bidi="ar-SA"/>
        </w:rPr>
        <w:t xml:space="preserve">（建筑业）</w:t>
      </w:r>
      <w:r>
        <w:rPr>
          <w:rFonts w:hint="eastAsia" w:ascii="宋体" w:hAnsi="宋体" w:eastAsia="宋体" w:cs="宋体"/>
          <w:color w:val="000000" w:themeColor="text1"/>
          <w:sz w:val="24"/>
          <w:szCs w:val="24"/>
          <w:highlight w:val="none"/>
          <w:lang w:val="en-US" w:eastAsia="zh-CN" w:bidi="ar-SA"/>
        </w:rPr>
        <w:t xml:space="preserve">；承接企业为</w:t>
      </w:r>
      <w:r>
        <w:rPr>
          <w:rFonts w:hint="eastAsia" w:ascii="宋体" w:hAnsi="宋体" w:eastAsia="宋体" w:cs="宋体"/>
          <w:color w:val="000000" w:themeColor="text1"/>
          <w:sz w:val="24"/>
          <w:szCs w:val="24"/>
          <w:highlight w:val="none"/>
          <w:u w:val="single"/>
          <w:lang w:val="en-US" w:eastAsia="zh-CN" w:bidi="ar-SA"/>
        </w:rPr>
        <w:t xml:space="preserve">（企业名称）</w:t>
      </w:r>
      <w:r>
        <w:rPr>
          <w:rFonts w:hint="eastAsia" w:ascii="宋体" w:hAnsi="宋体" w:eastAsia="宋体" w:cs="宋体"/>
          <w:color w:val="000000" w:themeColor="text1"/>
          <w:sz w:val="24"/>
          <w:szCs w:val="24"/>
          <w:highlight w:val="none"/>
          <w:lang w:val="en-US" w:eastAsia="zh-CN" w:bidi="ar-SA"/>
        </w:rPr>
        <w:t xml:space="preserve">，从业人员</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人，营业收入为</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万元，资产总额为</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万元，属于</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（中型企业、小型企业、微型企业）；</w:t>
      </w:r>
      <w:r>
        <w:rPr>
          <w:color w:val="000000" w:themeColor="text1"/>
          <w:highlight w:val="none"/>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以上企业，不属于大企业的分支机构，不存在控股股东为大企业的情形，也不存在与大企业的负责人为同一人的情形。</w:t>
      </w:r>
      <w:r>
        <w:rPr>
          <w:color w:val="000000" w:themeColor="text1"/>
          <w:highlight w:val="none"/>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本企业对上述声明内容的真实性负责。如有虚假，将依法承担相应责任。</w:t>
      </w:r>
      <w:r>
        <w:rPr>
          <w:color w:val="000000" w:themeColor="text1"/>
          <w:highlight w:val="none"/>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注：从业人员、营业收入、资产总额填报上一年度数据，无上一年度数据的新成立企业可不填报。</w:t>
      </w:r>
      <w:r>
        <w:rPr>
          <w:color w:val="000000" w:themeColor="text1"/>
          <w:highlight w:val="none"/>
        </w:rPr>
      </w:r>
      <w:r/>
    </w:p>
    <w:p>
      <w:pPr>
        <w:ind w:left="42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r/>
    </w:p>
    <w:p>
      <w:pPr>
        <w:ind w:left="0" w:firstLine="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r/>
    </w:p>
    <w:p>
      <w:pPr>
        <w:ind w:left="0" w:righ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企业名称（盖章）：</w:t>
      </w:r>
      <w:r>
        <w:rPr>
          <w:color w:val="000000" w:themeColor="text1"/>
          <w:highlight w:val="none"/>
        </w:rPr>
      </w:r>
      <w:r/>
    </w:p>
    <w:p>
      <w:pPr>
        <w:ind w:left="0" w:righ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r/>
    </w:p>
    <w:p>
      <w:pPr>
        <w:ind w:left="0" w:righ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日  期：</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附：中小企业划型标准规定（工信部联企业〔2011〕300号）</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（一）农、林、牧、渔业。</w:t>
      </w:r>
      <w:r>
        <w:rPr>
          <w:rFonts w:hint="eastAsia" w:ascii="宋体" w:hAnsi="宋体" w:eastAsia="宋体" w:cs="宋体"/>
          <w:color w:val="000000" w:themeColor="text1"/>
          <w:sz w:val="21"/>
          <w:szCs w:val="22"/>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（二）工业。</w:t>
      </w:r>
      <w:r>
        <w:rPr>
          <w:rFonts w:hint="eastAsia" w:ascii="宋体" w:hAnsi="宋体" w:eastAsia="宋体" w:cs="宋体"/>
          <w:color w:val="000000" w:themeColor="text1"/>
          <w:sz w:val="21"/>
          <w:szCs w:val="22"/>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（三）建筑业。</w:t>
      </w:r>
      <w:r>
        <w:rPr>
          <w:rFonts w:hint="eastAsia" w:ascii="宋体" w:hAnsi="宋体" w:eastAsia="宋体" w:cs="宋体"/>
          <w:color w:val="000000" w:themeColor="text1"/>
          <w:sz w:val="21"/>
          <w:szCs w:val="22"/>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（四）批发业。</w:t>
      </w:r>
      <w:r>
        <w:rPr>
          <w:rFonts w:hint="eastAsia" w:ascii="宋体" w:hAnsi="宋体" w:eastAsia="宋体" w:cs="宋体"/>
          <w:color w:val="000000" w:themeColor="text1"/>
          <w:sz w:val="21"/>
          <w:szCs w:val="22"/>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（五）零售业。</w:t>
      </w:r>
      <w:r>
        <w:rPr>
          <w:rFonts w:hint="eastAsia" w:ascii="宋体" w:hAnsi="宋体" w:eastAsia="宋体" w:cs="宋体"/>
          <w:color w:val="000000" w:themeColor="text1"/>
          <w:sz w:val="21"/>
          <w:szCs w:val="22"/>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（六）交通运输业。</w:t>
      </w:r>
      <w:r>
        <w:rPr>
          <w:rFonts w:hint="eastAsia" w:ascii="宋体" w:hAnsi="宋体" w:eastAsia="宋体" w:cs="宋体"/>
          <w:color w:val="000000" w:themeColor="text1"/>
          <w:sz w:val="21"/>
          <w:szCs w:val="22"/>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（七）仓储业。</w:t>
      </w:r>
      <w:r>
        <w:rPr>
          <w:rFonts w:hint="eastAsia" w:ascii="宋体" w:hAnsi="宋体" w:eastAsia="宋体" w:cs="宋体"/>
          <w:color w:val="000000" w:themeColor="text1"/>
          <w:sz w:val="21"/>
          <w:szCs w:val="22"/>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（八）邮政业。</w:t>
      </w:r>
      <w:r>
        <w:rPr>
          <w:rFonts w:hint="eastAsia" w:ascii="宋体" w:hAnsi="宋体" w:eastAsia="宋体" w:cs="宋体"/>
          <w:color w:val="000000" w:themeColor="text1"/>
          <w:sz w:val="21"/>
          <w:szCs w:val="22"/>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（九）住宿业。</w:t>
      </w:r>
      <w:r>
        <w:rPr>
          <w:rFonts w:hint="eastAsia" w:ascii="宋体" w:hAnsi="宋体" w:eastAsia="宋体" w:cs="宋体"/>
          <w:color w:val="000000" w:themeColor="text1"/>
          <w:sz w:val="21"/>
          <w:szCs w:val="2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（十）餐饮业。</w:t>
      </w:r>
      <w:r>
        <w:rPr>
          <w:rFonts w:hint="eastAsia" w:ascii="宋体" w:hAnsi="宋体" w:eastAsia="宋体" w:cs="宋体"/>
          <w:color w:val="000000" w:themeColor="text1"/>
          <w:sz w:val="21"/>
          <w:szCs w:val="2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（十一）信息传输业。</w:t>
      </w:r>
      <w:r>
        <w:rPr>
          <w:rFonts w:hint="eastAsia" w:ascii="宋体" w:hAnsi="宋体" w:eastAsia="宋体" w:cs="宋体"/>
          <w:color w:val="000000" w:themeColor="text1"/>
          <w:sz w:val="21"/>
          <w:szCs w:val="22"/>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（十二）软件和信息技术服务业。</w:t>
      </w:r>
      <w:r>
        <w:rPr>
          <w:rFonts w:hint="eastAsia" w:ascii="宋体" w:hAnsi="宋体" w:eastAsia="宋体" w:cs="宋体"/>
          <w:color w:val="000000" w:themeColor="text1"/>
          <w:sz w:val="21"/>
          <w:szCs w:val="22"/>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（十三）房地产开发经营。</w:t>
      </w:r>
      <w:r>
        <w:rPr>
          <w:rFonts w:hint="eastAsia" w:ascii="宋体" w:hAnsi="宋体" w:eastAsia="宋体" w:cs="宋体"/>
          <w:color w:val="000000" w:themeColor="text1"/>
          <w:sz w:val="21"/>
          <w:szCs w:val="22"/>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（十四）物业管理。</w:t>
      </w:r>
      <w:r>
        <w:rPr>
          <w:rFonts w:hint="eastAsia" w:ascii="宋体" w:hAnsi="宋体" w:eastAsia="宋体" w:cs="宋体"/>
          <w:color w:val="000000" w:themeColor="text1"/>
          <w:sz w:val="21"/>
          <w:szCs w:val="22"/>
          <w:highlight w:val="none"/>
        </w:rPr>
        <w:t xml:space="preserve">从业人员1000人以下或营业收入5000万元以下的为中小微型企业。其中，从业人员</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22"/>
        <w:keepLines w:val="0"/>
        <w:keepNext w:val="0"/>
        <w:pageBreakBefore w:val="0"/>
        <w:spacing w:line="360"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b/>
          <w:color w:val="000000" w:themeColor="text1"/>
          <w:sz w:val="21"/>
          <w:szCs w:val="22"/>
          <w:highlight w:val="none"/>
        </w:rPr>
        <w:t xml:space="preserve">（十五）租赁和商务服务业。</w:t>
      </w:r>
      <w:r>
        <w:rPr>
          <w:rFonts w:hint="eastAsia" w:ascii="宋体" w:hAnsi="宋体" w:eastAsia="宋体" w:cs="宋体"/>
          <w:color w:val="000000" w:themeColor="text1"/>
          <w:sz w:val="21"/>
          <w:szCs w:val="22"/>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jc w:val="left"/>
        <w:spacing w:line="360" w:lineRule="auto"/>
        <w:rPr>
          <w:rFonts w:hint="eastAsia" w:ascii="宋体" w:hAnsi="宋体" w:eastAsia="宋体" w:cs="宋体"/>
          <w:color w:val="000000" w:themeColor="text1"/>
          <w:sz w:val="21"/>
          <w:szCs w:val="22"/>
          <w:highlight w:val="none"/>
        </w:rPr>
        <w:outlineLvl w:val="1"/>
      </w:pPr>
      <w:r>
        <w:rPr>
          <w:rFonts w:hint="eastAsia" w:ascii="宋体" w:hAnsi="宋体" w:eastAsia="宋体" w:cs="宋体"/>
          <w:b/>
          <w:color w:val="000000" w:themeColor="text1"/>
          <w:sz w:val="21"/>
          <w:szCs w:val="22"/>
          <w:highlight w:val="none"/>
        </w:rPr>
        <w:t xml:space="preserve">（十六）其他未列明行业。</w:t>
      </w:r>
      <w:r>
        <w:rPr>
          <w:rFonts w:hint="eastAsia" w:ascii="宋体" w:hAnsi="宋体" w:eastAsia="宋体" w:cs="宋体"/>
          <w:color w:val="000000" w:themeColor="text1"/>
          <w:sz w:val="21"/>
          <w:szCs w:val="22"/>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br w:type="page" w:clear="all"/>
      </w:r>
      <w:r>
        <w:rPr>
          <w:color w:val="000000" w:themeColor="text1"/>
          <w:highlight w:val="none"/>
        </w:rPr>
      </w:r>
      <w:r/>
    </w:p>
    <w:p>
      <w:pPr>
        <w:jc w:val="left"/>
        <w:spacing w:line="360" w:lineRule="auto"/>
        <w:rPr>
          <w:rFonts w:hint="eastAsia" w:ascii="宋体" w:hAnsi="宋体" w:eastAsia="宋体" w:cs="宋体"/>
          <w:b/>
          <w:bCs/>
          <w:color w:val="000000" w:themeColor="text1"/>
          <w:szCs w:val="24"/>
          <w:highlight w:val="none"/>
        </w:rPr>
        <w:outlineLvl w:val="1"/>
      </w:pPr>
      <w:r>
        <w:rPr>
          <w:rFonts w:hint="eastAsia" w:ascii="宋体" w:hAnsi="宋体" w:eastAsia="宋体" w:cs="宋体"/>
          <w:b/>
          <w:bCs/>
          <w:color w:val="000000" w:themeColor="text1"/>
          <w:sz w:val="24"/>
          <w:szCs w:val="24"/>
          <w:highlight w:val="none"/>
        </w:rPr>
        <w:t xml:space="preserve">（4）残疾人福利性单位声明函</w:t>
      </w:r>
      <w:r>
        <w:rPr>
          <w:color w:val="000000" w:themeColor="text1"/>
          <w:highlight w:val="none"/>
        </w:rPr>
      </w:r>
      <w:r/>
    </w:p>
    <w:p>
      <w:pPr>
        <w:pStyle w:val="954"/>
        <w:jc w:val="center"/>
        <w:spacing w:beforeAutospacing="0" w:afterAutospacing="0"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残疾人福利性单位声明函</w:t>
      </w:r>
      <w:r>
        <w:rPr>
          <w:color w:val="000000" w:themeColor="text1"/>
          <w:highlight w:val="none"/>
        </w:rPr>
      </w:r>
      <w:r/>
    </w:p>
    <w:p>
      <w:pPr>
        <w:pStyle w:val="954"/>
        <w:ind w:firstLine="48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54"/>
        <w:ind w:firstLine="48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954"/>
        <w:ind w:firstLine="48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本单位对上述声明的真实性负责。如有虚假，将依法承担相应责任。</w:t>
      </w:r>
      <w:r>
        <w:rPr>
          <w:color w:val="000000" w:themeColor="text1"/>
          <w:highlight w:val="none"/>
        </w:rPr>
      </w:r>
      <w:r/>
    </w:p>
    <w:p>
      <w:pPr>
        <w:pStyle w:val="954"/>
        <w:ind w:firstLine="48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54"/>
        <w:ind w:firstLine="48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54"/>
        <w:ind w:firstLine="48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单位名称（盖章）：</w:t>
      </w:r>
      <w:r>
        <w:rPr>
          <w:color w:val="000000" w:themeColor="text1"/>
          <w:highlight w:val="none"/>
        </w:rPr>
      </w:r>
      <w:r/>
    </w:p>
    <w:p>
      <w:pPr>
        <w:pStyle w:val="954"/>
        <w:ind w:firstLine="48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日期：</w:t>
      </w:r>
      <w:r>
        <w:rPr>
          <w:color w:val="000000" w:themeColor="text1"/>
          <w:highlight w:val="none"/>
        </w:rPr>
      </w:r>
      <w:r/>
    </w:p>
    <w:p>
      <w:pPr>
        <w:rPr>
          <w:rFonts w:hint="eastAsia" w:ascii="宋体" w:hAnsi="宋体" w:eastAsia="宋体" w:cs="宋体"/>
          <w:b/>
          <w:color w:val="000000" w:themeColor="text1"/>
          <w:sz w:val="24"/>
          <w:szCs w:val="24"/>
          <w:highlight w:val="none"/>
        </w:rPr>
        <w:outlineLvl w:val="1"/>
      </w:pPr>
      <w:r>
        <w:rPr>
          <w:rFonts w:hint="eastAsia" w:ascii="宋体" w:hAnsi="宋体" w:eastAsia="宋体" w:cs="宋体"/>
          <w:color w:val="000000" w:themeColor="text1"/>
          <w:highlight w:val="none"/>
        </w:rPr>
        <w:br w:type="page" w:clear="all"/>
      </w:r>
      <w:r>
        <w:rPr>
          <w:rFonts w:hint="eastAsia" w:ascii="宋体" w:hAnsi="宋体" w:eastAsia="宋体" w:cs="宋体"/>
          <w:b/>
          <w:color w:val="000000" w:themeColor="text1"/>
          <w:sz w:val="24"/>
          <w:szCs w:val="24"/>
          <w:highlight w:val="none"/>
        </w:rPr>
        <w:t xml:space="preserve">（5）</w:t>
      </w:r>
      <w:bookmarkStart w:id="16" w:name="_Toc9516"/>
      <w:r>
        <w:rPr>
          <w:rFonts w:hint="eastAsia" w:ascii="宋体" w:hAnsi="宋体" w:eastAsia="宋体" w:cs="宋体"/>
          <w:b/>
          <w:bCs/>
          <w:color w:val="000000" w:themeColor="text1"/>
          <w:sz w:val="24"/>
          <w:szCs w:val="24"/>
          <w:highlight w:val="none"/>
        </w:rPr>
        <w:t xml:space="preserve">响应单位</w:t>
      </w:r>
      <w:r>
        <w:rPr>
          <w:rFonts w:hint="eastAsia" w:ascii="宋体" w:hAnsi="宋体" w:eastAsia="宋体" w:cs="宋体"/>
          <w:b/>
          <w:color w:val="000000" w:themeColor="text1"/>
          <w:sz w:val="24"/>
          <w:szCs w:val="24"/>
          <w:highlight w:val="none"/>
        </w:rPr>
        <w:t xml:space="preserve">与其他单位存在控股、管理关系情况表</w:t>
      </w:r>
      <w:bookmarkEnd w:id="16"/>
      <w:r>
        <w:rPr>
          <w:color w:val="000000" w:themeColor="text1"/>
          <w:highlight w:val="none"/>
        </w:rPr>
      </w:r>
      <w:r/>
    </w:p>
    <w:p>
      <w:pPr>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响应单位与其他单位存在控股、管理关系情况表</w:t>
      </w:r>
      <w:r>
        <w:rPr>
          <w:color w:val="000000" w:themeColor="text1"/>
          <w:highlight w:val="none"/>
        </w:rPr>
      </w:r>
      <w:r/>
    </w:p>
    <w:p>
      <w:pPr>
        <w:ind w:firstLine="256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tbl>
      <w:tblPr>
        <w:tblStyle w:val="925"/>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与响应供应商存在控股、管理关系的单位名称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控股、管理关系情况说明</w:t>
            </w:r>
            <w:r>
              <w:rPr>
                <w:color w:val="000000" w:themeColor="text1"/>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tc>
      </w:tr>
    </w:tbl>
    <w:p>
      <w:pPr>
        <w:ind w:firstLine="482"/>
        <w:jc w:val="left"/>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注：响应单位应当按实填写所有与之有控股、管理关系的情况。</w:t>
      </w:r>
      <w:r>
        <w:rPr>
          <w:color w:val="000000" w:themeColor="text1"/>
          <w:highlight w:val="none"/>
        </w:rPr>
      </w:r>
      <w:r/>
    </w:p>
    <w:p>
      <w:pPr>
        <w:ind w:firstLine="566"/>
        <w:spacing w:after="12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被授权</w:t>
      </w:r>
      <w:r>
        <w:rPr>
          <w:rFonts w:hint="eastAsia" w:ascii="宋体" w:hAnsi="宋体" w:eastAsia="宋体" w:cs="宋体"/>
          <w:color w:val="000000" w:themeColor="text1"/>
          <w:sz w:val="24"/>
          <w:szCs w:val="24"/>
          <w:highlight w:val="none"/>
          <w:lang w:val="zh-CN"/>
        </w:rPr>
        <w:t xml:space="preserve">人：（签字或盖章）</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jc w:val="left"/>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b/>
          <w:color w:val="000000" w:themeColor="text1"/>
          <w:szCs w:val="24"/>
          <w:highlight w:val="none"/>
        </w:rPr>
        <w:br w:type="page" w:clear="all"/>
      </w:r>
      <w:r>
        <w:rPr>
          <w:color w:val="000000" w:themeColor="text1"/>
          <w:highlight w:val="none"/>
        </w:rPr>
      </w:r>
      <w:r/>
    </w:p>
    <w:p>
      <w:pPr>
        <w:pStyle w:val="953"/>
        <w:ind w:left="0" w:firstLine="0"/>
        <w:widowControl w:val="off"/>
        <w:rPr>
          <w:rStyle w:val="958"/>
          <w:rFonts w:hint="eastAsia" w:ascii="宋体" w:hAnsi="宋体" w:eastAsia="宋体" w:cs="宋体"/>
          <w:color w:val="000000" w:themeColor="text1"/>
          <w:szCs w:val="24"/>
          <w:highlight w:val="none"/>
        </w:rPr>
      </w:pPr>
      <w:r>
        <w:rPr>
          <w:rFonts w:hint="eastAsia" w:ascii="宋体" w:hAnsi="宋体" w:eastAsia="宋体" w:cs="宋体"/>
          <w:b/>
          <w:color w:val="000000" w:themeColor="text1"/>
          <w:sz w:val="24"/>
          <w:szCs w:val="24"/>
          <w:highlight w:val="none"/>
          <w:lang w:val="en-US" w:eastAsia="zh-CN"/>
        </w:rPr>
        <w:t xml:space="preserve">13、</w:t>
      </w:r>
      <w:r>
        <w:rPr>
          <w:rFonts w:hint="eastAsia" w:ascii="宋体" w:hAnsi="宋体" w:eastAsia="宋体" w:cs="宋体"/>
          <w:b/>
          <w:color w:val="000000" w:themeColor="text1"/>
          <w:sz w:val="24"/>
          <w:szCs w:val="24"/>
          <w:highlight w:val="none"/>
        </w:rPr>
        <w:t xml:space="preserve">关于响应报价合理性的澄清说明</w:t>
      </w:r>
      <w:r>
        <w:rPr>
          <w:color w:val="000000" w:themeColor="text1"/>
          <w:highlight w:val="none"/>
        </w:rPr>
      </w:r>
      <w:r/>
    </w:p>
    <w:p>
      <w:pPr>
        <w:pStyle w:val="930"/>
        <w:ind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r>
      <w:r>
        <w:rPr>
          <w:color w:val="000000" w:themeColor="text1"/>
          <w:highlight w:val="none"/>
        </w:rPr>
      </w:r>
      <w:r/>
    </w:p>
    <w:p>
      <w:pPr>
        <w:pStyle w:val="930"/>
        <w:ind w:firstLine="0"/>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关于响应报价合理性的澄清说明</w:t>
      </w:r>
      <w:r>
        <w:rPr>
          <w:color w:val="000000" w:themeColor="text1"/>
          <w:highlight w:val="none"/>
        </w:rPr>
      </w:r>
      <w:r/>
    </w:p>
    <w:p>
      <w:pPr>
        <w:ind w:left="0"/>
        <w:jc w:val="center"/>
        <w:spacing w:line="360" w:lineRule="auto"/>
        <w:rPr>
          <w:rFonts w:hint="eastAsia" w:ascii="宋体" w:hAnsi="宋体" w:eastAsia="宋体" w:cs="宋体"/>
          <w:b/>
          <w:color w:val="000000" w:themeColor="text1"/>
          <w:sz w:val="44"/>
          <w:szCs w:val="44"/>
          <w:highlight w:val="none"/>
        </w:rPr>
      </w:pPr>
      <w:r>
        <w:rPr>
          <w:rFonts w:hint="eastAsia" w:ascii="宋体" w:hAnsi="宋体" w:eastAsia="宋体" w:cs="宋体"/>
          <w:b/>
          <w:color w:val="000000" w:themeColor="text1"/>
          <w:sz w:val="44"/>
          <w:szCs w:val="44"/>
          <w:highlight w:val="none"/>
        </w:rPr>
      </w:r>
      <w:r>
        <w:rPr>
          <w:color w:val="000000" w:themeColor="text1"/>
          <w:highlight w:val="none"/>
        </w:rPr>
      </w:r>
      <w:r/>
    </w:p>
    <w:p>
      <w:pPr>
        <w:ind w:left="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eastAsia="zh-CN"/>
        </w:rPr>
        <w:t xml:space="preserve">苏州合亿盛工程咨询有限公司</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本公司愿就由贵</w:t>
      </w:r>
      <w:r>
        <w:rPr>
          <w:rFonts w:hint="eastAsia" w:ascii="宋体" w:hAnsi="宋体" w:eastAsia="宋体" w:cs="宋体"/>
          <w:color w:val="000000" w:themeColor="text1"/>
          <w:sz w:val="24"/>
          <w:szCs w:val="24"/>
          <w:highlight w:val="none"/>
          <w:lang w:val="en-US" w:eastAsia="zh-CN"/>
        </w:rPr>
        <w:t xml:space="preserve">公司</w:t>
      </w:r>
      <w:r>
        <w:rPr>
          <w:rFonts w:hint="eastAsia" w:ascii="宋体" w:hAnsi="宋体" w:eastAsia="宋体" w:cs="宋体"/>
          <w:color w:val="000000" w:themeColor="text1"/>
          <w:sz w:val="24"/>
          <w:szCs w:val="24"/>
          <w:highlight w:val="none"/>
        </w:rPr>
        <w:t xml:space="preserve">组织实施的编号为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号（项目编号）的采购活动进行响应，对于本公司的响应报价合理性作出说明如下：</w:t>
      </w:r>
      <w:r>
        <w:rPr>
          <w:color w:val="000000" w:themeColor="text1"/>
          <w:highlight w:val="none"/>
        </w:rPr>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center"/>
              <w:spacing w:line="600" w:lineRule="auto"/>
              <w:widowControl w:val="off"/>
              <w:rPr>
                <w:rFonts w:hint="eastAsia" w:ascii="宋体" w:hAnsi="宋体" w:eastAsia="宋体" w:cs="宋体"/>
                <w:b/>
                <w:color w:val="000000" w:themeColor="text1"/>
                <w:sz w:val="24"/>
                <w:szCs w:val="24"/>
                <w:highlight w:val="none"/>
                <w:shd w:val="pct10" w:color="auto" w:fill="ffffff"/>
              </w:rPr>
            </w:pPr>
            <w:r>
              <w:rPr>
                <w:rFonts w:hint="eastAsia" w:ascii="宋体" w:hAnsi="宋体" w:eastAsia="宋体" w:cs="宋体"/>
                <w:b/>
                <w:color w:val="000000" w:themeColor="text1"/>
                <w:sz w:val="21"/>
                <w:szCs w:val="21"/>
                <w:highlight w:val="none"/>
              </w:rPr>
              <w:t xml:space="preserve">供应商应当根据实际情况自拟答复并根据磋商小组关于澄清的要求提供相关证明材料作为附件。</w:t>
            </w:r>
            <w:r>
              <w:rPr>
                <w:color w:val="000000" w:themeColor="text1"/>
                <w:highlight w:val="none"/>
              </w:rPr>
            </w:r>
            <w:r/>
          </w:p>
        </w:tc>
      </w:tr>
    </w:tbl>
    <w:p>
      <w:pPr>
        <w:ind w:left="0" w:firstLine="422"/>
        <w:keepLines w:val="0"/>
        <w:keepNext w:val="0"/>
        <w:pageBreakBefore w:val="0"/>
        <w:spacing w:line="288"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000000" w:themeColor="text1"/>
          <w:sz w:val="21"/>
          <w:szCs w:val="21"/>
          <w:highlight w:val="non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none"/>
        </w:rPr>
      </w:r>
      <w:r/>
    </w:p>
    <w:p>
      <w:pPr>
        <w:pStyle w:val="94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4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w:t>
      </w:r>
      <w:r>
        <w:rPr>
          <w:rFonts w:hint="eastAsia" w:ascii="宋体" w:hAnsi="宋体" w:eastAsia="宋体" w:cs="宋体"/>
          <w:color w:val="000000" w:themeColor="text1"/>
          <w:sz w:val="24"/>
          <w:szCs w:val="24"/>
          <w:highlight w:val="none"/>
        </w:rPr>
        <w:t xml:space="preserve">代理人</w:t>
      </w:r>
      <w:r>
        <w:rPr>
          <w:rFonts w:hint="eastAsia" w:ascii="宋体" w:hAnsi="宋体" w:eastAsia="宋体" w:cs="宋体"/>
          <w:color w:val="000000" w:themeColor="text1"/>
          <w:sz w:val="24"/>
          <w:szCs w:val="24"/>
          <w:highlight w:val="none"/>
          <w:lang w:val="zh-CN"/>
        </w:rPr>
        <w:t xml:space="preserve">：（签字或盖章）</w:t>
      </w:r>
      <w:r>
        <w:rPr>
          <w:color w:val="000000" w:themeColor="text1"/>
          <w:highlight w:val="none"/>
        </w:rPr>
      </w:r>
      <w:r/>
    </w:p>
    <w:p>
      <w:pPr>
        <w:ind w:firstLine="480"/>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24"/>
          <w:szCs w:val="24"/>
          <w:highlight w:val="none"/>
          <w:lang w:val="zh-CN"/>
        </w:rPr>
        <w:t xml:space="preserve">日    期：     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w:t>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1"/>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1"/>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1"/>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1"/>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1"/>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1"/>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1"/>
        <w:rPr>
          <w:rFonts w:hint="eastAsia"/>
          <w:color w:val="000000" w:themeColor="text1"/>
          <w:highlight w:val="none"/>
        </w:rPr>
      </w:pPr>
      <w:r>
        <w:rPr>
          <w:rFonts w:hint="eastAsia"/>
          <w:color w:val="000000" w:themeColor="text1"/>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7"/>
        <w:jc w:val="center"/>
        <w:rPr>
          <w:rFonts w:hint="eastAsia" w:ascii="宋体" w:hAnsi="宋体" w:eastAsia="宋体" w:cs="宋体"/>
          <w:color w:val="000000" w:themeColor="text1"/>
          <w:sz w:val="52"/>
          <w:highlight w:val="none"/>
        </w:rPr>
      </w:pPr>
      <w:r>
        <w:rPr>
          <w:color w:val="000000" w:themeColor="text1"/>
          <w:highlight w:val="none"/>
        </w:rPr>
      </w:r>
      <w:bookmarkStart w:id="17" w:name="_Toc13642115"/>
      <w:r>
        <w:rPr>
          <w:color w:val="000000" w:themeColor="text1"/>
          <w:highlight w:val="none"/>
        </w:rPr>
      </w:r>
      <w:bookmarkStart w:id="18" w:name="_Toc23397"/>
      <w:r>
        <w:rPr>
          <w:rFonts w:hint="eastAsia" w:ascii="宋体" w:hAnsi="宋体" w:eastAsia="宋体" w:cs="宋体"/>
          <w:color w:val="000000" w:themeColor="text1"/>
          <w:sz w:val="52"/>
          <w:highlight w:val="none"/>
        </w:rPr>
        <w:t xml:space="preserve">第四章</w:t>
      </w:r>
      <w:bookmarkEnd w:id="17"/>
      <w:r>
        <w:rPr>
          <w:rFonts w:hint="eastAsia" w:ascii="宋体" w:hAnsi="宋体" w:eastAsia="宋体" w:cs="宋体"/>
          <w:color w:val="000000" w:themeColor="text1"/>
          <w:sz w:val="52"/>
          <w:highlight w:val="none"/>
        </w:rPr>
        <w:t xml:space="preserve"> 采购内容</w:t>
      </w:r>
      <w:bookmarkEnd w:id="18"/>
      <w:r>
        <w:rPr>
          <w:color w:val="000000" w:themeColor="text1"/>
          <w:highlight w:val="none"/>
        </w:rPr>
      </w:r>
      <w:r/>
    </w:p>
    <w:p>
      <w:pPr>
        <w:jc w:val="center"/>
        <w:spacing w:line="360" w:lineRule="auto"/>
        <w:rPr>
          <w:rFonts w:hint="eastAsia" w:ascii="宋体" w:hAnsi="宋体" w:eastAsia="宋体" w:cs="宋体"/>
          <w:b/>
          <w:color w:val="000000" w:themeColor="text1"/>
          <w:sz w:val="28"/>
          <w:szCs w:val="28"/>
          <w:highlight w:val="none"/>
        </w:rPr>
      </w:pPr>
      <w:r>
        <w:rPr>
          <w:color w:val="000000" w:themeColor="text1"/>
          <w:highlight w:val="none"/>
        </w:rPr>
      </w:r>
      <w:bookmarkStart w:id="19" w:name="_Toc13543212"/>
      <w:r>
        <w:rPr>
          <w:rFonts w:hint="eastAsia" w:ascii="宋体" w:hAnsi="宋体" w:eastAsia="宋体" w:cs="宋体"/>
          <w:color w:val="000000" w:themeColor="text1"/>
          <w:sz w:val="52"/>
          <w:szCs w:val="52"/>
          <w:highlight w:val="none"/>
        </w:rPr>
        <w:br w:type="page" w:clear="all"/>
      </w:r>
      <w:r>
        <w:rPr>
          <w:rFonts w:hint="eastAsia" w:ascii="宋体" w:hAnsi="宋体" w:eastAsia="宋体" w:cs="宋体"/>
          <w:b/>
          <w:color w:val="000000" w:themeColor="text1"/>
          <w:sz w:val="28"/>
          <w:szCs w:val="28"/>
          <w:highlight w:val="none"/>
        </w:rPr>
        <w:t xml:space="preserve">采购内容</w:t>
      </w:r>
      <w:bookmarkEnd w:id="19"/>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20" w:name="_Toc13642116"/>
      <w:r>
        <w:rPr>
          <w:rFonts w:hint="eastAsia" w:ascii="宋体" w:hAnsi="宋体" w:eastAsia="宋体" w:cs="宋体"/>
          <w:color w:val="000000" w:themeColor="text1"/>
          <w:sz w:val="24"/>
          <w:szCs w:val="24"/>
          <w:highlight w:val="none"/>
        </w:rPr>
        <w:t xml:space="preserve">苏州合亿盛工程咨询有限公司受</w:t>
      </w:r>
      <w:r>
        <w:rPr>
          <w:rFonts w:hint="eastAsia" w:ascii="宋体" w:hAnsi="宋体" w:eastAsia="宋体" w:cs="宋体"/>
          <w:color w:val="000000" w:themeColor="text1"/>
          <w:sz w:val="24"/>
          <w:szCs w:val="24"/>
          <w:highlight w:val="none"/>
          <w:lang w:eastAsia="zh-CN"/>
        </w:rPr>
        <w:t xml:space="preserve">人大附中苏州学校</w:t>
      </w:r>
      <w:r>
        <w:rPr>
          <w:rFonts w:hint="eastAsia" w:ascii="宋体" w:hAnsi="宋体" w:eastAsia="宋体" w:cs="宋体"/>
          <w:color w:val="000000" w:themeColor="text1"/>
          <w:sz w:val="24"/>
          <w:szCs w:val="24"/>
          <w:highlight w:val="none"/>
        </w:rPr>
        <w:t xml:space="preserve">的委托，就</w:t>
      </w:r>
      <w:r>
        <w:rPr>
          <w:rFonts w:hint="eastAsia" w:ascii="宋体" w:hAnsi="宋体" w:eastAsia="宋体" w:cs="宋体"/>
          <w:color w:val="000000" w:themeColor="text1"/>
          <w:sz w:val="24"/>
          <w:szCs w:val="24"/>
          <w:highlight w:val="none"/>
          <w:lang w:eastAsia="zh-CN"/>
        </w:rPr>
        <w:t xml:space="preserve">2026年学生活动中心建设</w:t>
      </w:r>
      <w:r>
        <w:rPr>
          <w:rFonts w:hint="eastAsia" w:ascii="宋体" w:hAnsi="宋体" w:eastAsia="宋体" w:cs="宋体"/>
          <w:color w:val="000000" w:themeColor="text1"/>
          <w:sz w:val="24"/>
          <w:szCs w:val="24"/>
          <w:highlight w:val="none"/>
        </w:rPr>
        <w:t xml:space="preserve">组织竞争性磋商采购，欢迎符合资格条件的供应商前来参加磋商。</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1"/>
      </w:pPr>
      <w:r>
        <w:rPr>
          <w:color w:val="000000" w:themeColor="text1"/>
          <w:highlight w:val="none"/>
        </w:rPr>
      </w:r>
      <w:bookmarkStart w:id="21" w:name="_Toc14261"/>
      <w:r>
        <w:rPr>
          <w:color w:val="000000" w:themeColor="text1"/>
          <w:highlight w:val="none"/>
        </w:rPr>
      </w:r>
      <w:bookmarkStart w:id="22" w:name="_Toc30080"/>
      <w:r>
        <w:rPr>
          <w:rFonts w:hint="eastAsia" w:ascii="宋体" w:hAnsi="宋体" w:eastAsia="宋体" w:cs="宋体"/>
          <w:b/>
          <w:bCs/>
          <w:color w:val="000000" w:themeColor="text1"/>
          <w:sz w:val="24"/>
          <w:szCs w:val="24"/>
          <w:highlight w:val="none"/>
        </w:rPr>
        <w:t xml:space="preserve">一、磋商编号：</w:t>
      </w:r>
      <w:bookmarkEnd w:id="21"/>
      <w:r>
        <w:rPr>
          <w:color w:val="000000" w:themeColor="text1"/>
          <w:highlight w:val="none"/>
        </w:rPr>
      </w:r>
      <w:bookmarkEnd w:id="22"/>
      <w:r>
        <w:rPr>
          <w:rFonts w:hint="eastAsia" w:ascii="宋体" w:hAnsi="宋体" w:eastAsia="宋体" w:cs="宋体"/>
          <w:b/>
          <w:bCs/>
          <w:color w:val="000000" w:themeColor="text1"/>
          <w:sz w:val="24"/>
          <w:szCs w:val="24"/>
          <w:highlight w:val="none"/>
          <w:lang w:val="en-US" w:eastAsia="zh-CN"/>
        </w:rPr>
        <w:t xml:space="preserve">JSZC-320591-SHYS-C2026-0018</w:t>
      </w:r>
      <w:r>
        <w:rPr>
          <w:rFonts w:hint="eastAsia" w:ascii="宋体" w:hAnsi="宋体" w:eastAsia="宋体" w:cs="宋体"/>
          <w:b/>
          <w:bCs/>
          <w:color w:val="000000" w:themeColor="text1"/>
          <w:sz w:val="24"/>
          <w:szCs w:val="24"/>
          <w:highlight w:val="none"/>
        </w:rPr>
        <w:t xml:space="preserve">号</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1"/>
      </w:pPr>
      <w:r>
        <w:rPr>
          <w:color w:val="000000" w:themeColor="text1"/>
          <w:highlight w:val="none"/>
        </w:rPr>
      </w:r>
      <w:bookmarkStart w:id="23" w:name="_Toc8029"/>
      <w:r>
        <w:rPr>
          <w:color w:val="000000" w:themeColor="text1"/>
          <w:highlight w:val="none"/>
        </w:rPr>
      </w:r>
      <w:bookmarkStart w:id="24" w:name="_Toc22665"/>
      <w:r>
        <w:rPr>
          <w:rFonts w:hint="eastAsia" w:ascii="宋体" w:hAnsi="宋体" w:eastAsia="宋体" w:cs="宋体"/>
          <w:b/>
          <w:bCs/>
          <w:color w:val="000000" w:themeColor="text1"/>
          <w:sz w:val="24"/>
          <w:szCs w:val="24"/>
          <w:highlight w:val="none"/>
        </w:rPr>
        <w:t xml:space="preserve">二、项目名称：</w:t>
      </w:r>
      <w:bookmarkEnd w:id="23"/>
      <w:r>
        <w:rPr>
          <w:color w:val="000000" w:themeColor="text1"/>
          <w:highlight w:val="none"/>
        </w:rPr>
      </w:r>
      <w:bookmarkEnd w:id="24"/>
      <w:r>
        <w:rPr>
          <w:rFonts w:hint="eastAsia" w:ascii="宋体" w:hAnsi="宋体" w:eastAsia="宋体" w:cs="宋体"/>
          <w:b/>
          <w:bCs/>
          <w:color w:val="000000" w:themeColor="text1"/>
          <w:sz w:val="24"/>
          <w:szCs w:val="24"/>
          <w:highlight w:val="none"/>
          <w:lang w:eastAsia="zh-CN"/>
        </w:rPr>
        <w:t xml:space="preserve">2026年学生活动中心建设</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1"/>
      </w:pPr>
      <w:r>
        <w:rPr>
          <w:color w:val="000000" w:themeColor="text1"/>
          <w:highlight w:val="none"/>
        </w:rPr>
      </w:r>
      <w:bookmarkStart w:id="25" w:name="_Toc31907"/>
      <w:r>
        <w:rPr>
          <w:rFonts w:hint="eastAsia" w:ascii="宋体" w:hAnsi="宋体" w:eastAsia="宋体" w:cs="宋体"/>
          <w:b/>
          <w:bCs/>
          <w:color w:val="000000" w:themeColor="text1"/>
          <w:sz w:val="24"/>
          <w:szCs w:val="24"/>
          <w:highlight w:val="none"/>
        </w:rPr>
        <w:t xml:space="preserve">三、采购需求：</w:t>
      </w:r>
      <w:bookmarkEnd w:id="25"/>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1、项目概况</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本工程项目地址为</w:t>
      </w:r>
      <w:r>
        <w:rPr>
          <w:rFonts w:hint="eastAsia" w:ascii="宋体" w:hAnsi="宋体" w:eastAsia="宋体" w:cs="宋体"/>
          <w:color w:val="000000" w:themeColor="text1"/>
          <w:sz w:val="24"/>
          <w:szCs w:val="24"/>
          <w:highlight w:val="none"/>
          <w:lang w:eastAsia="zh-CN"/>
        </w:rPr>
        <w:t xml:space="preserve">人大附中苏州学校</w:t>
      </w:r>
      <w:r>
        <w:rPr>
          <w:rFonts w:hint="eastAsia" w:ascii="宋体" w:hAnsi="宋体" w:eastAsia="宋体" w:cs="宋体"/>
          <w:color w:val="000000" w:themeColor="text1"/>
          <w:sz w:val="24"/>
          <w:szCs w:val="24"/>
          <w:highlight w:val="none"/>
        </w:rPr>
        <w:t xml:space="preserve">内，主要建设内容为</w:t>
      </w:r>
      <w:r>
        <w:rPr>
          <w:rFonts w:hint="eastAsia" w:ascii="宋体" w:hAnsi="宋体" w:eastAsia="宋体" w:cs="宋体"/>
          <w:color w:val="000000" w:themeColor="text1"/>
          <w:sz w:val="24"/>
          <w:szCs w:val="24"/>
          <w:highlight w:val="none"/>
          <w:lang w:val="en-US" w:eastAsia="zh-CN"/>
        </w:rPr>
        <w:t xml:space="preserve">图书馆装修改造</w:t>
      </w:r>
      <w:r>
        <w:rPr>
          <w:rFonts w:hint="eastAsia" w:ascii="宋体" w:hAnsi="宋体" w:eastAsia="宋体" w:cs="宋体"/>
          <w:color w:val="000000" w:themeColor="text1"/>
          <w:sz w:val="24"/>
          <w:szCs w:val="24"/>
          <w:highlight w:val="none"/>
        </w:rPr>
        <w:t xml:space="preserve">等。</w:t>
      </w:r>
      <w:r>
        <w:rPr>
          <w:color w:val="000000" w:themeColor="text1"/>
          <w:highlight w:val="none"/>
        </w:rPr>
      </w:r>
      <w:r/>
    </w:p>
    <w:p>
      <w:pPr>
        <w:ind w:firstLine="480"/>
        <w:keepLines w:val="0"/>
        <w:keepNext w:val="0"/>
        <w:pageBreakBefore w:val="0"/>
        <w:spacing w:line="360" w:lineRule="auto"/>
        <w:widowControl w:val="off"/>
        <w:rPr>
          <w:rFonts w:ascii="宋体" w:hAnsi="宋体" w:eastAsia="宋体" w:cs="宋体"/>
          <w:color w:val="606266"/>
          <w:sz w:val="24"/>
          <w:szCs w:val="24"/>
          <w:highlight w:val="white"/>
        </w:rPr>
      </w:pPr>
      <w:r>
        <w:rPr>
          <w:rFonts w:hint="eastAsia" w:ascii="宋体" w:hAnsi="宋体" w:eastAsia="宋体" w:cs="宋体"/>
          <w:color w:val="000000" w:themeColor="text1"/>
          <w:sz w:val="24"/>
          <w:szCs w:val="24"/>
          <w:highlight w:val="none"/>
        </w:rPr>
        <w:t xml:space="preserve">2、工程采购范围：具体见工程量清单</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图纸</w:t>
      </w:r>
      <w:r>
        <w:rPr>
          <w:rFonts w:hint="eastAsia" w:ascii="宋体" w:hAnsi="宋体" w:eastAsia="宋体" w:cs="宋体"/>
          <w:color w:val="000000" w:themeColor="text1"/>
          <w:sz w:val="24"/>
          <w:szCs w:val="24"/>
          <w:highlight w:val="none"/>
        </w:rPr>
        <w:t xml:space="preserve">，</w:t>
      </w:r>
      <w:r>
        <w:rPr>
          <w:rFonts w:ascii="宋体" w:hAnsi="宋体" w:eastAsia="宋体" w:cs="宋体"/>
          <w:color w:val="606266"/>
          <w:sz w:val="24"/>
          <w:szCs w:val="24"/>
          <w:highlight w:val="white"/>
        </w:rPr>
        <w:t xml:space="preserve">通过网盘分享的文件：图纸-人大附中苏州学校-2026年学生活动中心建设</w:t>
      </w:r>
      <w:r>
        <w:rPr>
          <w:rFonts w:hint="eastAsia" w:ascii="宋体" w:hAnsi="宋体" w:cs="宋体"/>
          <w:color w:val="000000" w:themeColor="text1"/>
          <w:sz w:val="24"/>
          <w:szCs w:val="24"/>
          <w:highlight w:val="none"/>
        </w:rP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ascii="宋体" w:hAnsi="宋体" w:eastAsia="宋体" w:cs="宋体"/>
          <w:color w:val="606266"/>
          <w:sz w:val="24"/>
          <w:szCs w:val="24"/>
          <w:highlight w:val="white"/>
        </w:rPr>
      </w:r>
      <w:r>
        <w:rPr>
          <w:rFonts w:ascii="宋体" w:hAnsi="宋体" w:eastAsia="宋体" w:cs="宋体"/>
          <w:color w:val="606266"/>
          <w:sz w:val="24"/>
          <w:szCs w:val="24"/>
          <w:highlight w:val="white"/>
        </w:rPr>
        <w:t xml:space="preserve">链接: https://pan.baidu.com/s/1Ja0_3Ftwx9pwdRLCWaPg3g?pwd=HYS1 提取码: HYS1</w:t>
      </w:r>
      <w:r>
        <w:rPr>
          <w:rFonts w:hint="eastAsia" w:ascii="宋体" w:hAnsi="宋体" w:eastAsia="宋体" w:cs="宋体"/>
          <w:color w:val="000000" w:themeColor="text1"/>
          <w:sz w:val="24"/>
          <w:szCs w:val="24"/>
          <w:highlight w:val="none"/>
        </w:rPr>
        <w:t xml:space="preserve">。</w:t>
      </w:r>
      <w:r>
        <w:rPr>
          <w:rFonts w:ascii="宋体" w:hAnsi="宋体" w:cs="宋体"/>
          <w:sz w:val="24"/>
          <w:szCs w:val="24"/>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3、承包方式：包工包料。</w:t>
      </w:r>
      <w:r>
        <w:rPr>
          <w:rFonts w:ascii="宋体" w:hAnsi="宋体" w:cs="宋体"/>
          <w:color w:val="000000" w:themeColor="text1"/>
          <w:sz w:val="24"/>
          <w:szCs w:val="24"/>
          <w:highlight w:val="none"/>
        </w:rPr>
      </w:r>
      <w:r>
        <w:rPr>
          <w:rFonts w:ascii="宋体" w:hAnsi="宋体" w:cs="宋体"/>
          <w:sz w:val="24"/>
          <w:szCs w:val="24"/>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4、施工工期：自合同签订之日起</w:t>
      </w: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天内完工，具体开工时间以采购单位通知为准。</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5、工程质量要求：合格。</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、工程量清单编制依据：</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建设工程工程量清单计价标准》（GBT50500-2024）、《房屋建筑与装饰工程工程量计算标准》（GB/T50854-2024）、《通用安装工程工程量计算标准》（GB/T50856-2024）、《江苏省市政工程消耗量》（2026版）、《江苏省建筑与装饰工程消耗量》（2026版）、《江苏省通用安装工程消耗量》（2026版）、《江苏省房屋修缮工程计价表》（2009版）及相关规定；</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（2）施工图纸、招标答疑、材料设备品牌推荐表、建设单位书面说明资料；</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26" w:name="OLE_LINK1"/>
      <w:r>
        <w:rPr>
          <w:rFonts w:hint="eastAsia" w:ascii="宋体" w:hAnsi="宋体" w:eastAsia="宋体" w:cs="宋体"/>
          <w:color w:val="000000" w:themeColor="text1"/>
          <w:sz w:val="24"/>
          <w:szCs w:val="24"/>
          <w:highlight w:val="none"/>
          <w:lang w:val="en-US" w:eastAsia="zh-CN"/>
        </w:rPr>
        <w:t xml:space="preserve">（3）本工程预算编制的材料价格按2026年5月份苏州市建设工程材料信息价计取，人工工资按苏建价〔2026〕76号发布的消耗量文件计入（普工按140元/工日、一般技工按250元/工日、高级技工按340元/工日、二类工124元/工日、机械人工按250元/工日）；</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（4）管理费、利润、措施项目费按苏建价〔2026〕76号发布的江苏省建设工程费用参考文件取中间值计入。</w:t>
      </w:r>
      <w:bookmarkEnd w:id="26"/>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7、专业工程暂估价及暂列金额：无。</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8、计价取费说明：</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①现场安全文明施工措施费计取如下：</w:t>
      </w:r>
      <w:r>
        <w:rPr>
          <w:color w:val="000000" w:themeColor="text1"/>
          <w:highlight w:val="none"/>
        </w:rPr>
      </w:r>
      <w:r/>
    </w:p>
    <w:tbl>
      <w:tblPr>
        <w:tblStyle w:val="9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813"/>
        <w:gridCol w:w="1719"/>
        <w:gridCol w:w="1718"/>
        <w:gridCol w:w="1819"/>
      </w:tblGrid>
      <w:tr>
        <w:trPr>
          <w:jc w:val="center"/>
          <w:trHeight w:val="493"/>
        </w:trPr>
        <w:tc>
          <w:tcPr>
            <w:tcBorders>
              <w:right w:val="single" w:color="auto" w:sz="4" w:space="0"/>
            </w:tcBorders>
            <w:tcW w:w="861" w:type="dxa"/>
            <w:vAlign w:val="center"/>
            <w:textDirection w:val="lrTb"/>
            <w:noWrap w:val="false"/>
          </w:tcPr>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right w:val="single" w:color="auto" w:sz="4" w:space="0"/>
            </w:tcBorders>
            <w:tcW w:w="281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措施费费率</w:t>
            </w:r>
            <w:r>
              <w:rPr>
                <w:color w:val="000000" w:themeColor="text1"/>
                <w:highlight w:val="none"/>
              </w:rPr>
            </w:r>
            <w:r/>
          </w:p>
        </w:tc>
        <w:tc>
          <w:tcPr>
            <w:tcBorders>
              <w:left w:val="single" w:color="auto" w:sz="4" w:space="0"/>
            </w:tcBorders>
            <w:tcW w:w="17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安全生产</w:t>
            </w:r>
            <w:r>
              <w:rPr>
                <w:rFonts w:hint="eastAsia" w:ascii="宋体" w:hAnsi="宋体" w:eastAsia="宋体" w:cs="宋体"/>
                <w:color w:val="000000" w:themeColor="text1"/>
                <w:sz w:val="24"/>
                <w:szCs w:val="24"/>
                <w:highlight w:val="none"/>
              </w:rPr>
              <w:t xml:space="preserve">费</w:t>
            </w:r>
            <w:r>
              <w:rPr>
                <w:color w:val="000000" w:themeColor="text1"/>
                <w:highlight w:val="none"/>
              </w:rPr>
            </w:r>
            <w:r/>
          </w:p>
        </w:tc>
        <w:tc>
          <w:tcPr>
            <w:tcW w:w="171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文明施工</w:t>
            </w:r>
            <w:r>
              <w:rPr>
                <w:rFonts w:hint="eastAsia" w:ascii="宋体" w:hAnsi="宋体" w:eastAsia="宋体" w:cs="宋体"/>
                <w:color w:val="000000" w:themeColor="text1"/>
                <w:sz w:val="24"/>
                <w:szCs w:val="24"/>
                <w:highlight w:val="none"/>
              </w:rPr>
              <w:t xml:space="preserve">费</w:t>
            </w:r>
            <w:r>
              <w:rPr>
                <w:color w:val="000000" w:themeColor="text1"/>
                <w:highlight w:val="none"/>
              </w:rPr>
            </w:r>
            <w:r/>
          </w:p>
        </w:tc>
        <w:tc>
          <w:tcPr>
            <w:tcBorders>
              <w:top w:val="single" w:color="auto" w:sz="4" w:space="0"/>
              <w:right w:val="single" w:color="auto" w:sz="4" w:space="0"/>
            </w:tcBorders>
            <w:tcW w:w="18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环境保护费</w:t>
            </w:r>
            <w:r>
              <w:rPr>
                <w:color w:val="000000" w:themeColor="text1"/>
                <w:highlight w:val="none"/>
              </w:rPr>
            </w:r>
            <w:r/>
          </w:p>
        </w:tc>
      </w:tr>
      <w:tr>
        <w:trPr>
          <w:jc w:val="center"/>
          <w:trHeight w:val="522"/>
        </w:trPr>
        <w:tc>
          <w:tcPr>
            <w:tcBorders>
              <w:right w:val="single" w:color="auto" w:sz="4" w:space="0"/>
            </w:tcBorders>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color w:val="000000" w:themeColor="text1"/>
                <w:highlight w:val="none"/>
              </w:rPr>
            </w:r>
            <w:r/>
          </w:p>
        </w:tc>
        <w:tc>
          <w:tcPr>
            <w:tcBorders>
              <w:right w:val="single" w:color="auto" w:sz="4" w:space="0"/>
            </w:tcBorders>
            <w:tcW w:w="2813" w:type="dxa"/>
            <w:vAlign w:val="center"/>
            <w:textDirection w:val="lrTb"/>
            <w:noWrap w:val="false"/>
          </w:tcPr>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修缮土建工程</w:t>
            </w:r>
            <w:r>
              <w:rPr>
                <w:color w:val="000000" w:themeColor="text1"/>
                <w:highlight w:val="none"/>
              </w:rPr>
            </w:r>
            <w:r/>
          </w:p>
        </w:tc>
        <w:tc>
          <w:tcPr>
            <w:tcBorders>
              <w:left w:val="single" w:color="auto" w:sz="4" w:space="0"/>
            </w:tcBorders>
            <w:tcW w:w="17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3.8</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W w:w="171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Borders>
              <w:right w:val="single" w:color="auto" w:sz="4" w:space="0"/>
            </w:tcBorders>
            <w:tcW w:w="18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0.45</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r>
      <w:tr>
        <w:trPr>
          <w:jc w:val="center"/>
          <w:trHeight w:val="522"/>
        </w:trPr>
        <w:tc>
          <w:tcPr>
            <w:tcBorders>
              <w:right w:val="single" w:color="auto" w:sz="4" w:space="0"/>
            </w:tcBorders>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color w:val="000000" w:themeColor="text1"/>
                <w:highlight w:val="none"/>
              </w:rPr>
            </w:r>
            <w:r/>
          </w:p>
        </w:tc>
        <w:tc>
          <w:tcPr>
            <w:tcBorders>
              <w:right w:val="single" w:color="auto" w:sz="4" w:space="0"/>
            </w:tcBorders>
            <w:tcW w:w="2813" w:type="dxa"/>
            <w:vAlign w:val="center"/>
            <w:textDirection w:val="lrTb"/>
            <w:noWrap w:val="false"/>
          </w:tcPr>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建筑工程</w:t>
            </w:r>
            <w:r>
              <w:rPr>
                <w:color w:val="000000" w:themeColor="text1"/>
                <w:highlight w:val="none"/>
              </w:rPr>
            </w:r>
            <w:r/>
          </w:p>
        </w:tc>
        <w:tc>
          <w:tcPr>
            <w:tcBorders>
              <w:left w:val="single" w:color="auto" w:sz="4" w:space="0"/>
            </w:tcBorders>
            <w:tcW w:w="17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3.8</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W w:w="171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Borders>
              <w:right w:val="single" w:color="auto" w:sz="4" w:space="0"/>
            </w:tcBorders>
            <w:tcW w:w="18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0.45</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r>
      <w:tr>
        <w:trPr>
          <w:jc w:val="center"/>
          <w:trHeight w:val="522"/>
        </w:trPr>
        <w:tc>
          <w:tcPr>
            <w:tcBorders>
              <w:right w:val="single" w:color="auto" w:sz="4" w:space="0"/>
            </w:tcBorders>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highlight w:val="none"/>
              </w:rPr>
            </w:r>
            <w:r/>
          </w:p>
        </w:tc>
        <w:tc>
          <w:tcPr>
            <w:tcBorders>
              <w:right w:val="single" w:color="auto" w:sz="4" w:space="0"/>
            </w:tcBorders>
            <w:tcW w:w="2813" w:type="dxa"/>
            <w:vAlign w:val="center"/>
            <w:textDirection w:val="lrTb"/>
            <w:noWrap w:val="false"/>
          </w:tcPr>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装饰工程</w:t>
            </w:r>
            <w:r>
              <w:rPr>
                <w:color w:val="000000" w:themeColor="text1"/>
                <w:highlight w:val="none"/>
              </w:rPr>
            </w:r>
            <w:r/>
          </w:p>
        </w:tc>
        <w:tc>
          <w:tcPr>
            <w:tcBorders>
              <w:left w:val="single" w:color="auto" w:sz="4" w:space="0"/>
            </w:tcBorders>
            <w:tcW w:w="17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3.8</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W w:w="171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Borders>
              <w:right w:val="single" w:color="auto" w:sz="4" w:space="0"/>
            </w:tcBorders>
            <w:tcW w:w="18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0.45</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r>
      <w:tr>
        <w:trPr>
          <w:jc w:val="center"/>
          <w:trHeight w:val="522"/>
        </w:trPr>
        <w:tc>
          <w:tcPr>
            <w:tcBorders>
              <w:right w:val="single" w:color="auto" w:sz="4" w:space="0"/>
            </w:tcBorders>
            <w:tcW w:w="861"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highlight w:val="none"/>
              </w:rPr>
            </w:r>
            <w:r/>
          </w:p>
        </w:tc>
        <w:tc>
          <w:tcPr>
            <w:tcBorders>
              <w:right w:val="single" w:color="auto" w:sz="4" w:space="0"/>
            </w:tcBorders>
            <w:tcW w:w="2813" w:type="dxa"/>
            <w:vAlign w:val="center"/>
            <w:textDirection w:val="lrTb"/>
            <w:noWrap w:val="false"/>
          </w:tcPr>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安装工程</w:t>
            </w:r>
            <w:r>
              <w:rPr>
                <w:color w:val="000000" w:themeColor="text1"/>
                <w:highlight w:val="none"/>
              </w:rPr>
            </w:r>
            <w:r/>
          </w:p>
        </w:tc>
        <w:tc>
          <w:tcPr>
            <w:tcBorders>
              <w:left w:val="single" w:color="auto" w:sz="4" w:space="0"/>
            </w:tcBorders>
            <w:tcW w:w="17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W w:w="171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0.6</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Borders>
              <w:right w:val="single" w:color="auto" w:sz="4" w:space="0"/>
            </w:tcBorders>
            <w:tcW w:w="181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0.3</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r>
    </w:tbl>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②按质论价费：</w:t>
      </w:r>
      <w:r>
        <w:rPr>
          <w:rFonts w:hint="eastAsia" w:ascii="宋体" w:hAnsi="宋体" w:eastAsia="宋体" w:cs="宋体"/>
          <w:color w:val="000000" w:themeColor="text1"/>
          <w:sz w:val="24"/>
          <w:szCs w:val="24"/>
          <w:highlight w:val="none"/>
          <w:lang w:val="en-US" w:eastAsia="zh-CN"/>
        </w:rPr>
        <w:t xml:space="preserve">不计</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w:t>
      </w:r>
      <w:r>
        <w:rPr>
          <w:rFonts w:hint="eastAsia" w:ascii="宋体" w:hAnsi="宋体" w:eastAsia="宋体" w:cs="宋体"/>
          <w:color w:val="000000" w:themeColor="text1"/>
          <w:sz w:val="24"/>
          <w:szCs w:val="24"/>
          <w:highlight w:val="none"/>
          <w:lang w:val="en-US" w:eastAsia="zh-CN"/>
        </w:rPr>
        <w:t xml:space="preserve">税金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、其他须说明的问题：</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（1）报价要求：本工程项目采用固定单价报价。</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固定单价报价：磋商供应商应充分考虑施工期间各类建材的市场风险和国家政策性调整风险系数，具体按照国家和苏州市相关文件执行。本工程的具体结算方式在合同条款中约定。执行固定单价报价的基本规定：</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A、参加磋商供应商报价时，必须按统一的工程量清单报价，成交后，本工程中工程量清单项目的综合单价按供应商己标价工程量清单下浮之后的综合单价执行，最终价格以审计为准。</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B、本工程在磋商文件中已明确的各项施工措施费，均包含在合同总价中。其他在磋商文件和答疑中未提及、未明确部分的施工措施费项目，可以根据相关资料按实调整，并作相应的下浮。</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2)报价时，不可竞争费用均按规定计算，不得让利或随意调整计算标准，否则报价无效。</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供应商不得将不可竞争费用降低标准收取，不可竞争费费率详见工程量清单说明。</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计价格式中列明的所有需要填报的单价和合价，供应商均需填报，未填报的单价和合价，视为此项费用已包含在工程量清单的其他单价和合价中。</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rPr>
        <w:t xml:space="preserve">四、综合说明：</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1、本项目</w:t>
      </w:r>
      <w:r>
        <w:rPr>
          <w:rFonts w:hint="eastAsia" w:ascii="宋体" w:hAnsi="宋体" w:eastAsia="宋体" w:cs="宋体"/>
          <w:bCs/>
          <w:color w:val="000000" w:themeColor="text1"/>
          <w:sz w:val="24"/>
          <w:szCs w:val="24"/>
          <w:highlight w:val="none"/>
        </w:rPr>
        <w:t xml:space="preserve">报价应</w:t>
      </w:r>
      <w:r>
        <w:rPr>
          <w:rFonts w:hint="eastAsia" w:ascii="宋体" w:hAnsi="宋体" w:eastAsia="宋体" w:cs="宋体"/>
          <w:bCs/>
          <w:color w:val="000000" w:themeColor="text1"/>
          <w:sz w:val="24"/>
          <w:szCs w:val="24"/>
          <w:highlight w:val="none"/>
          <w:lang w:eastAsia="zh-CN"/>
        </w:rPr>
        <w:t xml:space="preserve">包括完成该项目所需的全部人工费、材料费、机械费、管理费、利润、工程风险、规费、税金，以及所需的施工准备、施工过程、保修期等所需的供货、运输、运杂保险、装卸、备品、备件、损耗、安装、调试、人员培训、售后服务、专利技术等一切费用</w:t>
      </w:r>
      <w:r>
        <w:rPr>
          <w:rFonts w:hint="eastAsia" w:ascii="宋体" w:hAnsi="宋体" w:eastAsia="宋体" w:cs="宋体"/>
          <w:bCs/>
          <w:color w:val="000000" w:themeColor="text1"/>
          <w:sz w:val="24"/>
          <w:szCs w:val="24"/>
          <w:highlight w:val="none"/>
        </w:rPr>
        <w:t xml:space="preserve">。同时，除非合同条款中另有规定，否则，成交供应商所报价格在合同实施期间不因市场变化因素而变动。</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w:t>
      </w:r>
      <w:r>
        <w:rPr>
          <w:rFonts w:hint="eastAsia" w:ascii="宋体" w:hAnsi="宋体" w:eastAsia="宋体" w:cs="宋体"/>
          <w:b w:val="0"/>
          <w:bCs w:val="0"/>
          <w:color w:val="000000" w:themeColor="text1"/>
          <w:sz w:val="24"/>
          <w:szCs w:val="24"/>
          <w:highlight w:val="none"/>
          <w:lang w:eastAsia="zh-CN"/>
        </w:rPr>
        <w:t xml:space="preserve">、合同追加金额的说明：</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1）在履行合同过程中，由于设计变更或其他原因确需调整合同金额的，经上级主管部门部门批准同意后，根据追加的采购计划签订补充合同，但全部补充合同的采购金额不得超过原合同金额的10%，超过部分上级主管部门不予安排资金。</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z w:val="24"/>
          <w:szCs w:val="24"/>
          <w:highlight w:val="none"/>
          <w:lang w:eastAsia="zh-CN"/>
        </w:rPr>
        <w:t xml:space="preserve">（2）追加金额不得超过原合同金额的10%。原合同金额10%以内的追加费用，限于原合同内工程清单数量调整增加的工程费用，原合同外工程内容不得计入。</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3、工程地点：</w:t>
      </w:r>
      <w:r>
        <w:rPr>
          <w:rFonts w:hint="eastAsia" w:ascii="宋体" w:hAnsi="宋体" w:eastAsia="宋体" w:cs="宋体"/>
          <w:b w:val="0"/>
          <w:bCs w:val="0"/>
          <w:color w:val="000000" w:themeColor="text1"/>
          <w:sz w:val="24"/>
          <w:szCs w:val="24"/>
          <w:highlight w:val="none"/>
          <w:lang w:eastAsia="zh-CN"/>
        </w:rPr>
        <w:t xml:space="preserve">甲方指定地点。</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4、付款方式：</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工程预付款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本项目无需预付款</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工程进度款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签订合同后，项目完工并经验收合格后安排审计，审计结束后一次性支付审计价款的95%，余款待验收合格后一年付清。</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付款前，乙方需先向甲方提供：</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（1）合格的发票。</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（2）由甲乙双方及采购代理机构签章的《</w:t>
      </w:r>
      <w:r>
        <w:rPr>
          <w:rFonts w:hint="eastAsia" w:ascii="宋体" w:hAnsi="宋体" w:eastAsia="宋体" w:cs="宋体"/>
          <w:color w:val="000000" w:themeColor="text1"/>
          <w:sz w:val="24"/>
          <w:szCs w:val="24"/>
          <w:highlight w:val="none"/>
          <w:lang w:eastAsia="zh-CN"/>
        </w:rPr>
        <w:t xml:space="preserve">政府采购履约验收书</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5、工程质量保修要求：</w:t>
      </w:r>
      <w:r>
        <w:rPr>
          <w:rFonts w:hint="eastAsia" w:ascii="宋体" w:hAnsi="宋体" w:eastAsia="宋体" w:cs="宋体"/>
          <w:color w:val="000000" w:themeColor="text1"/>
          <w:sz w:val="24"/>
          <w:szCs w:val="24"/>
          <w:highlight w:val="none"/>
          <w:lang w:val="zh-CN"/>
        </w:rPr>
        <w:t xml:space="preserve">本项目免费质保期为</w:t>
      </w:r>
      <w:r>
        <w:rPr>
          <w:rFonts w:hint="eastAsia" w:ascii="宋体" w:hAnsi="宋体" w:eastAsia="宋体" w:cs="宋体"/>
          <w:color w:val="000000" w:themeColor="text1"/>
          <w:sz w:val="24"/>
          <w:szCs w:val="24"/>
          <w:highlight w:val="none"/>
        </w:rPr>
        <w:t xml:space="preserve">2年</w:t>
      </w:r>
      <w:r>
        <w:rPr>
          <w:rFonts w:hint="eastAsia" w:ascii="宋体" w:hAnsi="宋体" w:eastAsia="宋体" w:cs="宋体"/>
          <w:color w:val="000000" w:themeColor="text1"/>
          <w:sz w:val="24"/>
          <w:szCs w:val="24"/>
          <w:highlight w:val="none"/>
        </w:rPr>
        <w:t xml:space="preserve">，自项目验收合格之日起开始计算。保修期内工程出现质量问题的，响应供应商在接到采购单位的维修通知后60分钟内响应，4小时内到达现场，8小时内完成采购单位提出维修要求，如在8小时内不能解决问题，采购单位将自行或直接委托第三方进行维修，由此产生的全部费用（以审计机关的审定数为准）均由响应供应商承担。其他未尽事宜按其磋商响应文件中的承诺执行。</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6、验收</w:t>
      </w:r>
      <w:r>
        <w:rPr>
          <w:color w:val="000000" w:themeColor="text1"/>
          <w:highlight w:val="non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w:t>
      </w:r>
      <w:r>
        <w:rPr>
          <w:rFonts w:hint="eastAsia" w:ascii="宋体" w:hAnsi="宋体" w:eastAsia="宋体" w:cs="宋体"/>
          <w:b w:val="0"/>
          <w:bCs w:val="0"/>
          <w:color w:val="000000" w:themeColor="text1"/>
          <w:sz w:val="24"/>
          <w:szCs w:val="24"/>
          <w:highlight w:val="none"/>
        </w:rPr>
        <w:t xml:space="preserve">本项目将根据政府采购法及相关法规，以及</w:t>
      </w:r>
      <w:r>
        <w:rPr>
          <w:rFonts w:hint="eastAsia" w:ascii="宋体" w:hAnsi="宋体" w:eastAsia="宋体" w:cs="宋体"/>
          <w:b w:val="0"/>
          <w:bCs w:val="0"/>
          <w:color w:val="000000" w:themeColor="text1"/>
          <w:sz w:val="24"/>
          <w:szCs w:val="24"/>
          <w:highlight w:val="none"/>
          <w:lang w:eastAsia="zh-CN"/>
        </w:rPr>
        <w:t xml:space="preserve">《江苏省政府采购履约验收管理办法》、《苏州工业园区政府采购履约验收管理暂行办法》</w:t>
      </w:r>
      <w:r>
        <w:rPr>
          <w:rFonts w:hint="eastAsia" w:ascii="宋体" w:hAnsi="宋体" w:eastAsia="宋体" w:cs="宋体"/>
          <w:b w:val="0"/>
          <w:bCs w:val="0"/>
          <w:color w:val="000000" w:themeColor="text1"/>
          <w:sz w:val="24"/>
          <w:szCs w:val="24"/>
          <w:highlight w:val="none"/>
        </w:rPr>
        <w:t xml:space="preserve">文件的规定，甲方对乙方进行履约验收，经甲方确认验收合格的，将出具《政府采购履约验收书》。《政府采购履约验收书》、合同是申请支付政府采购合同价款的必备资料。</w:t>
      </w:r>
      <w:r>
        <w:rPr>
          <w:color w:val="000000" w:themeColor="text1"/>
          <w:highlight w:val="non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w:t>
      </w:r>
      <w:r>
        <w:rPr>
          <w:rFonts w:hint="eastAsia" w:ascii="宋体" w:hAnsi="宋体" w:eastAsia="宋体" w:cs="宋体"/>
          <w:b w:val="0"/>
          <w:bCs w:val="0"/>
          <w:color w:val="000000" w:themeColor="text1"/>
          <w:sz w:val="24"/>
          <w:szCs w:val="24"/>
          <w:highlight w:val="none"/>
        </w:rPr>
        <w:t xml:space="preserve">本项目履约验收主体为：</w:t>
      </w:r>
      <w:r>
        <w:rPr>
          <w:rFonts w:hint="eastAsia" w:ascii="宋体" w:hAnsi="宋体" w:eastAsia="宋体" w:cs="宋体"/>
          <w:b w:val="0"/>
          <w:bCs w:val="0"/>
          <w:color w:val="000000" w:themeColor="text1"/>
          <w:sz w:val="24"/>
          <w:szCs w:val="24"/>
          <w:highlight w:val="none"/>
          <w:lang w:eastAsia="zh-CN"/>
        </w:rPr>
        <w:t xml:space="preserve">人大附中苏州学校</w:t>
      </w:r>
      <w:r>
        <w:rPr>
          <w:rFonts w:hint="eastAsia" w:ascii="宋体" w:hAnsi="宋体" w:eastAsia="宋体" w:cs="宋体"/>
          <w:b w:val="0"/>
          <w:bCs w:val="0"/>
          <w:color w:val="000000" w:themeColor="text1"/>
          <w:sz w:val="24"/>
          <w:szCs w:val="24"/>
          <w:highlight w:val="none"/>
        </w:rPr>
        <w:t xml:space="preserve">；验收时间：</w:t>
      </w:r>
      <w:r>
        <w:rPr>
          <w:rFonts w:hint="eastAsia" w:ascii="宋体" w:hAnsi="宋体" w:eastAsia="宋体" w:cs="宋体"/>
          <w:color w:val="000000" w:themeColor="text1"/>
          <w:sz w:val="24"/>
          <w:szCs w:val="24"/>
          <w:highlight w:val="none"/>
        </w:rPr>
        <w:t xml:space="preserve">工程竣工后15个工作日内</w:t>
      </w:r>
      <w:r>
        <w:rPr>
          <w:rFonts w:hint="eastAsia" w:ascii="宋体" w:hAnsi="宋体" w:eastAsia="宋体" w:cs="宋体"/>
          <w:b w:val="0"/>
          <w:bCs w:val="0"/>
          <w:color w:val="000000" w:themeColor="text1"/>
          <w:sz w:val="24"/>
          <w:szCs w:val="24"/>
          <w:highlight w:val="none"/>
        </w:rPr>
        <w:t xml:space="preserve">。验收申请由乙方提出，如乙方未及时履约或发出验收申请的，甲方发出催告，提出履约验收要求。乙方在收到催告后五个工作日内拒不配合的，甲方应依照合同约定追究其责任；验收方式：分段验收；验收程序：①由乙方提出验收申请，甲方组织成立验收小组进行验收，出具验收意见；②待上述验收意见出具后，形成政府采购履约验收书并经甲乙双方确认盖章③形成的政府采购履约验收书与合同约定一致的，甲方将及时支付资金；形成的政府采购履约验收书如与合同约定不一致</w:t>
      </w:r>
      <w:r>
        <w:rPr>
          <w:rFonts w:hint="eastAsia" w:ascii="宋体" w:hAnsi="宋体" w:eastAsia="宋体" w:cs="宋体"/>
          <w:b w:val="0"/>
          <w:bCs w:val="0"/>
          <w:color w:val="000000" w:themeColor="text1"/>
          <w:sz w:val="24"/>
          <w:szCs w:val="24"/>
          <w:highlight w:val="none"/>
        </w:rPr>
        <w:t xml:space="preserve">的甲方发出整改通知书依法追究违约责任，甲方有权立即解除本合同并扣除当期款项，本合同不再继续履行。验收资料的保存：由甲方保存，保存期限为从采购结束之日起至少十五年；验收小组：甲方组织成立验收小组，其人员构成、人员数量以及负责人由甲方确定，验收小组负责实施项目验收工作；验收标准：国家或行业相关标准（如有）、《苏州工业园区政府采购履约验收管理暂行办法》、《江苏省政府采购履约验收管理办法》、合同条款、采购需求的所有内容，采购文件、投标(响应)文件、乙方在评标过程中做出的有关澄清说明或补充文件、中标(成交)通知书等。</w:t>
      </w:r>
      <w:r>
        <w:rPr>
          <w:color w:val="000000" w:themeColor="text1"/>
          <w:highlight w:val="non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rPr>
        <w:t xml:space="preserve">履约验收费用：由乙方承担一切履约验收费用（此费用不包含在本合同价款中，需乙方另行支付）。</w:t>
      </w:r>
      <w:r>
        <w:rPr>
          <w:color w:val="000000" w:themeColor="text1"/>
          <w:highlight w:val="non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w:t>
      </w:r>
      <w:r>
        <w:rPr>
          <w:rFonts w:hint="eastAsia" w:ascii="宋体" w:hAnsi="宋体" w:eastAsia="宋体" w:cs="宋体"/>
          <w:b w:val="0"/>
          <w:bCs w:val="0"/>
          <w:color w:val="000000" w:themeColor="text1"/>
          <w:sz w:val="24"/>
          <w:szCs w:val="24"/>
          <w:highlight w:val="none"/>
        </w:rPr>
        <w:t xml:space="preserve">费用参照标准：按《江苏省政府采购履约验收管理办法》、《苏州工业园区政府采购履约验收管理暂行办法》文件规定。</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7、根据《关于贯彻执行绿色采购、促进残疾人就业和支持监狱企业发展有关政策的通知（苏财购〔2019〕10号）》的通知规定。采购人拟采购产品属于《中国环境标志产品认证》范围内的，应当通过中国政府采购网查询、了解国家确定的认证机构和获证产品相关情况，依据认证机构出具的、处于有效期之内的节能产品、环境标志产品认证证书，对获得证书的产品实施政府优先采购或强制采购，并按照节能产品、环境标志产品政府采购执行机制的最新规定执行，作为投标（响应）文件的组成部分，否则为无效投标（响应）。</w:t>
      </w:r>
      <w:r>
        <w:rPr>
          <w:rFonts w:hint="eastAsia" w:ascii="宋体" w:hAnsi="宋体" w:eastAsia="宋体" w:cs="宋体"/>
          <w:color w:val="000000" w:themeColor="text1"/>
          <w:sz w:val="24"/>
          <w:szCs w:val="24"/>
          <w:highlight w:val="none"/>
        </w:rPr>
        <w:br w:type="page" w:clear="all"/>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7"/>
        <w:jc w:val="center"/>
        <w:rPr>
          <w:rFonts w:hint="eastAsia" w:ascii="宋体" w:hAnsi="宋体" w:eastAsia="宋体" w:cs="宋体"/>
          <w:color w:val="000000" w:themeColor="text1"/>
          <w:sz w:val="52"/>
          <w:highlight w:val="none"/>
        </w:rPr>
      </w:pPr>
      <w:r>
        <w:rPr>
          <w:color w:val="000000" w:themeColor="text1"/>
          <w:highlight w:val="none"/>
        </w:rPr>
      </w:r>
      <w:bookmarkStart w:id="27" w:name="_Toc4569"/>
      <w:r>
        <w:rPr>
          <w:rFonts w:hint="eastAsia" w:ascii="宋体" w:hAnsi="宋体" w:eastAsia="宋体" w:cs="宋体"/>
          <w:color w:val="000000" w:themeColor="text1"/>
          <w:sz w:val="52"/>
          <w:highlight w:val="none"/>
        </w:rPr>
        <w:t xml:space="preserve">第五章 合同主要条款</w:t>
      </w:r>
      <w:bookmarkEnd w:id="20"/>
      <w:r>
        <w:rPr>
          <w:color w:val="000000" w:themeColor="text1"/>
          <w:highlight w:val="none"/>
        </w:rPr>
      </w:r>
      <w:bookmarkEnd w:id="27"/>
      <w:r>
        <w:rPr>
          <w:color w:val="000000" w:themeColor="text1"/>
          <w:highlight w:val="none"/>
        </w:rPr>
      </w:r>
      <w:r/>
    </w:p>
    <w:p>
      <w:pPr>
        <w:widowControl/>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r>
      <w:r>
        <w:rPr>
          <w:color w:val="000000" w:themeColor="text1"/>
          <w:highlight w:val="none"/>
        </w:rPr>
      </w:r>
      <w:r/>
    </w:p>
    <w:p>
      <w:pPr>
        <w:jc w:val="center"/>
        <w:spacing w:line="360" w:lineRule="auto"/>
        <w:widowControl/>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br w:type="page" w:clear="all"/>
      </w:r>
      <w:r>
        <w:rPr>
          <w:rFonts w:hint="eastAsia" w:ascii="宋体" w:hAnsi="宋体" w:eastAsia="宋体" w:cs="宋体"/>
          <w:b/>
          <w:color w:val="000000" w:themeColor="text1"/>
          <w:sz w:val="30"/>
          <w:szCs w:val="30"/>
          <w:highlight w:val="none"/>
        </w:rPr>
        <w:t xml:space="preserve">合同主要条款</w:t>
      </w:r>
      <w:r>
        <w:rPr>
          <w:color w:val="000000" w:themeColor="text1"/>
          <w:highlight w:val="none"/>
        </w:rPr>
      </w:r>
      <w:r/>
    </w:p>
    <w:p>
      <w:pPr>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甲方（采购方）：</w:t>
      </w:r>
      <w:r>
        <w:rPr>
          <w:color w:val="000000" w:themeColor="text1"/>
          <w:highlight w:val="none"/>
        </w:rPr>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联系人：</w:t>
      </w:r>
      <w:r>
        <w:rPr>
          <w:color w:val="000000" w:themeColor="text1"/>
          <w:highlight w:val="none"/>
        </w:rPr>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单位地址：</w:t>
      </w:r>
      <w:r>
        <w:rPr>
          <w:color w:val="000000" w:themeColor="text1"/>
          <w:highlight w:val="none"/>
        </w:rPr>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电话：</w:t>
      </w:r>
      <w:r>
        <w:rPr>
          <w:color w:val="000000" w:themeColor="text1"/>
          <w:highlight w:val="none"/>
        </w:rPr>
      </w:r>
      <w:r/>
    </w:p>
    <w:p>
      <w:pPr>
        <w:ind w:firstLine="482"/>
        <w:spacing w:before="100" w:beforeAutospacing="1"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乙方（供应方）：</w:t>
      </w:r>
      <w:r>
        <w:rPr>
          <w:color w:val="000000" w:themeColor="text1"/>
          <w:highlight w:val="none"/>
        </w:rPr>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联系人：</w:t>
      </w:r>
      <w:r>
        <w:rPr>
          <w:color w:val="000000" w:themeColor="text1"/>
          <w:highlight w:val="none"/>
        </w:rPr>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单位地址：</w:t>
      </w:r>
      <w:r>
        <w:rPr>
          <w:color w:val="000000" w:themeColor="text1"/>
          <w:highlight w:val="none"/>
        </w:rPr>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电话：</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360" w:lineRule="auto"/>
        <w:rPr>
          <w:rStyle w:val="949"/>
          <w:rFonts w:hint="eastAsia" w:ascii="宋体" w:hAnsi="宋体" w:eastAsia="宋体" w:cs="宋体"/>
          <w:color w:val="000000" w:themeColor="text1"/>
          <w:sz w:val="24"/>
          <w:highlight w:val="none"/>
        </w:rPr>
      </w:pPr>
      <w:r>
        <w:rPr>
          <w:rStyle w:val="949"/>
          <w:rFonts w:hint="eastAsia" w:ascii="宋体" w:hAnsi="宋体" w:eastAsia="宋体" w:cs="宋体"/>
          <w:color w:val="000000" w:themeColor="text1"/>
          <w:sz w:val="24"/>
          <w:highlight w:val="none"/>
        </w:rPr>
        <w:t xml:space="preserve">依据甲方委托</w:t>
      </w:r>
      <w:r>
        <w:rPr>
          <w:rStyle w:val="949"/>
          <w:rFonts w:hint="eastAsia" w:ascii="宋体" w:hAnsi="宋体" w:eastAsia="宋体" w:cs="宋体"/>
          <w:color w:val="000000" w:themeColor="text1"/>
          <w:sz w:val="24"/>
          <w:highlight w:val="none"/>
          <w:u w:val="single"/>
        </w:rPr>
        <w:t xml:space="preserve">苏州合亿盛工程咨询有限公司</w:t>
      </w:r>
      <w:r>
        <w:rPr>
          <w:rStyle w:val="949"/>
          <w:rFonts w:hint="eastAsia" w:ascii="宋体" w:hAnsi="宋体" w:eastAsia="宋体" w:cs="宋体"/>
          <w:color w:val="000000" w:themeColor="text1"/>
          <w:sz w:val="24"/>
          <w:highlight w:val="none"/>
        </w:rPr>
        <w:t xml:space="preserve">进行本项目政府采购</w:t>
      </w:r>
      <w:r>
        <w:rPr>
          <w:rStyle w:val="949"/>
          <w:rFonts w:hint="eastAsia" w:ascii="宋体" w:hAnsi="宋体" w:eastAsia="宋体" w:cs="宋体"/>
          <w:color w:val="000000" w:themeColor="text1"/>
          <w:sz w:val="24"/>
          <w:highlight w:val="none"/>
          <w:u w:val="single"/>
        </w:rPr>
        <w:t xml:space="preserve">（采购编号：</w:t>
      </w:r>
      <w:r>
        <w:rPr>
          <w:rFonts w:hint="eastAsia" w:ascii="宋体" w:hAnsi="宋体" w:eastAsia="宋体" w:cs="宋体"/>
          <w:color w:val="000000" w:themeColor="text1"/>
          <w:sz w:val="24"/>
          <w:szCs w:val="24"/>
          <w:highlight w:val="none"/>
          <w:u w:val="single"/>
          <w:lang w:val="zh-CN"/>
        </w:rPr>
        <w:t xml:space="preserve">JSZC-320591-SHYS-C2026-0018</w:t>
      </w:r>
      <w:r>
        <w:rPr>
          <w:rStyle w:val="949"/>
          <w:rFonts w:hint="eastAsia" w:ascii="宋体" w:hAnsi="宋体" w:eastAsia="宋体" w:cs="宋体"/>
          <w:color w:val="000000" w:themeColor="text1"/>
          <w:sz w:val="24"/>
          <w:highlight w:val="none"/>
          <w:u w:val="single"/>
        </w:rPr>
        <w:t xml:space="preserve">）</w:t>
      </w:r>
      <w:r>
        <w:rPr>
          <w:rStyle w:val="949"/>
          <w:rFonts w:hint="eastAsia" w:ascii="宋体" w:hAnsi="宋体" w:eastAsia="宋体" w:cs="宋体"/>
          <w:color w:val="000000" w:themeColor="text1"/>
          <w:sz w:val="24"/>
          <w:highlight w:val="none"/>
        </w:rPr>
        <w:t xml:space="preserve">的采购结果，确定乙方为本次成交供应商，现依照采购文件、乙方的响应文件及相关文件的内容，签订本合同书。</w:t>
      </w:r>
      <w:r>
        <w:rPr>
          <w:color w:val="000000" w:themeColor="text1"/>
          <w:highlight w:val="none"/>
        </w:rPr>
      </w:r>
      <w:r/>
    </w:p>
    <w:p>
      <w:pPr>
        <w:ind w:firstLine="482"/>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一、工程概况</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工程名称：</w:t>
      </w:r>
      <w:r>
        <w:rPr>
          <w:rFonts w:hint="eastAsia" w:ascii="宋体" w:hAnsi="宋体" w:eastAsia="宋体" w:cs="宋体"/>
          <w:color w:val="000000" w:themeColor="text1"/>
          <w:sz w:val="24"/>
          <w:szCs w:val="24"/>
          <w:highlight w:val="none"/>
          <w:u w:val="single"/>
          <w:lang w:eastAsia="zh-CN"/>
        </w:rPr>
        <w:t xml:space="preserve">2026年学生活动中心建设</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r/>
    </w:p>
    <w:p>
      <w:pPr>
        <w:ind w:firstLine="480"/>
        <w:jc w:val="left"/>
        <w:spacing w:line="360" w:lineRule="auto"/>
        <w:tabs>
          <w:tab w:val="left" w:pos="0" w:leader="none"/>
          <w:tab w:val="left" w:pos="375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工程地点：</w:t>
      </w:r>
      <w:r>
        <w:rPr>
          <w:rFonts w:hint="eastAsia" w:ascii="宋体" w:hAnsi="宋体" w:eastAsia="宋体" w:cs="宋体"/>
          <w:color w:val="000000" w:themeColor="text1"/>
          <w:sz w:val="24"/>
          <w:szCs w:val="24"/>
          <w:highlight w:val="none"/>
          <w:u w:val="single"/>
          <w:lang w:eastAsia="zh-CN"/>
        </w:rPr>
        <w:t xml:space="preserve">人大附中苏州学校</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工程内容：</w:t>
      </w:r>
      <w:r>
        <w:rPr>
          <w:rFonts w:hint="eastAsia" w:ascii="宋体" w:hAnsi="宋体" w:eastAsia="宋体" w:cs="宋体"/>
          <w:color w:val="000000" w:themeColor="text1"/>
          <w:sz w:val="24"/>
          <w:szCs w:val="24"/>
          <w:highlight w:val="none"/>
          <w:u w:val="single"/>
        </w:rPr>
        <w:t xml:space="preserve">具体内容见设计图纸及报价清单；</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工程立项批准文号：</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资金来源：</w:t>
      </w:r>
      <w:r>
        <w:rPr>
          <w:rFonts w:hint="eastAsia" w:ascii="宋体" w:hAnsi="宋体" w:eastAsia="宋体" w:cs="宋体"/>
          <w:color w:val="000000" w:themeColor="text1"/>
          <w:sz w:val="24"/>
          <w:szCs w:val="24"/>
          <w:highlight w:val="none"/>
          <w:u w:val="single"/>
        </w:rPr>
        <w:t xml:space="preserve">财政；</w:t>
      </w:r>
      <w:r>
        <w:rPr>
          <w:color w:val="000000" w:themeColor="text1"/>
          <w:highlight w:val="none"/>
        </w:rPr>
      </w:r>
      <w:r/>
    </w:p>
    <w:p>
      <w:pPr>
        <w:ind w:firstLine="482"/>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二、工程承包范围</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承包范围：</w:t>
      </w:r>
      <w:r>
        <w:rPr>
          <w:rFonts w:hint="eastAsia" w:ascii="宋体" w:hAnsi="宋体" w:eastAsia="宋体" w:cs="宋体"/>
          <w:color w:val="000000" w:themeColor="text1"/>
          <w:sz w:val="24"/>
          <w:szCs w:val="24"/>
          <w:highlight w:val="none"/>
          <w:u w:val="single"/>
        </w:rPr>
        <w:t xml:space="preserve">具体内容见设计图纸及报价清单（最终具体数量以承包人与发包人现场确认的工作量为准）</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承包方式：</w:t>
      </w:r>
      <w:r>
        <w:rPr>
          <w:rFonts w:hint="eastAsia" w:ascii="宋体" w:hAnsi="宋体" w:eastAsia="宋体" w:cs="宋体"/>
          <w:color w:val="000000" w:themeColor="text1"/>
          <w:sz w:val="24"/>
          <w:szCs w:val="24"/>
          <w:highlight w:val="none"/>
          <w:u w:val="single"/>
        </w:rPr>
        <w:t xml:space="preserve">包工包料</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2"/>
        <w:jc w:val="left"/>
        <w:spacing w:line="360" w:lineRule="auto"/>
        <w:tabs>
          <w:tab w:val="left" w:pos="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三、合同工期</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自合同签订之日起30天内完工，具体开工时间以采购单位通知为准。</w:t>
      </w:r>
      <w:r>
        <w:rPr>
          <w:color w:val="000000" w:themeColor="text1"/>
          <w:highlight w:val="none"/>
        </w:rPr>
      </w:r>
      <w:r/>
    </w:p>
    <w:p>
      <w:pPr>
        <w:ind w:firstLine="482"/>
        <w:jc w:val="left"/>
        <w:spacing w:line="360" w:lineRule="auto"/>
        <w:tabs>
          <w:tab w:val="left" w:pos="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四、合同价款</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1、金额（大写）：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2、合同价格形式：</w:t>
      </w:r>
      <w:r>
        <w:rPr>
          <w:rFonts w:hint="eastAsia" w:ascii="宋体" w:hAnsi="宋体" w:eastAsia="宋体" w:cs="宋体"/>
          <w:color w:val="000000" w:themeColor="text1"/>
          <w:sz w:val="24"/>
          <w:szCs w:val="24"/>
          <w:highlight w:val="none"/>
          <w:u w:val="single"/>
        </w:rPr>
        <w:t xml:space="preserve">固定综合单价</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3、未尽事宜详见国家规范。</w:t>
      </w:r>
      <w:bookmarkStart w:id="28" w:name="_Toc351203485"/>
      <w:r>
        <w:rPr>
          <w:color w:val="000000" w:themeColor="text1"/>
          <w:highlight w:val="none"/>
        </w:rPr>
      </w:r>
      <w:r/>
    </w:p>
    <w:p>
      <w:pPr>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w:t>
      </w:r>
      <w:bookmarkEnd w:id="28"/>
      <w:r>
        <w:rPr>
          <w:rFonts w:hint="eastAsia" w:ascii="宋体" w:hAnsi="宋体" w:eastAsia="宋体" w:cs="宋体"/>
          <w:b/>
          <w:color w:val="000000" w:themeColor="text1"/>
          <w:sz w:val="24"/>
          <w:szCs w:val="24"/>
          <w:highlight w:val="none"/>
        </w:rPr>
        <w:t xml:space="preserve">项目经理</w:t>
      </w:r>
      <w:r>
        <w:rPr>
          <w:color w:val="000000" w:themeColor="text1"/>
          <w:highlight w:val="none"/>
        </w:rPr>
      </w:r>
      <w:r/>
    </w:p>
    <w:p>
      <w:pPr>
        <w:ind w:firstLine="480"/>
        <w:jc w:val="left"/>
        <w:spacing w:line="360" w:lineRule="auto"/>
        <w:tabs>
          <w:tab w:val="left" w:pos="0" w:leader="none"/>
        </w:tabs>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w:t>
      </w:r>
      <w:r>
        <w:rPr>
          <w:rFonts w:hint="eastAsia" w:ascii="宋体" w:hAnsi="宋体" w:eastAsia="宋体" w:cs="宋体"/>
          <w:color w:val="000000" w:themeColor="text1"/>
          <w:sz w:val="24"/>
          <w:szCs w:val="24"/>
          <w:highlight w:val="none"/>
          <w:u w:val="single"/>
        </w:rPr>
        <w:t xml:space="preserve">项目经理：         ，证书编号：          。</w:t>
      </w:r>
      <w:r>
        <w:rPr>
          <w:color w:val="000000" w:themeColor="text1"/>
          <w:highlight w:val="none"/>
        </w:rPr>
      </w:r>
      <w:r/>
    </w:p>
    <w:p>
      <w:pPr>
        <w:ind w:firstLine="482"/>
        <w:jc w:val="left"/>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六、组成合同的文件</w:t>
      </w:r>
      <w:r>
        <w:rPr>
          <w:color w:val="000000" w:themeColor="text1"/>
          <w:highlight w:val="none"/>
        </w:rPr>
      </w:r>
      <w:r/>
    </w:p>
    <w:p>
      <w:pPr>
        <w:ind w:firstLine="480"/>
        <w:jc w:val="left"/>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组成本合同的文件包括：</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（1）成交通知书；</w:t>
      </w:r>
      <w:r>
        <w:rPr>
          <w:color w:val="000000" w:themeColor="text1"/>
          <w:highlight w:val="none"/>
        </w:rPr>
      </w:r>
      <w:r/>
    </w:p>
    <w:p>
      <w:pPr>
        <w:ind w:firstLine="480"/>
        <w:spacing w:line="360" w:lineRule="auto"/>
        <w:tabs>
          <w:tab w:val="left" w:pos="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（2）响应函及其附录；</w:t>
      </w:r>
      <w:r>
        <w:rPr>
          <w:color w:val="000000" w:themeColor="text1"/>
          <w:highlight w:val="none"/>
        </w:rPr>
      </w:r>
      <w:r/>
    </w:p>
    <w:p>
      <w:pPr>
        <w:ind w:firstLine="480"/>
        <w:spacing w:line="360" w:lineRule="auto"/>
        <w:tabs>
          <w:tab w:val="left" w:pos="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（3）本合同协议书；</w:t>
      </w:r>
      <w:r>
        <w:rPr>
          <w:color w:val="000000" w:themeColor="text1"/>
          <w:highlight w:val="none"/>
        </w:rPr>
      </w:r>
      <w:r/>
    </w:p>
    <w:p>
      <w:pPr>
        <w:ind w:firstLine="480"/>
        <w:spacing w:line="360" w:lineRule="auto"/>
        <w:tabs>
          <w:tab w:val="left" w:pos="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（4）通用合同条款；</w:t>
      </w:r>
      <w:r>
        <w:rPr>
          <w:color w:val="000000" w:themeColor="text1"/>
          <w:highlight w:val="none"/>
        </w:rPr>
      </w:r>
      <w:r/>
    </w:p>
    <w:p>
      <w:pPr>
        <w:ind w:firstLine="480"/>
        <w:spacing w:line="360" w:lineRule="auto"/>
        <w:tabs>
          <w:tab w:val="left" w:pos="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（5）标准、规范及有关技术文件；</w:t>
      </w:r>
      <w:r>
        <w:rPr>
          <w:color w:val="000000" w:themeColor="text1"/>
          <w:highlight w:val="none"/>
        </w:rPr>
      </w:r>
      <w:r/>
    </w:p>
    <w:p>
      <w:pPr>
        <w:ind w:firstLine="480"/>
        <w:spacing w:line="360" w:lineRule="auto"/>
        <w:tabs>
          <w:tab w:val="left" w:pos="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（6）工程报价单或预算书；</w:t>
      </w:r>
      <w:r>
        <w:rPr>
          <w:color w:val="000000" w:themeColor="text1"/>
          <w:highlight w:val="none"/>
        </w:rPr>
      </w:r>
      <w:r/>
    </w:p>
    <w:p>
      <w:pPr>
        <w:ind w:firstLine="480"/>
        <w:spacing w:line="360" w:lineRule="auto"/>
        <w:tabs>
          <w:tab w:val="left" w:pos="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（7）承包人及发包人现场确认的工作量；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双方有关工程的洽商、变更、工程联系单、签证单、会议纪要、工程进度计划等书面协议或文件视为本合同协议书的组成部分。上述文件互相补充和解释，如有不明确或不一致之处，按本条排序在先的文件进行优先解释。</w:t>
      </w:r>
      <w:r>
        <w:rPr>
          <w:color w:val="000000" w:themeColor="text1"/>
          <w:highlight w:val="none"/>
        </w:rPr>
      </w:r>
      <w:r/>
    </w:p>
    <w:p>
      <w:pPr>
        <w:ind w:firstLine="482"/>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七、付款方式</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工程预付款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本项目无需预付款</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工程进度款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签订合同后，项目完工并经验收合格后安排审计，审计结束后一次性支付审计价款的95%，余款待验收合格后一年付清。</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bCs/>
          <w:color w:val="000000" w:themeColor="text1"/>
          <w:sz w:val="24"/>
          <w:szCs w:val="24"/>
          <w:highlight w:val="none"/>
        </w:rPr>
        <w:t xml:space="preserve">材料、设备供应方式：</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（1）甲供材料、设备</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（2）乙供材料、设备</w:t>
      </w:r>
      <w:r>
        <w:rPr>
          <w:rFonts w:hint="eastAsia" w:ascii="宋体" w:hAnsi="宋体" w:eastAsia="宋体" w:cs="宋体"/>
          <w:color w:val="000000" w:themeColor="text1"/>
          <w:sz w:val="24"/>
          <w:szCs w:val="24"/>
          <w:highlight w:val="none"/>
          <w:u w:val="single"/>
        </w:rPr>
        <w:t xml:space="preserve">   全部乙供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3、本工程为财政投资项目，以审计机构审定结果为建设项目价款结算依据。</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4、工程施工期间涉及安全由乙方全部负责，涉及安全所产生的相关费用一律由乙方承担。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5、质量必须达到合格，凡因施工单位责任，经验收达不到合格要求，必须返工到合格并承担因返工引起的一切经济损失。</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6、伴随服务：承包人除应履行按期按量交付合格的工程及设备、材料的义务之外，还应提供下列服务</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（1）设备的现场安装、启动、调试、监督（如果必须安装、调试的话）。</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（2）除合同另有约定之外，伴随服务的费用均已含在合同价款中，甲方不再另行进行支付。</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7、承包人应当办理有关施工现场交通、环卫、施工噪声等管理手续，若发生费用由承包人负责。</w:t>
      </w:r>
      <w:r>
        <w:rPr>
          <w:color w:val="000000" w:themeColor="text1"/>
          <w:highlight w:val="none"/>
        </w:rPr>
      </w:r>
      <w:r/>
    </w:p>
    <w:p>
      <w:pPr>
        <w:ind w:firstLine="482"/>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八</w:t>
      </w:r>
      <w:r>
        <w:rPr>
          <w:rFonts w:hint="eastAsia" w:ascii="宋体" w:hAnsi="宋体" w:eastAsia="宋体" w:cs="宋体"/>
          <w:b/>
          <w:bCs/>
          <w:color w:val="000000" w:themeColor="text1"/>
          <w:sz w:val="24"/>
          <w:szCs w:val="24"/>
          <w:highlight w:val="none"/>
        </w:rPr>
        <w:t xml:space="preserve">、施工安全的约定：</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1、工程施工期间涉及安全由乙方全部负责，涉及安全所产生的相关费用一律由乙方承担。</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2、质量必须达到合格，凡因施工单位责任，经验收达不到合格要求，必须返工到合格并承担因返工引起的一切经济损失。</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3、承包人应当办理有关施工现场交通、环卫、施工噪声等管理手续，若发生费用由承包人负责。</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4、工程未交付之前，承包人应自始至终对成品进行保护和防止丢失。</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5、施工人员需服从甲方安全管理。</w:t>
      </w:r>
      <w:r>
        <w:rPr>
          <w:color w:val="000000" w:themeColor="text1"/>
          <w:highlight w:val="none"/>
        </w:rPr>
      </w:r>
      <w:r/>
    </w:p>
    <w:p>
      <w:pPr>
        <w:ind w:firstLine="480"/>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6、工程施工期间涉及安全由乙方全部负责，涉及安全所产生的相关费用一律由乙方承担。</w:t>
      </w:r>
      <w:r>
        <w:rPr>
          <w:color w:val="000000" w:themeColor="text1"/>
          <w:highlight w:val="none"/>
        </w:rPr>
      </w:r>
      <w:r/>
    </w:p>
    <w:p>
      <w:pPr>
        <w:ind w:firstLine="482"/>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九、质量保修期</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本项目的质保期为二年，自验收合格之日起算。</w:t>
      </w:r>
      <w:r>
        <w:rPr>
          <w:color w:val="000000" w:themeColor="text1"/>
          <w:highlight w:val="none"/>
        </w:rPr>
      </w:r>
      <w:r/>
    </w:p>
    <w:p>
      <w:pPr>
        <w:ind w:firstLine="482"/>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十、承诺</w:t>
      </w:r>
      <w:r>
        <w:rPr>
          <w:color w:val="000000" w:themeColor="text1"/>
          <w:highlight w:val="none"/>
        </w:rPr>
      </w:r>
      <w:r/>
    </w:p>
    <w:p>
      <w:pPr>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1.发包人承诺按照合同约定的期限和方式支付合同价款。</w:t>
      </w:r>
      <w:r>
        <w:rPr>
          <w:color w:val="000000" w:themeColor="text1"/>
          <w:highlight w:val="none"/>
        </w:rPr>
      </w:r>
      <w:r/>
    </w:p>
    <w:p>
      <w:pPr>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3.发包人和承包人通过招投标形式签订合同的，双方理解并承诺不再就同一工程另行签订与合同实质性内容相背离的协议。</w:t>
      </w:r>
      <w:r>
        <w:rPr>
          <w:color w:val="000000" w:themeColor="text1"/>
          <w:highlight w:val="none"/>
        </w:rPr>
      </w:r>
      <w:r/>
    </w:p>
    <w:p>
      <w:pPr>
        <w:ind w:firstLine="482"/>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十一、合同生效及其它：</w:t>
      </w:r>
      <w:r>
        <w:rPr>
          <w:color w:val="000000" w:themeColor="text1"/>
          <w:highlight w:val="none"/>
        </w:rPr>
      </w:r>
      <w:r/>
    </w:p>
    <w:p>
      <w:pPr>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1、合同经甲乙双方法定代表人或被授权代表签字并盖章可生效。</w:t>
      </w:r>
      <w:r>
        <w:rPr>
          <w:color w:val="000000" w:themeColor="text1"/>
          <w:highlight w:val="none"/>
        </w:rPr>
      </w:r>
      <w:r/>
    </w:p>
    <w:p>
      <w:pPr>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2、本合同一式</w:t>
      </w:r>
      <w:r>
        <w:rPr>
          <w:rFonts w:hint="eastAsia" w:ascii="宋体" w:hAnsi="宋体" w:eastAsia="宋体" w:cs="宋体"/>
          <w:bCs/>
          <w:color w:val="000000" w:themeColor="text1"/>
          <w:sz w:val="24"/>
          <w:szCs w:val="24"/>
          <w:highlight w:val="none"/>
          <w:lang w:val="en-US" w:eastAsia="zh-CN"/>
        </w:rPr>
        <w:t xml:space="preserve">叁</w:t>
      </w:r>
      <w:r>
        <w:rPr>
          <w:rFonts w:hint="eastAsia" w:ascii="宋体" w:hAnsi="宋体" w:eastAsia="宋体" w:cs="宋体"/>
          <w:bCs/>
          <w:color w:val="000000" w:themeColor="text1"/>
          <w:sz w:val="24"/>
          <w:szCs w:val="24"/>
          <w:highlight w:val="none"/>
        </w:rPr>
        <w:t xml:space="preserve">份，</w:t>
      </w:r>
      <w:r>
        <w:rPr>
          <w:rFonts w:hint="eastAsia" w:ascii="宋体" w:hAnsi="宋体" w:eastAsia="宋体" w:cs="宋体"/>
          <w:bCs/>
          <w:color w:val="000000" w:themeColor="text1"/>
          <w:sz w:val="24"/>
          <w:szCs w:val="24"/>
          <w:highlight w:val="none"/>
          <w:lang w:val="en-US" w:eastAsia="zh-CN"/>
        </w:rPr>
        <w:t xml:space="preserve">甲乙双方</w:t>
      </w:r>
      <w:r>
        <w:rPr>
          <w:rFonts w:hint="eastAsia" w:ascii="宋体" w:hAnsi="宋体" w:eastAsia="宋体" w:cs="宋体"/>
          <w:bCs/>
          <w:color w:val="000000" w:themeColor="text1"/>
          <w:sz w:val="24"/>
          <w:szCs w:val="24"/>
          <w:highlight w:val="none"/>
        </w:rPr>
        <w:t xml:space="preserve">各执一份，采购代理机构一份。</w:t>
      </w:r>
      <w:r>
        <w:rPr>
          <w:color w:val="000000" w:themeColor="text1"/>
          <w:highlight w:val="none"/>
        </w:rPr>
      </w:r>
      <w:r/>
    </w:p>
    <w:p>
      <w:pPr>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3、合同在执行过程中出现的未尽事宜，双方在不违背本合同的原则下协商解决，协商结果以书面形式记录在案，作为本合同附件，与本合同具有同等效力。</w:t>
      </w:r>
      <w:r>
        <w:rPr>
          <w:color w:val="000000" w:themeColor="text1"/>
          <w:highlight w:val="none"/>
        </w:rPr>
      </w:r>
      <w:r/>
    </w:p>
    <w:p>
      <w:pPr>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4、本合同未尽事宜应按照《中华人民共和国民法典》、《中华人民共和国政府采购法》等相关法律法规之规定解释。</w:t>
      </w:r>
      <w:r>
        <w:rPr>
          <w:color w:val="000000" w:themeColor="text1"/>
          <w:highlight w:val="none"/>
        </w:rPr>
      </w:r>
      <w:r/>
    </w:p>
    <w:p>
      <w:pPr>
        <w:pStyle w:val="921"/>
        <w:ind w:left="0" w:firstLine="0"/>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1"/>
          <w:highlight w:val="none"/>
          <w:shd w:val="clear" w:color="auto" w:fill="ffffff"/>
        </w:rPr>
        <w:br w:type="page" w:clear="all"/>
      </w:r>
      <w:r>
        <w:rPr>
          <w:rFonts w:hint="eastAsia" w:ascii="宋体" w:hAnsi="宋体" w:eastAsia="宋体" w:cs="宋体"/>
          <w:bCs/>
          <w:color w:val="000000" w:themeColor="text1"/>
          <w:sz w:val="24"/>
          <w:szCs w:val="24"/>
          <w:highlight w:val="none"/>
        </w:rPr>
        <w:t xml:space="preserve">附件：</w:t>
      </w:r>
      <w:r>
        <w:rPr>
          <w:color w:val="000000" w:themeColor="text1"/>
          <w:highlight w:val="none"/>
        </w:rPr>
      </w:r>
      <w:r/>
    </w:p>
    <w:p>
      <w:pPr>
        <w:jc w:val="center"/>
        <w:spacing w:before="340" w:after="330" w:line="578" w:lineRule="auto"/>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t xml:space="preserve">政府采购合同信用融资政策告知函</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各政府采购供应商: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欢迎贵公司参加苏州市政府采购活动!</w:t>
      </w:r>
      <w:r>
        <w:rPr>
          <w:color w:val="000000" w:themeColor="text1"/>
          <w:highlight w:val="none"/>
        </w:rPr>
      </w:r>
      <w:r/>
    </w:p>
    <w:p>
      <w:pP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color w:val="000000" w:themeColor="text1"/>
          <w:highlight w:val="none"/>
        </w:rPr>
      </w:r>
      <w:r/>
    </w:p>
    <w:p>
      <w:pPr>
        <w:pStyle w:val="927"/>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30"/>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27"/>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30"/>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27"/>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jc w:val="left"/>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7"/>
        <w:jc w:val="center"/>
        <w:rPr>
          <w:rFonts w:hint="eastAsia" w:ascii="宋体" w:hAnsi="宋体" w:eastAsia="宋体" w:cs="宋体"/>
          <w:color w:val="000000" w:themeColor="text1"/>
          <w:sz w:val="52"/>
          <w:highlight w:val="none"/>
        </w:rPr>
      </w:pPr>
      <w:r>
        <w:rPr>
          <w:color w:val="000000" w:themeColor="text1"/>
          <w:highlight w:val="none"/>
        </w:rPr>
      </w:r>
      <w:bookmarkStart w:id="29" w:name="_Toc30850"/>
      <w:r>
        <w:rPr>
          <w:rFonts w:hint="eastAsia" w:ascii="宋体" w:hAnsi="宋体" w:eastAsia="宋体" w:cs="宋体"/>
          <w:color w:val="000000" w:themeColor="text1"/>
          <w:sz w:val="52"/>
          <w:highlight w:val="none"/>
        </w:rPr>
        <w:t xml:space="preserve">第六章 评审办法</w:t>
      </w:r>
      <w:bookmarkEnd w:id="29"/>
      <w:r>
        <w:rPr>
          <w:color w:val="000000" w:themeColor="text1"/>
          <w:highlight w:val="none"/>
        </w:rPr>
      </w:r>
      <w:r/>
    </w:p>
    <w:p>
      <w:pPr>
        <w:jc w:val="left"/>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jc w:val="left"/>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jc w:val="left"/>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6"/>
        <w:ind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highlight w:val="none"/>
        </w:rPr>
        <w:br w:type="page" w:clear="all"/>
      </w:r>
      <w:r>
        <w:rPr>
          <w:rFonts w:hint="eastAsia" w:ascii="宋体" w:hAnsi="宋体" w:eastAsia="宋体" w:cs="宋体"/>
          <w:b/>
          <w:color w:val="000000" w:themeColor="text1"/>
          <w:sz w:val="24"/>
          <w:szCs w:val="24"/>
          <w:highlight w:val="none"/>
        </w:rPr>
        <w:t xml:space="preserve">一、评审方法</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1、评价和比较采用综合评分法，即指响应文件满足采购文件全部实质性要求，且按照评审因素的量化指标评审得分最高的供应商为排名第一的成交候选人的评审方法。</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2、评审小组各成员独立对每个进入打分程序的有效磋商供应商的响应文件技术和资质部分以打分的形式进行评审和评价。</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4、评审小组根据采购人的授权，按照成交候选人的顺序在成交候选人中直接确定成交供应商。</w:t>
      </w:r>
      <w:r>
        <w:rPr>
          <w:color w:val="000000" w:themeColor="text1"/>
          <w:highlight w:val="none"/>
        </w:rPr>
      </w:r>
      <w:r/>
    </w:p>
    <w:p>
      <w:pPr>
        <w:ind w:firstLine="482"/>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1"/>
      </w:pPr>
      <w:r>
        <w:rPr>
          <w:rFonts w:hint="eastAsia" w:ascii="宋体" w:hAnsi="宋体" w:eastAsia="宋体" w:cs="宋体"/>
          <w:b/>
          <w:bCs w:val="0"/>
          <w:color w:val="000000" w:themeColor="text1"/>
          <w:sz w:val="24"/>
          <w:szCs w:val="24"/>
          <w:highlight w:val="none"/>
        </w:rPr>
        <w:t xml:space="preserve">二、评分标准</w:t>
      </w:r>
      <w:r>
        <w:rPr>
          <w:color w:val="000000" w:themeColor="text1"/>
          <w:highlight w:val="none"/>
        </w:rPr>
      </w:r>
      <w:r/>
    </w:p>
    <w:p>
      <w:pPr>
        <w:ind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（一）价格分（</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0分）</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第一步：磋商报价低于或等于财政预算价格的，为有效磋商报价。超财政预算的磋商报价文件为未实质性响应文件，不参与评审。</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第二步：在所有有效磋商报价中满足采购文件要求，且磋商价格最低的磋商报价为评标基准价，其价格分为</w:t>
      </w: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分，其他磋商供应商的价格分按照下列公式计算（计算结果四舍五入保留两位小数）。</w:t>
      </w:r>
      <w:r>
        <w:rPr>
          <w:color w:val="000000" w:themeColor="text1"/>
          <w:highlight w:val="non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磋商报价得分＝（评标基准价/磋商报价）×</w:t>
      </w: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%×100。</w:t>
      </w:r>
      <w:r>
        <w:rPr>
          <w:color w:val="000000" w:themeColor="text1"/>
          <w:highlight w:val="none"/>
        </w:rPr>
      </w:r>
      <w:r/>
    </w:p>
    <w:p>
      <w:pPr>
        <w:ind w:left="0" w:firstLine="482"/>
        <w:keepLines w:val="0"/>
        <w:keepNext w:val="0"/>
        <w:pageBreakBefore w:val="0"/>
        <w:spacing w:line="360" w:lineRule="auto"/>
        <w:widowControl w:val="off"/>
        <w:rPr>
          <w:rStyle w:val="958"/>
          <w:rFonts w:ascii="宋体" w:hAnsi="宋体"/>
          <w:b/>
          <w:color w:val="000000" w:themeColor="text1"/>
          <w:sz w:val="24"/>
          <w:highlight w:val="none"/>
        </w:rPr>
      </w:pPr>
      <w:r>
        <w:rPr>
          <w:rStyle w:val="958"/>
          <w:rFonts w:hint="eastAsia" w:ascii="宋体" w:hAnsi="宋体"/>
          <w:b/>
          <w:color w:val="000000" w:themeColor="text1"/>
          <w:sz w:val="24"/>
          <w:highlight w:val="none"/>
        </w:rPr>
        <w:t xml:space="preserve">（二）施工组织设计：</w:t>
      </w:r>
      <w:r>
        <w:rPr>
          <w:rStyle w:val="958"/>
          <w:rFonts w:hint="eastAsia" w:ascii="宋体" w:hAnsi="宋体"/>
          <w:b/>
          <w:color w:val="000000" w:themeColor="text1"/>
          <w:sz w:val="24"/>
          <w:highlight w:val="none"/>
          <w:lang w:val="en-US" w:eastAsia="zh-CN"/>
        </w:rPr>
        <w:t xml:space="preserve">40</w:t>
      </w:r>
      <w:r>
        <w:rPr>
          <w:rStyle w:val="958"/>
          <w:rFonts w:hint="eastAsia" w:ascii="宋体" w:hAnsi="宋体"/>
          <w:b/>
          <w:color w:val="000000" w:themeColor="text1"/>
          <w:sz w:val="24"/>
          <w:highlight w:val="none"/>
        </w:rPr>
        <w:t xml:space="preserve">分</w:t>
      </w:r>
      <w:r>
        <w:rPr>
          <w:color w:val="000000" w:themeColor="text1"/>
          <w:highlight w:val="none"/>
        </w:rPr>
      </w:r>
      <w:r/>
    </w:p>
    <w:p>
      <w:pPr>
        <w:ind w:left="0" w:firstLine="482"/>
        <w:keepLines w:val="0"/>
        <w:keepNext w:val="0"/>
        <w:pageBreakBefore w:val="0"/>
        <w:spacing w:line="360" w:lineRule="auto"/>
        <w:widowControl w:val="off"/>
        <w:rPr>
          <w:rStyle w:val="958"/>
          <w:rFonts w:hint="eastAsia" w:ascii="宋体" w:hAnsi="宋体"/>
          <w:color w:val="000000" w:themeColor="text1"/>
          <w:sz w:val="24"/>
          <w:highlight w:val="none"/>
        </w:rPr>
      </w:pPr>
      <w:r>
        <w:rPr>
          <w:rStyle w:val="958"/>
          <w:rFonts w:hint="eastAsia" w:ascii="宋体" w:hAnsi="宋体"/>
          <w:b/>
          <w:bCs/>
          <w:color w:val="000000" w:themeColor="text1"/>
          <w:sz w:val="24"/>
          <w:highlight w:val="none"/>
        </w:rPr>
        <w:t xml:space="preserve">1、工程概述、总体安排及施工部署及施工段划分等方面比较</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lang w:val="en-US" w:eastAsia="zh-CN"/>
        </w:rPr>
        <w:t xml:space="preserve">5分</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rPr>
        <w:t xml:space="preserve">：</w:t>
      </w:r>
      <w:r>
        <w:rPr>
          <w:color w:val="000000" w:themeColor="text1"/>
          <w:highlight w:val="none"/>
        </w:rPr>
      </w:r>
      <w:r/>
    </w:p>
    <w:p>
      <w:pPr>
        <w:ind w:left="0" w:firstLine="480"/>
        <w:keepLines w:val="0"/>
        <w:keepNext w:val="0"/>
        <w:pageBreakBefore w:val="0"/>
        <w:spacing w:line="360" w:lineRule="auto"/>
        <w:widowControl w:val="off"/>
        <w:rPr>
          <w:rStyle w:val="958"/>
          <w:rFonts w:ascii="宋体" w:hAnsi="宋体"/>
          <w:color w:val="000000" w:themeColor="text1"/>
          <w:sz w:val="24"/>
          <w:highlight w:val="none"/>
        </w:rPr>
      </w:pPr>
      <w:r>
        <w:rPr>
          <w:rStyle w:val="958"/>
          <w:rFonts w:hint="eastAsia" w:ascii="宋体" w:hAnsi="宋体"/>
          <w:color w:val="000000" w:themeColor="text1"/>
          <w:sz w:val="24"/>
          <w:highlight w:val="none"/>
        </w:rPr>
        <w:t xml:space="preserve">方案描述清晰明了、科学合理、操作性强的得</w:t>
      </w:r>
      <w:r>
        <w:rPr>
          <w:rStyle w:val="958"/>
          <w:rFonts w:hint="eastAsia" w:ascii="宋体" w:hAnsi="宋体"/>
          <w:color w:val="000000" w:themeColor="text1"/>
          <w:sz w:val="24"/>
          <w:highlight w:val="none"/>
          <w:lang w:val="en-US" w:eastAsia="zh-CN"/>
        </w:rPr>
        <w:t xml:space="preserve">5</w:t>
      </w:r>
      <w:r>
        <w:rPr>
          <w:rStyle w:val="958"/>
          <w:rFonts w:hint="eastAsia" w:ascii="宋体" w:hAnsi="宋体"/>
          <w:color w:val="000000" w:themeColor="text1"/>
          <w:sz w:val="24"/>
          <w:highlight w:val="none"/>
        </w:rPr>
        <w:t xml:space="preserve">分；方案描述较清晰、较科学合理、操作性较强的得</w:t>
      </w:r>
      <w:r>
        <w:rPr>
          <w:rStyle w:val="958"/>
          <w:rFonts w:hint="eastAsia" w:ascii="宋体" w:hAnsi="宋体" w:eastAsia="宋体"/>
          <w:color w:val="000000" w:themeColor="text1"/>
          <w:sz w:val="24"/>
          <w:highlight w:val="none"/>
          <w:lang w:val="en-US" w:eastAsia="zh-CN"/>
        </w:rPr>
        <w:t xml:space="preserve">3</w:t>
      </w:r>
      <w:r>
        <w:rPr>
          <w:rStyle w:val="958"/>
          <w:rFonts w:hint="eastAsia" w:ascii="宋体" w:hAnsi="宋体"/>
          <w:color w:val="000000" w:themeColor="text1"/>
          <w:sz w:val="24"/>
          <w:highlight w:val="none"/>
        </w:rPr>
        <w:t xml:space="preserve">分；方案描述一般、科学合理性一般、操作性一般的得</w:t>
      </w:r>
      <w:r>
        <w:rPr>
          <w:rStyle w:val="958"/>
          <w:rFonts w:hint="eastAsia" w:ascii="宋体" w:hAnsi="宋体" w:eastAsia="宋体"/>
          <w:color w:val="000000" w:themeColor="text1"/>
          <w:sz w:val="24"/>
          <w:highlight w:val="none"/>
          <w:lang w:val="en-US" w:eastAsia="zh-CN"/>
        </w:rPr>
        <w:t xml:space="preserve">1</w:t>
      </w:r>
      <w:r>
        <w:rPr>
          <w:rStyle w:val="958"/>
          <w:rFonts w:hint="eastAsia" w:ascii="宋体" w:hAnsi="宋体"/>
          <w:color w:val="000000" w:themeColor="text1"/>
          <w:sz w:val="24"/>
          <w:highlight w:val="none"/>
        </w:rPr>
        <w:t xml:space="preserve">分</w:t>
      </w:r>
      <w:r>
        <w:rPr>
          <w:rStyle w:val="958"/>
          <w:rFonts w:hint="eastAsia" w:ascii="宋体" w:hAnsi="宋体"/>
          <w:color w:val="000000" w:themeColor="text1"/>
          <w:sz w:val="24"/>
          <w:highlight w:val="none"/>
          <w:lang w:eastAsia="zh-CN"/>
        </w:rPr>
        <w:t xml:space="preserve">；</w:t>
      </w:r>
      <w:r>
        <w:rPr>
          <w:rStyle w:val="958"/>
          <w:rFonts w:hint="eastAsia" w:ascii="宋体" w:hAnsi="宋体"/>
          <w:color w:val="000000" w:themeColor="text1"/>
          <w:sz w:val="24"/>
          <w:highlight w:val="none"/>
          <w:lang w:val="en-US" w:eastAsia="zh-CN"/>
        </w:rPr>
        <w:t xml:space="preserve">其他情况不得分</w:t>
      </w:r>
      <w:r>
        <w:rPr>
          <w:rStyle w:val="958"/>
          <w:rFonts w:hint="eastAsia" w:ascii="宋体" w:hAnsi="宋体"/>
          <w:color w:val="000000" w:themeColor="text1"/>
          <w:sz w:val="24"/>
          <w:highlight w:val="none"/>
        </w:rPr>
        <w:t xml:space="preserve">。</w:t>
      </w:r>
      <w:r>
        <w:rPr>
          <w:color w:val="000000" w:themeColor="text1"/>
          <w:highlight w:val="none"/>
        </w:rPr>
      </w:r>
      <w:r/>
    </w:p>
    <w:p>
      <w:pPr>
        <w:numPr>
          <w:ilvl w:val="0"/>
          <w:numId w:val="0"/>
        </w:numPr>
        <w:ind w:firstLine="482"/>
        <w:keepLines w:val="0"/>
        <w:keepNext w:val="0"/>
        <w:pageBreakBefore w:val="0"/>
        <w:spacing w:line="360" w:lineRule="auto"/>
        <w:widowControl w:val="off"/>
        <w:rPr>
          <w:rStyle w:val="958"/>
          <w:rFonts w:hint="eastAsia" w:ascii="宋体" w:hAnsi="宋体"/>
          <w:b/>
          <w:bCs/>
          <w:color w:val="000000" w:themeColor="text1"/>
          <w:sz w:val="24"/>
          <w:highlight w:val="none"/>
        </w:rPr>
      </w:pPr>
      <w:r>
        <w:rPr>
          <w:rStyle w:val="958"/>
          <w:rFonts w:hint="eastAsia" w:ascii="宋体" w:hAnsi="宋体"/>
          <w:b/>
          <w:bCs/>
          <w:color w:val="000000" w:themeColor="text1"/>
          <w:sz w:val="24"/>
          <w:highlight w:val="none"/>
          <w:lang w:val="en-US" w:eastAsia="zh-CN"/>
        </w:rPr>
        <w:t xml:space="preserve">2、</w:t>
      </w:r>
      <w:r>
        <w:rPr>
          <w:rStyle w:val="958"/>
          <w:rFonts w:hint="eastAsia" w:ascii="宋体" w:hAnsi="宋体"/>
          <w:b/>
          <w:bCs/>
          <w:color w:val="000000" w:themeColor="text1"/>
          <w:sz w:val="24"/>
          <w:highlight w:val="none"/>
        </w:rPr>
        <w:t xml:space="preserve">施工</w:t>
      </w:r>
      <w:r>
        <w:rPr>
          <w:rStyle w:val="958"/>
          <w:rFonts w:hint="eastAsia" w:ascii="宋体" w:hAnsi="宋体"/>
          <w:b/>
          <w:bCs/>
          <w:color w:val="000000" w:themeColor="text1"/>
          <w:sz w:val="24"/>
          <w:highlight w:val="none"/>
          <w:lang w:val="en-US" w:eastAsia="zh-CN"/>
        </w:rPr>
        <w:t xml:space="preserve">总</w:t>
      </w:r>
      <w:r>
        <w:rPr>
          <w:rStyle w:val="958"/>
          <w:rFonts w:hint="eastAsia" w:ascii="宋体" w:hAnsi="宋体"/>
          <w:b/>
          <w:bCs/>
          <w:color w:val="000000" w:themeColor="text1"/>
          <w:sz w:val="24"/>
          <w:highlight w:val="none"/>
        </w:rPr>
        <w:t xml:space="preserve">进度计划及保证措施比较</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lang w:val="en-US" w:eastAsia="zh-CN"/>
        </w:rPr>
        <w:t xml:space="preserve">5分</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rPr>
        <w:t xml:space="preserve">：</w:t>
      </w:r>
      <w:r>
        <w:rPr>
          <w:color w:val="000000" w:themeColor="text1"/>
          <w:highlight w:val="none"/>
        </w:rPr>
      </w:r>
      <w:r/>
    </w:p>
    <w:p>
      <w:pPr>
        <w:numPr>
          <w:ilvl w:val="0"/>
          <w:numId w:val="0"/>
        </w:numPr>
        <w:ind w:firstLine="480"/>
        <w:keepLines w:val="0"/>
        <w:keepNext w:val="0"/>
        <w:pageBreakBefore w:val="0"/>
        <w:spacing w:line="360" w:lineRule="auto"/>
        <w:widowControl w:val="off"/>
        <w:rPr>
          <w:rStyle w:val="958"/>
          <w:rFonts w:ascii="宋体" w:hAnsi="宋体"/>
          <w:color w:val="000000" w:themeColor="text1"/>
          <w:sz w:val="24"/>
          <w:highlight w:val="none"/>
        </w:rPr>
      </w:pPr>
      <w:r>
        <w:rPr>
          <w:rStyle w:val="958"/>
          <w:rFonts w:hint="eastAsia" w:ascii="宋体" w:hAnsi="宋体"/>
          <w:color w:val="000000" w:themeColor="text1"/>
          <w:sz w:val="24"/>
          <w:highlight w:val="none"/>
        </w:rPr>
        <w:t xml:space="preserve">方案描述清晰明了、科学合理、操作性强的得</w:t>
      </w:r>
      <w:r>
        <w:rPr>
          <w:rStyle w:val="958"/>
          <w:rFonts w:hint="eastAsia" w:ascii="宋体" w:hAnsi="宋体"/>
          <w:color w:val="000000" w:themeColor="text1"/>
          <w:sz w:val="24"/>
          <w:highlight w:val="none"/>
          <w:lang w:val="en-US" w:eastAsia="zh-CN"/>
        </w:rPr>
        <w:t xml:space="preserve">5</w:t>
      </w:r>
      <w:r>
        <w:rPr>
          <w:rStyle w:val="958"/>
          <w:rFonts w:hint="eastAsia" w:ascii="宋体" w:hAnsi="宋体"/>
          <w:color w:val="000000" w:themeColor="text1"/>
          <w:sz w:val="24"/>
          <w:highlight w:val="none"/>
        </w:rPr>
        <w:t xml:space="preserve">分；方案描述较清晰、较科学合理、操作性较强的得</w:t>
      </w:r>
      <w:r>
        <w:rPr>
          <w:rStyle w:val="958"/>
          <w:rFonts w:hint="eastAsia" w:ascii="宋体" w:hAnsi="宋体"/>
          <w:color w:val="000000" w:themeColor="text1"/>
          <w:sz w:val="24"/>
          <w:highlight w:val="none"/>
          <w:lang w:val="en-US" w:eastAsia="zh-CN"/>
        </w:rPr>
        <w:t xml:space="preserve">3</w:t>
      </w:r>
      <w:r>
        <w:rPr>
          <w:rStyle w:val="958"/>
          <w:rFonts w:hint="eastAsia" w:ascii="宋体" w:hAnsi="宋体"/>
          <w:color w:val="000000" w:themeColor="text1"/>
          <w:sz w:val="24"/>
          <w:highlight w:val="none"/>
        </w:rPr>
        <w:t xml:space="preserve">分；方案描述一般、科学合理性一般、操作性一般的得</w:t>
      </w:r>
      <w:r>
        <w:rPr>
          <w:rStyle w:val="958"/>
          <w:rFonts w:hint="eastAsia" w:ascii="宋体" w:hAnsi="宋体"/>
          <w:color w:val="000000" w:themeColor="text1"/>
          <w:sz w:val="24"/>
          <w:highlight w:val="none"/>
          <w:lang w:val="en-US" w:eastAsia="zh-CN"/>
        </w:rPr>
        <w:t xml:space="preserve">1</w:t>
      </w:r>
      <w:r>
        <w:rPr>
          <w:rStyle w:val="958"/>
          <w:rFonts w:hint="eastAsia" w:ascii="宋体" w:hAnsi="宋体"/>
          <w:color w:val="000000" w:themeColor="text1"/>
          <w:sz w:val="24"/>
          <w:highlight w:val="none"/>
        </w:rPr>
        <w:t xml:space="preserve">分</w:t>
      </w:r>
      <w:r>
        <w:rPr>
          <w:rStyle w:val="958"/>
          <w:rFonts w:hint="eastAsia" w:ascii="宋体" w:hAnsi="宋体"/>
          <w:color w:val="000000" w:themeColor="text1"/>
          <w:sz w:val="24"/>
          <w:highlight w:val="none"/>
          <w:lang w:eastAsia="zh-CN"/>
        </w:rPr>
        <w:t xml:space="preserve">；</w:t>
      </w:r>
      <w:r>
        <w:rPr>
          <w:rStyle w:val="958"/>
          <w:rFonts w:hint="eastAsia" w:ascii="宋体" w:hAnsi="宋体"/>
          <w:color w:val="000000" w:themeColor="text1"/>
          <w:sz w:val="24"/>
          <w:highlight w:val="none"/>
          <w:lang w:val="en-US" w:eastAsia="zh-CN"/>
        </w:rPr>
        <w:t xml:space="preserve">其他情况不得分</w:t>
      </w:r>
      <w:r>
        <w:rPr>
          <w:rStyle w:val="958"/>
          <w:rFonts w:hint="eastAsia" w:ascii="宋体" w:hAnsi="宋体"/>
          <w:color w:val="000000" w:themeColor="text1"/>
          <w:sz w:val="24"/>
          <w:highlight w:val="none"/>
        </w:rPr>
        <w:t xml:space="preserve">。</w:t>
      </w:r>
      <w:r>
        <w:rPr>
          <w:color w:val="000000" w:themeColor="text1"/>
          <w:highlight w:val="none"/>
        </w:rPr>
      </w:r>
      <w:r/>
    </w:p>
    <w:p>
      <w:pPr>
        <w:numPr>
          <w:ilvl w:val="0"/>
          <w:numId w:val="0"/>
        </w:numPr>
        <w:ind w:firstLine="482"/>
        <w:keepLines w:val="0"/>
        <w:keepNext w:val="0"/>
        <w:pageBreakBefore w:val="0"/>
        <w:spacing w:line="360" w:lineRule="auto"/>
        <w:widowControl w:val="off"/>
        <w:rPr>
          <w:rStyle w:val="958"/>
          <w:rFonts w:hint="eastAsia" w:ascii="宋体" w:hAnsi="宋体"/>
          <w:color w:val="000000" w:themeColor="text1"/>
          <w:sz w:val="24"/>
          <w:highlight w:val="none"/>
        </w:rPr>
      </w:pPr>
      <w:r>
        <w:rPr>
          <w:rStyle w:val="958"/>
          <w:rFonts w:hint="eastAsia" w:ascii="宋体" w:hAnsi="宋体"/>
          <w:b/>
          <w:bCs/>
          <w:color w:val="000000" w:themeColor="text1"/>
          <w:sz w:val="24"/>
          <w:highlight w:val="none"/>
          <w:lang w:val="en-US" w:eastAsia="zh-CN"/>
        </w:rPr>
        <w:t xml:space="preserve">3、分部、分项工程的施工方案比较</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lang w:val="en-US" w:eastAsia="zh-CN"/>
        </w:rPr>
        <w:t xml:space="preserve">5分</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rPr>
        <w:t xml:space="preserve">：</w:t>
      </w:r>
      <w:r>
        <w:rPr>
          <w:color w:val="000000" w:themeColor="text1"/>
          <w:highlight w:val="none"/>
        </w:rPr>
      </w:r>
      <w:r/>
    </w:p>
    <w:p>
      <w:pPr>
        <w:numPr>
          <w:ilvl w:val="0"/>
          <w:numId w:val="0"/>
        </w:numPr>
        <w:ind w:firstLine="480"/>
        <w:keepLines w:val="0"/>
        <w:keepNext w:val="0"/>
        <w:pageBreakBefore w:val="0"/>
        <w:spacing w:line="360" w:lineRule="auto"/>
        <w:widowControl w:val="off"/>
        <w:rPr>
          <w:rStyle w:val="958"/>
          <w:rFonts w:ascii="宋体" w:hAnsi="宋体"/>
          <w:color w:val="000000" w:themeColor="text1"/>
          <w:sz w:val="24"/>
          <w:highlight w:val="none"/>
        </w:rPr>
      </w:pPr>
      <w:r>
        <w:rPr>
          <w:rStyle w:val="958"/>
          <w:rFonts w:hint="eastAsia" w:ascii="宋体" w:hAnsi="宋体"/>
          <w:color w:val="000000" w:themeColor="text1"/>
          <w:sz w:val="24"/>
          <w:highlight w:val="none"/>
        </w:rPr>
        <w:t xml:space="preserve">方案描述清晰明了、科学合理、操作性强的得</w:t>
      </w:r>
      <w:r>
        <w:rPr>
          <w:rStyle w:val="958"/>
          <w:rFonts w:hint="eastAsia" w:ascii="宋体" w:hAnsi="宋体"/>
          <w:color w:val="000000" w:themeColor="text1"/>
          <w:sz w:val="24"/>
          <w:highlight w:val="none"/>
          <w:lang w:val="en-US" w:eastAsia="zh-CN"/>
        </w:rPr>
        <w:t xml:space="preserve">5</w:t>
      </w:r>
      <w:r>
        <w:rPr>
          <w:rStyle w:val="958"/>
          <w:rFonts w:hint="eastAsia" w:ascii="宋体" w:hAnsi="宋体"/>
          <w:color w:val="000000" w:themeColor="text1"/>
          <w:sz w:val="24"/>
          <w:highlight w:val="none"/>
        </w:rPr>
        <w:t xml:space="preserve">分；方案描述较清晰、较科学合理、操作性较强的得</w:t>
      </w:r>
      <w:r>
        <w:rPr>
          <w:rStyle w:val="958"/>
          <w:rFonts w:hint="eastAsia" w:ascii="宋体" w:hAnsi="宋体"/>
          <w:color w:val="000000" w:themeColor="text1"/>
          <w:sz w:val="24"/>
          <w:highlight w:val="none"/>
          <w:lang w:val="en-US" w:eastAsia="zh-CN"/>
        </w:rPr>
        <w:t xml:space="preserve">3</w:t>
      </w:r>
      <w:r>
        <w:rPr>
          <w:rStyle w:val="958"/>
          <w:rFonts w:hint="eastAsia" w:ascii="宋体" w:hAnsi="宋体"/>
          <w:color w:val="000000" w:themeColor="text1"/>
          <w:sz w:val="24"/>
          <w:highlight w:val="none"/>
        </w:rPr>
        <w:t xml:space="preserve">分；方案描述一般、科学合理性一般、操作性一般的得</w:t>
      </w:r>
      <w:r>
        <w:rPr>
          <w:rStyle w:val="958"/>
          <w:rFonts w:hint="eastAsia" w:ascii="宋体" w:hAnsi="宋体"/>
          <w:color w:val="000000" w:themeColor="text1"/>
          <w:sz w:val="24"/>
          <w:highlight w:val="none"/>
          <w:lang w:val="en-US" w:eastAsia="zh-CN"/>
        </w:rPr>
        <w:t xml:space="preserve">1</w:t>
      </w:r>
      <w:r>
        <w:rPr>
          <w:rStyle w:val="958"/>
          <w:rFonts w:hint="eastAsia" w:ascii="宋体" w:hAnsi="宋体"/>
          <w:color w:val="000000" w:themeColor="text1"/>
          <w:sz w:val="24"/>
          <w:highlight w:val="none"/>
        </w:rPr>
        <w:t xml:space="preserve">分</w:t>
      </w:r>
      <w:r>
        <w:rPr>
          <w:rStyle w:val="958"/>
          <w:rFonts w:hint="eastAsia" w:ascii="宋体" w:hAnsi="宋体"/>
          <w:color w:val="000000" w:themeColor="text1"/>
          <w:sz w:val="24"/>
          <w:highlight w:val="none"/>
          <w:lang w:eastAsia="zh-CN"/>
        </w:rPr>
        <w:t xml:space="preserve">；</w:t>
      </w:r>
      <w:r>
        <w:rPr>
          <w:rStyle w:val="958"/>
          <w:rFonts w:hint="eastAsia" w:ascii="宋体" w:hAnsi="宋体"/>
          <w:color w:val="000000" w:themeColor="text1"/>
          <w:sz w:val="24"/>
          <w:highlight w:val="none"/>
          <w:lang w:val="en-US" w:eastAsia="zh-CN"/>
        </w:rPr>
        <w:t xml:space="preserve">其他情况不得分</w:t>
      </w:r>
      <w:r>
        <w:rPr>
          <w:rStyle w:val="958"/>
          <w:rFonts w:hint="eastAsia" w:ascii="宋体" w:hAnsi="宋体"/>
          <w:color w:val="000000" w:themeColor="text1"/>
          <w:sz w:val="24"/>
          <w:highlight w:val="none"/>
        </w:rPr>
        <w:t xml:space="preserve">。</w:t>
      </w:r>
      <w:r>
        <w:rPr>
          <w:color w:val="000000" w:themeColor="text1"/>
          <w:highlight w:val="none"/>
        </w:rPr>
      </w:r>
      <w:r/>
    </w:p>
    <w:p>
      <w:pPr>
        <w:numPr>
          <w:ilvl w:val="0"/>
          <w:numId w:val="0"/>
        </w:numPr>
        <w:ind w:firstLine="482"/>
        <w:keepLines w:val="0"/>
        <w:keepNext w:val="0"/>
        <w:pageBreakBefore w:val="0"/>
        <w:spacing w:line="360" w:lineRule="auto"/>
        <w:widowControl w:val="off"/>
        <w:rPr>
          <w:rStyle w:val="958"/>
          <w:rFonts w:hint="eastAsia" w:ascii="宋体" w:hAnsi="宋体"/>
          <w:color w:val="000000" w:themeColor="text1"/>
          <w:sz w:val="24"/>
          <w:highlight w:val="none"/>
        </w:rPr>
      </w:pPr>
      <w:r>
        <w:rPr>
          <w:rStyle w:val="958"/>
          <w:rFonts w:hint="eastAsia" w:ascii="宋体" w:hAnsi="宋体"/>
          <w:b/>
          <w:bCs/>
          <w:color w:val="000000" w:themeColor="text1"/>
          <w:sz w:val="24"/>
          <w:highlight w:val="none"/>
          <w:lang w:val="en-US" w:eastAsia="zh-CN"/>
        </w:rPr>
        <w:t xml:space="preserve">4、</w:t>
      </w:r>
      <w:r>
        <w:rPr>
          <w:rStyle w:val="958"/>
          <w:rFonts w:hint="eastAsia" w:ascii="宋体" w:hAnsi="宋体"/>
          <w:b/>
          <w:bCs/>
          <w:color w:val="000000" w:themeColor="text1"/>
          <w:sz w:val="24"/>
          <w:highlight w:val="none"/>
        </w:rPr>
        <w:t xml:space="preserve">质量</w:t>
      </w:r>
      <w:r>
        <w:rPr>
          <w:rStyle w:val="958"/>
          <w:rFonts w:hint="eastAsia" w:ascii="宋体" w:hAnsi="宋体"/>
          <w:b/>
          <w:bCs/>
          <w:color w:val="000000" w:themeColor="text1"/>
          <w:sz w:val="24"/>
          <w:highlight w:val="none"/>
          <w:lang w:val="en-US" w:eastAsia="zh-CN"/>
        </w:rPr>
        <w:t xml:space="preserve">保证</w:t>
      </w:r>
      <w:r>
        <w:rPr>
          <w:rStyle w:val="958"/>
          <w:rFonts w:hint="eastAsia" w:ascii="宋体" w:hAnsi="宋体"/>
          <w:b/>
          <w:bCs/>
          <w:color w:val="000000" w:themeColor="text1"/>
          <w:sz w:val="24"/>
          <w:highlight w:val="none"/>
        </w:rPr>
        <w:t xml:space="preserve">措施比较</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lang w:val="en-US" w:eastAsia="zh-CN"/>
        </w:rPr>
        <w:t xml:space="preserve">5分</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rPr>
        <w:t xml:space="preserve">：</w:t>
      </w:r>
      <w:r>
        <w:rPr>
          <w:color w:val="000000" w:themeColor="text1"/>
          <w:highlight w:val="none"/>
        </w:rPr>
      </w:r>
      <w:r/>
    </w:p>
    <w:p>
      <w:pPr>
        <w:numPr>
          <w:ilvl w:val="0"/>
          <w:numId w:val="0"/>
        </w:numPr>
        <w:ind w:firstLine="480"/>
        <w:keepLines w:val="0"/>
        <w:keepNext w:val="0"/>
        <w:pageBreakBefore w:val="0"/>
        <w:spacing w:line="360" w:lineRule="auto"/>
        <w:widowControl w:val="off"/>
        <w:rPr>
          <w:rStyle w:val="958"/>
          <w:rFonts w:ascii="宋体" w:hAnsi="宋体"/>
          <w:color w:val="000000" w:themeColor="text1"/>
          <w:sz w:val="24"/>
          <w:highlight w:val="none"/>
        </w:rPr>
      </w:pPr>
      <w:r>
        <w:rPr>
          <w:rStyle w:val="958"/>
          <w:rFonts w:hint="eastAsia" w:ascii="宋体" w:hAnsi="宋体"/>
          <w:color w:val="000000" w:themeColor="text1"/>
          <w:sz w:val="24"/>
          <w:highlight w:val="none"/>
        </w:rPr>
        <w:t xml:space="preserve">方案描述清晰明了、科学合理、操作性强的得</w:t>
      </w:r>
      <w:r>
        <w:rPr>
          <w:rStyle w:val="958"/>
          <w:rFonts w:hint="eastAsia" w:ascii="宋体" w:hAnsi="宋体"/>
          <w:color w:val="000000" w:themeColor="text1"/>
          <w:sz w:val="24"/>
          <w:highlight w:val="none"/>
          <w:lang w:val="en-US" w:eastAsia="zh-CN"/>
        </w:rPr>
        <w:t xml:space="preserve">5</w:t>
      </w:r>
      <w:r>
        <w:rPr>
          <w:rStyle w:val="958"/>
          <w:rFonts w:hint="eastAsia" w:ascii="宋体" w:hAnsi="宋体"/>
          <w:color w:val="000000" w:themeColor="text1"/>
          <w:sz w:val="24"/>
          <w:highlight w:val="none"/>
        </w:rPr>
        <w:t xml:space="preserve">分；方案描述较清晰、较科学合理、操作性较强的得</w:t>
      </w:r>
      <w:r>
        <w:rPr>
          <w:rStyle w:val="958"/>
          <w:rFonts w:hint="eastAsia" w:ascii="宋体" w:hAnsi="宋体"/>
          <w:color w:val="000000" w:themeColor="text1"/>
          <w:sz w:val="24"/>
          <w:highlight w:val="none"/>
          <w:lang w:val="en-US" w:eastAsia="zh-CN"/>
        </w:rPr>
        <w:t xml:space="preserve">3</w:t>
      </w:r>
      <w:r>
        <w:rPr>
          <w:rStyle w:val="958"/>
          <w:rFonts w:hint="eastAsia" w:ascii="宋体" w:hAnsi="宋体"/>
          <w:color w:val="000000" w:themeColor="text1"/>
          <w:sz w:val="24"/>
          <w:highlight w:val="none"/>
        </w:rPr>
        <w:t xml:space="preserve">分；方案描述一般、科学合理性一般、操作性一般的得</w:t>
      </w:r>
      <w:r>
        <w:rPr>
          <w:rStyle w:val="958"/>
          <w:rFonts w:hint="eastAsia" w:ascii="宋体" w:hAnsi="宋体"/>
          <w:color w:val="000000" w:themeColor="text1"/>
          <w:sz w:val="24"/>
          <w:highlight w:val="none"/>
          <w:lang w:val="en-US" w:eastAsia="zh-CN"/>
        </w:rPr>
        <w:t xml:space="preserve">1</w:t>
      </w:r>
      <w:r>
        <w:rPr>
          <w:rStyle w:val="958"/>
          <w:rFonts w:hint="eastAsia" w:ascii="宋体" w:hAnsi="宋体"/>
          <w:color w:val="000000" w:themeColor="text1"/>
          <w:sz w:val="24"/>
          <w:highlight w:val="none"/>
        </w:rPr>
        <w:t xml:space="preserve">分</w:t>
      </w:r>
      <w:r>
        <w:rPr>
          <w:rStyle w:val="958"/>
          <w:rFonts w:hint="eastAsia" w:ascii="宋体" w:hAnsi="宋体"/>
          <w:color w:val="000000" w:themeColor="text1"/>
          <w:sz w:val="24"/>
          <w:highlight w:val="none"/>
          <w:lang w:eastAsia="zh-CN"/>
        </w:rPr>
        <w:t xml:space="preserve">；</w:t>
      </w:r>
      <w:r>
        <w:rPr>
          <w:rStyle w:val="958"/>
          <w:rFonts w:hint="eastAsia" w:ascii="宋体" w:hAnsi="宋体"/>
          <w:color w:val="000000" w:themeColor="text1"/>
          <w:sz w:val="24"/>
          <w:highlight w:val="none"/>
          <w:lang w:val="en-US" w:eastAsia="zh-CN"/>
        </w:rPr>
        <w:t xml:space="preserve">其他情况不得分</w:t>
      </w:r>
      <w:r>
        <w:rPr>
          <w:rStyle w:val="958"/>
          <w:rFonts w:hint="eastAsia" w:ascii="宋体" w:hAnsi="宋体"/>
          <w:color w:val="000000" w:themeColor="text1"/>
          <w:sz w:val="24"/>
          <w:highlight w:val="none"/>
        </w:rPr>
        <w:t xml:space="preserve">。</w:t>
      </w:r>
      <w:r>
        <w:rPr>
          <w:color w:val="000000" w:themeColor="text1"/>
          <w:highlight w:val="none"/>
        </w:rPr>
      </w:r>
      <w:r/>
    </w:p>
    <w:p>
      <w:pPr>
        <w:numPr>
          <w:ilvl w:val="0"/>
          <w:numId w:val="0"/>
        </w:numPr>
        <w:ind w:firstLine="482"/>
        <w:keepLines w:val="0"/>
        <w:keepNext w:val="0"/>
        <w:pageBreakBefore w:val="0"/>
        <w:spacing w:line="360" w:lineRule="auto"/>
        <w:widowControl w:val="off"/>
        <w:rPr>
          <w:rStyle w:val="958"/>
          <w:rFonts w:hint="eastAsia" w:ascii="宋体" w:hAnsi="宋体"/>
          <w:color w:val="000000" w:themeColor="text1"/>
          <w:sz w:val="24"/>
          <w:highlight w:val="none"/>
        </w:rPr>
      </w:pPr>
      <w:r>
        <w:rPr>
          <w:rStyle w:val="958"/>
          <w:rFonts w:hint="eastAsia" w:ascii="宋体" w:hAnsi="宋体"/>
          <w:b/>
          <w:bCs/>
          <w:color w:val="000000" w:themeColor="text1"/>
          <w:sz w:val="24"/>
          <w:highlight w:val="none"/>
          <w:lang w:val="en-US" w:eastAsia="zh-CN"/>
        </w:rPr>
        <w:t xml:space="preserve">5、</w:t>
      </w:r>
      <w:r>
        <w:rPr>
          <w:rStyle w:val="958"/>
          <w:rFonts w:hint="eastAsia" w:ascii="宋体" w:hAnsi="宋体"/>
          <w:b/>
          <w:bCs/>
          <w:color w:val="000000" w:themeColor="text1"/>
          <w:sz w:val="24"/>
          <w:highlight w:val="none"/>
        </w:rPr>
        <w:t xml:space="preserve">安全文明施工及环境保护措施，包括安全文明施工，施工现场扬尘、噪声污染防治措施及其他环境保护方面的措施比较</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lang w:val="en-US" w:eastAsia="zh-CN"/>
        </w:rPr>
        <w:t xml:space="preserve">5分</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rPr>
        <w:t xml:space="preserve">：</w:t>
      </w:r>
      <w:r>
        <w:rPr>
          <w:color w:val="000000" w:themeColor="text1"/>
          <w:highlight w:val="none"/>
        </w:rPr>
      </w:r>
      <w:r/>
    </w:p>
    <w:p>
      <w:pPr>
        <w:numPr>
          <w:ilvl w:val="0"/>
          <w:numId w:val="0"/>
        </w:numPr>
        <w:ind w:firstLine="480"/>
        <w:keepLines w:val="0"/>
        <w:keepNext w:val="0"/>
        <w:pageBreakBefore w:val="0"/>
        <w:spacing w:line="360" w:lineRule="auto"/>
        <w:widowControl w:val="off"/>
        <w:rPr>
          <w:rStyle w:val="958"/>
          <w:rFonts w:ascii="宋体" w:hAnsi="宋体"/>
          <w:color w:val="000000" w:themeColor="text1"/>
          <w:sz w:val="24"/>
          <w:highlight w:val="none"/>
        </w:rPr>
      </w:pPr>
      <w:r>
        <w:rPr>
          <w:rStyle w:val="958"/>
          <w:rFonts w:hint="eastAsia" w:ascii="宋体" w:hAnsi="宋体"/>
          <w:color w:val="000000" w:themeColor="text1"/>
          <w:sz w:val="24"/>
          <w:highlight w:val="none"/>
        </w:rPr>
        <w:t xml:space="preserve">方案描述清晰明了、科学合理、操作性强的得</w:t>
      </w:r>
      <w:r>
        <w:rPr>
          <w:rStyle w:val="958"/>
          <w:rFonts w:hint="eastAsia" w:ascii="宋体" w:hAnsi="宋体"/>
          <w:color w:val="000000" w:themeColor="text1"/>
          <w:sz w:val="24"/>
          <w:highlight w:val="none"/>
          <w:lang w:val="en-US" w:eastAsia="zh-CN"/>
        </w:rPr>
        <w:t xml:space="preserve">5分</w:t>
      </w:r>
      <w:r>
        <w:rPr>
          <w:rStyle w:val="958"/>
          <w:rFonts w:hint="eastAsia" w:ascii="宋体" w:hAnsi="宋体"/>
          <w:color w:val="000000" w:themeColor="text1"/>
          <w:sz w:val="24"/>
          <w:highlight w:val="none"/>
        </w:rPr>
        <w:t xml:space="preserve">；方案描述较清晰、较科学合理、操作性较强的得</w:t>
      </w:r>
      <w:r>
        <w:rPr>
          <w:rStyle w:val="958"/>
          <w:rFonts w:hint="eastAsia" w:ascii="宋体" w:hAnsi="宋体"/>
          <w:color w:val="000000" w:themeColor="text1"/>
          <w:sz w:val="24"/>
          <w:highlight w:val="none"/>
          <w:lang w:val="en-US" w:eastAsia="zh-CN"/>
        </w:rPr>
        <w:t xml:space="preserve">3</w:t>
      </w:r>
      <w:r>
        <w:rPr>
          <w:rStyle w:val="958"/>
          <w:rFonts w:hint="eastAsia" w:ascii="宋体" w:hAnsi="宋体"/>
          <w:color w:val="000000" w:themeColor="text1"/>
          <w:sz w:val="24"/>
          <w:highlight w:val="none"/>
        </w:rPr>
        <w:t xml:space="preserve">分；方案描述一般、科学合理性一般、操作性一般的得</w:t>
      </w:r>
      <w:r>
        <w:rPr>
          <w:rStyle w:val="958"/>
          <w:rFonts w:hint="eastAsia" w:ascii="宋体" w:hAnsi="宋体"/>
          <w:color w:val="000000" w:themeColor="text1"/>
          <w:sz w:val="24"/>
          <w:highlight w:val="none"/>
          <w:lang w:val="en-US" w:eastAsia="zh-CN"/>
        </w:rPr>
        <w:t xml:space="preserve">1</w:t>
      </w:r>
      <w:r>
        <w:rPr>
          <w:rStyle w:val="958"/>
          <w:rFonts w:hint="eastAsia" w:ascii="宋体" w:hAnsi="宋体"/>
          <w:color w:val="000000" w:themeColor="text1"/>
          <w:sz w:val="24"/>
          <w:highlight w:val="none"/>
        </w:rPr>
        <w:t xml:space="preserve">分</w:t>
      </w:r>
      <w:r>
        <w:rPr>
          <w:rStyle w:val="958"/>
          <w:rFonts w:hint="eastAsia" w:ascii="宋体" w:hAnsi="宋体"/>
          <w:color w:val="000000" w:themeColor="text1"/>
          <w:sz w:val="24"/>
          <w:highlight w:val="none"/>
          <w:lang w:eastAsia="zh-CN"/>
        </w:rPr>
        <w:t xml:space="preserve">；</w:t>
      </w:r>
      <w:r>
        <w:rPr>
          <w:rStyle w:val="958"/>
          <w:rFonts w:hint="eastAsia" w:ascii="宋体" w:hAnsi="宋体"/>
          <w:color w:val="000000" w:themeColor="text1"/>
          <w:sz w:val="24"/>
          <w:highlight w:val="none"/>
          <w:lang w:val="en-US" w:eastAsia="zh-CN"/>
        </w:rPr>
        <w:t xml:space="preserve">其他情况不得分</w:t>
      </w:r>
      <w:r>
        <w:rPr>
          <w:rStyle w:val="958"/>
          <w:rFonts w:hint="eastAsia" w:ascii="宋体" w:hAnsi="宋体"/>
          <w:color w:val="000000" w:themeColor="text1"/>
          <w:sz w:val="24"/>
          <w:highlight w:val="none"/>
        </w:rPr>
        <w:t xml:space="preserve">。</w:t>
      </w:r>
      <w:r>
        <w:rPr>
          <w:color w:val="000000" w:themeColor="text1"/>
          <w:highlight w:val="none"/>
        </w:rPr>
      </w:r>
      <w:r/>
    </w:p>
    <w:p>
      <w:pPr>
        <w:numPr>
          <w:ilvl w:val="0"/>
          <w:numId w:val="0"/>
        </w:numPr>
        <w:ind w:firstLine="482"/>
        <w:keepLines w:val="0"/>
        <w:keepNext w:val="0"/>
        <w:pageBreakBefore w:val="0"/>
        <w:spacing w:line="360" w:lineRule="auto"/>
        <w:widowControl w:val="off"/>
        <w:rPr>
          <w:rStyle w:val="958"/>
          <w:rFonts w:hint="eastAsia" w:ascii="宋体" w:hAnsi="宋体"/>
          <w:color w:val="000000" w:themeColor="text1"/>
          <w:sz w:val="24"/>
          <w:highlight w:val="none"/>
        </w:rPr>
      </w:pPr>
      <w:r>
        <w:rPr>
          <w:rStyle w:val="958"/>
          <w:rFonts w:hint="eastAsia" w:ascii="宋体" w:hAnsi="宋体"/>
          <w:b/>
          <w:bCs/>
          <w:color w:val="000000" w:themeColor="text1"/>
          <w:sz w:val="24"/>
          <w:highlight w:val="none"/>
          <w:lang w:val="en-US" w:eastAsia="zh-CN"/>
        </w:rPr>
        <w:t xml:space="preserve">6、</w:t>
      </w:r>
      <w:r>
        <w:rPr>
          <w:rStyle w:val="958"/>
          <w:rFonts w:hint="eastAsia" w:ascii="宋体" w:hAnsi="宋体"/>
          <w:b/>
          <w:bCs/>
          <w:color w:val="000000" w:themeColor="text1"/>
          <w:sz w:val="24"/>
          <w:highlight w:val="none"/>
        </w:rPr>
        <w:t xml:space="preserve">季节性施工，包括季节性施工、已有设备、管线的加固、保护等特殊情况下的施工措施比较</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lang w:val="en-US" w:eastAsia="zh-CN"/>
        </w:rPr>
        <w:t xml:space="preserve">5分</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rPr>
        <w:t xml:space="preserve">：</w:t>
      </w:r>
      <w:r>
        <w:rPr>
          <w:color w:val="000000" w:themeColor="text1"/>
          <w:highlight w:val="none"/>
        </w:rPr>
      </w:r>
      <w:r/>
    </w:p>
    <w:p>
      <w:pPr>
        <w:numPr>
          <w:ilvl w:val="0"/>
          <w:numId w:val="0"/>
        </w:numPr>
        <w:ind w:firstLine="480"/>
        <w:keepLines w:val="0"/>
        <w:keepNext w:val="0"/>
        <w:pageBreakBefore w:val="0"/>
        <w:spacing w:line="360" w:lineRule="auto"/>
        <w:widowControl w:val="off"/>
        <w:rPr>
          <w:rStyle w:val="958"/>
          <w:rFonts w:ascii="宋体" w:hAnsi="宋体"/>
          <w:color w:val="000000" w:themeColor="text1"/>
          <w:sz w:val="24"/>
          <w:highlight w:val="none"/>
        </w:rPr>
      </w:pPr>
      <w:r>
        <w:rPr>
          <w:rStyle w:val="958"/>
          <w:rFonts w:hint="eastAsia" w:ascii="宋体" w:hAnsi="宋体"/>
          <w:color w:val="000000" w:themeColor="text1"/>
          <w:sz w:val="24"/>
          <w:highlight w:val="none"/>
        </w:rPr>
        <w:t xml:space="preserve">方案描述清晰明了、科学合理、操作性强的得</w:t>
      </w:r>
      <w:r>
        <w:rPr>
          <w:rStyle w:val="958"/>
          <w:rFonts w:hint="eastAsia" w:ascii="宋体" w:hAnsi="宋体"/>
          <w:color w:val="000000" w:themeColor="text1"/>
          <w:sz w:val="24"/>
          <w:highlight w:val="none"/>
          <w:lang w:val="en-US" w:eastAsia="zh-CN"/>
        </w:rPr>
        <w:t xml:space="preserve">5</w:t>
      </w:r>
      <w:r>
        <w:rPr>
          <w:rStyle w:val="958"/>
          <w:rFonts w:hint="eastAsia" w:ascii="宋体" w:hAnsi="宋体"/>
          <w:color w:val="000000" w:themeColor="text1"/>
          <w:sz w:val="24"/>
          <w:highlight w:val="none"/>
        </w:rPr>
        <w:t xml:space="preserve">分；方案描述较清晰、较科学合理、操作性较强的得</w:t>
      </w:r>
      <w:r>
        <w:rPr>
          <w:rStyle w:val="958"/>
          <w:rFonts w:hint="eastAsia" w:ascii="宋体" w:hAnsi="宋体"/>
          <w:color w:val="000000" w:themeColor="text1"/>
          <w:sz w:val="24"/>
          <w:highlight w:val="none"/>
          <w:lang w:val="en-US" w:eastAsia="zh-CN"/>
        </w:rPr>
        <w:t xml:space="preserve">3</w:t>
      </w:r>
      <w:r>
        <w:rPr>
          <w:rStyle w:val="958"/>
          <w:rFonts w:hint="eastAsia" w:ascii="宋体" w:hAnsi="宋体"/>
          <w:color w:val="000000" w:themeColor="text1"/>
          <w:sz w:val="24"/>
          <w:highlight w:val="none"/>
        </w:rPr>
        <w:t xml:space="preserve">分；方案描述一般、科学合理性一般、操作性一般的得</w:t>
      </w:r>
      <w:r>
        <w:rPr>
          <w:rStyle w:val="958"/>
          <w:rFonts w:hint="eastAsia" w:ascii="宋体" w:hAnsi="宋体"/>
          <w:color w:val="000000" w:themeColor="text1"/>
          <w:sz w:val="24"/>
          <w:highlight w:val="none"/>
          <w:lang w:val="en-US" w:eastAsia="zh-CN"/>
        </w:rPr>
        <w:t xml:space="preserve">1</w:t>
      </w:r>
      <w:r>
        <w:rPr>
          <w:rStyle w:val="958"/>
          <w:rFonts w:hint="eastAsia" w:ascii="宋体" w:hAnsi="宋体"/>
          <w:color w:val="000000" w:themeColor="text1"/>
          <w:sz w:val="24"/>
          <w:highlight w:val="none"/>
        </w:rPr>
        <w:t xml:space="preserve">分</w:t>
      </w:r>
      <w:r>
        <w:rPr>
          <w:rStyle w:val="958"/>
          <w:rFonts w:hint="eastAsia" w:ascii="宋体" w:hAnsi="宋体"/>
          <w:color w:val="000000" w:themeColor="text1"/>
          <w:sz w:val="24"/>
          <w:highlight w:val="none"/>
          <w:lang w:eastAsia="zh-CN"/>
        </w:rPr>
        <w:t xml:space="preserve">；</w:t>
      </w:r>
      <w:r>
        <w:rPr>
          <w:rStyle w:val="958"/>
          <w:rFonts w:hint="eastAsia" w:ascii="宋体" w:hAnsi="宋体"/>
          <w:color w:val="000000" w:themeColor="text1"/>
          <w:sz w:val="24"/>
          <w:highlight w:val="none"/>
          <w:lang w:val="en-US" w:eastAsia="zh-CN"/>
        </w:rPr>
        <w:t xml:space="preserve">其他情况不得分</w:t>
      </w:r>
      <w:r>
        <w:rPr>
          <w:rStyle w:val="958"/>
          <w:rFonts w:hint="eastAsia" w:ascii="宋体" w:hAnsi="宋体"/>
          <w:color w:val="000000" w:themeColor="text1"/>
          <w:sz w:val="24"/>
          <w:highlight w:val="none"/>
        </w:rPr>
        <w:t xml:space="preserve">。</w:t>
      </w:r>
      <w:r>
        <w:rPr>
          <w:color w:val="000000" w:themeColor="text1"/>
          <w:highlight w:val="none"/>
        </w:rPr>
      </w:r>
      <w:r/>
    </w:p>
    <w:p>
      <w:pPr>
        <w:numPr>
          <w:ilvl w:val="0"/>
          <w:numId w:val="0"/>
        </w:numPr>
        <w:ind w:firstLine="482"/>
        <w:keepLines w:val="0"/>
        <w:keepNext w:val="0"/>
        <w:pageBreakBefore w:val="0"/>
        <w:spacing w:line="360" w:lineRule="auto"/>
        <w:widowControl w:val="off"/>
        <w:rPr>
          <w:rStyle w:val="958"/>
          <w:rFonts w:hint="eastAsia" w:ascii="宋体" w:hAnsi="宋体"/>
          <w:color w:val="000000" w:themeColor="text1"/>
          <w:sz w:val="24"/>
          <w:highlight w:val="none"/>
        </w:rPr>
      </w:pPr>
      <w:r>
        <w:rPr>
          <w:rStyle w:val="958"/>
          <w:rFonts w:hint="eastAsia" w:ascii="宋体" w:hAnsi="宋体"/>
          <w:b/>
          <w:bCs/>
          <w:color w:val="000000" w:themeColor="text1"/>
          <w:sz w:val="24"/>
          <w:highlight w:val="none"/>
          <w:lang w:val="en-US" w:eastAsia="zh-CN"/>
        </w:rPr>
        <w:t xml:space="preserve">7、</w:t>
      </w:r>
      <w:r>
        <w:rPr>
          <w:rStyle w:val="958"/>
          <w:rFonts w:hint="eastAsia" w:ascii="宋体" w:hAnsi="宋体"/>
          <w:b/>
          <w:bCs/>
          <w:color w:val="000000" w:themeColor="text1"/>
          <w:sz w:val="24"/>
          <w:highlight w:val="none"/>
        </w:rPr>
        <w:t xml:space="preserve">应急救援预案，包括施工区域内可能存在的危险应急响应预案比较</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lang w:val="en-US" w:eastAsia="zh-CN"/>
        </w:rPr>
        <w:t xml:space="preserve">5分</w:t>
      </w:r>
      <w:r>
        <w:rPr>
          <w:rStyle w:val="958"/>
          <w:rFonts w:hint="eastAsia" w:ascii="宋体" w:hAnsi="宋体"/>
          <w:b/>
          <w:bCs/>
          <w:color w:val="000000" w:themeColor="text1"/>
          <w:sz w:val="24"/>
          <w:highlight w:val="none"/>
          <w:lang w:eastAsia="zh-CN"/>
        </w:rPr>
        <w:t xml:space="preserve">）</w:t>
      </w:r>
      <w:r>
        <w:rPr>
          <w:rStyle w:val="958"/>
          <w:rFonts w:hint="eastAsia" w:ascii="宋体" w:hAnsi="宋体"/>
          <w:b/>
          <w:bCs/>
          <w:color w:val="000000" w:themeColor="text1"/>
          <w:sz w:val="24"/>
          <w:highlight w:val="none"/>
        </w:rPr>
        <w:t xml:space="preserve">：</w:t>
      </w:r>
      <w:r>
        <w:rPr>
          <w:color w:val="000000" w:themeColor="text1"/>
          <w:highlight w:val="none"/>
        </w:rPr>
      </w:r>
      <w:r/>
    </w:p>
    <w:p>
      <w:pPr>
        <w:numPr>
          <w:ilvl w:val="0"/>
          <w:numId w:val="0"/>
        </w:numPr>
        <w:ind w:firstLine="480"/>
        <w:keepLines w:val="0"/>
        <w:keepNext w:val="0"/>
        <w:pageBreakBefore w:val="0"/>
        <w:spacing w:line="360" w:lineRule="auto"/>
        <w:widowControl w:val="off"/>
        <w:rPr>
          <w:rStyle w:val="958"/>
          <w:rFonts w:hint="eastAsia" w:ascii="宋体" w:hAnsi="宋体" w:eastAsia="宋体" w:cs="Times New Roman"/>
          <w:color w:val="000000" w:themeColor="text1"/>
          <w:sz w:val="24"/>
          <w:highlight w:val="none"/>
        </w:rPr>
      </w:pPr>
      <w:r>
        <w:rPr>
          <w:rStyle w:val="958"/>
          <w:rFonts w:hint="eastAsia" w:ascii="宋体" w:hAnsi="宋体"/>
          <w:color w:val="000000" w:themeColor="text1"/>
          <w:sz w:val="24"/>
          <w:highlight w:val="none"/>
        </w:rPr>
        <w:t xml:space="preserve">方案描述清晰明了、科学合理、操作性强的得</w:t>
      </w:r>
      <w:r>
        <w:rPr>
          <w:rStyle w:val="958"/>
          <w:rFonts w:hint="eastAsia" w:ascii="宋体" w:hAnsi="宋体"/>
          <w:color w:val="000000" w:themeColor="text1"/>
          <w:sz w:val="24"/>
          <w:highlight w:val="none"/>
          <w:lang w:val="en-US" w:eastAsia="zh-CN"/>
        </w:rPr>
        <w:t xml:space="preserve">5</w:t>
      </w:r>
      <w:r>
        <w:rPr>
          <w:rStyle w:val="958"/>
          <w:rFonts w:hint="eastAsia" w:ascii="宋体" w:hAnsi="宋体"/>
          <w:color w:val="000000" w:themeColor="text1"/>
          <w:sz w:val="24"/>
          <w:highlight w:val="none"/>
        </w:rPr>
        <w:t xml:space="preserve">分；方案描述较清晰、较科学合理、操作</w:t>
      </w:r>
      <w:r>
        <w:rPr>
          <w:rStyle w:val="958"/>
          <w:rFonts w:hint="eastAsia" w:ascii="宋体" w:hAnsi="宋体" w:eastAsia="宋体" w:cs="Times New Roman"/>
          <w:color w:val="000000" w:themeColor="text1"/>
          <w:sz w:val="24"/>
          <w:highlight w:val="none"/>
        </w:rPr>
        <w:t xml:space="preserve">性较强的得</w:t>
      </w:r>
      <w:r>
        <w:rPr>
          <w:rStyle w:val="958"/>
          <w:rFonts w:hint="eastAsia" w:ascii="宋体" w:hAnsi="宋体" w:cs="Times New Roman"/>
          <w:color w:val="000000" w:themeColor="text1"/>
          <w:sz w:val="24"/>
          <w:highlight w:val="none"/>
          <w:lang w:val="en-US" w:eastAsia="zh-CN"/>
        </w:rPr>
        <w:t xml:space="preserve">3</w:t>
      </w:r>
      <w:r>
        <w:rPr>
          <w:rStyle w:val="958"/>
          <w:rFonts w:hint="eastAsia" w:ascii="宋体" w:hAnsi="宋体" w:eastAsia="宋体" w:cs="Times New Roman"/>
          <w:color w:val="000000" w:themeColor="text1"/>
          <w:sz w:val="24"/>
          <w:highlight w:val="none"/>
        </w:rPr>
        <w:t xml:space="preserve">分；方案描述一般、科学合理性一般、操作性一般的得</w:t>
      </w:r>
      <w:r>
        <w:rPr>
          <w:rStyle w:val="958"/>
          <w:rFonts w:hint="eastAsia" w:ascii="宋体" w:hAnsi="宋体" w:cs="Times New Roman"/>
          <w:color w:val="000000" w:themeColor="text1"/>
          <w:sz w:val="24"/>
          <w:highlight w:val="none"/>
          <w:lang w:val="en-US" w:eastAsia="zh-CN"/>
        </w:rPr>
        <w:t xml:space="preserve">1</w:t>
      </w:r>
      <w:r>
        <w:rPr>
          <w:rStyle w:val="958"/>
          <w:rFonts w:hint="eastAsia" w:ascii="宋体" w:hAnsi="宋体" w:eastAsia="宋体" w:cs="Times New Roman"/>
          <w:color w:val="000000" w:themeColor="text1"/>
          <w:sz w:val="24"/>
          <w:highlight w:val="none"/>
        </w:rPr>
        <w:t xml:space="preserve">分</w:t>
      </w:r>
      <w:r>
        <w:rPr>
          <w:rStyle w:val="958"/>
          <w:rFonts w:hint="eastAsia" w:ascii="宋体" w:hAnsi="宋体" w:eastAsia="宋体" w:cs="Times New Roman"/>
          <w:color w:val="000000" w:themeColor="text1"/>
          <w:sz w:val="24"/>
          <w:highlight w:val="none"/>
          <w:lang w:eastAsia="zh-CN"/>
        </w:rPr>
        <w:t xml:space="preserve">；</w:t>
      </w:r>
      <w:r>
        <w:rPr>
          <w:rStyle w:val="958"/>
          <w:rFonts w:hint="eastAsia" w:ascii="宋体" w:hAnsi="宋体" w:eastAsia="宋体" w:cs="Times New Roman"/>
          <w:color w:val="000000" w:themeColor="text1"/>
          <w:sz w:val="24"/>
          <w:highlight w:val="none"/>
          <w:lang w:val="en-US" w:eastAsia="zh-CN"/>
        </w:rPr>
        <w:t xml:space="preserve">其他情况不得分</w:t>
      </w:r>
      <w:r>
        <w:rPr>
          <w:rStyle w:val="958"/>
          <w:rFonts w:hint="eastAsia" w:ascii="宋体" w:hAnsi="宋体" w:eastAsia="宋体" w:cs="Times New Roman"/>
          <w:color w:val="000000" w:themeColor="text1"/>
          <w:sz w:val="24"/>
          <w:highlight w:val="none"/>
        </w:rPr>
        <w:t xml:space="preserve">。</w:t>
      </w:r>
      <w:r>
        <w:rPr>
          <w:color w:val="000000" w:themeColor="text1"/>
          <w:highlight w:val="none"/>
        </w:rPr>
      </w:r>
      <w:r/>
    </w:p>
    <w:p>
      <w:pPr>
        <w:numPr>
          <w:ilvl w:val="0"/>
          <w:numId w:val="0"/>
        </w:numPr>
        <w:keepLines w:val="0"/>
        <w:keepNext w:val="0"/>
        <w:pageBreakBefore w:val="0"/>
        <w:spacing w:line="360" w:lineRule="auto"/>
        <w:widowControl w:val="off"/>
        <w:rPr>
          <w:rStyle w:val="958"/>
          <w:rFonts w:hint="eastAsia" w:ascii="宋体" w:hAnsi="宋体" w:eastAsia="宋体"/>
          <w:b/>
          <w:bCs/>
          <w:color w:val="000000" w:themeColor="text1"/>
          <w:sz w:val="24"/>
          <w:highlight w:val="none"/>
        </w:rPr>
      </w:pPr>
      <w:r>
        <w:rPr>
          <w:color w:val="000000" w:themeColor="text1"/>
          <w:highlight w:val="none"/>
        </w:rPr>
      </w:r>
      <w:bookmarkStart w:id="30" w:name="_Toc10278"/>
      <w:r>
        <w:rPr>
          <w:rStyle w:val="958"/>
          <w:rFonts w:hint="eastAsia" w:ascii="宋体" w:hAnsi="宋体" w:eastAsia="宋体"/>
          <w:b/>
          <w:bCs/>
          <w:color w:val="000000" w:themeColor="text1"/>
          <w:sz w:val="24"/>
          <w:highlight w:val="none"/>
          <w:lang w:val="en-US" w:eastAsia="zh-CN"/>
        </w:rPr>
        <w:t xml:space="preserve">8、</w:t>
      </w:r>
      <w:r>
        <w:rPr>
          <w:rStyle w:val="958"/>
          <w:rFonts w:hint="eastAsia" w:ascii="宋体" w:hAnsi="宋体" w:eastAsia="宋体"/>
          <w:b/>
          <w:bCs/>
          <w:color w:val="000000" w:themeColor="text1"/>
          <w:sz w:val="24"/>
          <w:highlight w:val="none"/>
          <w:lang w:eastAsia="zh-CN"/>
        </w:rPr>
        <w:t xml:space="preserve">售后服务方案</w:t>
      </w:r>
      <w:bookmarkEnd w:id="30"/>
      <w:r>
        <w:rPr>
          <w:rStyle w:val="958"/>
          <w:rFonts w:hint="eastAsia" w:ascii="宋体" w:hAnsi="宋体" w:eastAsia="宋体"/>
          <w:b/>
          <w:bCs/>
          <w:color w:val="000000" w:themeColor="text1"/>
          <w:sz w:val="24"/>
          <w:highlight w:val="none"/>
          <w:lang w:eastAsia="zh-CN"/>
        </w:rPr>
        <w:t xml:space="preserve">（</w:t>
      </w:r>
      <w:r>
        <w:rPr>
          <w:rStyle w:val="958"/>
          <w:rFonts w:hint="eastAsia" w:ascii="宋体" w:hAnsi="宋体" w:eastAsia="宋体"/>
          <w:b/>
          <w:bCs/>
          <w:color w:val="000000" w:themeColor="text1"/>
          <w:sz w:val="24"/>
          <w:highlight w:val="none"/>
          <w:lang w:val="en-US" w:eastAsia="zh-CN"/>
        </w:rPr>
        <w:t xml:space="preserve">5分</w:t>
      </w:r>
      <w:r>
        <w:rPr>
          <w:rStyle w:val="958"/>
          <w:rFonts w:hint="eastAsia" w:ascii="宋体" w:hAnsi="宋体" w:eastAsia="宋体"/>
          <w:b/>
          <w:bCs/>
          <w:color w:val="000000" w:themeColor="text1"/>
          <w:sz w:val="24"/>
          <w:highlight w:val="none"/>
          <w:lang w:eastAsia="zh-CN"/>
        </w:rPr>
        <w:t xml:space="preserve">）：</w:t>
      </w:r>
      <w:r>
        <w:rPr>
          <w:color w:val="000000" w:themeColor="text1"/>
          <w:highlight w:val="none"/>
        </w:rPr>
      </w:r>
      <w:r/>
    </w:p>
    <w:p>
      <w:pPr>
        <w:numPr>
          <w:ilvl w:val="0"/>
          <w:numId w:val="0"/>
        </w:numPr>
        <w:ind w:firstLine="480"/>
        <w:keepLines w:val="0"/>
        <w:keepNext w:val="0"/>
        <w:pageBreakBefore w:val="0"/>
        <w:spacing w:line="360" w:lineRule="auto"/>
        <w:widowControl w:val="off"/>
        <w:rPr>
          <w:rStyle w:val="958"/>
          <w:rFonts w:hint="eastAsia" w:ascii="宋体" w:hAnsi="宋体" w:eastAsia="宋体"/>
          <w:color w:val="000000" w:themeColor="text1"/>
          <w:sz w:val="24"/>
          <w:highlight w:val="none"/>
        </w:rPr>
      </w:pPr>
      <w:r>
        <w:rPr>
          <w:rStyle w:val="958"/>
          <w:rFonts w:hint="eastAsia" w:ascii="宋体" w:hAnsi="宋体" w:eastAsia="宋体"/>
          <w:color w:val="000000" w:themeColor="text1"/>
          <w:sz w:val="24"/>
          <w:highlight w:val="none"/>
          <w:lang w:eastAsia="zh-CN"/>
        </w:rPr>
        <w:t xml:space="preserve">针对该工程售后服务的方案，响应方式、响应时间等内容比较，最高</w:t>
      </w:r>
      <w:r>
        <w:rPr>
          <w:rStyle w:val="958"/>
          <w:rFonts w:hint="eastAsia" w:ascii="宋体" w:hAnsi="宋体" w:eastAsia="宋体"/>
          <w:color w:val="000000" w:themeColor="text1"/>
          <w:sz w:val="24"/>
          <w:highlight w:val="none"/>
          <w:lang w:val="en-US" w:eastAsia="zh-CN"/>
        </w:rPr>
        <w:t xml:space="preserve">5</w:t>
      </w:r>
      <w:r>
        <w:rPr>
          <w:rStyle w:val="958"/>
          <w:rFonts w:hint="eastAsia" w:ascii="宋体" w:hAnsi="宋体" w:eastAsia="宋体"/>
          <w:color w:val="000000" w:themeColor="text1"/>
          <w:sz w:val="24"/>
          <w:highlight w:val="none"/>
          <w:lang w:eastAsia="zh-CN"/>
        </w:rPr>
        <w:t xml:space="preserve">分。售后服务方案具有可操作性强，内容描述详细，针对性强、全面完善的得</w:t>
      </w:r>
      <w:r>
        <w:rPr>
          <w:rStyle w:val="958"/>
          <w:rFonts w:hint="eastAsia" w:ascii="宋体" w:hAnsi="宋体" w:eastAsia="宋体"/>
          <w:color w:val="000000" w:themeColor="text1"/>
          <w:sz w:val="24"/>
          <w:highlight w:val="none"/>
          <w:lang w:val="en-US" w:eastAsia="zh-CN"/>
        </w:rPr>
        <w:t xml:space="preserve">3</w:t>
      </w:r>
      <w:r>
        <w:rPr>
          <w:rStyle w:val="958"/>
          <w:rFonts w:hint="eastAsia" w:ascii="宋体" w:hAnsi="宋体" w:eastAsia="宋体"/>
          <w:color w:val="000000" w:themeColor="text1"/>
          <w:sz w:val="24"/>
          <w:highlight w:val="none"/>
          <w:lang w:eastAsia="zh-CN"/>
        </w:rPr>
        <w:t xml:space="preserve">分；可操作性一般，内容描述简单的得</w:t>
      </w:r>
      <w:r>
        <w:rPr>
          <w:rStyle w:val="958"/>
          <w:rFonts w:hint="eastAsia" w:ascii="宋体" w:hAnsi="宋体" w:eastAsia="宋体"/>
          <w:color w:val="000000" w:themeColor="text1"/>
          <w:sz w:val="24"/>
          <w:highlight w:val="none"/>
          <w:lang w:val="en-US" w:eastAsia="zh-CN"/>
        </w:rPr>
        <w:t xml:space="preserve">1</w:t>
      </w:r>
      <w:r>
        <w:rPr>
          <w:rStyle w:val="958"/>
          <w:rFonts w:hint="eastAsia" w:ascii="宋体" w:hAnsi="宋体" w:eastAsia="宋体"/>
          <w:color w:val="000000" w:themeColor="text1"/>
          <w:sz w:val="24"/>
          <w:highlight w:val="none"/>
          <w:lang w:eastAsia="zh-CN"/>
        </w:rPr>
        <w:t xml:space="preserve">分；</w:t>
      </w:r>
      <w:r>
        <w:rPr>
          <w:rStyle w:val="958"/>
          <w:rFonts w:hint="eastAsia" w:ascii="宋体" w:hAnsi="宋体"/>
          <w:color w:val="000000" w:themeColor="text1"/>
          <w:sz w:val="24"/>
          <w:highlight w:val="none"/>
          <w:lang w:val="en-US" w:eastAsia="zh-CN"/>
        </w:rPr>
        <w:t xml:space="preserve">其他情况不得分</w:t>
      </w:r>
      <w:r>
        <w:rPr>
          <w:rStyle w:val="958"/>
          <w:rFonts w:hint="eastAsia" w:ascii="宋体" w:hAnsi="宋体"/>
          <w:color w:val="000000" w:themeColor="text1"/>
          <w:sz w:val="24"/>
          <w:highlight w:val="none"/>
        </w:rPr>
        <w:t xml:space="preserve">。</w:t>
      </w:r>
      <w:r>
        <w:rPr>
          <w:color w:val="000000" w:themeColor="text1"/>
          <w:highlight w:val="none"/>
        </w:rPr>
      </w:r>
      <w:r/>
    </w:p>
    <w:p>
      <w:pPr>
        <w:ind w:left="0" w:firstLine="482"/>
        <w:keepLines w:val="0"/>
        <w:keepNext w:val="0"/>
        <w:pageBreakBefore w:val="0"/>
        <w:spacing w:line="360" w:lineRule="auto"/>
        <w:widowControl w:val="off"/>
        <w:rPr>
          <w:rStyle w:val="958"/>
          <w:rFonts w:hint="eastAsia" w:ascii="宋体" w:hAnsi="宋体" w:eastAsia="宋体" w:cs="Times New Roman"/>
          <w:b/>
          <w:bCs/>
          <w:color w:val="000000" w:themeColor="text1"/>
          <w:sz w:val="24"/>
          <w:highlight w:val="none"/>
        </w:rPr>
      </w:pPr>
      <w:r>
        <w:rPr>
          <w:rStyle w:val="958"/>
          <w:rFonts w:hint="eastAsia" w:ascii="宋体" w:hAnsi="宋体" w:eastAsia="宋体" w:cs="Times New Roman"/>
          <w:b/>
          <w:bCs/>
          <w:color w:val="000000" w:themeColor="text1"/>
          <w:sz w:val="24"/>
          <w:highlight w:val="none"/>
          <w:lang w:eastAsia="zh-CN"/>
        </w:rPr>
        <w:t xml:space="preserve">（</w:t>
      </w:r>
      <w:r>
        <w:rPr>
          <w:rStyle w:val="958"/>
          <w:rFonts w:hint="eastAsia" w:ascii="宋体" w:hAnsi="宋体" w:eastAsia="宋体" w:cs="Times New Roman"/>
          <w:b/>
          <w:bCs/>
          <w:color w:val="000000" w:themeColor="text1"/>
          <w:sz w:val="24"/>
          <w:highlight w:val="none"/>
          <w:lang w:val="en-US" w:eastAsia="zh-CN"/>
        </w:rPr>
        <w:t xml:space="preserve">三</w:t>
      </w:r>
      <w:r>
        <w:rPr>
          <w:rStyle w:val="958"/>
          <w:rFonts w:hint="eastAsia" w:ascii="宋体" w:hAnsi="宋体" w:eastAsia="宋体" w:cs="Times New Roman"/>
          <w:b/>
          <w:bCs/>
          <w:color w:val="000000" w:themeColor="text1"/>
          <w:sz w:val="24"/>
          <w:highlight w:val="none"/>
          <w:lang w:eastAsia="zh-CN"/>
        </w:rPr>
        <w:t xml:space="preserve">）布置效果方案比较（</w:t>
      </w:r>
      <w:r>
        <w:rPr>
          <w:rStyle w:val="958"/>
          <w:rFonts w:hint="eastAsia" w:ascii="宋体" w:hAnsi="宋体" w:eastAsia="宋体" w:cs="Times New Roman"/>
          <w:b/>
          <w:bCs/>
          <w:color w:val="000000" w:themeColor="text1"/>
          <w:sz w:val="24"/>
          <w:highlight w:val="none"/>
          <w:lang w:val="en-US" w:eastAsia="zh-CN"/>
        </w:rPr>
        <w:t xml:space="preserve">15</w:t>
      </w:r>
      <w:r>
        <w:rPr>
          <w:rStyle w:val="958"/>
          <w:rFonts w:hint="eastAsia" w:ascii="宋体" w:hAnsi="宋体" w:eastAsia="宋体" w:cs="Times New Roman"/>
          <w:b/>
          <w:bCs/>
          <w:color w:val="000000" w:themeColor="text1"/>
          <w:sz w:val="24"/>
          <w:highlight w:val="none"/>
          <w:lang w:eastAsia="zh-CN"/>
        </w:rPr>
        <w:t xml:space="preserve">分）</w:t>
      </w:r>
      <w:r>
        <w:rPr>
          <w:color w:val="000000" w:themeColor="text1"/>
          <w:highlight w:val="none"/>
        </w:rPr>
      </w:r>
      <w:r/>
    </w:p>
    <w:p>
      <w:pPr>
        <w:ind w:left="0" w:firstLine="480"/>
        <w:keepLines w:val="0"/>
        <w:keepNext w:val="0"/>
        <w:pageBreakBefore w:val="0"/>
        <w:spacing w:line="360" w:lineRule="auto"/>
        <w:widowControl w:val="off"/>
        <w:rPr>
          <w:rStyle w:val="958"/>
          <w:rFonts w:hint="eastAsia" w:ascii="宋体" w:hAnsi="宋体" w:eastAsia="宋体" w:cs="Times New Roman"/>
          <w:b w:val="0"/>
          <w:bCs w:val="0"/>
          <w:color w:val="000000" w:themeColor="text1"/>
          <w:sz w:val="24"/>
          <w:highlight w:val="none"/>
        </w:rPr>
      </w:pPr>
      <w:r>
        <w:rPr>
          <w:rStyle w:val="958"/>
          <w:rFonts w:hint="eastAsia" w:ascii="宋体" w:hAnsi="宋体" w:eastAsia="宋体" w:cs="Times New Roman"/>
          <w:b w:val="0"/>
          <w:bCs w:val="0"/>
          <w:color w:val="000000" w:themeColor="text1"/>
          <w:sz w:val="24"/>
          <w:highlight w:val="none"/>
        </w:rPr>
        <w:t xml:space="preserve">根据本项目特点及采购清单的要求逐项进行效果图的设计，效果图应完全贴合学校建筑风格、整体视觉饱满不单调，设计感突出，实用性、美观性、教育性兼顾的得</w:t>
      </w:r>
      <w:r>
        <w:rPr>
          <w:rStyle w:val="958"/>
          <w:rFonts w:hint="eastAsia" w:ascii="宋体" w:hAnsi="宋体" w:eastAsia="宋体" w:cs="Times New Roman"/>
          <w:b w:val="0"/>
          <w:bCs w:val="0"/>
          <w:color w:val="000000" w:themeColor="text1"/>
          <w:sz w:val="24"/>
          <w:highlight w:val="none"/>
          <w:lang w:val="en-US" w:eastAsia="zh-CN"/>
        </w:rPr>
        <w:t xml:space="preserve">15</w:t>
      </w:r>
      <w:r>
        <w:rPr>
          <w:rStyle w:val="958"/>
          <w:rFonts w:hint="eastAsia" w:ascii="宋体" w:hAnsi="宋体" w:eastAsia="宋体" w:cs="Times New Roman"/>
          <w:b w:val="0"/>
          <w:bCs w:val="0"/>
          <w:color w:val="000000" w:themeColor="text1"/>
          <w:sz w:val="24"/>
          <w:highlight w:val="none"/>
        </w:rPr>
        <w:t xml:space="preserve">分；效果图较为贴合学校建筑风格、具备实用性且一定程度的美观性的得</w:t>
      </w:r>
      <w:r>
        <w:rPr>
          <w:rStyle w:val="958"/>
          <w:rFonts w:hint="eastAsia" w:ascii="宋体" w:hAnsi="宋体" w:eastAsia="宋体" w:cs="Times New Roman"/>
          <w:b w:val="0"/>
          <w:bCs w:val="0"/>
          <w:color w:val="000000" w:themeColor="text1"/>
          <w:sz w:val="24"/>
          <w:highlight w:val="none"/>
          <w:lang w:val="en-US" w:eastAsia="zh-CN"/>
        </w:rPr>
        <w:t xml:space="preserve">9</w:t>
      </w:r>
      <w:r>
        <w:rPr>
          <w:rStyle w:val="958"/>
          <w:rFonts w:hint="eastAsia" w:ascii="宋体" w:hAnsi="宋体" w:eastAsia="宋体" w:cs="Times New Roman"/>
          <w:b w:val="0"/>
          <w:bCs w:val="0"/>
          <w:color w:val="000000" w:themeColor="text1"/>
          <w:sz w:val="24"/>
          <w:highlight w:val="none"/>
        </w:rPr>
        <w:t xml:space="preserve">分；效果图设计不全或与学校建筑风格匹配一般，实用性与美观性一般的得</w:t>
      </w:r>
      <w:r>
        <w:rPr>
          <w:rStyle w:val="958"/>
          <w:rFonts w:hint="eastAsia" w:ascii="宋体" w:hAnsi="宋体" w:eastAsia="宋体" w:cs="Times New Roman"/>
          <w:b w:val="0"/>
          <w:bCs w:val="0"/>
          <w:color w:val="000000" w:themeColor="text1"/>
          <w:sz w:val="24"/>
          <w:highlight w:val="none"/>
          <w:lang w:val="en-US" w:eastAsia="zh-CN"/>
        </w:rPr>
        <w:t xml:space="preserve">3</w:t>
      </w:r>
      <w:r>
        <w:rPr>
          <w:rStyle w:val="958"/>
          <w:rFonts w:hint="eastAsia" w:ascii="宋体" w:hAnsi="宋体" w:eastAsia="宋体" w:cs="Times New Roman"/>
          <w:b w:val="0"/>
          <w:bCs w:val="0"/>
          <w:color w:val="000000" w:themeColor="text1"/>
          <w:sz w:val="24"/>
          <w:highlight w:val="none"/>
        </w:rPr>
        <w:t xml:space="preserve">分</w:t>
      </w:r>
      <w:r>
        <w:rPr>
          <w:rStyle w:val="958"/>
          <w:rFonts w:hint="eastAsia" w:ascii="宋体" w:hAnsi="宋体" w:eastAsia="宋体" w:cs="Times New Roman"/>
          <w:b w:val="0"/>
          <w:bCs w:val="0"/>
          <w:color w:val="000000" w:themeColor="text1"/>
          <w:sz w:val="24"/>
          <w:highlight w:val="none"/>
          <w:lang w:eastAsia="zh-CN"/>
        </w:rPr>
        <w:t xml:space="preserve">；其他情况不得分</w:t>
      </w:r>
      <w:r>
        <w:rPr>
          <w:rStyle w:val="958"/>
          <w:rFonts w:hint="eastAsia" w:ascii="宋体" w:hAnsi="宋体" w:eastAsia="宋体" w:cs="Times New Roman"/>
          <w:b w:val="0"/>
          <w:bCs w:val="0"/>
          <w:color w:val="000000" w:themeColor="text1"/>
          <w:sz w:val="24"/>
          <w:highlight w:val="none"/>
        </w:rPr>
        <w:t xml:space="preserve">。</w:t>
      </w:r>
      <w:r>
        <w:rPr>
          <w:color w:val="000000" w:themeColor="text1"/>
          <w:highlight w:val="none"/>
        </w:rPr>
      </w:r>
      <w:r/>
    </w:p>
    <w:p>
      <w:pPr>
        <w:ind w:left="0" w:firstLine="482"/>
        <w:keepLines w:val="0"/>
        <w:keepNext w:val="0"/>
        <w:pageBreakBefore w:val="0"/>
        <w:spacing w:line="360" w:lineRule="auto"/>
        <w:widowControl w:val="off"/>
        <w:rPr>
          <w:rStyle w:val="958"/>
          <w:rFonts w:hint="eastAsia" w:ascii="宋体" w:hAnsi="宋体" w:eastAsia="宋体" w:cs="Times New Roman"/>
          <w:color w:val="000000" w:themeColor="text1"/>
          <w:sz w:val="24"/>
          <w:highlight w:val="none"/>
        </w:rPr>
      </w:pPr>
      <w:r>
        <w:rPr>
          <w:rStyle w:val="958"/>
          <w:rFonts w:hint="eastAsia" w:ascii="宋体" w:hAnsi="宋体" w:eastAsia="宋体" w:cs="Times New Roman"/>
          <w:b/>
          <w:bCs/>
          <w:color w:val="000000" w:themeColor="text1"/>
          <w:sz w:val="24"/>
          <w:highlight w:val="none"/>
        </w:rPr>
        <w:t xml:space="preserve">（</w:t>
      </w:r>
      <w:r>
        <w:rPr>
          <w:rStyle w:val="958"/>
          <w:rFonts w:hint="eastAsia" w:ascii="宋体" w:hAnsi="宋体" w:cs="Times New Roman"/>
          <w:b/>
          <w:bCs/>
          <w:color w:val="000000" w:themeColor="text1"/>
          <w:sz w:val="24"/>
          <w:highlight w:val="none"/>
          <w:lang w:val="en-US" w:eastAsia="zh-CN"/>
        </w:rPr>
        <w:t xml:space="preserve">四</w:t>
      </w:r>
      <w:r>
        <w:rPr>
          <w:rStyle w:val="958"/>
          <w:rFonts w:hint="eastAsia" w:ascii="宋体" w:hAnsi="宋体" w:eastAsia="宋体" w:cs="Times New Roman"/>
          <w:b/>
          <w:bCs/>
          <w:color w:val="000000" w:themeColor="text1"/>
          <w:sz w:val="24"/>
          <w:highlight w:val="none"/>
        </w:rPr>
        <w:t xml:space="preserve">）响应单位综合实力</w:t>
      </w:r>
      <w:r>
        <w:rPr>
          <w:rStyle w:val="958"/>
          <w:rFonts w:hint="eastAsia" w:ascii="宋体" w:hAnsi="宋体" w:eastAsia="宋体" w:cs="Times New Roman"/>
          <w:b/>
          <w:bCs/>
          <w:color w:val="000000" w:themeColor="text1"/>
          <w:sz w:val="24"/>
          <w:highlight w:val="none"/>
          <w:lang w:val="en-US" w:eastAsia="zh-CN"/>
        </w:rPr>
        <w:t xml:space="preserve">比较</w:t>
      </w:r>
      <w:r>
        <w:rPr>
          <w:rStyle w:val="958"/>
          <w:rFonts w:hint="eastAsia" w:ascii="宋体" w:hAnsi="宋体" w:eastAsia="宋体" w:cs="Times New Roman"/>
          <w:b/>
          <w:bCs/>
          <w:color w:val="000000" w:themeColor="text1"/>
          <w:sz w:val="24"/>
          <w:highlight w:val="none"/>
        </w:rPr>
        <w:t xml:space="preserve">：</w:t>
      </w:r>
      <w:r>
        <w:rPr>
          <w:rStyle w:val="958"/>
          <w:rFonts w:hint="eastAsia" w:ascii="宋体" w:hAnsi="宋体" w:eastAsia="宋体" w:cs="Times New Roman"/>
          <w:b/>
          <w:bCs/>
          <w:color w:val="000000" w:themeColor="text1"/>
          <w:sz w:val="24"/>
          <w:highlight w:val="none"/>
          <w:lang w:val="en-US" w:eastAsia="zh-CN"/>
        </w:rPr>
        <w:t xml:space="preserve">15</w:t>
      </w:r>
      <w:r>
        <w:rPr>
          <w:rStyle w:val="958"/>
          <w:rFonts w:hint="eastAsia" w:ascii="宋体" w:hAnsi="宋体" w:eastAsia="宋体" w:cs="Times New Roman"/>
          <w:b/>
          <w:bCs/>
          <w:color w:val="000000" w:themeColor="text1"/>
          <w:sz w:val="24"/>
          <w:highlight w:val="none"/>
        </w:rPr>
        <w:t xml:space="preserve">分</w:t>
      </w:r>
      <w:r>
        <w:rPr>
          <w:color w:val="000000" w:themeColor="text1"/>
          <w:highlight w:val="none"/>
        </w:rPr>
      </w:r>
      <w:r/>
    </w:p>
    <w:p>
      <w:pPr>
        <w:ind w:left="0" w:firstLine="480"/>
        <w:keepLines w:val="0"/>
        <w:keepNext w:val="0"/>
        <w:pageBreakBefore w:val="0"/>
        <w:spacing w:line="360" w:lineRule="auto"/>
        <w:widowControl w:val="off"/>
        <w:rPr>
          <w:rStyle w:val="958"/>
          <w:rFonts w:ascii="宋体" w:hAnsi="宋体"/>
          <w:color w:val="000000" w:themeColor="text1"/>
          <w:sz w:val="24"/>
          <w:highlight w:val="none"/>
        </w:rPr>
      </w:pPr>
      <w:r>
        <w:rPr>
          <w:rStyle w:val="958"/>
          <w:rFonts w:hint="eastAsia" w:ascii="宋体" w:hAnsi="宋体"/>
          <w:color w:val="000000" w:themeColor="text1"/>
          <w:sz w:val="24"/>
          <w:highlight w:val="none"/>
        </w:rPr>
        <w:t xml:space="preserve">1、</w:t>
      </w:r>
      <w:r>
        <w:rPr>
          <w:rStyle w:val="958"/>
          <w:rFonts w:hint="eastAsia" w:ascii="宋体" w:hAnsi="宋体"/>
          <w:color w:val="000000" w:themeColor="text1"/>
          <w:sz w:val="24"/>
          <w:highlight w:val="none"/>
          <w:lang w:val="en-US" w:eastAsia="zh-CN"/>
        </w:rPr>
        <w:t xml:space="preserve">响应单位</w:t>
      </w:r>
      <w:r>
        <w:rPr>
          <w:rStyle w:val="958"/>
          <w:rFonts w:hint="eastAsia" w:ascii="宋体" w:hAnsi="宋体"/>
          <w:color w:val="000000" w:themeColor="text1"/>
          <w:sz w:val="24"/>
          <w:highlight w:val="none"/>
        </w:rPr>
        <w:t xml:space="preserve">具有有效期内的质量管理体系认证证书、环境管理体系认证证书、职业健康安全管理体系</w:t>
      </w:r>
      <w:r>
        <w:rPr>
          <w:rStyle w:val="958"/>
          <w:rFonts w:hint="eastAsia" w:ascii="宋体" w:hAnsi="宋体"/>
          <w:color w:val="000000" w:themeColor="text1"/>
          <w:sz w:val="24"/>
          <w:highlight w:val="none"/>
          <w:lang w:val="en-US" w:eastAsia="zh-CN"/>
        </w:rPr>
        <w:t xml:space="preserve">认证证书</w:t>
      </w:r>
      <w:r>
        <w:rPr>
          <w:rStyle w:val="958"/>
          <w:rFonts w:hint="eastAsia" w:ascii="宋体" w:hAnsi="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有一个</w:t>
      </w:r>
      <w:r>
        <w:rPr>
          <w:rStyle w:val="958"/>
          <w:rFonts w:hint="eastAsia" w:ascii="宋体" w:hAnsi="宋体"/>
          <w:color w:val="000000" w:themeColor="text1"/>
          <w:sz w:val="24"/>
          <w:highlight w:val="none"/>
        </w:rPr>
        <w:t xml:space="preserve">得</w:t>
      </w:r>
      <w:r>
        <w:rPr>
          <w:rStyle w:val="958"/>
          <w:rFonts w:hint="eastAsia" w:ascii="宋体" w:hAnsi="宋体"/>
          <w:color w:val="000000" w:themeColor="text1"/>
          <w:sz w:val="24"/>
          <w:highlight w:val="none"/>
          <w:lang w:val="en-US" w:eastAsia="zh-CN"/>
        </w:rPr>
        <w:t xml:space="preserve">2</w:t>
      </w:r>
      <w:r>
        <w:rPr>
          <w:rStyle w:val="958"/>
          <w:rFonts w:hint="eastAsia" w:ascii="宋体" w:hAnsi="宋体"/>
          <w:color w:val="000000" w:themeColor="text1"/>
          <w:sz w:val="24"/>
          <w:highlight w:val="none"/>
        </w:rPr>
        <w:t xml:space="preserve">分，最高</w:t>
      </w:r>
      <w:r>
        <w:rPr>
          <w:rStyle w:val="958"/>
          <w:rFonts w:hint="eastAsia" w:ascii="宋体" w:hAnsi="宋体"/>
          <w:color w:val="000000" w:themeColor="text1"/>
          <w:sz w:val="24"/>
          <w:highlight w:val="none"/>
          <w:lang w:val="en-US" w:eastAsia="zh-CN"/>
        </w:rPr>
        <w:t xml:space="preserve">得6</w:t>
      </w:r>
      <w:r>
        <w:rPr>
          <w:rStyle w:val="958"/>
          <w:rFonts w:hint="eastAsia" w:ascii="宋体" w:hAnsi="宋体"/>
          <w:color w:val="000000" w:themeColor="text1"/>
          <w:sz w:val="24"/>
          <w:highlight w:val="none"/>
        </w:rPr>
        <w:t xml:space="preserve">分。</w:t>
      </w:r>
      <w:r>
        <w:rPr>
          <w:color w:val="000000" w:themeColor="text1"/>
          <w:highlight w:val="none"/>
        </w:rPr>
      </w:r>
      <w:r/>
    </w:p>
    <w:p>
      <w:pPr>
        <w:ind w:left="0" w:firstLine="482"/>
        <w:keepLines w:val="0"/>
        <w:keepNext w:val="0"/>
        <w:pageBreakBefore w:val="0"/>
        <w:spacing w:line="360" w:lineRule="auto"/>
        <w:widowControl w:val="off"/>
        <w:rPr>
          <w:rStyle w:val="958"/>
          <w:rFonts w:hint="eastAsia" w:ascii="宋体" w:hAnsi="宋体" w:eastAsia="宋体" w:cs="Times New Roman"/>
          <w:color w:val="000000" w:themeColor="text1"/>
          <w:sz w:val="24"/>
          <w:highlight w:val="none"/>
        </w:rPr>
      </w:pPr>
      <w:r>
        <w:rPr>
          <w:rStyle w:val="958"/>
          <w:rFonts w:hint="eastAsia" w:ascii="宋体" w:hAnsi="宋体"/>
          <w:b/>
          <w:bCs/>
          <w:color w:val="000000" w:themeColor="text1"/>
          <w:sz w:val="24"/>
          <w:highlight w:val="none"/>
        </w:rPr>
        <w:t xml:space="preserve">注：响应文件中提供证书复印件及加盖响应单位公章</w:t>
      </w:r>
      <w:r>
        <w:rPr>
          <w:rStyle w:val="958"/>
          <w:rFonts w:hint="eastAsia" w:ascii="宋体" w:hAnsi="宋体" w:eastAsia="宋体"/>
          <w:b/>
          <w:bCs/>
          <w:color w:val="000000" w:themeColor="text1"/>
          <w:sz w:val="24"/>
          <w:highlight w:val="none"/>
          <w:lang w:eastAsia="zh-CN"/>
        </w:rPr>
        <w:t xml:space="preserve">，</w:t>
      </w:r>
      <w:r>
        <w:rPr>
          <w:rStyle w:val="958"/>
          <w:rFonts w:hint="eastAsia" w:ascii="宋体" w:hAnsi="宋体"/>
          <w:b/>
          <w:bCs/>
          <w:color w:val="000000" w:themeColor="text1"/>
          <w:sz w:val="24"/>
          <w:highlight w:val="none"/>
        </w:rPr>
        <w:t xml:space="preserve">材料不提供或提供不全或无法认定的，对应项不得分。</w:t>
      </w:r>
      <w:r>
        <w:rPr>
          <w:color w:val="000000" w:themeColor="text1"/>
          <w:highlight w:val="none"/>
        </w:rPr>
      </w:r>
      <w:r/>
    </w:p>
    <w:p>
      <w:pPr>
        <w:ind w:left="0" w:firstLine="480"/>
        <w:keepLines w:val="0"/>
        <w:keepNext w:val="0"/>
        <w:pageBreakBefore w:val="0"/>
        <w:spacing w:line="360" w:lineRule="auto"/>
        <w:widowControl w:val="off"/>
        <w:rPr>
          <w:rStyle w:val="958"/>
          <w:rFonts w:hint="eastAsia" w:ascii="宋体" w:hAnsi="宋体" w:eastAsia="宋体" w:cs="Times New Roman"/>
          <w:color w:val="000000" w:themeColor="text1"/>
          <w:sz w:val="24"/>
          <w:highlight w:val="none"/>
        </w:rPr>
      </w:pPr>
      <w:r>
        <w:rPr>
          <w:rStyle w:val="958"/>
          <w:rFonts w:hint="eastAsia" w:ascii="宋体" w:hAnsi="宋体" w:eastAsia="宋体" w:cs="Times New Roman"/>
          <w:color w:val="000000" w:themeColor="text1"/>
          <w:sz w:val="24"/>
          <w:highlight w:val="none"/>
          <w:lang w:val="en-US" w:eastAsia="zh-CN"/>
        </w:rPr>
        <w:t xml:space="preserve">2</w:t>
      </w:r>
      <w:r>
        <w:rPr>
          <w:rStyle w:val="958"/>
          <w:rFonts w:hint="eastAsia" w:ascii="宋体" w:hAnsi="宋体" w:eastAsia="宋体" w:cs="Times New Roman"/>
          <w:color w:val="000000" w:themeColor="text1"/>
          <w:sz w:val="24"/>
          <w:highlight w:val="none"/>
        </w:rPr>
        <w:t xml:space="preserve">、</w:t>
      </w:r>
      <w:r>
        <w:rPr>
          <w:rStyle w:val="958"/>
          <w:rFonts w:hint="eastAsia" w:ascii="宋体" w:hAnsi="宋体" w:eastAsia="宋体" w:cs="Times New Roman"/>
          <w:color w:val="000000" w:themeColor="text1"/>
          <w:sz w:val="24"/>
          <w:highlight w:val="none"/>
          <w:lang w:val="zh-TW"/>
        </w:rPr>
        <w:t xml:space="preserve">响应单位</w:t>
      </w:r>
      <w:r>
        <w:rPr>
          <w:rStyle w:val="958"/>
          <w:rFonts w:hint="eastAsia" w:ascii="宋体" w:hAnsi="宋体" w:eastAsia="宋体" w:cs="Times New Roman"/>
          <w:color w:val="000000" w:themeColor="text1"/>
          <w:sz w:val="24"/>
          <w:highlight w:val="none"/>
        </w:rPr>
        <w:t xml:space="preserve">自</w:t>
      </w:r>
      <w:r>
        <w:rPr>
          <w:rStyle w:val="958"/>
          <w:rFonts w:hint="eastAsia" w:ascii="宋体" w:hAnsi="宋体" w:eastAsia="宋体" w:cs="Times New Roman"/>
          <w:color w:val="000000" w:themeColor="text1"/>
          <w:sz w:val="24"/>
          <w:highlight w:val="none"/>
          <w:lang w:val="zh-TW"/>
        </w:rPr>
        <w:t xml:space="preserve">20</w:t>
      </w:r>
      <w:r>
        <w:rPr>
          <w:rStyle w:val="958"/>
          <w:rFonts w:hint="eastAsia" w:ascii="宋体" w:hAnsi="宋体" w:eastAsia="宋体" w:cs="Times New Roman"/>
          <w:color w:val="000000" w:themeColor="text1"/>
          <w:sz w:val="24"/>
          <w:highlight w:val="none"/>
        </w:rPr>
        <w:t xml:space="preserve">2</w:t>
      </w:r>
      <w:r>
        <w:rPr>
          <w:rStyle w:val="958"/>
          <w:rFonts w:hint="eastAsia" w:ascii="宋体" w:hAnsi="宋体" w:cs="Times New Roman"/>
          <w:color w:val="000000" w:themeColor="text1"/>
          <w:sz w:val="24"/>
          <w:highlight w:val="none"/>
          <w:lang w:val="en-US" w:eastAsia="zh-CN"/>
        </w:rPr>
        <w:t xml:space="preserve">3</w:t>
      </w:r>
      <w:r>
        <w:rPr>
          <w:rStyle w:val="958"/>
          <w:rFonts w:hint="eastAsia" w:ascii="宋体" w:hAnsi="宋体" w:eastAsia="宋体" w:cs="Times New Roman"/>
          <w:color w:val="000000" w:themeColor="text1"/>
          <w:sz w:val="24"/>
          <w:highlight w:val="none"/>
          <w:lang w:val="zh-TW"/>
        </w:rPr>
        <w:t xml:space="preserve">年</w:t>
      </w:r>
      <w:r>
        <w:rPr>
          <w:rStyle w:val="958"/>
          <w:rFonts w:hint="eastAsia" w:ascii="宋体" w:hAnsi="宋体" w:eastAsia="宋体" w:cs="Times New Roman"/>
          <w:color w:val="000000" w:themeColor="text1"/>
          <w:sz w:val="24"/>
          <w:highlight w:val="none"/>
        </w:rPr>
        <w:t xml:space="preserve">1</w:t>
      </w:r>
      <w:r>
        <w:rPr>
          <w:rStyle w:val="958"/>
          <w:rFonts w:hint="eastAsia" w:ascii="宋体" w:hAnsi="宋体" w:eastAsia="宋体" w:cs="Times New Roman"/>
          <w:color w:val="000000" w:themeColor="text1"/>
          <w:sz w:val="24"/>
          <w:highlight w:val="none"/>
          <w:lang w:val="zh-TW"/>
        </w:rPr>
        <w:t xml:space="preserve">月</w:t>
      </w:r>
      <w:r>
        <w:rPr>
          <w:rStyle w:val="958"/>
          <w:rFonts w:hint="eastAsia" w:ascii="宋体" w:hAnsi="宋体" w:eastAsia="宋体" w:cs="Times New Roman"/>
          <w:color w:val="000000" w:themeColor="text1"/>
          <w:sz w:val="24"/>
          <w:highlight w:val="none"/>
        </w:rPr>
        <w:t xml:space="preserve">1日</w:t>
      </w:r>
      <w:r>
        <w:rPr>
          <w:rStyle w:val="958"/>
          <w:rFonts w:hint="eastAsia" w:ascii="宋体" w:hAnsi="宋体" w:eastAsia="宋体" w:cs="Times New Roman"/>
          <w:color w:val="000000" w:themeColor="text1"/>
          <w:sz w:val="24"/>
          <w:highlight w:val="none"/>
          <w:lang w:val="zh-TW"/>
        </w:rPr>
        <w:t xml:space="preserve">至今承担过类似</w:t>
      </w:r>
      <w:r>
        <w:rPr>
          <w:rStyle w:val="958"/>
          <w:rFonts w:hint="eastAsia" w:ascii="宋体" w:hAnsi="宋体" w:eastAsia="宋体" w:cs="Times New Roman"/>
          <w:color w:val="000000" w:themeColor="text1"/>
          <w:sz w:val="24"/>
          <w:highlight w:val="none"/>
          <w:lang w:val="en-US" w:eastAsia="zh-CN"/>
        </w:rPr>
        <w:t xml:space="preserve">项目</w:t>
      </w:r>
      <w:r>
        <w:rPr>
          <w:rStyle w:val="958"/>
          <w:rFonts w:hint="eastAsia" w:ascii="宋体" w:hAnsi="宋体" w:eastAsia="宋体" w:cs="Times New Roman"/>
          <w:color w:val="000000" w:themeColor="text1"/>
          <w:sz w:val="24"/>
          <w:highlight w:val="none"/>
          <w:lang w:val="zh-TW"/>
        </w:rPr>
        <w:t xml:space="preserve">业绩的，每提供一个业绩证明得</w:t>
      </w:r>
      <w:r>
        <w:rPr>
          <w:rStyle w:val="958"/>
          <w:rFonts w:hint="eastAsia" w:ascii="宋体" w:hAnsi="宋体" w:eastAsia="宋体" w:cs="Times New Roman"/>
          <w:color w:val="000000" w:themeColor="text1"/>
          <w:sz w:val="24"/>
          <w:highlight w:val="none"/>
          <w:lang w:val="en-US" w:eastAsia="zh-CN"/>
        </w:rPr>
        <w:t xml:space="preserve">3</w:t>
      </w:r>
      <w:r>
        <w:rPr>
          <w:rStyle w:val="958"/>
          <w:rFonts w:hint="eastAsia" w:ascii="宋体" w:hAnsi="宋体" w:eastAsia="宋体" w:cs="Times New Roman"/>
          <w:color w:val="000000" w:themeColor="text1"/>
          <w:sz w:val="24"/>
          <w:highlight w:val="none"/>
          <w:lang w:val="zh-TW"/>
        </w:rPr>
        <w:t xml:space="preserve">分，最高得</w:t>
      </w:r>
      <w:r>
        <w:rPr>
          <w:rStyle w:val="958"/>
          <w:rFonts w:hint="eastAsia" w:ascii="宋体" w:hAnsi="宋体" w:eastAsia="宋体" w:cs="Times New Roman"/>
          <w:color w:val="000000" w:themeColor="text1"/>
          <w:sz w:val="24"/>
          <w:highlight w:val="none"/>
          <w:lang w:val="en-US" w:eastAsia="zh-CN"/>
        </w:rPr>
        <w:t xml:space="preserve">9</w:t>
      </w:r>
      <w:r>
        <w:rPr>
          <w:rStyle w:val="958"/>
          <w:rFonts w:hint="eastAsia" w:ascii="宋体" w:hAnsi="宋体" w:eastAsia="宋体" w:cs="Times New Roman"/>
          <w:color w:val="000000" w:themeColor="text1"/>
          <w:sz w:val="24"/>
          <w:highlight w:val="none"/>
          <w:lang w:val="zh-TW"/>
        </w:rPr>
        <w:t xml:space="preserve">分。</w:t>
      </w:r>
      <w:r>
        <w:rPr>
          <w:color w:val="000000" w:themeColor="text1"/>
          <w:highlight w:val="none"/>
        </w:rPr>
      </w:r>
      <w:r/>
    </w:p>
    <w:p>
      <w:pPr>
        <w:ind w:left="0" w:firstLine="482"/>
        <w:keepLines w:val="0"/>
        <w:keepNext w:val="0"/>
        <w:pageBreakBefore w:val="0"/>
        <w:spacing w:line="360" w:lineRule="auto"/>
        <w:widowControl w:val="off"/>
        <w:rPr>
          <w:rStyle w:val="958"/>
          <w:rFonts w:hint="eastAsia" w:ascii="宋体" w:hAnsi="宋体" w:eastAsia="宋体" w:cs="Times New Roman"/>
          <w:b/>
          <w:bCs/>
          <w:color w:val="000000" w:themeColor="text1"/>
          <w:sz w:val="24"/>
          <w:highlight w:val="none"/>
        </w:rPr>
      </w:pPr>
      <w:r>
        <w:rPr>
          <w:rStyle w:val="958"/>
          <w:rFonts w:hint="eastAsia" w:ascii="宋体" w:hAnsi="宋体" w:eastAsia="宋体" w:cs="Times New Roman"/>
          <w:b/>
          <w:bCs/>
          <w:color w:val="000000" w:themeColor="text1"/>
          <w:sz w:val="24"/>
          <w:highlight w:val="none"/>
        </w:rPr>
        <w:t xml:space="preserve">注：①时间以</w:t>
      </w:r>
      <w:r>
        <w:rPr>
          <w:rStyle w:val="958"/>
          <w:rFonts w:hint="eastAsia" w:ascii="宋体" w:hAnsi="宋体" w:cs="Times New Roman"/>
          <w:b/>
          <w:bCs/>
          <w:color w:val="000000" w:themeColor="text1"/>
          <w:sz w:val="24"/>
          <w:highlight w:val="none"/>
          <w:lang w:val="en-US" w:eastAsia="zh-CN"/>
        </w:rPr>
        <w:t xml:space="preserve">签订日期</w:t>
      </w:r>
      <w:r>
        <w:rPr>
          <w:rStyle w:val="958"/>
          <w:rFonts w:hint="eastAsia" w:ascii="宋体" w:hAnsi="宋体" w:eastAsia="宋体" w:cs="Times New Roman"/>
          <w:b/>
          <w:bCs/>
          <w:color w:val="000000" w:themeColor="text1"/>
          <w:sz w:val="24"/>
          <w:highlight w:val="none"/>
        </w:rPr>
        <w:t xml:space="preserve">为准；②响应文件中提供合同复印件</w:t>
      </w:r>
      <w:r>
        <w:rPr>
          <w:rStyle w:val="958"/>
          <w:rFonts w:hint="eastAsia" w:ascii="宋体" w:hAnsi="宋体" w:eastAsia="宋体" w:cs="Times New Roman"/>
          <w:b/>
          <w:bCs/>
          <w:color w:val="000000" w:themeColor="text1"/>
          <w:sz w:val="24"/>
          <w:highlight w:val="none"/>
          <w:lang w:eastAsia="zh-CN"/>
        </w:rPr>
        <w:t xml:space="preserve">。</w:t>
      </w:r>
      <w:r>
        <w:rPr>
          <w:rStyle w:val="958"/>
          <w:rFonts w:hint="eastAsia" w:ascii="宋体" w:hAnsi="宋体" w:eastAsia="宋体" w:cs="Times New Roman"/>
          <w:b/>
          <w:bCs/>
          <w:color w:val="000000" w:themeColor="text1"/>
          <w:sz w:val="24"/>
          <w:highlight w:val="none"/>
        </w:rPr>
        <w:t xml:space="preserve">材</w:t>
      </w:r>
      <w:r>
        <w:rPr>
          <w:rStyle w:val="958"/>
          <w:rFonts w:hint="eastAsia" w:ascii="宋体" w:hAnsi="宋体" w:eastAsia="宋体" w:cs="宋体"/>
          <w:b/>
          <w:bCs/>
          <w:color w:val="000000" w:themeColor="text1"/>
          <w:sz w:val="24"/>
          <w:highlight w:val="none"/>
          <w:lang w:val="en-US" w:eastAsia="zh-CN"/>
        </w:rPr>
        <w:t xml:space="preserve">料未提供或提供不全或提供材料无法认定的</w:t>
      </w:r>
      <w:r>
        <w:rPr>
          <w:rStyle w:val="958"/>
          <w:rFonts w:hint="eastAsia" w:ascii="宋体" w:hAnsi="宋体" w:eastAsia="宋体" w:cs="Times New Roman"/>
          <w:b/>
          <w:bCs/>
          <w:color w:val="000000" w:themeColor="text1"/>
          <w:sz w:val="24"/>
          <w:highlight w:val="none"/>
          <w:lang w:val="zh-TW"/>
        </w:rPr>
        <w:t xml:space="preserve">，</w:t>
      </w:r>
      <w:r>
        <w:rPr>
          <w:rFonts w:hint="eastAsia" w:ascii="宋体" w:hAnsi="宋体" w:eastAsia="宋体" w:cs="Times New Roman"/>
          <w:b/>
          <w:bCs/>
          <w:color w:val="000000" w:themeColor="text1"/>
          <w:sz w:val="24"/>
          <w:highlight w:val="none"/>
        </w:rPr>
        <w:t xml:space="preserve">则对应评分项不得分</w:t>
      </w:r>
      <w:r>
        <w:rPr>
          <w:rStyle w:val="958"/>
          <w:rFonts w:hint="eastAsia" w:ascii="宋体" w:hAnsi="宋体" w:eastAsia="宋体" w:cs="Times New Roman"/>
          <w:b/>
          <w:bCs/>
          <w:color w:val="000000" w:themeColor="text1"/>
          <w:sz w:val="24"/>
          <w:highlight w:val="none"/>
          <w:lang w:val="zh-TW"/>
        </w:rPr>
        <w:t xml:space="preserve">。</w:t>
      </w:r>
      <w:r>
        <w:rPr>
          <w:color w:val="000000" w:themeColor="text1"/>
          <w:highlight w:val="none"/>
        </w:rPr>
      </w:r>
      <w:r/>
    </w:p>
    <w:p>
      <w:pPr>
        <w:ind w:left="0" w:firstLine="482"/>
        <w:keepLines w:val="0"/>
        <w:keepNext w:val="0"/>
        <w:pageBreakBefore w:val="0"/>
        <w:spacing w:line="360" w:lineRule="auto"/>
        <w:widowControl w:val="off"/>
        <w:rPr>
          <w:rFonts w:hint="default" w:ascii="宋体" w:hAnsi="宋体" w:eastAsia="宋体" w:cs="宋体"/>
          <w:b/>
          <w:color w:val="000000" w:themeColor="text1"/>
          <w:sz w:val="24"/>
          <w:szCs w:val="24"/>
          <w:highlight w:val="none"/>
        </w:rPr>
      </w:pPr>
      <w:r>
        <w:rPr>
          <w:rFonts w:hint="default" w:ascii="宋体" w:hAnsi="宋体" w:eastAsia="宋体" w:cs="宋体"/>
          <w:b/>
          <w:color w:val="000000" w:themeColor="text1"/>
          <w:sz w:val="24"/>
          <w:szCs w:val="24"/>
          <w:highlight w:val="none"/>
          <w:lang w:val="en-US" w:eastAsia="zh-CN"/>
        </w:rPr>
      </w:r>
      <w:r>
        <w:rPr>
          <w:color w:val="000000" w:themeColor="text1"/>
          <w:highlight w:val="non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注：针对评分标准中评分的每一条，响应人在响应文件中均应提供清晰明了的相关资料并做出相应说明供评委评判，不提供相关资料的视为不具备该项得分的条件</w:t>
      </w:r>
      <w:r>
        <w:rPr>
          <w:rFonts w:hint="eastAsia" w:ascii="宋体" w:hAnsi="宋体" w:eastAsia="宋体" w:cs="宋体"/>
          <w:b/>
          <w:color w:val="000000" w:themeColor="text1"/>
          <w:sz w:val="24"/>
          <w:szCs w:val="24"/>
          <w:highlight w:val="none"/>
          <w:lang w:eastAsia="zh-CN"/>
        </w:rPr>
        <w:t xml:space="preserve">。</w:t>
      </w:r>
      <w:r>
        <w:rPr>
          <w:color w:val="000000" w:themeColor="text1"/>
          <w:highlight w:val="none"/>
        </w:rPr>
      </w:r>
      <w:r/>
      <w:r>
        <w:rPr>
          <w:rFonts w:hint="eastAsia" w:ascii="宋体" w:hAnsi="宋体" w:eastAsia="宋体" w:cs="宋体"/>
          <w:b/>
          <w:color w:val="000000" w:themeColor="text1"/>
          <w:sz w:val="24"/>
          <w:szCs w:val="24"/>
          <w:highlight w:val="none"/>
        </w:rPr>
      </w:r>
      <w:r>
        <w:rPr>
          <w:rFonts w:hint="eastAsia" w:ascii="宋体" w:hAnsi="宋体" w:eastAsia="宋体" w:cs="宋体"/>
          <w:b/>
          <w:color w:val="000000" w:themeColor="text1"/>
          <w:sz w:val="24"/>
          <w:szCs w:val="24"/>
          <w:highlight w:val="none"/>
        </w:rPr>
      </w:r>
      <w:r>
        <w:rPr>
          <w:rFonts w:hint="eastAsia" w:ascii="宋体" w:hAnsi="宋体" w:eastAsia="宋体" w:cs="宋体"/>
          <w:b/>
          <w:color w:val="000000" w:themeColor="text1"/>
          <w:sz w:val="24"/>
          <w:szCs w:val="24"/>
          <w:highlight w:val="none"/>
        </w:rPr>
      </w:r>
    </w:p>
    <w:p>
      <w:pPr>
        <w:ind w:firstLine="482"/>
        <w:jc w:val="righ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（全文完）</w:t>
      </w:r>
      <w:r>
        <w:rPr>
          <w:color w:val="000000" w:themeColor="text1"/>
          <w:highlight w:val="none"/>
        </w:rPr>
      </w:r>
      <w:r/>
    </w:p>
    <w:sectPr>
      <w:footerReference w:type="default" r:id="rId13"/>
      <w:footnotePr/>
      <w:endnotePr/>
      <w:type w:val="nextPage"/>
      <w:pgSz w:w="11906" w:h="16838" w:orient="portrait"/>
      <w:pgMar w:top="1134" w:right="1366" w:bottom="1134" w:left="1508" w:header="567" w:footer="675"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2127885</wp:posOffset>
              </wp:positionH>
              <wp:positionV relativeFrom="paragraph">
                <wp:posOffset>0</wp:posOffset>
              </wp:positionV>
              <wp:extent cx="1021715" cy="296545"/>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021715" cy="296545"/>
                      </a:xfrm>
                      <a:prstGeom prst="rect">
                        <a:avLst/>
                      </a:prstGeom>
                      <a:noFill/>
                      <a:ln>
                        <a:noFill/>
                      </a:ln>
                    </wps:spPr>
                    <wps:txbx>
                      <w:txbxContent>
                        <w:p>
                          <w:pPr>
                            <w:pStyle w:val="932"/>
                            <w:rPr>
                              <w:rFonts w:ascii="宋体" w:hAnsi="宋体" w:eastAsia="宋体" w:cs="宋体"/>
                              <w:sz w:val="18"/>
                              <w:szCs w:val="18"/>
                            </w:rPr>
                          </w:pPr>
                          <w:r>
                            <w:rPr>
                              <w:rFonts w:ascii="宋体" w:hAnsi="宋体" w:eastAsia="宋体" w:cs="宋体"/>
                              <w:sz w:val="18"/>
                              <w:szCs w:val="18"/>
                            </w:rPr>
                            <w:t xml:space="preserve">第 </w:t>
                          </w:r>
                          <w:r>
                            <w:rPr>
                              <w:rFonts w:ascii="宋体" w:hAnsi="宋体" w:eastAsia="宋体" w:cs="宋体"/>
                              <w:sz w:val="18"/>
                              <w:szCs w:val="18"/>
                            </w:rPr>
                            <w:fldChar w:fldCharType="begin"/>
                          </w:r>
                          <w:r>
                            <w:rPr>
                              <w:rFonts w:ascii="宋体" w:hAnsi="宋体" w:eastAsia="宋体" w:cs="宋体"/>
                              <w:sz w:val="18"/>
                              <w:szCs w:val="18"/>
                            </w:rPr>
                            <w:instrText xml:space="preserve"> PAGE  \* MERGEFORMAT </w:instrText>
                          </w:r>
                          <w:r>
                            <w:rPr>
                              <w:rFonts w:ascii="宋体" w:hAnsi="宋体" w:eastAsia="宋体" w:cs="宋体"/>
                              <w:sz w:val="18"/>
                              <w:szCs w:val="18"/>
                            </w:rPr>
                            <w:fldChar w:fldCharType="separate"/>
                          </w:r>
                          <w:r>
                            <w:rPr>
                              <w:rFonts w:ascii="宋体" w:hAnsi="宋体" w:eastAsia="宋体" w:cs="宋体"/>
                              <w:sz w:val="18"/>
                              <w:szCs w:val="18"/>
                            </w:rPr>
                            <w:t xml:space="preserve">1</w:t>
                          </w:r>
                          <w:r>
                            <w:rPr>
                              <w:rFonts w:ascii="宋体" w:hAnsi="宋体" w:eastAsia="宋体" w:cs="宋体"/>
                              <w:sz w:val="18"/>
                              <w:szCs w:val="18"/>
                            </w:rPr>
                            <w:fldChar w:fldCharType="end"/>
                          </w:r>
                          <w:r>
                            <w:rPr>
                              <w:rFonts w:ascii="宋体" w:hAnsi="宋体" w:eastAsia="宋体" w:cs="宋体"/>
                              <w:sz w:val="18"/>
                              <w:szCs w:val="18"/>
                            </w:rPr>
                            <w:t xml:space="preserve"> 页 共</w:t>
                          </w:r>
                          <w:r>
                            <w:rPr>
                              <w:rFonts w:hint="eastAsia" w:ascii="宋体" w:hAnsi="宋体" w:eastAsia="宋体" w:cs="宋体"/>
                              <w:sz w:val="18"/>
                              <w:szCs w:val="18"/>
                              <w:lang w:val="en-US" w:eastAsia="zh-CN"/>
                            </w:rPr>
                            <w:t xml:space="preserve">48</w:t>
                          </w:r>
                          <w:r>
                            <w:rPr>
                              <w:rFonts w:ascii="宋体" w:hAnsi="宋体" w:eastAsia="宋体" w:cs="宋体"/>
                              <w:sz w:val="18"/>
                              <w:szCs w:val="18"/>
                            </w:rPr>
                            <w:t xml:space="preserve"> 页</w:t>
                          </w:r>
                          <w:r/>
                        </w:p>
                      </w:txbxContent>
                    </wps:txbx>
                    <wps:bodyPr wrap="square" lIns="0" tIns="0" rIns="0" bIns="0">
                      <a:noAutofit/>
                    </wps:bodyPr>
                  </wps:wsp>
                </a:graphicData>
              </a:graphic>
            </wp:anchor>
          </w:drawing>
        </mc:Choice>
        <mc:Fallback>
          <w:pict>
            <v:shape id="shape 1" o:spid="_x0000_s1" o:spt="202" type="#_x0000_t202" style="position:absolute;z-index:251661312;o:allowoverlap:true;o:allowincell:true;mso-position-horizontal-relative:margin;margin-left:167.5pt;mso-position-horizontal:absolute;mso-position-vertical-relative:text;margin-top:0.0pt;mso-position-vertical:absolute;width:80.5pt;height:23.3pt;mso-wrap-distance-left:9.0pt;mso-wrap-distance-top:0.0pt;mso-wrap-distance-right:9.0pt;mso-wrap-distance-bottom:0.0pt;visibility:visible;" filled="f" stroked="f">
              <v:textbox inset="0,0,0,0">
                <w:txbxContent>
                  <w:p>
                    <w:pPr>
                      <w:pStyle w:val="932"/>
                      <w:rPr>
                        <w:rFonts w:ascii="宋体" w:hAnsi="宋体" w:eastAsia="宋体" w:cs="宋体"/>
                        <w:sz w:val="18"/>
                        <w:szCs w:val="18"/>
                      </w:rPr>
                    </w:pPr>
                    <w:r>
                      <w:rPr>
                        <w:rFonts w:ascii="宋体" w:hAnsi="宋体" w:eastAsia="宋体" w:cs="宋体"/>
                        <w:sz w:val="18"/>
                        <w:szCs w:val="18"/>
                      </w:rPr>
                      <w:t xml:space="preserve">第 </w:t>
                    </w:r>
                    <w:r>
                      <w:rPr>
                        <w:rFonts w:ascii="宋体" w:hAnsi="宋体" w:eastAsia="宋体" w:cs="宋体"/>
                        <w:sz w:val="18"/>
                        <w:szCs w:val="18"/>
                      </w:rPr>
                      <w:fldChar w:fldCharType="begin"/>
                    </w:r>
                    <w:r>
                      <w:rPr>
                        <w:rFonts w:ascii="宋体" w:hAnsi="宋体" w:eastAsia="宋体" w:cs="宋体"/>
                        <w:sz w:val="18"/>
                        <w:szCs w:val="18"/>
                      </w:rPr>
                      <w:instrText xml:space="preserve"> PAGE  \* MERGEFORMAT </w:instrText>
                    </w:r>
                    <w:r>
                      <w:rPr>
                        <w:rFonts w:ascii="宋体" w:hAnsi="宋体" w:eastAsia="宋体" w:cs="宋体"/>
                        <w:sz w:val="18"/>
                        <w:szCs w:val="18"/>
                      </w:rPr>
                      <w:fldChar w:fldCharType="separate"/>
                    </w:r>
                    <w:r>
                      <w:rPr>
                        <w:rFonts w:ascii="宋体" w:hAnsi="宋体" w:eastAsia="宋体" w:cs="宋体"/>
                        <w:sz w:val="18"/>
                        <w:szCs w:val="18"/>
                      </w:rPr>
                      <w:t xml:space="preserve">1</w:t>
                    </w:r>
                    <w:r>
                      <w:rPr>
                        <w:rFonts w:ascii="宋体" w:hAnsi="宋体" w:eastAsia="宋体" w:cs="宋体"/>
                        <w:sz w:val="18"/>
                        <w:szCs w:val="18"/>
                      </w:rPr>
                      <w:fldChar w:fldCharType="end"/>
                    </w:r>
                    <w:r>
                      <w:rPr>
                        <w:rFonts w:ascii="宋体" w:hAnsi="宋体" w:eastAsia="宋体" w:cs="宋体"/>
                        <w:sz w:val="18"/>
                        <w:szCs w:val="18"/>
                      </w:rPr>
                      <w:t xml:space="preserve"> 页 共</w:t>
                    </w:r>
                    <w:r>
                      <w:rPr>
                        <w:rFonts w:hint="eastAsia" w:ascii="宋体" w:hAnsi="宋体" w:eastAsia="宋体" w:cs="宋体"/>
                        <w:sz w:val="18"/>
                        <w:szCs w:val="18"/>
                        <w:lang w:val="en-US" w:eastAsia="zh-CN"/>
                      </w:rPr>
                      <w:t xml:space="preserve">48</w:t>
                    </w:r>
                    <w:r>
                      <w:rPr>
                        <w:rFonts w:ascii="宋体" w:hAnsi="宋体" w:eastAsia="宋体" w:cs="宋体"/>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Fonts w:hint="eastAsia" w:ascii="宋体" w:hAnsi="宋体" w:eastAsia="宋体"/>
        <w:highlight w:val="none"/>
        <w:lang w:eastAsia="zh-CN"/>
      </w:rPr>
    </w:pPr>
    <w:r>
      <w:rPr>
        <w:rFonts w:hint="eastAsia" w:ascii="宋体" w:hAnsi="宋体" w:eastAsia="宋体"/>
      </w:rPr>
      <w:t xml:space="preserve">苏州合亿盛工程咨询有限公司                                       </w:t>
    </w:r>
    <w:r>
      <w:rPr>
        <w:rFonts w:hint="eastAsia" w:ascii="宋体" w:hAnsi="宋体" w:eastAsia="宋体"/>
        <w:highlight w:val="none"/>
      </w:rPr>
      <w:t xml:space="preserve">        </w:t>
    </w:r>
    <w:r>
      <w:rPr>
        <w:rFonts w:hint="eastAsia" w:ascii="宋体" w:hAnsi="宋体" w:eastAsia="宋体"/>
        <w:highlight w:val="none"/>
        <w:lang w:val="en-US" w:eastAsia="zh-CN"/>
      </w:rPr>
      <w:t xml:space="preserve">JSZC-320591-SHYS-C2026-0018</w:t>
    </w:r>
    <w:r/>
  </w:p>
  <w:p>
    <w:pPr>
      <w:rPr>
        <w:rFonts w:ascii="宋体" w:hAnsi="宋体" w:eastAsia="宋体"/>
        <w:highlight w:val="none"/>
      </w:rPr>
    </w:pPr>
    <w:r>
      <w:rPr>
        <w:rFonts w:ascii="宋体" w:hAnsi="宋体" w:eastAsia="宋体"/>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Fonts w:hint="default" w:ascii="宋体" w:hAnsi="宋体" w:eastAsia="宋体"/>
        <w:highlight w:val="none"/>
        <w:lang w:val="en-US" w:eastAsia="zh-CN"/>
      </w:rPr>
    </w:pPr>
    <w:r>
      <w:rPr>
        <w:rFonts w:hint="eastAsia" w:ascii="宋体" w:hAnsi="宋体" w:eastAsia="宋体"/>
      </w:rPr>
      <w:t xml:space="preserve">苏州合亿盛工程咨询有限公司                                      </w:t>
    </w:r>
    <w:r>
      <w:rPr>
        <w:rFonts w:hint="eastAsia" w:ascii="宋体" w:hAnsi="宋体" w:eastAsia="宋体"/>
        <w:highlight w:val="none"/>
      </w:rPr>
      <w:t xml:space="preserve">         </w:t>
    </w:r>
    <w:r>
      <w:rPr>
        <w:rFonts w:hint="eastAsia" w:ascii="宋体" w:hAnsi="宋体" w:eastAsia="宋体"/>
        <w:highlight w:val="none"/>
        <w:lang w:val="en-US" w:eastAsia="zh-CN"/>
      </w:rPr>
      <w:t xml:space="preserve">JSZC-320591-SHYS-C2026-0018</w:t>
    </w:r>
    <w:r/>
  </w:p>
  <w:p>
    <w:pPr>
      <w:pStyle w:val="933"/>
      <w:rPr>
        <w:highlight w:val="none"/>
      </w:rPr>
    </w:pPr>
    <w:r>
      <w:rPr>
        <w:highlight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24"/>
    <w:link w:val="921"/>
    <w:uiPriority w:val="9"/>
    <w:rPr>
      <w:rFonts w:ascii="Arial" w:hAnsi="Arial" w:eastAsia="Arial" w:cs="Arial"/>
      <w:sz w:val="40"/>
      <w:szCs w:val="40"/>
    </w:rPr>
  </w:style>
  <w:style w:type="character" w:styleId="751">
    <w:name w:val="Heading 2 Char"/>
    <w:basedOn w:val="924"/>
    <w:link w:val="922"/>
    <w:uiPriority w:val="9"/>
    <w:rPr>
      <w:rFonts w:ascii="Arial" w:hAnsi="Arial" w:eastAsia="Arial" w:cs="Arial"/>
      <w:sz w:val="34"/>
    </w:rPr>
  </w:style>
  <w:style w:type="paragraph" w:styleId="752">
    <w:name w:val="Heading 3"/>
    <w:basedOn w:val="920"/>
    <w:next w:val="920"/>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basedOn w:val="924"/>
    <w:link w:val="752"/>
    <w:uiPriority w:val="9"/>
    <w:rPr>
      <w:rFonts w:ascii="Arial" w:hAnsi="Arial" w:eastAsia="Arial" w:cs="Arial"/>
      <w:sz w:val="30"/>
      <w:szCs w:val="30"/>
    </w:rPr>
  </w:style>
  <w:style w:type="character" w:styleId="754">
    <w:name w:val="Heading 4 Char"/>
    <w:basedOn w:val="924"/>
    <w:link w:val="923"/>
    <w:uiPriority w:val="9"/>
    <w:rPr>
      <w:rFonts w:ascii="Arial" w:hAnsi="Arial" w:eastAsia="Arial" w:cs="Arial"/>
      <w:b/>
      <w:bCs/>
      <w:sz w:val="26"/>
      <w:szCs w:val="26"/>
    </w:rPr>
  </w:style>
  <w:style w:type="paragraph" w:styleId="755">
    <w:name w:val="Heading 5"/>
    <w:basedOn w:val="920"/>
    <w:next w:val="920"/>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basedOn w:val="924"/>
    <w:link w:val="755"/>
    <w:uiPriority w:val="9"/>
    <w:rPr>
      <w:rFonts w:ascii="Arial" w:hAnsi="Arial" w:eastAsia="Arial" w:cs="Arial"/>
      <w:b/>
      <w:bCs/>
      <w:sz w:val="24"/>
      <w:szCs w:val="24"/>
    </w:rPr>
  </w:style>
  <w:style w:type="paragraph" w:styleId="757">
    <w:name w:val="Heading 6"/>
    <w:basedOn w:val="920"/>
    <w:next w:val="920"/>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basedOn w:val="924"/>
    <w:link w:val="757"/>
    <w:uiPriority w:val="9"/>
    <w:rPr>
      <w:rFonts w:ascii="Arial" w:hAnsi="Arial" w:eastAsia="Arial" w:cs="Arial"/>
      <w:b/>
      <w:bCs/>
      <w:sz w:val="22"/>
      <w:szCs w:val="22"/>
    </w:rPr>
  </w:style>
  <w:style w:type="paragraph" w:styleId="759">
    <w:name w:val="Heading 7"/>
    <w:basedOn w:val="920"/>
    <w:next w:val="920"/>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4"/>
    <w:link w:val="759"/>
    <w:uiPriority w:val="9"/>
    <w:rPr>
      <w:rFonts w:ascii="Arial" w:hAnsi="Arial" w:eastAsia="Arial" w:cs="Arial"/>
      <w:b/>
      <w:bCs/>
      <w:i/>
      <w:iCs/>
      <w:sz w:val="22"/>
      <w:szCs w:val="22"/>
    </w:rPr>
  </w:style>
  <w:style w:type="paragraph" w:styleId="761">
    <w:name w:val="Heading 8"/>
    <w:basedOn w:val="920"/>
    <w:next w:val="920"/>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4"/>
    <w:link w:val="761"/>
    <w:uiPriority w:val="9"/>
    <w:rPr>
      <w:rFonts w:ascii="Arial" w:hAnsi="Arial" w:eastAsia="Arial" w:cs="Arial"/>
      <w:i/>
      <w:iCs/>
      <w:sz w:val="22"/>
      <w:szCs w:val="22"/>
    </w:rPr>
  </w:style>
  <w:style w:type="paragraph" w:styleId="763">
    <w:name w:val="Heading 9"/>
    <w:basedOn w:val="920"/>
    <w:next w:val="920"/>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4"/>
    <w:link w:val="763"/>
    <w:uiPriority w:val="9"/>
    <w:rPr>
      <w:rFonts w:ascii="Arial" w:hAnsi="Arial" w:eastAsia="Arial" w:cs="Arial"/>
      <w:i/>
      <w:iCs/>
      <w:sz w:val="21"/>
      <w:szCs w:val="21"/>
    </w:rPr>
  </w:style>
  <w:style w:type="paragraph" w:styleId="765">
    <w:name w:val="List Paragraph"/>
    <w:basedOn w:val="920"/>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0"/>
    <w:next w:val="920"/>
    <w:link w:val="768"/>
    <w:uiPriority w:val="10"/>
    <w:qFormat/>
    <w:pPr>
      <w:contextualSpacing/>
      <w:spacing w:before="300" w:after="200"/>
    </w:pPr>
    <w:rPr>
      <w:sz w:val="48"/>
      <w:szCs w:val="48"/>
    </w:rPr>
  </w:style>
  <w:style w:type="character" w:styleId="768">
    <w:name w:val="Title Char"/>
    <w:basedOn w:val="924"/>
    <w:link w:val="767"/>
    <w:uiPriority w:val="10"/>
    <w:rPr>
      <w:sz w:val="48"/>
      <w:szCs w:val="48"/>
    </w:rPr>
  </w:style>
  <w:style w:type="paragraph" w:styleId="769">
    <w:name w:val="Subtitle"/>
    <w:basedOn w:val="920"/>
    <w:next w:val="920"/>
    <w:link w:val="770"/>
    <w:uiPriority w:val="11"/>
    <w:qFormat/>
    <w:pPr>
      <w:spacing w:before="200" w:after="200"/>
    </w:pPr>
    <w:rPr>
      <w:sz w:val="24"/>
      <w:szCs w:val="24"/>
    </w:rPr>
  </w:style>
  <w:style w:type="character" w:styleId="770">
    <w:name w:val="Subtitle Char"/>
    <w:basedOn w:val="924"/>
    <w:link w:val="769"/>
    <w:uiPriority w:val="11"/>
    <w:rPr>
      <w:sz w:val="24"/>
      <w:szCs w:val="24"/>
    </w:rPr>
  </w:style>
  <w:style w:type="paragraph" w:styleId="771">
    <w:name w:val="Quote"/>
    <w:basedOn w:val="920"/>
    <w:next w:val="920"/>
    <w:link w:val="772"/>
    <w:uiPriority w:val="29"/>
    <w:qFormat/>
    <w:pPr>
      <w:ind w:left="720" w:right="720"/>
    </w:pPr>
    <w:rPr>
      <w:i/>
    </w:rPr>
  </w:style>
  <w:style w:type="character" w:styleId="772">
    <w:name w:val="Quote Char"/>
    <w:link w:val="771"/>
    <w:uiPriority w:val="29"/>
    <w:rPr>
      <w:i/>
    </w:rPr>
  </w:style>
  <w:style w:type="paragraph" w:styleId="773">
    <w:name w:val="Intense Quote"/>
    <w:basedOn w:val="920"/>
    <w:next w:val="920"/>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4"/>
    <w:link w:val="933"/>
    <w:uiPriority w:val="99"/>
  </w:style>
  <w:style w:type="character" w:styleId="776">
    <w:name w:val="Footer Char"/>
    <w:basedOn w:val="924"/>
    <w:link w:val="932"/>
    <w:uiPriority w:val="99"/>
  </w:style>
  <w:style w:type="paragraph" w:styleId="777">
    <w:name w:val="Caption"/>
    <w:basedOn w:val="920"/>
    <w:next w:val="920"/>
    <w:uiPriority w:val="35"/>
    <w:semiHidden/>
    <w:unhideWhenUsed/>
    <w:qFormat/>
    <w:pPr>
      <w:spacing w:line="276" w:lineRule="auto"/>
    </w:pPr>
    <w:rPr>
      <w:b/>
      <w:bCs/>
      <w:color w:val="4f81bd" w:themeColor="accent1"/>
      <w:sz w:val="18"/>
      <w:szCs w:val="18"/>
    </w:rPr>
  </w:style>
  <w:style w:type="character" w:styleId="778">
    <w:name w:val="Caption Char"/>
    <w:basedOn w:val="777"/>
    <w:link w:val="932"/>
    <w:uiPriority w:val="99"/>
  </w:style>
  <w:style w:type="table" w:styleId="779">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5">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6">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7">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8">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9">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0">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7">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0">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1">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2">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3">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4">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5">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7">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8">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9">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0">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1">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2">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1">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2">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3">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4">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5">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6">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8">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9">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0">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1">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2">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3">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5">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6">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7">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8">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9">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0">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2">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3">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4">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5">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6">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7">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name w:val="footnote text"/>
    <w:basedOn w:val="920"/>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4"/>
    <w:uiPriority w:val="99"/>
    <w:unhideWhenUsed/>
    <w:rPr>
      <w:vertAlign w:val="superscript"/>
    </w:rPr>
  </w:style>
  <w:style w:type="paragraph" w:styleId="907">
    <w:name w:val="endnote text"/>
    <w:basedOn w:val="920"/>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4"/>
    <w:uiPriority w:val="99"/>
    <w:semiHidden/>
    <w:unhideWhenUsed/>
    <w:rPr>
      <w:vertAlign w:val="superscript"/>
    </w:r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6"/>
    <w:link w:val="949"/>
    <w:uiPriority w:val="0"/>
    <w:qFormat/>
    <w:pPr>
      <w:jc w:val="both"/>
      <w:widowControl w:val="off"/>
    </w:pPr>
    <w:rPr>
      <w:rFonts w:ascii="Times New Roman" w:hAnsi="Times New Roman" w:eastAsia="楷体_GB2312" w:cs="Times New Roman"/>
      <w:sz w:val="26"/>
      <w:lang w:val="en-US" w:eastAsia="zh-CN" w:bidi="ar-SA"/>
    </w:rPr>
  </w:style>
  <w:style w:type="paragraph" w:styleId="921">
    <w:name w:val="Heading 1"/>
    <w:basedOn w:val="920"/>
    <w:next w:val="920"/>
    <w:uiPriority w:val="0"/>
    <w:qFormat/>
    <w:pPr>
      <w:ind w:left="432" w:firstLine="18"/>
      <w:spacing w:before="340" w:after="330" w:line="578" w:lineRule="auto"/>
      <w:outlineLvl w:val="0"/>
    </w:pPr>
    <w:rPr>
      <w:rFonts w:ascii="Calibri" w:hAnsi="Calibri" w:eastAsia="宋体"/>
    </w:rPr>
  </w:style>
  <w:style w:type="paragraph" w:styleId="922">
    <w:name w:val="Heading 2"/>
    <w:basedOn w:val="920"/>
    <w:next w:val="920"/>
    <w:uiPriority w:val="0"/>
    <w:qFormat/>
    <w:pPr>
      <w:jc w:val="center"/>
      <w:keepLines/>
      <w:keepNext/>
      <w:outlineLvl w:val="1"/>
    </w:pPr>
    <w:rPr>
      <w:rFonts w:ascii="宋体" w:hAnsi="宋体"/>
      <w:b/>
      <w:sz w:val="44"/>
    </w:rPr>
  </w:style>
  <w:style w:type="paragraph" w:styleId="923">
    <w:name w:val="Heading 4"/>
    <w:basedOn w:val="920"/>
    <w:next w:val="920"/>
    <w:uiPriority w:val="0"/>
    <w:qFormat/>
    <w:pPr>
      <w:tabs>
        <w:tab w:val="left" w:pos="709" w:leader="none"/>
        <w:tab w:val="left" w:pos="993" w:leader="none"/>
      </w:tabs>
      <w:outlineLvl w:val="3"/>
    </w:p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customStyle="1">
    <w:name w:val="首行缩进"/>
    <w:basedOn w:val="920"/>
    <w:uiPriority w:val="0"/>
    <w:qFormat/>
    <w:pPr>
      <w:ind w:left="1024" w:firstLine="480"/>
      <w:widowControl/>
    </w:pPr>
    <w:rPr>
      <w:rFonts w:ascii="Calibri" w:hAnsi="Calibri"/>
      <w:sz w:val="20"/>
      <w:lang w:val="zh-CN"/>
    </w:rPr>
  </w:style>
  <w:style w:type="paragraph" w:styleId="927">
    <w:name w:val="Normal Indent"/>
    <w:basedOn w:val="920"/>
    <w:next w:val="920"/>
    <w:uiPriority w:val="0"/>
    <w:qFormat/>
    <w:pPr>
      <w:ind w:left="420" w:firstLine="4772"/>
    </w:pPr>
  </w:style>
  <w:style w:type="paragraph" w:styleId="928">
    <w:name w:val="Document Map"/>
    <w:basedOn w:val="920"/>
    <w:uiPriority w:val="0"/>
    <w:qFormat/>
    <w:pPr>
      <w:shd w:val="clear" w:color="auto" w:fill="000080"/>
    </w:pPr>
    <w:rPr>
      <w:rFonts w:eastAsia="@楷体_GB2312"/>
    </w:rPr>
  </w:style>
  <w:style w:type="paragraph" w:styleId="929">
    <w:name w:val="annotation text"/>
    <w:basedOn w:val="920"/>
    <w:uiPriority w:val="0"/>
    <w:qFormat/>
    <w:pPr>
      <w:jc w:val="left"/>
    </w:pPr>
  </w:style>
  <w:style w:type="paragraph" w:styleId="930">
    <w:name w:val="Body Text"/>
    <w:basedOn w:val="920"/>
    <w:uiPriority w:val="0"/>
    <w:qFormat/>
    <w:pPr>
      <w:ind w:firstLine="2560"/>
    </w:pPr>
  </w:style>
  <w:style w:type="paragraph" w:styleId="931">
    <w:name w:val="Body Text Indent"/>
    <w:basedOn w:val="920"/>
    <w:uiPriority w:val="0"/>
    <w:qFormat/>
    <w:pPr>
      <w:ind w:left="420"/>
      <w:spacing w:after="120"/>
    </w:pPr>
  </w:style>
  <w:style w:type="paragraph" w:styleId="932">
    <w:name w:val="Footer"/>
    <w:basedOn w:val="920"/>
    <w:uiPriority w:val="99"/>
    <w:unhideWhenUsed/>
    <w:qFormat/>
    <w:pPr>
      <w:tabs>
        <w:tab w:val="center" w:pos="7143" w:leader="none"/>
        <w:tab w:val="right" w:pos="14287" w:leader="none"/>
      </w:tabs>
    </w:pPr>
  </w:style>
  <w:style w:type="paragraph" w:styleId="933">
    <w:name w:val="Header"/>
    <w:basedOn w:val="920"/>
    <w:uiPriority w:val="99"/>
    <w:unhideWhenUsed/>
    <w:qFormat/>
    <w:pPr>
      <w:tabs>
        <w:tab w:val="center" w:pos="7143" w:leader="none"/>
        <w:tab w:val="right" w:pos="14287" w:leader="none"/>
      </w:tabs>
    </w:pPr>
  </w:style>
  <w:style w:type="paragraph" w:styleId="934">
    <w:name w:val="toc 1"/>
    <w:basedOn w:val="920"/>
    <w:next w:val="920"/>
    <w:uiPriority w:val="39"/>
    <w:qFormat/>
    <w:pPr>
      <w:jc w:val="left"/>
    </w:pPr>
    <w:rPr>
      <w:sz w:val="24"/>
    </w:rPr>
  </w:style>
  <w:style w:type="paragraph" w:styleId="935">
    <w:name w:val="Normal (Web)"/>
    <w:basedOn w:val="920"/>
    <w:uiPriority w:val="0"/>
    <w:qFormat/>
    <w:pPr>
      <w:jc w:val="left"/>
      <w:spacing w:before="100" w:beforeAutospacing="1" w:after="100" w:afterAutospacing="1"/>
      <w:widowControl/>
    </w:pPr>
    <w:rPr>
      <w:rFonts w:ascii="宋体" w:hAnsi="宋体" w:eastAsia="宋体" w:cs="宋体"/>
      <w:sz w:val="24"/>
      <w:szCs w:val="24"/>
    </w:rPr>
  </w:style>
  <w:style w:type="table" w:styleId="936">
    <w:name w:val="Table Grid"/>
    <w:basedOn w:val="92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FollowedHyperlink"/>
    <w:basedOn w:val="924"/>
    <w:uiPriority w:val="0"/>
    <w:qFormat/>
    <w:rPr>
      <w:color w:val="333333"/>
      <w:u w:val="none"/>
    </w:rPr>
  </w:style>
  <w:style w:type="character" w:styleId="938">
    <w:name w:val="Emphasis"/>
    <w:basedOn w:val="924"/>
    <w:uiPriority w:val="0"/>
    <w:qFormat/>
  </w:style>
  <w:style w:type="character" w:styleId="939">
    <w:name w:val="Hyperlink"/>
    <w:basedOn w:val="924"/>
    <w:uiPriority w:val="0"/>
    <w:qFormat/>
    <w:rPr>
      <w:color w:val="333333"/>
      <w:u w:val="none"/>
    </w:rPr>
  </w:style>
  <w:style w:type="paragraph" w:styleId="940" w:customStyle="1">
    <w:name w:val="段"/>
    <w:next w:val="920"/>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41" w:customStyle="1">
    <w:name w:val="正文文本缩进11"/>
    <w:basedOn w:val="920"/>
    <w:next w:val="920"/>
    <w:uiPriority w:val="0"/>
    <w:qFormat/>
    <w:pPr>
      <w:ind w:left="420" w:firstLine="1188"/>
      <w:spacing w:line="360" w:lineRule="exact"/>
    </w:pPr>
    <w:rPr>
      <w:rFonts w:ascii="Times New Roman" w:hAnsi="Times New Roman" w:cs="Times New Roman"/>
    </w:rPr>
  </w:style>
  <w:style w:type="paragraph" w:styleId="942" w:customStyle="1">
    <w:name w:val="正文1"/>
    <w:basedOn w:val="920"/>
    <w:next w:val="920"/>
    <w:uiPriority w:val="0"/>
    <w:qFormat/>
    <w:pPr>
      <w:ind w:left="420" w:firstLine="527"/>
      <w:spacing w:before="120" w:line="360" w:lineRule="auto"/>
    </w:pPr>
    <w:rPr>
      <w:rFonts w:ascii="宋体" w:hAnsi="宋体"/>
    </w:rPr>
  </w:style>
  <w:style w:type="paragraph" w:styleId="943" w:customStyle="1">
    <w:name w:val="正文文本缩进1"/>
    <w:basedOn w:val="920"/>
    <w:uiPriority w:val="0"/>
    <w:qFormat/>
    <w:pPr>
      <w:ind w:left="420" w:firstLine="1188"/>
      <w:spacing w:before="0" w:after="0" w:line="360" w:lineRule="exact"/>
    </w:pPr>
  </w:style>
  <w:style w:type="paragraph" w:styleId="944" w:customStyle="1">
    <w:name w:val="Plain Text1"/>
    <w:basedOn w:val="920"/>
    <w:uiPriority w:val="0"/>
    <w:qFormat/>
    <w:rPr>
      <w:rFonts w:ascii="宋体" w:hAnsi="Courier New"/>
    </w:rPr>
  </w:style>
  <w:style w:type="paragraph" w:styleId="945" w:customStyle="1">
    <w:name w:val="日期1"/>
    <w:basedOn w:val="920"/>
    <w:next w:val="920"/>
    <w:uiPriority w:val="0"/>
    <w:qFormat/>
    <w:rPr>
      <w:rFonts w:ascii="宋体" w:hAnsi="宋体"/>
      <w:sz w:val="24"/>
    </w:rPr>
  </w:style>
  <w:style w:type="paragraph" w:styleId="946" w:customStyle="1">
    <w:name w:val="正文缩进1"/>
    <w:basedOn w:val="920"/>
    <w:uiPriority w:val="0"/>
    <w:qFormat/>
    <w:pPr>
      <w:ind w:firstLine="420"/>
      <w:jc w:val="left"/>
    </w:pPr>
    <w:rPr>
      <w:sz w:val="24"/>
    </w:rPr>
  </w:style>
  <w:style w:type="paragraph" w:styleId="947" w:customStyle="1">
    <w:name w:val="标题 11"/>
    <w:basedOn w:val="920"/>
    <w:next w:val="920"/>
    <w:uiPriority w:val="0"/>
    <w:qFormat/>
    <w:pPr>
      <w:keepLines/>
      <w:keepNext/>
      <w:spacing w:before="340" w:after="330" w:line="578" w:lineRule="auto"/>
      <w:outlineLvl w:val="0"/>
    </w:pPr>
    <w:rPr>
      <w:b/>
      <w:sz w:val="44"/>
    </w:rPr>
  </w:style>
  <w:style w:type="paragraph" w:styleId="948" w:customStyle="1">
    <w:name w:val="纯文本111"/>
    <w:basedOn w:val="920"/>
    <w:uiPriority w:val="0"/>
    <w:qFormat/>
    <w:rPr>
      <w:rFonts w:ascii="宋体" w:hAnsi="Courier New"/>
    </w:rPr>
  </w:style>
  <w:style w:type="character" w:styleId="949" w:customStyle="1">
    <w:name w:val="NormalCharacter1"/>
    <w:link w:val="920"/>
    <w:uiPriority w:val="0"/>
    <w:semiHidden/>
    <w:qFormat/>
    <w:rPr>
      <w:rFonts w:ascii="Times New Roman" w:hAnsi="Times New Roman" w:eastAsia="楷体_GB2312" w:cs="Times New Roman"/>
      <w:sz w:val="26"/>
      <w:lang w:val="en-US" w:eastAsia="zh-CN" w:bidi="ar-SA"/>
    </w:rPr>
  </w:style>
  <w:style w:type="paragraph" w:styleId="950" w:customStyle="1">
    <w:name w:val="纯文本1"/>
    <w:basedOn w:val="920"/>
    <w:uiPriority w:val="0"/>
    <w:qFormat/>
    <w:rPr>
      <w:rFonts w:ascii="宋体" w:hAnsi="Courier New"/>
    </w:rPr>
  </w:style>
  <w:style w:type="paragraph" w:styleId="951" w:customStyle="1">
    <w:name w:val="_正文段落"/>
    <w:basedOn w:val="920"/>
    <w:uiPriority w:val="0"/>
    <w:qFormat/>
    <w:pPr>
      <w:ind w:firstLine="200"/>
      <w:spacing w:line="360" w:lineRule="auto"/>
    </w:pPr>
    <w:rPr>
      <w:rFonts w:eastAsia="宋体"/>
      <w:sz w:val="24"/>
      <w:szCs w:val="24"/>
    </w:rPr>
  </w:style>
  <w:style w:type="paragraph" w:styleId="952" w:customStyle="1">
    <w:name w:val="Andy_正文"/>
    <w:basedOn w:val="920"/>
    <w:uiPriority w:val="0"/>
    <w:qFormat/>
    <w:pPr>
      <w:ind w:firstLine="480"/>
      <w:spacing w:line="360" w:lineRule="auto"/>
    </w:pPr>
    <w:rPr>
      <w:rFonts w:ascii="Calibri" w:hAnsi="Calibri" w:eastAsia="宋体"/>
      <w:sz w:val="24"/>
      <w:szCs w:val="24"/>
    </w:rPr>
  </w:style>
  <w:style w:type="paragraph" w:styleId="953" w:customStyle="1">
    <w:name w:val="UserStyle_28"/>
    <w:basedOn w:val="920"/>
    <w:uiPriority w:val="0"/>
    <w:qFormat/>
    <w:pPr>
      <w:ind w:firstLine="480"/>
      <w:spacing w:line="360" w:lineRule="auto"/>
    </w:pPr>
    <w:rPr>
      <w:rFonts w:ascii="Calibri" w:hAnsi="Calibri" w:eastAsia="宋体"/>
      <w:sz w:val="24"/>
    </w:rPr>
  </w:style>
  <w:style w:type="paragraph" w:styleId="954" w:customStyle="1">
    <w:name w:val="普通(网站)1"/>
    <w:basedOn w:val="920"/>
    <w:uiPriority w:val="99"/>
    <w:qFormat/>
    <w:pPr>
      <w:jc w:val="left"/>
      <w:spacing w:before="100" w:beforeAutospacing="1" w:after="100" w:afterAutospacing="1"/>
      <w:widowControl/>
    </w:pPr>
    <w:rPr>
      <w:rFonts w:ascii="宋体" w:hAnsi="宋体" w:eastAsia="宋体" w:cs="宋体"/>
      <w:sz w:val="24"/>
      <w:szCs w:val="24"/>
    </w:rPr>
  </w:style>
  <w:style w:type="paragraph" w:styleId="955" w:customStyle="1">
    <w:name w:val="页眉1"/>
    <w:basedOn w:val="920"/>
    <w:uiPriority w:val="99"/>
    <w:qFormat/>
    <w:pPr>
      <w:jc w:val="center"/>
      <w:tabs>
        <w:tab w:val="center" w:pos="4153" w:leader="none"/>
        <w:tab w:val="right" w:pos="8306" w:leader="none"/>
      </w:tabs>
      <w:pBdr>
        <w:bottom w:val="single" w:color="000000" w:sz="6" w:space="1"/>
      </w:pBdr>
    </w:pPr>
    <w:rPr>
      <w:sz w:val="18"/>
    </w:rPr>
  </w:style>
  <w:style w:type="paragraph" w:styleId="956" w:customStyle="1">
    <w:name w:val="页脚1"/>
    <w:basedOn w:val="947"/>
    <w:next w:val="957"/>
    <w:uiPriority w:val="99"/>
    <w:qFormat/>
    <w:pPr>
      <w:jc w:val="left"/>
      <w:tabs>
        <w:tab w:val="center" w:pos="4153" w:leader="none"/>
        <w:tab w:val="right" w:pos="8306" w:leader="none"/>
      </w:tabs>
    </w:pPr>
    <w:rPr>
      <w:sz w:val="18"/>
    </w:rPr>
  </w:style>
  <w:style w:type="paragraph" w:styleId="957" w:customStyle="1">
    <w:name w:val="Char Char Char Char Char Char Char Char Char Char Char Char Char"/>
    <w:basedOn w:val="947"/>
    <w:next w:val="920"/>
    <w:uiPriority w:val="0"/>
    <w:qFormat/>
    <w:pPr>
      <w:ind w:firstLine="3584"/>
      <w:spacing w:before="0" w:after="160" w:line="240" w:lineRule="exact"/>
    </w:pPr>
  </w:style>
  <w:style w:type="character" w:styleId="958" w:customStyle="1">
    <w:name w:val="NormalCharacter"/>
    <w:basedOn w:val="924"/>
    <w:link w:val="959"/>
    <w:uiPriority w:val="0"/>
    <w:semiHidden/>
    <w:qFormat/>
    <w:rPr>
      <w:rFonts w:ascii="Calibri" w:hAnsi="Calibri" w:eastAsia="宋体" w:cs="Times New Roman"/>
    </w:rPr>
  </w:style>
  <w:style w:type="paragraph" w:styleId="959" w:customStyle="1">
    <w:name w:val="UserStyle_3"/>
    <w:basedOn w:val="920"/>
    <w:link w:val="958"/>
    <w:uiPriority w:val="0"/>
    <w:qFormat/>
    <w:pPr>
      <w:ind w:left="0"/>
      <w:jc w:val="left"/>
      <w:spacing w:line="360" w:lineRule="auto"/>
      <w:shd w:val="clear" w:color="auto" w:fill="000080"/>
    </w:pPr>
    <w:rPr>
      <w:rFonts w:ascii="Calibri" w:hAnsi="Calibri" w:eastAsia="宋体" w:cs="Times New Roman"/>
    </w:rPr>
  </w:style>
  <w:style w:type="paragraph" w:styleId="960" w:customStyle="1">
    <w:name w:val="NormalIndent"/>
    <w:basedOn w:val="920"/>
    <w:uiPriority w:val="0"/>
    <w:qFormat/>
    <w:pPr>
      <w:ind w:firstLine="420"/>
      <w:jc w:val="left"/>
    </w:pPr>
    <w:rPr>
      <w:sz w:val="24"/>
    </w:rPr>
  </w:style>
  <w:style w:type="paragraph" w:styleId="961" w:customStyle="1">
    <w:name w:val="纯文本2"/>
    <w:uiPriority w:val="0"/>
    <w:qFormat/>
    <w:pPr>
      <w:jc w:val="both"/>
      <w:widowControl w:val="off"/>
    </w:pPr>
    <w:rPr>
      <w:rFonts w:ascii="宋体" w:hAnsi="宋体" w:eastAsia="宋体" w:cs="宋体"/>
      <w:color w:val="000000"/>
      <w:sz w:val="26"/>
      <w:szCs w:val="26"/>
      <w:lang w:val="en-US" w:eastAsia="zh-CN" w:bidi="ar-SA"/>
    </w:rPr>
  </w:style>
  <w:style w:type="table" w:styleId="962" w:customStyle="1">
    <w:name w:val="Table Normal"/>
    <w:uiPriority w:val="0"/>
    <w:semiHidden/>
    <w:unhideWhenUsed/>
    <w:qFormat/>
    <w:tblPr>
      <w:tblCellMar>
        <w:left w:w="0" w:type="dxa"/>
        <w:top w:w="0" w:type="dxa"/>
        <w:right w:w="0" w:type="dxa"/>
        <w:bottom w:w="0" w:type="dxa"/>
      </w:tblCellMar>
    </w:tblPr>
  </w:style>
  <w:style w:type="paragraph" w:styleId="963" w:customStyle="1">
    <w:name w:val="纯文本11"/>
    <w:basedOn w:val="920"/>
    <w:uiPriority w:val="0"/>
    <w:qFormat/>
    <w:pPr>
      <w:jc w:val="both"/>
      <w:widowControl w:val="off"/>
    </w:pPr>
    <w:rPr>
      <w:rFonts w:ascii="宋体" w:hAnsi="Courier New" w:eastAsia="楷体_GB2312"/>
      <w:sz w:val="26"/>
      <w:szCs w:val="20"/>
    </w:rPr>
  </w:style>
  <w:style w:type="paragraph" w:styleId="964" w:customStyle="1">
    <w:name w:val="文本块1"/>
    <w:basedOn w:val="920"/>
    <w:uiPriority w:val="99"/>
    <w:unhideWhenUsed/>
    <w:qFormat/>
    <w:pPr>
      <w:ind w:left="1440" w:right="1440"/>
      <w:spacing w:after="120"/>
    </w:pPr>
    <w:rPr>
      <w:sz w:val="24"/>
    </w:rPr>
  </w:style>
  <w:style w:type="paragraph" w:styleId="965" w:customStyle="1">
    <w:name w:val="正文（缩进）"/>
    <w:basedOn w:val="920"/>
    <w:uiPriority w:val="99"/>
    <w:qFormat/>
    <w:pPr>
      <w:ind w:firstLine="480"/>
    </w:pPr>
  </w:style>
  <w:style w:type="paragraph" w:styleId="966" w:customStyle="1">
    <w:name w:val="正文首行缩进 21"/>
    <w:basedOn w:val="943"/>
    <w:uiPriority w:val="0"/>
    <w:qFormat/>
    <w:pPr>
      <w:ind w:left="0" w:firstLine="420"/>
      <w:spacing w:after="0" w:line="360" w:lineRule="auto"/>
    </w:pPr>
    <w:rPr>
      <w:rFonts w:ascii="宋体" w:hAnsi="宋体" w:eastAsia="宋体" w:cs="Times New Roman"/>
      <w:szCs w:val="20"/>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许菊根</cp:lastModifiedBy>
  <cp:revision>6</cp:revision>
  <dcterms:created xsi:type="dcterms:W3CDTF">2024-04-02T08:45:00Z</dcterms:created>
  <dcterms:modified xsi:type="dcterms:W3CDTF">2026-06-30T08:36:36Z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BFC0C4EC4C23414F913F1AE6213674B3_13</vt:lpwstr>
  </property>
  <property fmtid="{D5CDD505-2E9C-101B-9397-08002B2CF9AE}" pid="4" name="KSOTemplateDocerSaveRecord">
    <vt:lpwstr>eyJoZGlkIjoiZDlmOWVkMWIzMTNhMTc5OTI4NWM5ZjI5OWEwZjk2NmUiLCJ1c2VySWQiOiIzOTQ4NTMzMjYifQ==</vt:lpwstr>
  </property>
</Properties>
</file>