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bookmarkStart w:id="0" w:name="EB0db68850979244bbbfcadbd1b24729a8"/>
      <w:r>
        <w:rPr>
          <w:rFonts w:hint="eastAsia"/>
          <w:color w:val="auto"/>
          <w:sz w:val="20"/>
          <w:highlight w:val="none"/>
        </w:rPr>
        <w:t xml:space="preserve"> </w:t>
      </w:r>
      <w:bookmarkEnd w:id="0"/>
      <w:r/>
      <w:bookmarkStart w:id="1" w:name="EB4ef3a0f9698547e6a4ac341bd124f10a"/>
      <w:r>
        <w:rPr>
          <w:rFonts w:hint="eastAsia"/>
          <w:color w:val="auto"/>
          <w:sz w:val="20"/>
          <w:highlight w:val="none"/>
        </w:rPr>
        <w:t xml:space="preserve"> </w:t>
      </w:r>
      <w:bookmarkEnd w:id="1"/>
      <w:r/>
      <w:r/>
    </w:p>
    <w:p>
      <w:pPr>
        <w:jc w:val="center"/>
        <w:spacing w:line="360" w:lineRule="auto"/>
        <w:rPr>
          <w:rFonts w:hint="eastAsia" w:ascii="楷体" w:hAnsi="楷体" w:eastAsia="楷体" w:cs="楷体"/>
          <w:b/>
          <w:color w:val="auto"/>
          <w:sz w:val="84"/>
          <w:szCs w:val="24"/>
          <w:highlight w:val="none"/>
        </w:rPr>
      </w:pPr>
      <w:r>
        <w:rPr>
          <w:rFonts w:hint="eastAsia" w:ascii="楷体" w:hAnsi="楷体" w:eastAsia="楷体" w:cs="楷体"/>
          <w:b/>
          <w:color w:val="auto"/>
          <w:sz w:val="84"/>
          <w:szCs w:val="24"/>
          <w:highlight w:val="none"/>
        </w:rPr>
        <w:t xml:space="preserve">协   商   文   件</w:t>
      </w:r>
      <w:r/>
    </w:p>
    <w:p>
      <w:pPr>
        <w:jc w:val="center"/>
        <w:spacing w:line="360" w:lineRule="auto"/>
        <w:rPr>
          <w:rFonts w:hint="eastAsia" w:ascii="楷体" w:hAnsi="楷体" w:eastAsia="楷体" w:cs="楷体"/>
          <w:color w:val="auto"/>
          <w:sz w:val="32"/>
          <w:szCs w:val="24"/>
          <w:highlight w:val="none"/>
        </w:rPr>
      </w:pPr>
      <w:r>
        <w:rPr>
          <w:rFonts w:hint="eastAsia" w:ascii="楷体" w:hAnsi="楷体" w:eastAsia="楷体" w:cs="楷体"/>
          <w:color w:val="auto"/>
          <w:sz w:val="32"/>
          <w:szCs w:val="24"/>
          <w:highlight w:val="none"/>
        </w:rPr>
      </w:r>
      <w:r/>
    </w:p>
    <w:p>
      <w:pPr>
        <w:jc w:val="center"/>
        <w:spacing w:line="360" w:lineRule="auto"/>
        <w:rPr>
          <w:rFonts w:hint="eastAsia" w:ascii="楷体" w:hAnsi="楷体" w:eastAsia="楷体" w:cs="楷体"/>
          <w:color w:val="auto"/>
          <w:sz w:val="32"/>
          <w:szCs w:val="24"/>
          <w:highlight w:val="none"/>
        </w:rPr>
      </w:pPr>
      <w:r>
        <w:rPr>
          <w:rFonts w:hint="eastAsia" w:ascii="楷体" w:hAnsi="楷体" w:eastAsia="楷体" w:cs="楷体"/>
          <w:color w:val="auto"/>
          <w:sz w:val="32"/>
          <w:szCs w:val="24"/>
          <w:highlight w:val="none"/>
        </w:rPr>
      </w:r>
      <w:r/>
    </w:p>
    <w:p>
      <w:pPr>
        <w:jc w:val="center"/>
        <w:spacing w:line="360" w:lineRule="auto"/>
        <w:rPr>
          <w:rFonts w:hint="eastAsia" w:ascii="楷体" w:hAnsi="楷体" w:eastAsia="楷体" w:cs="楷体"/>
          <w:color w:val="auto"/>
          <w:sz w:val="32"/>
          <w:szCs w:val="24"/>
          <w:highlight w:val="none"/>
        </w:rPr>
      </w:pPr>
      <w:r>
        <w:rPr>
          <w:rFonts w:hint="eastAsia" w:ascii="楷体" w:hAnsi="楷体" w:eastAsia="楷体" w:cs="楷体"/>
          <w:color w:val="auto"/>
          <w:sz w:val="32"/>
          <w:szCs w:val="24"/>
          <w:highlight w:val="none"/>
        </w:rPr>
      </w:r>
      <w:r/>
    </w:p>
    <w:p>
      <w:pPr>
        <w:jc w:val="center"/>
        <w:spacing w:line="360" w:lineRule="auto"/>
        <w:rPr>
          <w:rFonts w:hint="eastAsia" w:ascii="楷体" w:hAnsi="楷体" w:eastAsia="楷体" w:cs="楷体"/>
          <w:b/>
          <w:color w:val="auto"/>
          <w:sz w:val="36"/>
          <w:szCs w:val="24"/>
          <w:highlight w:val="none"/>
          <w:u w:val="single"/>
          <w:lang w:eastAsia="zh-CN"/>
        </w:rPr>
        <w:outlineLvl w:val="0"/>
      </w:pPr>
      <w:r>
        <w:rPr>
          <w:rFonts w:hint="eastAsia" w:ascii="楷体" w:hAnsi="楷体" w:eastAsia="楷体" w:cs="楷体"/>
          <w:b/>
          <w:color w:val="auto"/>
          <w:sz w:val="36"/>
          <w:szCs w:val="24"/>
          <w:highlight w:val="none"/>
        </w:rPr>
        <w:t xml:space="preserve"> </w:t>
      </w:r>
      <w:bookmarkStart w:id="2" w:name="_Toc27290"/>
      <w:r>
        <w:rPr>
          <w:rFonts w:hint="eastAsia" w:ascii="楷体" w:hAnsi="楷体" w:eastAsia="楷体" w:cs="楷体"/>
          <w:b/>
          <w:color w:val="auto"/>
          <w:sz w:val="36"/>
          <w:szCs w:val="24"/>
          <w:highlight w:val="none"/>
        </w:rPr>
        <w:t xml:space="preserve">项目编号：</w:t>
      </w:r>
      <w:bookmarkEnd w:id="2"/>
      <w:r>
        <w:rPr>
          <w:rFonts w:hint="eastAsia" w:ascii="楷体" w:hAnsi="楷体" w:eastAsia="楷体" w:cs="楷体"/>
          <w:b/>
          <w:bCs/>
          <w:i w:val="0"/>
          <w:iCs w:val="0"/>
          <w:caps w:val="0"/>
          <w:spacing w:val="0"/>
          <w:sz w:val="36"/>
          <w:szCs w:val="36"/>
          <w:shd w:val="clear" w:color="auto" w:fill="ffffff"/>
        </w:rPr>
        <w:t xml:space="preserve">JSZC-321100-LXDL-D2026-0020</w:t>
      </w:r>
      <w:r/>
    </w:p>
    <w:p>
      <w:pPr>
        <w:spacing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r>
      <w:r/>
    </w:p>
    <w:p>
      <w:pPr>
        <w:spacing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r>
      <w:r/>
    </w:p>
    <w:p>
      <w:pPr>
        <w:spacing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r>
      <w:r/>
    </w:p>
    <w:p>
      <w:pPr>
        <w:jc w:val="center"/>
        <w:spacing w:line="360" w:lineRule="auto"/>
        <w:rPr>
          <w:rFonts w:hint="eastAsia" w:ascii="楷体" w:hAnsi="楷体" w:eastAsia="楷体" w:cs="楷体"/>
          <w:b/>
          <w:color w:val="auto"/>
          <w:sz w:val="36"/>
          <w:szCs w:val="24"/>
          <w:highlight w:val="none"/>
          <w:lang w:eastAsia="zh-CN"/>
        </w:rPr>
        <w:outlineLvl w:val="0"/>
      </w:pPr>
      <w:r>
        <w:rPr>
          <w:rFonts w:hint="eastAsia" w:ascii="楷体" w:hAnsi="楷体" w:eastAsia="楷体" w:cs="楷体"/>
          <w:b/>
          <w:color w:val="auto"/>
          <w:sz w:val="36"/>
          <w:szCs w:val="24"/>
          <w:highlight w:val="none"/>
        </w:rPr>
        <w:t xml:space="preserve"> </w:t>
      </w:r>
      <w:bookmarkStart w:id="3" w:name="_Toc31198"/>
      <w:r>
        <w:rPr>
          <w:rFonts w:hint="eastAsia" w:ascii="楷体" w:hAnsi="楷体" w:eastAsia="楷体" w:cs="楷体"/>
          <w:b/>
          <w:color w:val="auto"/>
          <w:sz w:val="36"/>
          <w:szCs w:val="24"/>
          <w:highlight w:val="none"/>
        </w:rPr>
        <w:t xml:space="preserve">项目名称：</w:t>
      </w:r>
      <w:bookmarkEnd w:id="3"/>
      <w:r>
        <w:rPr>
          <w:rFonts w:hint="eastAsia" w:ascii="楷体" w:hAnsi="楷体" w:eastAsia="楷体" w:cs="楷体"/>
          <w:b/>
          <w:bCs w:val="0"/>
          <w:sz w:val="36"/>
          <w:szCs w:val="36"/>
          <w:u w:val="none"/>
        </w:rPr>
        <w:t xml:space="preserve">镇江市住房公积金管理中心数字证书、场景证书服务项目</w:t>
      </w:r>
      <w:r/>
    </w:p>
    <w:p>
      <w:pPr>
        <w:jc w:val="center"/>
        <w:spacing w:line="360" w:lineRule="auto"/>
        <w:rPr>
          <w:rFonts w:hint="eastAsia" w:ascii="楷体" w:hAnsi="楷体" w:eastAsia="楷体" w:cs="楷体"/>
          <w:b/>
          <w:color w:val="auto"/>
          <w:sz w:val="36"/>
          <w:szCs w:val="24"/>
          <w:highlight w:val="none"/>
        </w:rPr>
      </w:pPr>
      <w:r>
        <w:rPr>
          <w:rFonts w:hint="eastAsia" w:ascii="楷体" w:hAnsi="楷体" w:eastAsia="楷体" w:cs="楷体"/>
          <w:b/>
          <w:color w:val="auto"/>
          <w:sz w:val="36"/>
          <w:szCs w:val="24"/>
          <w:highlight w:val="none"/>
        </w:rPr>
      </w:r>
      <w:r/>
    </w:p>
    <w:p>
      <w:pPr>
        <w:jc w:val="center"/>
        <w:spacing w:line="360" w:lineRule="auto"/>
        <w:rPr>
          <w:rFonts w:hint="eastAsia" w:ascii="楷体" w:hAnsi="楷体" w:eastAsia="楷体" w:cs="楷体"/>
          <w:b/>
          <w:color w:val="auto"/>
          <w:sz w:val="36"/>
          <w:szCs w:val="24"/>
          <w:highlight w:val="none"/>
        </w:rPr>
      </w:pPr>
      <w:r>
        <w:rPr>
          <w:rFonts w:hint="eastAsia" w:ascii="楷体" w:hAnsi="楷体" w:eastAsia="楷体" w:cs="楷体"/>
          <w:b/>
          <w:color w:val="auto"/>
          <w:sz w:val="36"/>
          <w:szCs w:val="24"/>
          <w:highlight w:val="none"/>
        </w:rPr>
      </w:r>
      <w:r/>
    </w:p>
    <w:p>
      <w:pPr>
        <w:jc w:val="center"/>
        <w:spacing w:line="360" w:lineRule="auto"/>
        <w:rPr>
          <w:rFonts w:hint="eastAsia" w:ascii="楷体" w:hAnsi="楷体" w:eastAsia="楷体" w:cs="楷体"/>
          <w:b/>
          <w:color w:val="auto"/>
          <w:sz w:val="36"/>
          <w:szCs w:val="24"/>
          <w:highlight w:val="none"/>
        </w:rPr>
      </w:pPr>
      <w:r>
        <w:rPr>
          <w:rFonts w:hint="eastAsia" w:ascii="楷体" w:hAnsi="楷体" w:eastAsia="楷体" w:cs="楷体"/>
          <w:b/>
          <w:color w:val="auto"/>
          <w:sz w:val="36"/>
          <w:szCs w:val="24"/>
          <w:highlight w:val="none"/>
        </w:rPr>
      </w:r>
      <w:r/>
    </w:p>
    <w:p>
      <w:pPr>
        <w:jc w:val="center"/>
        <w:spacing w:line="360" w:lineRule="auto"/>
        <w:rPr>
          <w:rFonts w:hint="eastAsia" w:ascii="楷体" w:hAnsi="楷体" w:eastAsia="楷体" w:cs="楷体"/>
          <w:b/>
          <w:color w:val="auto"/>
          <w:sz w:val="36"/>
          <w:szCs w:val="24"/>
          <w:highlight w:val="none"/>
        </w:rPr>
      </w:pPr>
      <w:r>
        <w:rPr>
          <w:rFonts w:hint="eastAsia" w:ascii="楷体" w:hAnsi="楷体" w:eastAsia="楷体" w:cs="楷体"/>
          <w:b/>
          <w:color w:val="auto"/>
          <w:sz w:val="36"/>
          <w:szCs w:val="24"/>
          <w:highlight w:val="none"/>
        </w:rPr>
      </w:r>
      <w:r/>
    </w:p>
    <w:p>
      <w:pPr>
        <w:jc w:val="center"/>
        <w:spacing w:line="360" w:lineRule="auto"/>
        <w:rPr>
          <w:rFonts w:hint="eastAsia" w:ascii="楷体" w:hAnsi="楷体" w:eastAsia="楷体" w:cs="楷体"/>
          <w:b/>
          <w:color w:val="auto"/>
          <w:sz w:val="36"/>
          <w:szCs w:val="24"/>
          <w:highlight w:val="none"/>
        </w:rPr>
      </w:pPr>
      <w:r>
        <w:rPr>
          <w:rFonts w:hint="eastAsia" w:ascii="楷体" w:hAnsi="楷体" w:eastAsia="楷体" w:cs="楷体"/>
          <w:b/>
          <w:color w:val="auto"/>
          <w:sz w:val="36"/>
          <w:szCs w:val="24"/>
          <w:highlight w:val="none"/>
        </w:rPr>
      </w:r>
      <w:r/>
    </w:p>
    <w:p>
      <w:pPr>
        <w:jc w:val="center"/>
        <w:spacing w:line="360" w:lineRule="auto"/>
        <w:rPr>
          <w:rFonts w:hint="eastAsia" w:ascii="楷体" w:hAnsi="楷体" w:eastAsia="楷体" w:cs="楷体"/>
          <w:b/>
          <w:color w:val="auto"/>
          <w:sz w:val="32"/>
          <w:szCs w:val="32"/>
          <w:highlight w:val="none"/>
          <w:lang w:eastAsia="zh-CN"/>
        </w:rPr>
      </w:pPr>
      <w:r>
        <w:rPr>
          <w:rFonts w:hint="eastAsia" w:ascii="楷体" w:hAnsi="楷体" w:eastAsia="楷体" w:cs="楷体"/>
          <w:b/>
          <w:color w:val="auto"/>
          <w:sz w:val="32"/>
          <w:szCs w:val="32"/>
          <w:highlight w:val="none"/>
        </w:rPr>
        <w:t xml:space="preserve">采购代理机构：</w:t>
      </w:r>
      <w:r>
        <w:rPr>
          <w:rFonts w:hint="eastAsia" w:ascii="楷体" w:hAnsi="楷体" w:eastAsia="楷体" w:cs="楷体"/>
          <w:b/>
          <w:color w:val="auto"/>
          <w:sz w:val="32"/>
          <w:szCs w:val="32"/>
          <w:highlight w:val="none"/>
          <w:lang w:eastAsia="zh-CN"/>
        </w:rPr>
        <w:t xml:space="preserve">江苏隆信项目管理有限公司</w:t>
      </w:r>
      <w:r/>
    </w:p>
    <w:p>
      <w:pPr>
        <w:ind w:firstLine="2554"/>
        <w:spacing w:line="360" w:lineRule="auto"/>
        <w:rPr>
          <w:rFonts w:hint="eastAsia" w:ascii="楷体" w:hAnsi="楷体" w:eastAsia="楷体" w:cs="楷体"/>
          <w:b/>
          <w:color w:val="auto"/>
          <w:sz w:val="32"/>
          <w:szCs w:val="32"/>
          <w:highlight w:val="none"/>
        </w:rPr>
      </w:pPr>
      <w:r>
        <w:rPr>
          <w:rFonts w:hint="eastAsia" w:ascii="楷体" w:hAnsi="楷体" w:eastAsia="楷体" w:cs="楷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楷体" w:hAnsi="楷体" w:eastAsia="楷体" w:cs="楷体"/>
          <w:b/>
          <w:color w:val="auto"/>
          <w:sz w:val="32"/>
          <w:szCs w:val="32"/>
          <w:highlight w:val="none"/>
        </w:rPr>
        <w:t xml:space="preserve">发布日期：</w:t>
      </w:r>
      <w:bookmarkStart w:id="4" w:name="EB252194107af44342b5594fa335b6e403"/>
      <w:r>
        <w:rPr>
          <w:rFonts w:hint="eastAsia" w:ascii="楷体" w:hAnsi="楷体" w:eastAsia="楷体" w:cs="楷体"/>
          <w:b/>
          <w:color w:val="auto"/>
          <w:sz w:val="32"/>
          <w:szCs w:val="32"/>
          <w:highlight w:val="none"/>
        </w:rPr>
        <w:t xml:space="preserve">202</w:t>
      </w:r>
      <w:r>
        <w:rPr>
          <w:rFonts w:hint="eastAsia" w:ascii="楷体" w:hAnsi="楷体" w:eastAsia="楷体" w:cs="楷体"/>
          <w:b/>
          <w:color w:val="auto"/>
          <w:sz w:val="32"/>
          <w:szCs w:val="32"/>
          <w:highlight w:val="none"/>
          <w:lang w:val="en-US" w:eastAsia="zh-CN"/>
        </w:rPr>
        <w:t xml:space="preserve">6</w:t>
      </w:r>
      <w:r>
        <w:rPr>
          <w:rFonts w:hint="eastAsia" w:ascii="楷体" w:hAnsi="楷体" w:eastAsia="楷体" w:cs="楷体"/>
          <w:b/>
          <w:color w:val="auto"/>
          <w:sz w:val="32"/>
          <w:szCs w:val="32"/>
          <w:highlight w:val="none"/>
        </w:rPr>
        <w:t xml:space="preserve">年</w:t>
      </w:r>
      <w:r>
        <w:rPr>
          <w:rFonts w:hint="eastAsia" w:ascii="楷体" w:hAnsi="楷体" w:eastAsia="楷体" w:cs="楷体"/>
          <w:b/>
          <w:color w:val="auto"/>
          <w:sz w:val="32"/>
          <w:szCs w:val="32"/>
          <w:highlight w:val="none"/>
        </w:rPr>
        <w:t xml:space="preserve">7月</w:t>
      </w:r>
      <w:bookmarkEnd w:id="4"/>
      <w:r/>
      <w:r/>
    </w:p>
    <w:p>
      <w:pPr>
        <w:rPr>
          <w:color w:val="auto"/>
          <w:highlight w:val="none"/>
        </w:rPr>
      </w:pPr>
      <w:r/>
      <w:bookmarkStart w:id="5" w:name="EB9f548f3016de427ea72479cb33f7e593"/>
      <w:r>
        <w:rPr>
          <w:rFonts w:hint="eastAsia"/>
          <w:color w:val="auto"/>
          <w:sz w:val="20"/>
          <w:highlight w:val="none"/>
        </w:rPr>
        <w:t xml:space="preserve"> </w:t>
      </w:r>
      <w:bookmarkEnd w:id="5"/>
      <w:r/>
      <w:r/>
    </w:p>
    <w:p>
      <w:pPr>
        <w:ind w:firstLine="3048"/>
        <w:jc w:val="left"/>
        <w:spacing w:before="120" w:after="120" w:line="360" w:lineRule="auto"/>
        <w:rPr>
          <w:rFonts w:hint="eastAsia" w:ascii="宋体" w:hAnsi="宋体"/>
          <w:b/>
          <w:bCs/>
          <w:caps/>
          <w:color w:val="auto"/>
          <w:sz w:val="44"/>
          <w:szCs w:val="44"/>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080" w:bottom="1440" w:left="1080" w:header="851" w:footer="992" w:gutter="0"/>
          <w:cols w:num="1" w:sep="0" w:space="425" w:equalWidth="1"/>
          <w:docGrid w:linePitch="360"/>
          <w:titlePg/>
        </w:sectPr>
      </w:pPr>
      <w:r>
        <w:rPr>
          <w:rFonts w:hint="eastAsia" w:ascii="宋体" w:hAnsi="宋体"/>
          <w:b/>
          <w:bCs/>
          <w:caps/>
          <w:color w:val="auto"/>
          <w:sz w:val="44"/>
          <w:szCs w:val="44"/>
          <w:highlight w:val="none"/>
        </w:rPr>
      </w:r>
      <w:r/>
    </w:p>
    <w:p>
      <w:pPr>
        <w:ind w:firstLine="3048"/>
        <w:jc w:val="left"/>
        <w:spacing w:before="120" w:after="120" w:line="360" w:lineRule="auto"/>
        <w:rPr>
          <w:rFonts w:hint="eastAsia" w:ascii="宋体" w:hAnsi="宋体"/>
          <w:b/>
          <w:bCs/>
          <w:caps/>
          <w:color w:val="auto"/>
          <w:sz w:val="44"/>
          <w:szCs w:val="44"/>
          <w:highlight w:val="none"/>
        </w:rPr>
      </w:pPr>
      <w:r>
        <w:rPr>
          <w:rFonts w:hint="eastAsia" w:ascii="宋体" w:hAnsi="宋体"/>
          <w:b/>
          <w:bCs/>
          <w:caps/>
          <w:color w:val="auto"/>
          <w:sz w:val="44"/>
          <w:szCs w:val="44"/>
          <w:highlight w:val="none"/>
        </w:rPr>
      </w:r>
      <w:r/>
    </w:p>
    <w:p>
      <w:pPr>
        <w:jc w:val="center"/>
        <w:spacing w:before="120" w:after="120" w:line="360" w:lineRule="auto"/>
        <w:rPr>
          <w:rFonts w:hint="eastAsia" w:ascii="楷体" w:hAnsi="楷体" w:eastAsia="楷体" w:cs="楷体"/>
          <w:b/>
          <w:bCs/>
          <w:caps/>
          <w:color w:val="auto"/>
          <w:sz w:val="36"/>
          <w:szCs w:val="36"/>
          <w:highlight w:val="none"/>
        </w:rPr>
      </w:pPr>
      <w:r>
        <w:rPr>
          <w:rFonts w:hint="eastAsia" w:ascii="楷体" w:hAnsi="楷体" w:eastAsia="楷体" w:cs="楷体"/>
          <w:b/>
          <w:bCs/>
          <w:caps/>
          <w:color w:val="auto"/>
          <w:sz w:val="44"/>
          <w:szCs w:val="44"/>
          <w:highlight w:val="none"/>
        </w:rPr>
        <w:t xml:space="preserve">协商文件目录</w:t>
      </w:r>
      <w:r/>
    </w:p>
    <w:p>
      <w:pPr>
        <w:jc w:val="center"/>
        <w:rPr>
          <w:rFonts w:hint="eastAsia" w:ascii="楷体" w:hAnsi="楷体" w:eastAsia="楷体" w:cs="楷体"/>
          <w:color w:val="auto"/>
          <w:sz w:val="36"/>
          <w:szCs w:val="36"/>
          <w:highlight w:val="none"/>
        </w:rPr>
      </w:pPr>
      <w:r>
        <w:rPr>
          <w:rFonts w:hint="eastAsia" w:ascii="楷体" w:hAnsi="楷体" w:eastAsia="楷体" w:cs="楷体"/>
          <w:color w:val="auto"/>
          <w:sz w:val="36"/>
          <w:szCs w:val="36"/>
          <w:highlight w:val="none"/>
        </w:rPr>
      </w:r>
      <w:r/>
    </w:p>
    <w:p>
      <w:pPr>
        <w:pStyle w:val="822"/>
        <w:spacing w:line="360" w:lineRule="auto"/>
        <w:tabs>
          <w:tab w:val="right" w:pos="8306" w:leader="dot"/>
        </w:tabs>
        <w:rPr>
          <w:rFonts w:hint="eastAsia" w:ascii="楷体" w:hAnsi="楷体" w:eastAsia="楷体" w:cs="楷体"/>
          <w:b w:val="0"/>
          <w:bCs w:val="0"/>
          <w:color w:val="auto"/>
          <w:sz w:val="36"/>
          <w:szCs w:val="36"/>
          <w:highlight w:val="none"/>
          <w:lang w:val="en-US" w:eastAsia="zh-CN"/>
        </w:rPr>
      </w:pPr>
      <w:r>
        <w:rPr>
          <w:rFonts w:hint="eastAsia" w:ascii="楷体" w:hAnsi="楷体" w:eastAsia="楷体" w:cs="楷体"/>
          <w:color w:val="auto"/>
          <w:sz w:val="36"/>
          <w:szCs w:val="36"/>
          <w:highlight w:val="none"/>
        </w:rPr>
        <w:fldChar w:fldCharType="begin"/>
      </w:r>
      <w:r>
        <w:rPr>
          <w:rFonts w:hint="eastAsia" w:ascii="楷体" w:hAnsi="楷体" w:eastAsia="楷体" w:cs="楷体"/>
          <w:color w:val="auto"/>
          <w:sz w:val="36"/>
          <w:szCs w:val="36"/>
          <w:highlight w:val="none"/>
        </w:rPr>
        <w:instrText xml:space="preserve">TOC \o "1-1" \h \u </w:instrText>
      </w:r>
      <w:r>
        <w:rPr>
          <w:rFonts w:hint="eastAsia" w:ascii="楷体" w:hAnsi="楷体" w:eastAsia="楷体" w:cs="楷体"/>
          <w:color w:val="auto"/>
          <w:sz w:val="36"/>
          <w:szCs w:val="36"/>
          <w:highlight w:val="none"/>
        </w:rPr>
        <w:fldChar w:fldCharType="separate"/>
      </w:r>
      <w:r>
        <w:rPr>
          <w:rFonts w:hint="eastAsia" w:ascii="楷体" w:hAnsi="楷体" w:eastAsia="楷体" w:cs="楷体"/>
          <w:color w:val="auto"/>
          <w:sz w:val="36"/>
          <w:szCs w:val="36"/>
          <w:highlight w:val="none"/>
          <w:lang w:val="en-US" w:eastAsia="zh-CN"/>
        </w:rPr>
        <w:t xml:space="preserve">                </w:t>
      </w:r>
      <w:r>
        <w:rPr>
          <w:rFonts w:hint="eastAsia" w:ascii="楷体" w:hAnsi="楷体" w:eastAsia="楷体" w:cs="楷体"/>
          <w:b w:val="0"/>
          <w:bCs w:val="0"/>
          <w:color w:val="auto"/>
          <w:sz w:val="36"/>
          <w:szCs w:val="36"/>
          <w:highlight w:val="none"/>
          <w:lang w:val="en-US" w:eastAsia="zh-CN"/>
        </w:rPr>
        <w:t xml:space="preserve">第一部分   协商邀请函</w:t>
      </w:r>
      <w:r/>
    </w:p>
    <w:p>
      <w:pPr>
        <w:pStyle w:val="822"/>
        <w:ind w:firstLine="2880"/>
        <w:spacing w:line="360" w:lineRule="auto"/>
        <w:tabs>
          <w:tab w:val="right" w:pos="8306" w:leader="dot"/>
        </w:tabs>
        <w:rPr>
          <w:rFonts w:hint="eastAsia" w:ascii="楷体" w:hAnsi="楷体" w:eastAsia="楷体" w:cs="楷体"/>
          <w:b w:val="0"/>
          <w:bCs w:val="0"/>
          <w:color w:val="auto"/>
          <w:sz w:val="36"/>
          <w:szCs w:val="36"/>
          <w:highlight w:val="none"/>
          <w:lang w:val="en-US" w:eastAsia="zh-CN"/>
        </w:rPr>
      </w:pPr>
      <w:r>
        <w:rPr>
          <w:rFonts w:hint="eastAsia" w:ascii="楷体" w:hAnsi="楷体" w:eastAsia="楷体" w:cs="楷体"/>
          <w:b w:val="0"/>
          <w:bCs w:val="0"/>
          <w:color w:val="auto"/>
          <w:sz w:val="36"/>
          <w:szCs w:val="36"/>
          <w:highlight w:val="none"/>
          <w:lang w:val="en-US" w:eastAsia="zh-CN"/>
        </w:rPr>
        <w:t xml:space="preserve">第二部分   供应商须知</w:t>
      </w:r>
      <w:r/>
    </w:p>
    <w:p>
      <w:pPr>
        <w:pStyle w:val="822"/>
        <w:ind w:firstLine="2880"/>
        <w:keepLines w:val="0"/>
        <w:keepNext w:val="0"/>
        <w:pageBreakBefore w:val="0"/>
        <w:spacing w:line="360" w:lineRule="auto"/>
        <w:widowControl w:val="off"/>
        <w:tabs>
          <w:tab w:val="right" w:pos="8306" w:leader="dot"/>
        </w:tabs>
        <w:rPr>
          <w:rFonts w:hint="eastAsia" w:ascii="楷体" w:hAnsi="楷体" w:eastAsia="楷体" w:cs="楷体"/>
          <w:b w:val="0"/>
          <w:bCs w:val="0"/>
          <w:color w:val="auto"/>
          <w:sz w:val="36"/>
          <w:szCs w:val="36"/>
          <w:highlight w:val="none"/>
        </w:rPr>
      </w:pPr>
      <w:r>
        <w:rPr>
          <w:rFonts w:hint="eastAsia" w:ascii="楷体" w:hAnsi="楷体" w:eastAsia="楷体" w:cs="楷体"/>
          <w:b w:val="0"/>
          <w:bCs w:val="0"/>
          <w:color w:val="auto"/>
          <w:sz w:val="36"/>
          <w:szCs w:val="36"/>
          <w:highlight w:val="none"/>
          <w:lang w:eastAsia="zh-CN"/>
        </w:rPr>
        <w:t xml:space="preserve">第三部分</w:t>
      </w:r>
      <w:r>
        <w:rPr>
          <w:rFonts w:hint="eastAsia" w:ascii="楷体" w:hAnsi="楷体" w:eastAsia="楷体" w:cs="楷体"/>
          <w:b w:val="0"/>
          <w:bCs w:val="0"/>
          <w:color w:val="auto"/>
          <w:sz w:val="36"/>
          <w:szCs w:val="36"/>
          <w:highlight w:val="none"/>
          <w:lang w:val="en-US" w:eastAsia="zh-CN"/>
        </w:rPr>
        <w:t xml:space="preserve">   采购需求</w:t>
      </w:r>
      <w:r/>
    </w:p>
    <w:p>
      <w:pPr>
        <w:pStyle w:val="822"/>
        <w:keepLines w:val="0"/>
        <w:keepNext w:val="0"/>
        <w:pageBreakBefore w:val="0"/>
        <w:spacing w:line="360" w:lineRule="auto"/>
        <w:widowControl w:val="off"/>
        <w:tabs>
          <w:tab w:val="right" w:pos="8306" w:leader="dot"/>
        </w:tabs>
        <w:rPr>
          <w:rFonts w:hint="eastAsia" w:ascii="楷体" w:hAnsi="楷体" w:eastAsia="楷体" w:cs="楷体"/>
          <w:b w:val="0"/>
          <w:bCs w:val="0"/>
          <w:color w:val="auto"/>
          <w:sz w:val="36"/>
          <w:szCs w:val="36"/>
          <w:highlight w:val="none"/>
          <w:lang w:val="en-US" w:eastAsia="zh-CN"/>
        </w:rPr>
      </w:pPr>
      <w:r>
        <w:rPr>
          <w:rFonts w:hint="eastAsia" w:ascii="楷体" w:hAnsi="楷体" w:eastAsia="楷体" w:cs="楷体"/>
          <w:b w:val="0"/>
          <w:bCs w:val="0"/>
          <w:color w:val="auto"/>
          <w:sz w:val="36"/>
          <w:szCs w:val="36"/>
          <w:highlight w:val="none"/>
          <w:lang w:val="en-US" w:eastAsia="zh-CN"/>
        </w:rPr>
        <w:t xml:space="preserve">                第四部分   合同条款</w:t>
      </w:r>
      <w:r/>
    </w:p>
    <w:p>
      <w:pPr>
        <w:pStyle w:val="989"/>
        <w:ind w:firstLine="2880"/>
        <w:jc w:val="both"/>
        <w:spacing w:line="360" w:lineRule="auto"/>
        <w:rPr>
          <w:rFonts w:hint="eastAsia" w:ascii="宋体" w:hAnsi="宋体" w:eastAsia="宋体"/>
          <w:b/>
          <w:color w:val="auto"/>
          <w:sz w:val="36"/>
          <w:szCs w:val="36"/>
          <w:highlight w:val="none"/>
        </w:rPr>
      </w:pPr>
      <w:r>
        <w:rPr>
          <w:rFonts w:hint="eastAsia" w:ascii="楷体" w:hAnsi="楷体" w:eastAsia="楷体" w:cs="楷体"/>
          <w:b w:val="0"/>
          <w:bCs w:val="0"/>
          <w:color w:val="auto"/>
          <w:sz w:val="36"/>
          <w:szCs w:val="36"/>
          <w:highlight w:val="none"/>
        </w:rPr>
        <w:t xml:space="preserve">第五部分  </w:t>
      </w:r>
      <w:r>
        <w:rPr>
          <w:rFonts w:hint="eastAsia" w:ascii="楷体" w:hAnsi="楷体" w:eastAsia="楷体" w:cs="楷体"/>
          <w:b w:val="0"/>
          <w:bCs w:val="0"/>
          <w:color w:val="auto"/>
          <w:sz w:val="36"/>
          <w:szCs w:val="36"/>
          <w:highlight w:val="none"/>
          <w:lang w:val="en-US" w:eastAsia="zh-CN"/>
        </w:rPr>
        <w:t xml:space="preserve"> </w:t>
      </w:r>
      <w:r>
        <w:rPr>
          <w:rFonts w:hint="eastAsia" w:ascii="楷体" w:hAnsi="楷体" w:eastAsia="楷体" w:cs="楷体"/>
          <w:b w:val="0"/>
          <w:bCs w:val="0"/>
          <w:color w:val="auto"/>
          <w:sz w:val="36"/>
          <w:szCs w:val="36"/>
          <w:highlight w:val="none"/>
        </w:rPr>
        <w:t xml:space="preserve">响应文件格式</w:t>
      </w:r>
      <w:r/>
    </w:p>
    <w:p>
      <w:pPr>
        <w:rPr>
          <w:rFonts w:hint="default"/>
          <w:lang w:val="en-US" w:eastAsia="zh-CN"/>
        </w:rPr>
      </w:pPr>
      <w:r>
        <w:rPr>
          <w:rFonts w:hint="default"/>
          <w:lang w:val="en-US" w:eastAsia="zh-CN"/>
        </w:rPr>
      </w:r>
      <w:r/>
    </w:p>
    <w:p>
      <w:pPr>
        <w:rPr>
          <w:rFonts w:hint="eastAsia"/>
        </w:rPr>
      </w:pPr>
      <w:r>
        <w:rPr>
          <w:rFonts w:hint="eastAsia"/>
        </w:rPr>
      </w:r>
      <w:r/>
    </w:p>
    <w:p>
      <w:pPr>
        <w:rPr>
          <w:color w:val="auto"/>
          <w:highlight w:val="none"/>
        </w:rPr>
      </w:pPr>
      <w:r>
        <w:rPr>
          <w:rFonts w:hint="eastAsia" w:ascii="楷体" w:hAnsi="楷体" w:eastAsia="楷体" w:cs="楷体"/>
          <w:color w:val="auto"/>
          <w:sz w:val="36"/>
          <w:szCs w:val="36"/>
          <w:highlight w:val="none"/>
        </w:rPr>
        <w:fldChar w:fldCharType="end"/>
      </w:r>
      <w:r/>
    </w:p>
    <w:p>
      <w:pPr>
        <w:rPr>
          <w:color w:val="auto"/>
          <w:highlight w:val="none"/>
        </w:rPr>
      </w:pPr>
      <w:r>
        <w:rPr>
          <w:color w:val="auto"/>
          <w:highlight w:val="none"/>
        </w:rPr>
      </w:r>
      <w:r/>
    </w:p>
    <w:p>
      <w:pPr>
        <w:pStyle w:val="839"/>
        <w:jc w:val="center"/>
        <w:rPr>
          <w:rFonts w:hint="eastAsia" w:ascii="宋体" w:hAnsi="宋体"/>
          <w:b w:val="0"/>
          <w:bCs w:val="0"/>
          <w:caps w:val="0"/>
          <w:color w:val="auto"/>
          <w:sz w:val="21"/>
          <w:szCs w:val="22"/>
          <w:highlight w:val="none"/>
        </w:rPr>
      </w:pPr>
      <w:r>
        <w:rPr>
          <w:rFonts w:hint="eastAsia" w:ascii="宋体" w:hAnsi="宋体"/>
          <w:b w:val="0"/>
          <w:bCs w:val="0"/>
          <w:caps w:val="0"/>
          <w:color w:val="auto"/>
          <w:sz w:val="21"/>
          <w:szCs w:val="2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sectPr>
          <w:footerReference w:type="first" r:id="rId15"/>
          <w:footnotePr/>
          <w:endnotePr/>
          <w:type w:val="nextPage"/>
          <w:pgSz w:w="11906" w:h="16838" w:orient="portrait"/>
          <w:pgMar w:top="1440" w:right="1080" w:bottom="1440" w:left="1080" w:header="851" w:footer="992" w:gutter="0"/>
          <w:pgNumType w:start="1"/>
          <w:cols w:num="1" w:sep="0" w:space="425" w:equalWidth="1"/>
          <w:docGrid w:linePitch="360"/>
          <w:titlePg/>
        </w:sectPr>
      </w:pPr>
      <w:r>
        <w:rPr>
          <w:rFonts w:hint="eastAsia" w:ascii="宋体" w:hAnsi="宋体"/>
          <w:b/>
          <w:color w:val="auto"/>
          <w:sz w:val="32"/>
          <w:szCs w:val="32"/>
          <w:highlight w:val="none"/>
        </w:rPr>
      </w:r>
      <w:r/>
    </w:p>
    <w:p>
      <w:pPr>
        <w:pStyle w:val="989"/>
        <w:jc w:val="center"/>
        <w:spacing w:line="360" w:lineRule="auto"/>
        <w:rPr>
          <w:rFonts w:hint="eastAsia" w:ascii="楷体" w:hAnsi="楷体" w:eastAsia="楷体" w:cs="楷体"/>
          <w:color w:val="auto"/>
          <w:sz w:val="28"/>
          <w:szCs w:val="28"/>
          <w:highlight w:val="none"/>
        </w:rPr>
      </w:pPr>
      <w:r/>
      <w:bookmarkStart w:id="6" w:name="_Toc77255442"/>
      <w:r/>
      <w:bookmarkStart w:id="7" w:name="_Toc6618"/>
      <w:r/>
      <w:bookmarkStart w:id="8" w:name="_Toc77255553"/>
      <w:r/>
      <w:bookmarkStart w:id="9" w:name="_Toc256000000"/>
      <w:r>
        <w:rPr>
          <w:rFonts w:hint="eastAsia" w:ascii="楷体" w:hAnsi="楷体" w:eastAsia="楷体" w:cs="楷体"/>
          <w:b/>
          <w:color w:val="auto"/>
          <w:sz w:val="36"/>
          <w:szCs w:val="36"/>
          <w:highlight w:val="none"/>
        </w:rPr>
        <w:t xml:space="preserve">第一部分  协商邀请函</w:t>
      </w:r>
      <w:bookmarkEnd w:id="6"/>
      <w:r/>
      <w:bookmarkEnd w:id="7"/>
      <w:r/>
      <w:bookmarkEnd w:id="8"/>
      <w:r/>
      <w:bookmarkEnd w:id="9"/>
      <w:r/>
      <w:r/>
    </w:p>
    <w:p>
      <w:pPr>
        <w:ind w:firstLine="480"/>
        <w:spacing w:line="360" w:lineRule="auto"/>
        <w:rPr>
          <w:rFonts w:hint="eastAsia" w:ascii="楷体" w:hAnsi="楷体" w:eastAsia="楷体" w:cs="楷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楷体" w:hAnsi="楷体" w:eastAsia="楷体" w:cs="楷体"/>
          <w:color w:val="auto"/>
          <w:sz w:val="28"/>
          <w:szCs w:val="28"/>
          <w:highlight w:val="none"/>
        </w:rPr>
        <w:t xml:space="preserve">项目概况</w:t>
      </w:r>
      <w:bookmarkStart w:id="166" w:name="_GoBack"/>
      <w:r/>
      <w:r/>
    </w:p>
    <w:p>
      <w:pPr>
        <w:ind w:firstLine="480"/>
        <w:spacing w:line="360" w:lineRule="auto"/>
        <w:rPr>
          <w:rFonts w:hint="eastAsia" w:ascii="楷体" w:hAnsi="楷体" w:eastAsia="楷体" w:cs="楷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楷体" w:hAnsi="楷体" w:eastAsia="楷体" w:cs="楷体"/>
          <w:sz w:val="28"/>
          <w:szCs w:val="28"/>
          <w:highlight w:val="none"/>
          <w:u w:val="single"/>
        </w:rPr>
        <w:t xml:space="preserve">中金金融认证中心有限公司</w:t>
      </w:r>
      <w:r>
        <w:rPr>
          <w:rFonts w:hint="eastAsia" w:ascii="楷体" w:hAnsi="楷体" w:eastAsia="楷体" w:cs="楷体"/>
          <w:color w:val="auto"/>
          <w:sz w:val="28"/>
          <w:szCs w:val="28"/>
          <w:highlight w:val="none"/>
        </w:rPr>
        <w:t xml:space="preserve">应在</w:t>
      </w:r>
      <w:r>
        <w:rPr>
          <w:rFonts w:hint="eastAsia" w:ascii="楷体" w:hAnsi="楷体" w:eastAsia="楷体" w:cs="楷体"/>
          <w:color w:val="auto"/>
          <w:sz w:val="28"/>
          <w:szCs w:val="28"/>
          <w:highlight w:val="none"/>
          <w:u w:val="single"/>
        </w:rPr>
        <w:t xml:space="preserve">苏采云（政府采购一体化平台）http://jszfcg.jscz.gov.cn/jszc/login</w:t>
      </w:r>
      <w:r>
        <w:rPr>
          <w:rFonts w:hint="eastAsia" w:ascii="楷体" w:hAnsi="楷体" w:eastAsia="楷体" w:cs="楷体"/>
          <w:color w:val="auto"/>
          <w:sz w:val="28"/>
          <w:szCs w:val="28"/>
          <w:highlight w:val="none"/>
        </w:rPr>
        <w:t xml:space="preserve">获取协商文件，并于</w:t>
      </w:r>
      <w:bookmarkStart w:id="10" w:name="EB6eb67bfe11fe47c4843fa6d9f6ab471c"/>
      <w:r>
        <w:rPr>
          <w:rFonts w:hint="eastAsia" w:ascii="楷体" w:hAnsi="楷体" w:eastAsia="楷体" w:cs="楷体"/>
          <w:color w:val="auto"/>
          <w:sz w:val="28"/>
          <w:szCs w:val="28"/>
          <w:highlight w:val="none"/>
        </w:rPr>
        <w:t xml:space="preserve">202</w:t>
      </w: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年</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月</w:t>
      </w: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日</w:t>
      </w:r>
      <w:r>
        <w:rPr>
          <w:rFonts w:hint="eastAsia" w:ascii="楷体" w:hAnsi="楷体" w:eastAsia="楷体" w:cs="楷体"/>
          <w:color w:val="auto"/>
          <w:sz w:val="28"/>
          <w:szCs w:val="28"/>
          <w:highlight w:val="none"/>
          <w:lang w:val="en-US" w:eastAsia="zh-CN"/>
        </w:rPr>
        <w:t xml:space="preserve">10</w:t>
      </w:r>
      <w:r>
        <w:rPr>
          <w:rFonts w:hint="eastAsia" w:ascii="楷体" w:hAnsi="楷体" w:eastAsia="楷体" w:cs="楷体"/>
          <w:color w:val="auto"/>
          <w:sz w:val="28"/>
          <w:szCs w:val="28"/>
          <w:highlight w:val="none"/>
        </w:rPr>
        <w:t xml:space="preserve">点</w:t>
      </w:r>
      <w:r>
        <w:rPr>
          <w:rFonts w:hint="eastAsia" w:ascii="楷体" w:hAnsi="楷体" w:eastAsia="楷体" w:cs="楷体"/>
          <w:color w:val="auto"/>
          <w:sz w:val="28"/>
          <w:szCs w:val="28"/>
          <w:highlight w:val="none"/>
          <w:lang w:val="en-US" w:eastAsia="zh-CN"/>
        </w:rPr>
        <w:t xml:space="preserve">30</w:t>
      </w:r>
      <w:r>
        <w:rPr>
          <w:rFonts w:hint="eastAsia" w:ascii="楷体" w:hAnsi="楷体" w:eastAsia="楷体" w:cs="楷体"/>
          <w:color w:val="auto"/>
          <w:sz w:val="28"/>
          <w:szCs w:val="28"/>
          <w:highlight w:val="none"/>
        </w:rPr>
        <w:t xml:space="preserve">分</w:t>
      </w:r>
      <w:bookmarkEnd w:id="10"/>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highlight w:val="none"/>
        </w:rPr>
        <w:t xml:space="preserve">北京时间）前提交协商响应文件</w:t>
      </w:r>
      <w:r>
        <w:rPr>
          <w:rFonts w:hint="eastAsia" w:ascii="楷体" w:hAnsi="楷体" w:eastAsia="楷体" w:cs="楷体"/>
          <w:color w:val="auto"/>
          <w:sz w:val="28"/>
          <w:szCs w:val="28"/>
          <w:highlight w:val="none"/>
        </w:rPr>
        <w:t xml:space="preserve">。</w:t>
      </w:r>
      <w:r/>
    </w:p>
    <w:p>
      <w:pPr>
        <w:keepLines/>
        <w:keepNext/>
        <w:spacing w:line="360" w:lineRule="auto"/>
        <w:rPr>
          <w:rFonts w:hint="eastAsia" w:ascii="楷体" w:hAnsi="楷体" w:eastAsia="楷体" w:cs="楷体"/>
          <w:b/>
          <w:bCs/>
          <w:color w:val="auto"/>
          <w:sz w:val="28"/>
          <w:szCs w:val="28"/>
          <w:highlight w:val="none"/>
        </w:rPr>
        <w:outlineLvl w:val="1"/>
      </w:pPr>
      <w:r>
        <w:rPr>
          <w:rFonts w:hint="eastAsia" w:ascii="楷体" w:hAnsi="楷体" w:eastAsia="楷体" w:cs="楷体"/>
          <w:b/>
          <w:bCs/>
          <w:color w:val="auto"/>
          <w:sz w:val="28"/>
          <w:szCs w:val="28"/>
          <w:highlight w:val="none"/>
        </w:rPr>
        <w:t xml:space="preserve">一、项目基本情况</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项目编号：</w:t>
      </w:r>
      <w:r>
        <w:rPr>
          <w:rFonts w:hint="eastAsia" w:ascii="楷体" w:hAnsi="楷体" w:eastAsia="楷体" w:cs="楷体"/>
          <w:i w:val="0"/>
          <w:iCs w:val="0"/>
          <w:caps w:val="0"/>
          <w:color w:val="auto"/>
          <w:spacing w:val="0"/>
          <w:sz w:val="28"/>
          <w:szCs w:val="28"/>
          <w:highlight w:val="none"/>
          <w:shd w:val="clear" w:color="auto" w:fill="ffffff"/>
        </w:rPr>
        <w:t xml:space="preserve">JSZC-321100-LXDL-D2026-0020</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项目名称：</w:t>
      </w:r>
      <w:r>
        <w:rPr>
          <w:rFonts w:hint="eastAsia" w:ascii="楷体" w:hAnsi="楷体" w:eastAsia="楷体" w:cs="楷体"/>
          <w:bCs/>
          <w:sz w:val="28"/>
          <w:szCs w:val="28"/>
          <w:highlight w:val="none"/>
          <w:u w:val="none"/>
        </w:rPr>
        <w:t xml:space="preserve">镇江市住房公积金管理中心数字证书、场景证书服务项目</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预算金额：</w:t>
      </w:r>
      <w:r>
        <w:rPr>
          <w:rFonts w:hint="eastAsia" w:ascii="楷体" w:hAnsi="楷体" w:eastAsia="楷体" w:cs="楷体"/>
          <w:color w:val="auto"/>
          <w:sz w:val="28"/>
          <w:szCs w:val="28"/>
          <w:highlight w:val="none"/>
          <w:lang w:val="en-US" w:eastAsia="zh-CN"/>
        </w:rPr>
        <w:t xml:space="preserve">105</w:t>
      </w:r>
      <w:r>
        <w:rPr>
          <w:rFonts w:hint="eastAsia" w:ascii="楷体" w:hAnsi="楷体" w:eastAsia="楷体" w:cs="楷体"/>
          <w:color w:val="auto"/>
          <w:sz w:val="28"/>
          <w:szCs w:val="28"/>
          <w:highlight w:val="none"/>
          <w:lang w:eastAsia="zh-CN"/>
        </w:rPr>
        <w:t xml:space="preserve">万元。</w:t>
      </w:r>
      <w:r/>
    </w:p>
    <w:p>
      <w:pPr>
        <w:ind w:firstLine="480"/>
        <w:spacing w:line="360" w:lineRule="auto"/>
        <w:rPr>
          <w:rFonts w:hint="eastAsia" w:ascii="楷体" w:hAnsi="楷体" w:eastAsia="楷体" w:cs="楷体"/>
          <w:color w:val="auto"/>
          <w:sz w:val="28"/>
          <w:szCs w:val="28"/>
          <w:highlight w:val="none"/>
          <w:lang w:eastAsia="zh-CN"/>
        </w:rPr>
      </w:pPr>
      <w:r/>
      <w:bookmarkStart w:id="11" w:name="EB08e9db985f604509bc7af6108ab58130"/>
      <w:r>
        <w:rPr>
          <w:rFonts w:hint="eastAsia" w:ascii="宋体" w:hAnsi="宋体" w:eastAsia="宋体" w:cs="Times New Roman"/>
          <w:color w:val="000000"/>
          <w:sz w:val="24"/>
          <w:szCs w:val="28"/>
          <w:highlight w:val="none"/>
        </w:rPr>
        <w:t xml:space="preserve">☑</w:t>
      </w:r>
      <w:bookmarkEnd w:id="11"/>
      <w:r>
        <w:rPr>
          <w:rFonts w:hint="eastAsia" w:ascii="楷体" w:hAnsi="楷体" w:eastAsia="楷体" w:cs="楷体"/>
          <w:color w:val="auto"/>
          <w:sz w:val="28"/>
          <w:szCs w:val="28"/>
          <w:highlight w:val="none"/>
        </w:rPr>
        <w:t xml:space="preserve">最高限价：</w:t>
      </w:r>
      <w:r>
        <w:rPr>
          <w:rFonts w:hint="eastAsia" w:ascii="楷体" w:hAnsi="楷体" w:eastAsia="楷体" w:cs="楷体"/>
          <w:color w:val="auto"/>
          <w:sz w:val="28"/>
          <w:szCs w:val="28"/>
          <w:highlight w:val="none"/>
          <w:lang w:val="en-US" w:eastAsia="zh-CN"/>
        </w:rPr>
        <w:t xml:space="preserve">105</w:t>
      </w:r>
      <w:r>
        <w:rPr>
          <w:rFonts w:hint="eastAsia" w:ascii="楷体" w:hAnsi="楷体" w:eastAsia="楷体" w:cs="楷体"/>
          <w:color w:val="auto"/>
          <w:sz w:val="28"/>
          <w:szCs w:val="28"/>
          <w:highlight w:val="none"/>
          <w:lang w:eastAsia="zh-CN"/>
        </w:rPr>
        <w:t xml:space="preserve">万元，</w:t>
      </w:r>
      <w:r>
        <w:rPr>
          <w:rFonts w:hint="eastAsia" w:ascii="楷体" w:hAnsi="楷体" w:eastAsia="楷体" w:cs="楷体"/>
          <w:bCs/>
          <w:color w:val="auto"/>
          <w:sz w:val="28"/>
          <w:szCs w:val="28"/>
          <w:highlight w:val="none"/>
          <w:shd w:val="clear" w:color="auto" w:fill="ffffff"/>
          <w:lang w:val="en-US"/>
        </w:rPr>
        <w:t xml:space="preserve">投标人报价超过最高限价的为无效报价，按照无效响应处理。</w:t>
      </w:r>
      <w:r/>
    </w:p>
    <w:p>
      <w:p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rPr>
        <w:t xml:space="preserve">采购需求：</w:t>
      </w:r>
      <w:bookmarkStart w:id="12" w:name="EBc986bf50dce3492ba04c091fe5d17008"/>
      <w:r>
        <w:rPr>
          <w:rFonts w:hint="eastAsia" w:ascii="楷体" w:hAnsi="楷体" w:eastAsia="楷体" w:cs="楷体"/>
          <w:color w:val="auto"/>
          <w:sz w:val="28"/>
          <w:szCs w:val="28"/>
          <w:highlight w:val="none"/>
        </w:rPr>
        <w:t xml:space="preserve">详细内容及要求见协商文件中采购需求</w:t>
      </w:r>
      <w:bookmarkEnd w:id="12"/>
      <w:r>
        <w:rPr>
          <w:rFonts w:hint="eastAsia" w:ascii="楷体" w:hAnsi="楷体" w:eastAsia="楷体" w:cs="楷体"/>
          <w:color w:val="auto"/>
          <w:sz w:val="28"/>
          <w:szCs w:val="28"/>
          <w:highlight w:val="none"/>
          <w:lang w:eastAsia="zh-CN"/>
        </w:rPr>
        <w:t xml:space="preserve">。</w:t>
      </w:r>
      <w:r/>
    </w:p>
    <w:p>
      <w:pPr>
        <w:ind w:firstLine="48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rPr>
        <w:t xml:space="preserve">合同履行期限：详细内容及要求见协商文件中采购需求</w:t>
      </w:r>
      <w:r>
        <w:rPr>
          <w:rFonts w:hint="eastAsia" w:ascii="楷体" w:hAnsi="楷体" w:eastAsia="楷体" w:cs="楷体"/>
          <w:color w:val="auto"/>
          <w:sz w:val="28"/>
          <w:szCs w:val="28"/>
          <w:highlight w:val="none"/>
          <w:lang w:eastAsia="zh-CN"/>
        </w:rPr>
        <w:t xml:space="preserve">。</w:t>
      </w:r>
      <w:r/>
    </w:p>
    <w:p>
      <w:pPr>
        <w:spacing w:line="360" w:lineRule="auto"/>
        <w:rPr>
          <w:rFonts w:hint="eastAsia" w:ascii="楷体" w:hAnsi="楷体" w:eastAsia="楷体" w:cs="楷体"/>
          <w:b/>
          <w:bCs/>
          <w:sz w:val="28"/>
          <w:szCs w:val="28"/>
          <w:highlight w:val="none"/>
        </w:rPr>
      </w:pPr>
      <w:r>
        <w:rPr>
          <w:rFonts w:hint="eastAsia" w:ascii="楷体" w:hAnsi="楷体" w:eastAsia="楷体" w:cs="楷体"/>
          <w:b/>
          <w:bCs/>
          <w:sz w:val="28"/>
          <w:szCs w:val="28"/>
          <w:highlight w:val="none"/>
        </w:rPr>
        <w:t xml:space="preserve">二、</w:t>
      </w:r>
      <w:bookmarkStart w:id="13" w:name="_Toc35393792"/>
      <w:r/>
      <w:bookmarkEnd w:id="13"/>
      <w:r/>
      <w:bookmarkStart w:id="14" w:name="_Toc28359081"/>
      <w:r/>
      <w:bookmarkEnd w:id="14"/>
      <w:r/>
      <w:bookmarkStart w:id="15" w:name="_Toc35393623"/>
      <w:r/>
      <w:bookmarkEnd w:id="15"/>
      <w:r/>
      <w:bookmarkStart w:id="16" w:name="_Toc28359004"/>
      <w:r/>
      <w:bookmarkEnd w:id="16"/>
      <w:r/>
      <w:bookmarkStart w:id="17" w:name="_Toc38985265"/>
      <w:r>
        <w:rPr>
          <w:rFonts w:hint="eastAsia" w:ascii="楷体" w:hAnsi="楷体" w:eastAsia="楷体" w:cs="楷体"/>
          <w:b/>
          <w:bCs/>
          <w:sz w:val="28"/>
          <w:szCs w:val="28"/>
          <w:highlight w:val="none"/>
        </w:rPr>
        <w:t xml:space="preserve">资格要求</w:t>
      </w:r>
      <w:bookmarkEnd w:id="17"/>
      <w:r/>
      <w:r/>
    </w:p>
    <w:p>
      <w:pPr>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1.2具有良好的商业信誉和健全的财务会计制度[提供</w:t>
      </w:r>
      <w:r>
        <w:rPr>
          <w:rFonts w:hint="eastAsia" w:ascii="楷体" w:hAnsi="楷体" w:eastAsia="楷体" w:cs="楷体"/>
          <w:color w:val="auto"/>
          <w:sz w:val="28"/>
          <w:szCs w:val="28"/>
          <w:highlight w:val="none"/>
          <w:lang w:val="en-US" w:eastAsia="zh-CN"/>
        </w:rPr>
        <w:t xml:space="preserve">2025</w:t>
      </w:r>
      <w:r>
        <w:rPr>
          <w:rFonts w:hint="eastAsia" w:ascii="楷体" w:hAnsi="楷体" w:eastAsia="楷体" w:cs="楷体"/>
          <w:color w:val="auto"/>
          <w:sz w:val="28"/>
          <w:szCs w:val="28"/>
          <w:highlight w:val="none"/>
        </w:rPr>
        <w:t xml:space="preserve">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1.3具有履行合同所必需的设备和专业技术能力[提供投标人相关信息一览表或资格承诺函]；</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1.4有依法缴纳税收和社会保障资金的良好记录[提供参加本次政府采购活动前半年内</w:t>
      </w:r>
      <w:r>
        <w:rPr>
          <w:rFonts w:hint="eastAsia" w:ascii="楷体" w:hAnsi="楷体" w:eastAsia="楷体" w:cs="楷体"/>
          <w:color w:val="auto"/>
          <w:sz w:val="28"/>
          <w:szCs w:val="28"/>
          <w:highlight w:val="none"/>
          <w:lang w:eastAsia="zh-CN"/>
        </w:rPr>
        <w:t xml:space="preserve">任意</w:t>
      </w:r>
      <w:r>
        <w:rPr>
          <w:rFonts w:hint="eastAsia" w:ascii="楷体" w:hAnsi="楷体" w:eastAsia="楷体" w:cs="楷体"/>
          <w:color w:val="auto"/>
          <w:sz w:val="28"/>
          <w:szCs w:val="28"/>
          <w:highlight w:val="none"/>
        </w:rPr>
        <w:t xml:space="preserve">一个月依法缴纳税收和社会保险的凭据或资格承诺函]；</w:t>
      </w:r>
      <w:r/>
    </w:p>
    <w:p>
      <w:pPr>
        <w:ind w:firstLine="560"/>
        <w:spacing w:line="360" w:lineRule="auto"/>
        <w:rPr>
          <w:rFonts w:hint="eastAsia" w:ascii="楷体" w:hAnsi="楷体" w:eastAsia="楷体" w:cs="楷体"/>
          <w:sz w:val="28"/>
          <w:szCs w:val="28"/>
          <w:highlight w:val="none"/>
        </w:rPr>
      </w:pPr>
      <w:r>
        <w:rPr>
          <w:rFonts w:hint="eastAsia" w:ascii="楷体" w:hAnsi="楷体" w:eastAsia="楷体" w:cs="楷体"/>
          <w:color w:val="auto"/>
          <w:sz w:val="28"/>
          <w:szCs w:val="28"/>
          <w:highlight w:val="none"/>
        </w:rPr>
        <w:t xml:space="preserve">1.5参加政府采购活动前三年内，在经营活动中没有重大违法记录[见投标函或提供资格承诺函]</w:t>
      </w:r>
      <w:r>
        <w:rPr>
          <w:rFonts w:hint="eastAsia" w:ascii="楷体" w:hAnsi="楷体" w:eastAsia="楷体" w:cs="楷体"/>
          <w:sz w:val="28"/>
          <w:szCs w:val="28"/>
          <w:highlight w:val="none"/>
        </w:rPr>
        <w:t xml:space="preserve">                         </w:t>
      </w:r>
      <w:r/>
    </w:p>
    <w:p>
      <w:pPr>
        <w:ind w:firstLine="560"/>
        <w:keepLines w:val="0"/>
        <w:keepNext w:val="0"/>
        <w:pageBreakBefore w:val="0"/>
        <w:spacing w:line="360" w:lineRule="auto"/>
        <w:widowControl w:val="off"/>
        <w:rPr>
          <w:rFonts w:hint="eastAsia" w:ascii="楷体" w:hAnsi="楷体" w:eastAsia="楷体" w:cs="楷体"/>
          <w:color w:val="000000"/>
          <w:sz w:val="28"/>
          <w:szCs w:val="28"/>
          <w:highlight w:val="none"/>
        </w:rPr>
        <w:outlineLvl w:val="9"/>
      </w:pPr>
      <w:r>
        <w:rPr>
          <w:rFonts w:hint="eastAsia" w:ascii="楷体" w:hAnsi="楷体" w:eastAsia="楷体" w:cs="楷体"/>
          <w:color w:val="000000"/>
          <w:sz w:val="28"/>
          <w:szCs w:val="28"/>
          <w:highlight w:val="none"/>
        </w:rPr>
        <w:t xml:space="preserve">1.6</w:t>
      </w:r>
      <w:r>
        <w:rPr>
          <w:rFonts w:hint="eastAsia" w:ascii="楷体" w:hAnsi="楷体" w:eastAsia="楷体" w:cs="楷体"/>
          <w:bCs/>
          <w:sz w:val="28"/>
          <w:szCs w:val="28"/>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楷体" w:hAnsi="楷体" w:eastAsia="楷体" w:cs="楷体"/>
          <w:bCs/>
          <w:sz w:val="28"/>
          <w:szCs w:val="28"/>
          <w:highlight w:val="none"/>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楷体" w:hAnsi="楷体" w:eastAsia="楷体" w:cs="楷体"/>
          <w:sz w:val="28"/>
          <w:szCs w:val="28"/>
          <w:highlight w:val="none"/>
        </w:rPr>
        <w:t xml:space="preserve">（响应文件中无需提供证明材料）</w:t>
      </w:r>
      <w:r/>
    </w:p>
    <w:p>
      <w:pPr>
        <w:ind w:firstLine="560"/>
        <w:keepLines w:val="0"/>
        <w:keepNext w:val="0"/>
        <w:pageBreakBefore w:val="0"/>
        <w:spacing w:line="360" w:lineRule="auto"/>
        <w:widowControl w:val="off"/>
        <w:rPr>
          <w:rFonts w:hint="eastAsia" w:ascii="楷体" w:hAnsi="楷体" w:eastAsia="楷体" w:cs="楷体"/>
          <w:color w:val="000000"/>
          <w:sz w:val="28"/>
          <w:szCs w:val="28"/>
          <w:highlight w:val="none"/>
          <w:lang w:val="en-US" w:eastAsia="zh-CN" w:bidi="ar-SA"/>
        </w:rPr>
        <w:outlineLvl w:val="9"/>
      </w:pPr>
      <w:r>
        <w:rPr>
          <w:rFonts w:hint="eastAsia" w:ascii="楷体" w:hAnsi="楷体" w:eastAsia="楷体" w:cs="楷体"/>
          <w:color w:val="000000"/>
          <w:sz w:val="28"/>
          <w:szCs w:val="28"/>
          <w:highlight w:val="none"/>
          <w:lang w:val="en-US" w:eastAsia="zh-CN"/>
        </w:rPr>
        <w:t xml:space="preserve">1.7</w:t>
      </w:r>
      <w:r>
        <w:rPr>
          <w:rFonts w:hint="eastAsia" w:ascii="楷体" w:hAnsi="楷体" w:eastAsia="楷体" w:cs="楷体"/>
          <w:color w:val="000000"/>
          <w:sz w:val="28"/>
          <w:szCs w:val="28"/>
          <w:highlight w:val="none"/>
        </w:rPr>
        <w:t xml:space="preserve">法律、行政法规规定的其他条件</w:t>
      </w:r>
      <w:r>
        <w:rPr>
          <w:rFonts w:hint="eastAsia" w:ascii="楷体" w:hAnsi="楷体" w:eastAsia="楷体" w:cs="楷体"/>
          <w:color w:val="000000"/>
          <w:sz w:val="28"/>
          <w:szCs w:val="28"/>
          <w:highlight w:val="none"/>
          <w:lang w:eastAsia="zh-CN"/>
        </w:rPr>
        <w:t xml:space="preserve">。</w:t>
      </w:r>
      <w:r/>
    </w:p>
    <w:p>
      <w:pPr>
        <w:numPr>
          <w:ilvl w:val="0"/>
          <w:numId w:val="0"/>
        </w:numPr>
        <w:keepLines w:val="0"/>
        <w:keepNext w:val="0"/>
        <w:pageBreakBefore w:val="0"/>
        <w:spacing w:line="360" w:lineRule="auto"/>
        <w:widowControl w:val="off"/>
        <w:rPr>
          <w:rFonts w:hint="eastAsia" w:ascii="楷体" w:hAnsi="楷体" w:eastAsia="楷体" w:cs="楷体"/>
          <w:color w:val="000000"/>
          <w:sz w:val="28"/>
          <w:szCs w:val="28"/>
          <w:highlight w:val="none"/>
          <w:lang w:val="en-US" w:eastAsia="zh-CN"/>
        </w:rPr>
        <w:outlineLvl w:val="9"/>
      </w:pPr>
      <w:r>
        <w:rPr>
          <w:rFonts w:hint="eastAsia" w:ascii="楷体" w:hAnsi="楷体" w:eastAsia="楷体" w:cs="楷体"/>
          <w:color w:val="000000"/>
          <w:sz w:val="28"/>
          <w:szCs w:val="28"/>
          <w:highlight w:val="none"/>
          <w:lang w:val="en-US" w:eastAsia="zh-CN" w:bidi="ar-SA"/>
        </w:rPr>
        <w:t xml:space="preserve">2.</w:t>
      </w:r>
      <w:r>
        <w:rPr>
          <w:rFonts w:hint="eastAsia" w:ascii="楷体" w:hAnsi="楷体" w:eastAsia="楷体" w:cs="楷体"/>
          <w:color w:val="000000"/>
          <w:sz w:val="28"/>
          <w:szCs w:val="28"/>
          <w:highlight w:val="none"/>
        </w:rPr>
        <w:t xml:space="preserve">落实政府采购政策需满足的资格要求：无</w:t>
      </w:r>
      <w:r>
        <w:rPr>
          <w:rFonts w:hint="eastAsia" w:ascii="楷体" w:hAnsi="楷体" w:eastAsia="楷体" w:cs="楷体"/>
          <w:color w:val="000000"/>
          <w:sz w:val="28"/>
          <w:szCs w:val="28"/>
          <w:highlight w:val="none"/>
          <w:lang w:eastAsia="zh-CN"/>
        </w:rPr>
        <w:t xml:space="preserve">。</w:t>
      </w:r>
      <w:r/>
    </w:p>
    <w:p>
      <w:pPr>
        <w:numPr>
          <w:ilvl w:val="0"/>
          <w:numId w:val="0"/>
        </w:numPr>
        <w:keepLines w:val="0"/>
        <w:keepNext w:val="0"/>
        <w:pageBreakBefore w:val="0"/>
        <w:spacing w:line="360" w:lineRule="auto"/>
        <w:widowControl w:val="off"/>
        <w:rPr>
          <w:rFonts w:hint="eastAsia" w:ascii="楷体" w:hAnsi="楷体" w:eastAsia="楷体" w:cs="楷体"/>
          <w:sz w:val="28"/>
          <w:szCs w:val="28"/>
          <w:highlight w:val="none"/>
        </w:rPr>
        <w:outlineLvl w:val="9"/>
      </w:pPr>
      <w:r>
        <w:rPr>
          <w:rFonts w:hint="eastAsia" w:ascii="楷体" w:hAnsi="楷体" w:eastAsia="楷体" w:cs="楷体"/>
          <w:color w:val="000000"/>
          <w:sz w:val="28"/>
          <w:szCs w:val="28"/>
          <w:highlight w:val="none"/>
          <w:lang w:val="en-US" w:eastAsia="zh-CN" w:bidi="ar-SA"/>
        </w:rPr>
        <w:t xml:space="preserve">3.</w:t>
      </w:r>
      <w:r>
        <w:rPr>
          <w:rFonts w:hint="eastAsia" w:ascii="楷体" w:hAnsi="楷体" w:eastAsia="楷体" w:cs="楷体"/>
          <w:color w:val="000000"/>
          <w:sz w:val="28"/>
          <w:szCs w:val="28"/>
          <w:highlight w:val="none"/>
        </w:rPr>
        <w:t xml:space="preserve">本项目的特定资格要求：</w:t>
      </w:r>
      <w:r>
        <w:rPr>
          <w:rFonts w:hint="eastAsia" w:ascii="楷体" w:hAnsi="楷体" w:eastAsia="楷体" w:cs="楷体"/>
          <w:color w:val="000000"/>
          <w:sz w:val="28"/>
          <w:szCs w:val="28"/>
          <w:highlight w:val="none"/>
          <w:lang w:val="en-US" w:eastAsia="zh-CN"/>
        </w:rPr>
        <w:t xml:space="preserve">无。</w:t>
      </w:r>
      <w:r/>
    </w:p>
    <w:p>
      <w:pPr>
        <w:keepLines/>
        <w:keepNext/>
        <w:spacing w:line="360" w:lineRule="auto"/>
        <w:rPr>
          <w:rFonts w:hint="eastAsia" w:ascii="楷体" w:hAnsi="楷体" w:eastAsia="楷体" w:cs="楷体"/>
          <w:b/>
          <w:bCs/>
          <w:sz w:val="28"/>
          <w:szCs w:val="28"/>
          <w:highlight w:val="none"/>
        </w:rPr>
        <w:outlineLvl w:val="1"/>
      </w:pPr>
      <w:r>
        <w:rPr>
          <w:rFonts w:hint="eastAsia" w:ascii="楷体" w:hAnsi="楷体" w:eastAsia="楷体" w:cs="楷体"/>
          <w:b/>
          <w:bCs/>
          <w:sz w:val="28"/>
          <w:szCs w:val="28"/>
          <w:highlight w:val="none"/>
        </w:rPr>
        <w:t xml:space="preserve">三、获取协商文件</w:t>
      </w:r>
      <w:r/>
    </w:p>
    <w:p>
      <w:pPr>
        <w:ind w:firstLine="48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获取时间：即日起至</w:t>
      </w:r>
      <w:bookmarkStart w:id="18" w:name="EBf3de5dc518484b1c848f9db525d4084f"/>
      <w:r>
        <w:rPr>
          <w:rFonts w:hint="eastAsia" w:ascii="楷体" w:hAnsi="楷体" w:eastAsia="楷体" w:cs="楷体"/>
          <w:sz w:val="28"/>
          <w:szCs w:val="28"/>
          <w:highlight w:val="none"/>
        </w:rPr>
        <w:t xml:space="preserve">202</w:t>
      </w:r>
      <w:r>
        <w:rPr>
          <w:rFonts w:hint="eastAsia" w:ascii="楷体" w:hAnsi="楷体" w:eastAsia="楷体" w:cs="楷体"/>
          <w:sz w:val="28"/>
          <w:szCs w:val="28"/>
          <w:highlight w:val="none"/>
          <w:lang w:val="en-US" w:eastAsia="zh-CN"/>
        </w:rPr>
        <w:t xml:space="preserve">6</w:t>
      </w:r>
      <w:r>
        <w:rPr>
          <w:rFonts w:hint="eastAsia" w:ascii="楷体" w:hAnsi="楷体" w:eastAsia="楷体" w:cs="楷体"/>
          <w:sz w:val="28"/>
          <w:szCs w:val="28"/>
          <w:highlight w:val="none"/>
        </w:rPr>
        <w:t xml:space="preserve">-</w:t>
      </w:r>
      <w:r>
        <w:rPr>
          <w:rFonts w:hint="eastAsia" w:ascii="楷体" w:hAnsi="楷体" w:eastAsia="楷体" w:cs="楷体"/>
          <w:sz w:val="28"/>
          <w:szCs w:val="28"/>
          <w:highlight w:val="none"/>
          <w:lang w:val="en-US" w:eastAsia="zh-CN"/>
        </w:rPr>
        <w:t xml:space="preserve">07</w:t>
      </w:r>
      <w:r>
        <w:rPr>
          <w:rFonts w:hint="eastAsia" w:ascii="楷体" w:hAnsi="楷体" w:eastAsia="楷体" w:cs="楷体"/>
          <w:sz w:val="28"/>
          <w:szCs w:val="28"/>
          <w:highlight w:val="none"/>
        </w:rPr>
        <w:t xml:space="preserve">-</w:t>
      </w:r>
      <w:r>
        <w:rPr>
          <w:rFonts w:hint="eastAsia" w:ascii="楷体" w:hAnsi="楷体" w:eastAsia="楷体" w:cs="楷体"/>
          <w:sz w:val="28"/>
          <w:szCs w:val="28"/>
          <w:highlight w:val="none"/>
          <w:lang w:val="en-US" w:eastAsia="zh-CN"/>
        </w:rPr>
        <w:t xml:space="preserve">06</w:t>
      </w:r>
      <w:r>
        <w:rPr>
          <w:rFonts w:hint="eastAsia" w:ascii="楷体" w:hAnsi="楷体" w:eastAsia="楷体" w:cs="楷体"/>
          <w:sz w:val="28"/>
          <w:szCs w:val="28"/>
          <w:highlight w:val="none"/>
        </w:rPr>
        <w:t xml:space="preserve"> </w:t>
      </w:r>
      <w:r>
        <w:rPr>
          <w:rFonts w:hint="eastAsia" w:ascii="楷体" w:hAnsi="楷体" w:eastAsia="楷体" w:cs="楷体"/>
          <w:sz w:val="28"/>
          <w:szCs w:val="28"/>
          <w:highlight w:val="none"/>
          <w:lang w:val="en-US" w:eastAsia="zh-CN"/>
        </w:rPr>
        <w:t xml:space="preserve"> 23</w:t>
      </w:r>
      <w:r>
        <w:rPr>
          <w:rFonts w:hint="eastAsia" w:ascii="楷体" w:hAnsi="楷体" w:eastAsia="楷体" w:cs="楷体"/>
          <w:sz w:val="28"/>
          <w:szCs w:val="28"/>
          <w:highlight w:val="none"/>
        </w:rPr>
        <w:t xml:space="preserve">:</w:t>
      </w:r>
      <w:bookmarkEnd w:id="18"/>
      <w:r>
        <w:rPr>
          <w:rFonts w:hint="eastAsia" w:ascii="楷体" w:hAnsi="楷体" w:eastAsia="楷体" w:cs="楷体"/>
          <w:sz w:val="28"/>
          <w:szCs w:val="28"/>
          <w:highlight w:val="none"/>
          <w:lang w:val="en-US" w:eastAsia="zh-CN"/>
        </w:rPr>
        <w:t xml:space="preserve">59</w:t>
      </w:r>
      <w:r>
        <w:rPr>
          <w:rFonts w:hint="eastAsia" w:ascii="楷体" w:hAnsi="楷体" w:eastAsia="楷体" w:cs="楷体"/>
          <w:sz w:val="28"/>
          <w:szCs w:val="28"/>
          <w:highlight w:val="none"/>
        </w:rPr>
        <w:t xml:space="preserve">（北京时间）</w:t>
      </w:r>
      <w:r/>
    </w:p>
    <w:p>
      <w:pPr>
        <w:ind w:firstLine="480"/>
        <w:spacing w:line="360" w:lineRule="auto"/>
        <w:rPr>
          <w:rFonts w:hint="eastAsia" w:ascii="楷体" w:hAnsi="楷体" w:eastAsia="楷体" w:cs="楷体"/>
          <w:sz w:val="28"/>
          <w:szCs w:val="28"/>
          <w:highlight w:val="none"/>
          <w:u w:val="single"/>
          <w:lang w:val="en"/>
        </w:rPr>
      </w:pPr>
      <w:r>
        <w:rPr>
          <w:rFonts w:hint="eastAsia" w:ascii="楷体" w:hAnsi="楷体" w:eastAsia="楷体" w:cs="楷体"/>
          <w:sz w:val="28"/>
          <w:szCs w:val="28"/>
          <w:highlight w:val="none"/>
        </w:rPr>
        <w:t xml:space="preserve">获取地点：</w:t>
      </w:r>
      <w:r>
        <w:rPr>
          <w:rFonts w:hint="eastAsia" w:ascii="楷体" w:hAnsi="楷体" w:eastAsia="楷体" w:cs="楷体"/>
          <w:color w:val="auto"/>
          <w:sz w:val="28"/>
          <w:szCs w:val="28"/>
          <w:highlight w:val="none"/>
          <w:u w:val="single"/>
        </w:rPr>
        <w:t xml:space="preserve">苏采云（政府采购一体化平台）http://jszfcg.jscz.gov.cn/jszc/login</w:t>
      </w:r>
      <w:r/>
    </w:p>
    <w:p>
      <w:pPr>
        <w:ind w:firstLine="48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协商文件售价：</w:t>
      </w:r>
      <w:bookmarkStart w:id="19" w:name="EBd2d3d8569d4b46fc8d14a0a4c2d3b3a8"/>
      <w:r>
        <w:rPr>
          <w:rFonts w:hint="eastAsia" w:ascii="楷体" w:hAnsi="楷体" w:eastAsia="楷体" w:cs="楷体"/>
          <w:sz w:val="28"/>
          <w:szCs w:val="28"/>
          <w:highlight w:val="none"/>
        </w:rPr>
        <w:t xml:space="preserve">免费</w:t>
      </w:r>
      <w:bookmarkEnd w:id="19"/>
      <w:r/>
      <w:r/>
    </w:p>
    <w:p>
      <w:pPr>
        <w:keepLines/>
        <w:keepNext/>
        <w:spacing w:line="360" w:lineRule="auto"/>
        <w:rPr>
          <w:rFonts w:hint="eastAsia" w:ascii="楷体" w:hAnsi="楷体" w:eastAsia="楷体" w:cs="楷体"/>
          <w:b/>
          <w:bCs/>
          <w:sz w:val="28"/>
          <w:szCs w:val="28"/>
          <w:highlight w:val="none"/>
        </w:rPr>
        <w:outlineLvl w:val="1"/>
      </w:pPr>
      <w:r>
        <w:rPr>
          <w:rFonts w:hint="eastAsia" w:ascii="楷体" w:hAnsi="楷体" w:eastAsia="楷体" w:cs="楷体"/>
          <w:b/>
          <w:bCs/>
          <w:sz w:val="28"/>
          <w:szCs w:val="28"/>
          <w:highlight w:val="none"/>
        </w:rPr>
        <w:t xml:space="preserve">四、响应文件提交</w:t>
      </w:r>
      <w:r/>
    </w:p>
    <w:p>
      <w:pPr>
        <w:ind w:firstLine="48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1.电子响应文件上传时间：即日起至</w:t>
      </w:r>
      <w:bookmarkStart w:id="20" w:name="EB18b2eb1e41e04f03acf0327926d8dbc0"/>
      <w:r>
        <w:rPr>
          <w:rFonts w:hint="eastAsia" w:ascii="楷体" w:hAnsi="楷体" w:eastAsia="楷体" w:cs="楷体"/>
          <w:sz w:val="28"/>
          <w:szCs w:val="28"/>
          <w:highlight w:val="none"/>
        </w:rPr>
        <w:t xml:space="preserve">202</w:t>
      </w:r>
      <w:r>
        <w:rPr>
          <w:rFonts w:hint="eastAsia" w:ascii="楷体" w:hAnsi="楷体" w:eastAsia="楷体" w:cs="楷体"/>
          <w:sz w:val="28"/>
          <w:szCs w:val="28"/>
          <w:highlight w:val="none"/>
          <w:lang w:val="en-US" w:eastAsia="zh-CN"/>
        </w:rPr>
        <w:t xml:space="preserve">6</w:t>
      </w:r>
      <w:r>
        <w:rPr>
          <w:rFonts w:hint="eastAsia" w:ascii="楷体" w:hAnsi="楷体" w:eastAsia="楷体" w:cs="楷体"/>
          <w:sz w:val="28"/>
          <w:szCs w:val="28"/>
          <w:highlight w:val="none"/>
        </w:rPr>
        <w:t xml:space="preserve">-</w:t>
      </w:r>
      <w:r>
        <w:rPr>
          <w:rFonts w:hint="eastAsia" w:ascii="楷体" w:hAnsi="楷体" w:eastAsia="楷体" w:cs="楷体"/>
          <w:sz w:val="28"/>
          <w:szCs w:val="28"/>
          <w:highlight w:val="none"/>
          <w:lang w:val="en-US" w:eastAsia="zh-CN"/>
        </w:rPr>
        <w:t xml:space="preserve">07</w:t>
      </w:r>
      <w:r>
        <w:rPr>
          <w:rFonts w:hint="eastAsia" w:ascii="楷体" w:hAnsi="楷体" w:eastAsia="楷体" w:cs="楷体"/>
          <w:sz w:val="28"/>
          <w:szCs w:val="28"/>
          <w:highlight w:val="none"/>
        </w:rPr>
        <w:t xml:space="preserve">-</w:t>
      </w:r>
      <w:r>
        <w:rPr>
          <w:rFonts w:hint="eastAsia" w:ascii="楷体" w:hAnsi="楷体" w:eastAsia="楷体" w:cs="楷体"/>
          <w:sz w:val="28"/>
          <w:szCs w:val="28"/>
          <w:highlight w:val="none"/>
          <w:lang w:val="en-US" w:eastAsia="zh-CN"/>
        </w:rPr>
        <w:t xml:space="preserve">07</w:t>
      </w:r>
      <w:r>
        <w:rPr>
          <w:rFonts w:hint="eastAsia" w:ascii="楷体" w:hAnsi="楷体" w:eastAsia="楷体" w:cs="楷体"/>
          <w:sz w:val="28"/>
          <w:szCs w:val="28"/>
          <w:highlight w:val="none"/>
        </w:rPr>
        <w:t xml:space="preserve"> </w:t>
      </w:r>
      <w:r>
        <w:rPr>
          <w:rFonts w:hint="eastAsia" w:ascii="楷体" w:hAnsi="楷体" w:eastAsia="楷体" w:cs="楷体"/>
          <w:sz w:val="28"/>
          <w:szCs w:val="28"/>
          <w:highlight w:val="none"/>
          <w:lang w:val="en-US" w:eastAsia="zh-CN"/>
        </w:rPr>
        <w:t xml:space="preserve">10</w:t>
      </w:r>
      <w:r>
        <w:rPr>
          <w:rFonts w:hint="eastAsia" w:ascii="楷体" w:hAnsi="楷体" w:eastAsia="楷体" w:cs="楷体"/>
          <w:sz w:val="28"/>
          <w:szCs w:val="28"/>
          <w:highlight w:val="none"/>
        </w:rPr>
        <w:t xml:space="preserve">:</w:t>
      </w:r>
      <w:r>
        <w:rPr>
          <w:rFonts w:hint="eastAsia" w:ascii="楷体" w:hAnsi="楷体" w:eastAsia="楷体" w:cs="楷体"/>
          <w:sz w:val="28"/>
          <w:szCs w:val="28"/>
          <w:highlight w:val="none"/>
          <w:lang w:val="en-US" w:eastAsia="zh-CN"/>
        </w:rPr>
        <w:t xml:space="preserve">3</w:t>
      </w:r>
      <w:r>
        <w:rPr>
          <w:rFonts w:hint="eastAsia" w:ascii="楷体" w:hAnsi="楷体" w:eastAsia="楷体" w:cs="楷体"/>
          <w:sz w:val="28"/>
          <w:szCs w:val="28"/>
          <w:highlight w:val="none"/>
        </w:rPr>
        <w:t xml:space="preserve">0</w:t>
      </w:r>
      <w:bookmarkEnd w:id="20"/>
      <w:r/>
      <w:bookmarkEnd w:id="166"/>
      <w:r/>
    </w:p>
    <w:p>
      <w:pPr>
        <w:keepLines/>
        <w:keepNext/>
        <w:spacing w:line="360" w:lineRule="auto"/>
        <w:rPr>
          <w:rFonts w:hint="eastAsia" w:ascii="楷体" w:hAnsi="楷体" w:eastAsia="楷体" w:cs="楷体"/>
          <w:b/>
          <w:bCs/>
          <w:sz w:val="28"/>
          <w:szCs w:val="28"/>
        </w:rPr>
        <w:outlineLvl w:val="1"/>
      </w:pPr>
      <w:r>
        <w:rPr>
          <w:rFonts w:hint="eastAsia" w:ascii="楷体" w:hAnsi="楷体" w:eastAsia="楷体" w:cs="楷体"/>
          <w:b/>
          <w:bCs/>
          <w:sz w:val="28"/>
          <w:szCs w:val="28"/>
        </w:rPr>
        <w:t xml:space="preserve">五、对本次采购提出询问，请按以下方式联系。</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1.采购人信息</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名 称：</w:t>
      </w:r>
      <w:r>
        <w:rPr>
          <w:rFonts w:hint="eastAsia" w:ascii="楷体" w:hAnsi="楷体" w:eastAsia="楷体" w:cs="楷体"/>
          <w:bCs/>
          <w:sz w:val="28"/>
          <w:szCs w:val="28"/>
          <w:highlight w:val="none"/>
        </w:rPr>
        <w:t xml:space="preserve">镇江市住房公积金管理中心</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 址：</w:t>
      </w:r>
      <w:r>
        <w:rPr>
          <w:rFonts w:hint="eastAsia" w:ascii="楷体" w:hAnsi="楷体" w:eastAsia="楷体" w:cs="楷体"/>
          <w:sz w:val="28"/>
          <w:szCs w:val="28"/>
          <w:highlight w:val="none"/>
        </w:rPr>
        <w:t xml:space="preserve">镇江市北府路10号红星牡丹园2号楼12层</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联系方式：</w:t>
      </w:r>
      <w:r>
        <w:rPr>
          <w:rFonts w:hint="eastAsia" w:ascii="楷体" w:hAnsi="楷体" w:eastAsia="楷体" w:cs="楷体"/>
          <w:sz w:val="28"/>
          <w:szCs w:val="28"/>
          <w:highlight w:val="none"/>
        </w:rPr>
        <w:t xml:space="preserve">0511-84441015</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2.采购代理机构信息</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名 称：</w:t>
      </w:r>
      <w:r>
        <w:rPr>
          <w:rFonts w:hint="eastAsia" w:ascii="楷体" w:hAnsi="楷体" w:eastAsia="楷体" w:cs="楷体"/>
          <w:color w:val="auto"/>
          <w:sz w:val="28"/>
          <w:szCs w:val="28"/>
          <w:highlight w:val="none"/>
        </w:rPr>
        <w:t xml:space="preserve">江苏隆信项目管理有限公司</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 址：</w:t>
      </w:r>
      <w:r>
        <w:rPr>
          <w:rFonts w:hint="eastAsia" w:ascii="楷体" w:hAnsi="楷体" w:eastAsia="楷体" w:cs="楷体"/>
          <w:color w:val="auto"/>
          <w:sz w:val="28"/>
          <w:szCs w:val="28"/>
          <w:highlight w:val="none"/>
          <w:lang w:eastAsia="zh-CN"/>
        </w:rPr>
        <w:t xml:space="preserve">镇江市京口区焦山路95号合山居清河路门面房4幢10</w:t>
      </w:r>
      <w:r>
        <w:rPr>
          <w:rFonts w:hint="eastAsia" w:ascii="楷体" w:hAnsi="楷体" w:eastAsia="楷体" w:cs="楷体"/>
          <w:color w:val="auto"/>
          <w:sz w:val="28"/>
          <w:szCs w:val="28"/>
          <w:highlight w:val="none"/>
          <w:lang w:val="en-US" w:eastAsia="zh-CN"/>
        </w:rPr>
        <w:t xml:space="preserve">3</w:t>
      </w:r>
      <w:r/>
    </w:p>
    <w:p>
      <w:pPr>
        <w:ind w:firstLine="48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联系方式：</w:t>
      </w:r>
      <w:r>
        <w:rPr>
          <w:rFonts w:hint="eastAsia" w:ascii="楷体" w:hAnsi="楷体" w:eastAsia="楷体" w:cs="楷体"/>
          <w:sz w:val="28"/>
          <w:szCs w:val="28"/>
          <w:lang w:val="en-US" w:eastAsia="zh-CN"/>
        </w:rPr>
        <w:t xml:space="preserve">15952888491</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3.项目联系方式</w:t>
      </w:r>
      <w:r/>
    </w:p>
    <w:p>
      <w:pPr>
        <w:ind w:firstLine="48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项目联系人：</w:t>
      </w:r>
      <w:r>
        <w:rPr>
          <w:rFonts w:hint="eastAsia" w:ascii="楷体" w:hAnsi="楷体" w:eastAsia="楷体" w:cs="楷体"/>
          <w:sz w:val="28"/>
          <w:szCs w:val="28"/>
          <w:lang w:eastAsia="zh-CN"/>
        </w:rPr>
        <w:t xml:space="preserve">蒋圆圆</w:t>
      </w:r>
      <w:r/>
    </w:p>
    <w:p>
      <w:pPr>
        <w:ind w:firstLine="48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电　话：</w:t>
      </w:r>
      <w:r>
        <w:rPr>
          <w:rFonts w:hint="eastAsia" w:ascii="楷体" w:hAnsi="楷体" w:eastAsia="楷体" w:cs="楷体"/>
          <w:sz w:val="28"/>
          <w:szCs w:val="28"/>
          <w:lang w:val="en-US" w:eastAsia="zh-CN"/>
        </w:rPr>
        <w:t xml:space="preserve">15952888491</w:t>
      </w:r>
      <w:r/>
    </w:p>
    <w:p>
      <w:pPr>
        <w:keepLines/>
        <w:keepNext/>
        <w:spacing w:line="360" w:lineRule="auto"/>
        <w:rPr>
          <w:rFonts w:hint="eastAsia" w:ascii="楷体" w:hAnsi="楷体" w:eastAsia="楷体" w:cs="楷体"/>
          <w:b/>
          <w:bCs/>
          <w:sz w:val="28"/>
          <w:szCs w:val="28"/>
        </w:rPr>
        <w:outlineLvl w:val="1"/>
      </w:pPr>
      <w:r>
        <w:rPr>
          <w:rFonts w:hint="eastAsia" w:ascii="楷体" w:hAnsi="楷体" w:eastAsia="楷体" w:cs="楷体"/>
          <w:b/>
          <w:bCs/>
          <w:sz w:val="28"/>
          <w:szCs w:val="28"/>
        </w:rPr>
        <w:t xml:space="preserve">六、</w:t>
      </w:r>
      <w:bookmarkStart w:id="21" w:name="EBdf118cce2a654e5884cc996e54be66d5"/>
      <w:r>
        <w:rPr>
          <w:rFonts w:hint="eastAsia" w:ascii="楷体" w:hAnsi="楷体" w:eastAsia="楷体" w:cs="楷体"/>
          <w:b/>
          <w:bCs/>
          <w:sz w:val="28"/>
          <w:szCs w:val="28"/>
        </w:rPr>
        <w:t xml:space="preserve">注意事项</w:t>
      </w:r>
      <w:bookmarkEnd w:id="21"/>
      <w:r/>
      <w:r/>
    </w:p>
    <w:p>
      <w:pPr>
        <w:ind w:firstLine="480"/>
        <w:spacing w:line="360" w:lineRule="auto"/>
        <w:rPr>
          <w:rFonts w:hint="eastAsia" w:ascii="楷体" w:hAnsi="楷体" w:eastAsia="楷体" w:cs="楷体"/>
          <w:sz w:val="28"/>
          <w:szCs w:val="28"/>
        </w:rPr>
      </w:pPr>
      <w:r/>
      <w:bookmarkStart w:id="22" w:name="_Toc28359008"/>
      <w:r/>
      <w:bookmarkStart w:id="23" w:name="_Toc28359085"/>
      <w:r/>
      <w:bookmarkStart w:id="24" w:name="_Toc35393627"/>
      <w:r>
        <w:rPr>
          <w:rFonts w:hint="eastAsia" w:ascii="楷体" w:hAnsi="楷体" w:eastAsia="楷体" w:cs="楷体"/>
          <w:sz w:val="28"/>
          <w:szCs w:val="28"/>
        </w:rPr>
        <w:t xml:space="preserve">1.</w:t>
      </w:r>
      <w:bookmarkStart w:id="25" w:name="_Toc35393796"/>
      <w:r>
        <w:rPr>
          <w:rFonts w:hint="eastAsia" w:ascii="楷体" w:hAnsi="楷体" w:eastAsia="楷体" w:cs="楷体"/>
          <w:sz w:val="28"/>
          <w:szCs w:val="28"/>
        </w:rPr>
        <w:t xml:space="preserve">本项目通过“苏采云”系统进行采购，请在协商前详细阅读《“苏采云”系统供应商操作手册》（下载路径：江苏政府采购网——资料下载——《江苏省政府采购交易管理系统（苏采云）供应商操作指南》）；供应商在使用系统进行协商的过程中如遇到涉及“苏采云”系统使用的任何问题，应在工作日上午9：00-11:30 下午13:30-17:30期间致电技术支持热线咨询，联系方式：0519-86722803、0519-96722805。</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2.供应商协商需提前办理数字认证证书，办理方式和注意事项详见:</w:t>
      </w:r>
      <w:r/>
    </w:p>
    <w:p>
      <w:pPr>
        <w:ind w:firstLine="480"/>
        <w:spacing w:line="360" w:lineRule="auto"/>
        <w:rPr>
          <w:rFonts w:hint="eastAsia" w:ascii="楷体" w:hAnsi="楷体" w:eastAsia="楷体" w:cs="楷体"/>
          <w:sz w:val="28"/>
          <w:szCs w:val="28"/>
        </w:rPr>
      </w:pPr>
      <w:r/>
      <w:bookmarkStart w:id="26" w:name="OLE_LINK1"/>
      <w:r>
        <w:rPr>
          <w:rFonts w:hint="eastAsia" w:ascii="楷体" w:hAnsi="楷体" w:eastAsia="楷体" w:cs="楷体"/>
          <w:sz w:val="28"/>
          <w:szCs w:val="28"/>
        </w:rPr>
        <w:t xml:space="preserve">镇江地区意源（方正）办理方式：镇江市润州区冠城路8号工人大厦7楼公共资源交易中心大厅CA窗口。工作日办公时间：9：00-12：00、13：30-17：30。联系人：邵娟，联系电话：13655287962，办理指南地址：</w:t>
      </w:r>
      <w:r>
        <w:rPr>
          <w:rFonts w:hint="eastAsia" w:ascii="楷体" w:hAnsi="楷体" w:eastAsia="楷体" w:cs="楷体"/>
          <w:sz w:val="28"/>
          <w:szCs w:val="28"/>
        </w:rPr>
        <w:fldChar w:fldCharType="begin"/>
      </w:r>
      <w:r>
        <w:rPr>
          <w:rFonts w:hint="eastAsia" w:ascii="楷体" w:hAnsi="楷体" w:eastAsia="楷体" w:cs="楷体"/>
          <w:sz w:val="28"/>
          <w:szCs w:val="28"/>
        </w:rPr>
        <w:instrText xml:space="preserve"> HYPERLINK "http://jsxcmm.com/help/gys.html。" </w:instrText>
      </w:r>
      <w:r>
        <w:rPr>
          <w:rFonts w:hint="eastAsia" w:ascii="楷体" w:hAnsi="楷体" w:eastAsia="楷体" w:cs="楷体"/>
          <w:sz w:val="28"/>
          <w:szCs w:val="28"/>
        </w:rPr>
        <w:fldChar w:fldCharType="separate"/>
      </w:r>
      <w:r>
        <w:rPr>
          <w:rStyle w:val="835"/>
          <w:rFonts w:hint="eastAsia" w:ascii="楷体" w:hAnsi="楷体" w:eastAsia="楷体" w:cs="楷体"/>
          <w:sz w:val="28"/>
          <w:szCs w:val="28"/>
        </w:rPr>
        <w:t xml:space="preserve">http://jsxcmm.com/help/gys.html。</w:t>
      </w:r>
      <w:bookmarkEnd w:id="22"/>
      <w:r/>
      <w:bookmarkEnd w:id="23"/>
      <w:r/>
      <w:bookmarkEnd w:id="24"/>
      <w:r/>
      <w:bookmarkEnd w:id="25"/>
      <w:r>
        <w:rPr>
          <w:rFonts w:hint="eastAsia" w:ascii="楷体" w:hAnsi="楷体" w:eastAsia="楷体" w:cs="楷体"/>
          <w:sz w:val="28"/>
          <w:szCs w:val="28"/>
        </w:rPr>
        <w:fldChar w:fldCharType="end"/>
      </w:r>
      <w:r/>
    </w:p>
    <w:p>
      <w:pPr>
        <w:numPr>
          <w:ilvl w:val="0"/>
          <w:numId w:val="16"/>
        </w:numPr>
        <w:ind w:right="0" w:firstLine="482"/>
        <w:jc w:val="both"/>
        <w:keepLines w:val="0"/>
        <w:keepNext w:val="0"/>
        <w:pageBreakBefore w:val="0"/>
        <w:spacing w:line="360" w:lineRule="auto"/>
        <w:rPr>
          <w:rFonts w:hint="eastAsia" w:ascii="楷体" w:hAnsi="楷体" w:eastAsia="楷体" w:cs="楷体"/>
          <w:b/>
          <w:color w:val="000000"/>
          <w:sz w:val="28"/>
          <w:szCs w:val="28"/>
          <w:highlight w:val="none"/>
        </w:rPr>
        <w:outlineLvl w:val="9"/>
      </w:pPr>
      <w:r>
        <w:rPr>
          <w:rFonts w:hint="eastAsia" w:ascii="楷体" w:hAnsi="楷体" w:eastAsia="楷体" w:cs="楷体"/>
          <w:b/>
          <w:color w:val="000000"/>
          <w:sz w:val="28"/>
          <w:szCs w:val="28"/>
          <w:highlight w:val="none"/>
        </w:rPr>
        <w:t xml:space="preserve">本项目属于</w:t>
      </w:r>
      <w:r>
        <w:rPr>
          <w:rFonts w:hint="eastAsia" w:ascii="楷体" w:hAnsi="楷体" w:eastAsia="楷体" w:cs="楷体"/>
          <w:b/>
          <w:color w:val="000000"/>
          <w:sz w:val="28"/>
          <w:szCs w:val="28"/>
          <w:highlight w:val="none"/>
          <w:lang w:val="en-US" w:eastAsia="zh-CN"/>
        </w:rPr>
        <w:t xml:space="preserve">服务类</w:t>
      </w:r>
      <w:r>
        <w:rPr>
          <w:rFonts w:hint="eastAsia" w:ascii="楷体" w:hAnsi="楷体" w:eastAsia="楷体" w:cs="楷体"/>
          <w:b/>
          <w:color w:val="000000"/>
          <w:sz w:val="28"/>
          <w:szCs w:val="28"/>
          <w:highlight w:val="none"/>
        </w:rPr>
        <w:t xml:space="preserve">采购。本项目采购标的对应的行业为</w:t>
      </w:r>
      <w:r>
        <w:rPr>
          <w:rFonts w:hint="eastAsia" w:ascii="楷体" w:hAnsi="楷体" w:eastAsia="楷体" w:cs="楷体"/>
          <w:b/>
          <w:color w:val="000000"/>
          <w:sz w:val="28"/>
          <w:szCs w:val="28"/>
          <w:highlight w:val="none"/>
          <w:lang w:val="en-US" w:eastAsia="zh-CN"/>
        </w:rPr>
        <w:t xml:space="preserve">其他未列明行业</w:t>
      </w:r>
      <w:r>
        <w:rPr>
          <w:rFonts w:hint="eastAsia" w:ascii="楷体" w:hAnsi="楷体" w:eastAsia="楷体" w:cs="楷体"/>
          <w:b/>
          <w:color w:val="000000"/>
          <w:sz w:val="28"/>
          <w:szCs w:val="28"/>
          <w:highlight w:val="none"/>
        </w:rPr>
        <w:t xml:space="preserve">。</w:t>
      </w:r>
      <w:r/>
    </w:p>
    <w:p>
      <w:pPr>
        <w:ind w:firstLine="480"/>
        <w:spacing w:line="360" w:lineRule="auto"/>
        <w:rPr>
          <w:rFonts w:hint="eastAsia" w:ascii="楷体" w:hAnsi="楷体" w:eastAsia="楷体" w:cs="楷体"/>
          <w:sz w:val="28"/>
          <w:szCs w:val="28"/>
          <w:lang w:val="en-US" w:eastAsia="zh-CN"/>
        </w:rPr>
        <w:outlineLvl w:val="9"/>
      </w:pPr>
      <w:r>
        <w:rPr>
          <w:rFonts w:hint="eastAsia" w:ascii="楷体" w:hAnsi="楷体" w:eastAsia="楷体" w:cs="楷体"/>
          <w:color w:val="000000"/>
          <w:sz w:val="28"/>
          <w:szCs w:val="28"/>
          <w:highlight w:val="none"/>
          <w:lang w:val="en-US" w:eastAsia="zh-CN"/>
        </w:rPr>
        <w:t xml:space="preserve">4</w:t>
      </w:r>
      <w:r>
        <w:rPr>
          <w:rFonts w:hint="eastAsia" w:ascii="楷体" w:hAnsi="楷体" w:eastAsia="楷体" w:cs="楷体"/>
          <w:color w:val="000000"/>
          <w:sz w:val="28"/>
          <w:szCs w:val="28"/>
          <w:highlight w:val="none"/>
        </w:rPr>
        <w:t xml:space="preserve">.请各供应商及时关注和查看江苏省政府采购网（网址：http://www.ccgp-jiangsu.gov.cn/）是否有更正公告。</w:t>
      </w:r>
      <w:bookmarkEnd w:id="26"/>
      <w:r>
        <w:rPr>
          <w:rFonts w:hint="eastAsia" w:ascii="楷体" w:hAnsi="楷体" w:eastAsia="楷体" w:cs="楷体"/>
          <w:sz w:val="28"/>
          <w:szCs w:val="28"/>
        </w:rPr>
        <w:t xml:space="preserve">                                       </w:t>
      </w:r>
      <w:r>
        <w:rPr>
          <w:rFonts w:hint="eastAsia" w:ascii="楷体" w:hAnsi="楷体" w:eastAsia="楷体" w:cs="楷体"/>
          <w:sz w:val="28"/>
          <w:szCs w:val="28"/>
          <w:lang w:val="en-US" w:eastAsia="zh-CN"/>
        </w:rPr>
        <w:t xml:space="preserve">                                     </w:t>
      </w:r>
      <w:r/>
    </w:p>
    <w:p>
      <w:pPr>
        <w:ind w:firstLine="480"/>
        <w:spacing w:line="240" w:lineRule="auto"/>
        <w:rPr>
          <w:rFonts w:hint="eastAsia" w:ascii="楷体" w:hAnsi="楷体" w:eastAsia="楷体" w:cs="楷体"/>
          <w:b/>
          <w:color w:val="auto"/>
          <w:sz w:val="36"/>
          <w:szCs w:val="36"/>
          <w:highlight w:val="none"/>
        </w:rPr>
      </w:pPr>
      <w:r>
        <w:rPr>
          <w:rFonts w:hint="eastAsia" w:ascii="楷体" w:hAnsi="楷体" w:eastAsia="楷体" w:cs="楷体"/>
          <w:sz w:val="28"/>
          <w:szCs w:val="28"/>
          <w:lang w:val="en-US" w:eastAsia="zh-CN"/>
        </w:rPr>
        <w:t xml:space="preserve">                                    </w:t>
      </w:r>
      <w:bookmarkStart w:id="27" w:name="_Toc77255443"/>
      <w:r/>
      <w:bookmarkStart w:id="28" w:name="_Toc256000001"/>
      <w:r/>
      <w:bookmarkStart w:id="29" w:name="_Toc77255554"/>
      <w:r/>
      <w:bookmarkStart w:id="30" w:name="_Toc9464"/>
      <w:r/>
      <w:r/>
    </w:p>
    <w:p>
      <w:pPr>
        <w:jc w:val="center"/>
        <w:spacing w:line="360" w:lineRule="auto"/>
        <w:rPr>
          <w:rFonts w:hint="eastAsia" w:ascii="楷体" w:hAnsi="楷体" w:eastAsia="楷体" w:cs="楷体"/>
          <w:color w:val="auto"/>
          <w:sz w:val="28"/>
          <w:szCs w:val="28"/>
          <w:highlight w:val="none"/>
        </w:rPr>
      </w:pPr>
      <w:r>
        <w:rPr>
          <w:rFonts w:hint="eastAsia" w:ascii="楷体" w:hAnsi="楷体" w:eastAsia="楷体" w:cs="楷体"/>
          <w:b/>
          <w:color w:val="auto"/>
          <w:sz w:val="36"/>
          <w:szCs w:val="36"/>
          <w:highlight w:val="none"/>
        </w:rPr>
        <w:t xml:space="preserve">第二部分  供应商须知</w:t>
      </w:r>
      <w:bookmarkEnd w:id="27"/>
      <w:r/>
      <w:bookmarkEnd w:id="28"/>
      <w:r/>
      <w:bookmarkEnd w:id="29"/>
      <w:r/>
      <w:bookmarkEnd w:id="30"/>
      <w:r/>
      <w:r/>
    </w:p>
    <w:p>
      <w:pPr>
        <w:rPr>
          <w:rFonts w:ascii="宋体" w:hAnsi="宋体"/>
        </w:rPr>
      </w:pPr>
      <w:r/>
      <w:bookmarkStart w:id="31" w:name="_Toc16938523"/>
      <w:r/>
      <w:bookmarkEnd w:id="31"/>
      <w:r/>
      <w:bookmarkStart w:id="32" w:name="_Toc462564067"/>
      <w:r/>
      <w:bookmarkEnd w:id="32"/>
      <w:r/>
      <w:bookmarkStart w:id="33" w:name="_Toc513029207"/>
      <w:r/>
      <w:bookmarkEnd w:id="33"/>
      <w:r/>
      <w:bookmarkStart w:id="34" w:name="EB7ec04de6add74f1da74759710a5d42ce"/>
      <w:r/>
      <w:bookmarkStart w:id="35" w:name="_Toc20823279"/>
      <w:r/>
      <w:bookmarkStart w:id="36" w:name="EBbd6b51237050475882ef42e226642b38"/>
      <w:r/>
      <w:bookmarkStart w:id="37" w:name="_Toc77255555"/>
      <w:r/>
      <w:bookmarkStart w:id="38" w:name="_Toc77255444"/>
      <w:r/>
      <w:bookmarkStart w:id="39" w:name="_Toc256000002"/>
      <w:r>
        <w:rPr>
          <w:rFonts w:hint="eastAsia" w:ascii="宋体" w:hAnsi="宋体"/>
          <w:sz w:val="20"/>
        </w:rPr>
        <w:t xml:space="preserve"> </w:t>
      </w:r>
      <w:bookmarkEnd w:id="34"/>
      <w:r/>
      <w:bookmarkStart w:id="40" w:name="EBb6dad13ce0f1417dbbca177b7ae97625"/>
      <w:r>
        <w:rPr>
          <w:rFonts w:hint="eastAsia" w:ascii="宋体" w:hAnsi="宋体"/>
          <w:sz w:val="20"/>
        </w:rPr>
        <w:t xml:space="preserve"> </w:t>
      </w:r>
      <w:bookmarkEnd w:id="40"/>
      <w:r/>
      <w:r/>
    </w:p>
    <w:p>
      <w:pPr>
        <w:spacing w:line="360" w:lineRule="auto"/>
        <w:rPr>
          <w:rFonts w:hint="eastAsia" w:ascii="楷体" w:hAnsi="楷体" w:eastAsia="楷体" w:cs="楷体"/>
          <w:b/>
          <w:bCs w:val="0"/>
          <w:sz w:val="28"/>
          <w:szCs w:val="28"/>
        </w:rPr>
      </w:pPr>
      <w:r/>
      <w:bookmarkStart w:id="41" w:name="_Toc20823275"/>
      <w:r/>
      <w:bookmarkEnd w:id="41"/>
      <w:r/>
      <w:bookmarkStart w:id="42" w:name="_Toc16938519"/>
      <w:r/>
      <w:bookmarkEnd w:id="42"/>
      <w:r/>
      <w:bookmarkStart w:id="43" w:name="_Toc513029203"/>
      <w:r/>
      <w:bookmarkEnd w:id="43"/>
      <w:r/>
      <w:bookmarkStart w:id="44" w:name="_Toc120614214"/>
      <w:r>
        <w:rPr>
          <w:rFonts w:hint="eastAsia" w:ascii="楷体" w:hAnsi="楷体" w:eastAsia="楷体" w:cs="楷体"/>
          <w:b/>
          <w:bCs w:val="0"/>
          <w:sz w:val="28"/>
          <w:szCs w:val="28"/>
        </w:rPr>
        <w:t xml:space="preserve">一、总则</w:t>
      </w:r>
      <w:bookmarkEnd w:id="44"/>
      <w:r/>
      <w:r/>
    </w:p>
    <w:p>
      <w:pPr>
        <w:spacing w:line="360" w:lineRule="auto"/>
        <w:rPr>
          <w:rFonts w:hint="eastAsia" w:ascii="楷体" w:hAnsi="楷体" w:eastAsia="楷体" w:cs="楷体"/>
          <w:sz w:val="28"/>
          <w:szCs w:val="28"/>
        </w:rPr>
      </w:pPr>
      <w:r/>
      <w:bookmarkStart w:id="45" w:name="_Hlt16619475"/>
      <w:r/>
      <w:bookmarkEnd w:id="45"/>
      <w:r/>
      <w:bookmarkStart w:id="46" w:name="_Toc513029204"/>
      <w:r/>
      <w:bookmarkEnd w:id="46"/>
      <w:r/>
      <w:bookmarkStart w:id="47" w:name="_Toc458694821"/>
      <w:r/>
      <w:bookmarkEnd w:id="47"/>
      <w:r/>
      <w:bookmarkStart w:id="48" w:name="_Toc16938520"/>
      <w:r/>
      <w:bookmarkEnd w:id="48"/>
      <w:r/>
      <w:bookmarkStart w:id="49" w:name="_Toc20823276"/>
      <w:r>
        <w:rPr>
          <w:rFonts w:hint="eastAsia" w:ascii="楷体" w:hAnsi="楷体" w:eastAsia="楷体" w:cs="楷体"/>
          <w:sz w:val="28"/>
          <w:szCs w:val="28"/>
        </w:rPr>
        <w:t xml:space="preserve">1</w:t>
      </w:r>
      <w:bookmarkEnd w:id="49"/>
      <w:r>
        <w:rPr>
          <w:rFonts w:hint="eastAsia" w:ascii="楷体" w:hAnsi="楷体" w:eastAsia="楷体" w:cs="楷体"/>
          <w:sz w:val="28"/>
          <w:szCs w:val="28"/>
        </w:rPr>
        <w:t xml:space="preserve">、采购方式</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1.1 本次政府采购活动采取单一来源采购方式。</w:t>
      </w:r>
      <w:r/>
    </w:p>
    <w:p>
      <w:pPr>
        <w:spacing w:line="360" w:lineRule="auto"/>
        <w:rPr>
          <w:rFonts w:hint="eastAsia" w:ascii="楷体" w:hAnsi="楷体" w:eastAsia="楷体" w:cs="楷体"/>
          <w:sz w:val="28"/>
          <w:szCs w:val="28"/>
        </w:rPr>
      </w:pPr>
      <w:r/>
      <w:bookmarkStart w:id="50" w:name="_Toc513029205"/>
      <w:r/>
      <w:bookmarkEnd w:id="50"/>
      <w:r/>
      <w:bookmarkStart w:id="51" w:name="_Toc16938521"/>
      <w:r/>
      <w:bookmarkEnd w:id="51"/>
      <w:r/>
      <w:bookmarkStart w:id="52" w:name="_Toc20823277"/>
      <w:r>
        <w:rPr>
          <w:rFonts w:hint="eastAsia" w:ascii="楷体" w:hAnsi="楷体" w:eastAsia="楷体" w:cs="楷体"/>
          <w:sz w:val="28"/>
          <w:szCs w:val="28"/>
        </w:rPr>
        <w:t xml:space="preserve">2、合格的</w:t>
      </w:r>
      <w:bookmarkEnd w:id="52"/>
      <w:r>
        <w:rPr>
          <w:rFonts w:hint="eastAsia" w:ascii="楷体" w:hAnsi="楷体" w:eastAsia="楷体" w:cs="楷体"/>
          <w:sz w:val="28"/>
          <w:szCs w:val="28"/>
        </w:rPr>
        <w:t xml:space="preserve">供应商</w:t>
      </w:r>
      <w:r/>
    </w:p>
    <w:p>
      <w:pPr>
        <w:spacing w:line="360" w:lineRule="auto"/>
        <w:rPr>
          <w:rFonts w:hint="eastAsia" w:ascii="楷体" w:hAnsi="楷体" w:eastAsia="楷体" w:cs="楷体"/>
          <w:sz w:val="28"/>
          <w:szCs w:val="28"/>
        </w:rPr>
      </w:pPr>
      <w:r/>
      <w:bookmarkStart w:id="53" w:name="_Toc513029206"/>
      <w:r/>
      <w:bookmarkEnd w:id="53"/>
      <w:r/>
      <w:bookmarkStart w:id="54" w:name="_Toc16938522"/>
      <w:r/>
      <w:bookmarkEnd w:id="54"/>
      <w:r/>
      <w:bookmarkStart w:id="55" w:name="_Toc20823278"/>
      <w:r>
        <w:rPr>
          <w:rFonts w:hint="eastAsia" w:ascii="楷体" w:hAnsi="楷体" w:eastAsia="楷体" w:cs="楷体"/>
          <w:sz w:val="28"/>
          <w:szCs w:val="28"/>
        </w:rPr>
        <w:t xml:space="preserve">2. 1 满足协商文件中合格单一来源供应商资格要求的规定。</w:t>
      </w:r>
      <w:bookmarkEnd w:id="55"/>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2. 2 满足本协商文件实质性条款的规定。</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3、适用法律</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3.1 本次采购及由此产生的合同受中华人民共和国有关的法律法规制约和保护。</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4、相关费用</w:t>
      </w:r>
      <w:bookmarkEnd w:id="35"/>
      <w:r/>
      <w:r/>
    </w:p>
    <w:p>
      <w:pPr>
        <w:spacing w:line="360" w:lineRule="auto"/>
        <w:rPr>
          <w:rFonts w:hint="eastAsia" w:ascii="楷体" w:hAnsi="楷体" w:eastAsia="楷体" w:cs="楷体"/>
          <w:bCs/>
          <w:color w:val="000000"/>
          <w:sz w:val="28"/>
          <w:szCs w:val="28"/>
          <w:highlight w:val="none"/>
        </w:rPr>
        <w:outlineLvl w:val="9"/>
      </w:pPr>
      <w:r>
        <w:rPr>
          <w:rFonts w:hint="eastAsia" w:ascii="楷体" w:hAnsi="楷体" w:eastAsia="楷体" w:cs="楷体"/>
          <w:bCs/>
          <w:color w:val="000000"/>
          <w:sz w:val="28"/>
          <w:szCs w:val="28"/>
          <w:highlight w:val="none"/>
          <w:lang w:val="en-US" w:eastAsia="zh-CN"/>
        </w:rPr>
        <w:t xml:space="preserve">4.1</w:t>
      </w:r>
      <w:r>
        <w:rPr>
          <w:rFonts w:hint="eastAsia" w:ascii="楷体" w:hAnsi="楷体" w:eastAsia="楷体" w:cs="楷体"/>
          <w:bCs/>
          <w:color w:val="000000"/>
          <w:sz w:val="28"/>
          <w:szCs w:val="28"/>
          <w:highlight w:val="none"/>
        </w:rPr>
        <w:t xml:space="preserve">供应商应自行承担所有与参加协商有关的费用。</w:t>
      </w:r>
      <w:r/>
    </w:p>
    <w:p>
      <w:pPr>
        <w:spacing w:line="360" w:lineRule="auto"/>
        <w:rPr>
          <w:rFonts w:hint="eastAsia" w:ascii="楷体" w:hAnsi="楷体" w:eastAsia="楷体" w:cs="楷体"/>
          <w:bCs/>
          <w:color w:val="000000"/>
          <w:sz w:val="28"/>
          <w:szCs w:val="28"/>
          <w:highlight w:val="none"/>
        </w:rPr>
        <w:outlineLvl w:val="9"/>
      </w:pPr>
      <w:r>
        <w:rPr>
          <w:rFonts w:hint="eastAsia" w:ascii="楷体" w:hAnsi="楷体" w:eastAsia="楷体" w:cs="楷体"/>
          <w:bCs/>
          <w:color w:val="000000"/>
          <w:sz w:val="28"/>
          <w:szCs w:val="28"/>
          <w:highlight w:val="none"/>
        </w:rPr>
        <w:t xml:space="preserve">4.2</w:t>
      </w:r>
      <w:r>
        <w:rPr>
          <w:rFonts w:hint="eastAsia" w:ascii="楷体" w:hAnsi="楷体" w:eastAsia="楷体" w:cs="楷体"/>
          <w:bCs/>
          <w:color w:val="000000"/>
          <w:sz w:val="28"/>
          <w:szCs w:val="28"/>
          <w:highlight w:val="none"/>
          <w:lang w:val="en-US" w:eastAsia="zh-CN"/>
        </w:rPr>
        <w:t xml:space="preserve">本项目采购</w:t>
      </w:r>
      <w:r>
        <w:rPr>
          <w:rFonts w:hint="eastAsia" w:ascii="楷体" w:hAnsi="楷体" w:eastAsia="楷体" w:cs="楷体"/>
          <w:bCs/>
          <w:color w:val="000000"/>
          <w:sz w:val="28"/>
          <w:szCs w:val="28"/>
          <w:highlight w:val="none"/>
        </w:rPr>
        <w:t xml:space="preserve">代理服务费</w:t>
      </w:r>
      <w:r>
        <w:rPr>
          <w:rFonts w:hint="eastAsia" w:ascii="楷体" w:hAnsi="楷体" w:eastAsia="楷体" w:cs="楷体"/>
          <w:bCs/>
          <w:color w:val="000000"/>
          <w:sz w:val="28"/>
          <w:szCs w:val="28"/>
        </w:rPr>
        <w:t xml:space="preserve">按成交金额*1.5%</w:t>
      </w:r>
      <w:r>
        <w:rPr>
          <w:rFonts w:hint="eastAsia" w:ascii="楷体" w:hAnsi="楷体" w:eastAsia="楷体" w:cs="楷体"/>
          <w:bCs/>
          <w:color w:val="000000"/>
          <w:sz w:val="28"/>
          <w:szCs w:val="28"/>
          <w:highlight w:val="none"/>
          <w:lang w:val="en-US" w:eastAsia="zh-CN"/>
        </w:rPr>
        <w:t xml:space="preserve">由</w:t>
      </w:r>
      <w:r>
        <w:rPr>
          <w:rFonts w:hint="eastAsia" w:ascii="楷体" w:hAnsi="楷体" w:eastAsia="楷体" w:cs="楷体"/>
          <w:color w:val="auto"/>
          <w:sz w:val="28"/>
          <w:szCs w:val="28"/>
          <w:highlight w:val="none"/>
          <w:lang w:val="en-US" w:eastAsia="zh-CN"/>
        </w:rPr>
        <w:t xml:space="preserve">采购单位支付</w:t>
      </w:r>
      <w:r>
        <w:rPr>
          <w:rFonts w:hint="eastAsia" w:ascii="楷体" w:hAnsi="楷体" w:eastAsia="楷体" w:cs="楷体"/>
          <w:bCs/>
          <w:color w:val="000000"/>
          <w:sz w:val="28"/>
          <w:szCs w:val="28"/>
          <w:highlight w:val="none"/>
        </w:rPr>
        <w:t xml:space="preserve">。</w:t>
      </w:r>
      <w:r/>
    </w:p>
    <w:p>
      <w:pPr>
        <w:pStyle w:val="1339"/>
        <w:ind w:right="0" w:firstLine="280"/>
        <w:keepLines w:val="0"/>
        <w:keepNext w:val="0"/>
        <w:pageBreakBefore w:val="0"/>
        <w:spacing w:before="0" w:line="360" w:lineRule="auto"/>
        <w:widowControl w:val="off"/>
        <w:tabs>
          <w:tab w:val="left" w:pos="10560" w:leader="none"/>
        </w:tabs>
        <w:rPr>
          <w:rFonts w:hint="eastAsia" w:ascii="楷体" w:hAnsi="楷体" w:eastAsia="楷体" w:cs="楷体"/>
          <w:color w:val="auto"/>
          <w:sz w:val="28"/>
          <w:szCs w:val="28"/>
          <w:lang w:eastAsia="zh-CN"/>
        </w:rPr>
      </w:pPr>
      <w:r>
        <w:rPr>
          <w:rFonts w:hint="eastAsia" w:ascii="楷体" w:hAnsi="楷体" w:eastAsia="楷体" w:cs="楷体"/>
          <w:color w:val="auto"/>
          <w:sz w:val="28"/>
          <w:szCs w:val="28"/>
          <w:highlight w:val="none"/>
          <w:lang w:val="en-US" w:eastAsia="zh-CN"/>
        </w:rPr>
        <w:t xml:space="preserve">专家评审费按照实际发生的金额由采购单位直接支付给评审专家。</w:t>
      </w:r>
      <w:r/>
    </w:p>
    <w:p>
      <w:pPr>
        <w:spacing w:line="360" w:lineRule="auto"/>
        <w:rPr>
          <w:rFonts w:hint="eastAsia" w:ascii="楷体" w:hAnsi="楷体" w:eastAsia="楷体" w:cs="楷体"/>
          <w:bCs/>
          <w:color w:val="000000"/>
          <w:sz w:val="28"/>
          <w:szCs w:val="28"/>
          <w:highlight w:val="none"/>
        </w:rPr>
        <w:outlineLvl w:val="9"/>
      </w:pPr>
      <w:r>
        <w:rPr>
          <w:rFonts w:hint="eastAsia" w:ascii="楷体" w:hAnsi="楷体" w:eastAsia="楷体" w:cs="楷体"/>
          <w:bCs/>
          <w:color w:val="000000"/>
          <w:sz w:val="28"/>
          <w:szCs w:val="28"/>
          <w:highlight w:val="none"/>
        </w:rPr>
        <w:t xml:space="preserve">代理费用收款信息：</w:t>
      </w:r>
      <w:r/>
    </w:p>
    <w:p>
      <w:pPr>
        <w:spacing w:line="360" w:lineRule="auto"/>
        <w:rPr>
          <w:rFonts w:hint="eastAsia" w:ascii="楷体" w:hAnsi="楷体" w:eastAsia="楷体" w:cs="楷体"/>
          <w:bCs/>
          <w:color w:val="000000"/>
          <w:sz w:val="28"/>
          <w:szCs w:val="28"/>
          <w:highlight w:val="none"/>
        </w:rPr>
        <w:outlineLvl w:val="9"/>
      </w:pPr>
      <w:r>
        <w:rPr>
          <w:rFonts w:hint="eastAsia" w:ascii="楷体" w:hAnsi="楷体" w:eastAsia="楷体" w:cs="楷体"/>
          <w:bCs/>
          <w:color w:val="000000"/>
          <w:sz w:val="28"/>
          <w:szCs w:val="28"/>
          <w:highlight w:val="none"/>
        </w:rPr>
        <w:t xml:space="preserve">收款单位：</w:t>
      </w:r>
      <w:r>
        <w:rPr>
          <w:rFonts w:hint="eastAsia" w:ascii="楷体" w:hAnsi="楷体" w:eastAsia="楷体" w:cs="楷体"/>
          <w:sz w:val="28"/>
          <w:szCs w:val="28"/>
        </w:rPr>
        <w:t xml:space="preserve">江苏隆信项目管理有限公司</w:t>
      </w:r>
      <w:r/>
    </w:p>
    <w:p>
      <w:pPr>
        <w:spacing w:line="360" w:lineRule="auto"/>
        <w:rPr>
          <w:rFonts w:hint="eastAsia" w:ascii="楷体" w:hAnsi="楷体" w:eastAsia="楷体" w:cs="楷体"/>
          <w:bCs/>
          <w:color w:val="000000"/>
          <w:sz w:val="28"/>
          <w:szCs w:val="28"/>
          <w:highlight w:val="none"/>
        </w:rPr>
        <w:outlineLvl w:val="9"/>
      </w:pPr>
      <w:r>
        <w:rPr>
          <w:rFonts w:hint="eastAsia" w:ascii="楷体" w:hAnsi="楷体" w:eastAsia="楷体" w:cs="楷体"/>
          <w:bCs/>
          <w:color w:val="000000"/>
          <w:sz w:val="28"/>
          <w:szCs w:val="28"/>
          <w:highlight w:val="none"/>
        </w:rPr>
        <w:t xml:space="preserve">收款账号：</w:t>
      </w:r>
      <w:r>
        <w:rPr>
          <w:rFonts w:hint="eastAsia" w:ascii="楷体" w:hAnsi="楷体" w:eastAsia="楷体" w:cs="楷体"/>
          <w:sz w:val="28"/>
          <w:szCs w:val="28"/>
        </w:rPr>
        <w:t xml:space="preserve">1104088909200136052</w:t>
      </w:r>
      <w:r/>
    </w:p>
    <w:p>
      <w:pPr>
        <w:spacing w:line="360" w:lineRule="auto"/>
        <w:rPr>
          <w:rFonts w:hint="eastAsia" w:ascii="楷体" w:hAnsi="楷体" w:eastAsia="楷体" w:cs="楷体"/>
          <w:bCs/>
          <w:color w:val="000000"/>
          <w:sz w:val="28"/>
          <w:szCs w:val="28"/>
          <w:highlight w:val="none"/>
        </w:rPr>
        <w:outlineLvl w:val="9"/>
      </w:pPr>
      <w:r>
        <w:rPr>
          <w:rFonts w:hint="eastAsia" w:ascii="楷体" w:hAnsi="楷体" w:eastAsia="楷体" w:cs="楷体"/>
          <w:bCs/>
          <w:color w:val="000000"/>
          <w:sz w:val="28"/>
          <w:szCs w:val="28"/>
          <w:highlight w:val="none"/>
        </w:rPr>
        <w:t xml:space="preserve">开户银行：</w:t>
      </w:r>
      <w:r>
        <w:rPr>
          <w:rFonts w:hint="eastAsia" w:ascii="楷体" w:hAnsi="楷体" w:eastAsia="楷体" w:cs="楷体"/>
          <w:sz w:val="28"/>
          <w:szCs w:val="28"/>
        </w:rPr>
        <w:t xml:space="preserve">中国工商银行镇江北门支行</w:t>
      </w:r>
      <w:r/>
    </w:p>
    <w:p>
      <w:pPr>
        <w:spacing w:line="360" w:lineRule="auto"/>
        <w:rPr>
          <w:rFonts w:hint="eastAsia" w:ascii="楷体" w:hAnsi="楷体" w:eastAsia="楷体" w:cs="楷体"/>
          <w:sz w:val="28"/>
          <w:szCs w:val="28"/>
        </w:rPr>
      </w:pPr>
      <w:r>
        <w:rPr>
          <w:rFonts w:hint="eastAsia" w:ascii="楷体" w:hAnsi="楷体" w:eastAsia="楷体" w:cs="楷体"/>
          <w:bCs/>
          <w:sz w:val="28"/>
          <w:szCs w:val="28"/>
        </w:rPr>
        <w:t xml:space="preserve">5、</w:t>
      </w:r>
      <w:r>
        <w:rPr>
          <w:rFonts w:hint="eastAsia" w:ascii="楷体" w:hAnsi="楷体" w:eastAsia="楷体" w:cs="楷体"/>
          <w:sz w:val="28"/>
          <w:szCs w:val="28"/>
        </w:rPr>
        <w:t xml:space="preserve">协商文件的约束力</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5.1 供应商一旦接收了本项目单一来源协商文件（以下简称“协商文件”）并决定参加单一来源采购活动，即被认为接受了本协商文件的规定和约束，并且视为自接收本协商文件之日起已经知道或应当知道自身权益是否受到了损害。</w:t>
      </w:r>
      <w:r/>
    </w:p>
    <w:p>
      <w:pPr>
        <w:spacing w:line="360" w:lineRule="auto"/>
        <w:rPr>
          <w:rFonts w:hint="eastAsia" w:ascii="楷体" w:hAnsi="楷体" w:eastAsia="楷体" w:cs="楷体"/>
          <w:b/>
          <w:bCs w:val="0"/>
          <w:sz w:val="28"/>
          <w:szCs w:val="28"/>
        </w:rPr>
      </w:pPr>
      <w:r/>
      <w:bookmarkStart w:id="56" w:name="_Toc16938525"/>
      <w:r/>
      <w:bookmarkEnd w:id="56"/>
      <w:r/>
      <w:bookmarkStart w:id="57" w:name="_Toc513029209"/>
      <w:r/>
      <w:bookmarkEnd w:id="57"/>
      <w:r/>
      <w:bookmarkStart w:id="58" w:name="_Toc20823281"/>
      <w:r/>
      <w:bookmarkEnd w:id="58"/>
      <w:r/>
      <w:bookmarkStart w:id="59" w:name="_Toc120614215"/>
      <w:r>
        <w:rPr>
          <w:rFonts w:hint="eastAsia" w:ascii="楷体" w:hAnsi="楷体" w:eastAsia="楷体" w:cs="楷体"/>
          <w:b/>
          <w:bCs w:val="0"/>
          <w:sz w:val="28"/>
          <w:szCs w:val="28"/>
        </w:rPr>
        <w:t xml:space="preserve">二、</w:t>
      </w:r>
      <w:bookmarkEnd w:id="59"/>
      <w:r>
        <w:rPr>
          <w:rFonts w:hint="eastAsia" w:ascii="楷体" w:hAnsi="楷体" w:eastAsia="楷体" w:cs="楷体"/>
          <w:b/>
          <w:bCs w:val="0"/>
          <w:sz w:val="28"/>
          <w:szCs w:val="28"/>
        </w:rPr>
        <w:t xml:space="preserve">协商文件</w:t>
      </w:r>
      <w:r/>
    </w:p>
    <w:p>
      <w:pPr>
        <w:spacing w:line="360" w:lineRule="auto"/>
        <w:rPr>
          <w:rFonts w:hint="eastAsia" w:ascii="楷体" w:hAnsi="楷体" w:eastAsia="楷体" w:cs="楷体"/>
          <w:sz w:val="28"/>
          <w:szCs w:val="28"/>
        </w:rPr>
      </w:pPr>
      <w:r/>
      <w:bookmarkStart w:id="60" w:name="_Toc513029210"/>
      <w:r/>
      <w:bookmarkEnd w:id="60"/>
      <w:r/>
      <w:bookmarkStart w:id="61" w:name="_Toc16938526"/>
      <w:r/>
      <w:bookmarkEnd w:id="61"/>
      <w:r/>
      <w:bookmarkStart w:id="62" w:name="_Toc20823282"/>
      <w:r>
        <w:rPr>
          <w:rFonts w:hint="eastAsia" w:ascii="楷体" w:hAnsi="楷体" w:eastAsia="楷体" w:cs="楷体"/>
          <w:sz w:val="28"/>
          <w:szCs w:val="28"/>
        </w:rPr>
        <w:t xml:space="preserve">6、协商文件构成</w:t>
      </w:r>
      <w:bookmarkEnd w:id="62"/>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6.1协商文件由以下部分组成：</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（1）单一来源采购邀请</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（2）供应商须知</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（3）合同文本</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（4）采购需求</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（6）响应文件格式</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请仔细检查协商文件是否齐全，如有缺漏请立即与</w:t>
      </w:r>
      <w:r>
        <w:rPr>
          <w:rFonts w:hint="eastAsia" w:ascii="楷体" w:hAnsi="楷体" w:eastAsia="楷体" w:cs="楷体"/>
          <w:sz w:val="28"/>
          <w:szCs w:val="28"/>
          <w:highlight w:val="white"/>
          <w:lang w:eastAsia="zh-CN"/>
        </w:rPr>
        <w:t xml:space="preserve">代理机构</w:t>
      </w:r>
      <w:r>
        <w:rPr>
          <w:rFonts w:hint="eastAsia" w:ascii="楷体" w:hAnsi="楷体" w:eastAsia="楷体" w:cs="楷体"/>
          <w:sz w:val="28"/>
          <w:szCs w:val="28"/>
        </w:rPr>
        <w:t xml:space="preserve">联系解决。</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6.2 供应商应认真阅读协商文件中所有的事项、格式、条款和规范等要求。按协商文件要求和规定编制单一来源协商响应文件（以下简称“响应文件”），并保证所提供的全部资料的真实性，以使其响应文件对协商文件作出实质性响应，否则其风险由供应商自行承担。</w:t>
      </w:r>
      <w:r/>
    </w:p>
    <w:p>
      <w:pPr>
        <w:spacing w:line="360" w:lineRule="auto"/>
        <w:rPr>
          <w:rFonts w:hint="eastAsia" w:ascii="楷体" w:hAnsi="楷体" w:eastAsia="楷体" w:cs="楷体"/>
          <w:sz w:val="28"/>
          <w:szCs w:val="28"/>
        </w:rPr>
      </w:pPr>
      <w:r/>
      <w:bookmarkStart w:id="63" w:name="_Toc462564070"/>
      <w:r/>
      <w:bookmarkEnd w:id="63"/>
      <w:r/>
      <w:bookmarkStart w:id="64" w:name="_Toc513029211"/>
      <w:r/>
      <w:bookmarkEnd w:id="64"/>
      <w:r/>
      <w:bookmarkStart w:id="65" w:name="_Toc16938527"/>
      <w:r/>
      <w:bookmarkEnd w:id="65"/>
      <w:r/>
      <w:bookmarkStart w:id="66" w:name="_Toc20823283"/>
      <w:r>
        <w:rPr>
          <w:rFonts w:hint="eastAsia" w:ascii="楷体" w:hAnsi="楷体" w:eastAsia="楷体" w:cs="楷体"/>
          <w:sz w:val="28"/>
          <w:szCs w:val="28"/>
        </w:rPr>
        <w:t xml:space="preserve">7、协商文件的澄清</w:t>
      </w:r>
      <w:bookmarkEnd w:id="66"/>
      <w:r/>
      <w:r/>
    </w:p>
    <w:p>
      <w:pPr>
        <w:spacing w:line="360" w:lineRule="auto"/>
        <w:rPr>
          <w:rFonts w:hint="eastAsia" w:ascii="楷体" w:hAnsi="楷体" w:eastAsia="楷体" w:cs="楷体"/>
          <w:sz w:val="28"/>
          <w:szCs w:val="28"/>
        </w:rPr>
      </w:pPr>
      <w:r/>
      <w:bookmarkStart w:id="67" w:name="_Toc462564071"/>
      <w:r/>
      <w:bookmarkEnd w:id="67"/>
      <w:r/>
      <w:bookmarkStart w:id="68" w:name="_Toc513029213"/>
      <w:r/>
      <w:bookmarkEnd w:id="68"/>
      <w:r/>
      <w:bookmarkStart w:id="69" w:name="_Toc20823285"/>
      <w:r/>
      <w:bookmarkEnd w:id="69"/>
      <w:r/>
      <w:bookmarkStart w:id="70" w:name="_Toc16938529"/>
      <w:r/>
      <w:bookmarkEnd w:id="70"/>
      <w:r/>
      <w:bookmarkStart w:id="71" w:name="_Toc462564072"/>
      <w:r/>
      <w:bookmarkEnd w:id="71"/>
      <w:r/>
      <w:bookmarkStart w:id="72" w:name="_Toc16938528"/>
      <w:r/>
      <w:bookmarkEnd w:id="72"/>
      <w:r/>
      <w:bookmarkStart w:id="73" w:name="_Toc513029212"/>
      <w:r/>
      <w:bookmarkEnd w:id="73"/>
      <w:r/>
      <w:bookmarkStart w:id="74" w:name="_Toc120614216"/>
      <w:r>
        <w:rPr>
          <w:rFonts w:hint="eastAsia" w:ascii="楷体" w:hAnsi="楷体" w:eastAsia="楷体" w:cs="楷体"/>
          <w:sz w:val="28"/>
          <w:szCs w:val="28"/>
        </w:rPr>
        <w:t xml:space="preserve">7.1 任何要求对协商文件进行澄清的供应商，应及时联系项目联系人。</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7.2 按照权责相一致原则，供应商提出的对于协商文件主要商务、技术指标的相关澄清，由采购人负责答复并视情况作出澄清的决定。</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8、协商文件的修改</w:t>
      </w:r>
      <w:bookmarkEnd w:id="74"/>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8.1 在截止时间前，交易中心可以以补充文件的方式对协商文件进行修改。</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8.2交易中心有权按照政府采购的有关要求推迟截止时间。</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8.3协商文件的补充文件将作为协商文件的组成部分，并对供应商具有约束力。</w:t>
      </w:r>
      <w:r/>
    </w:p>
    <w:p>
      <w:pPr>
        <w:spacing w:line="360" w:lineRule="auto"/>
        <w:rPr>
          <w:rFonts w:hint="eastAsia" w:ascii="楷体" w:hAnsi="楷体" w:eastAsia="楷体" w:cs="楷体"/>
          <w:b/>
          <w:bCs w:val="0"/>
          <w:sz w:val="28"/>
          <w:szCs w:val="28"/>
        </w:rPr>
      </w:pPr>
      <w:r>
        <w:rPr>
          <w:rFonts w:hint="eastAsia" w:ascii="楷体" w:hAnsi="楷体" w:eastAsia="楷体" w:cs="楷体"/>
          <w:b/>
          <w:bCs w:val="0"/>
          <w:sz w:val="28"/>
          <w:szCs w:val="28"/>
        </w:rPr>
        <w:t xml:space="preserve">三、响应文件的编制</w:t>
      </w:r>
      <w:r/>
    </w:p>
    <w:p>
      <w:pPr>
        <w:spacing w:line="360" w:lineRule="auto"/>
        <w:rPr>
          <w:rFonts w:hint="eastAsia" w:ascii="楷体" w:hAnsi="楷体" w:eastAsia="楷体" w:cs="楷体"/>
          <w:sz w:val="28"/>
          <w:szCs w:val="28"/>
        </w:rPr>
      </w:pPr>
      <w:r/>
      <w:bookmarkStart w:id="75" w:name="_Toc462564073"/>
      <w:r/>
      <w:bookmarkEnd w:id="75"/>
      <w:r/>
      <w:bookmarkStart w:id="76" w:name="_Toc513029214"/>
      <w:r/>
      <w:bookmarkEnd w:id="76"/>
      <w:r/>
      <w:bookmarkStart w:id="77" w:name="_Toc16938530"/>
      <w:r/>
      <w:bookmarkEnd w:id="77"/>
      <w:r/>
      <w:bookmarkStart w:id="78" w:name="_Toc20823286"/>
      <w:r>
        <w:rPr>
          <w:rFonts w:hint="eastAsia" w:ascii="楷体" w:hAnsi="楷体" w:eastAsia="楷体" w:cs="楷体"/>
          <w:sz w:val="28"/>
          <w:szCs w:val="28"/>
        </w:rPr>
        <w:t xml:space="preserve">9、响应文件的语言及度量衡单位</w:t>
      </w:r>
      <w:bookmarkEnd w:id="78"/>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9.1供应商提交的响应文件以及供应商与采购中心就有关采购活动的所有来往通知、函件和文件均应使用</w:t>
      </w:r>
      <w:r>
        <w:rPr>
          <w:rFonts w:hint="eastAsia" w:ascii="楷体" w:hAnsi="楷体" w:eastAsia="楷体" w:cs="楷体"/>
          <w:bCs/>
          <w:sz w:val="28"/>
          <w:szCs w:val="28"/>
        </w:rPr>
        <w:t xml:space="preserve">简体中文</w:t>
      </w:r>
      <w:r>
        <w:rPr>
          <w:rFonts w:hint="eastAsia" w:ascii="楷体" w:hAnsi="楷体" w:eastAsia="楷体" w:cs="楷体"/>
          <w:sz w:val="28"/>
          <w:szCs w:val="28"/>
        </w:rPr>
        <w:t xml:space="preserve">。</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9.2 除技术性能另有规定外，响应文件所使用的度量衡单位，均须采用国家法定计量单位。</w:t>
      </w:r>
      <w:r/>
    </w:p>
    <w:p>
      <w:pPr>
        <w:spacing w:line="360" w:lineRule="auto"/>
        <w:rPr>
          <w:rFonts w:hint="eastAsia" w:ascii="楷体" w:hAnsi="楷体" w:eastAsia="楷体" w:cs="楷体"/>
          <w:sz w:val="28"/>
          <w:szCs w:val="28"/>
        </w:rPr>
      </w:pPr>
      <w:r/>
      <w:bookmarkStart w:id="79" w:name="_Toc462564074"/>
      <w:r/>
      <w:bookmarkEnd w:id="79"/>
      <w:r/>
      <w:bookmarkStart w:id="80" w:name="_Toc513029215"/>
      <w:r/>
      <w:bookmarkEnd w:id="80"/>
      <w:r/>
      <w:bookmarkStart w:id="81" w:name="_Toc16938531"/>
      <w:r/>
      <w:bookmarkEnd w:id="81"/>
      <w:r/>
      <w:bookmarkStart w:id="82" w:name="_Toc20823287"/>
      <w:r>
        <w:rPr>
          <w:rFonts w:hint="eastAsia" w:ascii="楷体" w:hAnsi="楷体" w:eastAsia="楷体" w:cs="楷体"/>
          <w:sz w:val="28"/>
          <w:szCs w:val="28"/>
        </w:rPr>
        <w:t xml:space="preserve">10、响应文件构成</w:t>
      </w:r>
      <w:bookmarkEnd w:id="82"/>
      <w:r/>
      <w:r/>
    </w:p>
    <w:p>
      <w:pPr>
        <w:spacing w:line="360" w:lineRule="auto"/>
        <w:rPr>
          <w:rFonts w:hint="eastAsia" w:ascii="楷体" w:hAnsi="楷体" w:eastAsia="楷体" w:cs="楷体"/>
          <w:sz w:val="28"/>
          <w:szCs w:val="28"/>
        </w:rPr>
      </w:pPr>
      <w:r/>
      <w:bookmarkStart w:id="83" w:name="_Hlt26670360"/>
      <w:r/>
      <w:bookmarkEnd w:id="83"/>
      <w:r/>
      <w:bookmarkStart w:id="84" w:name="_Toc513029219"/>
      <w:r/>
      <w:bookmarkEnd w:id="84"/>
      <w:r/>
      <w:bookmarkStart w:id="85" w:name="_Toc14577357"/>
      <w:r/>
      <w:bookmarkEnd w:id="85"/>
      <w:r/>
      <w:bookmarkStart w:id="86" w:name="_Toc49090508"/>
      <w:r/>
      <w:bookmarkEnd w:id="86"/>
      <w:r/>
      <w:bookmarkStart w:id="87" w:name="_Toc513029216"/>
      <w:r/>
      <w:bookmarkEnd w:id="87"/>
      <w:r/>
      <w:bookmarkStart w:id="88" w:name="_Toc14577355"/>
      <w:r/>
      <w:bookmarkEnd w:id="88"/>
      <w:r/>
      <w:bookmarkStart w:id="89" w:name="_Toc49090509"/>
      <w:r/>
      <w:bookmarkEnd w:id="89"/>
      <w:r/>
      <w:bookmarkStart w:id="90" w:name="_Hlt26954838"/>
      <w:r/>
      <w:bookmarkEnd w:id="90"/>
      <w:r/>
      <w:bookmarkStart w:id="91" w:name="_Toc14577354"/>
      <w:r/>
      <w:bookmarkEnd w:id="91"/>
      <w:r/>
      <w:bookmarkStart w:id="92" w:name="_Hlt26668975"/>
      <w:r/>
      <w:bookmarkEnd w:id="92"/>
      <w:r/>
      <w:bookmarkStart w:id="93" w:name="_Toc49090507"/>
      <w:r>
        <w:rPr>
          <w:rFonts w:hint="eastAsia" w:ascii="楷体" w:hAnsi="楷体" w:eastAsia="楷体" w:cs="楷体"/>
          <w:sz w:val="28"/>
          <w:szCs w:val="28"/>
        </w:rPr>
        <w:t xml:space="preserve">10.1 供应商编写的响应文件应包括资格证明文件、符合性证明文件、分项报价表、技术要求响应及偏离表、商务要求响应及偏离表、其他证明文件、单一来源响应函等部分。</w:t>
      </w:r>
      <w:bookmarkEnd w:id="93"/>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11、证明供应商及响应标的符合协商文件规定的文件</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11.1 供应商应按照法律、法规、规章和规范性文件以及协商文件要求提交证明文件，证明其及响应标的符合协商文件规定。</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11.2协商文件对证明文件无明确形式要求的，证明文件可以以文字资料、图纸和数据等形式提交。</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12、分项报价表</w:t>
      </w:r>
      <w:r/>
    </w:p>
    <w:p>
      <w:pPr>
        <w:spacing w:line="360" w:lineRule="auto"/>
        <w:rPr>
          <w:rFonts w:hint="eastAsia" w:ascii="楷体" w:hAnsi="楷体" w:eastAsia="楷体" w:cs="楷体"/>
          <w:sz w:val="28"/>
          <w:szCs w:val="28"/>
        </w:rPr>
      </w:pPr>
      <w:r/>
      <w:bookmarkStart w:id="94" w:name="_Hlt26670486"/>
      <w:r/>
      <w:bookmarkEnd w:id="94"/>
      <w:r/>
      <w:bookmarkStart w:id="95" w:name="_Hlt26670482"/>
      <w:r/>
      <w:bookmarkEnd w:id="95"/>
      <w:r/>
      <w:bookmarkStart w:id="96" w:name="_Hlt26954731"/>
      <w:r/>
      <w:bookmarkEnd w:id="96"/>
      <w:r/>
      <w:bookmarkStart w:id="97" w:name="_Hlt26954846"/>
      <w:r/>
      <w:bookmarkEnd w:id="97"/>
      <w:r/>
      <w:bookmarkStart w:id="98" w:name="_Hlt26954848"/>
      <w:r>
        <w:rPr>
          <w:rFonts w:hint="eastAsia" w:ascii="楷体" w:hAnsi="楷体" w:eastAsia="楷体" w:cs="楷体"/>
          <w:sz w:val="28"/>
          <w:szCs w:val="28"/>
        </w:rPr>
        <w:t xml:space="preserve">12.1 供应商应按照协商文件规定格式填报分项报价表。</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12.2报价货币。响应文件中的单价和总价无特殊规定的采用人民币报价，以元为单位标注。协商文件中另有规定的按规定执行。</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13、技术要求响应及偏离表、商务要求响应及偏离表。</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13.1供应商需对协商文件中的技术要求与商务要求逐项作出响应或偏离，并说明原因。</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13.2供应商可在响应文件中提供认为需要的其他技术文件或说明。</w:t>
      </w:r>
      <w:bookmarkEnd w:id="98"/>
      <w:r/>
    </w:p>
    <w:p>
      <w:pPr>
        <w:spacing w:line="360" w:lineRule="auto"/>
        <w:rPr>
          <w:rFonts w:hint="eastAsia" w:ascii="楷体" w:hAnsi="楷体" w:eastAsia="楷体" w:cs="楷体"/>
          <w:sz w:val="28"/>
          <w:szCs w:val="28"/>
        </w:rPr>
      </w:pPr>
      <w:r/>
      <w:bookmarkStart w:id="99" w:name="_Toc14577359"/>
      <w:r/>
      <w:bookmarkEnd w:id="99"/>
      <w:r/>
      <w:bookmarkStart w:id="100" w:name="_Toc49090510"/>
      <w:r>
        <w:rPr>
          <w:rFonts w:hint="eastAsia" w:ascii="楷体" w:hAnsi="楷体" w:eastAsia="楷体" w:cs="楷体"/>
          <w:sz w:val="28"/>
          <w:szCs w:val="28"/>
        </w:rPr>
        <w:t xml:space="preserve">14、服务承诺、培训计划、人员安排及其他</w:t>
      </w:r>
      <w:bookmarkEnd w:id="100"/>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14.1 供应商需根据协商文件要求提供有关售后服务的管理制度，售后服务机构的分布情况，售后服务人员的数量、素质、技术水平及售后服务的反应能力等。</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14.2 供应商需根据协商文件要求提供培训计划。</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14.3 供应商需根据协商文件要求提供所投标的的主要组成部分、功能设计、实现思路及关键技术等。</w:t>
      </w:r>
      <w:r/>
    </w:p>
    <w:p>
      <w:pPr>
        <w:spacing w:line="360" w:lineRule="auto"/>
        <w:rPr>
          <w:rFonts w:hint="eastAsia" w:ascii="楷体" w:hAnsi="楷体" w:eastAsia="楷体" w:cs="楷体"/>
          <w:sz w:val="28"/>
          <w:szCs w:val="28"/>
        </w:rPr>
      </w:pPr>
      <w:r/>
      <w:bookmarkStart w:id="101" w:name="_Toc14577360"/>
      <w:r/>
      <w:bookmarkEnd w:id="101"/>
      <w:r/>
      <w:bookmarkStart w:id="102" w:name="_Toc49090511"/>
      <w:r>
        <w:rPr>
          <w:rFonts w:hint="eastAsia" w:ascii="楷体" w:hAnsi="楷体" w:eastAsia="楷体" w:cs="楷体"/>
          <w:sz w:val="28"/>
          <w:szCs w:val="28"/>
        </w:rPr>
        <w:t xml:space="preserve">15、单一来源响应函</w:t>
      </w:r>
      <w:bookmarkEnd w:id="102"/>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15.1 供应商应按照协商文件中提供的格式完整、正确填写单一来源响应函。</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16、单一来源采购有效期</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16.1 单一来源采购有效期（以下简称“有效期”）为交易中心规定的响应文件接收截止之日后</w:t>
      </w:r>
      <w:r>
        <w:rPr>
          <w:rFonts w:hint="eastAsia" w:ascii="楷体" w:hAnsi="楷体" w:eastAsia="楷体" w:cs="楷体"/>
          <w:bCs/>
          <w:sz w:val="28"/>
          <w:szCs w:val="28"/>
          <w:u w:val="single"/>
        </w:rPr>
        <w:t xml:space="preserve">三十（30）天</w:t>
      </w:r>
      <w:r>
        <w:rPr>
          <w:rFonts w:hint="eastAsia" w:ascii="楷体" w:hAnsi="楷体" w:eastAsia="楷体" w:cs="楷体"/>
          <w:sz w:val="28"/>
          <w:szCs w:val="28"/>
        </w:rPr>
        <w:t xml:space="preserve">。有效期比规定期限短的将被视为未响应协商文件要求而予以拒绝。</w:t>
      </w:r>
      <w:r/>
    </w:p>
    <w:p>
      <w:pPr>
        <w:jc w:val="left"/>
        <w:spacing w:line="360" w:lineRule="auto"/>
        <w:rPr>
          <w:rFonts w:hint="eastAsia" w:ascii="楷体" w:hAnsi="楷体" w:eastAsia="楷体" w:cs="楷体"/>
          <w:sz w:val="28"/>
          <w:szCs w:val="28"/>
          <w:highlight w:val="white"/>
        </w:rPr>
        <w:outlineLvl w:val="9"/>
      </w:pPr>
      <w:r/>
      <w:bookmarkStart w:id="103" w:name="_Hlt26954739"/>
      <w:r/>
      <w:bookmarkEnd w:id="103"/>
      <w:r/>
      <w:bookmarkStart w:id="104" w:name="_Toc20823296"/>
      <w:r/>
      <w:bookmarkEnd w:id="104"/>
      <w:r/>
      <w:bookmarkStart w:id="105" w:name="_Toc513029224"/>
      <w:r/>
      <w:bookmarkEnd w:id="105"/>
      <w:r/>
      <w:bookmarkStart w:id="106" w:name="_Toc16938540"/>
      <w:r/>
      <w:bookmarkEnd w:id="106"/>
      <w:r/>
      <w:bookmarkStart w:id="107" w:name="_Hlt26954852"/>
      <w:r/>
      <w:bookmarkEnd w:id="107"/>
      <w:r/>
      <w:bookmarkStart w:id="108" w:name="_Toc120614217"/>
      <w:r>
        <w:rPr>
          <w:rFonts w:hint="eastAsia" w:ascii="楷体" w:hAnsi="楷体" w:eastAsia="楷体" w:cs="楷体"/>
          <w:sz w:val="28"/>
          <w:szCs w:val="28"/>
          <w:highlight w:val="white"/>
        </w:rPr>
        <w:t xml:space="preserve">17、有效期的延长</w:t>
      </w:r>
      <w:r/>
    </w:p>
    <w:p>
      <w:pPr>
        <w:jc w:val="left"/>
        <w:spacing w:line="360" w:lineRule="auto"/>
        <w:rPr>
          <w:rFonts w:hint="eastAsia" w:ascii="楷体" w:hAnsi="楷体" w:eastAsia="楷体" w:cs="楷体"/>
          <w:sz w:val="28"/>
          <w:szCs w:val="28"/>
          <w:highlight w:val="white"/>
        </w:rPr>
      </w:pPr>
      <w:r>
        <w:rPr>
          <w:rFonts w:hint="eastAsia" w:ascii="楷体" w:hAnsi="楷体" w:eastAsia="楷体" w:cs="楷体"/>
          <w:sz w:val="28"/>
          <w:szCs w:val="28"/>
          <w:highlight w:val="white"/>
        </w:rPr>
        <w:t xml:space="preserve">17.1在特殊情况下，</w:t>
      </w:r>
      <w:r>
        <w:rPr>
          <w:rFonts w:hint="eastAsia" w:ascii="楷体" w:hAnsi="楷体" w:eastAsia="楷体" w:cs="楷体"/>
          <w:sz w:val="28"/>
          <w:szCs w:val="28"/>
          <w:highlight w:val="white"/>
          <w:lang w:val="en-US" w:eastAsia="zh-CN"/>
        </w:rPr>
        <w:t xml:space="preserve">代理机构</w:t>
      </w:r>
      <w:r>
        <w:rPr>
          <w:rFonts w:hint="eastAsia" w:ascii="楷体" w:hAnsi="楷体" w:eastAsia="楷体" w:cs="楷体"/>
          <w:sz w:val="28"/>
          <w:szCs w:val="28"/>
          <w:highlight w:val="white"/>
        </w:rPr>
        <w:t xml:space="preserve">于原有效期满之前，可向供应商提出延长有效期的要求。这种要求与答复均应采用书面形式。供应商可以拒绝</w:t>
      </w:r>
      <w:r>
        <w:rPr>
          <w:rFonts w:hint="eastAsia" w:ascii="楷体" w:hAnsi="楷体" w:eastAsia="楷体" w:cs="楷体"/>
          <w:sz w:val="28"/>
          <w:szCs w:val="28"/>
          <w:highlight w:val="white"/>
          <w:lang w:val="en-US" w:eastAsia="zh-CN"/>
        </w:rPr>
        <w:t xml:space="preserve">代理机构</w:t>
      </w:r>
      <w:r>
        <w:rPr>
          <w:rFonts w:hint="eastAsia" w:ascii="楷体" w:hAnsi="楷体" w:eastAsia="楷体" w:cs="楷体"/>
          <w:sz w:val="28"/>
          <w:szCs w:val="28"/>
          <w:highlight w:val="white"/>
        </w:rPr>
        <w:t xml:space="preserve">的这一要求而放弃单一来源采购活动，同意延长有效期的供应商既不能要求也不允许修改其响应文件。受有效期约束的所有权利与义务均延长至新的有效期。</w:t>
      </w:r>
      <w:bookmarkEnd w:id="36"/>
      <w:bookmarkEnd w:id="108"/>
      <w:r/>
    </w:p>
    <w:p>
      <w:pPr>
        <w:spacing w:line="360" w:lineRule="auto"/>
        <w:rPr>
          <w:rFonts w:hint="eastAsia" w:ascii="楷体" w:hAnsi="楷体" w:eastAsia="楷体" w:cs="楷体"/>
          <w:b/>
          <w:bCs w:val="0"/>
          <w:sz w:val="28"/>
          <w:szCs w:val="28"/>
          <w:highlight w:val="white"/>
        </w:rPr>
        <w:outlineLvl w:val="9"/>
      </w:pPr>
      <w:r>
        <w:rPr>
          <w:rFonts w:hint="eastAsia" w:ascii="楷体" w:hAnsi="楷体" w:eastAsia="楷体" w:cs="楷体"/>
          <w:b/>
          <w:bCs w:val="0"/>
          <w:sz w:val="28"/>
          <w:szCs w:val="28"/>
          <w:highlight w:val="white"/>
        </w:rPr>
        <w:t xml:space="preserve">四、响应文件的递交</w:t>
      </w:r>
      <w:r/>
    </w:p>
    <w:p>
      <w:pPr>
        <w:spacing w:line="360" w:lineRule="auto"/>
        <w:rPr>
          <w:rFonts w:hint="eastAsia" w:ascii="楷体" w:hAnsi="楷体" w:eastAsia="楷体" w:cs="楷体"/>
          <w:sz w:val="28"/>
          <w:szCs w:val="28"/>
          <w:highlight w:val="white"/>
        </w:rPr>
        <w:outlineLvl w:val="9"/>
      </w:pPr>
      <w:r/>
      <w:bookmarkStart w:id="109" w:name="_Toc16938541"/>
      <w:r/>
      <w:bookmarkEnd w:id="109"/>
      <w:r/>
      <w:bookmarkStart w:id="110" w:name="_Toc462564084"/>
      <w:r/>
      <w:bookmarkEnd w:id="110"/>
      <w:r/>
      <w:bookmarkStart w:id="111" w:name="_Toc513029225"/>
      <w:r/>
      <w:bookmarkEnd w:id="111"/>
      <w:r/>
      <w:bookmarkStart w:id="112" w:name="_Toc20823297"/>
      <w:r>
        <w:rPr>
          <w:rFonts w:hint="eastAsia" w:ascii="楷体" w:hAnsi="楷体" w:eastAsia="楷体" w:cs="楷体"/>
          <w:sz w:val="28"/>
          <w:szCs w:val="28"/>
          <w:highlight w:val="white"/>
        </w:rPr>
        <w:t xml:space="preserve">18、电子</w:t>
      </w:r>
      <w:bookmarkEnd w:id="112"/>
      <w:r>
        <w:rPr>
          <w:rFonts w:hint="eastAsia" w:ascii="楷体" w:hAnsi="楷体" w:eastAsia="楷体" w:cs="楷体"/>
          <w:sz w:val="28"/>
          <w:szCs w:val="28"/>
          <w:highlight w:val="white"/>
        </w:rPr>
        <w:t xml:space="preserve">响应文件的递交</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18.1供应商应当按照《操作手册》规定，在截止时间前制作并上传电子响应文件。</w:t>
      </w:r>
      <w:bookmarkStart w:id="113" w:name="_Toc20823298"/>
      <w:r/>
      <w:bookmarkEnd w:id="113"/>
      <w:r/>
      <w:bookmarkStart w:id="114" w:name="_Toc513029226"/>
      <w:r/>
      <w:bookmarkEnd w:id="114"/>
      <w:r/>
      <w:bookmarkStart w:id="115" w:name="_Toc16938542"/>
      <w:r/>
      <w:bookmarkEnd w:id="115"/>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19、提交响应文件截止时间</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i/>
          <w:iCs/>
          <w:sz w:val="28"/>
          <w:szCs w:val="28"/>
          <w:highlight w:val="white"/>
          <w:u w:val="single"/>
        </w:rPr>
        <w:t xml:space="preserve">19.1供应商上传电子响应文件的时间不得迟于单一来源采购邀请中规定的截止时间。</w:t>
      </w:r>
      <w:r/>
    </w:p>
    <w:p>
      <w:pPr>
        <w:spacing w:line="360" w:lineRule="auto"/>
        <w:rPr>
          <w:rFonts w:hint="eastAsia" w:ascii="楷体" w:hAnsi="楷体" w:eastAsia="楷体" w:cs="楷体"/>
          <w:sz w:val="28"/>
          <w:szCs w:val="28"/>
          <w:highlight w:val="white"/>
        </w:rPr>
        <w:outlineLvl w:val="9"/>
      </w:pPr>
      <w:r/>
      <w:bookmarkStart w:id="116" w:name="_Toc16938543"/>
      <w:r/>
      <w:bookmarkEnd w:id="116"/>
      <w:r/>
      <w:bookmarkStart w:id="117" w:name="_Toc513029227"/>
      <w:r/>
      <w:bookmarkEnd w:id="117"/>
      <w:r/>
      <w:bookmarkStart w:id="118" w:name="_Toc20823299"/>
      <w:r>
        <w:rPr>
          <w:rFonts w:hint="eastAsia" w:ascii="楷体" w:hAnsi="楷体" w:eastAsia="楷体" w:cs="楷体"/>
          <w:sz w:val="28"/>
          <w:szCs w:val="28"/>
          <w:highlight w:val="white"/>
        </w:rPr>
        <w:t xml:space="preserve">供应商应充分考虑到网络环境、网络带宽等风险因素，如因供应商自身原因造成的电子响应文件上传不成功由供应商自行承担全部责任。</w:t>
      </w:r>
      <w:bookmarkEnd w:id="118"/>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19.2</w:t>
      </w:r>
      <w:r>
        <w:rPr>
          <w:rFonts w:hint="eastAsia" w:ascii="楷体" w:hAnsi="楷体" w:eastAsia="楷体" w:cs="楷体"/>
          <w:sz w:val="28"/>
          <w:szCs w:val="28"/>
          <w:highlight w:val="white"/>
          <w:lang w:val="en-US" w:eastAsia="zh-CN"/>
        </w:rPr>
        <w:t xml:space="preserve">代理机构</w:t>
      </w:r>
      <w:r>
        <w:rPr>
          <w:rFonts w:hint="eastAsia" w:ascii="楷体" w:hAnsi="楷体" w:eastAsia="楷体" w:cs="楷体"/>
          <w:sz w:val="28"/>
          <w:szCs w:val="28"/>
          <w:highlight w:val="white"/>
        </w:rPr>
        <w:t xml:space="preserve">可以按照规定，通过修改协商文件酌情延长截止时间，在此情况下，供应商的所有权利和义务以及供应商受制的截止时间以延长后新的截止时间为准。</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20、响应文件的拒收</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20.1</w:t>
      </w:r>
      <w:r>
        <w:rPr>
          <w:rFonts w:hint="eastAsia" w:ascii="楷体" w:hAnsi="楷体" w:eastAsia="楷体" w:cs="楷体"/>
          <w:sz w:val="28"/>
          <w:szCs w:val="28"/>
          <w:highlight w:val="white"/>
          <w:lang w:val="en-US" w:eastAsia="zh-CN"/>
        </w:rPr>
        <w:t xml:space="preserve">代理机构</w:t>
      </w:r>
      <w:r>
        <w:rPr>
          <w:rFonts w:hint="eastAsia" w:ascii="楷体" w:hAnsi="楷体" w:eastAsia="楷体" w:cs="楷体"/>
          <w:sz w:val="28"/>
          <w:szCs w:val="28"/>
          <w:highlight w:val="white"/>
        </w:rPr>
        <w:t xml:space="preserve">拒绝接收在其规定的截止时间后上传的任何电子响应文件。</w:t>
      </w:r>
      <w:r/>
    </w:p>
    <w:p>
      <w:pPr>
        <w:spacing w:line="360" w:lineRule="auto"/>
        <w:rPr>
          <w:rFonts w:hint="eastAsia" w:ascii="楷体" w:hAnsi="楷体" w:eastAsia="楷体" w:cs="楷体"/>
          <w:sz w:val="28"/>
          <w:szCs w:val="28"/>
          <w:highlight w:val="white"/>
        </w:rPr>
        <w:outlineLvl w:val="9"/>
      </w:pPr>
      <w:r/>
      <w:bookmarkStart w:id="119" w:name="_Toc16938544"/>
      <w:r/>
      <w:bookmarkEnd w:id="119"/>
      <w:r/>
      <w:bookmarkStart w:id="120" w:name="_Toc513029228"/>
      <w:r/>
      <w:bookmarkEnd w:id="120"/>
      <w:r/>
      <w:bookmarkStart w:id="121" w:name="_Toc20823300"/>
      <w:r>
        <w:rPr>
          <w:rFonts w:hint="eastAsia" w:ascii="楷体" w:hAnsi="楷体" w:eastAsia="楷体" w:cs="楷体"/>
          <w:sz w:val="28"/>
          <w:szCs w:val="28"/>
          <w:highlight w:val="white"/>
        </w:rPr>
        <w:t xml:space="preserve">21、响应文件的撤回和修改</w:t>
      </w:r>
      <w:bookmarkEnd w:id="121"/>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21.1响应文件的撤回</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21.1.1电子响应文件的撤回</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供应商可在截止时间前，撤回其电子响应文件，具体操作方法见《操作手册》。</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21.1.2供应商撤回电子响应文件，则认为其不再参与本项目采购活动。</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21.2响应文件的修改</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供应商可在截止时间前，对其电子响应文件进行修改，具体操作方法见《操作手册》。</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21.3在截止时间之后，供应商不得对其电子响应文件作任何修改。</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21.4在截止时间至有效期满之间的这段时间内，供应商不得撤回其响应文件。</w:t>
      </w:r>
      <w:r/>
    </w:p>
    <w:p>
      <w:pPr>
        <w:spacing w:line="360" w:lineRule="auto"/>
        <w:rPr>
          <w:rFonts w:hint="eastAsia" w:ascii="楷体" w:hAnsi="楷体" w:eastAsia="楷体" w:cs="楷体"/>
          <w:b/>
          <w:bCs w:val="0"/>
          <w:sz w:val="28"/>
          <w:szCs w:val="28"/>
          <w:highlight w:val="white"/>
        </w:rPr>
        <w:outlineLvl w:val="9"/>
      </w:pPr>
      <w:r/>
      <w:bookmarkStart w:id="122" w:name="_Toc16938545"/>
      <w:r/>
      <w:bookmarkEnd w:id="122"/>
      <w:r/>
      <w:bookmarkStart w:id="123" w:name="_Toc513029229"/>
      <w:r/>
      <w:bookmarkEnd w:id="123"/>
      <w:r/>
      <w:bookmarkStart w:id="124" w:name="_Toc20823301"/>
      <w:r/>
      <w:bookmarkEnd w:id="124"/>
      <w:r/>
      <w:bookmarkStart w:id="125" w:name="_Toc120614218"/>
      <w:r>
        <w:rPr>
          <w:rFonts w:hint="eastAsia" w:ascii="楷体" w:hAnsi="楷体" w:eastAsia="楷体" w:cs="楷体"/>
          <w:b/>
          <w:bCs w:val="0"/>
          <w:sz w:val="28"/>
          <w:szCs w:val="28"/>
          <w:highlight w:val="white"/>
        </w:rPr>
        <w:t xml:space="preserve">五、响应文件的解密与评审</w:t>
      </w:r>
      <w:bookmarkEnd w:id="125"/>
      <w:r/>
      <w:r/>
    </w:p>
    <w:p>
      <w:pPr>
        <w:spacing w:line="360" w:lineRule="auto"/>
        <w:rPr>
          <w:rFonts w:hint="eastAsia" w:ascii="楷体" w:hAnsi="楷体" w:eastAsia="楷体" w:cs="楷体"/>
          <w:sz w:val="28"/>
          <w:szCs w:val="28"/>
          <w:highlight w:val="white"/>
        </w:rPr>
        <w:outlineLvl w:val="9"/>
      </w:pPr>
      <w:r/>
      <w:bookmarkStart w:id="126" w:name="_Toc16938546"/>
      <w:r/>
      <w:bookmarkEnd w:id="126"/>
      <w:r/>
      <w:bookmarkStart w:id="127" w:name="_Toc513029230"/>
      <w:r/>
      <w:bookmarkEnd w:id="127"/>
      <w:r/>
      <w:bookmarkStart w:id="128" w:name="_Toc20823302"/>
      <w:r>
        <w:rPr>
          <w:rFonts w:hint="eastAsia" w:ascii="楷体" w:hAnsi="楷体" w:eastAsia="楷体" w:cs="楷体"/>
          <w:sz w:val="28"/>
          <w:szCs w:val="28"/>
          <w:highlight w:val="white"/>
        </w:rPr>
        <w:t xml:space="preserve">22、</w:t>
      </w:r>
      <w:bookmarkEnd w:id="128"/>
      <w:r>
        <w:rPr>
          <w:rFonts w:hint="eastAsia" w:ascii="楷体" w:hAnsi="楷体" w:eastAsia="楷体" w:cs="楷体"/>
          <w:sz w:val="28"/>
          <w:szCs w:val="28"/>
          <w:highlight w:val="white"/>
        </w:rPr>
        <w:t xml:space="preserve">响应文件解密</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22.1供应商应当按照《操作手册》规定，在苏采云系统规定的时间内对响应文件进行解密。</w:t>
      </w:r>
      <w:r/>
    </w:p>
    <w:p>
      <w:pPr>
        <w:spacing w:line="360" w:lineRule="auto"/>
        <w:rPr>
          <w:rFonts w:hint="eastAsia" w:ascii="楷体" w:hAnsi="楷体" w:eastAsia="楷体" w:cs="楷体"/>
          <w:sz w:val="28"/>
          <w:szCs w:val="28"/>
          <w:highlight w:val="white"/>
        </w:rPr>
        <w:outlineLvl w:val="9"/>
      </w:pPr>
      <w:r/>
      <w:bookmarkStart w:id="129" w:name="_Toc16938547"/>
      <w:r/>
      <w:bookmarkEnd w:id="129"/>
      <w:r/>
      <w:bookmarkStart w:id="130" w:name="_Toc513029231"/>
      <w:r/>
      <w:bookmarkEnd w:id="130"/>
      <w:r/>
      <w:bookmarkStart w:id="131" w:name="_Toc20823303"/>
      <w:r>
        <w:rPr>
          <w:rFonts w:hint="eastAsia" w:ascii="楷体" w:hAnsi="楷体" w:eastAsia="楷体" w:cs="楷体"/>
          <w:sz w:val="28"/>
          <w:szCs w:val="28"/>
          <w:highlight w:val="white"/>
        </w:rPr>
        <w:t xml:space="preserve">23、单一来源协商小组</w:t>
      </w:r>
      <w:bookmarkEnd w:id="131"/>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23.1采购人应当组织具有相关经验的专业人员与单一来源采购项目供应商进行协商，对供应商提供的采购标的成本、同类项目合同价格以及相关专利、专有技术进行审查核算，确保达成合理的成交价格并保证采购项目质量。</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23.2协商小组应当按照客观、公正、审慎的原则评审供应商的响应文件，并与供应商协商采购标的的价格。</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24、单一来源协商过程的保密与公正</w:t>
      </w:r>
      <w:r/>
    </w:p>
    <w:p>
      <w:pPr>
        <w:spacing w:line="360" w:lineRule="auto"/>
        <w:rPr>
          <w:rFonts w:hint="eastAsia" w:ascii="楷体" w:hAnsi="楷体" w:eastAsia="楷体" w:cs="楷体"/>
          <w:sz w:val="28"/>
          <w:szCs w:val="28"/>
          <w:highlight w:val="white"/>
        </w:rPr>
        <w:outlineLvl w:val="9"/>
      </w:pPr>
      <w:r/>
      <w:bookmarkStart w:id="132" w:name="_Toc16938548"/>
      <w:r/>
      <w:bookmarkEnd w:id="132"/>
      <w:r/>
      <w:bookmarkStart w:id="133" w:name="_Toc513029232"/>
      <w:r/>
      <w:bookmarkEnd w:id="133"/>
      <w:r/>
      <w:bookmarkStart w:id="134" w:name="_Toc20823304"/>
      <w:r>
        <w:rPr>
          <w:rFonts w:hint="eastAsia" w:ascii="楷体" w:hAnsi="楷体" w:eastAsia="楷体" w:cs="楷体"/>
          <w:sz w:val="28"/>
          <w:szCs w:val="28"/>
          <w:highlight w:val="white"/>
        </w:rPr>
        <w:t xml:space="preserve">24.1协商小组、采购人和</w:t>
      </w:r>
      <w:r>
        <w:rPr>
          <w:rFonts w:hint="eastAsia" w:ascii="楷体" w:hAnsi="楷体" w:eastAsia="楷体" w:cs="楷体"/>
          <w:sz w:val="28"/>
          <w:szCs w:val="28"/>
          <w:highlight w:val="white"/>
          <w:lang w:val="en-US" w:eastAsia="zh-CN"/>
        </w:rPr>
        <w:t xml:space="preserve">代理机构</w:t>
      </w:r>
      <w:r>
        <w:rPr>
          <w:rFonts w:hint="eastAsia" w:ascii="楷体" w:hAnsi="楷体" w:eastAsia="楷体" w:cs="楷体"/>
          <w:sz w:val="28"/>
          <w:szCs w:val="28"/>
          <w:highlight w:val="white"/>
        </w:rPr>
        <w:t xml:space="preserve">工作人员、相关监督人员等与评审工作有关的人员，对评审、单一来源协商情况以及在评审、单一来源协商过程（以下简称“协商过程”）中获悉的国家秘密、商业秘密负有保密责任。</w:t>
      </w:r>
      <w:bookmarkEnd w:id="134"/>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24.2在协商过程中，供应商不得以任何行为影响评审及协商过程，否则将会导致其响应文件被拒绝。</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25、评审及协商过程中的澄清</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25.1项目评审及协商过程中，协商小组有权要求供应商对响应文件中含义不明确、同类问题表述不一致或者有明显文字和计算错误的内容等作出必要的澄清、说明或者更正。</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25.2需要供应商进行澄清、说明和更正的，协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25.3 接到协商小组澄清、说明和更正要求的供应商如未按规定做出澄清、说明和 更正，其风险由供应商自行承担。</w:t>
      </w:r>
      <w:r/>
    </w:p>
    <w:p>
      <w:pPr>
        <w:spacing w:line="360" w:lineRule="auto"/>
        <w:rPr>
          <w:rFonts w:hint="eastAsia" w:ascii="楷体" w:hAnsi="楷体" w:eastAsia="楷体" w:cs="楷体"/>
          <w:sz w:val="28"/>
          <w:szCs w:val="28"/>
          <w:highlight w:val="white"/>
        </w:rPr>
        <w:outlineLvl w:val="9"/>
      </w:pPr>
      <w:r/>
      <w:bookmarkStart w:id="135" w:name="_Toc16938549"/>
      <w:r/>
      <w:bookmarkEnd w:id="135"/>
      <w:r/>
      <w:bookmarkStart w:id="136" w:name="_Toc513029233"/>
      <w:r/>
      <w:bookmarkEnd w:id="136"/>
      <w:r/>
      <w:bookmarkStart w:id="137" w:name="_Toc20823305"/>
      <w:r>
        <w:rPr>
          <w:rFonts w:hint="eastAsia" w:ascii="楷体" w:hAnsi="楷体" w:eastAsia="楷体" w:cs="楷体"/>
          <w:sz w:val="28"/>
          <w:szCs w:val="28"/>
          <w:highlight w:val="white"/>
        </w:rPr>
        <w:t xml:space="preserve">26、对响应文件的审</w:t>
      </w:r>
      <w:bookmarkEnd w:id="137"/>
      <w:r>
        <w:rPr>
          <w:rFonts w:hint="eastAsia" w:ascii="楷体" w:hAnsi="楷体" w:eastAsia="楷体" w:cs="楷体"/>
          <w:sz w:val="28"/>
          <w:szCs w:val="28"/>
          <w:highlight w:val="white"/>
        </w:rPr>
        <w:t xml:space="preserve">查</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26.1响应文件审查分为资格审查和符合性审查。</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26.1.1资格审查：由协商小组依据法律法规和协商文件的规定，对响应文件中的资格证明文件进行审查，以确定供应商是否具备参加单一来源协商的资格。</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协商小组在进行资格审查的同时，将在</w:t>
      </w:r>
      <w:r>
        <w:rPr>
          <w:rFonts w:hint="eastAsia" w:ascii="楷体" w:hAnsi="楷体" w:eastAsia="楷体" w:cs="楷体"/>
          <w:bCs/>
          <w:sz w:val="28"/>
          <w:szCs w:val="28"/>
          <w:highlight w:val="white"/>
        </w:rPr>
        <w:t xml:space="preserve">“信用中国”网站（www.creditchina.gov.cn ）、中国政府采购网（www.ccgp.gov.cn ）、“信用江苏”网站（http://www.jscredit.gov.cn ）</w:t>
      </w:r>
      <w:r>
        <w:rPr>
          <w:rFonts w:hint="eastAsia" w:ascii="楷体" w:hAnsi="楷体" w:eastAsia="楷体" w:cs="楷体"/>
          <w:sz w:val="28"/>
          <w:szCs w:val="28"/>
          <w:highlight w:val="white"/>
        </w:rPr>
        <w:t xml:space="preserve">查询供应商的信用记录，以确定供应商是否具备协商资格,查询结果留存并归档。</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26.1.2符合性审查：依据协商文件的规定，由协商小组从响应文件的有效性、完整性和对协商文件的响应程度进行审查，以确定是否对协商文件的实质性要求作出响应。</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26.1.3未通过资格审查或符合性审查的供应商，协商小组将在苏采云系统中告知未通过资格审查或符合性审查的原因，评审结束后，协商小组将不再告知未通过资格审查或符合性审查的原因。</w:t>
      </w:r>
      <w:r/>
    </w:p>
    <w:p>
      <w:pPr>
        <w:spacing w:line="360" w:lineRule="auto"/>
        <w:rPr>
          <w:rFonts w:hint="eastAsia" w:ascii="楷体" w:hAnsi="楷体" w:eastAsia="楷体" w:cs="楷体"/>
          <w:sz w:val="28"/>
          <w:szCs w:val="28"/>
        </w:rPr>
        <w:outlineLvl w:val="9"/>
      </w:pPr>
      <w:r>
        <w:rPr>
          <w:rFonts w:hint="eastAsia" w:ascii="楷体" w:hAnsi="楷体" w:eastAsia="楷体" w:cs="楷体"/>
          <w:sz w:val="28"/>
          <w:szCs w:val="28"/>
          <w:highlight w:val="white"/>
        </w:rPr>
        <w:t xml:space="preserve">26.2协商小组决定响应文件的响应性只根据响应文件本身的内容，而不寻求外部的证据。</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26.3未实质性响应协商文件的情形</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26.3.1供应商在苏采云系统规定的时间内未成功解密电子响应文件的。</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26.3.2供应商未按照协商文件要求上传电子响应文件的。</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26.3.3供应商不具备协商文件中规定资格要求的。</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26.3.4供应商的最后报价超过了采购预算。</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26.3.5不符合协商文件中规定的实质性要求和条件的</w:t>
      </w:r>
      <w:r>
        <w:rPr>
          <w:rFonts w:hint="eastAsia" w:ascii="楷体" w:hAnsi="楷体" w:eastAsia="楷体" w:cs="楷体"/>
          <w:i/>
          <w:iCs/>
          <w:sz w:val="28"/>
          <w:szCs w:val="28"/>
          <w:highlight w:val="white"/>
          <w:u w:val="single"/>
        </w:rPr>
        <w:t xml:space="preserve">（本协商文件中斜体且有下划线部分为实质性要求和条件）。</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26.3.6</w:t>
      </w:r>
      <w:r>
        <w:rPr>
          <w:rFonts w:hint="eastAsia" w:ascii="楷体" w:hAnsi="楷体" w:eastAsia="楷体" w:cs="楷体"/>
          <w:bCs/>
          <w:sz w:val="28"/>
          <w:szCs w:val="28"/>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楷体" w:hAnsi="楷体" w:eastAsia="楷体" w:cs="楷体"/>
          <w:bCs/>
          <w:sz w:val="28"/>
          <w:szCs w:val="28"/>
          <w:highlight w:val="white"/>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26.3.7响应文件含有采购人不能接受的附加条件的。</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26.3.8本项目采购产品被财政部、国家发改委、生态环境部等列入“节能产品品目清单”、“环境标志产品品目清单”强制采购范围，而协商供应商所协商产品不在强制采购范围内的。（采购的产品如属于政府强制采购节能产品品目清单范围内，响应文件中必须提供国家确定的认证机构出具的、处于有效期之内的该节能产品认证证书图片）</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26.3.9响应文件未按照协商文件要求加盖CA电子公章的。</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26.4未实质性响应协商文件的响应文件按无效响应处理。</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26.5如果响应文件实质上没有响应协商文件的要求，协商小组将予以拒绝。</w:t>
      </w:r>
      <w:r/>
    </w:p>
    <w:p>
      <w:pPr>
        <w:spacing w:line="360" w:lineRule="auto"/>
        <w:rPr>
          <w:rFonts w:hint="eastAsia" w:ascii="楷体" w:hAnsi="楷体" w:eastAsia="楷体" w:cs="楷体"/>
          <w:sz w:val="28"/>
          <w:szCs w:val="28"/>
          <w:highlight w:val="white"/>
        </w:rPr>
        <w:outlineLvl w:val="9"/>
      </w:pPr>
      <w:r/>
      <w:bookmarkStart w:id="138" w:name="_Toc16938550"/>
      <w:r/>
      <w:bookmarkEnd w:id="138"/>
      <w:r/>
      <w:bookmarkStart w:id="139" w:name="_Toc513029234"/>
      <w:r/>
      <w:bookmarkEnd w:id="139"/>
      <w:r/>
      <w:bookmarkStart w:id="140" w:name="_Toc20823306"/>
      <w:r>
        <w:rPr>
          <w:rFonts w:hint="eastAsia" w:ascii="楷体" w:hAnsi="楷体" w:eastAsia="楷体" w:cs="楷体"/>
          <w:sz w:val="28"/>
          <w:szCs w:val="28"/>
          <w:highlight w:val="white"/>
        </w:rPr>
        <w:t xml:space="preserve">26.6供应商在项目评审及协商全过程中应保持通讯畅通，并安排专人与</w:t>
      </w:r>
      <w:r>
        <w:rPr>
          <w:rFonts w:hint="eastAsia" w:ascii="楷体" w:hAnsi="楷体" w:eastAsia="楷体" w:cs="楷体"/>
          <w:sz w:val="28"/>
          <w:szCs w:val="28"/>
          <w:highlight w:val="white"/>
          <w:lang w:eastAsia="zh-CN"/>
        </w:rPr>
        <w:t xml:space="preserve">代理机构</w:t>
      </w:r>
      <w:r>
        <w:rPr>
          <w:rFonts w:hint="eastAsia" w:ascii="楷体" w:hAnsi="楷体" w:eastAsia="楷体" w:cs="楷体"/>
          <w:sz w:val="28"/>
          <w:szCs w:val="28"/>
          <w:highlight w:val="white"/>
        </w:rPr>
        <w:t xml:space="preserve">及协商小组联系。</w:t>
      </w:r>
      <w:bookmarkEnd w:id="140"/>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27、单一来源协商及成交原则</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27.1单一来源协商</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27.1.1对于通过资格审查和符合性审查的供应商，协商小组将通过苏采云系统与其就采购标的的价格、服务等内容进行单一来源协商。</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27.1.2供应商应当在苏采云系统中以书面形式对协商过程中做出的承诺与澄清进行确认，并在协商小组规定的时间内完成最后报价。</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27.1.3供应商的最后报价在响应产品数量没有增加，配置、服务没有重大提高的情况下，一般不允许高于第一次报价（即单一来源协商分项报价表中的报价）。否则，协商小组有权拒绝该最后报价并不再给予报价补救机会。</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27.2成交原则</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协商小组根据政府采购相关法律、规章的规定，在供应商的响应情况能保证采购项目质量且最后报价合理的基础上确定其为成交供应商。</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27.3单一来源协商终止情形处理</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出现下列情形之一的，</w:t>
      </w:r>
      <w:r>
        <w:rPr>
          <w:rFonts w:hint="eastAsia" w:ascii="楷体" w:hAnsi="楷体" w:eastAsia="楷体" w:cs="楷体"/>
          <w:sz w:val="28"/>
          <w:szCs w:val="28"/>
          <w:highlight w:val="white"/>
          <w:lang w:eastAsia="zh-CN"/>
        </w:rPr>
        <w:t xml:space="preserve">代理机构</w:t>
      </w:r>
      <w:r>
        <w:rPr>
          <w:rFonts w:hint="eastAsia" w:ascii="楷体" w:hAnsi="楷体" w:eastAsia="楷体" w:cs="楷体"/>
          <w:sz w:val="28"/>
          <w:szCs w:val="28"/>
          <w:highlight w:val="white"/>
        </w:rPr>
        <w:t xml:space="preserve">将终止采购活动，发布项目终止公告并说明原因，重新开展采购活动：</w:t>
      </w:r>
      <w:r>
        <w:rPr>
          <w:rFonts w:hint="eastAsia" w:ascii="楷体" w:hAnsi="楷体" w:eastAsia="楷体" w:cs="楷体"/>
          <w:sz w:val="28"/>
          <w:szCs w:val="28"/>
          <w:highlight w:val="white"/>
        </w:rPr>
        <w:br/>
      </w:r>
      <w:r>
        <w:rPr>
          <w:rFonts w:hint="eastAsia" w:ascii="楷体" w:hAnsi="楷体" w:eastAsia="楷体" w:cs="楷体"/>
          <w:sz w:val="28"/>
          <w:szCs w:val="28"/>
          <w:highlight w:val="white"/>
        </w:rPr>
        <w:t xml:space="preserve">27.3.1因情况变化，不再符合规定的单一来源采购方式适用情形的；</w:t>
      </w:r>
      <w:r>
        <w:rPr>
          <w:rFonts w:hint="eastAsia" w:ascii="楷体" w:hAnsi="楷体" w:eastAsia="楷体" w:cs="楷体"/>
          <w:sz w:val="28"/>
          <w:szCs w:val="28"/>
          <w:highlight w:val="white"/>
        </w:rPr>
        <w:br/>
      </w:r>
      <w:r>
        <w:rPr>
          <w:rFonts w:hint="eastAsia" w:ascii="楷体" w:hAnsi="楷体" w:eastAsia="楷体" w:cs="楷体"/>
          <w:sz w:val="28"/>
          <w:szCs w:val="28"/>
          <w:highlight w:val="white"/>
        </w:rPr>
        <w:t xml:space="preserve">27.3.2出现影响采购公正的违法、违规行为的；</w:t>
      </w:r>
      <w:r>
        <w:rPr>
          <w:rFonts w:hint="eastAsia" w:ascii="楷体" w:hAnsi="楷体" w:eastAsia="楷体" w:cs="楷体"/>
          <w:sz w:val="28"/>
          <w:szCs w:val="28"/>
          <w:highlight w:val="white"/>
        </w:rPr>
        <w:br/>
      </w:r>
      <w:r>
        <w:rPr>
          <w:rFonts w:hint="eastAsia" w:ascii="楷体" w:hAnsi="楷体" w:eastAsia="楷体" w:cs="楷体"/>
          <w:sz w:val="28"/>
          <w:szCs w:val="28"/>
          <w:highlight w:val="white"/>
        </w:rPr>
        <w:t xml:space="preserve">27.3.3供应商最后报价超过采购预算的；</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27.3.4供应商的技术方案、服务承诺、商务条款等不能满足采购人或协商小组的要求；</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27.3.5法律、法规、规章规定的其他应当终止的情形。</w:t>
      </w:r>
      <w:r/>
    </w:p>
    <w:p>
      <w:pPr>
        <w:spacing w:line="360" w:lineRule="auto"/>
        <w:rPr>
          <w:rFonts w:hint="eastAsia" w:ascii="楷体" w:hAnsi="楷体" w:eastAsia="楷体" w:cs="楷体"/>
          <w:b/>
          <w:bCs w:val="0"/>
          <w:sz w:val="28"/>
          <w:szCs w:val="28"/>
          <w:highlight w:val="white"/>
        </w:rPr>
        <w:outlineLvl w:val="9"/>
      </w:pPr>
      <w:r>
        <w:rPr>
          <w:rFonts w:hint="eastAsia" w:ascii="楷体" w:hAnsi="楷体" w:eastAsia="楷体" w:cs="楷体"/>
          <w:b/>
          <w:bCs w:val="0"/>
          <w:sz w:val="28"/>
          <w:szCs w:val="28"/>
          <w:highlight w:val="white"/>
        </w:rPr>
        <w:t xml:space="preserve">六、成交</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28、确定成交供应商</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28.1协商小组根据协商情况编写单一来源评审报告，推荐成交候选供应商。</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28.2 采购人根据协商小组推荐的成交候选供应商确定成交供应商。</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28.3 若有充分证据证明，成交供应商出现下列情况之一的，一经查实，将被取消成交资格：</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28.3.1提供虚假材料谋取成交的。</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28.3.2与评审专家、采购人、其他供应商或者</w:t>
      </w:r>
      <w:r>
        <w:rPr>
          <w:rFonts w:hint="eastAsia" w:ascii="楷体" w:hAnsi="楷体" w:eastAsia="楷体" w:cs="楷体"/>
          <w:sz w:val="28"/>
          <w:szCs w:val="28"/>
          <w:highlight w:val="white"/>
          <w:lang w:eastAsia="zh-CN"/>
        </w:rPr>
        <w:t xml:space="preserve">代理机构</w:t>
      </w:r>
      <w:r>
        <w:rPr>
          <w:rFonts w:hint="eastAsia" w:ascii="楷体" w:hAnsi="楷体" w:eastAsia="楷体" w:cs="楷体"/>
          <w:sz w:val="28"/>
          <w:szCs w:val="28"/>
          <w:highlight w:val="white"/>
        </w:rPr>
        <w:t xml:space="preserve">工作人员恶意串通的。</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28.3.3向评审专家、采购人或</w:t>
      </w:r>
      <w:r>
        <w:rPr>
          <w:rFonts w:hint="eastAsia" w:ascii="楷体" w:hAnsi="楷体" w:eastAsia="楷体" w:cs="楷体"/>
          <w:sz w:val="28"/>
          <w:szCs w:val="28"/>
          <w:highlight w:val="white"/>
          <w:lang w:eastAsia="zh-CN"/>
        </w:rPr>
        <w:t xml:space="preserve">代理机构</w:t>
      </w:r>
      <w:r>
        <w:rPr>
          <w:rFonts w:hint="eastAsia" w:ascii="楷体" w:hAnsi="楷体" w:eastAsia="楷体" w:cs="楷体"/>
          <w:sz w:val="28"/>
          <w:szCs w:val="28"/>
          <w:highlight w:val="white"/>
        </w:rPr>
        <w:t xml:space="preserve">工作人员行贿或者提供其他不正当利益的。</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28.3.4不满足本协商文件规定的实质性要求，但在评审过程中又未被协商小组发现的。</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28.3.5成交后无正当理由拒不与采购人签订政府采购合同或者未按照协商文件确定的事项签订政府采购合同的。</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28.3.6将政府采购合同转包的。</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成交供应商被取消成交资格后，</w:t>
      </w:r>
      <w:r>
        <w:rPr>
          <w:rFonts w:hint="eastAsia" w:ascii="楷体" w:hAnsi="楷体" w:eastAsia="楷体" w:cs="楷体"/>
          <w:sz w:val="28"/>
          <w:szCs w:val="28"/>
          <w:highlight w:val="white"/>
          <w:lang w:eastAsia="zh-CN"/>
        </w:rPr>
        <w:t xml:space="preserve">代理机构</w:t>
      </w:r>
      <w:r>
        <w:rPr>
          <w:rFonts w:hint="eastAsia" w:ascii="楷体" w:hAnsi="楷体" w:eastAsia="楷体" w:cs="楷体"/>
          <w:sz w:val="28"/>
          <w:szCs w:val="28"/>
          <w:highlight w:val="white"/>
        </w:rPr>
        <w:t xml:space="preserve">有权重新组织采购。</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29、成交通知书</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29.1成交结果确定后，</w:t>
      </w:r>
      <w:r>
        <w:rPr>
          <w:rFonts w:hint="eastAsia" w:ascii="楷体" w:hAnsi="楷体" w:eastAsia="楷体" w:cs="楷体"/>
          <w:sz w:val="28"/>
          <w:szCs w:val="28"/>
          <w:highlight w:val="white"/>
          <w:lang w:eastAsia="zh-CN"/>
        </w:rPr>
        <w:t xml:space="preserve">代理机构</w:t>
      </w:r>
      <w:r>
        <w:rPr>
          <w:rFonts w:hint="eastAsia" w:ascii="楷体" w:hAnsi="楷体" w:eastAsia="楷体" w:cs="楷体"/>
          <w:sz w:val="28"/>
          <w:szCs w:val="28"/>
          <w:highlight w:val="white"/>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29.2成交通知书将是合同的一个组成部分。对采购人和成交供应商均具有法律效力。成交通知书发出后，采购人改变成交结果的，或者成交供应商放弃成交项目的，应当依法承担法律责任。</w:t>
      </w:r>
      <w:r/>
    </w:p>
    <w:p>
      <w:pPr>
        <w:spacing w:line="360" w:lineRule="auto"/>
        <w:rPr>
          <w:rFonts w:hint="eastAsia" w:ascii="楷体" w:hAnsi="楷体" w:eastAsia="楷体" w:cs="楷体"/>
          <w:b/>
          <w:bCs w:val="0"/>
          <w:sz w:val="28"/>
          <w:szCs w:val="28"/>
          <w:highlight w:val="white"/>
        </w:rPr>
        <w:outlineLvl w:val="9"/>
      </w:pPr>
      <w:r/>
      <w:bookmarkStart w:id="141" w:name="_Toc513029236"/>
      <w:r/>
      <w:bookmarkEnd w:id="141"/>
      <w:r/>
      <w:bookmarkStart w:id="142" w:name="_Toc16938552"/>
      <w:r/>
      <w:bookmarkEnd w:id="142"/>
      <w:r/>
      <w:bookmarkStart w:id="143" w:name="_Toc120614220"/>
      <w:r/>
      <w:bookmarkEnd w:id="143"/>
      <w:r/>
      <w:bookmarkStart w:id="144" w:name="_Toc20823308"/>
      <w:r>
        <w:rPr>
          <w:rFonts w:hint="eastAsia" w:ascii="楷体" w:hAnsi="楷体" w:eastAsia="楷体" w:cs="楷体"/>
          <w:b/>
          <w:bCs w:val="0"/>
          <w:sz w:val="28"/>
          <w:szCs w:val="28"/>
          <w:highlight w:val="white"/>
        </w:rPr>
        <w:t xml:space="preserve">七、授予合同</w:t>
      </w:r>
      <w:bookmarkEnd w:id="144"/>
      <w:r/>
      <w:r/>
    </w:p>
    <w:p>
      <w:pPr>
        <w:spacing w:line="360" w:lineRule="auto"/>
        <w:rPr>
          <w:rFonts w:hint="eastAsia" w:ascii="楷体" w:hAnsi="楷体" w:eastAsia="楷体" w:cs="楷体"/>
          <w:sz w:val="28"/>
          <w:szCs w:val="28"/>
          <w:highlight w:val="white"/>
        </w:rPr>
        <w:outlineLvl w:val="9"/>
      </w:pPr>
      <w:r/>
      <w:bookmarkStart w:id="145" w:name="_Toc513029237"/>
      <w:r/>
      <w:bookmarkEnd w:id="145"/>
      <w:r/>
      <w:bookmarkStart w:id="146" w:name="_Toc16938553"/>
      <w:r/>
      <w:bookmarkEnd w:id="146"/>
      <w:r/>
      <w:bookmarkStart w:id="147" w:name="_Toc20823309"/>
      <w:r>
        <w:rPr>
          <w:rFonts w:hint="eastAsia" w:ascii="楷体" w:hAnsi="楷体" w:eastAsia="楷体" w:cs="楷体"/>
          <w:sz w:val="28"/>
          <w:szCs w:val="28"/>
          <w:highlight w:val="white"/>
        </w:rPr>
        <w:t xml:space="preserve">30. 签订合同</w:t>
      </w:r>
      <w:bookmarkEnd w:id="147"/>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30.l成交供应商应当在成交通知书发出之日起十五日内，按照协商文件确定的事项与采购人签订政府采购合同。</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30.2协商文件、成交供应商的响应文件及协商过程中有关澄清、承诺文件均应作为合同附件。</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30.3 签订合同后，</w:t>
      </w:r>
      <w:r>
        <w:rPr>
          <w:rFonts w:hint="eastAsia" w:ascii="楷体" w:hAnsi="楷体" w:eastAsia="楷体" w:cs="楷体"/>
          <w:i/>
          <w:iCs/>
          <w:sz w:val="28"/>
          <w:szCs w:val="28"/>
          <w:highlight w:val="white"/>
          <w:u w:val="single"/>
        </w:rPr>
        <w:t xml:space="preserve">成交供应商不得将合同标的进行转包</w:t>
      </w:r>
      <w:r>
        <w:rPr>
          <w:rFonts w:hint="eastAsia" w:ascii="楷体" w:hAnsi="楷体" w:eastAsia="楷体" w:cs="楷体"/>
          <w:sz w:val="28"/>
          <w:szCs w:val="28"/>
          <w:highlight w:val="white"/>
        </w:rPr>
        <w:t xml:space="preserve">。未经采购人同意，成交供应商也不得采用分包形式履行合同,否则采购人有权终止合同。转包或分包造成采购人损失的，成交供应商应承担相应赔偿责任。</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31、标的物的追加</w:t>
      </w:r>
      <w:r/>
    </w:p>
    <w:p>
      <w:p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highlight w:val="white"/>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spacing w:line="360" w:lineRule="auto"/>
        <w:rPr>
          <w:rFonts w:hint="eastAsia" w:ascii="楷体" w:hAnsi="楷体" w:eastAsia="楷体" w:cs="楷体"/>
          <w:sz w:val="28"/>
          <w:szCs w:val="28"/>
          <w:highlight w:val="white"/>
        </w:rPr>
        <w:outlineLvl w:val="9"/>
      </w:pPr>
      <w:r/>
      <w:bookmarkStart w:id="148" w:name="_Toc513029242"/>
      <w:r/>
      <w:bookmarkEnd w:id="148"/>
      <w:r/>
      <w:bookmarkStart w:id="149" w:name="_Toc479757207"/>
      <w:r/>
      <w:bookmarkEnd w:id="149"/>
      <w:r/>
      <w:bookmarkStart w:id="150" w:name="_Toc16938558"/>
      <w:r/>
      <w:bookmarkEnd w:id="150"/>
      <w:r/>
      <w:bookmarkStart w:id="151" w:name="_Toc20823314"/>
      <w:r/>
      <w:bookmarkEnd w:id="151"/>
      <w:r/>
      <w:bookmarkStart w:id="152" w:name="_Toc120614221"/>
      <w:r>
        <w:rPr>
          <w:rFonts w:hint="eastAsia" w:ascii="楷体" w:hAnsi="楷体" w:eastAsia="楷体" w:cs="楷体"/>
          <w:sz w:val="28"/>
          <w:szCs w:val="28"/>
          <w:highlight w:val="white"/>
        </w:rPr>
        <w:t xml:space="preserve">32、政府采购履约资金扶持政策</w:t>
      </w:r>
      <w:bookmarkEnd w:id="152"/>
      <w:r/>
      <w:r/>
    </w:p>
    <w:p>
      <w:pPr>
        <w:spacing w:line="360" w:lineRule="auto"/>
        <w:rPr>
          <w:rFonts w:hint="eastAsia" w:ascii="楷体" w:hAnsi="楷体" w:eastAsia="楷体" w:cs="楷体"/>
          <w:sz w:val="28"/>
          <w:szCs w:val="28"/>
          <w:highlight w:val="cyan"/>
        </w:rPr>
        <w:outlineLvl w:val="9"/>
      </w:pPr>
      <w:r>
        <w:rPr>
          <w:rFonts w:hint="eastAsia" w:ascii="楷体" w:hAnsi="楷体" w:eastAsia="楷体" w:cs="楷体"/>
          <w:sz w:val="28"/>
          <w:szCs w:val="28"/>
          <w:highlight w:val="white"/>
        </w:rPr>
        <w:t xml:space="preserve">成交供应商可凭政府采购合同办理融资贷款，详情请见江苏政府采购网“政采贷”专栏。</w:t>
      </w:r>
      <w:r>
        <w:rPr>
          <w:rFonts w:hint="eastAsia" w:ascii="楷体" w:hAnsi="楷体" w:eastAsia="楷体" w:cs="楷体"/>
          <w:sz w:val="28"/>
          <w:szCs w:val="28"/>
          <w:highlight w:val="white"/>
        </w:rPr>
        <w:t xml:space="preserve"> </w:t>
      </w:r>
      <w:r/>
    </w:p>
    <w:p>
      <w:pPr>
        <w:numPr>
          <w:ilvl w:val="0"/>
          <w:numId w:val="0"/>
        </w:numPr>
        <w:spacing w:line="360" w:lineRule="auto"/>
        <w:rPr>
          <w:rFonts w:hint="eastAsia" w:ascii="楷体" w:hAnsi="楷体" w:eastAsia="楷体" w:cs="楷体"/>
          <w:sz w:val="28"/>
          <w:szCs w:val="28"/>
          <w:highlight w:val="white"/>
        </w:rPr>
        <w:outlineLvl w:val="9"/>
      </w:pPr>
      <w:r>
        <w:rPr>
          <w:rFonts w:hint="eastAsia" w:ascii="楷体" w:hAnsi="楷体" w:eastAsia="楷体" w:cs="楷体"/>
          <w:sz w:val="28"/>
          <w:szCs w:val="28"/>
          <w:lang w:val="en-US" w:eastAsia="zh-CN" w:bidi="ar-SA"/>
        </w:rPr>
        <w:t xml:space="preserve">33、</w:t>
      </w:r>
      <w:r>
        <w:rPr>
          <w:rFonts w:hint="eastAsia" w:ascii="楷体" w:hAnsi="楷体" w:eastAsia="楷体" w:cs="楷体"/>
          <w:sz w:val="28"/>
          <w:szCs w:val="28"/>
          <w:highlight w:val="white"/>
        </w:rPr>
        <w:t xml:space="preserve">本项目不收取投标保证金和履约保证金。</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w:t>
      </w:r>
      <w:r>
        <w:rPr>
          <w:rFonts w:hint="eastAsia" w:ascii="楷体" w:hAnsi="楷体" w:eastAsia="楷体" w:cs="楷体"/>
          <w:sz w:val="28"/>
          <w:szCs w:val="28"/>
          <w:lang w:val="en-US" w:eastAsia="zh-CN" w:bidi="ar-SA"/>
        </w:rPr>
        <w:t xml:space="preserve">、</w:t>
      </w:r>
      <w:r>
        <w:rPr>
          <w:rFonts w:hint="eastAsia" w:ascii="楷体" w:hAnsi="楷体" w:eastAsia="楷体" w:cs="楷体"/>
          <w:sz w:val="28"/>
          <w:szCs w:val="28"/>
        </w:rPr>
        <w:t xml:space="preserve">政策功能</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34.1支持中小企业发展</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34.1.1中小企业，是指在中华人民共和国境内依法设立，依据国务院批准的中小企业划分标准确定的中型企业、小型企业和微型企业，但与大企业的负责人为同一人，或者与大企业存在直接控股、管理关系的除外。</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符合中小企业划分标准的个体工商户，在政府采购活动中视同中小企业。</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34.1.2在政府采购活动中，投标人提供的货物、工程或者服务符合下列情形的，享受中小企业扶持政策：</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34.1.2.1在货物采购项目中，货物由中小企业制造，即货物由中小企业生产且使用该中小企业商号或者注册商标；</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34.1.2.2在工程采购项目中，工程由中小企业承建，即工程施工单位为中小企业；</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34.1.2.3在服务采购项目中，服务由中小企业承接，即提供服务的人员为中小企业依照《中华人民共和国劳动合同法》订立劳动合同的从业人员。</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在货物采购项目中，投标人提供的货物既有中小企业制造货物，也有大型企业制造货物的，不享受中小企业扶持政策。</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以联合体形式参加政府采购活动，联合体各方均为中小企业的，联合体视同中小企业。其中，联合体各方均为小微企业的，联合体视同小微企业。</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34.1.6中小企业享受扶持政策获得政府采购合同的，小微企业不得将合同分包给大中型企业，中型企业不得将合同分包给大型企业。</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34.2强制采购信息安全产品</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信息安全产品指国家质检总局国家认监委《信息安全产品强制性认证目录》，并获得强制性产品认证证书的产品。</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34.3支持绿色发展</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34.3.2本项目中涉及商品包装和快递包装的，参考《财政部办公厅关于印发《商品包装政府采购需求标准（试行）》、 《快递包装政府采购需求标准（试行）》的通知》（财办库〔2020〕123号）规定的包装需求标准。</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34.3.4采购人采购数据中心相关设备、运维服务，按照《绿色数据中心政府采购需求标准（试行）》实施相关采购活动。</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34.4 根据国家扶持中小企业的有关政策，采购项目中标人在履约过程中如遇到资金困难，凭政府采购合同在相关金融机构办理授信申请，相关事宜请查阅“镇江市公共资源交易服务平台---政府采购”网站。</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34.5支持创新发展</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34.5.1采购人优先采购被认定为重点推广应用、首台（套）重大装备、重点领域首版次软件的自主创新产品。</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34.6平等对待内外资企业和符合条件的破产重整企业</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34.6.1平等对待内外资企业和符合条件的破产重整企业，切实保障企业公平竞争，平等维护企业的合法利益。</w:t>
      </w:r>
      <w:r/>
    </w:p>
    <w:p>
      <w:pPr>
        <w:pStyle w:val="989"/>
        <w:jc w:val="center"/>
        <w:spacing w:line="360" w:lineRule="auto"/>
        <w:rPr>
          <w:rFonts w:hint="eastAsia" w:ascii="宋体" w:hAnsi="宋体" w:eastAsia="宋体"/>
          <w:b/>
          <w:color w:val="auto"/>
          <w:sz w:val="36"/>
          <w:szCs w:val="36"/>
          <w:highlight w:val="none"/>
        </w:rPr>
      </w:pPr>
      <w:r>
        <w:rPr>
          <w:rFonts w:ascii="宋体" w:hAnsi="宋体" w:eastAsia="宋体"/>
          <w:b/>
          <w:color w:val="auto"/>
          <w:sz w:val="36"/>
          <w:szCs w:val="36"/>
          <w:highlight w:val="none"/>
        </w:rPr>
        <w:br w:type="page" w:clear="all"/>
      </w:r>
      <w:bookmarkStart w:id="153" w:name="_Toc1309"/>
      <w:r>
        <w:rPr>
          <w:rFonts w:hint="eastAsia" w:ascii="楷体" w:hAnsi="楷体" w:eastAsia="楷体" w:cs="楷体"/>
          <w:b/>
          <w:color w:val="auto"/>
          <w:sz w:val="36"/>
          <w:szCs w:val="36"/>
          <w:highlight w:val="none"/>
        </w:rPr>
        <w:t xml:space="preserve">第三部分  采购需求</w:t>
      </w:r>
      <w:bookmarkEnd w:id="37"/>
      <w:r/>
      <w:bookmarkEnd w:id="38"/>
      <w:r/>
      <w:bookmarkEnd w:id="39"/>
      <w:r/>
      <w:bookmarkEnd w:id="153"/>
      <w:r/>
      <w:bookmarkStart w:id="154" w:name="EB9b75103e33b940e69249cea18bb9d119"/>
      <w:r/>
      <w:r/>
    </w:p>
    <w:p>
      <w:pPr>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rPr>
        <w:t xml:space="preserve">一、</w:t>
      </w:r>
      <w:r>
        <w:rPr>
          <w:rFonts w:hint="eastAsia" w:ascii="楷体" w:hAnsi="楷体" w:eastAsia="楷体" w:cs="楷体"/>
          <w:b/>
          <w:bCs/>
          <w:sz w:val="28"/>
          <w:szCs w:val="28"/>
          <w:lang w:val="en-US" w:eastAsia="zh-CN"/>
        </w:rPr>
        <w:t xml:space="preserve">项目概况</w:t>
      </w:r>
      <w:r/>
    </w:p>
    <w:p>
      <w:pPr>
        <w:numPr>
          <w:ilvl w:val="0"/>
          <w:numId w:val="0"/>
        </w:numPr>
        <w:ind w:firstLine="560"/>
        <w:jc w:val="both"/>
        <w:keepLines w:val="0"/>
        <w:keepNext w:val="0"/>
        <w:pageBreakBefore w:val="0"/>
        <w:spacing w:line="560" w:lineRule="exact"/>
        <w:widowControl w:val="off"/>
        <w:rPr>
          <w:rFonts w:hint="eastAsia" w:ascii="楷体" w:hAnsi="楷体" w:eastAsia="楷体" w:cs="楷体"/>
          <w:color w:val="auto"/>
          <w:sz w:val="28"/>
          <w:szCs w:val="28"/>
        </w:rPr>
      </w:pPr>
      <w:r>
        <w:rPr>
          <w:rFonts w:hint="eastAsia" w:ascii="楷体" w:hAnsi="楷体" w:eastAsia="楷体" w:cs="楷体"/>
          <w:color w:val="auto"/>
          <w:sz w:val="28"/>
          <w:szCs w:val="28"/>
        </w:rPr>
        <w:t xml:space="preserve">为贯彻落实国务院“放管服”改革要求，进一步优化营商环境，镇江市住房公积金管理中心以“互联网+”为导向，充分利用大数据、数字签名、电子签章等信息技术，积极打造“智慧公积金”平台，实现单位业务和绝大部分个人高频业务均通过网上办理。</w:t>
      </w:r>
      <w:r/>
    </w:p>
    <w:p>
      <w:pPr>
        <w:numPr>
          <w:ilvl w:val="0"/>
          <w:numId w:val="0"/>
        </w:numPr>
        <w:ind w:firstLine="560"/>
        <w:jc w:val="both"/>
        <w:keepLines w:val="0"/>
        <w:keepNext w:val="0"/>
        <w:pageBreakBefore w:val="0"/>
        <w:spacing w:line="560" w:lineRule="exact"/>
        <w:widowControl w:val="off"/>
        <w:rPr>
          <w:rFonts w:hint="eastAsia" w:ascii="楷体" w:hAnsi="楷体" w:eastAsia="楷体" w:cs="楷体"/>
          <w:color w:val="auto"/>
          <w:sz w:val="28"/>
          <w:szCs w:val="28"/>
        </w:rPr>
      </w:pPr>
      <w:r>
        <w:rPr>
          <w:rFonts w:hint="eastAsia" w:ascii="楷体" w:hAnsi="楷体" w:eastAsia="楷体" w:cs="楷体"/>
          <w:color w:val="auto"/>
          <w:sz w:val="28"/>
          <w:szCs w:val="28"/>
        </w:rPr>
        <w:t xml:space="preserve">RA电子认证系统、电子签章系统作为电子政务平台必要的业务功能组成之一，也是确保中心互联网服务平台业务办理的安全、有效、合法性的必要保障。以PKI技术为基础，可以解决登录身份鉴别、信息交互的机密性，完整性，不可否认性等网络安全要求。</w:t>
      </w:r>
      <w:r/>
    </w:p>
    <w:p>
      <w:pPr>
        <w:pStyle w:val="1299"/>
        <w:ind w:firstLine="42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镇江市住房公积金管理中心通过中金金融认证中心有限公司（简称CFCA）第三方权威合法的CA证书，一方面将用户身份的重要信息与其对应的私钥进行绑定，确保用户身份的有效性验证；另一方面网上各经办节点信息传递进行第三方ca加密、签名应用，有效杜绝了网上业务的安全隐患的发生。为保障镇江市住房公积金管理中心互联网业务的稳定运行，确保公积金业务、资金和信息的安全，保护职工合法权益,确保相关工作有序进行,现对镇江市住房公积金管理中心数字证书、场景证书服务进行采购。</w:t>
      </w:r>
      <w:r/>
    </w:p>
    <w:p>
      <w:pPr>
        <w:pStyle w:val="1299"/>
        <w:ind w:firstLine="420"/>
        <w:spacing w:line="360" w:lineRule="auto"/>
        <w:rPr>
          <w:color w:val="auto"/>
          <w:highlight w:val="none"/>
        </w:rPr>
      </w:pPr>
      <w:r>
        <w:rPr>
          <w:rFonts w:hint="eastAsia" w:ascii="楷体" w:hAnsi="楷体" w:eastAsia="楷体" w:cs="楷体"/>
          <w:color w:val="auto"/>
          <w:sz w:val="28"/>
          <w:szCs w:val="28"/>
          <w:highlight w:val="none"/>
        </w:rPr>
        <w:t xml:space="preserve">项目所属行业：</w:t>
      </w:r>
      <w:r>
        <w:rPr>
          <w:rFonts w:hint="eastAsia" w:ascii="楷体" w:hAnsi="楷体" w:eastAsia="楷体" w:cs="楷体"/>
          <w:sz w:val="28"/>
          <w:szCs w:val="28"/>
        </w:rPr>
        <w:t xml:space="preserve">其他未列明行业</w:t>
      </w:r>
      <w:r/>
    </w:p>
    <w:p>
      <w:pPr>
        <w:pStyle w:val="1299"/>
        <w:spacing w:line="360" w:lineRule="auto"/>
        <w:rPr>
          <w:rFonts w:hint="eastAsia" w:ascii="楷体" w:hAnsi="楷体" w:eastAsia="楷体" w:cs="楷体"/>
          <w:color w:val="auto"/>
          <w:sz w:val="28"/>
          <w:szCs w:val="28"/>
          <w:highlight w:val="none"/>
        </w:rPr>
      </w:pPr>
      <w:r>
        <w:rPr>
          <w:rStyle w:val="1298"/>
          <w:rFonts w:hint="eastAsia" w:ascii="楷体" w:hAnsi="楷体" w:eastAsia="楷体" w:cs="楷体"/>
          <w:color w:val="auto"/>
          <w:sz w:val="28"/>
          <w:szCs w:val="28"/>
          <w:highlight w:val="none"/>
        </w:rPr>
        <w:t xml:space="preserve">二、采购标的汇总表</w:t>
      </w:r>
      <w:r/>
    </w:p>
    <w:p>
      <w:pPr>
        <w:pStyle w:val="1299"/>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1.服务类标的</w:t>
      </w:r>
      <w:r/>
    </w:p>
    <w:p>
      <w:pPr>
        <w:pStyle w:val="1299"/>
        <w:spacing w:line="360" w:lineRule="auto"/>
        <w:rPr>
          <w:vanish/>
          <w:color w:val="auto"/>
          <w:highlight w:val="none"/>
        </w:rPr>
      </w:pPr>
      <w:r>
        <w:rPr>
          <w:rStyle w:val="1298"/>
          <w:vanish/>
          <w:color w:val="auto"/>
          <w:highlight w:val="none"/>
        </w:rPr>
        <w:t xml:space="preserve">（二）本项目核心产品为：</w:t>
      </w:r>
      <w:r>
        <w:rPr>
          <w:rStyle w:val="1298"/>
          <w:rFonts w:hint="eastAsia" w:eastAsia="宋体"/>
          <w:vanish/>
          <w:color w:val="auto"/>
          <w:highlight w:val="none"/>
          <w:lang w:val="en-US" w:eastAsia="zh-CN"/>
        </w:rPr>
        <w:t xml:space="preserve">无</w:t>
      </w:r>
      <w:r>
        <w:rPr>
          <w:rFonts w:ascii="宋体" w:hAnsi="宋体" w:eastAsia="宋体" w:cs="宋体"/>
          <w:b/>
          <w:bCs/>
          <w:vanish/>
          <w:color w:val="auto"/>
          <w:highlight w:val="none"/>
        </w:rPr>
        <w:t xml:space="preserve">。 </w:t>
      </w:r>
      <w:r/>
    </w:p>
    <w:p>
      <w:pPr>
        <w:numPr>
          <w:ilvl w:val="0"/>
          <w:numId w:val="0"/>
        </w:numPr>
        <w:jc w:val="both"/>
        <w:keepLines w:val="0"/>
        <w:keepNext w:val="0"/>
        <w:pageBreakBefore w:val="0"/>
        <w:spacing w:line="560" w:lineRule="exact"/>
        <w:widowControl w:val="off"/>
        <w:rPr>
          <w:rFonts w:hint="eastAsia" w:ascii="楷体" w:hAnsi="楷体" w:eastAsia="楷体" w:cs="楷体"/>
          <w:b/>
          <w:bCs/>
          <w:sz w:val="28"/>
          <w:szCs w:val="28"/>
          <w:lang w:val="en-US" w:eastAsia="zh-CN"/>
        </w:rPr>
      </w:pPr>
      <w:r>
        <w:rPr>
          <w:rStyle w:val="1298"/>
          <w:rFonts w:hint="eastAsia" w:ascii="楷体" w:hAnsi="楷体" w:eastAsia="楷体" w:cs="楷体"/>
          <w:b/>
          <w:bCs/>
          <w:color w:val="auto"/>
          <w:sz w:val="28"/>
          <w:szCs w:val="28"/>
          <w:highlight w:val="none"/>
        </w:rPr>
        <w:t xml:space="preserve">三</w:t>
      </w:r>
      <w:r>
        <w:rPr>
          <w:rStyle w:val="1298"/>
          <w:rFonts w:hint="eastAsia" w:ascii="楷体" w:hAnsi="楷体" w:eastAsia="楷体" w:cs="楷体"/>
          <w:b/>
          <w:bCs/>
          <w:color w:val="auto"/>
          <w:sz w:val="28"/>
          <w:szCs w:val="28"/>
          <w:highlight w:val="none"/>
          <w:lang w:eastAsia="zh-CN"/>
        </w:rPr>
        <w:t xml:space="preserve">、</w:t>
      </w:r>
      <w:r>
        <w:rPr>
          <w:rFonts w:hint="eastAsia" w:ascii="楷体" w:hAnsi="楷体" w:eastAsia="楷体" w:cs="楷体"/>
          <w:b/>
          <w:bCs/>
          <w:sz w:val="28"/>
          <w:szCs w:val="28"/>
          <w:lang w:val="en-US" w:eastAsia="zh-CN"/>
        </w:rPr>
        <w:t xml:space="preserve">采购目标</w:t>
      </w:r>
      <w:r/>
    </w:p>
    <w:p>
      <w:pPr>
        <w:numPr>
          <w:ilvl w:val="0"/>
          <w:numId w:val="0"/>
        </w:numPr>
        <w:ind w:firstLine="560"/>
        <w:jc w:val="both"/>
        <w:keepLines w:val="0"/>
        <w:keepNext w:val="0"/>
        <w:pageBreakBefore w:val="0"/>
        <w:spacing w:line="560" w:lineRule="exact"/>
        <w:widowControl w:val="off"/>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通过采购并实施数字证书、场景证书服务，保障公积金业务的安全稳定运行。</w:t>
      </w:r>
      <w:r/>
    </w:p>
    <w:p>
      <w:pPr>
        <w:numPr>
          <w:ilvl w:val="0"/>
          <w:numId w:val="0"/>
        </w:numPr>
        <w:jc w:val="both"/>
        <w:keepLines w:val="0"/>
        <w:keepNext w:val="0"/>
        <w:pageBreakBefore w:val="0"/>
        <w:spacing w:line="560" w:lineRule="exact"/>
        <w:widowControl w:val="off"/>
        <w:rPr>
          <w:rFonts w:hint="eastAsia" w:ascii="楷体" w:hAnsi="楷体" w:eastAsia="楷体" w:cs="楷体"/>
          <w:b/>
          <w:bCs/>
          <w:sz w:val="28"/>
          <w:szCs w:val="28"/>
          <w:lang w:eastAsia="zh-CN"/>
        </w:rPr>
      </w:pPr>
      <w:r>
        <w:rPr>
          <w:rFonts w:hint="eastAsia" w:ascii="楷体" w:hAnsi="楷体" w:eastAsia="楷体" w:cs="楷体"/>
          <w:b/>
          <w:bCs/>
          <w:sz w:val="28"/>
          <w:szCs w:val="28"/>
          <w:lang w:eastAsia="zh-CN"/>
        </w:rPr>
      </w:r>
      <w:r/>
    </w:p>
    <w:p>
      <w:pPr>
        <w:numPr>
          <w:ilvl w:val="0"/>
          <w:numId w:val="0"/>
        </w:numPr>
        <w:jc w:val="both"/>
        <w:keepLines w:val="0"/>
        <w:keepNext w:val="0"/>
        <w:pageBreakBefore w:val="0"/>
        <w:spacing w:line="560" w:lineRule="exact"/>
        <w:widowControl w:val="off"/>
        <w:rPr>
          <w:rFonts w:hint="eastAsia" w:ascii="楷体" w:hAnsi="楷体" w:eastAsia="楷体" w:cs="楷体"/>
          <w:b/>
          <w:bCs/>
          <w:sz w:val="28"/>
          <w:szCs w:val="28"/>
          <w:lang w:val="en-US" w:eastAsia="zh-CN"/>
        </w:rPr>
      </w:pPr>
      <w:r>
        <w:rPr>
          <w:rFonts w:hint="eastAsia" w:ascii="楷体" w:hAnsi="楷体" w:eastAsia="楷体" w:cs="楷体"/>
          <w:b/>
          <w:bCs/>
          <w:sz w:val="28"/>
          <w:szCs w:val="28"/>
          <w:lang w:eastAsia="zh-CN"/>
        </w:rPr>
        <w:t xml:space="preserve">四、</w:t>
      </w:r>
      <w:r>
        <w:rPr>
          <w:rFonts w:hint="eastAsia" w:ascii="楷体" w:hAnsi="楷体" w:eastAsia="楷体" w:cs="楷体"/>
          <w:b/>
          <w:bCs/>
          <w:sz w:val="28"/>
          <w:szCs w:val="28"/>
          <w:lang w:val="en-US" w:eastAsia="zh-CN"/>
        </w:rPr>
        <w:t xml:space="preserve">采购内容与要求</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p>
      <w:pPr>
        <w:pStyle w:val="809"/>
        <w:ind w:firstLine="562"/>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（一）服务内容</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单位数字证书及售后技术支持服务、无纸化电子签章系统及场景证书技术支持服务、SSL网站域名证书、单位数字证书专用USBKEY、数字证书应用工具包。</w:t>
      </w:r>
      <w:r/>
    </w:p>
    <w:p>
      <w:pPr>
        <w:pStyle w:val="809"/>
        <w:ind w:firstLine="562"/>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（二）服务要求</w:t>
      </w:r>
      <w:r/>
    </w:p>
    <w:tbl>
      <w:tblPr>
        <w:tblStyle w:val="808"/>
        <w:tblW w:w="0" w:type="auto"/>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5"/>
        <w:gridCol w:w="4815"/>
      </w:tblGrid>
      <w:tr>
        <w:trPr/>
        <w:tc>
          <w:tcPr>
            <w:shd w:val="pct25" w:color="auto" w:fill="auto"/>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服务范围</w:t>
            </w:r>
            <w:r/>
          </w:p>
        </w:tc>
        <w:tc>
          <w:tcPr>
            <w:shd w:val="pct25" w:color="auto" w:fill="auto"/>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企业证书及售后技术支持服务</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数量：</w:t>
            </w:r>
            <w:r>
              <w:rPr>
                <w:rFonts w:hint="eastAsia" w:ascii="楷体" w:hAnsi="楷体" w:eastAsia="楷体" w:cs="楷体"/>
                <w:sz w:val="28"/>
                <w:szCs w:val="28"/>
                <w:lang w:val="en-US" w:eastAsia="zh-CN"/>
              </w:rPr>
              <w:t xml:space="preserve">89</w:t>
            </w:r>
            <w:r>
              <w:rPr>
                <w:rFonts w:hint="eastAsia" w:ascii="楷体" w:hAnsi="楷体" w:eastAsia="楷体" w:cs="楷体"/>
                <w:sz w:val="28"/>
                <w:szCs w:val="28"/>
              </w:rPr>
              <w:t xml:space="preserve">00</w:t>
            </w:r>
            <w:r>
              <w:rPr>
                <w:rFonts w:hint="eastAsia" w:ascii="楷体" w:hAnsi="楷体" w:eastAsia="楷体" w:cs="楷体"/>
                <w:sz w:val="28"/>
                <w:szCs w:val="28"/>
              </w:rPr>
              <w:t xml:space="preserve">张</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USBKEY</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按一年的证书发放数量提供</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场景证书服务</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提供一年的场景证书服务（预计业务量为</w:t>
            </w:r>
            <w:r>
              <w:rPr>
                <w:rFonts w:hint="eastAsia" w:ascii="楷体" w:hAnsi="楷体" w:eastAsia="楷体" w:cs="楷体"/>
                <w:sz w:val="28"/>
                <w:szCs w:val="28"/>
              </w:rPr>
              <w:t xml:space="preserve">200000</w:t>
            </w:r>
            <w:r>
              <w:rPr>
                <w:rFonts w:hint="eastAsia" w:ascii="楷体" w:hAnsi="楷体" w:eastAsia="楷体" w:cs="楷体"/>
                <w:sz w:val="28"/>
                <w:szCs w:val="28"/>
              </w:rPr>
              <w:t xml:space="preserve">笔左右）</w:t>
            </w:r>
            <w:r/>
          </w:p>
        </w:tc>
      </w:tr>
      <w:tr>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SSL服务器证书</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提供一年证书服务</w:t>
            </w:r>
            <w:r/>
          </w:p>
        </w:tc>
      </w:tr>
      <w:tr>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SSL国密服务器证书</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提供信息系统一年证书服务，SSL国密服务器证书须为国密证书</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《电子签名验证报告》服务</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12次</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RA电子认证系统可用性</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保证</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无纸化电子签章系统可用性</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保证</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RA电子认证系统数据库可用性</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保证</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无纸化电子签章系统数据库可用性</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保证</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时间戳服务可用性</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保证</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场景证书服务可用性</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保证</w:t>
            </w:r>
            <w:r/>
          </w:p>
        </w:tc>
      </w:tr>
      <w:tr>
        <w:trPr/>
        <w:tc>
          <w:tcPr>
            <w:shd w:val="pct25" w:color="auto" w:fill="auto"/>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服务响应</w:t>
            </w:r>
            <w:r/>
          </w:p>
        </w:tc>
        <w:tc>
          <w:tcPr>
            <w:shd w:val="pct25" w:color="auto" w:fill="auto"/>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电话响应时间</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7×24小时立即响应</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*到达现场时间</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3小时</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*非工作日到达现场时间</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3小时</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服务报告提交</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接到服务要求后及时反馈</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15分钟内</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解决故障问题</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24小时（客户特殊要求除外）</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故障处理报告</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c>
          <w:tcPr>
            <w:shd w:val="pct25" w:color="auto" w:fill="auto"/>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定期巡检与维护</w:t>
            </w:r>
            <w:r/>
          </w:p>
        </w:tc>
        <w:tc>
          <w:tcPr>
            <w:shd w:val="pct25" w:color="auto" w:fill="auto"/>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*系统定期巡检并对发现问题进行处理</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不少于一年12次</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详细巡检报告提供</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每月一次</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重大节假日前巡检</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c>
          <w:tcPr>
            <w:shd w:val="pct25" w:color="auto" w:fill="auto"/>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技术服务</w:t>
            </w:r>
            <w:r/>
          </w:p>
        </w:tc>
        <w:tc>
          <w:tcPr>
            <w:shd w:val="pct25" w:color="auto" w:fill="auto"/>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RA电子认证系统维护</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rHeight w:val="58"/>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无纸化电子签章系统维护</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rHeight w:val="58"/>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场景证书和时间戳服务维护</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rHeight w:val="58"/>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无纸化电子签章系统数据库维护</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rHeight w:val="58"/>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RA电子认证系统数据库维护</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rHeight w:val="58"/>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56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数字证书应用工具包的维护和定制开发</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bl>
    <w:p>
      <w:pPr>
        <w:pStyle w:val="1330"/>
        <w:numPr>
          <w:ilvl w:val="0"/>
          <w:numId w:val="0"/>
        </w:numPr>
        <w:ind w:left="1290" w:hanging="864"/>
        <w:keepLines w:val="0"/>
        <w:keepNext w:val="0"/>
        <w:pageBreakBefore w:val="0"/>
        <w:spacing w:line="560" w:lineRule="exact"/>
        <w:rPr>
          <w:rFonts w:hint="eastAsia" w:ascii="楷体" w:hAnsi="楷体" w:eastAsia="楷体" w:cs="楷体"/>
          <w:b w:val="0"/>
          <w:sz w:val="28"/>
          <w:szCs w:val="28"/>
          <w:lang w:val="en-US" w:eastAsia="zh-CN" w:bidi="ar-SA"/>
        </w:rPr>
      </w:pPr>
      <w:r>
        <w:rPr>
          <w:rFonts w:hint="eastAsia" w:ascii="楷体" w:hAnsi="楷体" w:eastAsia="楷体" w:cs="楷体"/>
          <w:b w:val="0"/>
          <w:sz w:val="28"/>
          <w:szCs w:val="28"/>
          <w:lang w:val="en-US" w:eastAsia="zh-CN" w:bidi="ar-SA"/>
        </w:rPr>
        <w:t xml:space="preserve">数字证书应用工具包</w:t>
      </w:r>
      <w:r/>
    </w:p>
    <w:tbl>
      <w:tblPr>
        <w:tblStyle w:val="808"/>
        <w:tblpPr w:horzAnchor="margin" w:tblpX="280" w:vertAnchor="text" w:tblpY="189" w:leftFromText="180" w:topFromText="0" w:rightFromText="180" w:bottomFromText="0"/>
        <w:tblW w:w="47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1580"/>
        <w:gridCol w:w="5581"/>
        <w:gridCol w:w="1003"/>
      </w:tblGrid>
      <w:tr>
        <w:trPr/>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指标</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指标项</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2971" w:type="pct"/>
            <w:vAlign w:val="center"/>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规格要求</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备注</w:t>
            </w:r>
            <w:r/>
          </w:p>
        </w:tc>
      </w:tr>
      <w:tr>
        <w:trPr/>
        <w:tc>
          <w:tcPr>
            <w:tcBorders>
              <w:top w:val="single" w:color="auto" w:sz="4" w:space="0"/>
              <w:left w:val="single" w:color="auto" w:sz="4" w:space="0"/>
              <w:right w:val="single" w:color="auto" w:sz="4" w:space="0"/>
            </w:tcBorders>
            <w:tcW w:w="652" w:type="pct"/>
            <w:vAlign w:val="center"/>
            <w:vMerge w:val="restart"/>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功能要求</w:t>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数字证书解析</w:t>
            </w:r>
            <w:r/>
          </w:p>
        </w:tc>
        <w:tc>
          <w:tcPr>
            <w:tcBorders>
              <w:top w:val="single" w:color="auto" w:sz="4" w:space="0"/>
              <w:left w:val="single" w:color="auto" w:sz="4" w:space="0"/>
              <w:bottom w:val="single" w:color="auto" w:sz="4" w:space="0"/>
              <w:right w:val="single" w:color="auto" w:sz="4" w:space="0"/>
            </w:tcBorders>
            <w:tcW w:w="2971"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支持国家相关标准的数字证书及PKI/CA公钥体系；</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支持标准CSP接口，支持USBKEY介质数字证书读取；</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提供数字证书验证、根据证书验证、CRL验证功能；</w:t>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left w:val="single" w:color="auto" w:sz="4" w:space="0"/>
              <w:right w:val="single" w:color="auto" w:sz="4" w:space="0"/>
            </w:tcBorders>
            <w:tcW w:w="652" w:type="pct"/>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数字签名</w:t>
            </w:r>
            <w:r/>
          </w:p>
        </w:tc>
        <w:tc>
          <w:tcPr>
            <w:tcBorders>
              <w:top w:val="single" w:color="auto" w:sz="4" w:space="0"/>
              <w:left w:val="single" w:color="auto" w:sz="4" w:space="0"/>
              <w:bottom w:val="single" w:color="auto" w:sz="4" w:space="0"/>
              <w:right w:val="single" w:color="auto" w:sz="4" w:space="0"/>
            </w:tcBorders>
            <w:tcW w:w="2971"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实现基于数字证书的数字签名和验签功能，支持PKCS#1、PKCS#7等数字签名格式，使用RSA及SM2非对称算法，支持SHA1、SHA256、SM2摘要算法；</w:t>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left w:val="single" w:color="auto" w:sz="4" w:space="0"/>
              <w:right w:val="single" w:color="auto" w:sz="4" w:space="0"/>
            </w:tcBorders>
            <w:tcW w:w="652" w:type="pct"/>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加密解密</w:t>
            </w:r>
            <w:r/>
          </w:p>
        </w:tc>
        <w:tc>
          <w:tcPr>
            <w:tcBorders>
              <w:top w:val="single" w:color="auto" w:sz="4" w:space="0"/>
              <w:left w:val="single" w:color="auto" w:sz="4" w:space="0"/>
              <w:bottom w:val="single" w:color="auto" w:sz="4" w:space="0"/>
              <w:right w:val="single" w:color="auto" w:sz="4" w:space="0"/>
            </w:tcBorders>
            <w:tcW w:w="2971"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使用RSA、SM2非对称加密；</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支持3DES、AES、RC4、SM1、SM4等对称加密；</w:t>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left w:val="single" w:color="auto" w:sz="4" w:space="0"/>
              <w:right w:val="single" w:color="auto" w:sz="4" w:space="0"/>
            </w:tcBorders>
            <w:tcW w:w="652" w:type="pct"/>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数据编码</w:t>
            </w:r>
            <w:r/>
          </w:p>
        </w:tc>
        <w:tc>
          <w:tcPr>
            <w:tcBorders>
              <w:top w:val="single" w:color="auto" w:sz="4" w:space="0"/>
              <w:left w:val="single" w:color="auto" w:sz="4" w:space="0"/>
              <w:bottom w:val="single" w:color="auto" w:sz="4" w:space="0"/>
              <w:right w:val="single" w:color="auto" w:sz="4" w:space="0"/>
            </w:tcBorders>
            <w:tcW w:w="2971"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提供BASE64编码、BASE64解码</w:t>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left w:val="single" w:color="auto" w:sz="4" w:space="0"/>
              <w:right w:val="single" w:color="auto" w:sz="4" w:space="0"/>
            </w:tcBorders>
            <w:tcW w:w="652" w:type="pct"/>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兼容性</w:t>
            </w:r>
            <w:r/>
          </w:p>
        </w:tc>
        <w:tc>
          <w:tcPr>
            <w:tcBorders>
              <w:top w:val="single" w:color="auto" w:sz="4" w:space="0"/>
              <w:left w:val="single" w:color="auto" w:sz="4" w:space="0"/>
              <w:bottom w:val="single" w:color="auto" w:sz="4" w:space="0"/>
              <w:right w:val="single" w:color="auto" w:sz="4" w:space="0"/>
            </w:tcBorders>
            <w:tcW w:w="2971"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支持IE、Firefox, Chrome浏览器至最新版本</w:t>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left w:val="single" w:color="auto" w:sz="4" w:space="0"/>
              <w:right w:val="single" w:color="auto" w:sz="4" w:space="0"/>
            </w:tcBorders>
            <w:tcW w:w="652" w:type="pct"/>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性能指标</w:t>
            </w:r>
            <w:r/>
          </w:p>
        </w:tc>
        <w:tc>
          <w:tcPr>
            <w:tcBorders>
              <w:top w:val="single" w:color="auto" w:sz="4" w:space="0"/>
              <w:left w:val="single" w:color="auto" w:sz="4" w:space="0"/>
              <w:bottom w:val="single" w:color="auto" w:sz="4" w:space="0"/>
              <w:right w:val="single" w:color="auto" w:sz="4" w:space="0"/>
            </w:tcBorders>
            <w:tcW w:w="2971"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签名验签效率：不低于20M/秒</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加解密效率：不低于20M/秒</w:t>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bl>
    <w:p>
      <w:pPr>
        <w:pStyle w:val="1330"/>
        <w:numPr>
          <w:ilvl w:val="0"/>
          <w:numId w:val="0"/>
        </w:numPr>
        <w:ind w:left="1290" w:hanging="864"/>
        <w:keepLines w:val="0"/>
        <w:keepNext w:val="0"/>
        <w:pageBreakBefore w:val="0"/>
        <w:spacing w:line="560" w:lineRule="exact"/>
        <w:rPr>
          <w:rFonts w:hint="eastAsia" w:ascii="楷体" w:hAnsi="楷体" w:eastAsia="楷体" w:cs="楷体"/>
          <w:b w:val="0"/>
          <w:sz w:val="28"/>
          <w:szCs w:val="28"/>
          <w:lang w:val="en-US" w:eastAsia="zh-CN" w:bidi="ar-SA"/>
        </w:rPr>
      </w:pPr>
      <w:r>
        <w:rPr>
          <w:rFonts w:hint="eastAsia" w:ascii="楷体" w:hAnsi="楷体" w:eastAsia="楷体" w:cs="楷体"/>
          <w:b w:val="0"/>
          <w:sz w:val="28"/>
          <w:szCs w:val="28"/>
          <w:lang w:val="en-US" w:eastAsia="zh-CN" w:bidi="ar-SA"/>
        </w:rPr>
        <w:t xml:space="preserve">单位数字证书</w:t>
      </w:r>
      <w:r/>
    </w:p>
    <w:tbl>
      <w:tblPr>
        <w:tblStyle w:val="8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134"/>
        <w:gridCol w:w="6624"/>
      </w:tblGrid>
      <w:tr>
        <w:trPr>
          <w:jc w:val="center"/>
        </w:trPr>
        <w:tc>
          <w:tcPr>
            <w:tcW w:w="988" w:type="dxa"/>
            <w:vAlign w:val="center"/>
            <w:vMerge w:val="restart"/>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企业数字证书</w:t>
            </w:r>
            <w:r/>
          </w:p>
        </w:tc>
        <w:tc>
          <w:tcPr>
            <w:tcW w:w="1134" w:type="dxa"/>
            <w:vAlign w:val="center"/>
            <w:textDirection w:val="lrTb"/>
            <w:noWrap w:val="false"/>
          </w:tcPr>
          <w:p>
            <w:pPr>
              <w:pStyle w:val="809"/>
              <w:ind w:left="0" w:firstLine="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指标项</w:t>
            </w:r>
            <w:r/>
          </w:p>
        </w:tc>
        <w:tc>
          <w:tcPr>
            <w:tcW w:w="6624"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规格要求</w:t>
            </w:r>
            <w:r/>
          </w:p>
        </w:tc>
      </w:tr>
      <w:tr>
        <w:trPr>
          <w:jc w:val="center"/>
        </w:trPr>
        <w:tc>
          <w:tcPr>
            <w:tcW w:w="988" w:type="dxa"/>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W w:w="1134"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1</w:t>
            </w:r>
            <w:r/>
          </w:p>
        </w:tc>
        <w:tc>
          <w:tcPr>
            <w:tcW w:w="6624"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证书格式遵循x．509v3标准；</w:t>
            </w:r>
            <w:r/>
          </w:p>
        </w:tc>
      </w:tr>
      <w:tr>
        <w:trPr>
          <w:jc w:val="center"/>
        </w:trPr>
        <w:tc>
          <w:tcPr>
            <w:tcW w:w="988" w:type="dxa"/>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W w:w="1134"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c>
          <w:tcPr>
            <w:tcW w:w="6624"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支持USB Key等证书存放介质；</w:t>
            </w:r>
            <w:r/>
          </w:p>
        </w:tc>
      </w:tr>
      <w:tr>
        <w:trPr>
          <w:jc w:val="center"/>
        </w:trPr>
        <w:tc>
          <w:tcPr>
            <w:tcW w:w="988" w:type="dxa"/>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W w:w="1134"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3</w:t>
            </w:r>
            <w:r/>
          </w:p>
        </w:tc>
        <w:tc>
          <w:tcPr>
            <w:tcW w:w="6624"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支持自定义证书扩展域管理；</w:t>
            </w:r>
            <w:r/>
          </w:p>
        </w:tc>
      </w:tr>
      <w:tr>
        <w:trPr>
          <w:jc w:val="center"/>
        </w:trPr>
        <w:tc>
          <w:tcPr>
            <w:tcW w:w="988" w:type="dxa"/>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W w:w="1134"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4</w:t>
            </w:r>
            <w:r/>
          </w:p>
        </w:tc>
        <w:tc>
          <w:tcPr>
            <w:tcW w:w="6624"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签发证书的CA系统密码算法必须通过国密局审批，CA系统能签发基于SM2国产算法的数字证书。</w:t>
            </w:r>
            <w:r/>
          </w:p>
        </w:tc>
      </w:tr>
      <w:tr>
        <w:trPr>
          <w:jc w:val="center"/>
        </w:trPr>
        <w:tc>
          <w:tcPr>
            <w:tcW w:w="988" w:type="dxa"/>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场景</w:t>
            </w:r>
            <w:r/>
          </w:p>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证书</w:t>
            </w:r>
            <w:r/>
          </w:p>
        </w:tc>
        <w:tc>
          <w:tcPr>
            <w:tcW w:w="1134"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5</w:t>
            </w:r>
            <w:r/>
          </w:p>
        </w:tc>
        <w:tc>
          <w:tcPr>
            <w:tcW w:w="6624"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支持签发场景数字证书，使用的数字证书应与客户业务办理场景的数据、证据链相关，一次生成、一次使用，使用后销毁。数字证书、数字签名支持SM2/SM3国产算法。</w:t>
            </w:r>
            <w:r/>
          </w:p>
        </w:tc>
      </w:tr>
    </w:tbl>
    <w:p>
      <w:pPr>
        <w:pStyle w:val="1330"/>
        <w:numPr>
          <w:ilvl w:val="0"/>
          <w:numId w:val="0"/>
        </w:numPr>
        <w:ind w:left="1290" w:hanging="864"/>
        <w:keepLines w:val="0"/>
        <w:keepNext w:val="0"/>
        <w:pageBreakBefore w:val="0"/>
        <w:spacing w:line="560" w:lineRule="exact"/>
        <w:rPr>
          <w:rFonts w:hint="eastAsia" w:ascii="楷体" w:hAnsi="楷体" w:eastAsia="楷体" w:cs="楷体"/>
          <w:b w:val="0"/>
          <w:sz w:val="28"/>
          <w:szCs w:val="28"/>
          <w:lang w:val="en-US" w:eastAsia="zh-CN" w:bidi="ar-SA"/>
        </w:rPr>
      </w:pPr>
      <w:r>
        <w:rPr>
          <w:rFonts w:hint="eastAsia" w:ascii="楷体" w:hAnsi="楷体" w:eastAsia="楷体" w:cs="楷体"/>
          <w:b w:val="0"/>
          <w:sz w:val="28"/>
          <w:szCs w:val="28"/>
          <w:lang w:val="en-US" w:eastAsia="zh-CN" w:bidi="ar-SA"/>
        </w:rPr>
        <w:t xml:space="preserve">数字证书介质（USBKey）</w:t>
      </w:r>
      <w:r/>
    </w:p>
    <w:tbl>
      <w:tblPr>
        <w:tblStyle w:val="808"/>
        <w:tblpPr w:horzAnchor="margin" w:tblpX="385" w:vertAnchor="text" w:tblpY="189" w:leftFromText="180" w:topFromText="0" w:rightFromText="180" w:bottomFromText="0"/>
        <w:tblW w:w="46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1897"/>
        <w:gridCol w:w="5003"/>
        <w:gridCol w:w="1153"/>
      </w:tblGrid>
      <w:tr>
        <w:trPr/>
        <w:tc>
          <w:tcPr>
            <w:shd w:val="clear" w:color="auto" w:fill="bebebe" w:themeFill="background1" w:themeFillShade="BF"/>
            <w:tcW w:w="613"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指标</w:t>
            </w:r>
            <w:r/>
          </w:p>
        </w:tc>
        <w:tc>
          <w:tcPr>
            <w:shd w:val="clear" w:color="auto" w:fill="bebebe" w:themeFill="background1" w:themeFillShade="BF"/>
            <w:tcW w:w="1033"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指标项</w:t>
            </w:r>
            <w:r/>
          </w:p>
        </w:tc>
        <w:tc>
          <w:tcPr>
            <w:shd w:val="clear" w:color="auto" w:fill="bebebe" w:themeFill="background1" w:themeFillShade="BF"/>
            <w:tcW w:w="2724"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规格要求</w:t>
            </w:r>
            <w:r/>
          </w:p>
        </w:tc>
        <w:tc>
          <w:tcPr>
            <w:shd w:val="clear" w:color="auto" w:fill="bebebe" w:themeFill="background1" w:themeFillShade="BF"/>
            <w:tcW w:w="628"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备注</w:t>
            </w:r>
            <w:r/>
          </w:p>
        </w:tc>
      </w:tr>
      <w:tr>
        <w:trPr/>
        <w:tc>
          <w:tcPr>
            <w:shd w:val="clear" w:color="auto" w:fill="auto"/>
            <w:tcW w:w="613"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功能要求</w:t>
            </w:r>
            <w:r/>
          </w:p>
        </w:tc>
        <w:tc>
          <w:tcPr>
            <w:shd w:val="clear" w:color="auto" w:fill="auto"/>
            <w:tcW w:w="1033"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介质要求</w:t>
            </w:r>
            <w:r/>
          </w:p>
        </w:tc>
        <w:tc>
          <w:tcPr>
            <w:shd w:val="clear" w:color="auto" w:fill="auto"/>
            <w:tcW w:w="272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32位高性能智能卡核心； </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支持RSA SM2非对称算法；</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硬件随机数生成器；</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提供不少于64K存储空间；</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全面支持PKI/CA应用，提供CSP及PKCS#11接口；</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硬件实现数字签名；</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支持国家相关标准的证书格式；</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与典型的PKI/CA应用无缝结合：</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能够在IE、谷歌、火狐、360等主流的浏览器中正常使用；</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支持USB3.0接口；</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支持多种操作系统：</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Windows XP/Windows7等操作系统。</w:t>
            </w:r>
            <w:r/>
          </w:p>
        </w:tc>
        <w:tc>
          <w:tcPr>
            <w:shd w:val="clear" w:color="auto" w:fill="auto"/>
            <w:tcW w:w="628"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bl>
    <w:p>
      <w:pPr>
        <w:pStyle w:val="809"/>
        <w:ind w:firstLine="562"/>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注：</w:t>
      </w:r>
      <w:r>
        <w:rPr>
          <w:rFonts w:hint="eastAsia" w:ascii="楷体" w:hAnsi="楷体" w:eastAsia="楷体" w:cs="楷体"/>
          <w:sz w:val="28"/>
          <w:szCs w:val="28"/>
          <w:lang w:val="en-US" w:eastAsia="zh-CN"/>
        </w:rPr>
        <w:t xml:space="preserve">证书服务合同期内，新增的企业证书当年不单独收取证书年费（含密钥）。</w:t>
      </w:r>
      <w:r/>
    </w:p>
    <w:p>
      <w:pPr>
        <w:pStyle w:val="809"/>
        <w:ind w:firstLine="562"/>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（三）服务要求说明</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1.服务管理体系要求</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为保证服务质量，标准化服务流程，按照维保服务主要指标要求，须提供本次服务相关的管理体系。</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（1）日常巡检服务流程</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结合本次服务中涉及的软硬件设备，说明日常巡检服务中各环节的主要操作过程，以及涉及的角色和职责，检验供应商所提供的巡检服务是否完整和有效。</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（2）故障报修维修流程：</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结合本次服务中涉及的软硬件设备，说明故障后报修和维修的主要处理过程，以及涉及的角色和职责，确保故障处理及时有效。</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（3）软件升级流程</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结合本次服务中涉及的软件，说明各种软件的升级过程，以及涉及的角色和职责,保证生产环境安全稳定。</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（4）信息保密制度</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供应商必须严格遵守信息安全方面的要求，制定信息保密制度，对于参与项目实施的咨询人员、技术人员、实施人员均需要签订公司统一的信息保密协议。 </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（5）服务响应时间</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提供7×24小时的技术支持和服务，15分钟内对采购人所提出的需求做出响应，工作日和非工作日3小时内到达现场，承诺在规定的时间内完成采购人的需求。</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系统一般故障3小时内解决问题，重大故障4小时内解决问题，保证业务系统恢复正常，在不影响设备支持业务系统正常运转情况下最迟24小时内解决故障问题，采购人特殊要求除外。</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如因特殊原因无法在指定处置时间内修复故障的，需将故障原因、过渡方案和恢复计划等在故障发生后的2小时内向采购人书面上报，并在此期间积极配合相关应用商实施过渡方案，全力保证应用的不间断，临时过渡方案产生的人力成本、时间成本、社会经济损失等由中标供应商承担。</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法定节假日期间、重大活动前及其举行期间，应根据采购人的具体要求对系统进行额外的维护，确保系统在此时期的正常工作。</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（6）违约赔偿责任：</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系统故障发生后，在规定时间内无法解决技术问题和更新故障软硬件，直接影响用户正常开展业务工作的，采购人有权选择第三方公司提供服务，所需费用从合同总金额中无条件扣除，每天/次扣除合同额的0.5%的违约金（不足一天按一天计算）。</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如果出现因中标方原因导致重大责任事故,采购人有权终止合同并向中标方索赔。</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2.运维服务方案要求</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按照服务主要指标要求，提供运行服务方案：</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（1）RA电子认证系统维护</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结合本次服务的RA电子认证系统，提供RA电子认证系统的运行维护方案，详细说明维护和优化内容，保证RA电子认证系统安全、稳定和高效运行。</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（2）无纸化电子签章系统维护</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结合本次服务的无纸化电子签章系统，提供无纸化电子签章系统的运行维护方案，详细说明维护和优化内容，保证无纸化电子签章系统安全、稳定和高效运行。</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（3）场景证书和时间戳服务维护</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结合本次服务的场景证书和时间戳服务，提供场景证书和时间戳服务的运行维护方案，详细说明维护和优化内容，保证场景证书和时间戳服务安全、稳定和高效运行。</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（4）无纸化电子签章系统数据库维护</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结合本次服务的无纸化电子签章系统数据库，提供无纸化电子签章系统数据库的运行维护方案，详细说明维护和优化内容，保证无纸化电子签章系统数据库安全、稳定和高效运行。</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（5）RA电子认证系统数据库维护</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结合本次服务的RA电子认证系统数据库维护，提供RA电子认证系统数据库维护的运行维护方案，详细说明维护和优化内容，保证RA电子认证系统数据库维护安全、稳定和高效运行。</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（6）突发事件应急服务</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结合本次服务，根据各类意外突发事件和突发故障，提供系统应急处置预案，包括应急处置流程、数据故障恢复等方案及措施，确保用户方的关键业务系统和数据在最短时间内恢复。</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（7）安全加固和漏洞修复服务</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针对设备厂商、网信办、国家互联网应急中心、公安机关等公布的相关安全漏洞，涉及本次服务软硬件设备的，应在2天内制定相应的安全修复和应对方案，中低危漏洞应在制定方案后2天内完成修复或加固，高危漏洞应在制定方案后5天内完成修复或加固。</w:t>
      </w:r>
      <w:r/>
    </w:p>
    <w:p>
      <w:pPr>
        <w:pStyle w:val="809"/>
        <w:ind w:firstLine="562"/>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（四）验收</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1.中标方完成服务工作的形式：提供《维保服务总结》，其内容包括服务工作结果、故障响应和解决情况等。</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2.服务工作成果的验收标准：中标方服务质量是否符合用户方要求。</w:t>
      </w:r>
      <w:r/>
    </w:p>
    <w:p>
      <w:pPr>
        <w:numPr>
          <w:ilvl w:val="0"/>
          <w:numId w:val="0"/>
        </w:numPr>
        <w:jc w:val="both"/>
        <w:keepLines w:val="0"/>
        <w:keepNext w:val="0"/>
        <w:pageBreakBefore w:val="0"/>
        <w:spacing w:line="360" w:lineRule="auto"/>
        <w:widowControl w:val="off"/>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五、付款方式</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（1）合同签订后，中心自收到供应商发票10个工作日内支付20％合同价款；</w:t>
      </w:r>
      <w:r/>
    </w:p>
    <w:p>
      <w:pPr>
        <w:pStyle w:val="809"/>
        <w:ind w:firstLine="560"/>
        <w:spacing w:line="360" w:lineRule="auto"/>
        <w:rPr>
          <w:rFonts w:hint="eastAsia" w:ascii="楷体" w:hAnsi="楷体" w:eastAsia="楷体" w:cs="楷体"/>
          <w:sz w:val="28"/>
          <w:szCs w:val="28"/>
          <w:highlight w:val="none"/>
          <w:lang w:val="en-US" w:eastAsia="zh-CN"/>
        </w:rPr>
      </w:pPr>
      <w:r>
        <w:rPr>
          <w:rFonts w:hint="eastAsia" w:ascii="楷体" w:hAnsi="楷体" w:eastAsia="楷体" w:cs="楷体"/>
          <w:sz w:val="28"/>
          <w:szCs w:val="28"/>
          <w:lang w:val="en-US" w:eastAsia="zh-CN"/>
        </w:rPr>
        <w:t xml:space="preserve">（2）</w:t>
      </w:r>
      <w:r>
        <w:rPr>
          <w:rFonts w:hint="eastAsia" w:ascii="楷体" w:hAnsi="楷体" w:eastAsia="楷体" w:cs="楷体"/>
          <w:sz w:val="28"/>
          <w:szCs w:val="28"/>
          <w:highlight w:val="none"/>
          <w:lang w:val="en-US" w:eastAsia="zh-CN"/>
        </w:rPr>
        <w:t xml:space="preserve">2026年9月底,中心自收到供应商发票10个工作日内支付20％合同价款；</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（3）2026年11月底,中心自收到供应商发票10个工作日内支付20％合同价款；</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（4）2027年2月底,中心自收到供应商发票10个工作日内支付20％合同价款；</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（5）服务满12个月,中心组织验收合格后，自收到供应商发票10个工作日内支付20％合同价款；</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lang w:eastAsia="zh-CN"/>
        </w:rPr>
        <w:t xml:space="preserve">六、</w:t>
      </w:r>
      <w:r>
        <w:rPr>
          <w:rFonts w:hint="eastAsia" w:ascii="楷体" w:hAnsi="楷体" w:eastAsia="楷体" w:cs="楷体"/>
          <w:b/>
          <w:bCs/>
          <w:sz w:val="28"/>
          <w:szCs w:val="28"/>
        </w:rPr>
        <w:t xml:space="preserve">其他</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供应商须严格遵守和执行《中华人民共和国劳动法》、镇江市劳动用工和社会保险管理规定、镇江市最低工资标准等相关法律法规，合同期中发生的一切事故、纠纷由成交供应商承担，采购人不承担任何责任。</w:t>
      </w:r>
      <w:r/>
    </w:p>
    <w:p>
      <w:pPr>
        <w:pStyle w:val="837"/>
        <w:rPr>
          <w:rFonts w:hint="eastAsia"/>
        </w:rPr>
      </w:pPr>
      <w:r>
        <w:rPr>
          <w:rFonts w:hint="eastAsia"/>
        </w:rPr>
      </w:r>
      <w:r/>
    </w:p>
    <w:p>
      <w:pPr>
        <w:pStyle w:val="1299"/>
        <w:spacing w:after="750"/>
        <w:rPr>
          <w:color w:val="auto"/>
          <w:highlight w:val="none"/>
        </w:rPr>
      </w:pPr>
      <w:r>
        <w:rPr>
          <w:color w:val="auto"/>
          <w:highlight w:val="none"/>
        </w:rPr>
      </w:r>
      <w:bookmarkEnd w:id="154"/>
      <w:r/>
    </w:p>
    <w:p>
      <w:pPr>
        <w:jc w:val="center"/>
        <w:rPr>
          <w:rFonts w:ascii="宋体" w:hAnsi="宋体"/>
          <w:b/>
          <w:color w:val="auto"/>
          <w:sz w:val="36"/>
          <w:szCs w:val="20"/>
          <w:highlight w:val="none"/>
        </w:rPr>
      </w:pPr>
      <w:r>
        <w:rPr>
          <w:rFonts w:ascii="宋体" w:hAnsi="宋体"/>
          <w:b/>
          <w:color w:val="auto"/>
          <w:sz w:val="36"/>
          <w:szCs w:val="20"/>
          <w:highlight w:val="none"/>
        </w:rPr>
        <w:br w:type="page" w:clear="all"/>
      </w:r>
      <w:bookmarkStart w:id="155" w:name="_Toc22566"/>
      <w:r/>
      <w:bookmarkStart w:id="156" w:name="_Toc77255445"/>
      <w:r/>
      <w:bookmarkStart w:id="157" w:name="_Toc256000003"/>
      <w:r/>
      <w:bookmarkStart w:id="158" w:name="_Toc77255556"/>
      <w:r/>
      <w:r/>
    </w:p>
    <w:p>
      <w:pPr>
        <w:jc w:val="center"/>
        <w:rPr>
          <w:rFonts w:ascii="宋体" w:hAnsi="宋体"/>
          <w:b/>
          <w:color w:val="auto"/>
          <w:sz w:val="36"/>
          <w:szCs w:val="20"/>
          <w:highlight w:val="none"/>
        </w:rPr>
      </w:pPr>
      <w:r>
        <w:rPr>
          <w:rFonts w:ascii="宋体" w:hAnsi="宋体"/>
          <w:b/>
          <w:color w:val="auto"/>
          <w:sz w:val="36"/>
          <w:szCs w:val="20"/>
          <w:highlight w:val="none"/>
        </w:rPr>
      </w:r>
      <w:r/>
    </w:p>
    <w:p>
      <w:pPr>
        <w:jc w:val="center"/>
        <w:rPr>
          <w:rFonts w:hint="eastAsia" w:ascii="宋体" w:hAnsi="宋体"/>
          <w:b/>
          <w:color w:val="auto"/>
          <w:sz w:val="36"/>
          <w:szCs w:val="36"/>
          <w:highlight w:val="none"/>
        </w:rPr>
      </w:pPr>
      <w:r>
        <w:rPr>
          <w:rFonts w:hint="eastAsia" w:ascii="楷体" w:hAnsi="楷体" w:eastAsia="楷体" w:cs="楷体"/>
          <w:b/>
          <w:color w:val="auto"/>
          <w:sz w:val="36"/>
          <w:szCs w:val="36"/>
          <w:highlight w:val="none"/>
        </w:rPr>
        <w:t xml:space="preserve">第四部分  </w:t>
      </w:r>
      <w:bookmarkEnd w:id="155"/>
      <w:r/>
      <w:bookmarkEnd w:id="156"/>
      <w:r/>
      <w:bookmarkEnd w:id="157"/>
      <w:r/>
      <w:bookmarkEnd w:id="158"/>
      <w:r>
        <w:rPr>
          <w:rFonts w:hint="eastAsia" w:ascii="楷体" w:hAnsi="楷体" w:eastAsia="楷体"/>
          <w:b/>
          <w:sz w:val="36"/>
          <w:szCs w:val="36"/>
        </w:rPr>
        <w:t xml:space="preserve">拟签订的合同文本</w:t>
      </w:r>
      <w:r/>
    </w:p>
    <w:p>
      <w:pPr>
        <w:pStyle w:val="1300"/>
        <w:ind w:firstLine="540"/>
        <w:spacing w:line="480" w:lineRule="exact"/>
        <w:rPr>
          <w:rFonts w:hint="eastAsia" w:ascii="宋体" w:hAnsi="宋体" w:eastAsia="宋体" w:cs="宋体"/>
          <w:color w:val="auto"/>
          <w:sz w:val="24"/>
          <w:szCs w:val="24"/>
          <w:highlight w:val="none"/>
        </w:rPr>
      </w:pPr>
      <w:r/>
      <w:bookmarkStart w:id="159" w:name="EB039d1054b89e4a64b79b848e3b208068"/>
      <w:r/>
      <w:r/>
    </w:p>
    <w:p>
      <w:pPr>
        <w:ind w:firstLine="2891"/>
        <w:rPr>
          <w:rFonts w:hint="eastAsia" w:ascii="宋体" w:hAnsi="宋体" w:cs="宋体"/>
          <w:b/>
          <w:bCs/>
          <w:sz w:val="36"/>
          <w:szCs w:val="36"/>
        </w:rPr>
      </w:pPr>
      <w:r>
        <w:rPr>
          <w:rFonts w:hint="eastAsia" w:ascii="宋体" w:hAnsi="宋体" w:cs="宋体"/>
          <w:b/>
          <w:bCs/>
          <w:sz w:val="36"/>
          <w:szCs w:val="36"/>
        </w:rPr>
      </w:r>
      <w:r/>
    </w:p>
    <w:p>
      <w:pPr>
        <w:ind w:firstLine="2891"/>
        <w:rPr>
          <w:rFonts w:hint="eastAsia" w:ascii="宋体" w:hAnsi="宋体" w:cs="宋体"/>
          <w:b/>
          <w:bCs/>
          <w:sz w:val="36"/>
          <w:szCs w:val="36"/>
        </w:rPr>
      </w:pPr>
      <w:r>
        <w:rPr>
          <w:rFonts w:hint="eastAsia" w:ascii="宋体" w:hAnsi="宋体" w:cs="宋体"/>
          <w:b/>
          <w:bCs/>
          <w:sz w:val="36"/>
          <w:szCs w:val="36"/>
        </w:rPr>
      </w:r>
      <w:r/>
    </w:p>
    <w:p>
      <w:pPr>
        <w:ind w:firstLine="2891"/>
        <w:rPr>
          <w:rFonts w:hint="eastAsia" w:ascii="楷体" w:hAnsi="楷体" w:eastAsia="楷体" w:cs="楷体"/>
          <w:b/>
          <w:bCs/>
          <w:sz w:val="36"/>
          <w:szCs w:val="36"/>
        </w:rPr>
      </w:pPr>
      <w:r>
        <w:rPr>
          <w:rFonts w:hint="eastAsia" w:ascii="楷体" w:hAnsi="楷体" w:eastAsia="楷体" w:cs="楷体"/>
          <w:b/>
          <w:bCs/>
          <w:sz w:val="36"/>
          <w:szCs w:val="36"/>
        </w:rPr>
        <w:t xml:space="preserve">政 府 采 购 合 同</w:t>
      </w:r>
      <w:r/>
    </w:p>
    <w:p>
      <w:pPr>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ascii="宋体" w:hAnsi="宋体" w:cs="宋体"/>
          <w:b/>
          <w:bCs/>
          <w:sz w:val="36"/>
          <w:szCs w:val="36"/>
        </w:rPr>
      </w:r>
      <w:r/>
    </w:p>
    <w:p>
      <w:pPr>
        <w:jc w:val="center"/>
        <w:spacing w:line="480" w:lineRule="auto"/>
        <w:rPr>
          <w:rFonts w:hint="eastAsia" w:ascii="楷体" w:hAnsi="楷体" w:eastAsia="楷体" w:cs="楷体"/>
          <w:b/>
          <w:bCs/>
          <w:sz w:val="36"/>
          <w:szCs w:val="36"/>
        </w:rPr>
        <w:outlineLvl w:val="0"/>
      </w:pPr>
      <w:r>
        <w:rPr>
          <w:rFonts w:hint="eastAsia" w:ascii="楷体" w:hAnsi="楷体" w:eastAsia="楷体" w:cs="楷体"/>
          <w:b/>
          <w:bCs/>
          <w:sz w:val="36"/>
          <w:szCs w:val="36"/>
        </w:rPr>
        <w:t xml:space="preserve">项目名称：</w:t>
      </w:r>
      <w:r>
        <w:rPr>
          <w:rFonts w:hint="eastAsia" w:ascii="楷体" w:hAnsi="楷体" w:eastAsia="楷体" w:cs="楷体"/>
          <w:b/>
          <w:bCs w:val="0"/>
          <w:sz w:val="36"/>
          <w:szCs w:val="36"/>
          <w:u w:val="none"/>
        </w:rPr>
        <w:t xml:space="preserve">镇江市住房公积金管理中心数字证书、场景证书服务项目</w:t>
      </w:r>
      <w:r/>
    </w:p>
    <w:p>
      <w:pPr>
        <w:jc w:val="center"/>
        <w:spacing w:line="480" w:lineRule="auto"/>
        <w:rPr>
          <w:rFonts w:hint="eastAsia" w:ascii="楷体" w:hAnsi="楷体" w:eastAsia="楷体" w:cs="楷体"/>
          <w:b/>
          <w:bCs/>
          <w:sz w:val="36"/>
          <w:szCs w:val="36"/>
        </w:rPr>
        <w:outlineLvl w:val="0"/>
      </w:pPr>
      <w:r>
        <w:rPr>
          <w:rFonts w:hint="eastAsia" w:ascii="楷体" w:hAnsi="楷体" w:eastAsia="楷体" w:cs="楷体"/>
          <w:b/>
          <w:bCs/>
          <w:sz w:val="36"/>
          <w:szCs w:val="36"/>
        </w:rPr>
      </w:r>
      <w:r/>
    </w:p>
    <w:p>
      <w:pPr>
        <w:ind w:firstLine="1084"/>
        <w:spacing w:line="480" w:lineRule="auto"/>
        <w:rPr>
          <w:rFonts w:hint="eastAsia" w:ascii="楷体" w:hAnsi="楷体" w:eastAsia="楷体" w:cs="楷体"/>
          <w:b/>
          <w:bCs/>
          <w:sz w:val="36"/>
          <w:szCs w:val="36"/>
          <w:lang w:eastAsia="zh-CN"/>
        </w:rPr>
        <w:outlineLvl w:val="0"/>
      </w:pPr>
      <w:r>
        <w:rPr>
          <w:rFonts w:hint="eastAsia" w:ascii="楷体" w:hAnsi="楷体" w:eastAsia="楷体" w:cs="楷体"/>
          <w:b/>
          <w:bCs/>
          <w:sz w:val="36"/>
          <w:szCs w:val="36"/>
        </w:rPr>
        <w:t xml:space="preserve">项目编号：</w:t>
      </w:r>
      <w:r>
        <w:rPr>
          <w:rFonts w:hint="eastAsia" w:ascii="楷体" w:hAnsi="楷体" w:eastAsia="楷体" w:cs="楷体"/>
          <w:b/>
          <w:bCs/>
          <w:i w:val="0"/>
          <w:iCs w:val="0"/>
          <w:caps w:val="0"/>
          <w:color w:val="auto"/>
          <w:spacing w:val="0"/>
          <w:sz w:val="36"/>
          <w:szCs w:val="36"/>
          <w:shd w:val="clear" w:color="auto" w:fill="ffffff"/>
        </w:rPr>
        <w:t xml:space="preserve">JSZC-321100-LXDL-D2026-0020</w:t>
      </w:r>
      <w:r/>
    </w:p>
    <w:p>
      <w:pPr>
        <w:ind w:firstLine="723"/>
        <w:rPr>
          <w:rFonts w:hint="eastAsia" w:ascii="楷体" w:hAnsi="楷体" w:eastAsia="楷体" w:cs="楷体"/>
          <w:b/>
          <w:bCs/>
          <w:sz w:val="36"/>
          <w:szCs w:val="36"/>
        </w:rPr>
      </w:pPr>
      <w:r>
        <w:rPr>
          <w:rFonts w:hint="eastAsia" w:ascii="楷体" w:hAnsi="楷体" w:eastAsia="楷体" w:cs="楷体"/>
          <w:b/>
          <w:bCs/>
          <w:sz w:val="36"/>
          <w:szCs w:val="36"/>
        </w:rPr>
      </w:r>
      <w:r/>
    </w:p>
    <w:p>
      <w:pPr>
        <w:pStyle w:val="1331"/>
        <w:ind w:firstLine="0"/>
        <w:rPr>
          <w:rFonts w:hint="eastAsia" w:ascii="楷体" w:hAnsi="楷体" w:eastAsia="楷体" w:cs="楷体"/>
          <w:sz w:val="36"/>
          <w:szCs w:val="36"/>
        </w:rPr>
      </w:pPr>
      <w:r>
        <w:rPr>
          <w:rFonts w:hint="eastAsia" w:ascii="楷体" w:hAnsi="楷体" w:eastAsia="楷体" w:cs="楷体"/>
          <w:sz w:val="36"/>
          <w:szCs w:val="36"/>
        </w:rPr>
      </w:r>
      <w:r/>
    </w:p>
    <w:p>
      <w:pPr>
        <w:rPr>
          <w:rFonts w:hint="eastAsia" w:ascii="楷体" w:hAnsi="楷体" w:eastAsia="楷体" w:cs="楷体"/>
          <w:b/>
          <w:bCs/>
          <w:sz w:val="36"/>
          <w:szCs w:val="36"/>
        </w:rPr>
      </w:pPr>
      <w:r>
        <w:rPr>
          <w:rFonts w:hint="eastAsia" w:ascii="楷体" w:hAnsi="楷体" w:eastAsia="楷体" w:cs="楷体"/>
          <w:b/>
          <w:bCs/>
          <w:sz w:val="36"/>
          <w:szCs w:val="36"/>
        </w:rPr>
      </w:r>
      <w:r/>
    </w:p>
    <w:p>
      <w:pPr>
        <w:ind w:firstLine="1285"/>
        <w:rPr>
          <w:rFonts w:hint="eastAsia" w:ascii="楷体" w:hAnsi="楷体" w:eastAsia="楷体" w:cs="楷体"/>
          <w:b/>
          <w:bCs/>
          <w:sz w:val="32"/>
          <w:szCs w:val="32"/>
        </w:rPr>
      </w:pPr>
      <w:r>
        <w:rPr>
          <w:rFonts w:hint="eastAsia" w:ascii="楷体" w:hAnsi="楷体" w:eastAsia="楷体" w:cs="楷体"/>
          <w:b/>
          <w:bCs/>
          <w:sz w:val="32"/>
          <w:szCs w:val="32"/>
        </w:rPr>
        <w:t xml:space="preserve">委 托 方（甲方）__________________________</w:t>
      </w:r>
      <w:r/>
    </w:p>
    <w:p>
      <w:pPr>
        <w:rPr>
          <w:rFonts w:hint="eastAsia" w:ascii="楷体" w:hAnsi="楷体" w:eastAsia="楷体" w:cs="楷体"/>
          <w:b/>
          <w:bCs/>
          <w:sz w:val="32"/>
          <w:szCs w:val="32"/>
        </w:rPr>
      </w:pPr>
      <w:r>
        <w:rPr>
          <w:rFonts w:hint="eastAsia" w:ascii="楷体" w:hAnsi="楷体" w:eastAsia="楷体" w:cs="楷体"/>
          <w:b/>
          <w:bCs/>
          <w:sz w:val="32"/>
          <w:szCs w:val="32"/>
        </w:rPr>
      </w:r>
      <w:r/>
    </w:p>
    <w:p>
      <w:pPr>
        <w:ind w:firstLine="1285"/>
        <w:rPr>
          <w:rFonts w:hint="eastAsia" w:ascii="楷体" w:hAnsi="楷体" w:eastAsia="楷体" w:cs="楷体"/>
          <w:b/>
          <w:bCs/>
          <w:sz w:val="32"/>
          <w:szCs w:val="32"/>
        </w:rPr>
      </w:pPr>
      <w:r>
        <w:rPr>
          <w:rFonts w:hint="eastAsia" w:ascii="楷体" w:hAnsi="楷体" w:eastAsia="楷体" w:cs="楷体"/>
          <w:b/>
          <w:bCs/>
          <w:sz w:val="32"/>
          <w:szCs w:val="32"/>
        </w:rPr>
        <w:t xml:space="preserve">受 托 方（乙方）____________________________</w:t>
      </w:r>
      <w:r/>
    </w:p>
    <w:p>
      <w:pPr>
        <w:rPr>
          <w:rFonts w:hint="eastAsia" w:ascii="楷体" w:hAnsi="楷体" w:eastAsia="楷体" w:cs="楷体"/>
          <w:b/>
          <w:bCs/>
          <w:sz w:val="32"/>
          <w:szCs w:val="32"/>
        </w:rPr>
      </w:pPr>
      <w:r>
        <w:rPr>
          <w:rFonts w:hint="eastAsia" w:ascii="楷体" w:hAnsi="楷体" w:eastAsia="楷体" w:cs="楷体"/>
          <w:b/>
          <w:bCs/>
          <w:sz w:val="32"/>
          <w:szCs w:val="32"/>
        </w:rPr>
      </w:r>
      <w:r/>
    </w:p>
    <w:p>
      <w:pPr>
        <w:rPr>
          <w:rFonts w:hint="eastAsia" w:ascii="楷体" w:hAnsi="楷体" w:eastAsia="楷体" w:cs="楷体"/>
          <w:b/>
          <w:bCs/>
          <w:sz w:val="32"/>
          <w:szCs w:val="32"/>
        </w:rPr>
      </w:pPr>
      <w:r>
        <w:rPr>
          <w:rFonts w:hint="eastAsia" w:ascii="楷体" w:hAnsi="楷体" w:eastAsia="楷体" w:cs="楷体"/>
          <w:b/>
          <w:bCs/>
          <w:sz w:val="32"/>
          <w:szCs w:val="32"/>
        </w:rPr>
      </w:r>
      <w:r/>
    </w:p>
    <w:p>
      <w:pPr>
        <w:rPr>
          <w:rFonts w:hint="eastAsia" w:ascii="楷体" w:hAnsi="楷体" w:eastAsia="楷体" w:cs="楷体"/>
          <w:b/>
          <w:bCs/>
          <w:sz w:val="32"/>
          <w:szCs w:val="32"/>
        </w:rPr>
      </w:pPr>
      <w:r>
        <w:rPr>
          <w:rFonts w:hint="eastAsia" w:ascii="楷体" w:hAnsi="楷体" w:eastAsia="楷体" w:cs="楷体"/>
          <w:b/>
          <w:bCs/>
          <w:sz w:val="32"/>
          <w:szCs w:val="32"/>
        </w:rPr>
      </w:r>
      <w:r/>
    </w:p>
    <w:p>
      <w:pPr>
        <w:pStyle w:val="1300"/>
        <w:ind w:firstLine="2425"/>
        <w:spacing w:line="480" w:lineRule="exact"/>
        <w:rPr>
          <w:rFonts w:hint="eastAsia" w:ascii="楷体" w:hAnsi="楷体" w:eastAsia="楷体" w:cs="楷体"/>
          <w:color w:val="auto"/>
          <w:sz w:val="32"/>
          <w:szCs w:val="32"/>
          <w:highlight w:val="none"/>
        </w:rPr>
      </w:pPr>
      <w:r>
        <w:rPr>
          <w:rFonts w:hint="eastAsia" w:ascii="楷体" w:hAnsi="楷体" w:eastAsia="楷体" w:cs="楷体"/>
          <w:b/>
          <w:bCs/>
          <w:sz w:val="32"/>
          <w:szCs w:val="32"/>
        </w:rPr>
        <w:t xml:space="preserve">签订日期： 二〇二</w:t>
      </w:r>
      <w:r>
        <w:rPr>
          <w:rFonts w:hint="eastAsia" w:ascii="楷体" w:hAnsi="楷体" w:eastAsia="楷体" w:cs="楷体"/>
          <w:b/>
          <w:bCs/>
          <w:sz w:val="32"/>
          <w:szCs w:val="32"/>
          <w:lang w:eastAsia="zh-CN"/>
        </w:rPr>
        <w:t xml:space="preserve">六</w:t>
      </w:r>
      <w:r>
        <w:rPr>
          <w:rFonts w:hint="eastAsia" w:ascii="楷体" w:hAnsi="楷体" w:eastAsia="楷体" w:cs="楷体"/>
          <w:b/>
          <w:bCs/>
          <w:sz w:val="32"/>
          <w:szCs w:val="32"/>
        </w:rPr>
        <w:t xml:space="preserve">年 月</w:t>
      </w:r>
      <w:bookmarkEnd w:id="159"/>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宋体" w:hAnsi="宋体" w:cs="宋体"/>
          <w:b/>
          <w:bCs/>
          <w:sz w:val="24"/>
          <w:szCs w:val="24"/>
        </w:rPr>
      </w:pPr>
      <w:r>
        <w:rPr>
          <w:rFonts w:hint="eastAsia" w:ascii="宋体" w:hAnsi="宋体" w:cs="宋体"/>
          <w:b/>
          <w:bCs/>
          <w:sz w:val="24"/>
          <w:szCs w:val="24"/>
        </w:rPr>
      </w:r>
      <w:r/>
    </w:p>
    <w:p>
      <w:pPr>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第一条   签约方</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  甲方：</w:t>
      </w:r>
      <w:r>
        <w:rPr>
          <w:rFonts w:hint="eastAsia" w:ascii="楷体" w:hAnsi="楷体" w:eastAsia="楷体" w:cs="楷体"/>
          <w:b w:val="0"/>
          <w:bCs/>
          <w:color w:val="auto"/>
          <w:sz w:val="28"/>
          <w:szCs w:val="28"/>
          <w:highlight w:val="white"/>
        </w:rPr>
        <w:t xml:space="preserve">镇江市住房公积金管理中心</w:t>
      </w:r>
      <w:r>
        <w:rPr>
          <w:rFonts w:hint="eastAsia" w:ascii="楷体" w:hAnsi="楷体" w:eastAsia="楷体" w:cs="楷体"/>
          <w:color w:val="auto"/>
          <w:sz w:val="28"/>
          <w:szCs w:val="28"/>
        </w:rPr>
        <w:t xml:space="preserve"> </w:t>
      </w:r>
      <w:r/>
    </w:p>
    <w:p>
      <w:pPr>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地址：</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1.2  乙方：</w:t>
      </w:r>
      <w:r/>
    </w:p>
    <w:p>
      <w:pPr>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地址：</w:t>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第二条   合同文件</w:t>
      </w:r>
      <w:r/>
    </w:p>
    <w:p>
      <w:pPr>
        <w:pStyle w:val="826"/>
        <w:ind w:firstLine="480"/>
        <w:jc w:val="left"/>
        <w:rPr>
          <w:rFonts w:hint="eastAsia" w:ascii="楷体" w:hAnsi="楷体" w:eastAsia="楷体" w:cs="楷体"/>
          <w:color w:val="auto"/>
          <w:sz w:val="28"/>
          <w:szCs w:val="28"/>
        </w:rPr>
      </w:pPr>
      <w:r>
        <w:rPr>
          <w:rFonts w:hint="eastAsia" w:ascii="楷体" w:hAnsi="楷体" w:eastAsia="楷体" w:cs="楷体"/>
          <w:color w:val="auto"/>
          <w:sz w:val="28"/>
          <w:szCs w:val="28"/>
        </w:rPr>
        <w:t xml:space="preserve">2.1  下列关于</w:t>
      </w:r>
      <w:r>
        <w:rPr>
          <w:rFonts w:hint="eastAsia" w:ascii="楷体" w:hAnsi="楷体" w:eastAsia="楷体" w:cs="楷体"/>
          <w:b w:val="0"/>
          <w:bCs/>
          <w:sz w:val="28"/>
          <w:szCs w:val="28"/>
          <w:u w:val="none"/>
        </w:rPr>
        <w:t xml:space="preserve">镇江市住房公积金管理中心数字证书、场景证书服务项目</w:t>
      </w:r>
      <w:r>
        <w:rPr>
          <w:rFonts w:hint="eastAsia" w:ascii="楷体" w:hAnsi="楷体" w:eastAsia="楷体" w:cs="楷体"/>
          <w:i w:val="0"/>
          <w:iCs w:val="0"/>
          <w:caps w:val="0"/>
          <w:color w:val="auto"/>
          <w:spacing w:val="0"/>
          <w:sz w:val="28"/>
          <w:szCs w:val="28"/>
          <w:shd w:val="clear" w:color="auto" w:fill="ffffff"/>
        </w:rPr>
        <w:t xml:space="preserve">JSZC-321100-LXDL-D2026-0020</w:t>
      </w:r>
      <w:r>
        <w:rPr>
          <w:rFonts w:hint="eastAsia" w:ascii="楷体" w:hAnsi="楷体" w:eastAsia="楷体" w:cs="楷体"/>
          <w:color w:val="auto"/>
          <w:sz w:val="28"/>
          <w:szCs w:val="28"/>
        </w:rPr>
        <w:t xml:space="preserve">的协商文件、乙方提交的协商响应文件是构成本合同不可分割的部分：</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（1）协商响应函；</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（2）最终报价表；</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（4）技术响应文件；</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（5）服务承诺；</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（6）成交通知书；</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（7）甲方、乙方商定的其他必要文件。</w:t>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第三条   合同范围和条件</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3.1  本合同的范围和条件应与上述合同文件的规定相一致。</w:t>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第四条   标的物</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4.1  本合同所提供的标的物为“</w:t>
      </w:r>
      <w:r>
        <w:rPr>
          <w:rFonts w:hint="eastAsia" w:ascii="楷体" w:hAnsi="楷体" w:eastAsia="楷体" w:cs="楷体"/>
          <w:b w:val="0"/>
          <w:bCs/>
          <w:sz w:val="28"/>
          <w:szCs w:val="28"/>
          <w:u w:val="none"/>
        </w:rPr>
        <w:t xml:space="preserve">镇江市住房公积金管理中心数字证书、场景证书服务项目</w:t>
      </w:r>
      <w:r>
        <w:rPr>
          <w:rFonts w:hint="eastAsia" w:ascii="楷体" w:hAnsi="楷体" w:eastAsia="楷体" w:cs="楷体"/>
          <w:color w:val="auto"/>
          <w:sz w:val="28"/>
          <w:szCs w:val="28"/>
        </w:rPr>
        <w:t xml:space="preserve">”，乙方必须完全满足协商文件中的招标需求，如有不足或缺陷，由乙方自行负责弥补，甲方不再承担任何相关费用。</w:t>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第五条   合同金额</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  根据上述合同文件要求，合同总金额（大写）为人民币</w:t>
      </w:r>
      <w:r>
        <w:rPr>
          <w:rFonts w:hint="eastAsia" w:ascii="楷体" w:hAnsi="楷体" w:eastAsia="楷体" w:cs="楷体"/>
          <w:color w:val="auto"/>
          <w:sz w:val="28"/>
          <w:szCs w:val="28"/>
          <w:u w:val="single"/>
        </w:rPr>
        <w:t xml:space="preserve">        </w:t>
      </w:r>
      <w:r>
        <w:rPr>
          <w:rFonts w:hint="eastAsia" w:ascii="楷体" w:hAnsi="楷体" w:eastAsia="楷体" w:cs="楷体"/>
          <w:color w:val="auto"/>
          <w:sz w:val="28"/>
          <w:szCs w:val="28"/>
        </w:rPr>
        <w:t xml:space="preserve">元整，¥</w:t>
      </w:r>
      <w:r>
        <w:rPr>
          <w:rFonts w:hint="eastAsia" w:ascii="楷体" w:hAnsi="楷体" w:eastAsia="楷体" w:cs="楷体"/>
          <w:color w:val="auto"/>
          <w:sz w:val="28"/>
          <w:szCs w:val="28"/>
          <w:u w:val="single"/>
        </w:rPr>
        <w:t xml:space="preserve">       元</w:t>
      </w:r>
      <w:r>
        <w:rPr>
          <w:rFonts w:hint="eastAsia" w:ascii="楷体" w:hAnsi="楷体" w:eastAsia="楷体" w:cs="楷体"/>
          <w:color w:val="auto"/>
          <w:sz w:val="28"/>
          <w:szCs w:val="28"/>
        </w:rPr>
        <w:t xml:space="preserve">（项目增加费用不得超过原合同金额的 10％，同时双方必须签订补充合同），分项价格在乙方提交的报价表中有明确规定。</w:t>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第六条   付款方式</w:t>
      </w:r>
      <w:r/>
    </w:p>
    <w:p>
      <w:pPr>
        <w:pStyle w:val="809"/>
        <w:ind w:left="0" w:firstLine="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6.1  合同签订后，中心自收到供应商发票10个工作日内支付20％合同价款；</w:t>
      </w:r>
      <w:r/>
    </w:p>
    <w:p>
      <w:pPr>
        <w:pStyle w:val="809"/>
        <w:ind w:left="0" w:firstLine="0"/>
        <w:spacing w:line="360" w:lineRule="auto"/>
        <w:rPr>
          <w:rFonts w:hint="eastAsia" w:ascii="楷体" w:hAnsi="楷体" w:eastAsia="楷体" w:cs="楷体"/>
          <w:sz w:val="28"/>
          <w:szCs w:val="28"/>
          <w:highlight w:val="none"/>
          <w:lang w:val="en-US" w:eastAsia="zh-CN"/>
        </w:rPr>
      </w:pPr>
      <w:r>
        <w:rPr>
          <w:rFonts w:hint="eastAsia" w:ascii="楷体" w:hAnsi="楷体" w:eastAsia="楷体" w:cs="楷体"/>
          <w:sz w:val="28"/>
          <w:szCs w:val="28"/>
          <w:lang w:val="en-US" w:eastAsia="zh-CN"/>
        </w:rPr>
        <w:t xml:space="preserve">6.2 </w:t>
      </w:r>
      <w:r>
        <w:rPr>
          <w:rFonts w:hint="eastAsia" w:ascii="楷体" w:hAnsi="楷体" w:eastAsia="楷体" w:cs="楷体"/>
          <w:sz w:val="28"/>
          <w:szCs w:val="28"/>
          <w:highlight w:val="none"/>
          <w:lang w:val="en-US" w:eastAsia="zh-CN"/>
        </w:rPr>
        <w:t xml:space="preserve"> 2026年9月底,中心自收到供应商发票10个工作日内支付20％合同价款；</w:t>
      </w:r>
      <w:r/>
    </w:p>
    <w:p>
      <w:pPr>
        <w:pStyle w:val="809"/>
        <w:ind w:left="0" w:firstLine="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highlight w:val="none"/>
          <w:lang w:val="en-US" w:eastAsia="zh-CN"/>
        </w:rPr>
        <w:t xml:space="preserve">6.3  2026年11月底,中心自收到供应商发</w:t>
      </w:r>
      <w:r>
        <w:rPr>
          <w:rFonts w:hint="eastAsia" w:ascii="楷体" w:hAnsi="楷体" w:eastAsia="楷体" w:cs="楷体"/>
          <w:sz w:val="28"/>
          <w:szCs w:val="28"/>
          <w:lang w:val="en-US" w:eastAsia="zh-CN"/>
        </w:rPr>
        <w:t xml:space="preserve">票10个工作日内支付20％合同价款；</w:t>
      </w:r>
      <w:r/>
    </w:p>
    <w:p>
      <w:pPr>
        <w:pStyle w:val="809"/>
        <w:ind w:left="0" w:firstLine="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6.4  2027年2月底,中心自收到供应商发票10个工作日内支付20％合同价款；</w:t>
      </w:r>
      <w:r/>
    </w:p>
    <w:p>
      <w:pPr>
        <w:pStyle w:val="809"/>
        <w:ind w:left="0" w:firstLine="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6.5  服务满12个月,中心组织验收合格后，自收到供应商发票10个工作日内支付20％合同价款；</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w:t>
      </w:r>
      <w:r>
        <w:rPr>
          <w:rFonts w:hint="eastAsia" w:ascii="楷体" w:hAnsi="楷体" w:eastAsia="楷体" w:cs="楷体"/>
          <w:color w:val="auto"/>
          <w:sz w:val="28"/>
          <w:szCs w:val="28"/>
          <w:lang w:val="en-US" w:eastAsia="zh-CN"/>
        </w:rPr>
        <w:t xml:space="preserve">6</w:t>
      </w:r>
      <w:r>
        <w:rPr>
          <w:rFonts w:hint="eastAsia" w:ascii="楷体" w:hAnsi="楷体" w:eastAsia="楷体" w:cs="楷体"/>
          <w:color w:val="auto"/>
          <w:sz w:val="28"/>
          <w:szCs w:val="28"/>
        </w:rPr>
        <w:t xml:space="preserve">  甲方开票信息：</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名称：</w:t>
      </w:r>
      <w:r>
        <w:rPr>
          <w:rFonts w:hint="eastAsia" w:ascii="楷体" w:hAnsi="楷体" w:eastAsia="楷体" w:cs="楷体"/>
          <w:b w:val="0"/>
          <w:bCs/>
          <w:color w:val="auto"/>
          <w:sz w:val="28"/>
          <w:szCs w:val="28"/>
          <w:highlight w:val="white"/>
        </w:rPr>
        <w:t xml:space="preserve">镇江市住房公积金管理中心</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税号：</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w:t>
      </w:r>
      <w:r>
        <w:rPr>
          <w:rFonts w:hint="eastAsia" w:ascii="楷体" w:hAnsi="楷体" w:eastAsia="楷体" w:cs="楷体"/>
          <w:color w:val="auto"/>
          <w:sz w:val="28"/>
          <w:szCs w:val="28"/>
          <w:lang w:val="en-US" w:eastAsia="zh-CN"/>
        </w:rPr>
        <w:t xml:space="preserve">7</w:t>
      </w:r>
      <w:r>
        <w:rPr>
          <w:rFonts w:hint="eastAsia" w:ascii="楷体" w:hAnsi="楷体" w:eastAsia="楷体" w:cs="楷体"/>
          <w:color w:val="auto"/>
          <w:sz w:val="28"/>
          <w:szCs w:val="28"/>
        </w:rPr>
        <w:t xml:space="preserve">  乙方帐户信息：</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开户单位：</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开 户 行：</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帐　　号：</w:t>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第七条   争议解决</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7.1  对本合同履行过程中发生的一切争议，双方应友好协商解决，如协商不能解决，双方选择向甲方所在地的人民法院提起诉讼解决。</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7.2  如对任何争议向人民法院提起诉讼，除争议事项或争议事项所涉及的条款外，双方应继续履行本合同项下的其它义务。</w:t>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第八条   甲、乙双方违约责任</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8.1  合同签订后，由于甲方原因停止项目而终止合同的，乙方未进入现场工作前，乙方必须全额返还预付款；乙方已进入现场工作，但因甲方过错导致的项目停止和终止，甲方应按完成的实际工作量支付合同款。</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8.2  乙方违约责任</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8.2.1  合同签订后，由于乙方原因停止项目而终止合同的，乙方未进入现场工作前，乙方必须全额返还预付款，甲方有权不支付乙方剩余合同。</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8.2.2  在甲方提供了必要的工作，并且保证了合同款按时到位，乙方提供的服务未能达到合同规定质量要求时，乙方应当按照甲方的要求立即进行整改，同时应向甲方赔偿损失费，损失费以每拖延项目一天按合同款的 0.1％计算，但损失费</w:t>
      </w:r>
      <w:r>
        <w:rPr>
          <w:rFonts w:hint="eastAsia" w:ascii="楷体" w:hAnsi="楷体" w:eastAsia="楷体" w:cs="楷体"/>
          <w:color w:val="auto"/>
          <w:sz w:val="28"/>
          <w:szCs w:val="28"/>
        </w:rPr>
        <w:t xml:space="preserve">的总数不超过合同总款的 3%。当乙方经过三次整改仍不能达到合同规定的质量要求，或项目延期超过 30 日时，视为乙方根本违约，甲方有权解除合同，乙方应当退还甲方支付的预付款，同时支付合同总价 30%的违约金。项目拖延当因不可抗力、甲方违约等影响作业的客观原因造成的项目拖期，乙方不承担赔偿责任。乙方须在约定的项目工期内完成并通过验收，因项目未通过验收而延期的，每延期一天扣罚 500元。项目经三次验收后仍未通过的，视为乙方根本违约，甲方有权解除合同，乙方应当退还甲方支付的预付款，同时支付合同总价 30%的违约金。</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8.2.3  在甲方根据上述规定，终止了全部或部分合同后，甲方可以依其认为适当的条件和方法购买与未提供服务类似的服务，乙方应对甲方购买类似服务所超出的那部分费用负责。</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8.2.4  违约方应承担守约方所发生的各项费用，费用包括但不限于诉讼费、鉴定费、交通费、律师费、保全保险费等。</w:t>
      </w:r>
      <w:r/>
    </w:p>
    <w:p>
      <w:pPr>
        <w:numPr>
          <w:ilvl w:val="0"/>
          <w:numId w:val="0"/>
        </w:numPr>
        <w:jc w:val="both"/>
        <w:keepLines w:val="0"/>
        <w:keepNext w:val="0"/>
        <w:pageBreakBefore w:val="0"/>
        <w:spacing w:line="560" w:lineRule="exact"/>
        <w:widowControl w:val="off"/>
        <w:rPr>
          <w:rFonts w:hint="eastAsia" w:ascii="楷体" w:hAnsi="楷体" w:eastAsia="楷体" w:cs="楷体"/>
          <w:b/>
          <w:bCs/>
          <w:sz w:val="28"/>
          <w:szCs w:val="28"/>
          <w:lang w:val="en-US" w:eastAsia="zh-CN"/>
        </w:rPr>
      </w:pPr>
      <w:r>
        <w:rPr>
          <w:rFonts w:hint="eastAsia" w:ascii="楷体" w:hAnsi="楷体" w:eastAsia="楷体" w:cs="楷体"/>
          <w:b/>
          <w:bCs/>
          <w:color w:val="auto"/>
          <w:sz w:val="28"/>
          <w:szCs w:val="28"/>
        </w:rPr>
        <w:t xml:space="preserve">第九条   </w:t>
      </w:r>
      <w:r>
        <w:rPr>
          <w:rFonts w:hint="eastAsia" w:ascii="楷体" w:hAnsi="楷体" w:eastAsia="楷体" w:cs="楷体"/>
          <w:b/>
          <w:bCs/>
          <w:sz w:val="28"/>
          <w:szCs w:val="28"/>
          <w:lang w:val="en-US" w:eastAsia="zh-CN"/>
        </w:rPr>
        <w:t xml:space="preserve">采购内容与要求</w:t>
      </w:r>
      <w:r/>
    </w:p>
    <w:p>
      <w:pPr>
        <w:pStyle w:val="809"/>
        <w:ind w:firstLine="562"/>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（一）服务内容</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单位数字证书及售后技术支持服务、无纸化电子签章系统及场景证书技术支持服务、SSL网站域名证书、单位数字证书专用USBKEY、数字证书应用工具包。</w:t>
      </w:r>
      <w:r/>
    </w:p>
    <w:p>
      <w:pPr>
        <w:pStyle w:val="809"/>
        <w:ind w:firstLine="562"/>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（二）服务要求</w:t>
      </w:r>
      <w:r/>
    </w:p>
    <w:tbl>
      <w:tblPr>
        <w:tblStyle w:val="808"/>
        <w:tblW w:w="0" w:type="auto"/>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45"/>
        <w:gridCol w:w="4815"/>
      </w:tblGrid>
      <w:tr>
        <w:trPr/>
        <w:tc>
          <w:tcPr>
            <w:shd w:val="pct25" w:color="auto" w:fill="auto"/>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服务范围</w:t>
            </w:r>
            <w:r/>
          </w:p>
        </w:tc>
        <w:tc>
          <w:tcPr>
            <w:shd w:val="pct25" w:color="auto" w:fill="auto"/>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企业证书及售后技术支持服务</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数量：</w:t>
            </w:r>
            <w:r>
              <w:rPr>
                <w:rFonts w:hint="eastAsia" w:ascii="楷体" w:hAnsi="楷体" w:eastAsia="楷体" w:cs="楷体"/>
                <w:sz w:val="28"/>
                <w:szCs w:val="28"/>
                <w:lang w:val="en-US" w:eastAsia="zh-CN"/>
              </w:rPr>
              <w:t xml:space="preserve">89</w:t>
            </w:r>
            <w:r>
              <w:rPr>
                <w:rFonts w:hint="eastAsia" w:ascii="楷体" w:hAnsi="楷体" w:eastAsia="楷体" w:cs="楷体"/>
                <w:sz w:val="28"/>
                <w:szCs w:val="28"/>
              </w:rPr>
              <w:t xml:space="preserve">00</w:t>
            </w:r>
            <w:r>
              <w:rPr>
                <w:rFonts w:hint="eastAsia" w:ascii="楷体" w:hAnsi="楷体" w:eastAsia="楷体" w:cs="楷体"/>
                <w:sz w:val="28"/>
                <w:szCs w:val="28"/>
              </w:rPr>
              <w:t xml:space="preserve">张</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USBKEY</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按一年的证书发放数量提供</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场景证书服务</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提供一年的场景证书服务（预计业务量为</w:t>
            </w:r>
            <w:r>
              <w:rPr>
                <w:rFonts w:hint="eastAsia" w:ascii="楷体" w:hAnsi="楷体" w:eastAsia="楷体" w:cs="楷体"/>
                <w:sz w:val="28"/>
                <w:szCs w:val="28"/>
              </w:rPr>
              <w:t xml:space="preserve">200000</w:t>
            </w:r>
            <w:r>
              <w:rPr>
                <w:rFonts w:hint="eastAsia" w:ascii="楷体" w:hAnsi="楷体" w:eastAsia="楷体" w:cs="楷体"/>
                <w:sz w:val="28"/>
                <w:szCs w:val="28"/>
              </w:rPr>
              <w:t xml:space="preserve">笔左右）</w:t>
            </w:r>
            <w:r/>
          </w:p>
        </w:tc>
      </w:tr>
      <w:tr>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SSL服务器证书</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提供一年证书服务</w:t>
            </w:r>
            <w:r/>
          </w:p>
        </w:tc>
      </w:tr>
      <w:tr>
        <w:trPr/>
        <w:tc>
          <w:tcPr>
            <w:tcBorders>
              <w:top w:val="single" w:color="auto" w:sz="4" w:space="0"/>
              <w:left w:val="single" w:color="auto" w:sz="4" w:space="0"/>
              <w:bottom w:val="single" w:color="auto" w:sz="4" w:space="0"/>
              <w:right w:val="single" w:color="auto" w:sz="4" w:space="0"/>
            </w:tcBorders>
            <w:tcW w:w="4245"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SSL国密服务器证书</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提供信息系统一年证书服务，SSL国密服务器证书须为国密证书</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《电子签名验证报告》服务</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12次</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RA电子认证系统可用性</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保证</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无纸化电子签章系统可用性</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保证</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RA电子认证系统数据库可用性</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保证</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无纸化电子签章系统数据库可用性</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保证</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时间戳服务可用性</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保证</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场景证书服务可用性</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保证</w:t>
            </w:r>
            <w:r/>
          </w:p>
        </w:tc>
      </w:tr>
      <w:tr>
        <w:trPr/>
        <w:tc>
          <w:tcPr>
            <w:shd w:val="pct25" w:color="auto" w:fill="auto"/>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服务响应</w:t>
            </w:r>
            <w:r/>
          </w:p>
        </w:tc>
        <w:tc>
          <w:tcPr>
            <w:shd w:val="pct25" w:color="auto" w:fill="auto"/>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电话响应时间</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7×24小时立即响应</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*到达现场时间</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3小时</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*非工作日到达现场时间</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3小时</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服务报告提交</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接到服务要求后及时反馈</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15分钟内</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解决故障问题</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24小时（客户特殊要求除外）</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故障处理报告</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c>
          <w:tcPr>
            <w:shd w:val="pct25" w:color="auto" w:fill="auto"/>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定期巡检与维护</w:t>
            </w:r>
            <w:r/>
          </w:p>
        </w:tc>
        <w:tc>
          <w:tcPr>
            <w:shd w:val="pct25" w:color="auto" w:fill="auto"/>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*系统定期巡检并对发现问题进行处理</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不少于一年12次</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详细巡检报告提供</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每月一次</w:t>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重大节假日前巡检</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c>
          <w:tcPr>
            <w:shd w:val="pct25" w:color="auto" w:fill="auto"/>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技术服务</w:t>
            </w:r>
            <w:r/>
          </w:p>
        </w:tc>
        <w:tc>
          <w:tcPr>
            <w:shd w:val="pct25" w:color="auto" w:fill="auto"/>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RA电子认证系统维护</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rHeight w:val="58"/>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无纸化电子签章系统维护</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rHeight w:val="58"/>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场景证书和时间戳服务维护</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rHeight w:val="58"/>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无纸化电子签章系统数据库维护</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rHeight w:val="58"/>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RA电子认证系统数据库维护</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r>
        <w:trPr>
          <w:trHeight w:val="58"/>
        </w:trPr>
        <w:tc>
          <w:tcPr>
            <w:tcBorders>
              <w:top w:val="single" w:color="auto" w:sz="4" w:space="0"/>
              <w:left w:val="single" w:color="auto" w:sz="4" w:space="0"/>
              <w:bottom w:val="single" w:color="auto" w:sz="4" w:space="0"/>
              <w:right w:val="single" w:color="auto" w:sz="4" w:space="0"/>
            </w:tcBorders>
            <w:tcW w:w="4245" w:type="dxa"/>
            <w:textDirection w:val="lrTb"/>
            <w:noWrap w:val="false"/>
          </w:tcPr>
          <w:p>
            <w:pPr>
              <w:pStyle w:val="809"/>
              <w:ind w:firstLine="56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数字证书应用工具包的维护和定制开发</w:t>
            </w:r>
            <w:r/>
          </w:p>
        </w:tc>
        <w:tc>
          <w:tcPr>
            <w:tcBorders>
              <w:top w:val="single" w:color="auto" w:sz="4" w:space="0"/>
              <w:left w:val="single" w:color="auto" w:sz="4" w:space="0"/>
              <w:bottom w:val="single" w:color="auto" w:sz="4" w:space="0"/>
              <w:right w:val="single" w:color="auto" w:sz="4" w:space="0"/>
            </w:tcBorders>
            <w:tcW w:w="4815" w:type="dxa"/>
            <w:textDirection w:val="lrTb"/>
            <w:noWrap w:val="false"/>
          </w:tcPr>
          <w:p>
            <w:pPr>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w:t>
            </w:r>
            <w:r/>
          </w:p>
        </w:tc>
      </w:tr>
    </w:tbl>
    <w:p>
      <w:pPr>
        <w:pStyle w:val="1330"/>
        <w:numPr>
          <w:ilvl w:val="0"/>
          <w:numId w:val="0"/>
        </w:numPr>
        <w:ind w:left="1290" w:hanging="864"/>
        <w:keepLines w:val="0"/>
        <w:keepNext w:val="0"/>
        <w:pageBreakBefore w:val="0"/>
        <w:spacing w:line="560" w:lineRule="exact"/>
        <w:rPr>
          <w:rFonts w:hint="eastAsia" w:ascii="楷体" w:hAnsi="楷体" w:eastAsia="楷体" w:cs="楷体"/>
          <w:b w:val="0"/>
          <w:sz w:val="28"/>
          <w:szCs w:val="28"/>
          <w:lang w:val="en-US" w:eastAsia="zh-CN" w:bidi="ar-SA"/>
        </w:rPr>
      </w:pPr>
      <w:r>
        <w:rPr>
          <w:rFonts w:hint="eastAsia" w:ascii="楷体" w:hAnsi="楷体" w:eastAsia="楷体" w:cs="楷体"/>
          <w:b w:val="0"/>
          <w:sz w:val="28"/>
          <w:szCs w:val="28"/>
          <w:lang w:val="en-US" w:eastAsia="zh-CN" w:bidi="ar-SA"/>
        </w:rPr>
        <w:t xml:space="preserve">数字证书应用工具包</w:t>
      </w:r>
      <w:r/>
    </w:p>
    <w:tbl>
      <w:tblPr>
        <w:tblStyle w:val="808"/>
        <w:tblpPr w:horzAnchor="margin" w:tblpX="280" w:vertAnchor="text" w:tblpY="189" w:leftFromText="180" w:topFromText="0" w:rightFromText="180" w:bottomFromText="0"/>
        <w:tblW w:w="471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4"/>
        <w:gridCol w:w="1580"/>
        <w:gridCol w:w="5581"/>
        <w:gridCol w:w="1003"/>
      </w:tblGrid>
      <w:tr>
        <w:trPr/>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652"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指标</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指标项</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2971" w:type="pct"/>
            <w:vAlign w:val="center"/>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规格要求</w:t>
            </w:r>
            <w:r/>
          </w:p>
        </w:tc>
        <w:tc>
          <w:tcPr>
            <w:shd w:val="clear" w:color="auto" w:fill="bebebe" w:themeFill="background1" w:themeFillShade="BF"/>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备注</w:t>
            </w:r>
            <w:r/>
          </w:p>
        </w:tc>
      </w:tr>
      <w:tr>
        <w:trPr/>
        <w:tc>
          <w:tcPr>
            <w:tcBorders>
              <w:top w:val="single" w:color="auto" w:sz="4" w:space="0"/>
              <w:left w:val="single" w:color="auto" w:sz="4" w:space="0"/>
              <w:right w:val="single" w:color="auto" w:sz="4" w:space="0"/>
            </w:tcBorders>
            <w:tcW w:w="652" w:type="pct"/>
            <w:vAlign w:val="center"/>
            <w:vMerge w:val="restart"/>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功能要求</w:t>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数字证书解析</w:t>
            </w:r>
            <w:r/>
          </w:p>
        </w:tc>
        <w:tc>
          <w:tcPr>
            <w:tcBorders>
              <w:top w:val="single" w:color="auto" w:sz="4" w:space="0"/>
              <w:left w:val="single" w:color="auto" w:sz="4" w:space="0"/>
              <w:bottom w:val="single" w:color="auto" w:sz="4" w:space="0"/>
              <w:right w:val="single" w:color="auto" w:sz="4" w:space="0"/>
            </w:tcBorders>
            <w:tcW w:w="2971"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支持国家相关标准的数字证书及PKI/CA公钥体系；</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支持标准CSP接口，支持USBKEY介质数字证书读取；</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提供数字证书验证、根据证书验证、CRL验证功能；</w:t>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left w:val="single" w:color="auto" w:sz="4" w:space="0"/>
              <w:right w:val="single" w:color="auto" w:sz="4" w:space="0"/>
            </w:tcBorders>
            <w:tcW w:w="652" w:type="pct"/>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数字签名</w:t>
            </w:r>
            <w:r/>
          </w:p>
        </w:tc>
        <w:tc>
          <w:tcPr>
            <w:tcBorders>
              <w:top w:val="single" w:color="auto" w:sz="4" w:space="0"/>
              <w:left w:val="single" w:color="auto" w:sz="4" w:space="0"/>
              <w:bottom w:val="single" w:color="auto" w:sz="4" w:space="0"/>
              <w:right w:val="single" w:color="auto" w:sz="4" w:space="0"/>
            </w:tcBorders>
            <w:tcW w:w="2971"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实现基于数字证书的数字签名和验签功能，支持PKCS#1、PKCS#7等数字签名格式，使用RSA及SM2非对称算法，支持SHA1、SHA256、SM2摘要算法；</w:t>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left w:val="single" w:color="auto" w:sz="4" w:space="0"/>
              <w:right w:val="single" w:color="auto" w:sz="4" w:space="0"/>
            </w:tcBorders>
            <w:tcW w:w="652" w:type="pct"/>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加密解密</w:t>
            </w:r>
            <w:r/>
          </w:p>
        </w:tc>
        <w:tc>
          <w:tcPr>
            <w:tcBorders>
              <w:top w:val="single" w:color="auto" w:sz="4" w:space="0"/>
              <w:left w:val="single" w:color="auto" w:sz="4" w:space="0"/>
              <w:bottom w:val="single" w:color="auto" w:sz="4" w:space="0"/>
              <w:right w:val="single" w:color="auto" w:sz="4" w:space="0"/>
            </w:tcBorders>
            <w:tcW w:w="2971"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使用RSA、SM2非对称加密；</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支持3DES、AES、RC4、SM1、SM4等对称加密；</w:t>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left w:val="single" w:color="auto" w:sz="4" w:space="0"/>
              <w:right w:val="single" w:color="auto" w:sz="4" w:space="0"/>
            </w:tcBorders>
            <w:tcW w:w="652" w:type="pct"/>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数据编码</w:t>
            </w:r>
            <w:r/>
          </w:p>
        </w:tc>
        <w:tc>
          <w:tcPr>
            <w:tcBorders>
              <w:top w:val="single" w:color="auto" w:sz="4" w:space="0"/>
              <w:left w:val="single" w:color="auto" w:sz="4" w:space="0"/>
              <w:bottom w:val="single" w:color="auto" w:sz="4" w:space="0"/>
              <w:right w:val="single" w:color="auto" w:sz="4" w:space="0"/>
            </w:tcBorders>
            <w:tcW w:w="2971"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提供BASE64编码、BASE64解码</w:t>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left w:val="single" w:color="auto" w:sz="4" w:space="0"/>
              <w:right w:val="single" w:color="auto" w:sz="4" w:space="0"/>
            </w:tcBorders>
            <w:tcW w:w="652" w:type="pct"/>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兼容性</w:t>
            </w:r>
            <w:r/>
          </w:p>
        </w:tc>
        <w:tc>
          <w:tcPr>
            <w:tcBorders>
              <w:top w:val="single" w:color="auto" w:sz="4" w:space="0"/>
              <w:left w:val="single" w:color="auto" w:sz="4" w:space="0"/>
              <w:bottom w:val="single" w:color="auto" w:sz="4" w:space="0"/>
              <w:right w:val="single" w:color="auto" w:sz="4" w:space="0"/>
            </w:tcBorders>
            <w:tcW w:w="2971"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支持IE、Firefox, Chrome浏览器至最新版本</w:t>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r>
        <w:trPr/>
        <w:tc>
          <w:tcPr>
            <w:tcBorders>
              <w:left w:val="single" w:color="auto" w:sz="4" w:space="0"/>
              <w:right w:val="single" w:color="auto" w:sz="4" w:space="0"/>
            </w:tcBorders>
            <w:tcW w:w="652" w:type="pct"/>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Borders>
              <w:top w:val="single" w:color="auto" w:sz="4" w:space="0"/>
              <w:left w:val="single" w:color="auto" w:sz="4" w:space="0"/>
              <w:bottom w:val="single" w:color="auto" w:sz="4" w:space="0"/>
              <w:right w:val="single" w:color="auto" w:sz="4" w:space="0"/>
            </w:tcBorders>
            <w:tcW w:w="841"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性能指标</w:t>
            </w:r>
            <w:r/>
          </w:p>
        </w:tc>
        <w:tc>
          <w:tcPr>
            <w:tcBorders>
              <w:top w:val="single" w:color="auto" w:sz="4" w:space="0"/>
              <w:left w:val="single" w:color="auto" w:sz="4" w:space="0"/>
              <w:bottom w:val="single" w:color="auto" w:sz="4" w:space="0"/>
              <w:right w:val="single" w:color="auto" w:sz="4" w:space="0"/>
            </w:tcBorders>
            <w:tcW w:w="2971"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签名验签效率：不低于20M/秒</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加解密效率：不低于20M/秒</w:t>
            </w:r>
            <w:r/>
          </w:p>
        </w:tc>
        <w:tc>
          <w:tcPr>
            <w:tcBorders>
              <w:top w:val="single" w:color="auto" w:sz="4" w:space="0"/>
              <w:left w:val="single" w:color="auto" w:sz="4" w:space="0"/>
              <w:bottom w:val="single" w:color="auto" w:sz="4" w:space="0"/>
              <w:right w:val="single" w:color="auto" w:sz="4" w:space="0"/>
            </w:tcBorders>
            <w:tcW w:w="53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bl>
    <w:p>
      <w:pPr>
        <w:pStyle w:val="1330"/>
        <w:numPr>
          <w:ilvl w:val="0"/>
          <w:numId w:val="0"/>
        </w:numPr>
        <w:ind w:left="1290" w:hanging="864"/>
        <w:keepLines w:val="0"/>
        <w:keepNext w:val="0"/>
        <w:pageBreakBefore w:val="0"/>
        <w:spacing w:line="560" w:lineRule="exact"/>
        <w:rPr>
          <w:rFonts w:hint="eastAsia" w:ascii="楷体" w:hAnsi="楷体" w:eastAsia="楷体" w:cs="楷体"/>
          <w:b w:val="0"/>
          <w:sz w:val="28"/>
          <w:szCs w:val="28"/>
          <w:lang w:val="en-US" w:eastAsia="zh-CN" w:bidi="ar-SA"/>
        </w:rPr>
      </w:pPr>
      <w:r>
        <w:rPr>
          <w:rFonts w:hint="eastAsia" w:ascii="楷体" w:hAnsi="楷体" w:eastAsia="楷体" w:cs="楷体"/>
          <w:b w:val="0"/>
          <w:sz w:val="28"/>
          <w:szCs w:val="28"/>
          <w:lang w:val="en-US" w:eastAsia="zh-CN" w:bidi="ar-SA"/>
        </w:rPr>
        <w:t xml:space="preserve">单位数字证书</w:t>
      </w:r>
      <w:r/>
    </w:p>
    <w:tbl>
      <w:tblPr>
        <w:tblStyle w:val="8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134"/>
        <w:gridCol w:w="6624"/>
      </w:tblGrid>
      <w:tr>
        <w:trPr>
          <w:jc w:val="center"/>
        </w:trPr>
        <w:tc>
          <w:tcPr>
            <w:tcW w:w="988" w:type="dxa"/>
            <w:vAlign w:val="center"/>
            <w:vMerge w:val="restart"/>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企业数字证书</w:t>
            </w:r>
            <w:r/>
          </w:p>
        </w:tc>
        <w:tc>
          <w:tcPr>
            <w:tcW w:w="1134" w:type="dxa"/>
            <w:vAlign w:val="center"/>
            <w:textDirection w:val="lrTb"/>
            <w:noWrap w:val="false"/>
          </w:tcPr>
          <w:p>
            <w:pPr>
              <w:pStyle w:val="809"/>
              <w:ind w:left="0" w:firstLine="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指标项</w:t>
            </w:r>
            <w:r/>
          </w:p>
        </w:tc>
        <w:tc>
          <w:tcPr>
            <w:tcW w:w="6624"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规格要求</w:t>
            </w:r>
            <w:r/>
          </w:p>
        </w:tc>
      </w:tr>
      <w:tr>
        <w:trPr>
          <w:jc w:val="center"/>
        </w:trPr>
        <w:tc>
          <w:tcPr>
            <w:tcW w:w="988" w:type="dxa"/>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W w:w="1134"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1</w:t>
            </w:r>
            <w:r/>
          </w:p>
        </w:tc>
        <w:tc>
          <w:tcPr>
            <w:tcW w:w="6624"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证书格式遵循x．509v3标准；</w:t>
            </w:r>
            <w:r/>
          </w:p>
        </w:tc>
      </w:tr>
      <w:tr>
        <w:trPr>
          <w:jc w:val="center"/>
        </w:trPr>
        <w:tc>
          <w:tcPr>
            <w:tcW w:w="988" w:type="dxa"/>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W w:w="1134"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2</w:t>
            </w:r>
            <w:r/>
          </w:p>
        </w:tc>
        <w:tc>
          <w:tcPr>
            <w:tcW w:w="6624"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支持USB Key等证书存放介质；</w:t>
            </w:r>
            <w:r/>
          </w:p>
        </w:tc>
      </w:tr>
      <w:tr>
        <w:trPr>
          <w:jc w:val="center"/>
        </w:trPr>
        <w:tc>
          <w:tcPr>
            <w:tcW w:w="988" w:type="dxa"/>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W w:w="1134"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3</w:t>
            </w:r>
            <w:r/>
          </w:p>
        </w:tc>
        <w:tc>
          <w:tcPr>
            <w:tcW w:w="6624"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支持自定义证书扩展域管理；</w:t>
            </w:r>
            <w:r/>
          </w:p>
        </w:tc>
      </w:tr>
      <w:tr>
        <w:trPr>
          <w:jc w:val="center"/>
        </w:trPr>
        <w:tc>
          <w:tcPr>
            <w:tcW w:w="988" w:type="dxa"/>
            <w:vAlign w:val="center"/>
            <w:vMerge w:val="continue"/>
            <w:textDirection w:val="lrTb"/>
            <w:noWrap w:val="false"/>
          </w:tcPr>
          <w:p>
            <w:pPr>
              <w:pStyle w:val="809"/>
              <w:ind w:firstLine="48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c>
          <w:tcPr>
            <w:tcW w:w="1134"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4</w:t>
            </w:r>
            <w:r/>
          </w:p>
        </w:tc>
        <w:tc>
          <w:tcPr>
            <w:tcW w:w="6624"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签发证书的CA系统密码算法必须通过国密局审批，CA系统能签发基于SM2国产算法的数字证书。</w:t>
            </w:r>
            <w:r/>
          </w:p>
        </w:tc>
      </w:tr>
      <w:tr>
        <w:trPr>
          <w:jc w:val="center"/>
        </w:trPr>
        <w:tc>
          <w:tcPr>
            <w:tcW w:w="988" w:type="dxa"/>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场景</w:t>
            </w:r>
            <w:r/>
          </w:p>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证书</w:t>
            </w:r>
            <w:r/>
          </w:p>
        </w:tc>
        <w:tc>
          <w:tcPr>
            <w:tcW w:w="1134" w:type="dxa"/>
            <w:vAlign w:val="center"/>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5</w:t>
            </w:r>
            <w:r/>
          </w:p>
        </w:tc>
        <w:tc>
          <w:tcPr>
            <w:tcW w:w="6624" w:type="dxa"/>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支持签发场景数字证书，使用的数字证书应与客户业务办理场景的数据、证据链相关，一次生成、一次使用，使用后销毁。数字证书、数字签名支持SM2/SM3国产算法。</w:t>
            </w:r>
            <w:r/>
          </w:p>
        </w:tc>
      </w:tr>
    </w:tbl>
    <w:p>
      <w:pPr>
        <w:pStyle w:val="1330"/>
        <w:numPr>
          <w:ilvl w:val="0"/>
          <w:numId w:val="0"/>
        </w:numPr>
        <w:ind w:left="1290" w:hanging="864"/>
        <w:keepLines w:val="0"/>
        <w:keepNext w:val="0"/>
        <w:pageBreakBefore w:val="0"/>
        <w:spacing w:line="560" w:lineRule="exact"/>
        <w:rPr>
          <w:rFonts w:hint="eastAsia" w:ascii="楷体" w:hAnsi="楷体" w:eastAsia="楷体" w:cs="楷体"/>
          <w:b w:val="0"/>
          <w:sz w:val="28"/>
          <w:szCs w:val="28"/>
          <w:lang w:val="en-US" w:eastAsia="zh-CN" w:bidi="ar-SA"/>
        </w:rPr>
      </w:pPr>
      <w:r>
        <w:rPr>
          <w:rFonts w:hint="eastAsia" w:ascii="楷体" w:hAnsi="楷体" w:eastAsia="楷体" w:cs="楷体"/>
          <w:b w:val="0"/>
          <w:sz w:val="28"/>
          <w:szCs w:val="28"/>
          <w:lang w:val="en-US" w:eastAsia="zh-CN" w:bidi="ar-SA"/>
        </w:rPr>
        <w:t xml:space="preserve">数字证书介质（USBKey）</w:t>
      </w:r>
      <w:r/>
    </w:p>
    <w:tbl>
      <w:tblPr>
        <w:tblStyle w:val="808"/>
        <w:tblpPr w:horzAnchor="margin" w:tblpX="385" w:vertAnchor="text" w:tblpY="189" w:leftFromText="180" w:topFromText="0" w:rightFromText="180" w:bottomFromText="0"/>
        <w:tblW w:w="460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1897"/>
        <w:gridCol w:w="5003"/>
        <w:gridCol w:w="1153"/>
      </w:tblGrid>
      <w:tr>
        <w:trPr/>
        <w:tc>
          <w:tcPr>
            <w:shd w:val="clear" w:color="auto" w:fill="bebebe" w:themeFill="background1" w:themeFillShade="BF"/>
            <w:tcW w:w="613"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指标</w:t>
            </w:r>
            <w:r/>
          </w:p>
        </w:tc>
        <w:tc>
          <w:tcPr>
            <w:shd w:val="clear" w:color="auto" w:fill="bebebe" w:themeFill="background1" w:themeFillShade="BF"/>
            <w:tcW w:w="1033"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指标项</w:t>
            </w:r>
            <w:r/>
          </w:p>
        </w:tc>
        <w:tc>
          <w:tcPr>
            <w:shd w:val="clear" w:color="auto" w:fill="bebebe" w:themeFill="background1" w:themeFillShade="BF"/>
            <w:tcW w:w="2724"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规格要求</w:t>
            </w:r>
            <w:r/>
          </w:p>
        </w:tc>
        <w:tc>
          <w:tcPr>
            <w:shd w:val="clear" w:color="auto" w:fill="bebebe" w:themeFill="background1" w:themeFillShade="BF"/>
            <w:tcW w:w="628"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备注</w:t>
            </w:r>
            <w:r/>
          </w:p>
        </w:tc>
      </w:tr>
      <w:tr>
        <w:trPr/>
        <w:tc>
          <w:tcPr>
            <w:shd w:val="clear" w:color="auto" w:fill="auto"/>
            <w:tcW w:w="613"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功能要求</w:t>
            </w:r>
            <w:r/>
          </w:p>
        </w:tc>
        <w:tc>
          <w:tcPr>
            <w:shd w:val="clear" w:color="auto" w:fill="auto"/>
            <w:tcW w:w="1033" w:type="pct"/>
            <w:vAlign w:val="center"/>
            <w:textDirection w:val="lrTb"/>
            <w:noWrap w:val="false"/>
          </w:tcPr>
          <w:p>
            <w:pPr>
              <w:pStyle w:val="809"/>
              <w:ind w:left="0" w:firstLine="0"/>
              <w:jc w:val="center"/>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介质要求</w:t>
            </w:r>
            <w:r/>
          </w:p>
        </w:tc>
        <w:tc>
          <w:tcPr>
            <w:shd w:val="clear" w:color="auto" w:fill="auto"/>
            <w:tcW w:w="2724"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32位高性能智能卡核心； </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支持RSA SM2非对称算法；</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硬件随机数生成器；</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提供不少于64K存储空间；</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全面支持PKI/CA应用，提供CSP及PKCS#11接口；</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硬件实现数字签名；</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支持国家相关标准的证书格式；</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与典型的PKI/CA应用无缝结合：</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能够在IE、谷歌、火狐、360等主流的浏览器中正常使用；</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支持USB3.0接口；</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支持多种操作系统：</w:t>
            </w:r>
            <w:r/>
          </w:p>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t xml:space="preserve">Windows XP/Windows7等操作系统。</w:t>
            </w:r>
            <w:r/>
          </w:p>
        </w:tc>
        <w:tc>
          <w:tcPr>
            <w:shd w:val="clear" w:color="auto" w:fill="auto"/>
            <w:tcW w:w="628" w:type="pct"/>
            <w:textDirection w:val="lrTb"/>
            <w:noWrap w:val="false"/>
          </w:tcPr>
          <w:p>
            <w:pPr>
              <w:pStyle w:val="809"/>
              <w:ind w:firstLine="480"/>
              <w:keepLines w:val="0"/>
              <w:keepNext w:val="0"/>
              <w:pageBreakBefore w:val="0"/>
              <w:spacing w:line="560" w:lineRule="exact"/>
              <w:rPr>
                <w:rFonts w:hint="eastAsia" w:ascii="楷体" w:hAnsi="楷体" w:eastAsia="楷体" w:cs="楷体"/>
                <w:sz w:val="28"/>
                <w:szCs w:val="28"/>
              </w:rPr>
            </w:pPr>
            <w:r>
              <w:rPr>
                <w:rFonts w:hint="eastAsia" w:ascii="楷体" w:hAnsi="楷体" w:eastAsia="楷体" w:cs="楷体"/>
                <w:sz w:val="28"/>
                <w:szCs w:val="28"/>
              </w:rPr>
            </w:r>
            <w:r/>
          </w:p>
        </w:tc>
      </w:tr>
    </w:tbl>
    <w:p>
      <w:pPr>
        <w:pStyle w:val="809"/>
        <w:ind w:firstLine="562"/>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注：</w:t>
      </w:r>
      <w:r>
        <w:rPr>
          <w:rFonts w:hint="eastAsia" w:ascii="楷体" w:hAnsi="楷体" w:eastAsia="楷体" w:cs="楷体"/>
          <w:sz w:val="28"/>
          <w:szCs w:val="28"/>
          <w:lang w:val="en-US" w:eastAsia="zh-CN"/>
        </w:rPr>
        <w:t xml:space="preserve">证书服务合同期内，新增的企业证书当年不单独收取证书年费（含密钥）。</w:t>
      </w:r>
      <w:r/>
    </w:p>
    <w:p>
      <w:pPr>
        <w:pStyle w:val="809"/>
        <w:ind w:firstLine="562"/>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（三）服务要求说明</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1.服务管理体系要求</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为保证服务质量，标准化服务流程，按照维保服务主要指标要求，须提供本次服务相关的管理体系。</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（1）日常巡检服务流程</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结合本次服务中涉及的软硬件设备，说明日常巡检服务中各环节的主要操作过程，以及涉及的角色和职责，检验供应商所提供的巡检服务是否完整和有效。</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（2）故障报修维修流程：</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结合本次服务中涉及的软硬件设备，说明故障后报修和维修的主要处理过程，以及涉及的角色和职责，确保故障处理及时有效。</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（3）软件升级流程</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结合本次服务中涉及的软件，说明各种软件的升级过程，以及涉及的角色和职责,保证生产环境安全稳定。</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（4）信息保密制度</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供应商必须严格遵守信息安全方面的要求，制定信息保密制度，对于参与项目实施的咨询人员、技术人员、实施人员均需要签订公司统一的信息保密协议。 </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（5）服务响应时间</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提供7×24小时的技术支持和服务，15分钟内对采购人所提出的需求做出响应，工作日和非工作日3小时内到达现场，承诺在规定的时间内完成采购人的需求。</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系统一般故障3小时内解决问题，重大故障4小时内解决问题，保证业务系统恢复正常，在不影响设备支持业务系统正常运转情况下最迟24小时内解决故障问题，采购人特殊要求除外。</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如因特殊原因无法在指定处置时间内修复故障的，需将故障原因、过渡方案和恢复计划等在故障发生后的2小时内向采购人书面上报，并在此期间积极配合相关应用商实施过渡方案，全力保证应用的不间断，临时过渡方案产生的人力成本、时间成本、社会经济损失等由中标供应商承担。</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法定节假日期间、重大活动前及其举行期间，应根据采购人的具体要求对系统进行额外的维护，确保系统在此时期的正常工作。</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（6）违约赔偿责任：</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系统故障发生后，在规定时间内无法解决技术问题和更新故障软硬件，直接影响用户正常开展业务工作的，采购人有权选择第三方公司提供服务，所需费用从合同总金额中无条件扣除，每天/次扣除合同额的0.5%的违约金（不足一天按一天计算）。</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如果出现因中标方原因导致重大责任事故,采购人有权终止合同并向中标方索赔。</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2.运维服务方案要求</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按照服务主要指标要求，提供运行服务方案：</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（1）RA电子认证系统维护</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结合本次服务的RA电子认证系统，提供RA电子认证系统的运行维护方案，详细说明维护和优化内容，保证RA电子认证系统安全、稳定和高效运行。</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（2）无纸化电子签章系统维护</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结合本次服务的无纸化电子签章系统，提供无纸化电子签章系统的运行维护方案，详细说明维护和优化内容，保证无纸化电子签章系统安全、稳定和高效运行。</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（3）场景证书和时间戳服务维护</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结合本次服务的场景证书和时间戳服务，提供场景证书和时间戳服务的运行维护方案，详细说明维护和优化内容，保证场景证书和时间戳服务安全、稳定和高效运行。</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（4）无纸化电子签章系统数据库维护</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结合本次服务的无纸化电子签章系统数据库，提供无纸化电子签章系统数据库的运行维护方案，详细说明维护和优化内容，保证无纸化电子签章系统数据库安全、稳定和高效运行。</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（5）RA电子认证系统数据库维护</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结合本次服务的RA电子认证系统数据库维护，提供RA电子认证系统数据库维护的运行维护方案，详细说明维护和优化内容，保证RA电子认证系统数据库维护安全、稳定和高效运行。</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（6）突发事件应急服务</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结合本次服务，根据各类意外突发事件和突发故障，提供系统应急处置预案，包括应急处置流程、数据故障恢复等方案及措施，确保用户方的关键业务系统和数据在最短时间内恢复。</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（7）安全加固和漏洞修复服务</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针对设备厂商、网信办、国家互联网应急中心、公安机关等公布的相关安全漏洞，涉及本次服务软硬件设备的，应在2天内制定相应的安全修复和应对方案，中低危漏洞应在制定方案后2天内完成修复或加固，高危漏洞应在制定方案后5天内完成修复或加固。</w:t>
      </w:r>
      <w:r/>
    </w:p>
    <w:p>
      <w:pPr>
        <w:pStyle w:val="809"/>
        <w:ind w:firstLine="562"/>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（四）验收</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1.中标方完成服务工作的形式：提供《维保服务总结》，其内容包括服务工作结果、故障响应和解决情况等。</w:t>
      </w:r>
      <w:r/>
    </w:p>
    <w:p>
      <w:pPr>
        <w:pStyle w:val="809"/>
        <w:ind w:firstLine="56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2.服务工作成果的验收标准：中标方服务质量是否符合用户方要求。</w:t>
      </w:r>
      <w:r/>
    </w:p>
    <w:p>
      <w:pPr>
        <w:numPr>
          <w:ilvl w:val="0"/>
          <w:numId w:val="0"/>
        </w:numPr>
        <w:jc w:val="both"/>
        <w:keepLines w:val="0"/>
        <w:keepNext w:val="0"/>
        <w:pageBreakBefore w:val="0"/>
        <w:spacing w:line="560" w:lineRule="exact"/>
        <w:widowControl w:val="off"/>
        <w:rPr>
          <w:rFonts w:hint="eastAsia" w:ascii="楷体" w:hAnsi="楷体" w:eastAsia="楷体" w:cs="楷体"/>
          <w:b/>
          <w:bCs/>
          <w:sz w:val="28"/>
          <w:szCs w:val="28"/>
          <w:lang w:val="en-US" w:eastAsia="zh-CN"/>
        </w:rPr>
      </w:pPr>
      <w:r>
        <w:rPr>
          <w:rFonts w:hint="eastAsia" w:ascii="楷体" w:hAnsi="楷体" w:eastAsia="楷体" w:cs="楷体"/>
          <w:b/>
          <w:bCs/>
          <w:color w:val="auto"/>
          <w:sz w:val="28"/>
          <w:szCs w:val="28"/>
        </w:rPr>
        <w:t xml:space="preserve">第十条   </w:t>
      </w:r>
      <w:r>
        <w:rPr>
          <w:rFonts w:hint="eastAsia" w:ascii="楷体" w:hAnsi="楷体" w:eastAsia="楷体" w:cs="楷体"/>
          <w:b/>
          <w:bCs/>
          <w:sz w:val="28"/>
          <w:szCs w:val="28"/>
          <w:lang w:val="en-US" w:eastAsia="zh-CN"/>
        </w:rPr>
        <w:t xml:space="preserve">采购目标</w:t>
      </w:r>
      <w:r/>
    </w:p>
    <w:p>
      <w:pPr>
        <w:numPr>
          <w:ilvl w:val="0"/>
          <w:numId w:val="0"/>
        </w:numPr>
        <w:ind w:firstLine="560"/>
        <w:jc w:val="both"/>
        <w:keepLines w:val="0"/>
        <w:keepNext w:val="0"/>
        <w:pageBreakBefore w:val="0"/>
        <w:spacing w:line="560" w:lineRule="exact"/>
        <w:widowControl w:val="off"/>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通过采购并实施数字证书、场景证书服务，保障公积金业务的安全稳定运行。</w:t>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第十</w:t>
      </w:r>
      <w:r>
        <w:rPr>
          <w:rFonts w:hint="eastAsia" w:ascii="楷体" w:hAnsi="楷体" w:eastAsia="楷体" w:cs="楷体"/>
          <w:b/>
          <w:bCs/>
          <w:color w:val="auto"/>
          <w:sz w:val="28"/>
          <w:szCs w:val="28"/>
          <w:lang w:eastAsia="zh-CN"/>
        </w:rPr>
        <w:t xml:space="preserve">一</w:t>
      </w:r>
      <w:r>
        <w:rPr>
          <w:rFonts w:hint="eastAsia" w:ascii="楷体" w:hAnsi="楷体" w:eastAsia="楷体" w:cs="楷体"/>
          <w:b/>
          <w:bCs/>
          <w:color w:val="auto"/>
          <w:sz w:val="28"/>
          <w:szCs w:val="28"/>
        </w:rPr>
        <w:t xml:space="preserve">条   转让</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.1  为保证本项目的质量，该项目不得违法转包分包，如乙方违法转包分包的，甲方可以无条件终止合同并且有权拒绝支付全部合同款，乙方应向甲方赔偿合同金额30%的违约金。  </w:t>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第十</w:t>
      </w:r>
      <w:r>
        <w:rPr>
          <w:rFonts w:hint="eastAsia" w:ascii="楷体" w:hAnsi="楷体" w:eastAsia="楷体" w:cs="楷体"/>
          <w:b/>
          <w:bCs/>
          <w:color w:val="auto"/>
          <w:sz w:val="28"/>
          <w:szCs w:val="28"/>
          <w:lang w:eastAsia="zh-CN"/>
        </w:rPr>
        <w:t xml:space="preserve">二</w:t>
      </w:r>
      <w:r>
        <w:rPr>
          <w:rFonts w:hint="eastAsia" w:ascii="楷体" w:hAnsi="楷体" w:eastAsia="楷体" w:cs="楷体"/>
          <w:b/>
          <w:bCs/>
          <w:color w:val="auto"/>
          <w:sz w:val="28"/>
          <w:szCs w:val="28"/>
        </w:rPr>
        <w:t xml:space="preserve">条   不可抗力</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.1  如果双方由于不可抗拒力的任何事故（须经双方认同），致使影响合同履行时，履行合同的期限应予延长，延长期限相当于事故影响的时间。</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.2  本条所述的“不可抗拒力”系指双方无法控制、不可预见的事件。这些事件包括但不限于：战争、严重水灾、台风、地震以及其他双方商定的事件。</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.3  受事故影响的一方应在不可抗拒力事故发后尽快以书面方式（包括但不限于微信、短信、邮件、传真等方式）通知对方，双方应通过友好协商在合理时间内达成进一步履行合同的协议。</w:t>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第十</w:t>
      </w:r>
      <w:r>
        <w:rPr>
          <w:rFonts w:hint="eastAsia" w:ascii="楷体" w:hAnsi="楷体" w:eastAsia="楷体" w:cs="楷体"/>
          <w:b/>
          <w:bCs/>
          <w:color w:val="auto"/>
          <w:sz w:val="28"/>
          <w:szCs w:val="28"/>
          <w:lang w:eastAsia="zh-CN"/>
        </w:rPr>
        <w:t xml:space="preserve">三</w:t>
      </w:r>
      <w:r>
        <w:rPr>
          <w:rFonts w:hint="eastAsia" w:ascii="楷体" w:hAnsi="楷体" w:eastAsia="楷体" w:cs="楷体"/>
          <w:b/>
          <w:bCs/>
          <w:color w:val="auto"/>
          <w:sz w:val="28"/>
          <w:szCs w:val="28"/>
        </w:rPr>
        <w:t xml:space="preserve">条   合同生效及其它</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3</w:t>
      </w:r>
      <w:r>
        <w:rPr>
          <w:rFonts w:hint="eastAsia" w:ascii="楷体" w:hAnsi="楷体" w:eastAsia="楷体" w:cs="楷体"/>
          <w:color w:val="auto"/>
          <w:sz w:val="28"/>
          <w:szCs w:val="28"/>
        </w:rPr>
        <w:t xml:space="preserve">.1  合同应在甲方、乙方签字盖章后生效。</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3</w:t>
      </w:r>
      <w:r>
        <w:rPr>
          <w:rFonts w:hint="eastAsia" w:ascii="楷体" w:hAnsi="楷体" w:eastAsia="楷体" w:cs="楷体"/>
          <w:color w:val="auto"/>
          <w:sz w:val="28"/>
          <w:szCs w:val="28"/>
        </w:rPr>
        <w:t xml:space="preserve">.2  本合同一式肆份，甲方执壹份，乙方执壹份，代理机构执贰份。</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3</w:t>
      </w:r>
      <w:r>
        <w:rPr>
          <w:rFonts w:hint="eastAsia" w:ascii="楷体" w:hAnsi="楷体" w:eastAsia="楷体" w:cs="楷体"/>
          <w:color w:val="auto"/>
          <w:sz w:val="28"/>
          <w:szCs w:val="28"/>
        </w:rPr>
        <w:t xml:space="preserve">.3  本合同在执行过程中，原定内容需修改的，应经甲方、乙方协商和签署协议，并将此协议提供一份给采购代理机构。该协议将作为本合同不可分割的一部分。</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3</w:t>
      </w:r>
      <w:r>
        <w:rPr>
          <w:rFonts w:hint="eastAsia" w:ascii="楷体" w:hAnsi="楷体" w:eastAsia="楷体" w:cs="楷体"/>
          <w:color w:val="auto"/>
          <w:sz w:val="28"/>
          <w:szCs w:val="28"/>
        </w:rPr>
        <w:t xml:space="preserve">.4  本合同应按照中华人民共和国的现行法律进行解释。</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spacing w:line="360" w:lineRule="auto"/>
        <w:rPr>
          <w:rFonts w:hint="eastAsia" w:ascii="楷体" w:hAnsi="楷体" w:eastAsia="楷体" w:cs="楷体"/>
          <w:b/>
          <w:bCs/>
          <w:color w:val="auto"/>
          <w:sz w:val="28"/>
          <w:szCs w:val="28"/>
          <w:lang w:eastAsia="zh-CN"/>
        </w:rPr>
      </w:pPr>
      <w:r>
        <w:rPr>
          <w:rFonts w:hint="eastAsia" w:ascii="楷体" w:hAnsi="楷体" w:eastAsia="楷体" w:cs="楷体"/>
          <w:b/>
          <w:bCs/>
          <w:color w:val="auto"/>
          <w:sz w:val="28"/>
          <w:szCs w:val="28"/>
          <w:lang w:eastAsia="zh-CN"/>
        </w:rPr>
      </w:r>
      <w:r/>
    </w:p>
    <w:p>
      <w:pPr>
        <w:spacing w:line="360" w:lineRule="auto"/>
        <w:rPr>
          <w:rFonts w:hint="eastAsia" w:ascii="楷体" w:hAnsi="楷体" w:eastAsia="楷体" w:cs="楷体"/>
          <w:color w:val="auto"/>
          <w:sz w:val="28"/>
          <w:szCs w:val="28"/>
          <w:lang w:eastAsia="zh-CN"/>
        </w:rPr>
      </w:pPr>
      <w:r>
        <w:rPr>
          <w:rFonts w:hint="eastAsia" w:ascii="楷体" w:hAnsi="楷体" w:eastAsia="楷体" w:cs="楷体"/>
          <w:b/>
          <w:bCs/>
          <w:color w:val="auto"/>
          <w:sz w:val="28"/>
          <w:szCs w:val="28"/>
          <w:lang w:eastAsia="zh-CN"/>
        </w:rPr>
        <w:t xml:space="preserve">以下无正文（下接签署页）</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甲方（单位盖章）：                         </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单位地址：                                 </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联系电话：                                 </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代表签字：                                 </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pStyle w:val="840"/>
        <w:rPr>
          <w:rFonts w:hint="eastAsia"/>
        </w:rPr>
      </w:pPr>
      <w:r>
        <w:rPr>
          <w:rFonts w:hint="eastAsia"/>
        </w:rPr>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乙方（单位盖章）：</w:t>
      </w:r>
      <w:r/>
    </w:p>
    <w:p>
      <w:pPr>
        <w:pStyle w:val="840"/>
        <w:ind w:left="0" w:firstLine="0"/>
        <w:rPr>
          <w:rFonts w:hint="eastAsia" w:ascii="楷体" w:hAnsi="楷体" w:eastAsia="楷体" w:cs="楷体"/>
          <w:color w:val="auto"/>
          <w:sz w:val="28"/>
          <w:szCs w:val="28"/>
        </w:rPr>
      </w:pPr>
      <w:r>
        <w:rPr>
          <w:rFonts w:hint="eastAsia" w:ascii="楷体" w:hAnsi="楷体" w:eastAsia="楷体" w:cs="楷体"/>
          <w:color w:val="auto"/>
          <w:sz w:val="28"/>
          <w:szCs w:val="28"/>
        </w:rPr>
        <w:t xml:space="preserve">单位地址：</w:t>
      </w:r>
      <w:r/>
    </w:p>
    <w:p>
      <w:pPr>
        <w:pStyle w:val="840"/>
        <w:ind w:left="0" w:firstLine="0"/>
        <w:rPr>
          <w:rFonts w:hint="eastAsia" w:ascii="楷体" w:hAnsi="楷体" w:eastAsia="楷体" w:cs="楷体"/>
          <w:color w:val="auto"/>
          <w:sz w:val="28"/>
          <w:szCs w:val="28"/>
        </w:rPr>
      </w:pPr>
      <w:r>
        <w:rPr>
          <w:rFonts w:hint="eastAsia" w:ascii="楷体" w:hAnsi="楷体" w:eastAsia="楷体" w:cs="楷体"/>
          <w:color w:val="auto"/>
          <w:sz w:val="28"/>
          <w:szCs w:val="28"/>
        </w:rPr>
        <w:t xml:space="preserve">联系电话：</w:t>
      </w:r>
      <w:r/>
    </w:p>
    <w:p>
      <w:pPr>
        <w:pStyle w:val="840"/>
        <w:ind w:left="0" w:firstLine="0"/>
        <w:rPr>
          <w:rFonts w:hint="eastAsia" w:ascii="楷体" w:hAnsi="楷体" w:eastAsia="楷体" w:cs="楷体"/>
          <w:color w:val="auto"/>
          <w:sz w:val="28"/>
          <w:szCs w:val="28"/>
        </w:rPr>
      </w:pPr>
      <w:r>
        <w:rPr>
          <w:rFonts w:hint="eastAsia" w:ascii="楷体" w:hAnsi="楷体" w:eastAsia="楷体" w:cs="楷体"/>
          <w:color w:val="auto"/>
          <w:sz w:val="28"/>
          <w:szCs w:val="28"/>
        </w:rPr>
        <w:t xml:space="preserve">代表签字：</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ind w:firstLine="280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合同签订日期：    年   月   日</w:t>
      </w:r>
      <w:r/>
    </w:p>
    <w:p>
      <w:pPr>
        <w:jc w:val="left"/>
        <w:spacing w:before="120" w:after="12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pStyle w:val="1300"/>
        <w:ind w:firstLine="540"/>
        <w:spacing w:line="480" w:lineRule="exact"/>
        <w:rPr>
          <w:rFonts w:hint="eastAsia" w:ascii="楷体" w:hAnsi="楷体" w:eastAsia="楷体" w:cs="楷体"/>
          <w:color w:val="auto"/>
          <w:sz w:val="28"/>
          <w:szCs w:val="28"/>
          <w:highlight w:val="none"/>
        </w:rPr>
      </w:pPr>
      <w:r>
        <w:rPr>
          <w:rFonts w:hint="eastAsia" w:ascii="楷体" w:hAnsi="楷体" w:eastAsia="楷体" w:cs="楷体"/>
          <w:color w:val="auto"/>
          <w:sz w:val="28"/>
          <w:szCs w:val="28"/>
        </w:rPr>
        <w:t xml:space="preserve">注：（1）以上为中标后签定本项目合同的通用条款，不得进行实质性的修改，专用条款将由采购人与中标供应商结合本项目具体情况协商后签订。（2）采购人和中标人应在成交通知书发放15天内签订本项目正式合同。如果中标人不履行签订正式合同的义务，采购代理机构有权取消中标人的中标资格，中标人并承担相应责任；如果采购人不履行签订正式合同的义务，则按照《政府采购法》规定承担相应责任。</w:t>
      </w:r>
      <w:r/>
    </w:p>
    <w:p>
      <w:pPr>
        <w:pStyle w:val="1300"/>
        <w:ind w:firstLine="540"/>
        <w:spacing w:line="480" w:lineRule="exact"/>
        <w:rPr>
          <w:rFonts w:hint="eastAsia" w:ascii="宋体" w:hAnsi="宋体"/>
          <w:color w:val="auto"/>
          <w:sz w:val="24"/>
          <w:szCs w:val="24"/>
          <w:highlight w:val="none"/>
        </w:rPr>
      </w:pPr>
      <w:r>
        <w:rPr>
          <w:rFonts w:ascii="宋体" w:hAnsi="宋体"/>
          <w:color w:val="auto"/>
          <w:sz w:val="24"/>
          <w:szCs w:val="24"/>
          <w:highlight w:val="none"/>
        </w:rPr>
        <w:br w:type="page" w:clear="all"/>
      </w:r>
      <w:r/>
    </w:p>
    <w:p>
      <w:pPr>
        <w:pStyle w:val="989"/>
        <w:jc w:val="center"/>
        <w:spacing w:line="360" w:lineRule="auto"/>
        <w:rPr>
          <w:rFonts w:hint="eastAsia" w:ascii="楷体" w:hAnsi="楷体" w:eastAsia="楷体" w:cs="楷体"/>
          <w:b/>
          <w:color w:val="auto"/>
          <w:sz w:val="36"/>
          <w:szCs w:val="36"/>
          <w:highlight w:val="none"/>
        </w:rPr>
      </w:pPr>
      <w:r/>
      <w:bookmarkStart w:id="160" w:name="_Toc77255446"/>
      <w:r/>
      <w:bookmarkStart w:id="161" w:name="_Toc77255557"/>
      <w:r/>
      <w:bookmarkStart w:id="162" w:name="_Toc256000004"/>
      <w:r/>
      <w:bookmarkStart w:id="163" w:name="_Toc3305"/>
      <w:r/>
      <w:r/>
    </w:p>
    <w:p>
      <w:pPr>
        <w:pStyle w:val="989"/>
        <w:jc w:val="center"/>
        <w:spacing w:line="360" w:lineRule="auto"/>
        <w:rPr>
          <w:rFonts w:hint="eastAsia" w:ascii="楷体" w:hAnsi="楷体" w:eastAsia="楷体" w:cs="楷体"/>
          <w:b/>
          <w:color w:val="auto"/>
          <w:sz w:val="36"/>
          <w:szCs w:val="36"/>
          <w:highlight w:val="none"/>
        </w:rPr>
      </w:pPr>
      <w:r>
        <w:rPr>
          <w:rFonts w:hint="eastAsia" w:ascii="楷体" w:hAnsi="楷体" w:eastAsia="楷体" w:cs="楷体"/>
          <w:b/>
          <w:color w:val="auto"/>
          <w:sz w:val="36"/>
          <w:szCs w:val="36"/>
          <w:highlight w:val="none"/>
        </w:rPr>
        <w:t xml:space="preserve">第五部分 </w:t>
      </w:r>
      <w:r>
        <w:rPr>
          <w:rFonts w:hint="eastAsia" w:ascii="楷体" w:hAnsi="楷体" w:eastAsia="楷体" w:cs="楷体"/>
          <w:b/>
          <w:color w:val="auto"/>
          <w:sz w:val="36"/>
          <w:szCs w:val="36"/>
          <w:highlight w:val="none"/>
          <w:lang w:val="en-US" w:eastAsia="zh-CN"/>
        </w:rPr>
        <w:t xml:space="preserve">  </w:t>
      </w:r>
      <w:r>
        <w:rPr>
          <w:rFonts w:hint="eastAsia" w:ascii="楷体" w:hAnsi="楷体" w:eastAsia="楷体" w:cs="楷体"/>
          <w:b/>
          <w:color w:val="auto"/>
          <w:sz w:val="36"/>
          <w:szCs w:val="36"/>
          <w:highlight w:val="none"/>
        </w:rPr>
        <w:t xml:space="preserve"> 响应文件格式</w:t>
      </w:r>
      <w:bookmarkEnd w:id="160"/>
      <w:r/>
      <w:bookmarkEnd w:id="161"/>
      <w:r/>
      <w:bookmarkEnd w:id="162"/>
      <w:r/>
      <w:bookmarkEnd w:id="163"/>
      <w:r/>
      <w:r/>
    </w:p>
    <w:p>
      <w:pPr>
        <w:rPr>
          <w:rFonts w:hint="eastAsia" w:ascii="楷体" w:hAnsi="楷体" w:eastAsia="楷体" w:cs="楷体"/>
          <w:color w:val="auto"/>
          <w:highlight w:val="none"/>
        </w:rPr>
      </w:pPr>
      <w:r/>
      <w:bookmarkStart w:id="164" w:name="EB15428a5d64014c65bf497529f2f91d15"/>
      <w:r/>
      <w:r/>
    </w:p>
    <w:p>
      <w:pPr>
        <w:pStyle w:val="1303"/>
        <w:rPr>
          <w:rFonts w:hint="eastAsia" w:ascii="楷体" w:hAnsi="楷体" w:eastAsia="楷体" w:cs="楷体"/>
          <w:color w:val="auto"/>
          <w:highlight w:val="none"/>
        </w:rPr>
      </w:pPr>
      <w:r>
        <w:rPr>
          <w:rFonts w:hint="eastAsia" w:ascii="楷体" w:hAnsi="楷体" w:eastAsia="楷体" w:cs="楷体"/>
          <w:color w:val="auto"/>
          <w:highlight w:val="none"/>
        </w:rPr>
        <w:t xml:space="preserve">﻿ </w:t>
      </w:r>
      <w:r/>
    </w:p>
    <w:p>
      <w:pPr>
        <w:pStyle w:val="1303"/>
        <w:spacing w:before="240" w:after="240"/>
        <w:rPr>
          <w:rFonts w:hint="eastAsia" w:ascii="楷体" w:hAnsi="楷体" w:eastAsia="楷体" w:cs="楷体"/>
          <w:color w:val="auto"/>
          <w:highlight w:val="none"/>
        </w:rPr>
      </w:pPr>
      <w:r>
        <w:rPr>
          <w:rFonts w:hint="eastAsia" w:ascii="楷体" w:hAnsi="楷体" w:eastAsia="楷体" w:cs="楷体"/>
          <w:color w:val="auto"/>
          <w:highlight w:val="none"/>
        </w:rPr>
        <w:t xml:space="preserve"> </w:t>
      </w:r>
      <w:r/>
    </w:p>
    <w:p>
      <w:pPr>
        <w:pStyle w:val="1303"/>
        <w:jc w:val="center"/>
        <w:spacing w:before="540" w:after="540"/>
        <w:rPr>
          <w:rFonts w:hint="eastAsia" w:ascii="楷体" w:hAnsi="楷体" w:eastAsia="楷体" w:cs="楷体"/>
          <w:color w:val="auto"/>
          <w:sz w:val="54"/>
          <w:szCs w:val="54"/>
          <w:highlight w:val="none"/>
        </w:rPr>
      </w:pPr>
      <w:r>
        <w:rPr>
          <w:rFonts w:hint="eastAsia" w:ascii="楷体" w:hAnsi="楷体" w:eastAsia="楷体" w:cs="楷体"/>
          <w:b/>
          <w:bCs/>
          <w:color w:val="auto"/>
          <w:sz w:val="44"/>
          <w:szCs w:val="44"/>
          <w:highlight w:val="none"/>
        </w:rPr>
        <w:t xml:space="preserve">协 商 响 应 文 件</w:t>
      </w:r>
      <w:r/>
    </w:p>
    <w:p>
      <w:pPr>
        <w:pStyle w:val="1303"/>
        <w:spacing w:before="240" w:after="240"/>
        <w:rPr>
          <w:rFonts w:hint="eastAsia" w:ascii="楷体" w:hAnsi="楷体" w:eastAsia="楷体" w:cs="楷体"/>
          <w:color w:val="auto"/>
          <w:highlight w:val="none"/>
        </w:rPr>
      </w:pPr>
      <w:r>
        <w:rPr>
          <w:rFonts w:hint="eastAsia" w:ascii="楷体" w:hAnsi="楷体" w:eastAsia="楷体" w:cs="楷体"/>
          <w:color w:val="auto"/>
          <w:highlight w:val="none"/>
        </w:rPr>
        <w:t xml:space="preserve"> </w:t>
      </w:r>
      <w:r/>
    </w:p>
    <w:p>
      <w:pPr>
        <w:pStyle w:val="1303"/>
        <w:jc w:val="center"/>
        <w:spacing w:before="320" w:after="320"/>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pStyle w:val="1303"/>
        <w:jc w:val="center"/>
        <w:spacing w:before="320" w:after="320"/>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r>
      <w:r/>
    </w:p>
    <w:p>
      <w:pPr>
        <w:jc w:val="center"/>
        <w:spacing w:line="360" w:lineRule="auto"/>
        <w:rPr>
          <w:rFonts w:hint="eastAsia" w:ascii="楷体" w:hAnsi="楷体" w:eastAsia="楷体" w:cs="楷体"/>
          <w:b/>
          <w:color w:val="auto"/>
          <w:sz w:val="36"/>
          <w:szCs w:val="24"/>
          <w:highlight w:val="none"/>
          <w:u w:val="single"/>
          <w:lang w:eastAsia="zh-CN"/>
        </w:rPr>
        <w:outlineLvl w:val="0"/>
      </w:pPr>
      <w:r>
        <w:rPr>
          <w:rFonts w:hint="eastAsia" w:ascii="楷体" w:hAnsi="楷体" w:eastAsia="楷体" w:cs="楷体"/>
          <w:b/>
          <w:color w:val="auto"/>
          <w:sz w:val="36"/>
          <w:szCs w:val="24"/>
          <w:highlight w:val="none"/>
        </w:rPr>
        <w:t xml:space="preserve">项目编号：</w:t>
      </w:r>
      <w:r>
        <w:rPr>
          <w:rFonts w:hint="eastAsia" w:ascii="楷体" w:hAnsi="楷体" w:eastAsia="楷体" w:cs="楷体"/>
          <w:b/>
          <w:bCs/>
          <w:i w:val="0"/>
          <w:iCs w:val="0"/>
          <w:caps w:val="0"/>
          <w:color w:val="auto"/>
          <w:spacing w:val="0"/>
          <w:sz w:val="36"/>
          <w:szCs w:val="36"/>
          <w:shd w:val="clear" w:color="auto" w:fill="ffffff"/>
        </w:rPr>
        <w:t xml:space="preserve">JSZC-321100-LXDL-D2026-0020</w:t>
      </w:r>
      <w:r/>
    </w:p>
    <w:p>
      <w:pPr>
        <w:spacing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r>
      <w:r/>
    </w:p>
    <w:p>
      <w:pPr>
        <w:spacing w:line="360" w:lineRule="auto"/>
        <w:rPr>
          <w:rFonts w:hint="eastAsia" w:ascii="楷体" w:hAnsi="楷体" w:eastAsia="楷体" w:cs="楷体"/>
          <w:color w:val="auto"/>
          <w:sz w:val="30"/>
          <w:szCs w:val="30"/>
          <w:highlight w:val="none"/>
        </w:rPr>
      </w:pPr>
      <w:r>
        <w:rPr>
          <w:rFonts w:hint="eastAsia" w:ascii="楷体" w:hAnsi="楷体" w:eastAsia="楷体" w:cs="楷体"/>
          <w:color w:val="auto"/>
          <w:sz w:val="30"/>
          <w:szCs w:val="30"/>
          <w:highlight w:val="none"/>
        </w:rPr>
      </w:r>
      <w:r/>
    </w:p>
    <w:p>
      <w:pPr>
        <w:pStyle w:val="1303"/>
        <w:jc w:val="center"/>
        <w:spacing w:before="320" w:after="320"/>
        <w:rPr>
          <w:rFonts w:hint="eastAsia" w:ascii="楷体" w:hAnsi="楷体" w:eastAsia="楷体" w:cs="楷体"/>
          <w:b/>
          <w:bCs/>
          <w:color w:val="auto"/>
          <w:sz w:val="32"/>
          <w:szCs w:val="32"/>
          <w:highlight w:val="none"/>
          <w:lang w:eastAsia="zh-CN"/>
        </w:rPr>
      </w:pPr>
      <w:r>
        <w:rPr>
          <w:rFonts w:hint="eastAsia" w:ascii="楷体" w:hAnsi="楷体" w:eastAsia="楷体" w:cs="楷体"/>
          <w:b/>
          <w:color w:val="auto"/>
          <w:sz w:val="36"/>
          <w:szCs w:val="24"/>
          <w:highlight w:val="none"/>
        </w:rPr>
        <w:t xml:space="preserve"> 项目名称：</w:t>
      </w:r>
      <w:r>
        <w:rPr>
          <w:rFonts w:hint="eastAsia" w:ascii="楷体" w:hAnsi="楷体" w:eastAsia="楷体" w:cs="楷体"/>
          <w:b/>
          <w:bCs w:val="0"/>
          <w:sz w:val="36"/>
          <w:szCs w:val="36"/>
          <w:u w:val="none"/>
        </w:rPr>
        <w:t xml:space="preserve">镇江市住房公积金管理中心数字证书、场景证书服务项目</w:t>
      </w:r>
      <w:r/>
    </w:p>
    <w:p>
      <w:pPr>
        <w:pStyle w:val="1303"/>
        <w:spacing w:before="240" w:after="240"/>
        <w:rPr>
          <w:rFonts w:hint="eastAsia" w:ascii="楷体" w:hAnsi="楷体" w:eastAsia="楷体" w:cs="楷体"/>
          <w:color w:val="auto"/>
          <w:highlight w:val="none"/>
        </w:rPr>
      </w:pPr>
      <w:r>
        <w:rPr>
          <w:rFonts w:hint="eastAsia" w:ascii="楷体" w:hAnsi="楷体" w:eastAsia="楷体" w:cs="楷体"/>
          <w:color w:val="auto"/>
          <w:highlight w:val="none"/>
        </w:rPr>
        <w:t xml:space="preserve"> </w:t>
      </w:r>
      <w:r/>
    </w:p>
    <w:p>
      <w:pPr>
        <w:pStyle w:val="1303"/>
        <w:spacing w:before="240" w:after="240"/>
        <w:rPr>
          <w:rFonts w:hint="eastAsia" w:ascii="楷体" w:hAnsi="楷体" w:eastAsia="楷体" w:cs="楷体"/>
          <w:color w:val="auto"/>
          <w:highlight w:val="none"/>
        </w:rPr>
      </w:pPr>
      <w:r>
        <w:rPr>
          <w:rFonts w:hint="eastAsia" w:ascii="楷体" w:hAnsi="楷体" w:eastAsia="楷体" w:cs="楷体"/>
          <w:color w:val="auto"/>
          <w:highlight w:val="none"/>
        </w:rPr>
        <w:t xml:space="preserve"> </w:t>
      </w:r>
      <w:r/>
    </w:p>
    <w:p>
      <w:pPr>
        <w:pStyle w:val="1303"/>
        <w:spacing w:before="240" w:after="240"/>
        <w:rPr>
          <w:rFonts w:hint="eastAsia" w:ascii="楷体" w:hAnsi="楷体" w:eastAsia="楷体" w:cs="楷体"/>
          <w:color w:val="auto"/>
          <w:highlight w:val="none"/>
        </w:rPr>
      </w:pPr>
      <w:r>
        <w:rPr>
          <w:rFonts w:hint="eastAsia" w:ascii="楷体" w:hAnsi="楷体" w:eastAsia="楷体" w:cs="楷体"/>
          <w:color w:val="auto"/>
          <w:highlight w:val="none"/>
        </w:rPr>
      </w:r>
      <w:r/>
    </w:p>
    <w:p>
      <w:pPr>
        <w:pStyle w:val="1303"/>
        <w:jc w:val="center"/>
        <w:spacing w:before="320" w:after="320"/>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供应商（公章）：   </w:t>
      </w:r>
      <w:r/>
    </w:p>
    <w:p>
      <w:pPr>
        <w:pStyle w:val="1303"/>
        <w:jc w:val="center"/>
        <w:spacing w:before="320" w:after="320"/>
        <w:rPr>
          <w:rFonts w:hint="eastAsia" w:ascii="楷体" w:hAnsi="楷体" w:eastAsia="楷体" w:cs="楷体"/>
          <w:b/>
          <w:bCs/>
          <w:color w:val="auto"/>
          <w:sz w:val="32"/>
          <w:szCs w:val="32"/>
          <w:highlight w:val="none"/>
        </w:rPr>
      </w:pPr>
      <w:r>
        <w:rPr>
          <w:rFonts w:hint="eastAsia" w:ascii="楷体" w:hAnsi="楷体" w:eastAsia="楷体" w:cs="楷体"/>
          <w:b/>
          <w:bCs/>
          <w:color w:val="auto"/>
          <w:sz w:val="32"/>
          <w:szCs w:val="32"/>
          <w:highlight w:val="none"/>
        </w:rPr>
        <w:t xml:space="preserve"> </w:t>
      </w:r>
      <w:r/>
    </w:p>
    <w:p>
      <w:pPr>
        <w:pStyle w:val="1303"/>
        <w:jc w:val="center"/>
        <w:spacing w:before="320" w:after="320" w:line="360" w:lineRule="auto"/>
        <w:rPr>
          <w:rFonts w:hint="eastAsia" w:ascii="宋体" w:hAnsi="宋体" w:eastAsia="宋体" w:cs="宋体"/>
          <w:b/>
          <w:color w:val="auto"/>
          <w:sz w:val="32"/>
          <w:szCs w:val="32"/>
          <w:highlight w:val="none"/>
        </w:rPr>
      </w:pPr>
      <w:r>
        <w:rPr>
          <w:rFonts w:hint="eastAsia" w:ascii="楷体" w:hAnsi="楷体" w:eastAsia="楷体" w:cs="楷体"/>
          <w:b/>
          <w:color w:val="auto"/>
          <w:sz w:val="32"/>
          <w:szCs w:val="32"/>
          <w:highlight w:val="none"/>
        </w:rPr>
        <w:t xml:space="preserve">日期：</w:t>
      </w:r>
      <w:r>
        <w:rPr>
          <w:rFonts w:ascii="宋体" w:hAnsi="宋体" w:eastAsia="宋体" w:cs="宋体"/>
          <w:b/>
          <w:color w:val="auto"/>
          <w:sz w:val="32"/>
          <w:szCs w:val="32"/>
          <w:highlight w:val="none"/>
        </w:rPr>
        <w:t xml:space="preserve">   </w:t>
      </w:r>
      <w:r/>
    </w:p>
    <w:p>
      <w:pPr>
        <w:numPr>
          <w:ilvl w:val="0"/>
          <w:numId w:val="0"/>
        </w:numPr>
        <w:jc w:val="center"/>
        <w:spacing w:line="360" w:lineRule="auto"/>
        <w:rPr>
          <w:rFonts w:hint="eastAsia" w:ascii="楷体" w:hAnsi="楷体" w:eastAsia="楷体" w:cs="楷体"/>
          <w:sz w:val="28"/>
          <w:szCs w:val="28"/>
        </w:rPr>
      </w:pPr>
      <w:r>
        <w:rPr>
          <w:rFonts w:ascii="宋体" w:hAnsi="宋体" w:eastAsia="宋体" w:cs="宋体"/>
          <w:b/>
          <w:color w:val="auto"/>
          <w:szCs w:val="32"/>
          <w:highlight w:val="none"/>
        </w:rPr>
        <w:br w:type="page" w:clear="all"/>
      </w:r>
      <w:r>
        <w:rPr>
          <w:rFonts w:hint="eastAsia" w:ascii="楷体" w:hAnsi="楷体" w:eastAsia="楷体" w:cs="楷体"/>
          <w:b/>
          <w:color w:val="auto"/>
          <w:sz w:val="32"/>
          <w:szCs w:val="32"/>
          <w:highlight w:val="none"/>
          <w:lang w:eastAsia="zh-CN"/>
        </w:rPr>
        <w:t xml:space="preserve">（一）</w:t>
      </w:r>
      <w:r>
        <w:rPr>
          <w:rFonts w:hint="eastAsia" w:ascii="楷体" w:hAnsi="楷体" w:eastAsia="楷体" w:cs="楷体"/>
          <w:b/>
          <w:bCs/>
          <w:sz w:val="32"/>
          <w:szCs w:val="32"/>
        </w:rPr>
        <w:t xml:space="preserve">协商响应函</w:t>
      </w:r>
      <w:r/>
    </w:p>
    <w:p>
      <w:pPr>
        <w:numPr>
          <w:ilvl w:val="0"/>
          <w:numId w:val="0"/>
        </w:numPr>
        <w:spacing w:line="360" w:lineRule="auto"/>
        <w:rPr>
          <w:rFonts w:hint="eastAsia" w:ascii="楷体" w:hAnsi="楷体" w:eastAsia="楷体" w:cs="楷体"/>
          <w:sz w:val="28"/>
          <w:szCs w:val="28"/>
        </w:rPr>
      </w:pPr>
      <w:r>
        <w:rPr>
          <w:rFonts w:hint="eastAsia" w:ascii="楷体" w:hAnsi="楷体" w:eastAsia="楷体" w:cs="楷体"/>
          <w:sz w:val="28"/>
          <w:szCs w:val="28"/>
          <w:lang w:eastAsia="zh-CN"/>
        </w:rPr>
        <w:t xml:space="preserve">江苏隆信项目管理有限公司</w:t>
      </w:r>
      <w:r>
        <w:rPr>
          <w:rFonts w:hint="eastAsia" w:ascii="楷体" w:hAnsi="楷体" w:eastAsia="楷体" w:cs="楷体"/>
          <w:sz w:val="28"/>
          <w:szCs w:val="28"/>
        </w:rPr>
        <w:t xml:space="preserve">：</w:t>
      </w:r>
      <w:r/>
    </w:p>
    <w:p>
      <w:pPr>
        <w:numPr>
          <w:ilvl w:val="0"/>
          <w:numId w:val="0"/>
        </w:num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根据贵方关于</w:t>
      </w:r>
      <w:r>
        <w:rPr>
          <w:rFonts w:hint="eastAsia" w:ascii="楷体" w:hAnsi="楷体" w:eastAsia="楷体" w:cs="楷体"/>
          <w:b w:val="0"/>
          <w:bCs/>
          <w:sz w:val="28"/>
          <w:szCs w:val="28"/>
          <w:u w:val="none"/>
        </w:rPr>
        <w:t xml:space="preserve">镇江市住房公积金管理中心数字证书、场景证书服务项目</w:t>
      </w:r>
      <w:r>
        <w:rPr>
          <w:rFonts w:hint="eastAsia" w:ascii="楷体" w:hAnsi="楷体" w:eastAsia="楷体" w:cs="楷体"/>
          <w:sz w:val="28"/>
          <w:szCs w:val="28"/>
        </w:rPr>
        <w:t xml:space="preserve">（项目编号：</w:t>
      </w:r>
      <w:r>
        <w:rPr>
          <w:rFonts w:hint="eastAsia" w:ascii="楷体" w:hAnsi="楷体" w:eastAsia="楷体" w:cs="楷体"/>
          <w:i w:val="0"/>
          <w:iCs w:val="0"/>
          <w:caps w:val="0"/>
          <w:color w:val="auto"/>
          <w:spacing w:val="0"/>
          <w:sz w:val="28"/>
          <w:szCs w:val="28"/>
          <w:shd w:val="clear" w:color="auto" w:fill="ffffff"/>
        </w:rPr>
        <w:t xml:space="preserve">JSZC-321100-LXDL-D2026-0020</w:t>
      </w:r>
      <w:r>
        <w:rPr>
          <w:rFonts w:hint="eastAsia" w:ascii="楷体" w:hAnsi="楷体" w:eastAsia="楷体" w:cs="楷体"/>
          <w:sz w:val="28"/>
          <w:szCs w:val="28"/>
        </w:rPr>
        <w:t xml:space="preserve">）协商邀请，我方经详细审阅和研究，现决定参加本项目协商。我方声明如下：</w:t>
      </w:r>
      <w:r/>
    </w:p>
    <w:p>
      <w:pPr>
        <w:numPr>
          <w:ilvl w:val="0"/>
          <w:numId w:val="0"/>
        </w:num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1.本公司承诺：严格遵守国家法律、法规和规章，全面履行应尽的责任和义务，全面做到履约守信，具备《政府采购法》第二十二条第一款规定的条件。 </w:t>
      </w:r>
      <w:r/>
    </w:p>
    <w:p>
      <w:pPr>
        <w:numPr>
          <w:ilvl w:val="0"/>
          <w:numId w:val="0"/>
        </w:num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2.本公司承诺：根据协商文件及响应文件的规定和承诺，完成项目合同的相应责任和义务（如有偏离，响应文件中另作说明）。</w:t>
      </w:r>
      <w:r/>
    </w:p>
    <w:p>
      <w:pPr>
        <w:numPr>
          <w:ilvl w:val="0"/>
          <w:numId w:val="0"/>
        </w:num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3.本公司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p>
    <w:p>
      <w:pPr>
        <w:numPr>
          <w:ilvl w:val="0"/>
          <w:numId w:val="0"/>
        </w:num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4.我方已详读全部协商文件，包括协商文件变更通知（如果有），我公司完全理解并同意放弃对这方面不明及误解的权利。 </w:t>
      </w:r>
      <w:r/>
    </w:p>
    <w:p>
      <w:pPr>
        <w:numPr>
          <w:ilvl w:val="0"/>
          <w:numId w:val="0"/>
        </w:num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5.我方已详读全部响应文件，我方保证向贵方提供的响应文件及所有材料的完整、真实、合法、有效并对其负责。</w:t>
      </w:r>
      <w:r/>
    </w:p>
    <w:p>
      <w:pPr>
        <w:numPr>
          <w:ilvl w:val="0"/>
          <w:numId w:val="0"/>
        </w:num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6.我方同意从规定的协商日期起遵循本协商文件，并在规定的有效期期满之前均具有约束力。</w:t>
      </w:r>
      <w:r/>
    </w:p>
    <w:p>
      <w:pPr>
        <w:numPr>
          <w:ilvl w:val="0"/>
          <w:numId w:val="0"/>
        </w:num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7.在规定的协商开始时间后，我方在协商有效期内不撤回响应文件。</w:t>
      </w:r>
      <w:r/>
    </w:p>
    <w:p>
      <w:pPr>
        <w:numPr>
          <w:ilvl w:val="0"/>
          <w:numId w:val="0"/>
        </w:num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8.我方同意提供贵方可能要求的与本协商有关的任何证据或资料。</w:t>
      </w:r>
      <w:r/>
    </w:p>
    <w:p>
      <w:pPr>
        <w:numPr>
          <w:ilvl w:val="0"/>
          <w:numId w:val="0"/>
        </w:num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9.我方如用虚假材料或恶意方式向贵方提出质疑，将承担相应的法律责任。同时承诺：我公司如果有上述行为，将无条件承担贵方相关的调查论证费用。</w:t>
      </w:r>
      <w:r/>
    </w:p>
    <w:p>
      <w:pPr>
        <w:numPr>
          <w:ilvl w:val="0"/>
          <w:numId w:val="0"/>
        </w:num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10.遵守协商文件中要求的收费项目和标准。</w:t>
      </w:r>
      <w:r/>
    </w:p>
    <w:p>
      <w:pPr>
        <w:numPr>
          <w:ilvl w:val="0"/>
          <w:numId w:val="0"/>
        </w:num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11.与本协商活动有关的一切正式往来通讯请寄：</w:t>
      </w:r>
      <w:r/>
    </w:p>
    <w:p>
      <w:pPr>
        <w:numPr>
          <w:ilvl w:val="0"/>
          <w:numId w:val="0"/>
        </w:numPr>
        <w:spacing w:line="360" w:lineRule="auto"/>
        <w:rPr>
          <w:rFonts w:hint="eastAsia" w:ascii="楷体" w:hAnsi="楷体" w:eastAsia="楷体" w:cs="楷体"/>
          <w:sz w:val="28"/>
          <w:szCs w:val="28"/>
        </w:rPr>
      </w:pPr>
      <w:r>
        <w:rPr>
          <w:rFonts w:hint="eastAsia" w:ascii="楷体" w:hAnsi="楷体" w:eastAsia="楷体" w:cs="楷体"/>
          <w:sz w:val="28"/>
          <w:szCs w:val="28"/>
        </w:rPr>
        <w:t xml:space="preserve">地址：    </w:t>
      </w:r>
      <w:r/>
    </w:p>
    <w:p>
      <w:pPr>
        <w:numPr>
          <w:ilvl w:val="0"/>
          <w:numId w:val="0"/>
        </w:numPr>
        <w:spacing w:line="360" w:lineRule="auto"/>
        <w:rPr>
          <w:rFonts w:hint="eastAsia" w:ascii="楷体" w:hAnsi="楷体" w:eastAsia="楷体" w:cs="楷体"/>
          <w:sz w:val="28"/>
          <w:szCs w:val="28"/>
        </w:rPr>
      </w:pPr>
      <w:r>
        <w:rPr>
          <w:rFonts w:hint="eastAsia" w:ascii="楷体" w:hAnsi="楷体" w:eastAsia="楷体" w:cs="楷体"/>
          <w:sz w:val="28"/>
          <w:szCs w:val="28"/>
        </w:rPr>
        <w:t xml:space="preserve">电话：                  </w:t>
      </w:r>
      <w:r/>
    </w:p>
    <w:p>
      <w:pPr>
        <w:numPr>
          <w:ilvl w:val="0"/>
          <w:numId w:val="0"/>
        </w:numPr>
        <w:spacing w:line="360" w:lineRule="auto"/>
        <w:rPr>
          <w:rFonts w:hint="eastAsia" w:ascii="楷体" w:hAnsi="楷体" w:eastAsia="楷体" w:cs="楷体"/>
          <w:sz w:val="28"/>
          <w:szCs w:val="28"/>
        </w:rPr>
      </w:pPr>
      <w:r>
        <w:rPr>
          <w:rFonts w:hint="eastAsia" w:ascii="楷体" w:hAnsi="楷体" w:eastAsia="楷体" w:cs="楷体"/>
          <w:sz w:val="28"/>
          <w:szCs w:val="28"/>
        </w:rPr>
        <w:t xml:space="preserve">传真：           </w:t>
      </w:r>
      <w:r/>
    </w:p>
    <w:p>
      <w:pPr>
        <w:numPr>
          <w:ilvl w:val="0"/>
          <w:numId w:val="0"/>
        </w:numPr>
        <w:spacing w:line="360" w:lineRule="auto"/>
        <w:rPr>
          <w:rFonts w:hint="eastAsia" w:ascii="楷体" w:hAnsi="楷体" w:eastAsia="楷体" w:cs="楷体"/>
          <w:sz w:val="28"/>
          <w:szCs w:val="28"/>
        </w:rPr>
      </w:pPr>
      <w:r>
        <w:rPr>
          <w:rFonts w:hint="eastAsia" w:ascii="楷体" w:hAnsi="楷体" w:eastAsia="楷体" w:cs="楷体"/>
          <w:sz w:val="28"/>
          <w:szCs w:val="28"/>
        </w:rPr>
        <w:t xml:space="preserve">邮政编码：    </w:t>
      </w:r>
      <w:r/>
    </w:p>
    <w:p>
      <w:pPr>
        <w:numPr>
          <w:ilvl w:val="0"/>
          <w:numId w:val="0"/>
        </w:numPr>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法定代表人签字或盖章：   </w:t>
      </w:r>
      <w:r/>
    </w:p>
    <w:p>
      <w:pPr>
        <w:numPr>
          <w:ilvl w:val="0"/>
          <w:numId w:val="0"/>
        </w:numPr>
        <w:spacing w:line="360" w:lineRule="auto"/>
        <w:rPr>
          <w:rFonts w:hint="eastAsia" w:ascii="楷体" w:hAnsi="楷体" w:eastAsia="楷体" w:cs="楷体"/>
          <w:sz w:val="28"/>
          <w:szCs w:val="28"/>
        </w:rPr>
      </w:pPr>
      <w:r>
        <w:rPr>
          <w:rFonts w:hint="eastAsia" w:ascii="楷体" w:hAnsi="楷体" w:eastAsia="楷体" w:cs="楷体"/>
          <w:sz w:val="28"/>
          <w:szCs w:val="28"/>
        </w:rPr>
        <w:t xml:space="preserve">供应商（公章）：   </w:t>
      </w:r>
      <w:r/>
    </w:p>
    <w:p>
      <w:pPr>
        <w:numPr>
          <w:ilvl w:val="0"/>
          <w:numId w:val="0"/>
        </w:numPr>
        <w:spacing w:line="360" w:lineRule="auto"/>
        <w:rPr>
          <w:rFonts w:hint="eastAsia" w:ascii="楷体" w:hAnsi="楷体" w:eastAsia="楷体" w:cs="楷体"/>
          <w:b/>
          <w:color w:val="auto"/>
          <w:szCs w:val="28"/>
          <w:highlight w:val="none"/>
        </w:rPr>
      </w:pPr>
      <w:r>
        <w:rPr>
          <w:rFonts w:hint="eastAsia" w:ascii="楷体" w:hAnsi="楷体" w:eastAsia="楷体" w:cs="楷体"/>
          <w:sz w:val="28"/>
          <w:szCs w:val="28"/>
        </w:rPr>
        <w:t xml:space="preserve">日 期：</w:t>
      </w:r>
      <w:r/>
    </w:p>
    <w:p>
      <w:pPr>
        <w:pStyle w:val="1303"/>
        <w:jc w:val="center"/>
        <w:spacing w:before="320" w:after="320" w:line="360" w:lineRule="auto"/>
        <w:rPr>
          <w:rFonts w:hint="eastAsia" w:ascii="楷体" w:hAnsi="楷体" w:eastAsia="楷体" w:cs="楷体"/>
          <w:b/>
          <w:color w:val="auto"/>
          <w:sz w:val="28"/>
          <w:szCs w:val="28"/>
          <w:highlight w:val="none"/>
        </w:rPr>
      </w:pPr>
      <w:r>
        <w:rPr>
          <w:rFonts w:ascii="宋体" w:hAnsi="宋体" w:eastAsia="宋体" w:cs="宋体"/>
          <w:b/>
          <w:color w:val="auto"/>
          <w:sz w:val="32"/>
          <w:szCs w:val="32"/>
          <w:highlight w:val="none"/>
        </w:rPr>
        <w:br w:type="page" w:clear="all"/>
      </w:r>
      <w:r>
        <w:rPr>
          <w:rFonts w:hint="eastAsia" w:ascii="楷体" w:hAnsi="楷体" w:eastAsia="楷体" w:cs="楷体"/>
          <w:b/>
          <w:bCs w:val="0"/>
          <w:color w:val="auto"/>
          <w:sz w:val="32"/>
          <w:szCs w:val="32"/>
          <w:highlight w:val="none"/>
        </w:rPr>
        <w:t xml:space="preserve">（二）</w:t>
      </w:r>
      <w:r>
        <w:rPr>
          <w:rFonts w:hint="eastAsia" w:ascii="楷体" w:hAnsi="楷体" w:eastAsia="楷体" w:cs="楷体"/>
          <w:b/>
          <w:bCs w:val="0"/>
          <w:color w:val="auto"/>
          <w:sz w:val="32"/>
          <w:szCs w:val="32"/>
        </w:rPr>
        <w:t xml:space="preserve">首轮报价表</w:t>
      </w:r>
      <w:r/>
    </w:p>
    <w:p>
      <w:pPr>
        <w:pStyle w:val="1303"/>
        <w:ind w:firstLine="84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rPr>
        <w:t xml:space="preserve">单位名称（加盖公章）：</w:t>
      </w:r>
      <w:r/>
    </w:p>
    <w:tbl>
      <w:tblPr>
        <w:tblStyle w:val="808"/>
        <w:tblW w:w="8484" w:type="dxa"/>
        <w:tblInd w:w="5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009"/>
        <w:gridCol w:w="6475"/>
      </w:tblGrid>
      <w:tr>
        <w:trPr>
          <w:trHeight w:val="109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09" w:type="dxa"/>
            <w:vAlign w:val="center"/>
            <w:textDirection w:val="lrTb"/>
            <w:noWrap w:val="false"/>
          </w:tcPr>
          <w:p>
            <w:pPr>
              <w:pStyle w:val="1307"/>
              <w:jc w:val="center"/>
              <w:rPr>
                <w:rFonts w:hint="eastAsia" w:ascii="楷体" w:hAnsi="楷体" w:eastAsia="楷体" w:cs="楷体"/>
                <w:color w:val="auto"/>
                <w:sz w:val="28"/>
                <w:szCs w:val="28"/>
              </w:rPr>
            </w:pPr>
            <w:r>
              <w:rPr>
                <w:rFonts w:hint="eastAsia" w:ascii="楷体" w:hAnsi="楷体" w:eastAsia="楷体" w:cs="楷体"/>
                <w:color w:val="auto"/>
                <w:sz w:val="28"/>
                <w:szCs w:val="28"/>
              </w:rPr>
              <w:t xml:space="preserve">项目总报价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5" w:type="dxa"/>
            <w:vAlign w:val="center"/>
            <w:textDirection w:val="lrTb"/>
            <w:noWrap w:val="false"/>
          </w:tcPr>
          <w:p>
            <w:pPr>
              <w:pStyle w:val="1307"/>
              <w:jc w:val="center"/>
              <w:spacing w:line="48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金额（大写）：   人民币</w:t>
            </w:r>
            <w:r>
              <w:rPr>
                <w:rFonts w:hint="eastAsia" w:ascii="楷体" w:hAnsi="楷体" w:eastAsia="楷体" w:cs="楷体"/>
                <w:color w:val="auto"/>
                <w:sz w:val="28"/>
                <w:szCs w:val="28"/>
              </w:rPr>
              <w:br w:type="textWrapping" w:clear="all"/>
            </w:r>
            <w:r>
              <w:rPr>
                <w:rFonts w:hint="eastAsia" w:ascii="楷体" w:hAnsi="楷体" w:eastAsia="楷体" w:cs="楷体"/>
                <w:color w:val="auto"/>
                <w:sz w:val="28"/>
                <w:szCs w:val="28"/>
              </w:rPr>
              <w:t xml:space="preserve">¥：   元</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09" w:type="dxa"/>
            <w:vAlign w:val="center"/>
            <w:textDirection w:val="lrTb"/>
            <w:noWrap w:val="false"/>
          </w:tcPr>
          <w:p>
            <w:pPr>
              <w:pStyle w:val="1307"/>
              <w:jc w:val="center"/>
              <w:rPr>
                <w:rFonts w:hint="eastAsia" w:ascii="楷体" w:hAnsi="楷体" w:eastAsia="楷体" w:cs="楷体"/>
                <w:color w:val="auto"/>
                <w:sz w:val="28"/>
                <w:szCs w:val="28"/>
                <w:lang w:eastAsia="zh-CN"/>
              </w:rPr>
            </w:pPr>
            <w:r>
              <w:rPr>
                <w:rFonts w:hint="eastAsia" w:ascii="楷体" w:hAnsi="楷体" w:eastAsia="楷体" w:cs="楷体"/>
                <w:color w:val="auto"/>
                <w:sz w:val="28"/>
                <w:szCs w:val="28"/>
                <w:lang w:eastAsia="zh-CN"/>
              </w:rPr>
              <w:t xml:space="preserve">服务期</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6475" w:type="dxa"/>
            <w:vAlign w:val="center"/>
            <w:textDirection w:val="lrTb"/>
            <w:noWrap w:val="false"/>
          </w:tcPr>
          <w:p>
            <w:pPr>
              <w:pStyle w:val="1307"/>
              <w:ind w:firstLine="300"/>
              <w:jc w:val="center"/>
              <w:rPr>
                <w:rFonts w:hint="eastAsia" w:ascii="楷体" w:hAnsi="楷体" w:eastAsia="楷体" w:cs="楷体"/>
                <w:color w:val="auto"/>
                <w:sz w:val="28"/>
                <w:szCs w:val="28"/>
              </w:rPr>
            </w:pPr>
            <w:r>
              <w:rPr>
                <w:rFonts w:hint="eastAsia" w:ascii="楷体" w:hAnsi="楷体" w:eastAsia="楷体" w:cs="楷体"/>
                <w:color w:val="auto"/>
                <w:sz w:val="28"/>
                <w:szCs w:val="28"/>
              </w:rPr>
              <w:t xml:space="preserve">   </w:t>
            </w:r>
            <w:r/>
          </w:p>
        </w:tc>
      </w:tr>
    </w:tbl>
    <w:p>
      <w:pPr>
        <w:pStyle w:val="1307"/>
        <w:spacing w:before="240" w:after="240"/>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注：</w:t>
      </w:r>
      <w:r>
        <w:rPr>
          <w:rFonts w:hint="eastAsia" w:ascii="楷体" w:hAnsi="楷体" w:eastAsia="楷体" w:cs="楷体"/>
          <w:color w:val="auto"/>
          <w:sz w:val="28"/>
          <w:szCs w:val="28"/>
        </w:rPr>
        <w:t xml:space="preserve">1.“项目总报价”包括本次采购要求提供的服务所有相关费用； </w:t>
      </w:r>
      <w:r/>
    </w:p>
    <w:p>
      <w:pPr>
        <w:pStyle w:val="1307"/>
        <w:ind w:firstLine="480"/>
        <w:spacing w:before="240" w:after="240"/>
        <w:rPr>
          <w:rFonts w:hint="eastAsia" w:ascii="楷体" w:hAnsi="楷体" w:eastAsia="楷体" w:cs="楷体"/>
          <w:color w:val="auto"/>
          <w:sz w:val="28"/>
          <w:szCs w:val="28"/>
        </w:rPr>
      </w:pPr>
      <w:r>
        <w:rPr>
          <w:rFonts w:hint="eastAsia" w:ascii="楷体" w:hAnsi="楷体" w:eastAsia="楷体" w:cs="楷体"/>
          <w:color w:val="auto"/>
          <w:sz w:val="28"/>
          <w:szCs w:val="28"/>
        </w:rPr>
        <w:t xml:space="preserve">2.供应商必须据实填具此表，应与响应文件的有关内容一致; </w:t>
      </w:r>
      <w:r/>
    </w:p>
    <w:p>
      <w:pPr>
        <w:pStyle w:val="1307"/>
        <w:ind w:firstLine="6000"/>
        <w:spacing w:before="240" w:after="240"/>
        <w:rPr>
          <w:rFonts w:hint="eastAsia" w:ascii="楷体" w:hAnsi="楷体" w:eastAsia="楷体" w:cs="楷体"/>
          <w:color w:val="auto"/>
          <w:sz w:val="28"/>
          <w:szCs w:val="28"/>
        </w:rPr>
      </w:pPr>
      <w:r>
        <w:rPr>
          <w:rFonts w:hint="eastAsia" w:ascii="楷体" w:hAnsi="楷体" w:eastAsia="楷体" w:cs="楷体"/>
          <w:color w:val="auto"/>
          <w:sz w:val="28"/>
          <w:szCs w:val="28"/>
        </w:rPr>
        <w:t xml:space="preserve"> </w:t>
      </w:r>
      <w:r/>
    </w:p>
    <w:p>
      <w:pPr>
        <w:pStyle w:val="1307"/>
        <w:spacing w:before="240" w:after="240"/>
        <w:rPr>
          <w:rFonts w:hint="eastAsia" w:ascii="楷体" w:hAnsi="楷体" w:eastAsia="楷体" w:cs="楷体"/>
          <w:color w:val="auto"/>
          <w:sz w:val="28"/>
          <w:szCs w:val="28"/>
        </w:rPr>
      </w:pPr>
      <w:r>
        <w:rPr>
          <w:rFonts w:hint="eastAsia" w:ascii="楷体" w:hAnsi="楷体" w:eastAsia="楷体" w:cs="楷体"/>
          <w:color w:val="auto"/>
          <w:sz w:val="28"/>
          <w:szCs w:val="28"/>
        </w:rPr>
        <w:t xml:space="preserve">法定代表人签字或盖章：   </w:t>
      </w:r>
      <w:r/>
    </w:p>
    <w:p>
      <w:pPr>
        <w:pStyle w:val="1307"/>
        <w:spacing w:before="240" w:after="240"/>
        <w:rPr>
          <w:rFonts w:hint="eastAsia" w:ascii="楷体" w:hAnsi="楷体" w:eastAsia="楷体" w:cs="楷体"/>
          <w:color w:val="auto"/>
          <w:sz w:val="28"/>
          <w:szCs w:val="28"/>
        </w:rPr>
      </w:pPr>
      <w:r>
        <w:rPr>
          <w:rFonts w:hint="eastAsia" w:ascii="楷体" w:hAnsi="楷体" w:eastAsia="楷体" w:cs="楷体"/>
          <w:color w:val="auto"/>
          <w:sz w:val="28"/>
          <w:szCs w:val="28"/>
        </w:rPr>
        <w:t xml:space="preserve">供应商（公章）：   </w:t>
      </w:r>
      <w:r/>
    </w:p>
    <w:p>
      <w:pPr>
        <w:pStyle w:val="1310"/>
        <w:jc w:val="both"/>
        <w:rPr>
          <w:rFonts w:hint="eastAsia" w:ascii="楷体" w:hAnsi="楷体" w:eastAsia="楷体" w:cs="楷体"/>
          <w:sz w:val="28"/>
          <w:szCs w:val="28"/>
        </w:rPr>
        <w:outlineLvl w:val="2"/>
      </w:pPr>
      <w:r>
        <w:rPr>
          <w:rFonts w:hint="eastAsia" w:ascii="楷体" w:hAnsi="楷体" w:eastAsia="楷体" w:cs="楷体"/>
          <w:color w:val="auto"/>
          <w:sz w:val="28"/>
          <w:szCs w:val="28"/>
        </w:rPr>
        <w:t xml:space="preserve">日期： </w:t>
      </w:r>
      <w:r>
        <w:rPr>
          <w:rFonts w:hint="eastAsia" w:ascii="楷体" w:hAnsi="楷体" w:eastAsia="楷体" w:cs="楷体"/>
          <w:color w:val="auto"/>
          <w:sz w:val="28"/>
          <w:szCs w:val="28"/>
          <w:highlight w:val="none"/>
        </w:rPr>
        <w:br w:type="page" w:clear="all"/>
      </w:r>
      <w:r>
        <w:rPr>
          <w:rFonts w:hint="eastAsia" w:ascii="楷体" w:hAnsi="楷体" w:eastAsia="楷体" w:cs="楷体"/>
          <w:b/>
          <w:bCs/>
          <w:sz w:val="32"/>
          <w:szCs w:val="32"/>
        </w:rPr>
        <w:t xml:space="preserve">(</w:t>
      </w:r>
      <w:r>
        <w:rPr>
          <w:rFonts w:hint="eastAsia" w:ascii="楷体" w:hAnsi="楷体" w:eastAsia="楷体" w:cs="楷体"/>
          <w:b/>
          <w:bCs/>
          <w:sz w:val="32"/>
          <w:szCs w:val="32"/>
          <w:lang w:eastAsia="zh-CN"/>
        </w:rPr>
        <w:t xml:space="preserve">三</w:t>
      </w:r>
      <w:r>
        <w:rPr>
          <w:rFonts w:hint="eastAsia" w:ascii="楷体" w:hAnsi="楷体" w:eastAsia="楷体" w:cs="楷体"/>
          <w:b/>
          <w:bCs/>
          <w:sz w:val="32"/>
          <w:szCs w:val="32"/>
        </w:rPr>
        <w:t xml:space="preserve">)同类项目成功案例一览表</w:t>
      </w:r>
      <w:r/>
    </w:p>
    <w:p>
      <w:pPr>
        <w:pStyle w:val="1332"/>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bl>
      <w:tblPr>
        <w:tblStyle w:val="808"/>
        <w:tblW w:w="4689" w:type="pct"/>
        <w:tblInd w:w="2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1"/>
        <w:gridCol w:w="2038"/>
        <w:gridCol w:w="1519"/>
        <w:gridCol w:w="2066"/>
        <w:gridCol w:w="1951"/>
        <w:gridCol w:w="857"/>
      </w:tblGrid>
      <w:tr>
        <w:trPr>
          <w:trHeight w:val="704"/>
        </w:trPr>
        <w:tc>
          <w:tcPr>
            <w:tcW w:w="912" w:type="dxa"/>
            <w:vAlign w:val="center"/>
            <w:textDirection w:val="lrTb"/>
            <w:noWrap w:val="false"/>
          </w:tcPr>
          <w:p>
            <w:pPr>
              <w:pStyle w:val="1332"/>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序号</w:t>
            </w:r>
            <w:r/>
          </w:p>
        </w:tc>
        <w:tc>
          <w:tcPr>
            <w:tcW w:w="2039" w:type="dxa"/>
            <w:vAlign w:val="center"/>
            <w:textDirection w:val="lrTb"/>
            <w:noWrap w:val="false"/>
          </w:tcPr>
          <w:p>
            <w:pPr>
              <w:pStyle w:val="1332"/>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项目名称</w:t>
            </w:r>
            <w:r/>
          </w:p>
        </w:tc>
        <w:tc>
          <w:tcPr>
            <w:tcW w:w="1519" w:type="dxa"/>
            <w:vAlign w:val="center"/>
            <w:textDirection w:val="lrTb"/>
            <w:noWrap w:val="false"/>
          </w:tcPr>
          <w:p>
            <w:pPr>
              <w:pStyle w:val="1332"/>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合同金额</w:t>
            </w:r>
            <w:r/>
          </w:p>
        </w:tc>
        <w:tc>
          <w:tcPr>
            <w:tcW w:w="2066" w:type="dxa"/>
            <w:vAlign w:val="center"/>
            <w:textDirection w:val="lrTb"/>
            <w:noWrap w:val="false"/>
          </w:tcPr>
          <w:p>
            <w:pPr>
              <w:pStyle w:val="1332"/>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采购单位名称</w:t>
            </w:r>
            <w:r/>
          </w:p>
        </w:tc>
        <w:tc>
          <w:tcPr>
            <w:tcW w:w="1951" w:type="dxa"/>
            <w:vAlign w:val="center"/>
            <w:textDirection w:val="lrTb"/>
            <w:noWrap w:val="false"/>
          </w:tcPr>
          <w:p>
            <w:pPr>
              <w:pStyle w:val="1332"/>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项目查询网址</w:t>
            </w:r>
            <w:r/>
          </w:p>
        </w:tc>
        <w:tc>
          <w:tcPr>
            <w:tcW w:w="857" w:type="dxa"/>
            <w:vAlign w:val="center"/>
            <w:textDirection w:val="lrTb"/>
            <w:noWrap w:val="false"/>
          </w:tcPr>
          <w:p>
            <w:pPr>
              <w:pStyle w:val="1332"/>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备注</w:t>
            </w:r>
            <w:r/>
          </w:p>
        </w:tc>
      </w:tr>
      <w:tr>
        <w:trPr>
          <w:trHeight w:val="796"/>
        </w:trPr>
        <w:tc>
          <w:tcPr>
            <w:tcW w:w="912"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2039"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519"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2066"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951"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857"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05"/>
        </w:trPr>
        <w:tc>
          <w:tcPr>
            <w:tcW w:w="912"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2039"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519"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2066"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951"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857"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699"/>
        </w:trPr>
        <w:tc>
          <w:tcPr>
            <w:tcW w:w="912"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2039"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519"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2066"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951"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857"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696"/>
        </w:trPr>
        <w:tc>
          <w:tcPr>
            <w:tcW w:w="912"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2039"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519"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2066"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951"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857"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05"/>
        </w:trPr>
        <w:tc>
          <w:tcPr>
            <w:tcW w:w="912"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2039"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519"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2066"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951"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857" w:type="dxa"/>
            <w:vAlign w:val="top"/>
            <w:textDirection w:val="lrTb"/>
            <w:noWrap w:val="false"/>
          </w:tcPr>
          <w:p>
            <w:pPr>
              <w:pStyle w:val="1332"/>
              <w:spacing w:line="360" w:lineRule="auto"/>
              <w:rPr>
                <w:rFonts w:hint="eastAsia" w:ascii="楷体" w:hAnsi="楷体" w:eastAsia="楷体" w:cs="楷体"/>
                <w:sz w:val="28"/>
                <w:szCs w:val="28"/>
              </w:rPr>
            </w:pPr>
            <w:r>
              <w:rPr>
                <w:rFonts w:hint="eastAsia" w:ascii="楷体" w:hAnsi="楷体" w:eastAsia="楷体" w:cs="楷体"/>
                <w:sz w:val="28"/>
                <w:szCs w:val="28"/>
              </w:rPr>
            </w:r>
            <w:r/>
          </w:p>
        </w:tc>
      </w:tr>
    </w:tbl>
    <w:p>
      <w:pPr>
        <w:jc w:val="center"/>
        <w:spacing w:line="360" w:lineRule="auto"/>
        <w:widowControl/>
        <w:rPr>
          <w:rFonts w:hint="eastAsia" w:ascii="宋体" w:hAnsi="宋体" w:cs="宋体"/>
          <w:color w:val="auto"/>
          <w:sz w:val="28"/>
          <w:szCs w:val="28"/>
          <w:highlight w:val="none"/>
        </w:rPr>
        <w:outlineLvl w:val="1"/>
      </w:pPr>
      <w:r>
        <w:rPr>
          <w:rFonts w:hint="eastAsia" w:ascii="宋体" w:hAnsi="宋体" w:cs="宋体"/>
          <w:color w:val="auto"/>
          <w:sz w:val="28"/>
          <w:szCs w:val="28"/>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jc w:val="center"/>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ind w:firstLine="1285"/>
        <w:jc w:val="both"/>
        <w:widowControl/>
        <w:rPr>
          <w:rFonts w:hint="eastAsia" w:ascii="楷体" w:hAnsi="楷体" w:eastAsia="楷体" w:cs="楷体"/>
          <w:b/>
          <w:bCs/>
          <w:sz w:val="32"/>
          <w:szCs w:val="32"/>
        </w:rPr>
      </w:pPr>
      <w:r>
        <w:rPr>
          <w:rFonts w:hint="eastAsia" w:ascii="楷体" w:hAnsi="楷体" w:eastAsia="楷体" w:cs="楷体"/>
          <w:b/>
          <w:bCs/>
          <w:sz w:val="32"/>
          <w:szCs w:val="32"/>
          <w:lang w:eastAsia="zh-CN"/>
        </w:rPr>
        <w:t xml:space="preserve">（四）</w:t>
      </w:r>
      <w:r>
        <w:rPr>
          <w:rFonts w:hint="eastAsia" w:ascii="楷体" w:hAnsi="楷体" w:eastAsia="楷体" w:cs="楷体"/>
          <w:b/>
          <w:bCs/>
          <w:sz w:val="32"/>
          <w:szCs w:val="32"/>
        </w:rPr>
        <w:t xml:space="preserve">与本项目相关专利、专有技术情况说明</w:t>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0"/>
        </w:numPr>
        <w:jc w:val="both"/>
        <w:widowControl/>
        <w:rPr>
          <w:rFonts w:ascii="宋体" w:hAnsi="宋体" w:cs="宋体"/>
          <w:color w:val="auto"/>
          <w:sz w:val="32"/>
          <w:highlight w:val="none"/>
        </w:rPr>
      </w:pPr>
      <w:r>
        <w:rPr>
          <w:rFonts w:ascii="宋体" w:hAnsi="宋体" w:cs="宋体"/>
          <w:color w:val="auto"/>
          <w:sz w:val="32"/>
          <w:highlight w:val="none"/>
        </w:rPr>
      </w:r>
      <w:r/>
    </w:p>
    <w:p>
      <w:pPr>
        <w:numPr>
          <w:ilvl w:val="0"/>
          <w:numId w:val="17"/>
        </w:numPr>
        <w:ind w:left="2606" w:firstLine="964"/>
        <w:jc w:val="left"/>
        <w:widowControl/>
        <w:rPr>
          <w:rFonts w:hint="eastAsia" w:ascii="楷体" w:hAnsi="楷体" w:eastAsia="楷体" w:cs="楷体"/>
          <w:b/>
          <w:bCs/>
          <w:sz w:val="32"/>
          <w:szCs w:val="32"/>
        </w:rPr>
      </w:pPr>
      <w:r>
        <w:rPr>
          <w:rFonts w:hint="eastAsia" w:ascii="楷体" w:hAnsi="楷体" w:eastAsia="楷体" w:cs="楷体"/>
          <w:b/>
          <w:bCs/>
          <w:sz w:val="32"/>
          <w:szCs w:val="32"/>
        </w:rPr>
        <w:t xml:space="preserve">技术方案</w:t>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pStyle w:val="1334"/>
        <w:jc w:val="center"/>
        <w:spacing w:line="480" w:lineRule="auto"/>
        <w:rPr>
          <w:rFonts w:hint="eastAsia" w:ascii="楷体" w:hAnsi="楷体" w:eastAsia="楷体" w:cs="楷体"/>
          <w:b/>
          <w:bCs/>
          <w:sz w:val="32"/>
          <w:szCs w:val="32"/>
        </w:rPr>
        <w:outlineLvl w:val="2"/>
      </w:pPr>
      <w:r>
        <w:rPr>
          <w:rFonts w:hint="eastAsia" w:ascii="楷体" w:hAnsi="楷体" w:eastAsia="楷体" w:cs="楷体"/>
          <w:b/>
          <w:bCs/>
          <w:sz w:val="32"/>
          <w:szCs w:val="32"/>
          <w:lang w:eastAsia="zh-CN"/>
        </w:rPr>
        <w:t xml:space="preserve">（六）</w:t>
      </w:r>
      <w:r>
        <w:rPr>
          <w:rFonts w:hint="eastAsia" w:ascii="楷体" w:hAnsi="楷体" w:eastAsia="楷体" w:cs="楷体"/>
          <w:b/>
          <w:bCs/>
          <w:sz w:val="32"/>
          <w:szCs w:val="32"/>
        </w:rPr>
        <w:t xml:space="preserve">标的成本</w:t>
      </w:r>
      <w:r/>
    </w:p>
    <w:p>
      <w:pPr>
        <w:pStyle w:val="1338"/>
        <w:jc w:val="center"/>
        <w:spacing w:line="480" w:lineRule="auto"/>
        <w:rPr>
          <w:rFonts w:hint="eastAsia" w:ascii="楷体" w:hAnsi="楷体" w:eastAsia="楷体" w:cs="楷体"/>
          <w:b w:val="0"/>
          <w:bCs w:val="0"/>
          <w:sz w:val="28"/>
          <w:szCs w:val="28"/>
        </w:rPr>
      </w:pPr>
      <w:r>
        <w:rPr>
          <w:rFonts w:hint="eastAsia" w:ascii="楷体" w:hAnsi="楷体" w:eastAsia="楷体" w:cs="楷体"/>
          <w:b w:val="0"/>
          <w:bCs w:val="0"/>
          <w:sz w:val="28"/>
          <w:szCs w:val="28"/>
        </w:rPr>
        <w:t xml:space="preserve">格式自拟</w:t>
      </w:r>
      <w:r/>
    </w:p>
    <w:p>
      <w:pPr>
        <w:numPr>
          <w:ilvl w:val="0"/>
          <w:numId w:val="0"/>
        </w:numPr>
        <w:jc w:val="left"/>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numPr>
          <w:ilvl w:val="0"/>
          <w:numId w:val="0"/>
        </w:numPr>
        <w:jc w:val="both"/>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322"/>
        <w:jc w:val="center"/>
        <w:rPr>
          <w:rFonts w:hint="eastAsia" w:ascii="楷体" w:hAnsi="楷体" w:eastAsia="楷体" w:cs="楷体"/>
          <w:b/>
          <w:bCs/>
          <w:sz w:val="32"/>
          <w:szCs w:val="32"/>
        </w:rPr>
        <w:outlineLvl w:val="2"/>
      </w:pPr>
      <w:r>
        <w:rPr>
          <w:rFonts w:hint="eastAsia" w:ascii="楷体" w:hAnsi="楷体" w:eastAsia="楷体" w:cs="楷体"/>
          <w:b/>
          <w:bCs/>
          <w:sz w:val="32"/>
          <w:szCs w:val="32"/>
        </w:rPr>
        <w:t xml:space="preserve">(</w:t>
      </w:r>
      <w:r>
        <w:rPr>
          <w:rFonts w:hint="eastAsia" w:ascii="楷体" w:hAnsi="楷体" w:eastAsia="楷体" w:cs="楷体"/>
          <w:b/>
          <w:bCs/>
          <w:sz w:val="32"/>
          <w:szCs w:val="32"/>
          <w:lang w:eastAsia="zh-CN"/>
        </w:rPr>
        <w:t xml:space="preserve">七</w:t>
      </w:r>
      <w:r>
        <w:rPr>
          <w:rFonts w:hint="eastAsia" w:ascii="楷体" w:hAnsi="楷体" w:eastAsia="楷体" w:cs="楷体"/>
          <w:b/>
          <w:bCs/>
          <w:sz w:val="32"/>
          <w:szCs w:val="32"/>
        </w:rPr>
        <w:t xml:space="preserve">)供应商相关信息一览表</w:t>
      </w:r>
      <w:r/>
    </w:p>
    <w:p>
      <w:pPr>
        <w:pStyle w:val="1333"/>
        <w:rPr>
          <w:rFonts w:ascii="宋体" w:hAnsi="宋体"/>
        </w:rPr>
      </w:pPr>
      <w:r>
        <w:rPr>
          <w:rFonts w:ascii="宋体" w:hAnsi="宋体"/>
        </w:rPr>
      </w:r>
      <w:r/>
    </w:p>
    <w:tbl>
      <w:tblPr>
        <w:tblStyle w:val="808"/>
        <w:tblW w:w="4835" w:type="pct"/>
        <w:tblInd w:w="3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1769"/>
        <w:gridCol w:w="1567"/>
        <w:gridCol w:w="397"/>
        <w:gridCol w:w="242"/>
        <w:gridCol w:w="1042"/>
        <w:gridCol w:w="917"/>
        <w:gridCol w:w="229"/>
        <w:gridCol w:w="940"/>
        <w:gridCol w:w="1422"/>
      </w:tblGrid>
      <w:tr>
        <w:trPr>
          <w:trHeight w:val="506"/>
        </w:trPr>
        <w:tc>
          <w:tcPr>
            <w:shd w:val="clear" w:color="auto" w:fill="d9d9d9"/>
            <w:tcW w:w="576" w:type="pct"/>
            <w:vAlign w:val="center"/>
            <w:textDirection w:val="lrTb"/>
            <w:noWrap w:val="false"/>
          </w:tcPr>
          <w:p>
            <w:pPr>
              <w:pStyle w:val="809"/>
              <w:ind w:left="0" w:firstLine="0"/>
              <w:jc w:val="both"/>
              <w:spacing w:line="360" w:lineRule="auto"/>
              <w:rPr>
                <w:rFonts w:hint="eastAsia" w:ascii="楷体" w:hAnsi="楷体" w:eastAsia="楷体" w:cs="楷体"/>
                <w:b/>
                <w:sz w:val="28"/>
                <w:szCs w:val="28"/>
              </w:rPr>
            </w:pPr>
            <w:r>
              <w:rPr>
                <w:rFonts w:hint="eastAsia" w:ascii="楷体" w:hAnsi="楷体" w:eastAsia="楷体" w:cs="楷体"/>
                <w:sz w:val="28"/>
                <w:szCs w:val="28"/>
              </w:rPr>
              <w:br w:type="page" w:clear="all"/>
            </w:r>
            <w:r>
              <w:rPr>
                <w:rFonts w:hint="eastAsia" w:ascii="楷体" w:hAnsi="楷体" w:eastAsia="楷体" w:cs="楷体"/>
                <w:b/>
                <w:sz w:val="28"/>
                <w:szCs w:val="28"/>
              </w:rPr>
              <w:t xml:space="preserve">一</w:t>
            </w:r>
            <w:r/>
          </w:p>
        </w:tc>
        <w:tc>
          <w:tcPr>
            <w:gridSpan w:val="9"/>
            <w:shd w:val="clear" w:color="auto" w:fill="d9d9d9"/>
            <w:tcW w:w="4423"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公司基本信息</w:t>
            </w:r>
            <w:r/>
          </w:p>
        </w:tc>
      </w:tr>
      <w:tr>
        <w:trPr>
          <w:trHeight w:val="506"/>
        </w:trPr>
        <w:tc>
          <w:tcPr>
            <w:tcW w:w="576"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918" w:type="pct"/>
            <w:vAlign w:val="center"/>
            <w:textDirection w:val="lrTb"/>
            <w:noWrap w:val="false"/>
          </w:tcPr>
          <w:p>
            <w:pPr>
              <w:pStyle w:val="809"/>
              <w:ind w:left="0" w:firstLine="0"/>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公司名称</w:t>
            </w:r>
            <w:r/>
          </w:p>
        </w:tc>
        <w:tc>
          <w:tcPr>
            <w:gridSpan w:val="8"/>
            <w:tcW w:w="350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55"/>
        </w:trPr>
        <w:tc>
          <w:tcPr>
            <w:tcW w:w="576"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tcW w:w="918"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注册资金</w:t>
            </w:r>
            <w:r/>
          </w:p>
        </w:tc>
        <w:tc>
          <w:tcPr>
            <w:tcW w:w="813"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331"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gridSpan w:val="3"/>
            <w:tcW w:w="113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公司地址</w:t>
            </w:r>
            <w:r/>
          </w:p>
        </w:tc>
        <w:tc>
          <w:tcPr>
            <w:gridSpan w:val="2"/>
            <w:tcW w:w="122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0"/>
        </w:trPr>
        <w:tc>
          <w:tcPr>
            <w:tcW w:w="576"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tcW w:w="918"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从业人数</w:t>
            </w:r>
            <w:r/>
          </w:p>
        </w:tc>
        <w:tc>
          <w:tcPr>
            <w:tcW w:w="813"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331"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gridSpan w:val="3"/>
            <w:tcW w:w="113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w:t>
            </w:r>
            <w:r/>
          </w:p>
        </w:tc>
        <w:tc>
          <w:tcPr>
            <w:gridSpan w:val="2"/>
            <w:tcW w:w="122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7"/>
        </w:trPr>
        <w:tc>
          <w:tcPr>
            <w:tcW w:w="576"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tcW w:w="918"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开户银行</w:t>
            </w:r>
            <w:r/>
          </w:p>
        </w:tc>
        <w:tc>
          <w:tcPr>
            <w:tcW w:w="813"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331"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gridSpan w:val="3"/>
            <w:tcW w:w="113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账号</w:t>
            </w:r>
            <w:r/>
          </w:p>
        </w:tc>
        <w:tc>
          <w:tcPr>
            <w:gridSpan w:val="2"/>
            <w:tcW w:w="122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7"/>
        </w:trPr>
        <w:tc>
          <w:tcPr>
            <w:tcBorders>
              <w:bottom w:val="single" w:color="auto" w:sz="4" w:space="0"/>
            </w:tcBorders>
            <w:tcW w:w="576"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tcBorders>
              <w:bottom w:val="single" w:color="auto" w:sz="4" w:space="0"/>
            </w:tcBorders>
            <w:tcW w:w="918"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项目联系人</w:t>
            </w:r>
            <w:r/>
          </w:p>
        </w:tc>
        <w:tc>
          <w:tcPr>
            <w:tcBorders>
              <w:bottom w:val="single" w:color="auto" w:sz="4" w:space="0"/>
            </w:tcBorders>
            <w:tcW w:w="813"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Borders>
              <w:bottom w:val="single" w:color="auto" w:sz="4" w:space="0"/>
            </w:tcBorders>
            <w:tcW w:w="331"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9</w:t>
            </w:r>
            <w:r/>
          </w:p>
        </w:tc>
        <w:tc>
          <w:tcPr>
            <w:gridSpan w:val="3"/>
            <w:tcBorders>
              <w:bottom w:val="single" w:color="auto" w:sz="4" w:space="0"/>
            </w:tcBorders>
            <w:tcW w:w="113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联系电话</w:t>
            </w:r>
            <w:r/>
          </w:p>
        </w:tc>
        <w:tc>
          <w:tcPr>
            <w:gridSpan w:val="2"/>
            <w:tcBorders>
              <w:bottom w:val="single" w:color="auto" w:sz="4" w:space="0"/>
            </w:tcBorders>
            <w:tcW w:w="122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7"/>
        </w:trPr>
        <w:tc>
          <w:tcPr>
            <w:shd w:val="clear" w:color="auto" w:fill="d9d9d9"/>
            <w:tcW w:w="576" w:type="pct"/>
            <w:vAlign w:val="center"/>
            <w:textDirection w:val="lrTb"/>
            <w:noWrap w:val="false"/>
          </w:tcPr>
          <w:p>
            <w:pPr>
              <w:pStyle w:val="809"/>
              <w:ind w:left="0" w:firstLine="0"/>
              <w:jc w:val="both"/>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二</w:t>
            </w:r>
            <w:r/>
          </w:p>
        </w:tc>
        <w:tc>
          <w:tcPr>
            <w:gridSpan w:val="9"/>
            <w:shd w:val="clear" w:color="auto" w:fill="d9d9d9"/>
            <w:tcW w:w="4423"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公司财务状况</w:t>
            </w:r>
            <w:r/>
          </w:p>
        </w:tc>
      </w:tr>
      <w:tr>
        <w:trPr>
          <w:trHeight w:val="467"/>
        </w:trPr>
        <w:tc>
          <w:tcPr>
            <w:tcW w:w="576" w:type="pct"/>
            <w:vAlign w:val="center"/>
            <w:textDirection w:val="lrTb"/>
            <w:noWrap w:val="false"/>
          </w:tcPr>
          <w:p>
            <w:pPr>
              <w:pStyle w:val="809"/>
              <w:ind w:left="0" w:firstLine="0"/>
              <w:jc w:val="both"/>
              <w:spacing w:line="360" w:lineRule="auto"/>
              <w:rPr>
                <w:rFonts w:hint="eastAsia" w:ascii="楷体" w:hAnsi="楷体" w:eastAsia="楷体" w:cs="楷体"/>
                <w:b/>
                <w:sz w:val="28"/>
                <w:szCs w:val="28"/>
              </w:rPr>
            </w:pPr>
            <w:r>
              <w:rPr>
                <w:rFonts w:hint="eastAsia" w:ascii="楷体" w:hAnsi="楷体" w:eastAsia="楷体" w:cs="楷体"/>
                <w:b/>
                <w:sz w:val="28"/>
                <w:szCs w:val="28"/>
                <w:lang w:eastAsia="zh-CN"/>
              </w:rPr>
              <w:t xml:space="preserve">（一）</w:t>
            </w:r>
            <w:r/>
          </w:p>
        </w:tc>
        <w:tc>
          <w:tcPr>
            <w:gridSpan w:val="9"/>
            <w:tcW w:w="4423"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color w:val="auto"/>
                <w:sz w:val="28"/>
                <w:szCs w:val="28"/>
                <w:u w:val="none"/>
                <w:lang w:val="en-US" w:eastAsia="zh-CN"/>
              </w:rPr>
              <w:t xml:space="preserve">2025</w:t>
            </w:r>
            <w:r>
              <w:rPr>
                <w:rFonts w:hint="eastAsia" w:ascii="楷体" w:hAnsi="楷体" w:eastAsia="楷体" w:cs="楷体"/>
                <w:b/>
                <w:sz w:val="28"/>
                <w:szCs w:val="28"/>
                <w:u w:val="none"/>
              </w:rPr>
              <w:t xml:space="preserve">年</w:t>
            </w:r>
            <w:r>
              <w:rPr>
                <w:rFonts w:hint="eastAsia" w:ascii="楷体" w:hAnsi="楷体" w:eastAsia="楷体" w:cs="楷体"/>
                <w:b/>
                <w:sz w:val="28"/>
                <w:szCs w:val="28"/>
              </w:rPr>
              <w:t xml:space="preserve">度财务状况</w:t>
            </w:r>
            <w:r/>
          </w:p>
        </w:tc>
      </w:tr>
      <w:tr>
        <w:trPr>
          <w:trHeight w:val="682"/>
        </w:trPr>
        <w:tc>
          <w:tcPr>
            <w:tcW w:w="576"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918"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营业收入（万）：</w:t>
            </w:r>
            <w:r/>
          </w:p>
        </w:tc>
        <w:tc>
          <w:tcPr>
            <w:tcW w:w="813"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331"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gridSpan w:val="3"/>
            <w:tcW w:w="1135"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利润总额（万）</w:t>
            </w:r>
            <w:r/>
          </w:p>
        </w:tc>
        <w:tc>
          <w:tcPr>
            <w:gridSpan w:val="2"/>
            <w:tcW w:w="122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63"/>
        </w:trPr>
        <w:tc>
          <w:tcPr>
            <w:tcW w:w="576"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tcW w:w="918"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年末“固定资产合计”（万）</w:t>
            </w:r>
            <w:r/>
          </w:p>
        </w:tc>
        <w:tc>
          <w:tcPr>
            <w:tcW w:w="813"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331"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gridSpan w:val="3"/>
            <w:tcW w:w="1135"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年末“流动资产”余额（万）</w:t>
            </w:r>
            <w:r/>
          </w:p>
        </w:tc>
        <w:tc>
          <w:tcPr>
            <w:gridSpan w:val="2"/>
            <w:tcW w:w="122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1783"/>
        </w:trPr>
        <w:tc>
          <w:tcPr>
            <w:tcW w:w="576"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tcW w:w="918"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年末“短期负债”余额（万）</w:t>
            </w:r>
            <w:r/>
          </w:p>
        </w:tc>
        <w:tc>
          <w:tcPr>
            <w:tcW w:w="813"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331"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gridSpan w:val="3"/>
            <w:tcW w:w="1135"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年末“长期负债”余额（万）</w:t>
            </w:r>
            <w:r/>
          </w:p>
        </w:tc>
        <w:tc>
          <w:tcPr>
            <w:gridSpan w:val="2"/>
            <w:tcW w:w="122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68"/>
        </w:trPr>
        <w:tc>
          <w:tcPr>
            <w:tcW w:w="576"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tcW w:w="918"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年末“资产总计”余额（万）</w:t>
            </w:r>
            <w:r/>
          </w:p>
        </w:tc>
        <w:tc>
          <w:tcPr>
            <w:tcW w:w="813"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331"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gridSpan w:val="3"/>
            <w:tcW w:w="1135"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年末“货币资金”余额（万）</w:t>
            </w:r>
            <w:r/>
          </w:p>
        </w:tc>
        <w:tc>
          <w:tcPr>
            <w:gridSpan w:val="2"/>
            <w:tcW w:w="122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547"/>
        </w:trPr>
        <w:tc>
          <w:tcPr>
            <w:shd w:val="clear" w:color="auto" w:fill="d9d9d9"/>
            <w:tcW w:w="576" w:type="pct"/>
            <w:vAlign w:val="center"/>
            <w:textDirection w:val="lrTb"/>
            <w:noWrap w:val="false"/>
          </w:tcPr>
          <w:p>
            <w:pPr>
              <w:pStyle w:val="809"/>
              <w:ind w:left="0" w:firstLine="0"/>
              <w:jc w:val="both"/>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三</w:t>
            </w:r>
            <w:r/>
          </w:p>
        </w:tc>
        <w:tc>
          <w:tcPr>
            <w:gridSpan w:val="9"/>
            <w:shd w:val="clear" w:color="auto" w:fill="d9d9d9"/>
            <w:tcW w:w="4423"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投标人其他信息</w:t>
            </w:r>
            <w:r/>
          </w:p>
        </w:tc>
      </w:tr>
      <w:tr>
        <w:trPr>
          <w:trHeight w:val="1015"/>
        </w:trPr>
        <w:tc>
          <w:tcPr>
            <w:tcW w:w="576"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（一）</w:t>
            </w:r>
            <w:r/>
          </w:p>
        </w:tc>
        <w:tc>
          <w:tcPr>
            <w:tcW w:w="918"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公司取得的相关资质及等级：</w:t>
            </w:r>
            <w:r/>
          </w:p>
        </w:tc>
        <w:tc>
          <w:tcPr>
            <w:gridSpan w:val="8"/>
            <w:tcW w:w="350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1086"/>
        </w:trPr>
        <w:tc>
          <w:tcPr>
            <w:tcW w:w="576" w:type="pct"/>
            <w:vAlign w:val="center"/>
            <w:textDirection w:val="lrTb"/>
            <w:noWrap w:val="false"/>
          </w:tcPr>
          <w:p>
            <w:pPr>
              <w:pStyle w:val="809"/>
              <w:ind w:left="0" w:firstLine="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（二）</w:t>
            </w:r>
            <w:r/>
          </w:p>
        </w:tc>
        <w:tc>
          <w:tcPr>
            <w:tcW w:w="918"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w:t>
            </w:r>
            <w:r>
              <w:rPr>
                <w:rFonts w:hint="eastAsia" w:ascii="楷体" w:hAnsi="楷体" w:eastAsia="楷体" w:cs="楷体"/>
                <w:b/>
                <w:color w:val="6600ff"/>
                <w:sz w:val="28"/>
                <w:szCs w:val="28"/>
                <w:u w:val="single"/>
              </w:rPr>
              <w:t xml:space="preserve">××××</w:t>
            </w:r>
            <w:r>
              <w:rPr>
                <w:rFonts w:hint="eastAsia" w:ascii="楷体" w:hAnsi="楷体" w:eastAsia="楷体" w:cs="楷体"/>
                <w:sz w:val="28"/>
                <w:szCs w:val="28"/>
              </w:rPr>
              <w:t xml:space="preserve">年度后获得的荣誉及表彰情况</w:t>
            </w:r>
            <w:r/>
          </w:p>
        </w:tc>
        <w:tc>
          <w:tcPr>
            <w:gridSpan w:val="8"/>
            <w:tcW w:w="3505" w:type="pct"/>
            <w:vAlign w:val="center"/>
            <w:textDirection w:val="lrTb"/>
            <w:noWrap w:val="false"/>
          </w:tcPr>
          <w:p>
            <w:pPr>
              <w:pStyle w:val="80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557"/>
        </w:trPr>
        <w:tc>
          <w:tcPr>
            <w:shd w:val="clear" w:color="auto" w:fill="bfbfbf"/>
            <w:tcW w:w="576" w:type="pct"/>
            <w:vAlign w:val="center"/>
            <w:textDirection w:val="lrTb"/>
            <w:noWrap w:val="false"/>
          </w:tcPr>
          <w:p>
            <w:pPr>
              <w:pStyle w:val="809"/>
              <w:ind w:left="0" w:firstLine="0"/>
              <w:jc w:val="both"/>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四</w:t>
            </w:r>
            <w:r/>
          </w:p>
        </w:tc>
        <w:tc>
          <w:tcPr>
            <w:gridSpan w:val="9"/>
            <w:shd w:val="clear" w:color="auto" w:fill="bfbfbf"/>
            <w:tcW w:w="4423"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提供本项目服务所必须的专业设备一览表 </w:t>
            </w:r>
            <w:r/>
          </w:p>
        </w:tc>
      </w:tr>
      <w:tr>
        <w:trPr>
          <w:trHeight w:val="459"/>
        </w:trPr>
        <w:tc>
          <w:tcPr>
            <w:shd w:val="clear" w:color="auto" w:fill="ffffff"/>
            <w:tcW w:w="576" w:type="pct"/>
            <w:vAlign w:val="center"/>
            <w:textDirection w:val="lrTb"/>
            <w:noWrap w:val="false"/>
          </w:tcPr>
          <w:p>
            <w:pPr>
              <w:pStyle w:val="809"/>
              <w:ind w:left="0" w:firstLine="0"/>
              <w:jc w:val="both"/>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序号</w:t>
            </w:r>
            <w:r/>
          </w:p>
        </w:tc>
        <w:tc>
          <w:tcPr>
            <w:gridSpan w:val="3"/>
            <w:shd w:val="clear" w:color="auto" w:fill="ffffff"/>
            <w:tcW w:w="1937"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color w:val="000000"/>
                <w:sz w:val="28"/>
                <w:szCs w:val="28"/>
              </w:rPr>
              <w:t xml:space="preserve">品牌、型号及主要参数配置简述</w:t>
            </w:r>
            <w:r/>
          </w:p>
        </w:tc>
        <w:tc>
          <w:tcPr>
            <w:gridSpan w:val="2"/>
            <w:shd w:val="clear" w:color="auto" w:fill="ffffff"/>
            <w:tcW w:w="66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购置年份</w:t>
            </w:r>
            <w:r/>
          </w:p>
        </w:tc>
        <w:tc>
          <w:tcPr>
            <w:shd w:val="clear" w:color="auto" w:fill="ffffff"/>
            <w:tcW w:w="475"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价格</w:t>
            </w:r>
            <w:r/>
          </w:p>
        </w:tc>
        <w:tc>
          <w:tcPr>
            <w:gridSpan w:val="2"/>
            <w:shd w:val="clear" w:color="auto" w:fill="ffffff"/>
            <w:tcW w:w="60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数量</w:t>
            </w:r>
            <w:r/>
          </w:p>
        </w:tc>
        <w:tc>
          <w:tcPr>
            <w:shd w:val="clear" w:color="auto" w:fill="ffffff"/>
            <w:tcW w:w="737"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用途</w:t>
            </w:r>
            <w:r/>
          </w:p>
        </w:tc>
      </w:tr>
      <w:tr>
        <w:trPr>
          <w:trHeight w:val="483"/>
        </w:trPr>
        <w:tc>
          <w:tcPr>
            <w:shd w:val="clear" w:color="auto" w:fill="ffffff"/>
            <w:tcW w:w="57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1</w:t>
            </w:r>
            <w:r/>
          </w:p>
        </w:tc>
        <w:tc>
          <w:tcPr>
            <w:gridSpan w:val="3"/>
            <w:shd w:val="clear" w:color="auto" w:fill="ffffff"/>
            <w:tcW w:w="1937"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6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475"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0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737"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46"/>
        </w:trPr>
        <w:tc>
          <w:tcPr>
            <w:shd w:val="clear" w:color="auto" w:fill="ffffff"/>
            <w:tcW w:w="57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2</w:t>
            </w:r>
            <w:r/>
          </w:p>
        </w:tc>
        <w:tc>
          <w:tcPr>
            <w:gridSpan w:val="3"/>
            <w:shd w:val="clear" w:color="auto" w:fill="ffffff"/>
            <w:tcW w:w="1937"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6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475"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0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737"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60"/>
        </w:trPr>
        <w:tc>
          <w:tcPr>
            <w:shd w:val="clear" w:color="auto" w:fill="ffffff"/>
            <w:tcW w:w="57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3</w:t>
            </w:r>
            <w:r/>
          </w:p>
        </w:tc>
        <w:tc>
          <w:tcPr>
            <w:gridSpan w:val="3"/>
            <w:shd w:val="clear" w:color="auto" w:fill="ffffff"/>
            <w:tcW w:w="1937"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6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475"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0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737"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53"/>
        </w:trPr>
        <w:tc>
          <w:tcPr>
            <w:shd w:val="clear" w:color="auto" w:fill="ffffff"/>
            <w:tcBorders>
              <w:bottom w:val="single" w:color="auto" w:sz="4" w:space="0"/>
            </w:tcBorders>
            <w:tcW w:w="57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w:t>
            </w:r>
            <w:r/>
          </w:p>
        </w:tc>
        <w:tc>
          <w:tcPr>
            <w:gridSpan w:val="3"/>
            <w:shd w:val="clear" w:color="auto" w:fill="ffffff"/>
            <w:tcBorders>
              <w:bottom w:val="single" w:color="auto" w:sz="4" w:space="0"/>
            </w:tcBorders>
            <w:tcW w:w="1937"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Borders>
              <w:bottom w:val="single" w:color="auto" w:sz="4" w:space="0"/>
            </w:tcBorders>
            <w:tcW w:w="66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Borders>
              <w:bottom w:val="single" w:color="auto" w:sz="4" w:space="0"/>
            </w:tcBorders>
            <w:tcW w:w="475"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Borders>
              <w:bottom w:val="single" w:color="auto" w:sz="4" w:space="0"/>
            </w:tcBorders>
            <w:tcW w:w="60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Borders>
              <w:bottom w:val="single" w:color="auto" w:sz="4" w:space="0"/>
            </w:tcBorders>
            <w:tcW w:w="737"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75"/>
        </w:trPr>
        <w:tc>
          <w:tcPr>
            <w:shd w:val="clear" w:color="auto" w:fill="bfbfbf"/>
            <w:tcW w:w="576"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五</w:t>
            </w:r>
            <w:r/>
          </w:p>
        </w:tc>
        <w:tc>
          <w:tcPr>
            <w:gridSpan w:val="9"/>
            <w:shd w:val="clear" w:color="auto" w:fill="bfbfbf"/>
            <w:tcW w:w="4423"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提供本项目服务所必须的专业技术能力</w:t>
            </w:r>
            <w:r/>
          </w:p>
        </w:tc>
      </w:tr>
      <w:tr>
        <w:trPr>
          <w:trHeight w:val="1630"/>
        </w:trPr>
        <w:tc>
          <w:tcPr>
            <w:gridSpan w:val="10"/>
            <w:shd w:val="clear" w:color="auto" w:fill="ffffff"/>
            <w:tcW w:w="5000" w:type="pct"/>
            <w:vAlign w:val="center"/>
            <w:textDirection w:val="lrTb"/>
            <w:noWrap w:val="false"/>
          </w:tcPr>
          <w:p>
            <w:pPr>
              <w:pStyle w:val="80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 </w:t>
            </w:r>
            <w:r/>
          </w:p>
        </w:tc>
      </w:tr>
    </w:tbl>
    <w:p>
      <w:pPr>
        <w:numPr>
          <w:ilvl w:val="0"/>
          <w:numId w:val="0"/>
        </w:numPr>
        <w:jc w:val="center"/>
        <w:widowControl/>
        <w:rPr>
          <w:rFonts w:hint="eastAsia" w:ascii="楷体" w:hAnsi="楷体" w:eastAsia="楷体" w:cs="楷体"/>
          <w:b/>
          <w:bCs/>
          <w:sz w:val="32"/>
          <w:szCs w:val="32"/>
        </w:rPr>
      </w:pPr>
      <w:r>
        <w:rPr>
          <w:rFonts w:ascii="宋体" w:hAnsi="宋体" w:cs="宋体"/>
          <w:color w:val="auto"/>
          <w:sz w:val="32"/>
          <w:highlight w:val="none"/>
        </w:rPr>
        <w:br w:type="page" w:clear="all"/>
      </w:r>
      <w:r>
        <w:rPr>
          <w:rFonts w:hint="eastAsia" w:ascii="宋体" w:hAnsi="宋体" w:cs="宋体"/>
          <w:color w:val="auto"/>
          <w:sz w:val="44"/>
          <w:szCs w:val="44"/>
          <w:highlight w:val="none"/>
          <w:shd w:val="clear" w:color="auto" w:fill="ffffff"/>
        </w:rPr>
        <w:t xml:space="preserve"> </w:t>
      </w:r>
      <w:r>
        <w:rPr>
          <w:rFonts w:hint="eastAsia" w:ascii="楷体" w:hAnsi="楷体" w:eastAsia="楷体" w:cs="楷体"/>
          <w:b/>
          <w:bCs/>
          <w:color w:val="auto"/>
          <w:sz w:val="32"/>
          <w:szCs w:val="32"/>
          <w:highlight w:val="none"/>
          <w:shd w:val="clear" w:color="auto" w:fill="ffffff"/>
          <w:lang w:eastAsia="zh-CN"/>
        </w:rPr>
        <w:t xml:space="preserve">（八）</w:t>
      </w:r>
      <w:r>
        <w:rPr>
          <w:rFonts w:hint="eastAsia" w:ascii="楷体" w:hAnsi="楷体" w:eastAsia="楷体" w:cs="楷体"/>
          <w:b/>
          <w:bCs/>
          <w:sz w:val="32"/>
          <w:szCs w:val="32"/>
        </w:rPr>
        <w:t xml:space="preserve">资格承诺函</w:t>
      </w:r>
      <w:r/>
    </w:p>
    <w:p>
      <w:pPr>
        <w:jc w:val="left"/>
        <w:keepLines/>
        <w:keepNext/>
        <w:spacing w:before="260" w:after="260" w:line="360" w:lineRule="auto"/>
        <w:rPr>
          <w:rFonts w:hint="eastAsia" w:ascii="楷体" w:hAnsi="楷体" w:eastAsia="楷体" w:cs="楷体"/>
          <w:bCs/>
          <w:sz w:val="28"/>
          <w:szCs w:val="28"/>
        </w:rPr>
        <w:outlineLvl w:val="1"/>
      </w:pPr>
      <w:r>
        <w:rPr>
          <w:rFonts w:hint="eastAsia" w:ascii="楷体" w:hAnsi="楷体" w:eastAsia="楷体" w:cs="楷体"/>
          <w:bCs/>
          <w:sz w:val="28"/>
          <w:szCs w:val="28"/>
        </w:rPr>
        <w:t xml:space="preserve">致：</w:t>
      </w:r>
      <w:r>
        <w:rPr>
          <w:rFonts w:hint="eastAsia" w:ascii="楷体" w:hAnsi="楷体" w:eastAsia="楷体" w:cs="楷体"/>
          <w:bCs/>
          <w:sz w:val="28"/>
          <w:szCs w:val="28"/>
          <w:u w:val="single"/>
        </w:rPr>
        <w:t xml:space="preserve">    （采购人、采购代理机构）  </w:t>
      </w:r>
      <w:r>
        <w:rPr>
          <w:rFonts w:hint="eastAsia" w:ascii="楷体" w:hAnsi="楷体" w:eastAsia="楷体" w:cs="楷体"/>
          <w:bCs/>
          <w:sz w:val="28"/>
          <w:szCs w:val="28"/>
        </w:rPr>
        <w:t xml:space="preserve"> </w:t>
      </w:r>
      <w:r/>
    </w:p>
    <w:p>
      <w:pPr>
        <w:ind w:firstLine="480"/>
        <w:jc w:val="left"/>
        <w:keepLines/>
        <w:keepNext/>
        <w:spacing w:before="260" w:after="260" w:line="360" w:lineRule="auto"/>
        <w:rPr>
          <w:rFonts w:hint="eastAsia" w:ascii="楷体" w:hAnsi="楷体" w:eastAsia="楷体" w:cs="楷体"/>
          <w:bCs/>
          <w:sz w:val="28"/>
          <w:szCs w:val="28"/>
        </w:rPr>
        <w:outlineLvl w:val="1"/>
      </w:pPr>
      <w:r>
        <w:rPr>
          <w:rFonts w:hint="eastAsia" w:ascii="楷体" w:hAnsi="楷体" w:eastAsia="楷体" w:cs="楷体"/>
          <w:bCs/>
          <w:sz w:val="28"/>
          <w:szCs w:val="28"/>
        </w:rPr>
        <w:t xml:space="preserve">我单位参与</w:t>
      </w:r>
      <w:r>
        <w:rPr>
          <w:rFonts w:hint="eastAsia" w:ascii="楷体" w:hAnsi="楷体" w:eastAsia="楷体" w:cs="楷体"/>
          <w:bCs/>
          <w:sz w:val="28"/>
          <w:szCs w:val="28"/>
          <w:u w:val="single"/>
        </w:rPr>
        <w:t xml:space="preserve">  （项目名称）  （项目编号：    ）</w:t>
      </w:r>
      <w:r>
        <w:rPr>
          <w:rFonts w:hint="eastAsia" w:ascii="楷体" w:hAnsi="楷体" w:eastAsia="楷体" w:cs="楷体"/>
          <w:bCs/>
          <w:sz w:val="28"/>
          <w:szCs w:val="28"/>
        </w:rPr>
        <w:t xml:space="preserve">项目的政府采购活动，现承诺如下：</w:t>
      </w:r>
      <w:r/>
    </w:p>
    <w:p>
      <w:pPr>
        <w:ind w:firstLine="480"/>
        <w:jc w:val="left"/>
        <w:keepLines/>
        <w:keepNext/>
        <w:spacing w:before="260" w:after="260" w:line="360" w:lineRule="auto"/>
        <w:rPr>
          <w:rFonts w:hint="eastAsia" w:ascii="楷体" w:hAnsi="楷体" w:eastAsia="楷体" w:cs="楷体"/>
          <w:bCs/>
          <w:sz w:val="28"/>
          <w:szCs w:val="28"/>
        </w:rPr>
        <w:outlineLvl w:val="1"/>
      </w:pPr>
      <w:r>
        <w:rPr>
          <w:rFonts w:hint="eastAsia" w:ascii="楷体" w:hAnsi="楷体" w:eastAsia="楷体" w:cs="楷体"/>
          <w:bCs/>
          <w:sz w:val="28"/>
          <w:szCs w:val="28"/>
        </w:rPr>
        <w:t xml:space="preserve">1.我方具有良好的商业信誉和健全的财务会计制度。</w:t>
      </w:r>
      <w:r/>
    </w:p>
    <w:p>
      <w:pPr>
        <w:ind w:firstLine="480"/>
        <w:jc w:val="left"/>
        <w:keepLines/>
        <w:keepNext/>
        <w:spacing w:before="260" w:after="260" w:line="360" w:lineRule="auto"/>
        <w:rPr>
          <w:rFonts w:hint="eastAsia" w:ascii="楷体" w:hAnsi="楷体" w:eastAsia="楷体" w:cs="楷体"/>
          <w:bCs/>
          <w:sz w:val="28"/>
          <w:szCs w:val="28"/>
        </w:rPr>
        <w:outlineLvl w:val="1"/>
      </w:pPr>
      <w:r>
        <w:rPr>
          <w:rFonts w:hint="eastAsia" w:ascii="楷体" w:hAnsi="楷体" w:eastAsia="楷体" w:cs="楷体"/>
          <w:bCs/>
          <w:sz w:val="28"/>
          <w:szCs w:val="28"/>
        </w:rPr>
        <w:t xml:space="preserve">2.我方具有履行合同所必需的设备和专业技术能力。</w:t>
      </w:r>
      <w:r/>
    </w:p>
    <w:p>
      <w:pPr>
        <w:ind w:firstLine="480"/>
        <w:jc w:val="left"/>
        <w:keepLines/>
        <w:keepNext/>
        <w:spacing w:before="260" w:after="260" w:line="360" w:lineRule="auto"/>
        <w:rPr>
          <w:rFonts w:hint="eastAsia" w:ascii="楷体" w:hAnsi="楷体" w:eastAsia="楷体" w:cs="楷体"/>
          <w:bCs/>
          <w:sz w:val="28"/>
          <w:szCs w:val="28"/>
        </w:rPr>
        <w:outlineLvl w:val="1"/>
      </w:pPr>
      <w:r>
        <w:rPr>
          <w:rFonts w:hint="eastAsia" w:ascii="楷体" w:hAnsi="楷体" w:eastAsia="楷体" w:cs="楷体"/>
          <w:bCs/>
          <w:sz w:val="28"/>
          <w:szCs w:val="28"/>
        </w:rPr>
        <w:t xml:space="preserve">3.我方具有依法缴纳税收和社会保障资金的良好记录。</w:t>
      </w:r>
      <w:r/>
    </w:p>
    <w:p>
      <w:pPr>
        <w:ind w:firstLine="480"/>
        <w:jc w:val="left"/>
        <w:keepLines/>
        <w:keepNext/>
        <w:spacing w:before="260" w:after="260" w:line="360" w:lineRule="auto"/>
        <w:rPr>
          <w:rFonts w:hint="eastAsia" w:ascii="楷体" w:hAnsi="楷体" w:eastAsia="楷体" w:cs="楷体"/>
          <w:bCs/>
          <w:sz w:val="28"/>
          <w:szCs w:val="28"/>
        </w:rPr>
        <w:outlineLvl w:val="1"/>
      </w:pPr>
      <w:r>
        <w:rPr>
          <w:rFonts w:hint="eastAsia" w:ascii="楷体" w:hAnsi="楷体" w:eastAsia="楷体" w:cs="楷体"/>
          <w:bCs/>
          <w:sz w:val="28"/>
          <w:szCs w:val="28"/>
        </w:rPr>
        <w:t xml:space="preserve">4.我方参加本项目采购活动前三年内，在经营活动中没有重大违法记录。</w:t>
      </w:r>
      <w:r/>
    </w:p>
    <w:p>
      <w:pPr>
        <w:ind w:firstLine="480"/>
        <w:jc w:val="left"/>
        <w:keepLines/>
        <w:keepNext/>
        <w:spacing w:before="260" w:after="260" w:line="360" w:lineRule="auto"/>
        <w:rPr>
          <w:rFonts w:hint="eastAsia" w:ascii="楷体" w:hAnsi="楷体" w:eastAsia="楷体" w:cs="楷体"/>
          <w:bCs/>
          <w:sz w:val="28"/>
          <w:szCs w:val="28"/>
        </w:rPr>
        <w:outlineLvl w:val="1"/>
      </w:pPr>
      <w:r>
        <w:rPr>
          <w:rFonts w:hint="eastAsia" w:ascii="楷体" w:hAnsi="楷体" w:eastAsia="楷体" w:cs="楷体"/>
          <w:bCs/>
          <w:sz w:val="28"/>
          <w:szCs w:val="28"/>
        </w:rPr>
        <w:t xml:space="preserve">若我单位承诺不实，自愿承担提供虚假材料谋取成交的法律责任。</w:t>
      </w:r>
      <w:r/>
    </w:p>
    <w:p>
      <w:pPr>
        <w:ind w:firstLine="480"/>
        <w:jc w:val="left"/>
        <w:keepLines/>
        <w:keepNext/>
        <w:spacing w:before="260" w:after="260" w:line="360" w:lineRule="auto"/>
        <w:rPr>
          <w:rFonts w:hint="eastAsia" w:ascii="楷体" w:hAnsi="楷体" w:eastAsia="楷体" w:cs="楷体"/>
          <w:bCs/>
          <w:sz w:val="28"/>
          <w:szCs w:val="28"/>
        </w:rPr>
        <w:outlineLvl w:val="1"/>
      </w:pPr>
      <w:r>
        <w:rPr>
          <w:rFonts w:hint="eastAsia" w:ascii="楷体" w:hAnsi="楷体" w:eastAsia="楷体" w:cs="楷体"/>
          <w:bCs/>
          <w:sz w:val="28"/>
          <w:szCs w:val="28"/>
        </w:rPr>
        <w:t xml:space="preserve">协商（响应）供应商（全称并盖章）：         </w:t>
      </w:r>
      <w:r/>
    </w:p>
    <w:p>
      <w:pPr>
        <w:ind w:firstLine="480"/>
        <w:jc w:val="left"/>
        <w:keepLines/>
        <w:keepNext/>
        <w:spacing w:before="260" w:after="260" w:line="360" w:lineRule="auto"/>
        <w:rPr>
          <w:rFonts w:hint="eastAsia" w:ascii="楷体" w:hAnsi="楷体" w:eastAsia="楷体" w:cs="楷体"/>
          <w:bCs/>
          <w:sz w:val="28"/>
          <w:szCs w:val="28"/>
        </w:rPr>
        <w:outlineLvl w:val="1"/>
      </w:pPr>
      <w:r>
        <w:rPr>
          <w:rFonts w:hint="eastAsia" w:ascii="楷体" w:hAnsi="楷体" w:eastAsia="楷体" w:cs="楷体"/>
          <w:bCs/>
          <w:sz w:val="28"/>
          <w:szCs w:val="28"/>
        </w:rPr>
        <w:t xml:space="preserve">供应商法定代表人或授权代表（签字或签章）：    </w:t>
      </w:r>
      <w:r/>
    </w:p>
    <w:p>
      <w:pPr>
        <w:ind w:firstLine="480"/>
        <w:jc w:val="left"/>
        <w:keepLines/>
        <w:keepNext/>
        <w:spacing w:before="260" w:after="260" w:line="360" w:lineRule="auto"/>
        <w:rPr>
          <w:rFonts w:hint="eastAsia" w:ascii="楷体" w:hAnsi="楷体" w:eastAsia="楷体" w:cs="楷体"/>
          <w:bCs/>
          <w:sz w:val="28"/>
          <w:szCs w:val="28"/>
        </w:rPr>
        <w:outlineLvl w:val="1"/>
      </w:pPr>
      <w:r>
        <w:rPr>
          <w:rFonts w:hint="eastAsia" w:ascii="楷体" w:hAnsi="楷体" w:eastAsia="楷体" w:cs="楷体"/>
          <w:bCs/>
          <w:sz w:val="28"/>
          <w:szCs w:val="28"/>
        </w:rPr>
        <w:t xml:space="preserve">日期：     </w:t>
      </w:r>
      <w:r/>
    </w:p>
    <w:p>
      <w:pPr>
        <w:jc w:val="center"/>
        <w:spacing w:line="480" w:lineRule="auto"/>
        <w:widowControl/>
        <w:rPr>
          <w:rFonts w:hint="eastAsia" w:ascii="宋体" w:hAnsi="宋体" w:cs="宋体"/>
          <w:color w:val="auto"/>
          <w:sz w:val="24"/>
          <w:szCs w:val="24"/>
          <w:highlight w:val="none"/>
        </w:rPr>
      </w:pPr>
      <w:r>
        <w:rPr>
          <w:rFonts w:hint="eastAsia" w:ascii="楷体" w:hAnsi="楷体" w:eastAsia="楷体" w:cs="楷体"/>
          <w:bCs/>
          <w:sz w:val="28"/>
          <w:szCs w:val="28"/>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rPr>
          <w:rFonts w:hint="eastAsia" w:ascii="楷体" w:hAnsi="楷体" w:eastAsia="楷体" w:cs="楷体"/>
          <w:color w:val="auto"/>
          <w:sz w:val="28"/>
          <w:szCs w:val="28"/>
          <w:highlight w:val="none"/>
        </w:rPr>
        <w:br w:type="page" w:clear="all"/>
      </w:r>
      <w:r>
        <w:rPr>
          <w:rFonts w:hint="eastAsia" w:ascii="楷体" w:hAnsi="楷体" w:eastAsia="楷体" w:cs="楷体"/>
          <w:b/>
          <w:bCs/>
          <w:color w:val="auto"/>
          <w:sz w:val="32"/>
          <w:szCs w:val="32"/>
          <w:highlight w:val="none"/>
          <w:lang w:eastAsia="zh-CN"/>
        </w:rPr>
        <w:t xml:space="preserve">（九）</w:t>
      </w:r>
      <w:r>
        <w:rPr>
          <w:rFonts w:hint="eastAsia" w:ascii="楷体" w:hAnsi="楷体" w:eastAsia="楷体" w:cs="楷体"/>
          <w:b/>
          <w:bCs/>
          <w:color w:val="auto"/>
          <w:sz w:val="32"/>
          <w:szCs w:val="32"/>
          <w:highlight w:val="none"/>
        </w:rPr>
        <w:t xml:space="preserve">法定代表人身份证明书</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兹证明</w:t>
      </w:r>
      <w:r>
        <w:rPr>
          <w:rFonts w:hint="eastAsia" w:ascii="楷体" w:hAnsi="楷体" w:eastAsia="楷体" w:cs="楷体"/>
          <w:b/>
          <w:color w:val="4bacc6" w:themeColor="accent5"/>
          <w:sz w:val="28"/>
          <w:szCs w:val="28"/>
          <w:u w:val="single"/>
          <w14:textFill>
            <w14:solidFill>
              <w14:schemeClr w14:val="accent5"/>
            </w14:solidFill>
          </w14:textFill>
        </w:rPr>
        <w:t xml:space="preserve">×××（）姓名</w:t>
      </w:r>
      <w:r>
        <w:rPr>
          <w:rFonts w:hint="eastAsia" w:ascii="楷体" w:hAnsi="楷体" w:eastAsia="楷体" w:cs="楷体"/>
          <w:sz w:val="28"/>
          <w:szCs w:val="28"/>
        </w:rPr>
        <w:t xml:space="preserve">同志，性别</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，居民身份证号</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，在我单位任</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职务，系我单位主要负责人即法定代表人。</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单位地址：</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电    话：</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单位全称：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公    章： </w:t>
      </w:r>
      <w:r/>
    </w:p>
    <w:p>
      <w:pPr>
        <w:ind w:firstLine="560"/>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rPr>
        <w:t xml:space="preserve">                               </w:t>
      </w:r>
      <w:r/>
    </w:p>
    <w:p>
      <w:pPr>
        <w:ind w:firstLine="560"/>
        <w:jc w:val="right"/>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rPr>
        <w:t xml:space="preserve">  年     月    日</w:t>
      </w:r>
      <w:r/>
    </w:p>
    <w:p>
      <w:pPr>
        <w:jc w:val="left"/>
        <w:spacing w:line="360" w:lineRule="auto"/>
        <w:rPr>
          <w:rFonts w:hint="eastAsia" w:ascii="楷体" w:hAnsi="楷体" w:eastAsia="楷体" w:cs="楷体"/>
          <w:b/>
          <w:sz w:val="28"/>
          <w:szCs w:val="28"/>
        </w:rPr>
      </w:pPr>
      <w:r>
        <w:rPr>
          <w:rFonts w:hint="eastAsia" w:ascii="楷体" w:hAnsi="楷体" w:eastAsia="楷体" w:cs="楷体"/>
          <w:b/>
          <w:sz w:val="28"/>
          <w:szCs w:val="28"/>
        </w:rPr>
      </w:r>
      <w:r/>
    </w:p>
    <w:p>
      <w:pPr>
        <w:ind w:firstLine="643"/>
        <w:jc w:val="left"/>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附：法定代表人居民身份证复印件</w:t>
      </w:r>
      <w:r/>
    </w:p>
    <w:p>
      <w:pPr>
        <w:ind w:firstLine="560"/>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u w:val="single"/>
        </w:rPr>
        <w:t xml:space="preserve">注：1.“法定代表人”直接参加投标响应活动的仅需填写本身份证明</w:t>
      </w:r>
      <w:r>
        <w:rPr>
          <w:rFonts w:hint="eastAsia" w:ascii="楷体" w:hAnsi="楷体" w:eastAsia="楷体" w:cs="楷体"/>
          <w:sz w:val="28"/>
          <w:szCs w:val="28"/>
        </w:rPr>
        <w:t xml:space="preserve">。</w:t>
      </w:r>
      <w:r/>
    </w:p>
    <w:p>
      <w:pPr>
        <w:ind w:firstLine="562"/>
        <w:spacing w:line="360" w:lineRule="auto"/>
        <w:tabs>
          <w:tab w:val="left" w:pos="7290" w:leader="none"/>
        </w:tabs>
        <w:rPr>
          <w:rFonts w:hint="eastAsia" w:ascii="楷体" w:hAnsi="楷体" w:eastAsia="楷体" w:cs="楷体"/>
          <w:b/>
          <w:sz w:val="28"/>
          <w:szCs w:val="28"/>
          <w:u w:val="single"/>
        </w:rPr>
      </w:pPr>
      <w:r>
        <w:rPr>
          <w:rFonts w:hint="eastAsia" w:ascii="楷体" w:hAnsi="楷体" w:eastAsia="楷体" w:cs="楷体"/>
          <w:b/>
          <w:sz w:val="28"/>
          <w:szCs w:val="28"/>
          <w:u w:val="single"/>
        </w:rPr>
        <w:t xml:space="preserve">2.投标人属于非法人组织的，按照法律、行政法规规定能够对外代表其从事民事活动的主要负责人，视同法定代表人。</w:t>
      </w:r>
      <w:r/>
    </w:p>
    <w:p>
      <w:pPr>
        <w:ind w:firstLine="562"/>
        <w:jc w:val="left"/>
        <w:spacing w:line="360" w:lineRule="auto"/>
        <w:widowControl/>
        <w:tabs>
          <w:tab w:val="left" w:pos="729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pPr>
      <w:r>
        <w:rPr>
          <w:rFonts w:ascii="Times New Roman" w:hAnsi="Times New Roman"/>
          <w:color w:val="auto"/>
          <w:sz w:val="20"/>
          <w:szCs w:val="20"/>
          <w:highlight w:val="none"/>
        </w:rPr>
        <w:br w:type="page" w:clear="all"/>
      </w:r>
      <w:r>
        <w:rPr>
          <w:rFonts w:ascii="Times New Roman" w:hAnsi="Times New Roman"/>
          <w:color w:val="auto"/>
          <w:sz w:val="20"/>
          <w:szCs w:val="20"/>
          <w:highlight w:val="none"/>
        </w:rPr>
        <w:t xml:space="preserve"> </w:t>
      </w:r>
      <w:r/>
    </w:p>
    <w:p>
      <w:pPr>
        <w:jc w:val="center"/>
        <w:spacing w:line="480" w:lineRule="auto"/>
        <w:widowControl/>
        <w:rPr>
          <w:rFonts w:hint="eastAsia" w:ascii="宋体" w:hAnsi="宋体" w:cs="宋体"/>
          <w:color w:val="auto"/>
          <w:sz w:val="24"/>
          <w:szCs w:val="24"/>
          <w:highlight w:val="none"/>
        </w:rPr>
      </w:pPr>
      <w:r>
        <w:rPr>
          <w:rFonts w:hint="eastAsia" w:ascii="楷体" w:hAnsi="楷体" w:eastAsia="楷体" w:cs="楷体"/>
          <w:b/>
          <w:bCs/>
          <w:color w:val="auto"/>
          <w:sz w:val="32"/>
          <w:szCs w:val="32"/>
          <w:highlight w:val="none"/>
          <w:lang w:eastAsia="zh-CN"/>
        </w:rPr>
        <w:t xml:space="preserve">（十）</w:t>
      </w:r>
      <w:r>
        <w:rPr>
          <w:rFonts w:hint="eastAsia" w:ascii="楷体" w:hAnsi="楷体" w:eastAsia="楷体" w:cs="楷体"/>
          <w:b/>
          <w:bCs/>
          <w:sz w:val="32"/>
          <w:szCs w:val="32"/>
        </w:rPr>
        <w:t xml:space="preserve">法定代表人授权委托书</w:t>
      </w:r>
      <w:r/>
    </w:p>
    <w:p>
      <w:pPr>
        <w:ind w:right="420"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本授权书声明：</w:t>
      </w:r>
      <w:r>
        <w:rPr>
          <w:rFonts w:hint="eastAsia" w:ascii="楷体" w:hAnsi="楷体" w:eastAsia="楷体" w:cs="楷体"/>
          <w:b/>
          <w:color w:val="4bacc6" w:themeColor="accent5"/>
          <w:sz w:val="28"/>
          <w:szCs w:val="28"/>
          <w:u w:val="single"/>
          <w14:textFill>
            <w14:solidFill>
              <w14:schemeClr w14:val="accent5"/>
            </w14:solidFill>
          </w14:textFill>
        </w:rPr>
        <w:t xml:space="preserve">×××（投标人名称）</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法定代表人</w:t>
      </w:r>
      <w:r>
        <w:rPr>
          <w:rFonts w:hint="eastAsia" w:ascii="楷体" w:hAnsi="楷体" w:eastAsia="楷体" w:cs="楷体"/>
          <w:b/>
          <w:color w:val="4bacc6" w:themeColor="accent5"/>
          <w:sz w:val="28"/>
          <w:szCs w:val="28"/>
          <w:u w:val="single"/>
          <w14:textFill>
            <w14:solidFill>
              <w14:schemeClr w14:val="accent5"/>
            </w14:solidFill>
          </w14:textFill>
        </w:rPr>
        <w:t xml:space="preserve">×××（姓名） </w:t>
      </w:r>
      <w:r>
        <w:rPr>
          <w:rFonts w:hint="eastAsia" w:ascii="楷体" w:hAnsi="楷体" w:eastAsia="楷体" w:cs="楷体"/>
          <w:sz w:val="28"/>
          <w:szCs w:val="28"/>
        </w:rPr>
        <w:t xml:space="preserve">授权</w:t>
      </w:r>
      <w:r>
        <w:rPr>
          <w:rFonts w:hint="eastAsia" w:ascii="楷体" w:hAnsi="楷体" w:eastAsia="楷体" w:cs="楷体"/>
          <w:b/>
          <w:color w:val="4bacc6" w:themeColor="accent5"/>
          <w:sz w:val="28"/>
          <w:szCs w:val="28"/>
          <w:u w:val="single"/>
          <w14:textFill>
            <w14:solidFill>
              <w14:schemeClr w14:val="accent5"/>
            </w14:solidFill>
          </w14:textFill>
        </w:rPr>
        <w:t xml:space="preserve">×××（委托代理人的姓名、身份证号）</w:t>
      </w:r>
      <w:r>
        <w:rPr>
          <w:rFonts w:hint="eastAsia" w:ascii="楷体" w:hAnsi="楷体" w:eastAsia="楷体" w:cs="楷体"/>
          <w:sz w:val="28"/>
          <w:szCs w:val="28"/>
        </w:rPr>
        <w:t xml:space="preserve">为我方就</w:t>
      </w:r>
      <w:r>
        <w:rPr>
          <w:rFonts w:hint="eastAsia" w:ascii="楷体" w:hAnsi="楷体" w:eastAsia="楷体" w:cs="楷体"/>
          <w:b/>
          <w:color w:val="4bacc6" w:themeColor="accent5"/>
          <w:sz w:val="28"/>
          <w:szCs w:val="28"/>
          <w:u w:val="single"/>
          <w14:textFill>
            <w14:solidFill>
              <w14:schemeClr w14:val="accent5"/>
            </w14:solidFill>
          </w14:textFill>
        </w:rPr>
        <w:t xml:space="preserve">××××（代理机构）代理的××××（项目编号）</w:t>
      </w:r>
      <w:r>
        <w:rPr>
          <w:rFonts w:hint="eastAsia" w:ascii="楷体" w:hAnsi="楷体" w:eastAsia="楷体" w:cs="楷体"/>
          <w:bCs/>
          <w:sz w:val="28"/>
          <w:szCs w:val="28"/>
        </w:rPr>
        <w:t xml:space="preserve">项目</w:t>
      </w:r>
      <w:r>
        <w:rPr>
          <w:rFonts w:hint="eastAsia" w:ascii="楷体" w:hAnsi="楷体" w:eastAsia="楷体" w:cs="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sz w:val="28"/>
          <w:szCs w:val="28"/>
        </w:rPr>
      </w:pPr>
      <w:r>
        <w:rPr>
          <w:rFonts w:hint="eastAsia" w:ascii="楷体" w:hAnsi="楷体" w:eastAsia="楷体" w:cs="楷体"/>
          <w:sz w:val="28"/>
          <w:szCs w:val="28"/>
        </w:rPr>
        <w:tab/>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本授权书于</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年</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月</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日签字生效，特此声明。</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委托代理人身份证号码：</w:t>
      </w:r>
      <w:r>
        <w:rPr>
          <w:rFonts w:hint="eastAsia" w:ascii="楷体" w:hAnsi="楷体" w:eastAsia="楷体" w:cs="楷体"/>
          <w:sz w:val="28"/>
          <w:szCs w:val="28"/>
          <w:u w:val="single"/>
        </w:rPr>
        <w:t xml:space="preserve">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委托代理人联系电话：（手机）</w:t>
      </w:r>
      <w:r>
        <w:rPr>
          <w:rFonts w:hint="eastAsia" w:ascii="楷体" w:hAnsi="楷体" w:eastAsia="楷体" w:cs="楷体"/>
          <w:sz w:val="28"/>
          <w:szCs w:val="28"/>
          <w:u w:val="single"/>
        </w:rPr>
        <w:t xml:space="preserve">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法定代表人签字或盖章：          </w:t>
      </w:r>
      <w:r/>
    </w:p>
    <w:p>
      <w:pPr>
        <w:ind w:firstLine="560"/>
        <w:spacing w:line="360" w:lineRule="auto"/>
        <w:rPr>
          <w:rFonts w:hint="eastAsia" w:ascii="楷体" w:hAnsi="楷体" w:eastAsia="楷体" w:cs="楷体"/>
          <w:color w:val="ff0000"/>
          <w:sz w:val="28"/>
          <w:szCs w:val="28"/>
        </w:rPr>
      </w:pPr>
      <w:r>
        <w:rPr>
          <w:rFonts w:hint="eastAsia" w:ascii="楷体" w:hAnsi="楷体" w:eastAsia="楷体" w:cs="楷体"/>
          <w:color w:val="ff0000"/>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投标人名称（公章）：</w:t>
      </w:r>
      <w:r/>
    </w:p>
    <w:p>
      <w:pPr>
        <w:ind w:firstLine="560"/>
        <w:spacing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日     期：</w:t>
      </w:r>
      <w:r/>
    </w:p>
    <w:p>
      <w:pPr>
        <w:ind w:firstLine="560"/>
        <w:spacing w:line="360" w:lineRule="auto"/>
        <w:rPr>
          <w:rFonts w:hint="eastAsia" w:ascii="楷体" w:hAnsi="楷体" w:eastAsia="楷体" w:cs="楷体"/>
          <w:color w:val="ff0000"/>
          <w:sz w:val="28"/>
          <w:szCs w:val="28"/>
        </w:rPr>
      </w:pPr>
      <w:r>
        <w:rPr>
          <w:rFonts w:hint="eastAsia" w:ascii="楷体" w:hAnsi="楷体" w:eastAsia="楷体" w:cs="楷体"/>
          <w:color w:val="ff0000"/>
          <w:sz w:val="28"/>
          <w:szCs w:val="28"/>
        </w:rPr>
      </w:r>
      <w:r/>
    </w:p>
    <w:p>
      <w:pPr>
        <w:ind w:firstLine="643"/>
        <w:spacing w:line="360" w:lineRule="auto"/>
        <w:rPr>
          <w:rFonts w:hint="eastAsia" w:ascii="楷体" w:hAnsi="楷体" w:eastAsia="楷体" w:cs="楷体"/>
          <w:sz w:val="28"/>
          <w:szCs w:val="28"/>
          <w:u w:val="single"/>
        </w:rPr>
      </w:pPr>
      <w:r>
        <w:rPr>
          <w:rFonts w:hint="eastAsia" w:ascii="楷体" w:hAnsi="楷体" w:eastAsia="楷体" w:cs="楷体"/>
          <w:b/>
          <w:sz w:val="28"/>
          <w:szCs w:val="28"/>
        </w:rPr>
        <w:t xml:space="preserve">附：委托代理人居民身份证复印件</w:t>
      </w:r>
      <w:r/>
    </w:p>
    <w:p>
      <w:pPr>
        <w:pStyle w:val="1006"/>
        <w:numPr>
          <w:ilvl w:val="0"/>
          <w:numId w:val="0"/>
        </w:numPr>
        <w:jc w:val="left"/>
        <w:spacing w:before="0" w:line="360" w:lineRule="auto"/>
        <w:tabs>
          <w:tab w:val="left" w:pos="10560" w:leader="none"/>
        </w:tabs>
        <w:rPr>
          <w:rFonts w:hint="eastAsia" w:ascii="楷体" w:hAnsi="楷体" w:eastAsia="楷体" w:cs="楷体"/>
          <w:sz w:val="28"/>
          <w:szCs w:val="28"/>
        </w:rPr>
      </w:pPr>
      <w:r>
        <w:rPr>
          <w:rFonts w:hint="eastAsia" w:ascii="楷体" w:hAnsi="楷体" w:eastAsia="楷体" w:cs="楷体"/>
          <w:b/>
          <w:bCs/>
          <w:sz w:val="28"/>
          <w:szCs w:val="28"/>
          <w:u w:val="single"/>
        </w:rPr>
        <w:t xml:space="preserve">注：</w:t>
      </w:r>
      <w:r>
        <w:rPr>
          <w:rFonts w:hint="eastAsia" w:ascii="楷体" w:hAnsi="楷体" w:eastAsia="楷体" w:cs="楷体"/>
          <w:sz w:val="28"/>
          <w:szCs w:val="28"/>
          <w:u w:val="single"/>
        </w:rPr>
        <w:t xml:space="preserve">“法定代表人”授权其他人（必须为投标人正式员工，证明材料：近半年内至少一个月社会保险缴纳材料附后）投标的，须填写法定代表人身份证明书和本委托书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sz w:val="28"/>
          <w:szCs w:val="28"/>
        </w:rPr>
        <w:t xml:space="preserve">。</w:t>
      </w:r>
      <w:r/>
    </w:p>
    <w:p>
      <w:pPr>
        <w:ind w:firstLine="560"/>
        <w:jc w:val="left"/>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324"/>
        <w:jc w:val="center"/>
        <w:rPr>
          <w:rFonts w:ascii="宋体" w:hAnsi="宋体" w:eastAsia="宋体"/>
        </w:rPr>
        <w:outlineLvl w:val="2"/>
      </w:pPr>
      <w:r>
        <w:rPr>
          <w:color w:val="auto"/>
          <w:highlight w:val="none"/>
        </w:rPr>
        <w:br w:type="page" w:clear="all"/>
      </w:r>
      <w:r>
        <w:rPr>
          <w:rFonts w:hint="eastAsia" w:ascii="楷体" w:hAnsi="楷体" w:eastAsia="楷体" w:cs="楷体"/>
          <w:b/>
          <w:bCs/>
          <w:sz w:val="32"/>
          <w:szCs w:val="32"/>
        </w:rPr>
        <w:t xml:space="preserve">(十</w:t>
      </w:r>
      <w:r>
        <w:rPr>
          <w:rFonts w:hint="eastAsia" w:ascii="楷体" w:hAnsi="楷体" w:eastAsia="楷体" w:cs="楷体"/>
          <w:b/>
          <w:bCs/>
          <w:sz w:val="32"/>
          <w:szCs w:val="32"/>
          <w:lang w:eastAsia="zh-CN"/>
        </w:rPr>
        <w:t xml:space="preserve">一</w:t>
      </w:r>
      <w:r>
        <w:rPr>
          <w:rFonts w:hint="eastAsia" w:ascii="楷体" w:hAnsi="楷体" w:eastAsia="楷体" w:cs="楷体"/>
          <w:b/>
          <w:bCs/>
          <w:sz w:val="32"/>
          <w:szCs w:val="32"/>
        </w:rPr>
        <w:t xml:space="preserve">)供应商需提供的其他证明材料</w:t>
      </w:r>
      <w:r/>
    </w:p>
    <w:p>
      <w:pPr>
        <w:pStyle w:val="1323"/>
        <w:ind w:firstLine="48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具有良好的商业信誉和健全的财务会计制度[提供</w:t>
      </w:r>
      <w:r>
        <w:rPr>
          <w:rFonts w:hint="eastAsia" w:ascii="楷体" w:hAnsi="楷体" w:eastAsia="楷体" w:cs="楷体"/>
          <w:color w:val="auto"/>
          <w:sz w:val="28"/>
          <w:szCs w:val="28"/>
          <w:highlight w:val="none"/>
          <w:lang w:val="en-US" w:eastAsia="zh-CN"/>
        </w:rPr>
        <w:t xml:space="preserve">2025</w:t>
      </w:r>
      <w:r>
        <w:rPr>
          <w:rFonts w:hint="eastAsia" w:ascii="楷体" w:hAnsi="楷体" w:eastAsia="楷体" w:cs="楷体"/>
          <w:color w:val="auto"/>
          <w:sz w:val="28"/>
          <w:szCs w:val="28"/>
          <w:highlight w:val="none"/>
        </w:rPr>
        <w:t xml:space="preserve">年度财务报告、成立不满一年的提供至少一个月财务报告，或银行出具的资信证明，或财政部门认可的政府采购专业担保机构出具的投标担保函等，或资格承诺函]；</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具有履行合同所必需的设备和专业技术能力[提供投标人相关信息一览表或资格承诺函]；</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有依法缴纳税收和社会保障资金的良好记录[提供参加本次政府采购活动前半年内</w:t>
      </w:r>
      <w:r>
        <w:rPr>
          <w:rFonts w:hint="eastAsia" w:ascii="楷体" w:hAnsi="楷体" w:eastAsia="楷体" w:cs="楷体"/>
          <w:color w:val="auto"/>
          <w:sz w:val="28"/>
          <w:szCs w:val="28"/>
          <w:highlight w:val="none"/>
          <w:lang w:eastAsia="zh-CN"/>
        </w:rPr>
        <w:t xml:space="preserve">任意</w:t>
      </w:r>
      <w:r>
        <w:rPr>
          <w:rFonts w:hint="eastAsia" w:ascii="楷体" w:hAnsi="楷体" w:eastAsia="楷体" w:cs="楷体"/>
          <w:color w:val="auto"/>
          <w:sz w:val="28"/>
          <w:szCs w:val="28"/>
          <w:highlight w:val="none"/>
        </w:rPr>
        <w:t xml:space="preserve">一个月依法缴纳税收和社会保险的凭据或资格承诺函]；</w:t>
      </w:r>
      <w:r/>
    </w:p>
    <w:p>
      <w:pPr>
        <w:ind w:firstLine="560"/>
        <w:spacing w:line="360" w:lineRule="auto"/>
        <w:rPr>
          <w:rFonts w:hint="eastAsia" w:ascii="楷体" w:hAnsi="楷体" w:eastAsia="楷体" w:cs="楷体"/>
          <w:sz w:val="28"/>
          <w:szCs w:val="28"/>
        </w:rPr>
      </w:pPr>
      <w:r>
        <w:rPr>
          <w:rFonts w:hint="eastAsia" w:ascii="楷体" w:hAnsi="楷体" w:eastAsia="楷体" w:cs="楷体"/>
          <w:color w:val="auto"/>
          <w:sz w:val="28"/>
          <w:szCs w:val="28"/>
          <w:highlight w:val="none"/>
        </w:rPr>
        <w:t xml:space="preserve">5</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参加政府采购活动前三年内，在经营活动中没有重大违法记录[见投标函或提供资格承诺函]</w:t>
      </w:r>
      <w:r>
        <w:rPr>
          <w:rFonts w:hint="eastAsia" w:ascii="楷体" w:hAnsi="楷体" w:eastAsia="楷体" w:cs="楷体"/>
          <w:sz w:val="28"/>
          <w:szCs w:val="28"/>
        </w:rPr>
        <w:t xml:space="preserve">                         </w:t>
      </w:r>
      <w:r/>
    </w:p>
    <w:p>
      <w:pPr>
        <w:ind w:firstLine="560"/>
        <w:keepLines w:val="0"/>
        <w:keepNext w:val="0"/>
        <w:pageBreakBefore w:val="0"/>
        <w:spacing w:line="360" w:lineRule="auto"/>
        <w:widowControl w:val="off"/>
        <w:rPr>
          <w:rFonts w:hint="eastAsia" w:ascii="楷体" w:hAnsi="楷体" w:eastAsia="楷体" w:cs="楷体"/>
          <w:color w:val="000000"/>
          <w:sz w:val="28"/>
          <w:szCs w:val="28"/>
          <w:highlight w:val="none"/>
          <w:lang w:eastAsia="zh-CN"/>
        </w:rPr>
        <w:outlineLvl w:val="9"/>
      </w:pPr>
      <w:r>
        <w:rPr>
          <w:rFonts w:hint="eastAsia" w:ascii="楷体" w:hAnsi="楷体" w:eastAsia="楷体" w:cs="楷体"/>
          <w:color w:val="000000"/>
          <w:sz w:val="28"/>
          <w:szCs w:val="28"/>
          <w:highlight w:val="none"/>
        </w:rPr>
        <w:t xml:space="preserve">6</w:t>
      </w:r>
      <w:r>
        <w:rPr>
          <w:rFonts w:hint="eastAsia" w:ascii="楷体" w:hAnsi="楷体" w:eastAsia="楷体" w:cs="楷体"/>
          <w:color w:val="000000"/>
          <w:sz w:val="28"/>
          <w:szCs w:val="28"/>
          <w:highlight w:val="none"/>
          <w:lang w:eastAsia="zh-CN"/>
        </w:rPr>
        <w:t xml:space="preserve">.</w:t>
      </w:r>
      <w:r>
        <w:rPr>
          <w:rFonts w:hint="eastAsia" w:ascii="楷体" w:hAnsi="楷体" w:eastAsia="楷体" w:cs="楷体"/>
          <w:bCs/>
          <w:sz w:val="28"/>
          <w:szCs w:val="28"/>
        </w:rPr>
        <w:t xml:space="preserve">参加本项目的供应商</w:t>
      </w:r>
      <w:r>
        <w:rPr>
          <w:rFonts w:hint="eastAsia" w:ascii="楷体" w:hAnsi="楷体" w:eastAsia="楷体" w:cs="楷体"/>
          <w:bCs/>
          <w:sz w:val="28"/>
          <w:szCs w:val="28"/>
          <w:lang w:eastAsia="zh-CN"/>
        </w:rPr>
        <w:t xml:space="preserve">提供</w:t>
      </w:r>
      <w:r>
        <w:rPr>
          <w:rFonts w:hint="eastAsia" w:ascii="楷体" w:hAnsi="楷体" w:eastAsia="楷体" w:cs="楷体"/>
          <w:bCs/>
          <w:sz w:val="28"/>
          <w:szCs w:val="28"/>
        </w:rPr>
        <w:t xml:space="preserve">信用记录查询，信用记录查询渠道为“信用中国”网站（www.creditchina.gov.cn ）、中国政府采购网（www.ccgp.gov.cn ）、“信用江苏”网站（http://www.jscredit.gov.cn ），信用记录查询截止时间为协商</w:t>
      </w:r>
      <w:r>
        <w:rPr>
          <w:rFonts w:hint="eastAsia" w:ascii="楷体" w:hAnsi="楷体" w:eastAsia="楷体" w:cs="楷体"/>
          <w:bCs/>
          <w:sz w:val="28"/>
          <w:szCs w:val="28"/>
          <w:lang w:eastAsia="zh-CN"/>
        </w:rPr>
        <w:t xml:space="preserve">响应截止</w:t>
      </w:r>
      <w:r>
        <w:rPr>
          <w:rFonts w:hint="eastAsia" w:ascii="楷体" w:hAnsi="楷体" w:eastAsia="楷体" w:cs="楷体"/>
          <w:bCs/>
          <w:sz w:val="28"/>
          <w:szCs w:val="28"/>
        </w:rPr>
        <w:t xml:space="preserve">时</w:t>
      </w:r>
      <w:r>
        <w:rPr>
          <w:rFonts w:hint="eastAsia" w:ascii="楷体" w:hAnsi="楷体" w:eastAsia="楷体" w:cs="楷体"/>
          <w:bCs/>
          <w:sz w:val="28"/>
          <w:szCs w:val="28"/>
          <w:lang w:eastAsia="zh-CN"/>
        </w:rPr>
        <w:t xml:space="preserve">。</w:t>
      </w:r>
      <w:r/>
    </w:p>
    <w:p>
      <w:pPr>
        <w:ind w:firstLine="560"/>
        <w:keepLines w:val="0"/>
        <w:keepNext w:val="0"/>
        <w:pageBreakBefore w:val="0"/>
        <w:spacing w:line="360" w:lineRule="auto"/>
        <w:widowControl w:val="off"/>
        <w:rPr>
          <w:rFonts w:hint="eastAsia" w:ascii="楷体" w:hAnsi="楷体" w:eastAsia="楷体" w:cs="楷体"/>
          <w:sz w:val="28"/>
          <w:szCs w:val="28"/>
          <w:lang w:val="en-US" w:eastAsia="zh-CN"/>
        </w:rPr>
        <w:outlineLvl w:val="9"/>
      </w:pPr>
      <w:r>
        <w:rPr>
          <w:rFonts w:hint="eastAsia" w:ascii="楷体" w:hAnsi="楷体" w:eastAsia="楷体" w:cs="楷体"/>
          <w:color w:val="000000"/>
          <w:sz w:val="28"/>
          <w:szCs w:val="28"/>
          <w:highlight w:val="none"/>
          <w:lang w:val="en-US" w:eastAsia="zh-CN"/>
        </w:rPr>
        <w:t xml:space="preserve">7.</w:t>
      </w:r>
      <w:r>
        <w:rPr>
          <w:rFonts w:hint="eastAsia" w:ascii="楷体" w:hAnsi="楷体" w:eastAsia="楷体" w:cs="楷体"/>
          <w:color w:val="000000"/>
          <w:sz w:val="28"/>
          <w:szCs w:val="28"/>
          <w:highlight w:val="none"/>
        </w:rPr>
        <w:t xml:space="preserve">法律、行政法规规定的其他条件</w:t>
      </w:r>
      <w:r>
        <w:rPr>
          <w:rFonts w:hint="eastAsia" w:ascii="楷体" w:hAnsi="楷体" w:eastAsia="楷体" w:cs="楷体"/>
          <w:color w:val="000000"/>
          <w:sz w:val="28"/>
          <w:szCs w:val="28"/>
          <w:highlight w:val="none"/>
          <w:lang w:eastAsia="zh-CN"/>
        </w:rPr>
        <w:t xml:space="preserve">。</w:t>
      </w:r>
      <w:r>
        <w:rPr>
          <w:rFonts w:hint="eastAsia" w:ascii="楷体" w:hAnsi="楷体" w:eastAsia="楷体" w:cs="楷体"/>
          <w:sz w:val="28"/>
          <w:szCs w:val="28"/>
        </w:rPr>
        <w:t xml:space="preserve">                </w:t>
      </w:r>
      <w:r/>
    </w:p>
    <w:p>
      <w:pPr>
        <w:pStyle w:val="1323"/>
        <w:ind w:firstLine="56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8</w:t>
      </w:r>
      <w:r>
        <w:rPr>
          <w:rFonts w:hint="eastAsia" w:ascii="楷体" w:hAnsi="楷体" w:eastAsia="楷体" w:cs="楷体"/>
          <w:sz w:val="28"/>
          <w:szCs w:val="28"/>
        </w:rPr>
        <w:t xml:space="preserve">.协商承诺函（使用本协商文件规定格式）；</w:t>
      </w:r>
      <w:r/>
    </w:p>
    <w:p>
      <w:pPr>
        <w:pStyle w:val="1323"/>
        <w:ind w:firstLine="56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9</w:t>
      </w:r>
      <w:r>
        <w:rPr>
          <w:rFonts w:hint="eastAsia" w:ascii="楷体" w:hAnsi="楷体" w:eastAsia="楷体" w:cs="楷体"/>
          <w:sz w:val="28"/>
          <w:szCs w:val="28"/>
        </w:rPr>
        <w:t xml:space="preserve">.法定代表人身份证明书（使用本协商文件规定格式）、法人授权委托书（使用本协商文件规定格式），以及相应人员的居民身份证复印件、社保缴纳证明（扫描件）。</w:t>
      </w:r>
      <w:r/>
    </w:p>
    <w:p>
      <w:pPr>
        <w:pStyle w:val="1323"/>
        <w:ind w:firstLine="56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10</w:t>
      </w:r>
      <w:r>
        <w:rPr>
          <w:rFonts w:hint="eastAsia" w:ascii="楷体" w:hAnsi="楷体" w:eastAsia="楷体" w:cs="楷体"/>
          <w:sz w:val="28"/>
          <w:szCs w:val="28"/>
        </w:rPr>
        <w:t xml:space="preserve">.中小企业声明函（如符合，填写）。</w:t>
      </w:r>
      <w:r/>
    </w:p>
    <w:p>
      <w:pPr>
        <w:pStyle w:val="1323"/>
        <w:ind w:firstLine="560"/>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11</w:t>
      </w:r>
      <w:r>
        <w:rPr>
          <w:rFonts w:hint="eastAsia" w:ascii="楷体" w:hAnsi="楷体" w:eastAsia="楷体" w:cs="楷体"/>
          <w:sz w:val="28"/>
          <w:szCs w:val="28"/>
        </w:rPr>
        <w:t xml:space="preserve">.资格承诺函。</w:t>
      </w:r>
      <w:r/>
    </w:p>
    <w:p>
      <w:pPr>
        <w:spacing w:line="480" w:lineRule="auto"/>
        <w:rPr>
          <w:rFonts w:hint="eastAsia" w:ascii="宋体" w:hAnsi="宋体" w:cs="宋体"/>
          <w:color w:val="auto"/>
          <w:highlight w:val="none"/>
        </w:rPr>
      </w:pPr>
      <w:r>
        <w:rPr>
          <w:rFonts w:hint="eastAsia" w:ascii="宋体" w:hAnsi="宋体" w:cs="宋体"/>
          <w:color w:val="auto"/>
          <w:highlight w:val="none"/>
        </w:rPr>
      </w:r>
      <w:r/>
    </w:p>
    <w:p>
      <w:pPr>
        <w:pStyle w:val="809"/>
        <w:numPr>
          <w:ilvl w:val="0"/>
          <w:numId w:val="0"/>
        </w:numPr>
        <w:jc w:val="center"/>
        <w:spacing w:line="360" w:lineRule="auto"/>
        <w:rPr>
          <w:rFonts w:hint="eastAsia" w:ascii="楷体" w:hAnsi="楷体" w:eastAsia="楷体" w:cs="楷体"/>
          <w:b/>
          <w:sz w:val="32"/>
          <w:szCs w:val="32"/>
          <w:highlight w:val="none"/>
        </w:rPr>
      </w:pPr>
      <w:r/>
      <w:bookmarkStart w:id="165" w:name="_Toc256000073"/>
      <w:r>
        <w:rPr>
          <w:rFonts w:ascii="宋体" w:hAnsi="宋体" w:cs="宋体"/>
          <w:color w:val="auto"/>
          <w:sz w:val="28"/>
          <w:highlight w:val="none"/>
        </w:rPr>
        <w:br w:type="page" w:clear="all"/>
      </w:r>
      <w:bookmarkEnd w:id="165"/>
      <w:r>
        <w:rPr>
          <w:rFonts w:hint="eastAsia" w:ascii="楷体" w:hAnsi="楷体" w:eastAsia="楷体" w:cs="楷体"/>
          <w:b/>
          <w:bCs/>
          <w:sz w:val="32"/>
          <w:szCs w:val="32"/>
        </w:rPr>
        <w:t xml:space="preserve">(十</w:t>
      </w:r>
      <w:r>
        <w:rPr>
          <w:rFonts w:hint="eastAsia" w:ascii="楷体" w:hAnsi="楷体" w:eastAsia="楷体" w:cs="楷体"/>
          <w:b/>
          <w:bCs/>
          <w:sz w:val="32"/>
          <w:szCs w:val="32"/>
          <w:lang w:eastAsia="zh-CN"/>
        </w:rPr>
        <w:t xml:space="preserve">二</w:t>
      </w:r>
      <w:r>
        <w:rPr>
          <w:rFonts w:hint="eastAsia" w:ascii="楷体" w:hAnsi="楷体" w:eastAsia="楷体" w:cs="楷体"/>
          <w:b/>
          <w:bCs/>
          <w:sz w:val="32"/>
          <w:szCs w:val="32"/>
        </w:rPr>
        <w:t xml:space="preserve">)</w:t>
      </w:r>
      <w:bookmarkEnd w:id="164"/>
      <w:r>
        <w:rPr>
          <w:rFonts w:hint="eastAsia" w:ascii="楷体" w:hAnsi="楷体" w:eastAsia="楷体" w:cs="楷体"/>
          <w:b/>
          <w:sz w:val="32"/>
          <w:szCs w:val="32"/>
          <w:highlight w:val="none"/>
        </w:rPr>
        <w:t xml:space="preserve">中小企业声明函（服务类）</w:t>
      </w:r>
      <w:r/>
    </w:p>
    <w:p>
      <w:pPr>
        <w:pStyle w:val="80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本公司（联合体）郑重声明，根据《政府采购促进中小企业发展管理办法》（财库﹝2020﹞46 号）的规定，本公司（联合体）参加</w:t>
      </w:r>
      <w:r>
        <w:rPr>
          <w:rFonts w:hint="eastAsia" w:ascii="楷体" w:hAnsi="楷体" w:eastAsia="楷体" w:cs="楷体"/>
          <w:spacing w:val="6"/>
          <w:sz w:val="28"/>
          <w:szCs w:val="28"/>
          <w:u w:val="single"/>
        </w:rPr>
        <w:t xml:space="preserve">（单位名称）</w:t>
      </w:r>
      <w:r>
        <w:rPr>
          <w:rFonts w:hint="eastAsia" w:ascii="楷体" w:hAnsi="楷体" w:eastAsia="楷体" w:cs="楷体"/>
          <w:spacing w:val="6"/>
          <w:sz w:val="28"/>
          <w:szCs w:val="28"/>
        </w:rPr>
        <w:t xml:space="preserve">的</w:t>
      </w:r>
      <w:r>
        <w:rPr>
          <w:rFonts w:hint="eastAsia" w:ascii="楷体" w:hAnsi="楷体" w:eastAsia="楷体" w:cs="楷体"/>
          <w:spacing w:val="6"/>
          <w:sz w:val="28"/>
          <w:szCs w:val="28"/>
          <w:u w:val="single"/>
        </w:rPr>
        <w:t xml:space="preserve">（项目名称）</w:t>
      </w:r>
      <w:r>
        <w:rPr>
          <w:rFonts w:hint="eastAsia" w:ascii="楷体" w:hAnsi="楷体" w:eastAsia="楷体" w:cs="楷体"/>
          <w:spacing w:val="6"/>
          <w:sz w:val="28"/>
          <w:szCs w:val="28"/>
        </w:rPr>
        <w:t xml:space="preserve">采购活动，服务全部由符合政策要求的中小企业承接。相关企业（含联合体中的中小企业、签订分包意向协议的中小企业）的具体情况如下：  </w:t>
      </w:r>
      <w:r/>
    </w:p>
    <w:p>
      <w:pPr>
        <w:pStyle w:val="80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1.</w:t>
      </w:r>
      <w:r>
        <w:rPr>
          <w:rFonts w:hint="eastAsia" w:ascii="楷体" w:hAnsi="楷体" w:eastAsia="楷体" w:cs="楷体"/>
          <w:spacing w:val="6"/>
          <w:sz w:val="28"/>
          <w:szCs w:val="28"/>
          <w:u w:val="single"/>
        </w:rPr>
        <w:t xml:space="preserve">（标的名称）</w:t>
      </w:r>
      <w:r>
        <w:rPr>
          <w:rFonts w:hint="eastAsia" w:ascii="楷体" w:hAnsi="楷体" w:eastAsia="楷体" w:cs="楷体"/>
          <w:spacing w:val="6"/>
          <w:sz w:val="28"/>
          <w:szCs w:val="28"/>
        </w:rPr>
        <w:t xml:space="preserve">，属于（</w:t>
      </w:r>
      <w:r>
        <w:rPr>
          <w:rFonts w:hint="eastAsia" w:ascii="楷体" w:hAnsi="楷体" w:eastAsia="楷体" w:cs="楷体"/>
          <w:spacing w:val="6"/>
          <w:sz w:val="28"/>
          <w:szCs w:val="28"/>
          <w:u w:val="single"/>
        </w:rPr>
        <w:t xml:space="preserve">采购文件中明确的所属行业</w:t>
      </w:r>
      <w:r>
        <w:rPr>
          <w:rFonts w:hint="eastAsia" w:ascii="楷体" w:hAnsi="楷体" w:eastAsia="楷体" w:cs="楷体"/>
          <w:spacing w:val="6"/>
          <w:sz w:val="28"/>
          <w:szCs w:val="28"/>
        </w:rPr>
        <w:t xml:space="preserve">）行业；承接企业为</w:t>
      </w:r>
      <w:r>
        <w:rPr>
          <w:rFonts w:hint="eastAsia" w:ascii="楷体" w:hAnsi="楷体" w:eastAsia="楷体" w:cs="楷体"/>
          <w:spacing w:val="6"/>
          <w:sz w:val="28"/>
          <w:szCs w:val="28"/>
          <w:u w:val="single"/>
        </w:rPr>
        <w:t xml:space="preserve">（企业名称）</w:t>
      </w:r>
      <w:r>
        <w:rPr>
          <w:rFonts w:hint="eastAsia" w:ascii="楷体" w:hAnsi="楷体" w:eastAsia="楷体" w:cs="楷体"/>
          <w:spacing w:val="6"/>
          <w:sz w:val="28"/>
          <w:szCs w:val="28"/>
        </w:rPr>
        <w:t xml:space="preserve">，从业人员人，营业收入为万元，资产总额为万元，属于</w:t>
      </w:r>
      <w:r>
        <w:rPr>
          <w:rFonts w:hint="eastAsia" w:ascii="楷体" w:hAnsi="楷体" w:eastAsia="楷体" w:cs="楷体"/>
          <w:spacing w:val="6"/>
          <w:sz w:val="28"/>
          <w:szCs w:val="28"/>
          <w:u w:val="single"/>
        </w:rPr>
        <w:t xml:space="preserve">（中型企业、小型企业、微型企业）</w:t>
      </w:r>
      <w:r>
        <w:rPr>
          <w:rFonts w:hint="eastAsia" w:ascii="楷体" w:hAnsi="楷体" w:eastAsia="楷体" w:cs="楷体"/>
          <w:spacing w:val="6"/>
          <w:sz w:val="28"/>
          <w:szCs w:val="28"/>
        </w:rPr>
        <w:t xml:space="preserve">；  </w:t>
      </w:r>
      <w:r/>
    </w:p>
    <w:p>
      <w:pPr>
        <w:pStyle w:val="80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2.</w:t>
      </w:r>
      <w:r>
        <w:rPr>
          <w:rFonts w:hint="eastAsia" w:ascii="楷体" w:hAnsi="楷体" w:eastAsia="楷体" w:cs="楷体"/>
          <w:spacing w:val="6"/>
          <w:sz w:val="28"/>
          <w:szCs w:val="28"/>
          <w:u w:val="single"/>
        </w:rPr>
        <w:t xml:space="preserve"> （标的名称）</w:t>
      </w:r>
      <w:r>
        <w:rPr>
          <w:rFonts w:hint="eastAsia" w:ascii="楷体" w:hAnsi="楷体" w:eastAsia="楷体" w:cs="楷体"/>
          <w:spacing w:val="6"/>
          <w:sz w:val="28"/>
          <w:szCs w:val="28"/>
        </w:rPr>
        <w:t xml:space="preserve">，属于</w:t>
      </w:r>
      <w:r>
        <w:rPr>
          <w:rFonts w:hint="eastAsia" w:ascii="楷体" w:hAnsi="楷体" w:eastAsia="楷体" w:cs="楷体"/>
          <w:spacing w:val="6"/>
          <w:sz w:val="28"/>
          <w:szCs w:val="28"/>
          <w:u w:val="single"/>
        </w:rPr>
        <w:t xml:space="preserve">（采购文件中明确的所属行业）</w:t>
      </w:r>
      <w:r>
        <w:rPr>
          <w:rFonts w:hint="eastAsia" w:ascii="楷体" w:hAnsi="楷体" w:eastAsia="楷体" w:cs="楷体"/>
          <w:spacing w:val="6"/>
          <w:sz w:val="28"/>
          <w:szCs w:val="28"/>
        </w:rPr>
        <w:t xml:space="preserve">行业；承接企业为</w:t>
      </w:r>
      <w:r>
        <w:rPr>
          <w:rFonts w:hint="eastAsia" w:ascii="楷体" w:hAnsi="楷体" w:eastAsia="楷体" w:cs="楷体"/>
          <w:spacing w:val="6"/>
          <w:sz w:val="28"/>
          <w:szCs w:val="28"/>
          <w:u w:val="single"/>
        </w:rPr>
        <w:t xml:space="preserve">（企业名称）</w:t>
      </w:r>
      <w:r>
        <w:rPr>
          <w:rFonts w:hint="eastAsia" w:ascii="楷体" w:hAnsi="楷体" w:eastAsia="楷体" w:cs="楷体"/>
          <w:spacing w:val="6"/>
          <w:sz w:val="28"/>
          <w:szCs w:val="28"/>
        </w:rPr>
        <w:t xml:space="preserve">，从业人员人，营业收入为万元，资产总额为万元，属于</w:t>
      </w:r>
      <w:r>
        <w:rPr>
          <w:rFonts w:hint="eastAsia" w:ascii="楷体" w:hAnsi="楷体" w:eastAsia="楷体" w:cs="楷体"/>
          <w:spacing w:val="6"/>
          <w:sz w:val="28"/>
          <w:szCs w:val="28"/>
          <w:u w:val="single"/>
        </w:rPr>
        <w:t xml:space="preserve">（中型企业、小型企业、微型企业）</w:t>
      </w:r>
      <w:r>
        <w:rPr>
          <w:rFonts w:hint="eastAsia" w:ascii="楷体" w:hAnsi="楷体" w:eastAsia="楷体" w:cs="楷体"/>
          <w:spacing w:val="6"/>
          <w:sz w:val="28"/>
          <w:szCs w:val="28"/>
        </w:rPr>
        <w:t xml:space="preserve">；</w:t>
      </w:r>
      <w:r/>
    </w:p>
    <w:p>
      <w:pPr>
        <w:pStyle w:val="80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  ……  </w:t>
      </w:r>
      <w:r/>
    </w:p>
    <w:p>
      <w:pPr>
        <w:pStyle w:val="80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以上企业，不属于大企业的分支机构，不存在控股股东为大企业的情形，也不存在与大企业的负责人为同一人的情形。</w:t>
      </w:r>
      <w:r/>
    </w:p>
    <w:p>
      <w:pPr>
        <w:pStyle w:val="80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本企业对上述声明内容的真实性负责。如有虚假，将依法承担相应责任。  </w:t>
      </w:r>
      <w:r/>
    </w:p>
    <w:p>
      <w:pPr>
        <w:pStyle w:val="80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企业名称（盖章）：  </w:t>
      </w:r>
      <w:r>
        <w:rPr>
          <w:rFonts w:hint="eastAsia" w:ascii="楷体" w:hAnsi="楷体" w:eastAsia="楷体" w:cs="楷体"/>
          <w:spacing w:val="6"/>
          <w:sz w:val="28"/>
          <w:szCs w:val="28"/>
          <w:lang w:val="en-US" w:eastAsia="zh-CN"/>
        </w:rPr>
        <w:t xml:space="preserve">                     </w:t>
      </w:r>
      <w:r>
        <w:rPr>
          <w:rFonts w:hint="eastAsia" w:ascii="楷体" w:hAnsi="楷体" w:eastAsia="楷体" w:cs="楷体"/>
          <w:spacing w:val="6"/>
          <w:sz w:val="28"/>
          <w:szCs w:val="28"/>
        </w:rPr>
        <w:t xml:space="preserve">日 期：</w:t>
      </w:r>
      <w:r/>
    </w:p>
    <w:p>
      <w:pPr>
        <w:pStyle w:val="809"/>
        <w:ind w:left="0" w:firstLine="0"/>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注：1.从业人员、营业收入、资产总额填报上一年度数据，无上一年度数据的新成立企业可不填报。</w:t>
      </w:r>
      <w:r/>
    </w:p>
    <w:p>
      <w:pPr>
        <w:pStyle w:val="809"/>
        <w:ind w:left="0"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2.本声明函中“属于（中型企业、小型企业、微型企业）”的内容，必须且只能选择其中之一填写。</w:t>
      </w:r>
      <w:r/>
    </w:p>
    <w:p>
      <w:pPr>
        <w:ind w:firstLine="584"/>
        <w:jc w:val="left"/>
        <w:spacing w:line="360" w:lineRule="auto"/>
        <w:rPr>
          <w:rFonts w:hint="eastAsia" w:ascii="楷体" w:hAnsi="楷体" w:eastAsia="楷体" w:cs="楷体"/>
          <w:spacing w:val="6"/>
          <w:sz w:val="28"/>
          <w:szCs w:val="28"/>
        </w:rPr>
      </w:pPr>
      <w:r>
        <w:rPr>
          <w:rFonts w:hint="eastAsia" w:ascii="楷体" w:hAnsi="楷体" w:eastAsia="楷体" w:cs="楷体"/>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center"/>
        <w:spacing w:line="360" w:lineRule="auto"/>
        <w:widowControl/>
        <w:rPr>
          <w:rFonts w:hint="eastAsia" w:ascii="楷体" w:hAnsi="楷体" w:eastAsia="楷体" w:cs="楷体"/>
          <w:b/>
          <w:sz w:val="36"/>
          <w:szCs w:val="36"/>
        </w:rPr>
      </w:pPr>
      <w:r>
        <w:rPr>
          <w:rFonts w:hint="eastAsia" w:ascii="楷体" w:hAnsi="楷体" w:eastAsia="楷体" w:cs="楷体"/>
          <w:b/>
          <w:color w:val="000000"/>
          <w:sz w:val="36"/>
          <w:szCs w:val="36"/>
        </w:rPr>
        <w:t xml:space="preserve">（</w:t>
      </w:r>
      <w:r>
        <w:rPr>
          <w:rFonts w:hint="eastAsia" w:ascii="楷体" w:hAnsi="楷体" w:eastAsia="楷体" w:cs="楷体"/>
          <w:b/>
          <w:color w:val="000000"/>
          <w:sz w:val="36"/>
          <w:szCs w:val="36"/>
          <w:lang w:eastAsia="zh-CN"/>
        </w:rPr>
        <w:t xml:space="preserve">十</w:t>
      </w:r>
      <w:r>
        <w:rPr>
          <w:rFonts w:hint="eastAsia" w:ascii="楷体" w:hAnsi="楷体" w:eastAsia="楷体" w:cs="楷体"/>
          <w:b/>
          <w:color w:val="000000"/>
          <w:sz w:val="36"/>
          <w:szCs w:val="36"/>
        </w:rPr>
        <w:t xml:space="preserve">三）按</w:t>
      </w:r>
      <w:r>
        <w:rPr>
          <w:rFonts w:hint="eastAsia" w:ascii="楷体" w:hAnsi="楷体" w:eastAsia="楷体" w:cs="楷体"/>
          <w:b/>
          <w:color w:val="000000"/>
          <w:sz w:val="36"/>
          <w:szCs w:val="36"/>
          <w:lang w:eastAsia="zh-CN"/>
        </w:rPr>
        <w:t xml:space="preserve">协商</w:t>
      </w:r>
      <w:r>
        <w:rPr>
          <w:rFonts w:hint="eastAsia" w:ascii="楷体" w:hAnsi="楷体" w:eastAsia="楷体" w:cs="楷体"/>
          <w:b/>
          <w:color w:val="000000"/>
          <w:sz w:val="36"/>
          <w:szCs w:val="36"/>
        </w:rPr>
        <w:t xml:space="preserve">文件要求投标人所能提供的其他文件</w:t>
      </w:r>
      <w:r/>
    </w:p>
    <w:p>
      <w:pPr>
        <w:jc w:val="right"/>
        <w:spacing w:line="360" w:lineRule="auto"/>
        <w:widowControl/>
        <w:rPr>
          <w:rFonts w:hint="eastAsia" w:ascii="楷体" w:hAnsi="楷体" w:eastAsia="楷体" w:cs="楷体"/>
          <w:b/>
          <w:bCs/>
          <w:sz w:val="32"/>
          <w:szCs w:val="32"/>
        </w:rPr>
      </w:pPr>
      <w:r>
        <w:rPr>
          <w:rFonts w:hint="eastAsia" w:ascii="楷体" w:hAnsi="楷体" w:eastAsia="楷体" w:cs="楷体"/>
          <w:sz w:val="24"/>
        </w:rPr>
        <w:t xml:space="preserve"> </w:t>
      </w:r>
      <w:r/>
    </w:p>
    <w:p>
      <w:pPr>
        <w:pStyle w:val="799"/>
        <w:rPr>
          <w:rFonts w:hint="eastAsia"/>
        </w:rPr>
      </w:pPr>
      <w:r>
        <w:rPr>
          <w:rFonts w:hint="eastAsia"/>
        </w:rPr>
      </w:r>
      <w:r/>
    </w:p>
    <w:p>
      <w:pPr>
        <w:pStyle w:val="809"/>
        <w:rPr>
          <w:rFonts w:hint="eastAsia"/>
        </w:rPr>
      </w:pPr>
      <w:r>
        <w:rPr>
          <w:rFonts w:hint="eastAsia"/>
        </w:rPr>
      </w:r>
      <w:r/>
    </w:p>
    <w:p>
      <w:pPr>
        <w:pStyle w:val="809"/>
        <w:rPr>
          <w:rFonts w:hint="eastAsia"/>
        </w:rPr>
      </w:pPr>
      <w:r>
        <w:rPr>
          <w:rFonts w:hint="eastAsia"/>
        </w:rPr>
      </w:r>
      <w:r/>
    </w:p>
    <w:p>
      <w:pPr>
        <w:pStyle w:val="809"/>
        <w:rPr>
          <w:rFonts w:hint="eastAsia"/>
        </w:rPr>
      </w:pPr>
      <w:r>
        <w:rPr>
          <w:rFonts w:hint="eastAsia"/>
        </w:rPr>
      </w:r>
      <w:r/>
    </w:p>
    <w:p>
      <w:pPr>
        <w:ind w:firstLine="3975"/>
        <w:spacing w:line="360" w:lineRule="auto"/>
        <w:rPr>
          <w:rFonts w:hint="eastAsia" w:ascii="楷体" w:hAnsi="楷体" w:eastAsia="楷体" w:cs="楷体"/>
          <w:b/>
          <w:bCs/>
          <w:sz w:val="32"/>
          <w:szCs w:val="32"/>
        </w:rPr>
      </w:pPr>
      <w:r>
        <w:rPr>
          <w:rFonts w:hint="eastAsia" w:ascii="楷体" w:hAnsi="楷体" w:eastAsia="楷体" w:cs="楷体"/>
          <w:b/>
          <w:bCs/>
          <w:sz w:val="36"/>
          <w:szCs w:val="36"/>
        </w:rPr>
        <w:t xml:space="preserve">告供应商书</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中标（成交）供应商：</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如您需要帮助，请致电镇江市财政局政府采购管理处，电话：0511-80909958。我们将竭诚为您服务！</w:t>
      </w:r>
      <w:r/>
    </w:p>
    <w:p>
      <w:pPr>
        <w:ind w:firstLine="560"/>
        <w:jc w:val="left"/>
        <w:spacing w:line="360" w:lineRule="auto"/>
        <w:rPr>
          <w:rFonts w:hint="eastAsia" w:ascii="楷体" w:hAnsi="楷体" w:eastAsia="楷体" w:cs="楷体"/>
          <w:spacing w:val="6"/>
          <w:sz w:val="28"/>
          <w:szCs w:val="28"/>
        </w:rPr>
      </w:pP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镇江市财政局</w:t>
      </w:r>
      <w:r/>
    </w:p>
    <w:sectPr>
      <w:headerReference w:type="default" r:id="rId11"/>
      <w:headerReference w:type="first" r:id="rId12"/>
      <w:footerReference w:type="default" r:id="rId16"/>
      <w:footerReference w:type="even" r:id="rId17"/>
      <w:footerReference w:type="first" r:id="rId18"/>
      <w:footnotePr/>
      <w:endnotePr/>
      <w:type w:val="nextPage"/>
      <w:pgSz w:w="11906" w:h="16838" w:orient="portrait"/>
      <w:pgMar w:top="1440" w:right="1080" w:bottom="1440" w:left="1080" w:header="964" w:footer="850"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方正仿宋_GBK">
    <w:panose1 w:val="020B0503020202020204"/>
  </w:font>
  <w:font w:name="Helvetica">
    <w:panose1 w:val="020B0604020202020204"/>
  </w:font>
  <w:font w:name="楷体">
    <w:panose1 w:val="02010609060101010101"/>
  </w:font>
  <w:font w:name="Wingdings">
    <w:panose1 w:val="05000000000000000000"/>
  </w:font>
  <w:font w:name="Franklin Gothic Book">
    <w:panose1 w:val="020B0503020102020204"/>
  </w:font>
  <w:font w:name="Tahoma">
    <w:panose1 w:val="020B0604030504040204"/>
  </w:font>
  <w:font w:name="Book Antiqua">
    <w:panose1 w:val="02040602050305030304"/>
  </w:font>
  <w:font w:name="Cambria">
    <w:panose1 w:val="02040503050406030204"/>
  </w:font>
  <w:font w:name="方正行楷简体">
    <w:panose1 w:val="020B0503020202020204"/>
  </w:font>
  <w:font w:name="Garamond">
    <w:panose1 w:val="02020404030301010803"/>
  </w:font>
  <w:font w:name="Courier New">
    <w:panose1 w:val="02070309020205020404"/>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jc w:val="center"/>
    </w:pPr>
    <w:r>
      <w:rPr>
        <w:rFonts w:hint="eastAsia"/>
        <w:highlight w:val="white"/>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pPr>
    <w:r/>
    <w:r/>
  </w:p>
  <w:p>
    <w:pPr>
      <w:pStyle w:val="1043"/>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rPr>
        <w:rStyle w:val="1068"/>
      </w:rPr>
      <w:framePr w:wrap="around" w:vAnchor="text" w:hAnchor="margin" w:xAlign="center" w:y="1"/>
    </w:pPr>
    <w:r>
      <w:rPr>
        <w:rStyle w:val="1068"/>
      </w:rPr>
      <w:fldChar w:fldCharType="begin"/>
    </w:r>
    <w:r>
      <w:rPr>
        <w:rStyle w:val="1068"/>
        <w:highlight w:val="white"/>
      </w:rPr>
      <w:instrText xml:space="preserve">PAGE  </w:instrText>
    </w:r>
    <w:r>
      <w:rPr>
        <w:rStyle w:val="1068"/>
      </w:rPr>
      <w:fldChar w:fldCharType="separate"/>
    </w:r>
    <w:r>
      <w:rPr>
        <w:rStyle w:val="1068"/>
      </w:rPr>
      <w:fldChar w:fldCharType="end"/>
    </w:r>
    <w:r/>
  </w:p>
  <w:p>
    <w:pPr>
      <w:pStyle w:val="1043"/>
    </w:pPr>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left"/>
    </w:pPr>
    <w:r>
      <w:rPr>
        <w:rFonts w:hint="eastAsia" w:ascii="楷体" w:hAnsi="楷体" w:eastAsia="楷体"/>
        <w:color w:val="000000"/>
        <w:highlight w:val="white"/>
      </w:rPr>
      <w:t xml:space="preserve">ZJZC-(2019)单字第0010号镇江市财政干部培训中心空调采购</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hint="eastAsia" w:ascii="楷体" w:hAnsi="楷体" w:eastAsia="楷体"/>
        <w:i/>
        <w:sz w:val="18"/>
        <w:szCs w:val="18"/>
        <w:u w:val="single"/>
      </w:rPr>
      <w:outlineLvl w:val="0"/>
    </w:pPr>
    <w:r>
      <w:rPr>
        <w:rFonts w:hint="eastAsia" w:ascii="楷体" w:hAnsi="楷体" w:eastAsia="楷体"/>
        <w:i/>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1"/>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pStyle w:val="1028"/>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5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10"/>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94"/>
      <w:isLgl w:val="false"/>
      <w:suff w:val="tab"/>
      <w:lvlText w:val="%1.%2.%3.%4.%5"/>
      <w:lvlJc w:val="left"/>
      <w:pPr>
        <w:ind w:left="1008" w:hanging="1008"/>
        <w:tabs>
          <w:tab w:val="left" w:pos="1008" w:leader="none"/>
        </w:tabs>
      </w:pPr>
    </w:lvl>
    <w:lvl w:ilvl="5">
      <w:start w:val="1"/>
      <w:numFmt w:val="decimal"/>
      <w:pStyle w:val="995"/>
      <w:isLgl w:val="false"/>
      <w:suff w:val="tab"/>
      <w:lvlText w:val="%1.%2.%3.%4.%5.%6"/>
      <w:lvlJc w:val="left"/>
      <w:pPr>
        <w:ind w:left="1152" w:hanging="1152"/>
        <w:tabs>
          <w:tab w:val="left" w:pos="1152" w:leader="none"/>
        </w:tabs>
      </w:pPr>
    </w:lvl>
    <w:lvl w:ilvl="6">
      <w:start w:val="1"/>
      <w:numFmt w:val="decimal"/>
      <w:pStyle w:val="996"/>
      <w:isLgl w:val="false"/>
      <w:suff w:val="tab"/>
      <w:lvlText w:val="%1.%2.%3.%4.%5.%6.%7"/>
      <w:lvlJc w:val="left"/>
      <w:pPr>
        <w:ind w:left="1296" w:hanging="1296"/>
        <w:tabs>
          <w:tab w:val="left" w:pos="1296" w:leader="none"/>
        </w:tabs>
      </w:pPr>
    </w:lvl>
    <w:lvl w:ilvl="7">
      <w:start w:val="1"/>
      <w:numFmt w:val="decimal"/>
      <w:pStyle w:val="997"/>
      <w:isLgl w:val="false"/>
      <w:suff w:val="tab"/>
      <w:lvlText w:val="%1.%2.%3.%4.%5.%6.%7.%8"/>
      <w:lvlJc w:val="left"/>
      <w:pPr>
        <w:ind w:left="1440" w:hanging="1440"/>
        <w:tabs>
          <w:tab w:val="left" w:pos="1440" w:leader="none"/>
        </w:tabs>
      </w:pPr>
    </w:lvl>
    <w:lvl w:ilvl="8">
      <w:start w:val="1"/>
      <w:numFmt w:val="decimal"/>
      <w:pStyle w:val="998"/>
      <w:isLgl w:val="false"/>
      <w:suff w:val="tab"/>
      <w:lvlText w:val="%1.%2.%3.%4.%5.%6.%7.%8.%9"/>
      <w:lvlJc w:val="left"/>
      <w:pPr>
        <w:ind w:left="1584" w:hanging="1584"/>
        <w:tabs>
          <w:tab w:val="left" w:pos="1584" w:leader="none"/>
        </w:tabs>
      </w:pPr>
    </w:lvl>
  </w:abstractNum>
  <w:abstractNum w:abstractNumId="6">
    <w:multiLevelType w:val="hybridMultilevel"/>
    <w:lvl w:ilvl="0">
      <w:start w:val="1"/>
      <w:numFmt w:val="decimal"/>
      <w:pStyle w:val="1106"/>
      <w:isLgl w:val="false"/>
      <w:suff w:val="nothing"/>
      <w:lvlText w:val="%1"/>
      <w:lvlJc w:val="left"/>
      <w:pPr>
        <w:ind w:left="0" w:firstLine="0"/>
      </w:pPr>
      <w:rPr>
        <w:rFonts w:ascii="Times New Roman" w:hAnsi="Times New Roman"/>
        <w:b/>
        <w:i w:val="0"/>
        <w:sz w:val="21"/>
      </w:rPr>
    </w:lvl>
    <w:lvl w:ilvl="1">
      <w:start w:val="1"/>
      <w:numFmt w:val="decimal"/>
      <w:pStyle w:val="1107"/>
      <w:isLgl w:val="false"/>
      <w:suff w:val="nothing"/>
      <w:lvlText w:val="%1%2　"/>
      <w:lvlJc w:val="left"/>
      <w:pPr>
        <w:ind w:left="426"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bullet"/>
      <w:pStyle w:val="1047"/>
      <w:isLgl w:val="false"/>
      <w:suff w:val="tab"/>
      <w:lvlText w:val=""/>
      <w:lvlJc w:val="left"/>
      <w:pPr>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ind w:left="29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5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53"/>
      <w:isLgl w:val="false"/>
      <w:suff w:val="tab"/>
      <w:lvlText w:val="表%1"/>
      <w:lvlJc w:val="center"/>
      <w:pPr>
        <w:ind w:left="420" w:hanging="132"/>
        <w:tabs>
          <w:tab w:val="left" w:pos="420" w:leader="none"/>
        </w:tabs>
      </w:pPr>
      <w:rPr>
        <w:rFonts w:hint="eastAsia"/>
      </w:rPr>
    </w:lvl>
    <w:lvl w:ilvl="1">
      <w:start w:val="1"/>
      <w:numFmt w:val="lowerLetter"/>
      <w:isLgl w:val="false"/>
      <w:suff w:val="tab"/>
      <w:lvlText w:val="%2)"/>
      <w:lvlJc w:val="left"/>
      <w:pPr>
        <w:ind w:left="1322" w:hanging="420"/>
        <w:tabs>
          <w:tab w:val="left" w:pos="1322" w:leader="none"/>
        </w:tabs>
      </w:pPr>
    </w:lvl>
    <w:lvl w:ilvl="2">
      <w:start w:val="1"/>
      <w:numFmt w:val="lowerRoman"/>
      <w:isLgl w:val="false"/>
      <w:suff w:val="tab"/>
      <w:lvlText w:val="%3."/>
      <w:lvlJc w:val="right"/>
      <w:pPr>
        <w:ind w:left="1742" w:hanging="420"/>
        <w:tabs>
          <w:tab w:val="left" w:pos="1742" w:leader="none"/>
        </w:tabs>
      </w:pPr>
    </w:lvl>
    <w:lvl w:ilvl="3">
      <w:start w:val="1"/>
      <w:numFmt w:val="decimal"/>
      <w:isLgl w:val="false"/>
      <w:suff w:val="tab"/>
      <w:lvlText w:val="%4."/>
      <w:lvlJc w:val="left"/>
      <w:pPr>
        <w:ind w:left="2162" w:hanging="420"/>
        <w:tabs>
          <w:tab w:val="left" w:pos="2162" w:leader="none"/>
        </w:tabs>
      </w:pPr>
    </w:lvl>
    <w:lvl w:ilvl="4">
      <w:start w:val="1"/>
      <w:numFmt w:val="lowerLetter"/>
      <w:isLgl w:val="false"/>
      <w:suff w:val="tab"/>
      <w:lvlText w:val="%5)"/>
      <w:lvlJc w:val="left"/>
      <w:pPr>
        <w:ind w:left="2582" w:hanging="420"/>
        <w:tabs>
          <w:tab w:val="left" w:pos="2582" w:leader="none"/>
        </w:tabs>
      </w:pPr>
    </w:lvl>
    <w:lvl w:ilvl="5">
      <w:start w:val="1"/>
      <w:numFmt w:val="lowerRoman"/>
      <w:isLgl w:val="false"/>
      <w:suff w:val="tab"/>
      <w:lvlText w:val="%6."/>
      <w:lvlJc w:val="right"/>
      <w:pPr>
        <w:ind w:left="3002" w:hanging="420"/>
        <w:tabs>
          <w:tab w:val="left" w:pos="3002" w:leader="none"/>
        </w:tabs>
      </w:pPr>
    </w:lvl>
    <w:lvl w:ilvl="6">
      <w:start w:val="1"/>
      <w:numFmt w:val="decimal"/>
      <w:isLgl w:val="false"/>
      <w:suff w:val="tab"/>
      <w:lvlText w:val="%7."/>
      <w:lvlJc w:val="left"/>
      <w:pPr>
        <w:ind w:left="3422" w:hanging="420"/>
        <w:tabs>
          <w:tab w:val="left" w:pos="3422" w:leader="none"/>
        </w:tabs>
      </w:pPr>
    </w:lvl>
    <w:lvl w:ilvl="7">
      <w:start w:val="1"/>
      <w:numFmt w:val="lowerLetter"/>
      <w:isLgl w:val="false"/>
      <w:suff w:val="tab"/>
      <w:lvlText w:val="%8)"/>
      <w:lvlJc w:val="left"/>
      <w:pPr>
        <w:ind w:left="3842" w:hanging="420"/>
        <w:tabs>
          <w:tab w:val="left" w:pos="3842" w:leader="none"/>
        </w:tabs>
      </w:pPr>
    </w:lvl>
    <w:lvl w:ilvl="8">
      <w:start w:val="1"/>
      <w:numFmt w:val="lowerRoman"/>
      <w:isLgl w:val="false"/>
      <w:suff w:val="tab"/>
      <w:lvlText w:val="%9."/>
      <w:lvlJc w:val="right"/>
      <w:pPr>
        <w:ind w:left="4262" w:hanging="420"/>
        <w:tabs>
          <w:tab w:val="left" w:pos="4262" w:leader="none"/>
        </w:tabs>
      </w:pPr>
    </w:lvl>
  </w:abstractNum>
  <w:abstractNum w:abstractNumId="11">
    <w:multiLevelType w:val="hybridMultilevel"/>
    <w:lvl w:ilvl="0">
      <w:start w:val="1"/>
      <w:numFmt w:val="decimal"/>
      <w:pStyle w:val="1279"/>
      <w:isLgl w:val="false"/>
      <w:suff w:val="tab"/>
      <w:lvlText w:val="(%1)"/>
      <w:lvlJc w:val="left"/>
      <w:pPr>
        <w:ind w:left="840" w:hanging="42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2">
    <w:multiLevelType w:val="hybridMultilevel"/>
    <w:lvl w:ilvl="0">
      <w:start w:val="1"/>
      <w:numFmt w:val="bullet"/>
      <w:pStyle w:val="101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5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pStyle w:val="1255"/>
      <w:isLgl w:val="false"/>
      <w:suff w:val="tab"/>
      <w:lvlText w:val="%3."/>
      <w:lvlJc w:val="right"/>
      <w:pPr>
        <w:ind w:left="1260" w:hanging="420"/>
      </w:pPr>
    </w:lvl>
    <w:lvl w:ilvl="3">
      <w:start w:val="1"/>
      <w:numFmt w:val="decimal"/>
      <w:pStyle w:val="1254"/>
      <w:isLgl w:val="false"/>
      <w:suff w:val="tab"/>
      <w:lvlText w:val="%4."/>
      <w:lvlJc w:val="left"/>
      <w:pPr>
        <w:ind w:left="1680" w:hanging="420"/>
      </w:pPr>
    </w:lvl>
    <w:lvl w:ilvl="4">
      <w:start w:val="1"/>
      <w:numFmt w:val="lowerLetter"/>
      <w:pStyle w:val="1253"/>
      <w:isLgl w:val="false"/>
      <w:suff w:val="tab"/>
      <w:lvlText w:val="%5)"/>
      <w:lvlJc w:val="left"/>
      <w:pPr>
        <w:ind w:left="2100" w:hanging="420"/>
      </w:pPr>
    </w:lvl>
    <w:lvl w:ilvl="5">
      <w:start w:val="1"/>
      <w:numFmt w:val="lowerRoman"/>
      <w:pStyle w:val="1259"/>
      <w:isLgl w:val="false"/>
      <w:suff w:val="tab"/>
      <w:lvlText w:val="%6."/>
      <w:lvlJc w:val="right"/>
      <w:pPr>
        <w:ind w:left="2520" w:hanging="420"/>
      </w:pPr>
    </w:lvl>
    <w:lvl w:ilvl="6">
      <w:start w:val="1"/>
      <w:numFmt w:val="decimal"/>
      <w:pStyle w:val="1260"/>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ideographDigital"/>
      <w:isLgl w:val="false"/>
      <w:suff w:val="space"/>
      <w:lvlText w:val="第%1部分"/>
      <w:lvlJc w:val="left"/>
      <w:pPr>
        <w:ind w:left="574" w:hanging="432"/>
      </w:pPr>
      <w:rPr>
        <w:rFonts w:hint="eastAsia"/>
      </w:rPr>
    </w:lvl>
    <w:lvl w:ilvl="1">
      <w:start w:val="1"/>
      <w:numFmt w:val="ideographDigital"/>
      <w:isLgl w:val="false"/>
      <w:suff w:val="space"/>
      <w:lvlText w:val="%2、"/>
      <w:lvlJc w:val="left"/>
      <w:pPr>
        <w:ind w:left="3276" w:hanging="576"/>
      </w:pPr>
      <w:rPr>
        <w:rFonts w:hint="eastAsia"/>
      </w:rPr>
    </w:lvl>
    <w:lvl w:ilvl="2">
      <w:start w:val="1"/>
      <w:numFmt w:val="decimal"/>
      <w:lvlRestart w:val="1"/>
      <w:isLgl w:val="false"/>
      <w:suff w:val="space"/>
      <w:lvlText w:val="%3、"/>
      <w:lvlJc w:val="left"/>
      <w:pPr>
        <w:ind w:left="0" w:firstLine="0"/>
      </w:pPr>
      <w:rPr>
        <w:rFonts w:hint="eastAsia" w:ascii="Times New Roman" w:hAnsi="Times New Roman" w:cs="Times New Roman"/>
        <w:b w:val="0"/>
        <w:bCs w:val="0"/>
        <w:i w:val="0"/>
        <w:iCs w:val="0"/>
        <w:caps w:val="0"/>
        <w:smallCaps w:val="0"/>
        <w:strike w:val="0"/>
        <w:vanish w:val="0"/>
        <w:spacing w:val="0"/>
        <w:position w:val="0"/>
        <w:u w:val="none"/>
        <w:vertAlign w:val="baseline"/>
      </w:rPr>
    </w:lvl>
    <w:lvl w:ilvl="3">
      <w:start w:val="1"/>
      <w:numFmt w:val="decimal"/>
      <w:pStyle w:val="1330"/>
      <w:isLgl w:val="false"/>
      <w:suff w:val="space"/>
      <w:lvlText w:val="%3.%4"/>
      <w:lvlJc w:val="left"/>
      <w:pPr>
        <w:ind w:left="1290" w:hanging="864"/>
      </w:pPr>
      <w:rPr>
        <w:rFonts w:hint="eastAsia" w:ascii="微软雅黑" w:hAnsi="微软雅黑" w:eastAsia="微软雅黑"/>
        <w:sz w:val="22"/>
        <w:szCs w:val="22"/>
      </w:rPr>
    </w:lvl>
    <w:lvl w:ilvl="4">
      <w:start w:val="1"/>
      <w:numFmt w:val="decimal"/>
      <w:isLgl w:val="false"/>
      <w:suff w:val="tab"/>
      <w:lvlText w:val="%5."/>
      <w:lvlJc w:val="left"/>
      <w:pPr>
        <w:ind w:left="360" w:hanging="360"/>
      </w:pPr>
      <w:rPr>
        <w:rFonts w:hint="default"/>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1"/>
      <w:numFmt w:val="decimal"/>
      <w:pStyle w:val="1061"/>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9"/>
  </w:num>
  <w:num w:numId="8">
    <w:abstractNumId w:val="15"/>
  </w:num>
  <w:num w:numId="9">
    <w:abstractNumId w:val="6"/>
  </w:num>
  <w:num w:numId="10">
    <w:abstractNumId w:val="0"/>
  </w:num>
  <w:num w:numId="11">
    <w:abstractNumId w:val="10"/>
  </w:num>
  <w:num w:numId="12">
    <w:abstractNumId w:val="13"/>
  </w:num>
  <w:num w:numId="13">
    <w:abstractNumId w:val="3"/>
  </w:num>
  <w:num w:numId="14">
    <w:abstractNumId w:val="11"/>
  </w:num>
  <w:num w:numId="15">
    <w:abstractNumId w:val="14"/>
  </w:num>
  <w:num w:numId="16">
    <w:abstractNumId w:val="16"/>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07"/>
    <w:link w:val="798"/>
    <w:uiPriority w:val="9"/>
    <w:rPr>
      <w:rFonts w:ascii="Arial" w:hAnsi="Arial" w:eastAsia="Arial" w:cs="Arial"/>
      <w:sz w:val="40"/>
      <w:szCs w:val="40"/>
    </w:rPr>
  </w:style>
  <w:style w:type="character" w:styleId="15">
    <w:name w:val="Heading 2 Char"/>
    <w:basedOn w:val="807"/>
    <w:link w:val="799"/>
    <w:uiPriority w:val="9"/>
    <w:rPr>
      <w:rFonts w:ascii="Arial" w:hAnsi="Arial" w:eastAsia="Arial" w:cs="Arial"/>
      <w:sz w:val="34"/>
    </w:rPr>
  </w:style>
  <w:style w:type="character" w:styleId="17">
    <w:name w:val="Heading 3 Char"/>
    <w:basedOn w:val="807"/>
    <w:link w:val="800"/>
    <w:uiPriority w:val="9"/>
    <w:rPr>
      <w:rFonts w:ascii="Arial" w:hAnsi="Arial" w:eastAsia="Arial" w:cs="Arial"/>
      <w:sz w:val="30"/>
      <w:szCs w:val="30"/>
    </w:rPr>
  </w:style>
  <w:style w:type="character" w:styleId="19">
    <w:name w:val="Heading 4 Char"/>
    <w:basedOn w:val="807"/>
    <w:link w:val="801"/>
    <w:uiPriority w:val="9"/>
    <w:rPr>
      <w:rFonts w:ascii="Arial" w:hAnsi="Arial" w:eastAsia="Arial" w:cs="Arial"/>
      <w:b/>
      <w:bCs/>
      <w:sz w:val="26"/>
      <w:szCs w:val="26"/>
    </w:rPr>
  </w:style>
  <w:style w:type="character" w:styleId="21">
    <w:name w:val="Heading 5 Char"/>
    <w:basedOn w:val="807"/>
    <w:link w:val="802"/>
    <w:uiPriority w:val="9"/>
    <w:rPr>
      <w:rFonts w:ascii="Arial" w:hAnsi="Arial" w:eastAsia="Arial" w:cs="Arial"/>
      <w:b/>
      <w:bCs/>
      <w:sz w:val="24"/>
      <w:szCs w:val="24"/>
    </w:rPr>
  </w:style>
  <w:style w:type="character" w:styleId="23">
    <w:name w:val="Heading 6 Char"/>
    <w:basedOn w:val="807"/>
    <w:link w:val="803"/>
    <w:uiPriority w:val="9"/>
    <w:rPr>
      <w:rFonts w:ascii="Arial" w:hAnsi="Arial" w:eastAsia="Arial" w:cs="Arial"/>
      <w:b/>
      <w:bCs/>
      <w:sz w:val="22"/>
      <w:szCs w:val="22"/>
    </w:rPr>
  </w:style>
  <w:style w:type="character" w:styleId="25">
    <w:name w:val="Heading 7 Char"/>
    <w:basedOn w:val="807"/>
    <w:link w:val="804"/>
    <w:uiPriority w:val="9"/>
    <w:rPr>
      <w:rFonts w:ascii="Arial" w:hAnsi="Arial" w:eastAsia="Arial" w:cs="Arial"/>
      <w:b/>
      <w:bCs/>
      <w:i/>
      <w:iCs/>
      <w:sz w:val="22"/>
      <w:szCs w:val="22"/>
    </w:rPr>
  </w:style>
  <w:style w:type="character" w:styleId="27">
    <w:name w:val="Heading 8 Char"/>
    <w:basedOn w:val="807"/>
    <w:link w:val="805"/>
    <w:uiPriority w:val="9"/>
    <w:rPr>
      <w:rFonts w:ascii="Arial" w:hAnsi="Arial" w:eastAsia="Arial" w:cs="Arial"/>
      <w:i/>
      <w:iCs/>
      <w:sz w:val="22"/>
      <w:szCs w:val="22"/>
    </w:rPr>
  </w:style>
  <w:style w:type="character" w:styleId="29">
    <w:name w:val="Heading 9 Char"/>
    <w:basedOn w:val="807"/>
    <w:link w:val="806"/>
    <w:uiPriority w:val="9"/>
    <w:rPr>
      <w:rFonts w:ascii="Arial" w:hAnsi="Arial" w:eastAsia="Arial" w:cs="Arial"/>
      <w:i/>
      <w:iCs/>
      <w:sz w:val="21"/>
      <w:szCs w:val="21"/>
    </w:rPr>
  </w:style>
  <w:style w:type="character" w:styleId="34">
    <w:name w:val="Title Char"/>
    <w:basedOn w:val="807"/>
    <w:link w:val="831"/>
    <w:uiPriority w:val="10"/>
    <w:rPr>
      <w:sz w:val="48"/>
      <w:szCs w:val="48"/>
    </w:rPr>
  </w:style>
  <w:style w:type="character" w:styleId="36">
    <w:name w:val="Subtitle Char"/>
    <w:basedOn w:val="807"/>
    <w:link w:val="824"/>
    <w:uiPriority w:val="11"/>
    <w:rPr>
      <w:sz w:val="24"/>
      <w:szCs w:val="24"/>
    </w:rPr>
  </w:style>
  <w:style w:type="character" w:styleId="38">
    <w:name w:val="Quote Char"/>
    <w:link w:val="854"/>
    <w:uiPriority w:val="29"/>
    <w:rPr>
      <w:i/>
    </w:rPr>
  </w:style>
  <w:style w:type="character" w:styleId="40">
    <w:name w:val="Intense Quote Char"/>
    <w:link w:val="856"/>
    <w:uiPriority w:val="30"/>
    <w:rPr>
      <w:i/>
    </w:rPr>
  </w:style>
  <w:style w:type="character" w:styleId="42">
    <w:name w:val="Header Char"/>
    <w:basedOn w:val="807"/>
    <w:link w:val="821"/>
    <w:uiPriority w:val="99"/>
  </w:style>
  <w:style w:type="character" w:styleId="46">
    <w:name w:val="Caption Char"/>
    <w:basedOn w:val="811"/>
    <w:link w:val="820"/>
    <w:uiPriority w:val="99"/>
  </w:style>
  <w:style w:type="table" w:styleId="49">
    <w:name w:val="Plain Table 1"/>
    <w:basedOn w:val="8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25"/>
    <w:uiPriority w:val="99"/>
    <w:rPr>
      <w:sz w:val="18"/>
    </w:rPr>
  </w:style>
  <w:style w:type="character" w:styleId="178">
    <w:name w:val="Endnote Text Char"/>
    <w:link w:val="819"/>
    <w:uiPriority w:val="99"/>
    <w:rPr>
      <w:sz w:val="20"/>
    </w:rPr>
  </w:style>
  <w:style w:type="paragraph" w:styleId="189">
    <w:name w:val="TOC Heading"/>
    <w:uiPriority w:val="39"/>
    <w:unhideWhenUsed/>
  </w:style>
  <w:style w:type="paragraph" w:styleId="797" w:default="1">
    <w:name w:val="Normal"/>
    <w:next w:val="799"/>
    <w:link w:val="835"/>
    <w:uiPriority w:val="0"/>
    <w:qFormat/>
    <w:pPr>
      <w:jc w:val="both"/>
      <w:widowControl w:val="off"/>
    </w:pPr>
    <w:rPr>
      <w:rFonts w:ascii="Calibri" w:hAnsi="Calibri" w:eastAsia="宋体" w:cs="Times New Roman"/>
      <w:sz w:val="21"/>
      <w:szCs w:val="22"/>
      <w:lang w:val="en-US" w:eastAsia="zh-CN" w:bidi="ar-SA"/>
    </w:rPr>
  </w:style>
  <w:style w:type="paragraph" w:styleId="798">
    <w:name w:val="Heading 1"/>
    <w:basedOn w:val="797"/>
    <w:next w:val="797"/>
    <w:link w:val="841"/>
    <w:uiPriority w:val="9"/>
    <w:qFormat/>
    <w:pPr>
      <w:keepLines/>
      <w:keepNext/>
      <w:spacing w:before="480" w:after="200"/>
      <w:outlineLvl w:val="0"/>
    </w:pPr>
    <w:rPr>
      <w:rFonts w:ascii="Arial" w:hAnsi="Arial" w:eastAsia="Arial" w:cs="Arial"/>
      <w:sz w:val="40"/>
      <w:szCs w:val="40"/>
    </w:rPr>
  </w:style>
  <w:style w:type="paragraph" w:styleId="799">
    <w:name w:val="Heading 2"/>
    <w:basedOn w:val="797"/>
    <w:next w:val="809"/>
    <w:link w:val="842"/>
    <w:uiPriority w:val="9"/>
    <w:unhideWhenUsed/>
    <w:qFormat/>
    <w:pPr>
      <w:keepLines/>
      <w:keepNext/>
      <w:spacing w:before="360" w:after="200"/>
      <w:outlineLvl w:val="1"/>
    </w:pPr>
    <w:rPr>
      <w:rFonts w:ascii="Arial" w:hAnsi="Arial" w:eastAsia="Arial" w:cs="Arial"/>
      <w:sz w:val="34"/>
    </w:rPr>
  </w:style>
  <w:style w:type="paragraph" w:styleId="800">
    <w:name w:val="Heading 3"/>
    <w:basedOn w:val="797"/>
    <w:next w:val="809"/>
    <w:link w:val="843"/>
    <w:uiPriority w:val="9"/>
    <w:unhideWhenUsed/>
    <w:qFormat/>
    <w:pPr>
      <w:keepLines/>
      <w:keepNext/>
      <w:spacing w:before="320" w:after="200"/>
      <w:outlineLvl w:val="2"/>
    </w:pPr>
    <w:rPr>
      <w:rFonts w:ascii="Arial" w:hAnsi="Arial" w:eastAsia="Arial" w:cs="Arial"/>
      <w:sz w:val="30"/>
      <w:szCs w:val="30"/>
    </w:rPr>
  </w:style>
  <w:style w:type="paragraph" w:styleId="801">
    <w:name w:val="Heading 4"/>
    <w:basedOn w:val="797"/>
    <w:next w:val="797"/>
    <w:link w:val="844"/>
    <w:uiPriority w:val="9"/>
    <w:unhideWhenUsed/>
    <w:qFormat/>
    <w:pPr>
      <w:keepLines/>
      <w:keepNext/>
      <w:spacing w:before="320" w:after="200"/>
      <w:outlineLvl w:val="3"/>
    </w:pPr>
    <w:rPr>
      <w:rFonts w:ascii="Arial" w:hAnsi="Arial" w:eastAsia="Arial" w:cs="Arial"/>
      <w:b/>
      <w:bCs/>
      <w:sz w:val="26"/>
      <w:szCs w:val="26"/>
    </w:rPr>
  </w:style>
  <w:style w:type="paragraph" w:styleId="802">
    <w:name w:val="Heading 5"/>
    <w:basedOn w:val="797"/>
    <w:next w:val="797"/>
    <w:link w:val="845"/>
    <w:uiPriority w:val="9"/>
    <w:unhideWhenUsed/>
    <w:qFormat/>
    <w:pPr>
      <w:keepLines/>
      <w:keepNext/>
      <w:spacing w:before="320" w:after="200"/>
      <w:outlineLvl w:val="4"/>
    </w:pPr>
    <w:rPr>
      <w:rFonts w:ascii="Arial" w:hAnsi="Arial" w:eastAsia="Arial" w:cs="Arial"/>
      <w:b/>
      <w:bCs/>
      <w:sz w:val="24"/>
      <w:szCs w:val="24"/>
    </w:rPr>
  </w:style>
  <w:style w:type="paragraph" w:styleId="803">
    <w:name w:val="Heading 6"/>
    <w:basedOn w:val="797"/>
    <w:next w:val="797"/>
    <w:link w:val="846"/>
    <w:uiPriority w:val="9"/>
    <w:unhideWhenUsed/>
    <w:qFormat/>
    <w:pPr>
      <w:keepLines/>
      <w:keepNext/>
      <w:spacing w:before="320" w:after="200"/>
      <w:outlineLvl w:val="5"/>
    </w:pPr>
    <w:rPr>
      <w:rFonts w:ascii="Arial" w:hAnsi="Arial" w:eastAsia="Arial" w:cs="Arial"/>
      <w:b/>
      <w:bCs/>
      <w:sz w:val="22"/>
    </w:rPr>
  </w:style>
  <w:style w:type="paragraph" w:styleId="804">
    <w:name w:val="Heading 7"/>
    <w:basedOn w:val="797"/>
    <w:next w:val="797"/>
    <w:link w:val="847"/>
    <w:uiPriority w:val="9"/>
    <w:unhideWhenUsed/>
    <w:qFormat/>
    <w:pPr>
      <w:keepLines/>
      <w:keepNext/>
      <w:spacing w:before="320" w:after="200"/>
      <w:outlineLvl w:val="6"/>
    </w:pPr>
    <w:rPr>
      <w:rFonts w:ascii="Arial" w:hAnsi="Arial" w:eastAsia="Arial" w:cs="Arial"/>
      <w:b/>
      <w:bCs/>
      <w:i/>
      <w:iCs/>
      <w:sz w:val="22"/>
    </w:rPr>
  </w:style>
  <w:style w:type="paragraph" w:styleId="805">
    <w:name w:val="Heading 8"/>
    <w:basedOn w:val="797"/>
    <w:next w:val="797"/>
    <w:link w:val="848"/>
    <w:uiPriority w:val="9"/>
    <w:unhideWhenUsed/>
    <w:qFormat/>
    <w:pPr>
      <w:keepLines/>
      <w:keepNext/>
      <w:spacing w:before="320" w:after="200"/>
      <w:outlineLvl w:val="7"/>
    </w:pPr>
    <w:rPr>
      <w:rFonts w:ascii="Arial" w:hAnsi="Arial" w:eastAsia="Arial" w:cs="Arial"/>
      <w:i/>
      <w:iCs/>
      <w:sz w:val="22"/>
    </w:rPr>
  </w:style>
  <w:style w:type="paragraph" w:styleId="806">
    <w:name w:val="Heading 9"/>
    <w:basedOn w:val="797"/>
    <w:next w:val="797"/>
    <w:link w:val="849"/>
    <w:uiPriority w:val="9"/>
    <w:unhideWhenUsed/>
    <w:qFormat/>
    <w:pPr>
      <w:keepLines/>
      <w:keepNext/>
      <w:spacing w:before="320" w:after="200"/>
      <w:outlineLvl w:val="8"/>
    </w:pPr>
    <w:rPr>
      <w:rFonts w:ascii="Arial" w:hAnsi="Arial" w:eastAsia="Arial" w:cs="Arial"/>
      <w:i/>
      <w:iCs/>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Normal Indent"/>
    <w:basedOn w:val="797"/>
    <w:uiPriority w:val="0"/>
    <w:unhideWhenUsed/>
    <w:qFormat/>
    <w:pPr>
      <w:ind w:firstLine="420"/>
    </w:pPr>
  </w:style>
  <w:style w:type="paragraph" w:styleId="810">
    <w:name w:val="toc 7"/>
    <w:basedOn w:val="797"/>
    <w:next w:val="797"/>
    <w:uiPriority w:val="39"/>
    <w:unhideWhenUsed/>
    <w:qFormat/>
    <w:pPr>
      <w:ind w:left="1701"/>
      <w:spacing w:after="57"/>
    </w:pPr>
  </w:style>
  <w:style w:type="paragraph" w:styleId="811">
    <w:name w:val="Caption"/>
    <w:basedOn w:val="797"/>
    <w:next w:val="797"/>
    <w:uiPriority w:val="35"/>
    <w:semiHidden/>
    <w:unhideWhenUsed/>
    <w:qFormat/>
    <w:pPr>
      <w:spacing w:line="276" w:lineRule="auto"/>
    </w:pPr>
    <w:rPr>
      <w:b/>
      <w:bCs/>
      <w:color w:val="4f81bd"/>
      <w:sz w:val="18"/>
      <w:szCs w:val="18"/>
    </w:rPr>
  </w:style>
  <w:style w:type="paragraph" w:styleId="812">
    <w:name w:val="annotation text"/>
    <w:basedOn w:val="797"/>
    <w:uiPriority w:val="99"/>
    <w:semiHidden/>
    <w:unhideWhenUsed/>
    <w:qFormat/>
    <w:pPr>
      <w:jc w:val="left"/>
    </w:pPr>
  </w:style>
  <w:style w:type="paragraph" w:styleId="813">
    <w:name w:val="Body Text"/>
    <w:basedOn w:val="797"/>
    <w:next w:val="814"/>
    <w:uiPriority w:val="0"/>
    <w:qFormat/>
    <w:rPr>
      <w:rFonts w:ascii="楷体_GB2312" w:hAnsi="Arial" w:eastAsia="楷体_GB2312"/>
      <w:sz w:val="28"/>
      <w:szCs w:val="20"/>
    </w:rPr>
  </w:style>
  <w:style w:type="paragraph" w:styleId="814">
    <w:name w:val="Body Text First Indent"/>
    <w:basedOn w:val="813"/>
    <w:next w:val="815"/>
    <w:uiPriority w:val="99"/>
    <w:unhideWhenUsed/>
    <w:qFormat/>
    <w:pPr>
      <w:ind w:firstLine="420"/>
      <w:spacing w:before="100" w:beforeAutospacing="1"/>
    </w:pPr>
    <w:rPr>
      <w:szCs w:val="21"/>
    </w:rPr>
  </w:style>
  <w:style w:type="paragraph" w:styleId="815">
    <w:name w:val="toc 6"/>
    <w:basedOn w:val="797"/>
    <w:next w:val="797"/>
    <w:uiPriority w:val="39"/>
    <w:unhideWhenUsed/>
    <w:qFormat/>
    <w:pPr>
      <w:ind w:left="1417"/>
      <w:spacing w:after="57"/>
    </w:pPr>
  </w:style>
  <w:style w:type="paragraph" w:styleId="816">
    <w:name w:val="toc 5"/>
    <w:basedOn w:val="797"/>
    <w:next w:val="797"/>
    <w:uiPriority w:val="39"/>
    <w:unhideWhenUsed/>
    <w:qFormat/>
    <w:pPr>
      <w:ind w:left="1134"/>
      <w:spacing w:after="57"/>
    </w:pPr>
  </w:style>
  <w:style w:type="paragraph" w:styleId="817">
    <w:name w:val="toc 3"/>
    <w:basedOn w:val="797"/>
    <w:next w:val="797"/>
    <w:uiPriority w:val="39"/>
    <w:unhideWhenUsed/>
    <w:qFormat/>
    <w:pPr>
      <w:ind w:left="567"/>
      <w:spacing w:after="57"/>
    </w:pPr>
  </w:style>
  <w:style w:type="paragraph" w:styleId="818">
    <w:name w:val="toc 8"/>
    <w:basedOn w:val="797"/>
    <w:next w:val="797"/>
    <w:uiPriority w:val="39"/>
    <w:unhideWhenUsed/>
    <w:qFormat/>
    <w:pPr>
      <w:ind w:left="1984"/>
      <w:spacing w:after="57"/>
    </w:pPr>
  </w:style>
  <w:style w:type="paragraph" w:styleId="819">
    <w:name w:val="endnote text"/>
    <w:basedOn w:val="797"/>
    <w:link w:val="987"/>
    <w:uiPriority w:val="99"/>
    <w:semiHidden/>
    <w:unhideWhenUsed/>
    <w:qFormat/>
    <w:rPr>
      <w:sz w:val="20"/>
    </w:rPr>
  </w:style>
  <w:style w:type="paragraph" w:styleId="820">
    <w:name w:val="Footer"/>
    <w:basedOn w:val="797"/>
    <w:link w:val="860"/>
    <w:uiPriority w:val="99"/>
    <w:unhideWhenUsed/>
    <w:qFormat/>
    <w:pPr>
      <w:tabs>
        <w:tab w:val="center" w:pos="7143" w:leader="none"/>
        <w:tab w:val="right" w:pos="14287" w:leader="none"/>
      </w:tabs>
    </w:pPr>
  </w:style>
  <w:style w:type="paragraph" w:styleId="821">
    <w:name w:val="Header"/>
    <w:basedOn w:val="797"/>
    <w:link w:val="858"/>
    <w:uiPriority w:val="99"/>
    <w:unhideWhenUsed/>
    <w:qFormat/>
    <w:pPr>
      <w:tabs>
        <w:tab w:val="center" w:pos="7143" w:leader="none"/>
        <w:tab w:val="right" w:pos="14287" w:leader="none"/>
      </w:tabs>
    </w:pPr>
  </w:style>
  <w:style w:type="paragraph" w:styleId="822">
    <w:name w:val="toc 1"/>
    <w:basedOn w:val="797"/>
    <w:next w:val="797"/>
    <w:uiPriority w:val="39"/>
    <w:unhideWhenUsed/>
    <w:qFormat/>
    <w:pPr>
      <w:spacing w:after="57"/>
    </w:pPr>
  </w:style>
  <w:style w:type="paragraph" w:styleId="823">
    <w:name w:val="toc 4"/>
    <w:basedOn w:val="797"/>
    <w:next w:val="797"/>
    <w:uiPriority w:val="39"/>
    <w:unhideWhenUsed/>
    <w:qFormat/>
    <w:pPr>
      <w:ind w:left="850"/>
      <w:spacing w:after="57"/>
    </w:pPr>
  </w:style>
  <w:style w:type="paragraph" w:styleId="824">
    <w:name w:val="Subtitle"/>
    <w:basedOn w:val="797"/>
    <w:next w:val="797"/>
    <w:link w:val="853"/>
    <w:uiPriority w:val="11"/>
    <w:qFormat/>
    <w:pPr>
      <w:spacing w:before="200" w:after="200"/>
    </w:pPr>
    <w:rPr>
      <w:sz w:val="24"/>
      <w:szCs w:val="24"/>
    </w:rPr>
  </w:style>
  <w:style w:type="paragraph" w:styleId="825">
    <w:name w:val="footnote text"/>
    <w:basedOn w:val="797"/>
    <w:link w:val="986"/>
    <w:uiPriority w:val="99"/>
    <w:semiHidden/>
    <w:unhideWhenUsed/>
    <w:qFormat/>
    <w:pPr>
      <w:spacing w:after="40"/>
    </w:pPr>
    <w:rPr>
      <w:sz w:val="18"/>
    </w:rPr>
  </w:style>
  <w:style w:type="paragraph" w:styleId="826">
    <w:name w:val="Body Text Indent 3"/>
    <w:basedOn w:val="797"/>
    <w:uiPriority w:val="0"/>
    <w:qFormat/>
    <w:pPr>
      <w:ind w:firstLine="420"/>
      <w:spacing w:line="360" w:lineRule="auto"/>
    </w:pPr>
    <w:rPr>
      <w:rFonts w:ascii="宋体" w:hAnsi="宋体"/>
    </w:rPr>
  </w:style>
  <w:style w:type="paragraph" w:styleId="827">
    <w:name w:val="table of figures"/>
    <w:basedOn w:val="797"/>
    <w:next w:val="797"/>
    <w:uiPriority w:val="99"/>
    <w:unhideWhenUsed/>
    <w:qFormat/>
  </w:style>
  <w:style w:type="paragraph" w:styleId="828">
    <w:name w:val="toc 2"/>
    <w:basedOn w:val="797"/>
    <w:next w:val="797"/>
    <w:uiPriority w:val="39"/>
    <w:unhideWhenUsed/>
    <w:qFormat/>
    <w:pPr>
      <w:ind w:left="283"/>
      <w:spacing w:after="57"/>
    </w:pPr>
  </w:style>
  <w:style w:type="paragraph" w:styleId="829">
    <w:name w:val="toc 9"/>
    <w:basedOn w:val="797"/>
    <w:next w:val="797"/>
    <w:uiPriority w:val="39"/>
    <w:unhideWhenUsed/>
    <w:qFormat/>
    <w:pPr>
      <w:ind w:left="2268"/>
      <w:spacing w:after="57"/>
    </w:pPr>
  </w:style>
  <w:style w:type="paragraph" w:styleId="830">
    <w:name w:val="Normal (Web)"/>
    <w:basedOn w:val="797"/>
    <w:uiPriority w:val="99"/>
    <w:qFormat/>
    <w:pPr>
      <w:jc w:val="left"/>
      <w:spacing w:before="100" w:beforeAutospacing="1" w:after="100" w:afterAutospacing="1"/>
      <w:widowControl/>
    </w:pPr>
    <w:rPr>
      <w:rFonts w:ascii="宋体" w:hAnsi="宋体" w:cs="宋体"/>
      <w:color w:val="000000"/>
      <w:sz w:val="24"/>
      <w:szCs w:val="24"/>
    </w:rPr>
  </w:style>
  <w:style w:type="paragraph" w:styleId="831">
    <w:name w:val="Title"/>
    <w:basedOn w:val="797"/>
    <w:next w:val="797"/>
    <w:link w:val="852"/>
    <w:uiPriority w:val="10"/>
    <w:qFormat/>
    <w:pPr>
      <w:contextualSpacing/>
      <w:spacing w:before="300" w:after="200"/>
    </w:pPr>
    <w:rPr>
      <w:sz w:val="48"/>
      <w:szCs w:val="48"/>
    </w:rPr>
  </w:style>
  <w:style w:type="table" w:styleId="8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endnote reference"/>
    <w:uiPriority w:val="99"/>
    <w:semiHidden/>
    <w:unhideWhenUsed/>
    <w:qFormat/>
    <w:rPr>
      <w:vertAlign w:val="superscript"/>
    </w:rPr>
  </w:style>
  <w:style w:type="character" w:styleId="834">
    <w:name w:val="page number"/>
    <w:basedOn w:val="807"/>
    <w:uiPriority w:val="99"/>
    <w:qFormat/>
    <w:rPr>
      <w:rFonts w:cs="Times New Roman"/>
    </w:rPr>
  </w:style>
  <w:style w:type="character" w:styleId="835">
    <w:name w:val="Hyperlink"/>
    <w:link w:val="797"/>
    <w:uiPriority w:val="99"/>
    <w:unhideWhenUsed/>
    <w:qFormat/>
    <w:rPr>
      <w:rFonts w:ascii="Calibri" w:hAnsi="Calibri" w:eastAsia="宋体" w:cs="Times New Roman"/>
      <w:sz w:val="21"/>
      <w:szCs w:val="22"/>
      <w:lang w:val="en-US" w:eastAsia="zh-CN" w:bidi="ar-SA"/>
    </w:rPr>
  </w:style>
  <w:style w:type="character" w:styleId="836">
    <w:name w:val="footnote reference"/>
    <w:uiPriority w:val="99"/>
    <w:unhideWhenUsed/>
    <w:qFormat/>
    <w:rPr>
      <w:vertAlign w:val="superscript"/>
    </w:rPr>
  </w:style>
  <w:style w:type="paragraph" w:styleId="837" w:customStyle="1">
    <w:name w:val="正文1"/>
    <w:basedOn w:val="838"/>
    <w:uiPriority w:val="0"/>
    <w:qFormat/>
    <w:rPr>
      <w:sz w:val="28"/>
    </w:rPr>
  </w:style>
  <w:style w:type="paragraph" w:styleId="838" w:customStyle="1">
    <w:name w:val="正文11"/>
    <w:next w:val="83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39" w:customStyle="1">
    <w:name w:val="目录 11"/>
    <w:basedOn w:val="797"/>
    <w:next w:val="797"/>
    <w:uiPriority w:val="39"/>
    <w:qFormat/>
    <w:pPr>
      <w:spacing w:before="120" w:after="120"/>
    </w:pPr>
    <w:rPr>
      <w:rFonts w:ascii="楷体_GB2312" w:hAnsi="Times New Roman"/>
      <w:b/>
      <w:bCs/>
      <w:caps/>
      <w:sz w:val="32"/>
      <w:szCs w:val="44"/>
    </w:rPr>
  </w:style>
  <w:style w:type="paragraph" w:styleId="840" w:customStyle="1">
    <w:name w:val="Normal Indent1"/>
    <w:uiPriority w:val="0"/>
    <w:qFormat/>
    <w:pPr>
      <w:ind w:firstLine="420"/>
      <w:spacing w:line="360" w:lineRule="auto"/>
    </w:pPr>
    <w:rPr>
      <w:rFonts w:hint="default" w:ascii="Times New Roman" w:hAnsi="Times New Roman" w:eastAsia="宋体" w:cs="Times New Roman"/>
      <w:sz w:val="20"/>
      <w:szCs w:val="20"/>
      <w:lang w:val="en-US" w:eastAsia="zh-CN" w:bidi="ar-SA"/>
    </w:rPr>
  </w:style>
  <w:style w:type="character" w:styleId="841" w:customStyle="1">
    <w:name w:val="标题 1 字符"/>
    <w:link w:val="798"/>
    <w:uiPriority w:val="9"/>
    <w:qFormat/>
    <w:rPr>
      <w:rFonts w:ascii="Arial" w:hAnsi="Arial" w:eastAsia="Arial" w:cs="Arial"/>
      <w:sz w:val="40"/>
      <w:szCs w:val="40"/>
    </w:rPr>
  </w:style>
  <w:style w:type="character" w:styleId="842" w:customStyle="1">
    <w:name w:val="标题 2 字符"/>
    <w:link w:val="799"/>
    <w:uiPriority w:val="9"/>
    <w:qFormat/>
    <w:rPr>
      <w:rFonts w:ascii="Arial" w:hAnsi="Arial" w:eastAsia="Arial" w:cs="Arial"/>
      <w:sz w:val="34"/>
    </w:rPr>
  </w:style>
  <w:style w:type="character" w:styleId="843" w:customStyle="1">
    <w:name w:val="标题 3 字符"/>
    <w:link w:val="800"/>
    <w:uiPriority w:val="9"/>
    <w:qFormat/>
    <w:rPr>
      <w:rFonts w:ascii="Arial" w:hAnsi="Arial" w:eastAsia="Arial" w:cs="Arial"/>
      <w:sz w:val="30"/>
      <w:szCs w:val="30"/>
    </w:rPr>
  </w:style>
  <w:style w:type="character" w:styleId="844" w:customStyle="1">
    <w:name w:val="标题 4 字符"/>
    <w:link w:val="801"/>
    <w:uiPriority w:val="9"/>
    <w:qFormat/>
    <w:rPr>
      <w:rFonts w:ascii="Arial" w:hAnsi="Arial" w:eastAsia="Arial" w:cs="Arial"/>
      <w:b/>
      <w:bCs/>
      <w:sz w:val="26"/>
      <w:szCs w:val="26"/>
    </w:rPr>
  </w:style>
  <w:style w:type="character" w:styleId="845" w:customStyle="1">
    <w:name w:val="标题 5 字符"/>
    <w:link w:val="802"/>
    <w:uiPriority w:val="9"/>
    <w:qFormat/>
    <w:rPr>
      <w:rFonts w:ascii="Arial" w:hAnsi="Arial" w:eastAsia="Arial" w:cs="Arial"/>
      <w:b/>
      <w:bCs/>
      <w:sz w:val="24"/>
      <w:szCs w:val="24"/>
    </w:rPr>
  </w:style>
  <w:style w:type="character" w:styleId="846" w:customStyle="1">
    <w:name w:val="标题 6 字符"/>
    <w:link w:val="803"/>
    <w:uiPriority w:val="9"/>
    <w:qFormat/>
    <w:rPr>
      <w:rFonts w:ascii="Arial" w:hAnsi="Arial" w:eastAsia="Arial" w:cs="Arial"/>
      <w:b/>
      <w:bCs/>
      <w:sz w:val="22"/>
      <w:szCs w:val="22"/>
    </w:rPr>
  </w:style>
  <w:style w:type="character" w:styleId="847" w:customStyle="1">
    <w:name w:val="标题 7 字符"/>
    <w:link w:val="804"/>
    <w:uiPriority w:val="9"/>
    <w:qFormat/>
    <w:rPr>
      <w:rFonts w:ascii="Arial" w:hAnsi="Arial" w:eastAsia="Arial" w:cs="Arial"/>
      <w:b/>
      <w:bCs/>
      <w:i/>
      <w:iCs/>
      <w:sz w:val="22"/>
      <w:szCs w:val="22"/>
    </w:rPr>
  </w:style>
  <w:style w:type="character" w:styleId="848" w:customStyle="1">
    <w:name w:val="标题 8 字符"/>
    <w:link w:val="805"/>
    <w:uiPriority w:val="9"/>
    <w:qFormat/>
    <w:rPr>
      <w:rFonts w:ascii="Arial" w:hAnsi="Arial" w:eastAsia="Arial" w:cs="Arial"/>
      <w:i/>
      <w:iCs/>
      <w:sz w:val="22"/>
      <w:szCs w:val="22"/>
    </w:rPr>
  </w:style>
  <w:style w:type="character" w:styleId="849" w:customStyle="1">
    <w:name w:val="标题 9 字符"/>
    <w:link w:val="806"/>
    <w:uiPriority w:val="9"/>
    <w:qFormat/>
    <w:rPr>
      <w:rFonts w:ascii="Arial" w:hAnsi="Arial" w:eastAsia="Arial" w:cs="Arial"/>
      <w:i/>
      <w:iCs/>
      <w:sz w:val="21"/>
      <w:szCs w:val="21"/>
    </w:rPr>
  </w:style>
  <w:style w:type="paragraph" w:styleId="850">
    <w:name w:val="List Paragraph"/>
    <w:basedOn w:val="797"/>
    <w:uiPriority w:val="34"/>
    <w:qFormat/>
    <w:pPr>
      <w:contextualSpacing/>
      <w:ind w:left="720"/>
    </w:pPr>
  </w:style>
  <w:style w:type="paragraph" w:styleId="851">
    <w:name w:val="No Spacing"/>
    <w:uiPriority w:val="1"/>
    <w:qFormat/>
    <w:rPr>
      <w:rFonts w:ascii="Calibri" w:hAnsi="Calibri" w:eastAsia="宋体" w:cs="Times New Roman"/>
      <w:lang w:val="en-US" w:eastAsia="zh-CN" w:bidi="ar-SA"/>
    </w:rPr>
  </w:style>
  <w:style w:type="character" w:styleId="852" w:customStyle="1">
    <w:name w:val="标题 字符"/>
    <w:link w:val="831"/>
    <w:uiPriority w:val="10"/>
    <w:qFormat/>
    <w:rPr>
      <w:sz w:val="48"/>
      <w:szCs w:val="48"/>
    </w:rPr>
  </w:style>
  <w:style w:type="character" w:styleId="853" w:customStyle="1">
    <w:name w:val="副标题 字符"/>
    <w:link w:val="824"/>
    <w:uiPriority w:val="11"/>
    <w:qFormat/>
    <w:rPr>
      <w:sz w:val="24"/>
      <w:szCs w:val="24"/>
    </w:rPr>
  </w:style>
  <w:style w:type="paragraph" w:styleId="854">
    <w:name w:val="Quote"/>
    <w:basedOn w:val="797"/>
    <w:next w:val="797"/>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97"/>
    <w:next w:val="797"/>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眉 字符"/>
    <w:link w:val="821"/>
    <w:uiPriority w:val="99"/>
    <w:qFormat/>
  </w:style>
  <w:style w:type="character" w:styleId="859" w:customStyle="1">
    <w:name w:val="Footer Char"/>
    <w:uiPriority w:val="99"/>
    <w:qFormat/>
  </w:style>
  <w:style w:type="character" w:styleId="860" w:customStyle="1">
    <w:name w:val="页脚 字符"/>
    <w:link w:val="820"/>
    <w:uiPriority w:val="99"/>
    <w:qFormat/>
  </w:style>
  <w:style w:type="table" w:styleId="861"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62"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宋体" w:hAnsi="宋体"/>
        <w:b/>
        <w:color w:val="404040"/>
        <w:sz w:val="22"/>
      </w:rPr>
    </w:tblStylePr>
    <w:tblStylePr w:type="firstRow">
      <w:rPr>
        <w:rFonts w:ascii="宋体" w:hAnsi="宋体"/>
        <w:b/>
        <w:color w:val="404040"/>
        <w:sz w:val="22"/>
      </w:rPr>
    </w:tblStylePr>
    <w:tblStylePr w:type="lastCol">
      <w:rPr>
        <w:rFonts w:ascii="宋体" w:hAnsi="宋体"/>
        <w:b/>
        <w:color w:val="404040"/>
        <w:sz w:val="22"/>
      </w:rPr>
    </w:tblStylePr>
    <w:tblStylePr w:type="lastRow">
      <w:rPr>
        <w:rFonts w:ascii="宋体" w:hAnsi="宋体"/>
        <w:b/>
        <w:color w:val="404040"/>
        <w:sz w:val="22"/>
      </w:rPr>
    </w:tblStylePr>
  </w:style>
  <w:style w:type="table" w:styleId="863" w:customStyle="1">
    <w:name w:val="无格式表格 21"/>
    <w:uiPriority w:val="59"/>
    <w:qFormat/>
    <w:tblPr>
      <w:tblBorders>
        <w:top w:val="single" w:color="000000" w:sz="4" w:space="0"/>
        <w:bottom w:val="singl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tcBorders>
      </w:tc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firstCol">
      <w:rPr>
        <w:rFonts w:ascii="宋体" w:hAnsi="宋体"/>
        <w:b/>
        <w:color w:val="404040"/>
        <w:sz w:val="22"/>
      </w:rPr>
    </w:tblStylePr>
    <w:tblStylePr w:type="firstRow">
      <w:rPr>
        <w:rFonts w:ascii="宋体" w:hAnsi="宋体"/>
        <w:b/>
        <w:color w:val="404040"/>
        <w:sz w:val="22"/>
      </w:rPr>
      <w:tcPr>
        <w:tcBorders>
          <w:top w:val="single" w:color="000000" w:sz="4" w:space="0"/>
          <w:left w:val="single" w:color="000000" w:sz="4" w:space="0"/>
        </w:tcBorders>
      </w:tcPr>
    </w:tblStylePr>
    <w:tblStylePr w:type="lastCol">
      <w:rPr>
        <w:rFonts w:ascii="宋体" w:hAnsi="宋体"/>
        <w:b/>
        <w:color w:val="404040"/>
        <w:sz w:val="22"/>
      </w:rPr>
    </w:tblStylePr>
    <w:tblStylePr w:type="lastRow">
      <w:rPr>
        <w:rFonts w:ascii="宋体" w:hAnsi="宋体"/>
        <w:b/>
        <w:color w:val="404040"/>
        <w:sz w:val="22"/>
      </w:rPr>
    </w:tblStylePr>
  </w:style>
  <w:style w:type="table" w:styleId="864" w:customStyle="1">
    <w:name w:val="无格式表格 31"/>
    <w:uiPriority w:val="99"/>
    <w:qFormat/>
    <w:tblPr>
      <w:tblCellMar>
        <w:left w:w="0" w:type="dxa"/>
        <w:top w:w="0" w:type="dxa"/>
        <w:right w:w="0" w:type="dxa"/>
        <w:bottom w:w="0" w:type="dxa"/>
      </w:tblCellMa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无格式表格 41"/>
    <w:uiPriority w:val="99"/>
    <w:qFormat/>
    <w:tblPr>
      <w:tblCellMar>
        <w:left w:w="0" w:type="dxa"/>
        <w:top w:w="0" w:type="dxa"/>
        <w:right w:w="0" w:type="dxa"/>
        <w:bottom w:w="0" w:type="dxa"/>
      </w:tblCellMa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无格式表格 51"/>
    <w:uiPriority w:val="99"/>
    <w:qFormat/>
    <w:tblPr>
      <w:tblCellMar>
        <w:left w:w="0" w:type="dxa"/>
        <w:top w:w="0" w:type="dxa"/>
        <w:right w:w="0" w:type="dxa"/>
        <w:bottom w:w="0" w:type="dxa"/>
      </w:tblCellMa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single" w:color="404040" w:sz="4" w:space="0"/>
          <w:bottom w:val="none" w:color="000000" w:sz="4" w:space="0"/>
          <w:right w:val="none" w:color="000000" w:sz="4" w:space="0"/>
        </w:tcBorders>
      </w:tcPr>
    </w:tblStylePr>
    <w:tblStylePr w:type="lastCol">
      <w:rPr>
        <w:i/>
        <w:color w:val="404040"/>
      </w:rPr>
      <w:tcPr>
        <w:shd w:val="clear" w:color="ffffff" w:fill="auto"/>
        <w:tcBorders>
          <w:bottom w:val="single" w:color="404040" w:sz="4" w:space="0"/>
        </w:tcBorders>
      </w:tcPr>
    </w:tblStylePr>
    <w:tblStylePr w:type="lastRow">
      <w:rPr>
        <w:i/>
        <w:color w:val="404040"/>
      </w:rPr>
      <w:tcPr>
        <w:shd w:val="clear" w:color="ffffff" w:fill="auto"/>
        <w:tcBorders>
          <w:top w:val="single" w:color="404040" w:sz="4" w:space="0"/>
          <w:bottom w:val="none" w:color="000000" w:sz="4" w:space="0"/>
          <w:right w:val="none" w:color="000000" w:sz="4" w:space="0"/>
        </w:tcBorders>
      </w:tcPr>
    </w:tblStylePr>
  </w:style>
  <w:style w:type="table" w:styleId="867"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left w:val="single" w:color="696969" w:sz="12" w:space="0"/>
        </w:tcBorders>
      </w:tcPr>
    </w:tblStylePr>
    <w:tblStylePr w:type="lastCol">
      <w:rPr>
        <w:b/>
        <w:color w:val="404040"/>
      </w:rPr>
    </w:tblStylePr>
    <w:tblStylePr w:type="lastRow">
      <w:rPr>
        <w:b/>
        <w:color w:val="404040"/>
      </w:rPr>
    </w:tblStylePr>
  </w:style>
  <w:style w:type="table" w:styleId="868"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left w:val="single" w:color="98B5D8"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left w:val="single" w:color="DA9896"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left w:val="single" w:color="C4D79E"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left w:val="single" w:color="B4A4C8"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left w:val="single" w:color="95CEDD"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left w:val="single" w:color="FAC192" w:sz="12" w:space="0"/>
        </w:tcBorders>
      </w:tcPr>
    </w:tblStylePr>
    <w:tblStylePr w:type="lastCol">
      <w:rPr>
        <w:b/>
        <w:color w:val="404040"/>
      </w:rPr>
    </w:tblStylePr>
    <w:tblStylePr w:type="lastRow">
      <w:rPr>
        <w:b/>
        <w:color w:val="404040"/>
      </w:rPr>
    </w:tblStylePr>
  </w:style>
  <w:style w:type="table" w:styleId="874"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75"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81"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rFonts w:ascii="宋体" w:hAnsi="宋体"/>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8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宋体" w:hAnsi="宋体"/>
        <w:color w:val="404040"/>
        <w:sz w:val="22"/>
      </w:rPr>
      <w:tcPr>
        <w:shd w:val="clear" w:color="dce6f2" w:fill="dce6f2"/>
      </w:tcPr>
    </w:tblStylePr>
    <w:tblStylePr w:type="band1Vert">
      <w:rPr>
        <w:rFonts w:ascii="宋体" w:hAnsi="宋体"/>
        <w:color w:val="404040"/>
        <w:sz w:val="22"/>
      </w:rPr>
      <w:tcPr>
        <w:shd w:val="clear" w:color="dce6f2" w:fill="dce6f2"/>
      </w:tcPr>
    </w:tblStylePr>
    <w:tblStylePr w:type="firstCol">
      <w:rPr>
        <w:b/>
        <w:color w:val="404040"/>
      </w:rPr>
    </w:tblStylePr>
    <w:tblStylePr w:type="firstRow">
      <w:rPr>
        <w:rFonts w:ascii="宋体" w:hAnsi="宋体"/>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90"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rFonts w:ascii="宋体" w:hAnsi="宋体"/>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9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rFonts w:ascii="宋体" w:hAnsi="宋体"/>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9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rFonts w:ascii="宋体" w:hAnsi="宋体"/>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9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rFonts w:ascii="宋体" w:hAnsi="宋体"/>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9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rFonts w:ascii="宋体" w:hAnsi="宋体"/>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9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宋体" w:hAnsi="宋体"/>
        <w:b/>
        <w:color w:val="ffffff"/>
        <w:sz w:val="22"/>
      </w:rPr>
      <w:tcPr>
        <w:shd w:val="clear" w:color="000000" w:fill="000000"/>
      </w:tcPr>
    </w:tblStylePr>
    <w:tblStylePr w:type="firstRow">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lastRow">
      <w:rPr>
        <w:rFonts w:ascii="宋体" w:hAnsi="宋体"/>
        <w:b/>
        <w:color w:val="ffffff"/>
        <w:sz w:val="22"/>
      </w:rPr>
      <w:tcPr>
        <w:shd w:val="clear" w:color="000000" w:fill="000000"/>
        <w:tcBorders>
          <w:top w:val="single" w:color="FFFFFF" w:sz="4" w:space="0"/>
        </w:tcBorders>
      </w:tcPr>
    </w:tblStylePr>
  </w:style>
  <w:style w:type="table" w:styleId="89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宋体" w:hAnsi="宋体"/>
        <w:b/>
        <w:color w:val="ffffff"/>
        <w:sz w:val="22"/>
      </w:rPr>
      <w:tcPr>
        <w:shd w:val="clear" w:color="4f81bd" w:fill="4f81bd"/>
      </w:tcPr>
    </w:tblStylePr>
    <w:tblStylePr w:type="firstRow">
      <w:rPr>
        <w:rFonts w:ascii="宋体" w:hAnsi="宋体"/>
        <w:b/>
        <w:color w:val="ffffff"/>
        <w:sz w:val="22"/>
      </w:rPr>
      <w:tcPr>
        <w:shd w:val="clear" w:color="4f81bd" w:fill="4f81bd"/>
      </w:tcPr>
    </w:tblStylePr>
    <w:tblStylePr w:type="lastCol">
      <w:rPr>
        <w:rFonts w:ascii="宋体" w:hAnsi="宋体"/>
        <w:b/>
        <w:color w:val="ffffff"/>
        <w:sz w:val="22"/>
      </w:rPr>
      <w:tcPr>
        <w:shd w:val="clear" w:color="4f81bd" w:fill="4f81bd"/>
      </w:tcPr>
    </w:tblStylePr>
    <w:tblStylePr w:type="lastRow">
      <w:rPr>
        <w:rFonts w:ascii="宋体" w:hAnsi="宋体"/>
        <w:b/>
        <w:color w:val="ffffff"/>
        <w:sz w:val="22"/>
      </w:rPr>
      <w:tcPr>
        <w:shd w:val="clear" w:color="4f81bd" w:fill="4f81bd"/>
        <w:tcBorders>
          <w:top w:val="single" w:color="FFFFFF" w:sz="4" w:space="0"/>
        </w:tcBorders>
      </w:tcPr>
    </w:tblStylePr>
  </w:style>
  <w:style w:type="table" w:styleId="89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宋体" w:hAnsi="宋体"/>
        <w:b/>
        <w:color w:val="ffffff"/>
        <w:sz w:val="22"/>
      </w:rPr>
      <w:tcPr>
        <w:shd w:val="clear" w:color="c0504d" w:fill="c0504d"/>
      </w:tcPr>
    </w:tblStylePr>
    <w:tblStylePr w:type="firstRow">
      <w:rPr>
        <w:rFonts w:ascii="宋体" w:hAnsi="宋体"/>
        <w:b/>
        <w:color w:val="ffffff"/>
        <w:sz w:val="22"/>
      </w:rPr>
      <w:tcPr>
        <w:shd w:val="clear" w:color="c0504d" w:fill="c0504d"/>
      </w:tcPr>
    </w:tblStylePr>
    <w:tblStylePr w:type="lastCol">
      <w:rPr>
        <w:rFonts w:ascii="宋体" w:hAnsi="宋体"/>
        <w:b/>
        <w:color w:val="ffffff"/>
        <w:sz w:val="22"/>
      </w:rPr>
      <w:tcPr>
        <w:shd w:val="clear" w:color="c0504d" w:fill="c0504d"/>
      </w:tcPr>
    </w:tblStylePr>
    <w:tblStylePr w:type="lastRow">
      <w:rPr>
        <w:rFonts w:ascii="宋体" w:hAnsi="宋体"/>
        <w:b/>
        <w:color w:val="ffffff"/>
        <w:sz w:val="22"/>
      </w:rPr>
      <w:tcPr>
        <w:shd w:val="clear" w:color="c0504d" w:fill="c0504d"/>
        <w:tcBorders>
          <w:top w:val="single" w:color="FFFFFF" w:sz="4" w:space="0"/>
        </w:tcBorders>
      </w:tcPr>
    </w:tblStylePr>
  </w:style>
  <w:style w:type="table" w:styleId="89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宋体" w:hAnsi="宋体"/>
        <w:b/>
        <w:color w:val="ffffff"/>
        <w:sz w:val="22"/>
      </w:rPr>
      <w:tcPr>
        <w:shd w:val="clear" w:color="9bbb59" w:fill="9bbb59"/>
      </w:tcPr>
    </w:tblStylePr>
    <w:tblStylePr w:type="firstRow">
      <w:rPr>
        <w:rFonts w:ascii="宋体" w:hAnsi="宋体"/>
        <w:b/>
        <w:color w:val="ffffff"/>
        <w:sz w:val="22"/>
      </w:rPr>
      <w:tcPr>
        <w:shd w:val="clear" w:color="9bbb59" w:fill="9bbb59"/>
      </w:tcPr>
    </w:tblStylePr>
    <w:tblStylePr w:type="lastCol">
      <w:rPr>
        <w:rFonts w:ascii="宋体" w:hAnsi="宋体"/>
        <w:b/>
        <w:color w:val="ffffff"/>
        <w:sz w:val="22"/>
      </w:rPr>
      <w:tcPr>
        <w:shd w:val="clear" w:color="9bbb59" w:fill="9bbb59"/>
      </w:tcPr>
    </w:tblStylePr>
    <w:tblStylePr w:type="lastRow">
      <w:rPr>
        <w:rFonts w:ascii="宋体" w:hAnsi="宋体"/>
        <w:b/>
        <w:color w:val="ffffff"/>
        <w:sz w:val="22"/>
      </w:rPr>
      <w:tcPr>
        <w:shd w:val="clear" w:color="9bbb59" w:fill="9bbb59"/>
        <w:tcBorders>
          <w:top w:val="single" w:color="FFFFFF" w:sz="4" w:space="0"/>
        </w:tcBorders>
      </w:tcPr>
    </w:tblStylePr>
  </w:style>
  <w:style w:type="table" w:styleId="89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宋体" w:hAnsi="宋体"/>
        <w:b/>
        <w:color w:val="ffffff"/>
        <w:sz w:val="22"/>
      </w:rPr>
      <w:tcPr>
        <w:shd w:val="clear" w:color="8064a2" w:fill="8064a2"/>
      </w:tcPr>
    </w:tblStylePr>
    <w:tblStylePr w:type="firstRow">
      <w:rPr>
        <w:rFonts w:ascii="宋体" w:hAnsi="宋体"/>
        <w:b/>
        <w:color w:val="ffffff"/>
        <w:sz w:val="22"/>
      </w:rPr>
      <w:tcPr>
        <w:shd w:val="clear" w:color="8064a2" w:fill="8064a2"/>
      </w:tcPr>
    </w:tblStylePr>
    <w:tblStylePr w:type="lastCol">
      <w:rPr>
        <w:rFonts w:ascii="宋体" w:hAnsi="宋体"/>
        <w:b/>
        <w:color w:val="ffffff"/>
        <w:sz w:val="22"/>
      </w:rPr>
      <w:tcPr>
        <w:shd w:val="clear" w:color="8064a2" w:fill="8064a2"/>
      </w:tcPr>
    </w:tblStylePr>
    <w:tblStylePr w:type="lastRow">
      <w:rPr>
        <w:rFonts w:ascii="宋体" w:hAnsi="宋体"/>
        <w:b/>
        <w:color w:val="ffffff"/>
        <w:sz w:val="22"/>
      </w:rPr>
      <w:tcPr>
        <w:shd w:val="clear" w:color="8064a2" w:fill="8064a2"/>
        <w:tcBorders>
          <w:top w:val="single" w:color="FFFFFF" w:sz="4" w:space="0"/>
        </w:tcBorders>
      </w:tcPr>
    </w:tblStylePr>
  </w:style>
  <w:style w:type="table" w:styleId="90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宋体" w:hAnsi="宋体"/>
        <w:b/>
        <w:color w:val="ffffff"/>
        <w:sz w:val="22"/>
      </w:rPr>
      <w:tcPr>
        <w:shd w:val="clear" w:color="4bacc6" w:fill="4bacc6"/>
      </w:tcPr>
    </w:tblStylePr>
    <w:tblStylePr w:type="firstRow">
      <w:rPr>
        <w:rFonts w:ascii="宋体" w:hAnsi="宋体"/>
        <w:b/>
        <w:color w:val="ffffff"/>
        <w:sz w:val="22"/>
      </w:rPr>
      <w:tcPr>
        <w:shd w:val="clear" w:color="4bacc6" w:fill="4bacc6"/>
      </w:tcPr>
    </w:tblStylePr>
    <w:tblStylePr w:type="lastCol">
      <w:rPr>
        <w:rFonts w:ascii="宋体" w:hAnsi="宋体"/>
        <w:b/>
        <w:color w:val="ffffff"/>
        <w:sz w:val="22"/>
      </w:rPr>
      <w:tcPr>
        <w:shd w:val="clear" w:color="4bacc6" w:fill="4bacc6"/>
      </w:tcPr>
    </w:tblStylePr>
    <w:tblStylePr w:type="lastRow">
      <w:rPr>
        <w:rFonts w:ascii="宋体" w:hAnsi="宋体"/>
        <w:b/>
        <w:color w:val="ffffff"/>
        <w:sz w:val="22"/>
      </w:rPr>
      <w:tcPr>
        <w:shd w:val="clear" w:color="4bacc6" w:fill="4bacc6"/>
        <w:tcBorders>
          <w:top w:val="single" w:color="FFFFFF" w:sz="4" w:space="0"/>
        </w:tcBorders>
      </w:tcPr>
    </w:tblStylePr>
  </w:style>
  <w:style w:type="table" w:styleId="90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宋体" w:hAnsi="宋体"/>
        <w:b/>
        <w:color w:val="ffffff"/>
        <w:sz w:val="22"/>
      </w:rPr>
      <w:tcPr>
        <w:shd w:val="clear" w:color="f79646" w:fill="f79646"/>
      </w:tcPr>
    </w:tblStylePr>
    <w:tblStylePr w:type="firstRow">
      <w:rPr>
        <w:rFonts w:ascii="宋体" w:hAnsi="宋体"/>
        <w:b/>
        <w:color w:val="ffffff"/>
        <w:sz w:val="22"/>
      </w:rPr>
      <w:tcPr>
        <w:shd w:val="clear" w:color="f79646" w:fill="f79646"/>
      </w:tcPr>
    </w:tblStylePr>
    <w:tblStylePr w:type="lastCol">
      <w:rPr>
        <w:rFonts w:ascii="宋体" w:hAnsi="宋体"/>
        <w:b/>
        <w:color w:val="ffffff"/>
        <w:sz w:val="22"/>
      </w:rPr>
      <w:tcPr>
        <w:shd w:val="clear" w:color="f79646" w:fill="f79646"/>
      </w:tcPr>
    </w:tblStylePr>
    <w:tblStylePr w:type="lastRow">
      <w:rPr>
        <w:rFonts w:ascii="宋体" w:hAnsi="宋体"/>
        <w:b/>
        <w:color w:val="ffffff"/>
        <w:sz w:val="22"/>
      </w:rPr>
      <w:tcPr>
        <w:shd w:val="clear" w:color="f79646" w:fill="f79646"/>
        <w:tcBorders>
          <w:top w:val="single" w:color="FFFFFF" w:sz="4" w:space="0"/>
        </w:tcBorders>
      </w:tcPr>
    </w:tblStylePr>
  </w:style>
  <w:style w:type="table" w:styleId="902"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宋体" w:hAnsi="宋体"/>
        <w:color w:val="808080"/>
        <w:sz w:val="22"/>
      </w:rPr>
      <w:tcPr>
        <w:shd w:val="clear" w:color="cacaca" w:fill="cacaca"/>
      </w:tcPr>
    </w:tblStylePr>
    <w:tblStylePr w:type="band1Vert">
      <w:tcPr>
        <w:shd w:val="clear" w:color="cacaca" w:fill="cacaca"/>
      </w:tcPr>
    </w:tblStylePr>
    <w:tblStylePr w:type="band2Horz">
      <w:rPr>
        <w:rFonts w:ascii="宋体" w:hAnsi="宋体"/>
        <w:color w:val="808080"/>
        <w:sz w:val="22"/>
      </w:rPr>
    </w:tblStylePr>
    <w:tblStylePr w:type="firstCol">
      <w:rPr>
        <w:b/>
        <w:color w:val="808080"/>
      </w:rPr>
    </w:tblStylePr>
    <w:tblStylePr w:type="firstRow">
      <w:rPr>
        <w:b/>
        <w:color w:val="808080"/>
      </w:rPr>
      <w:tcPr>
        <w:tcBorders>
          <w:left w:val="single" w:color="7E7E7E" w:sz="12" w:space="0"/>
        </w:tcBorders>
      </w:tcPr>
    </w:tblStylePr>
    <w:tblStylePr w:type="lastCol">
      <w:rPr>
        <w:b/>
        <w:color w:val="808080"/>
      </w:rPr>
    </w:tblStylePr>
    <w:tblStylePr w:type="lastRow">
      <w:rPr>
        <w:b/>
        <w:color w:val="808080"/>
      </w:rPr>
    </w:tblStylePr>
  </w:style>
  <w:style w:type="table" w:styleId="90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b/>
        <w:color w:val="a7c0de"/>
      </w:rPr>
    </w:tblStylePr>
    <w:tblStylePr w:type="firstRow">
      <w:rPr>
        <w:b/>
        <w:color w:val="a7c0de"/>
      </w:rPr>
      <w:tcPr>
        <w:tcBorders>
          <w:left w:val="single" w:color="A6BFDD" w:sz="12" w:space="0"/>
        </w:tcBorders>
      </w:tcPr>
    </w:tblStylePr>
    <w:tblStylePr w:type="lastCol">
      <w:rPr>
        <w:b/>
        <w:color w:val="a7c0de"/>
      </w:rPr>
    </w:tblStylePr>
    <w:tblStylePr w:type="lastRow">
      <w:rPr>
        <w:b/>
        <w:color w:val="a7c0de"/>
      </w:rPr>
    </w:tblStylePr>
  </w:style>
  <w:style w:type="table" w:styleId="904"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b/>
        <w:color w:val="da9896"/>
      </w:rPr>
    </w:tblStylePr>
    <w:tblStylePr w:type="firstRow">
      <w:rPr>
        <w:b/>
        <w:color w:val="da9896"/>
      </w:rPr>
      <w:tcPr>
        <w:tcBorders>
          <w:left w:val="single" w:color="D99795" w:sz="12" w:space="0"/>
        </w:tcBorders>
      </w:tcPr>
    </w:tblStylePr>
    <w:tblStylePr w:type="lastCol">
      <w:rPr>
        <w:b/>
        <w:color w:val="da9896"/>
      </w:rPr>
    </w:tblStylePr>
    <w:tblStylePr w:type="lastRow">
      <w:rPr>
        <w:b/>
        <w:color w:val="da9896"/>
      </w:rPr>
    </w:tblStylePr>
  </w:style>
  <w:style w:type="table" w:styleId="905"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b/>
        <w:color w:val="9bbb59"/>
      </w:rPr>
    </w:tblStylePr>
    <w:tblStylePr w:type="firstRow">
      <w:rPr>
        <w:b/>
        <w:color w:val="9bbb59"/>
      </w:rPr>
      <w:tcPr>
        <w:tcBorders>
          <w:left w:val="single" w:color="9BBB59" w:sz="12" w:space="0"/>
        </w:tcBorders>
      </w:tcPr>
    </w:tblStylePr>
    <w:tblStylePr w:type="lastCol">
      <w:rPr>
        <w:b/>
        <w:color w:val="9bbb59"/>
      </w:rPr>
    </w:tblStylePr>
    <w:tblStylePr w:type="lastRow">
      <w:rPr>
        <w:b/>
        <w:color w:val="9bbb59"/>
      </w:rPr>
    </w:tblStylePr>
  </w:style>
  <w:style w:type="table" w:styleId="90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b/>
        <w:color w:val="b3a2c7"/>
      </w:rPr>
    </w:tblStylePr>
    <w:tblStylePr w:type="firstRow">
      <w:rPr>
        <w:b/>
        <w:color w:val="b3a2c7"/>
      </w:rPr>
      <w:tcPr>
        <w:tcBorders>
          <w:left w:val="single" w:color="B2A1C6" w:sz="12" w:space="0"/>
        </w:tcBorders>
      </w:tcPr>
    </w:tblStylePr>
    <w:tblStylePr w:type="lastCol">
      <w:rPr>
        <w:b/>
        <w:color w:val="b3a2c7"/>
      </w:rPr>
    </w:tblStylePr>
    <w:tblStylePr w:type="lastRow">
      <w:rPr>
        <w:b/>
        <w:color w:val="b3a2c7"/>
      </w:rPr>
    </w:tblStylePr>
  </w:style>
  <w:style w:type="table" w:styleId="90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b/>
        <w:color w:val="266778"/>
      </w:rPr>
    </w:tblStylePr>
    <w:tblStylePr w:type="firstRow">
      <w:rPr>
        <w:b/>
        <w:color w:val="266778"/>
      </w:rPr>
      <w:tcPr>
        <w:tcBorders>
          <w:left w:val="single" w:color="4BACC6" w:sz="12" w:space="0"/>
        </w:tcBorders>
      </w:tcPr>
    </w:tblStylePr>
    <w:tblStylePr w:type="lastCol">
      <w:rPr>
        <w:b/>
        <w:color w:val="266778"/>
      </w:rPr>
    </w:tblStylePr>
    <w:tblStylePr w:type="lastRow">
      <w:rPr>
        <w:b/>
        <w:color w:val="266778"/>
      </w:rPr>
    </w:tblStylePr>
  </w:style>
  <w:style w:type="table" w:styleId="9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宋体" w:hAnsi="宋体"/>
        <w:color w:val="266778"/>
        <w:sz w:val="22"/>
      </w:rPr>
      <w:tcPr>
        <w:shd w:val="clear" w:color="fde9d9" w:fill="fde9d9"/>
      </w:tcPr>
    </w:tblStylePr>
    <w:tblStylePr w:type="band1Vert">
      <w:tcPr>
        <w:shd w:val="clear" w:color="fde9d9" w:fill="fde9d9"/>
      </w:tcPr>
    </w:tblStylePr>
    <w:tblStylePr w:type="band2Horz">
      <w:rPr>
        <w:rFonts w:ascii="宋体" w:hAnsi="宋体"/>
        <w:color w:val="266778"/>
        <w:sz w:val="22"/>
      </w:rPr>
    </w:tblStylePr>
    <w:tblStylePr w:type="firstCol">
      <w:rPr>
        <w:b/>
        <w:color w:val="266778"/>
      </w:rPr>
    </w:tblStylePr>
    <w:tblStylePr w:type="firstRow">
      <w:rPr>
        <w:b/>
        <w:color w:val="266778"/>
      </w:rPr>
      <w:tcPr>
        <w:tcBorders>
          <w:left w:val="single" w:color="F79646" w:sz="12" w:space="0"/>
        </w:tcBorders>
      </w:tcPr>
    </w:tblStylePr>
    <w:tblStylePr w:type="lastCol">
      <w:rPr>
        <w:b/>
        <w:color w:val="266778"/>
      </w:rPr>
    </w:tblStylePr>
    <w:tblStylePr w:type="lastRow">
      <w:rPr>
        <w:b/>
        <w:color w:val="266778"/>
      </w:rPr>
    </w:tblStylePr>
  </w:style>
  <w:style w:type="table" w:styleId="909"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宋体" w:hAnsi="宋体"/>
        <w:color w:val="808080"/>
        <w:sz w:val="22"/>
      </w:rPr>
      <w:tcPr>
        <w:shd w:val="clear" w:color="f1f1f1" w:fill="f1f1f1"/>
      </w:tcPr>
    </w:tblStylePr>
    <w:tblStylePr w:type="band1Vert">
      <w:tcPr>
        <w:shd w:val="clear" w:color="f1f1f1" w:fill="f1f1f1"/>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宋体" w:hAnsi="宋体"/>
        <w:b/>
        <w:color w:val="808080"/>
        <w:sz w:val="22"/>
      </w:rPr>
      <w:tcPr>
        <w:shd w:val="clear" w:color="ffffff" w:fill="ffffff"/>
        <w:tcBorders>
          <w:top w:val="none" w:color="000000" w:sz="4" w:space="0"/>
          <w:left w:val="single" w:color="7E7E7E" w:sz="4" w:space="0"/>
          <w:bottom w:val="none" w:color="000000" w:sz="4" w:space="0"/>
          <w:right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tcBorders>
      </w:tcPr>
    </w:tblStylePr>
    <w:tblStylePr w:type="lastRow">
      <w:rPr>
        <w:rFonts w:ascii="宋体" w:hAnsi="宋体"/>
        <w:b/>
        <w:color w:val="808080"/>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1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rFonts w:ascii="宋体" w:hAnsi="宋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宋体" w:hAnsi="宋体"/>
        <w:b/>
        <w:color w:val="a7c0de"/>
        <w:sz w:val="22"/>
      </w:rPr>
      <w:tcPr>
        <w:shd w:val="clear" w:color="ffffff" w:fill="ffffff"/>
        <w:tcBorders>
          <w:top w:val="none" w:color="000000" w:sz="4" w:space="0"/>
          <w:left w:val="single" w:color="A6BFDD" w:sz="4" w:space="0"/>
          <w:bottom w:val="none" w:color="000000" w:sz="4" w:space="0"/>
          <w:right w:val="none" w:color="000000" w:sz="4" w:space="0"/>
        </w:tcBorders>
      </w:tcPr>
    </w:tblStylePr>
    <w:tblStylePr w:type="lastCol">
      <w:rPr>
        <w:rFonts w:ascii="宋体" w:hAnsi="宋体"/>
        <w:i/>
        <w:color w:val="a7c0de"/>
        <w:sz w:val="22"/>
      </w:rPr>
      <w:tcPr>
        <w:shd w:val="clear" w:color="ffffff" w:fill="auto"/>
        <w:tcBorders>
          <w:top w:val="none" w:color="000000" w:sz="4" w:space="0"/>
          <w:left w:val="none" w:color="000000" w:sz="4" w:space="0"/>
          <w:bottom w:val="single" w:color="A6BFDD" w:sz="4" w:space="0"/>
          <w:right w:val="none" w:color="000000" w:sz="4" w:space="0"/>
        </w:tcBorders>
      </w:tcPr>
    </w:tblStylePr>
    <w:tblStylePr w:type="lastRow">
      <w:rPr>
        <w:rFonts w:ascii="宋体" w:hAnsi="宋体"/>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1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宋体" w:hAnsi="宋体"/>
        <w:b/>
        <w:color w:val="da9896"/>
        <w:sz w:val="22"/>
      </w:rPr>
      <w:tcPr>
        <w:shd w:val="clear" w:color="ffffff" w:fill="ffffff"/>
        <w:tcBorders>
          <w:top w:val="none" w:color="000000" w:sz="4" w:space="0"/>
          <w:left w:val="single" w:color="D99795" w:sz="4" w:space="0"/>
          <w:bottom w:val="none" w:color="000000" w:sz="4" w:space="0"/>
          <w:right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tcBorders>
      </w:tcPr>
    </w:tblStylePr>
    <w:tblStylePr w:type="lastRow">
      <w:rPr>
        <w:rFonts w:ascii="宋体" w:hAnsi="宋体"/>
        <w:b/>
        <w:color w:val="da9896"/>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12"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rFonts w:ascii="宋体" w:hAnsi="宋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宋体" w:hAnsi="宋体"/>
        <w:b/>
        <w:color w:val="9bbb59"/>
        <w:sz w:val="22"/>
      </w:rPr>
      <w:tcPr>
        <w:shd w:val="clear" w:color="ffffff" w:fill="ffffff"/>
        <w:tcBorders>
          <w:top w:val="none" w:color="000000" w:sz="4" w:space="0"/>
          <w:left w:val="single" w:color="9BBB59" w:sz="4" w:space="0"/>
          <w:bottom w:val="none" w:color="000000" w:sz="4" w:space="0"/>
          <w:right w:val="none" w:color="000000" w:sz="4" w:space="0"/>
        </w:tcBorders>
      </w:tcPr>
    </w:tblStylePr>
    <w:tblStylePr w:type="lastCol">
      <w:rPr>
        <w:rFonts w:ascii="宋体" w:hAnsi="宋体"/>
        <w:i/>
        <w:color w:val="9bbb59"/>
        <w:sz w:val="22"/>
      </w:rPr>
      <w:tcPr>
        <w:shd w:val="clear" w:color="ffffff" w:fill="auto"/>
        <w:tcBorders>
          <w:top w:val="none" w:color="000000" w:sz="4" w:space="0"/>
          <w:left w:val="none" w:color="000000" w:sz="4" w:space="0"/>
          <w:bottom w:val="single" w:color="9BBB59" w:sz="4" w:space="0"/>
          <w:right w:val="none" w:color="000000" w:sz="4" w:space="0"/>
        </w:tcBorders>
      </w:tcPr>
    </w:tblStylePr>
    <w:tblStylePr w:type="lastRow">
      <w:rPr>
        <w:rFonts w:ascii="宋体" w:hAnsi="宋体"/>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1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宋体" w:hAnsi="宋体"/>
        <w:b/>
        <w:color w:val="b3a2c7"/>
        <w:sz w:val="22"/>
      </w:rPr>
      <w:tcPr>
        <w:shd w:val="clear" w:color="ffffff" w:fill="ffffff"/>
        <w:tcBorders>
          <w:top w:val="none" w:color="000000" w:sz="4" w:space="0"/>
          <w:left w:val="single" w:color="B2A1C6" w:sz="4" w:space="0"/>
          <w:bottom w:val="none" w:color="000000" w:sz="4" w:space="0"/>
          <w:right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tcBorders>
      </w:tcPr>
    </w:tblStylePr>
    <w:tblStylePr w:type="lastRow">
      <w:rPr>
        <w:rFonts w:ascii="宋体" w:hAnsi="宋体"/>
        <w:b/>
        <w:color w:val="b3a2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1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rFonts w:ascii="宋体" w:hAnsi="宋体"/>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宋体" w:hAnsi="宋体"/>
        <w:b/>
        <w:color w:val="266778"/>
        <w:sz w:val="22"/>
      </w:rPr>
      <w:tcPr>
        <w:shd w:val="clear" w:color="ffffff" w:fill="ffffff"/>
        <w:tcBorders>
          <w:top w:val="none" w:color="000000" w:sz="4" w:space="0"/>
          <w:left w:val="single" w:color="99D0DE" w:sz="4" w:space="0"/>
          <w:bottom w:val="none" w:color="000000" w:sz="4" w:space="0"/>
          <w:right w:val="none" w:color="000000" w:sz="4" w:space="0"/>
        </w:tcBorders>
      </w:tcPr>
    </w:tblStylePr>
    <w:tblStylePr w:type="lastCol">
      <w:rPr>
        <w:rFonts w:ascii="宋体" w:hAnsi="宋体"/>
        <w:i/>
        <w:color w:val="266778"/>
        <w:sz w:val="22"/>
      </w:rPr>
      <w:tcPr>
        <w:shd w:val="clear" w:color="ffffff" w:fill="auto"/>
        <w:tcBorders>
          <w:top w:val="none" w:color="000000" w:sz="4" w:space="0"/>
          <w:left w:val="none" w:color="000000" w:sz="4" w:space="0"/>
          <w:bottom w:val="single" w:color="99D0DE" w:sz="4" w:space="0"/>
          <w:right w:val="none" w:color="000000" w:sz="4" w:space="0"/>
        </w:tcBorders>
      </w:tcPr>
    </w:tblStylePr>
    <w:tblStylePr w:type="lastRow">
      <w:rPr>
        <w:rFonts w:ascii="宋体" w:hAnsi="宋体"/>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1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宋体" w:hAnsi="宋体"/>
        <w:color w:val="b05408"/>
        <w:sz w:val="22"/>
      </w:rPr>
      <w:tcPr>
        <w:shd w:val="clear" w:color="fde9d9" w:fill="fde9d9"/>
      </w:tcPr>
    </w:tblStylePr>
    <w:tblStylePr w:type="band1Vert">
      <w:tcPr>
        <w:shd w:val="clear" w:color="fde9d9" w:fill="fde9d9"/>
      </w:tcPr>
    </w:tblStylePr>
    <w:tblStylePr w:type="band2Horz">
      <w:rPr>
        <w:rFonts w:ascii="宋体" w:hAnsi="宋体"/>
        <w:color w:val="b05408"/>
        <w:sz w:val="22"/>
      </w:rPr>
    </w:tblStylePr>
    <w:tblStylePr w:type="firstCol">
      <w:rPr>
        <w:rFonts w:ascii="宋体" w:hAnsi="宋体"/>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宋体" w:hAnsi="宋体"/>
        <w:b/>
        <w:color w:val="b05408"/>
        <w:sz w:val="22"/>
      </w:rPr>
      <w:tcPr>
        <w:shd w:val="clear" w:color="ffffff" w:fill="ffffff"/>
        <w:tcBorders>
          <w:top w:val="none" w:color="000000" w:sz="4" w:space="0"/>
          <w:left w:val="single" w:color="FAC396" w:sz="4" w:space="0"/>
          <w:bottom w:val="none" w:color="000000" w:sz="4" w:space="0"/>
          <w:right w:val="none" w:color="000000" w:sz="4" w:space="0"/>
        </w:tcBorders>
      </w:tcPr>
    </w:tblStylePr>
    <w:tblStylePr w:type="lastCol">
      <w:rPr>
        <w:rFonts w:ascii="宋体" w:hAnsi="宋体"/>
        <w:i/>
        <w:color w:val="b05408"/>
        <w:sz w:val="22"/>
      </w:rPr>
      <w:tcPr>
        <w:shd w:val="clear" w:color="ffffff" w:fill="auto"/>
        <w:tcBorders>
          <w:top w:val="none" w:color="000000" w:sz="4" w:space="0"/>
          <w:left w:val="none" w:color="000000" w:sz="4" w:space="0"/>
          <w:bottom w:val="single" w:color="FAC396" w:sz="4" w:space="0"/>
          <w:right w:val="none" w:color="000000" w:sz="4" w:space="0"/>
        </w:tcBorders>
      </w:tcPr>
    </w:tblStylePr>
    <w:tblStylePr w:type="lastRow">
      <w:rPr>
        <w:rFonts w:ascii="宋体" w:hAnsi="宋体"/>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16"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23"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rFonts w:ascii="宋体" w:hAnsi="宋体"/>
        <w:b/>
        <w:color w:val="404040"/>
        <w:sz w:val="22"/>
      </w:rPr>
    </w:tblStylePr>
    <w:tblStylePr w:type="firstRow">
      <w:rPr>
        <w:rFonts w:ascii="宋体" w:hAnsi="宋体"/>
        <w:b/>
        <w:color w:val="404040"/>
        <w:sz w:val="22"/>
      </w:rPr>
      <w:tcPr>
        <w:tcBorders>
          <w:top w:val="single" w:color="6E6E6E" w:sz="4" w:space="0"/>
          <w:left w:val="single" w:color="6E6E6E" w:sz="4" w:space="0"/>
          <w:bottom w:val="none" w:color="000000" w:sz="4" w:space="0"/>
          <w:right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6E6E6E" w:sz="4" w:space="0"/>
          <w:left w:val="single" w:color="6E6E6E" w:sz="4" w:space="0"/>
          <w:bottom w:val="none" w:color="000000" w:sz="4" w:space="0"/>
          <w:right w:val="none" w:color="000000" w:sz="4" w:space="0"/>
        </w:tcBorders>
      </w:tcPr>
    </w:tblStylePr>
  </w:style>
  <w:style w:type="table" w:styleId="92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rFonts w:ascii="宋体" w:hAnsi="宋体"/>
        <w:b/>
        <w:color w:val="404040"/>
        <w:sz w:val="22"/>
      </w:rPr>
    </w:tblStylePr>
    <w:tblStylePr w:type="firstRow">
      <w:rPr>
        <w:rFonts w:ascii="宋体" w:hAnsi="宋体"/>
        <w:b/>
        <w:color w:val="404040"/>
        <w:sz w:val="22"/>
      </w:rPr>
      <w:tcPr>
        <w:tcBorders>
          <w:top w:val="single" w:color="9BB7D9" w:sz="4" w:space="0"/>
          <w:left w:val="single" w:color="9BB7D9" w:sz="4" w:space="0"/>
          <w:bottom w:val="none" w:color="000000" w:sz="4" w:space="0"/>
          <w:right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BB7D9" w:sz="4" w:space="0"/>
          <w:left w:val="single" w:color="9BB7D9" w:sz="4" w:space="0"/>
          <w:bottom w:val="none" w:color="000000" w:sz="4" w:space="0"/>
          <w:right w:val="none" w:color="000000" w:sz="4" w:space="0"/>
        </w:tcBorders>
      </w:tcPr>
    </w:tblStylePr>
  </w:style>
  <w:style w:type="table" w:styleId="925"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rFonts w:ascii="宋体" w:hAnsi="宋体"/>
        <w:b/>
        <w:color w:val="404040"/>
        <w:sz w:val="22"/>
      </w:rPr>
    </w:tblStylePr>
    <w:tblStylePr w:type="firstRow">
      <w:rPr>
        <w:rFonts w:ascii="宋体" w:hAnsi="宋体"/>
        <w:b/>
        <w:color w:val="404040"/>
        <w:sz w:val="22"/>
      </w:rPr>
      <w:tcPr>
        <w:tcBorders>
          <w:top w:val="single" w:color="DB9C9A" w:sz="4" w:space="0"/>
          <w:left w:val="single" w:color="DB9C9A" w:sz="4" w:space="0"/>
          <w:bottom w:val="none" w:color="000000" w:sz="4" w:space="0"/>
          <w:right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DB9C9A" w:sz="4" w:space="0"/>
          <w:left w:val="single" w:color="DB9C9A" w:sz="4" w:space="0"/>
          <w:bottom w:val="none" w:color="000000" w:sz="4" w:space="0"/>
          <w:right w:val="none" w:color="000000" w:sz="4" w:space="0"/>
        </w:tcBorders>
      </w:tcPr>
    </w:tblStylePr>
  </w:style>
  <w:style w:type="table" w:styleId="92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rFonts w:ascii="宋体" w:hAnsi="宋体"/>
        <w:b/>
        <w:color w:val="404040"/>
        <w:sz w:val="22"/>
      </w:rPr>
    </w:tblStylePr>
    <w:tblStylePr w:type="firstRow">
      <w:rPr>
        <w:rFonts w:ascii="宋体" w:hAnsi="宋体"/>
        <w:b/>
        <w:color w:val="404040"/>
        <w:sz w:val="22"/>
      </w:rPr>
      <w:tcPr>
        <w:tcBorders>
          <w:top w:val="single" w:color="C6D8A1" w:sz="4" w:space="0"/>
          <w:left w:val="single" w:color="C6D8A1" w:sz="4" w:space="0"/>
          <w:bottom w:val="none" w:color="000000" w:sz="4" w:space="0"/>
          <w:right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C6D8A1" w:sz="4" w:space="0"/>
          <w:left w:val="single" w:color="C6D8A1" w:sz="4" w:space="0"/>
          <w:bottom w:val="none" w:color="000000" w:sz="4" w:space="0"/>
          <w:right w:val="none" w:color="000000" w:sz="4" w:space="0"/>
        </w:tcBorders>
      </w:tcPr>
    </w:tblStylePr>
  </w:style>
  <w:style w:type="table" w:styleId="92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rFonts w:ascii="宋体" w:hAnsi="宋体"/>
        <w:b/>
        <w:color w:val="404040"/>
        <w:sz w:val="22"/>
      </w:rPr>
    </w:tblStylePr>
    <w:tblStylePr w:type="firstRow">
      <w:rPr>
        <w:rFonts w:ascii="宋体" w:hAnsi="宋体"/>
        <w:b/>
        <w:color w:val="404040"/>
        <w:sz w:val="22"/>
      </w:rPr>
      <w:tcPr>
        <w:tcBorders>
          <w:top w:val="single" w:color="B7A7CA" w:sz="4" w:space="0"/>
          <w:left w:val="single" w:color="B7A7CA" w:sz="4" w:space="0"/>
          <w:bottom w:val="none" w:color="000000" w:sz="4" w:space="0"/>
          <w:right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B7A7CA" w:sz="4" w:space="0"/>
          <w:left w:val="single" w:color="B7A7CA" w:sz="4" w:space="0"/>
          <w:bottom w:val="none" w:color="000000" w:sz="4" w:space="0"/>
          <w:right w:val="none" w:color="000000" w:sz="4" w:space="0"/>
        </w:tcBorders>
      </w:tcPr>
    </w:tblStylePr>
  </w:style>
  <w:style w:type="table" w:styleId="92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rFonts w:ascii="宋体" w:hAnsi="宋体"/>
        <w:b/>
        <w:color w:val="404040"/>
        <w:sz w:val="22"/>
      </w:rPr>
    </w:tblStylePr>
    <w:tblStylePr w:type="firstRow">
      <w:rPr>
        <w:rFonts w:ascii="宋体" w:hAnsi="宋体"/>
        <w:b/>
        <w:color w:val="404040"/>
        <w:sz w:val="22"/>
      </w:rPr>
      <w:tcPr>
        <w:tcBorders>
          <w:top w:val="single" w:color="99D0DE" w:sz="4" w:space="0"/>
          <w:left w:val="single" w:color="99D0DE" w:sz="4" w:space="0"/>
          <w:bottom w:val="none" w:color="000000" w:sz="4" w:space="0"/>
          <w:right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9D0DE" w:sz="4" w:space="0"/>
          <w:left w:val="single" w:color="99D0DE" w:sz="4" w:space="0"/>
          <w:bottom w:val="none" w:color="000000" w:sz="4" w:space="0"/>
          <w:right w:val="none" w:color="000000" w:sz="4" w:space="0"/>
        </w:tcBorders>
      </w:tcPr>
    </w:tblStylePr>
  </w:style>
  <w:style w:type="table" w:styleId="92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rFonts w:ascii="宋体" w:hAnsi="宋体"/>
        <w:b/>
        <w:color w:val="404040"/>
        <w:sz w:val="22"/>
      </w:rPr>
    </w:tblStylePr>
    <w:tblStylePr w:type="firstRow">
      <w:rPr>
        <w:rFonts w:ascii="宋体" w:hAnsi="宋体"/>
        <w:b/>
        <w:color w:val="404040"/>
        <w:sz w:val="22"/>
      </w:rPr>
      <w:tcPr>
        <w:tcBorders>
          <w:top w:val="single" w:color="FAC396" w:sz="4" w:space="0"/>
          <w:left w:val="single" w:color="FAC396" w:sz="4" w:space="0"/>
          <w:bottom w:val="none" w:color="000000" w:sz="4" w:space="0"/>
          <w:right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AC396" w:sz="4" w:space="0"/>
          <w:left w:val="single" w:color="FAC396" w:sz="4" w:space="0"/>
          <w:bottom w:val="none" w:color="000000" w:sz="4" w:space="0"/>
          <w:right w:val="none" w:color="000000" w:sz="4" w:space="0"/>
        </w:tcBorders>
      </w:tcPr>
    </w:tblStylePr>
  </w:style>
  <w:style w:type="table" w:styleId="93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宋体" w:hAnsi="宋体"/>
        <w:color w:val="404040"/>
        <w:sz w:val="22"/>
      </w:rPr>
      <w:tcPr>
        <w:tcBorders>
          <w:top w:val="single" w:color="000000" w:sz="4" w:space="0"/>
          <w:left w:val="single" w:color="000000" w:sz="4" w:space="0"/>
        </w:tcBorders>
      </w:tcPr>
    </w:tblStylePr>
    <w:tblStylePr w:type="band1Vert">
      <w:rPr>
        <w:rFonts w:ascii="宋体" w:hAnsi="宋体"/>
        <w:color w:val="404040"/>
        <w:sz w:val="22"/>
      </w:rPr>
      <w:tcPr>
        <w:tcBorders>
          <w:bottom w:val="single" w:color="000000" w:sz="4" w:space="0"/>
          <w:right w:val="single" w:color="000000" w:sz="4" w:space="0"/>
        </w:tcBorders>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93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宋体" w:hAnsi="宋体"/>
        <w:color w:val="404040"/>
        <w:sz w:val="22"/>
      </w:rPr>
      <w:tcPr>
        <w:tcBorders>
          <w:top w:val="single" w:color="4F81BD" w:sz="4" w:space="0"/>
          <w:left w:val="single" w:color="4F81BD" w:sz="4" w:space="0"/>
        </w:tcBorders>
      </w:tcPr>
    </w:tblStylePr>
    <w:tblStylePr w:type="band1Vert">
      <w:rPr>
        <w:rFonts w:ascii="宋体" w:hAnsi="宋体"/>
        <w:color w:val="404040"/>
        <w:sz w:val="22"/>
      </w:rPr>
      <w:tcPr>
        <w:tcBorders>
          <w:bottom w:val="single" w:color="4F81BD" w:sz="4" w:space="0"/>
          <w:right w:val="single" w:color="4F81BD" w:sz="4" w:space="0"/>
        </w:tcBorders>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932"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宋体" w:hAnsi="宋体"/>
        <w:color w:val="404040"/>
        <w:sz w:val="22"/>
      </w:rPr>
      <w:tcPr>
        <w:tcBorders>
          <w:top w:val="single" w:color="D99795" w:sz="4" w:space="0"/>
          <w:left w:val="single" w:color="D99795" w:sz="4" w:space="0"/>
        </w:tcBorders>
      </w:tcPr>
    </w:tblStylePr>
    <w:tblStylePr w:type="band1Vert">
      <w:rPr>
        <w:rFonts w:ascii="宋体" w:hAnsi="宋体"/>
        <w:color w:val="404040"/>
        <w:sz w:val="22"/>
      </w:rPr>
      <w:tcPr>
        <w:tcBorders>
          <w:bottom w:val="single" w:color="D99795" w:sz="4" w:space="0"/>
          <w:right w:val="single" w:color="D99795" w:sz="4" w:space="0"/>
        </w:tcBorders>
      </w:tcPr>
    </w:tblStylePr>
    <w:tblStylePr w:type="firstCol">
      <w:rPr>
        <w:b/>
        <w:color w:val="404040"/>
      </w:rPr>
    </w:tblStylePr>
    <w:tblStylePr w:type="firstRow">
      <w:rPr>
        <w:rFonts w:ascii="宋体" w:hAnsi="宋体"/>
        <w:b/>
        <w:color w:val="ffffff"/>
        <w:sz w:val="22"/>
      </w:rPr>
      <w:tcPr>
        <w:shd w:val="clear" w:color="d99795" w:fill="d99795"/>
      </w:tcPr>
    </w:tblStylePr>
    <w:tblStylePr w:type="lastCol">
      <w:rPr>
        <w:b/>
        <w:color w:val="404040"/>
      </w:rPr>
    </w:tblStylePr>
    <w:tblStylePr w:type="lastRow">
      <w:rPr>
        <w:b/>
        <w:color w:val="404040"/>
      </w:rPr>
    </w:tblStylePr>
  </w:style>
  <w:style w:type="table" w:styleId="933"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宋体" w:hAnsi="宋体"/>
        <w:color w:val="404040"/>
        <w:sz w:val="22"/>
      </w:rPr>
      <w:tcPr>
        <w:tcBorders>
          <w:top w:val="single" w:color="C3D69C" w:sz="4" w:space="0"/>
          <w:left w:val="single" w:color="C3D69C" w:sz="4" w:space="0"/>
        </w:tcBorders>
      </w:tcPr>
    </w:tblStylePr>
    <w:tblStylePr w:type="band1Vert">
      <w:rPr>
        <w:rFonts w:ascii="宋体" w:hAnsi="宋体"/>
        <w:color w:val="404040"/>
        <w:sz w:val="22"/>
      </w:rPr>
      <w:tcPr>
        <w:tcBorders>
          <w:bottom w:val="single" w:color="C3D69C" w:sz="4" w:space="0"/>
          <w:right w:val="single" w:color="C3D69C" w:sz="4" w:space="0"/>
        </w:tcBorders>
      </w:tcPr>
    </w:tblStylePr>
    <w:tblStylePr w:type="firstCol">
      <w:rPr>
        <w:b/>
        <w:color w:val="404040"/>
      </w:rPr>
    </w:tblStylePr>
    <w:tblStylePr w:type="firstRow">
      <w:rPr>
        <w:rFonts w:ascii="宋体" w:hAnsi="宋体"/>
        <w:b/>
        <w:color w:val="ffffff"/>
        <w:sz w:val="22"/>
      </w:rPr>
      <w:tcPr>
        <w:shd w:val="clear" w:color="c3d69c" w:fill="c3d69c"/>
      </w:tcPr>
    </w:tblStylePr>
    <w:tblStylePr w:type="lastCol">
      <w:rPr>
        <w:b/>
        <w:color w:val="404040"/>
      </w:rPr>
    </w:tblStylePr>
    <w:tblStylePr w:type="lastRow">
      <w:rPr>
        <w:b/>
        <w:color w:val="404040"/>
      </w:rPr>
    </w:tblStylePr>
  </w:style>
  <w:style w:type="table" w:styleId="93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宋体" w:hAnsi="宋体"/>
        <w:color w:val="404040"/>
        <w:sz w:val="22"/>
      </w:rPr>
      <w:tcPr>
        <w:tcBorders>
          <w:top w:val="single" w:color="B2A1C6" w:sz="4" w:space="0"/>
          <w:left w:val="single" w:color="B2A1C6" w:sz="4" w:space="0"/>
        </w:tcBorders>
      </w:tcPr>
    </w:tblStylePr>
    <w:tblStylePr w:type="band1Vert">
      <w:rPr>
        <w:rFonts w:ascii="宋体" w:hAnsi="宋体"/>
        <w:color w:val="404040"/>
        <w:sz w:val="22"/>
      </w:rPr>
      <w:tcPr>
        <w:tcBorders>
          <w:bottom w:val="single" w:color="B2A1C6" w:sz="4" w:space="0"/>
          <w:right w:val="single" w:color="B2A1C6" w:sz="4" w:space="0"/>
        </w:tcBorders>
      </w:tcPr>
    </w:tblStylePr>
    <w:tblStylePr w:type="firstCol">
      <w:rPr>
        <w:b/>
        <w:color w:val="404040"/>
      </w:rPr>
    </w:tblStylePr>
    <w:tblStylePr w:type="firstRow">
      <w:rPr>
        <w:rFonts w:ascii="宋体" w:hAnsi="宋体"/>
        <w:b/>
        <w:color w:val="ffffff"/>
        <w:sz w:val="22"/>
      </w:rPr>
      <w:tcPr>
        <w:shd w:val="clear" w:color="b2a1c6" w:fill="b2a1c6"/>
      </w:tcPr>
    </w:tblStylePr>
    <w:tblStylePr w:type="lastCol">
      <w:rPr>
        <w:b/>
        <w:color w:val="404040"/>
      </w:rPr>
    </w:tblStylePr>
    <w:tblStylePr w:type="lastRow">
      <w:rPr>
        <w:b/>
        <w:color w:val="404040"/>
      </w:rPr>
    </w:tblStylePr>
  </w:style>
  <w:style w:type="table" w:styleId="93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宋体" w:hAnsi="宋体"/>
        <w:color w:val="404040"/>
        <w:sz w:val="22"/>
      </w:rPr>
      <w:tcPr>
        <w:tcBorders>
          <w:top w:val="single" w:color="92CCDC" w:sz="4" w:space="0"/>
          <w:left w:val="single" w:color="92CCDC" w:sz="4" w:space="0"/>
        </w:tcBorders>
      </w:tcPr>
    </w:tblStylePr>
    <w:tblStylePr w:type="band1Vert">
      <w:rPr>
        <w:rFonts w:ascii="宋体" w:hAnsi="宋体"/>
        <w:color w:val="404040"/>
        <w:sz w:val="22"/>
      </w:rPr>
      <w:tcPr>
        <w:tcBorders>
          <w:bottom w:val="single" w:color="92CCDC" w:sz="4" w:space="0"/>
          <w:right w:val="single" w:color="92CCDC" w:sz="4" w:space="0"/>
        </w:tcBorders>
      </w:tcPr>
    </w:tblStylePr>
    <w:tblStylePr w:type="firstCol">
      <w:rPr>
        <w:b/>
        <w:color w:val="404040"/>
      </w:rPr>
    </w:tblStylePr>
    <w:tblStylePr w:type="firstRow">
      <w:rPr>
        <w:rFonts w:ascii="宋体" w:hAnsi="宋体"/>
        <w:b/>
        <w:color w:val="ffffff"/>
        <w:sz w:val="22"/>
      </w:rPr>
      <w:tcPr>
        <w:shd w:val="clear" w:color="92ccdc" w:fill="92ccdc"/>
      </w:tcPr>
    </w:tblStylePr>
    <w:tblStylePr w:type="lastCol">
      <w:rPr>
        <w:b/>
        <w:color w:val="404040"/>
      </w:rPr>
    </w:tblStylePr>
    <w:tblStylePr w:type="lastRow">
      <w:rPr>
        <w:b/>
        <w:color w:val="404040"/>
      </w:rPr>
    </w:tblStylePr>
  </w:style>
  <w:style w:type="table" w:styleId="93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宋体" w:hAnsi="宋体"/>
        <w:color w:val="404040"/>
        <w:sz w:val="22"/>
      </w:rPr>
      <w:tcPr>
        <w:tcBorders>
          <w:top w:val="single" w:color="FAC090" w:sz="4" w:space="0"/>
          <w:left w:val="single" w:color="FAC090" w:sz="4" w:space="0"/>
        </w:tcBorders>
      </w:tcPr>
    </w:tblStylePr>
    <w:tblStylePr w:type="band1Vert">
      <w:rPr>
        <w:rFonts w:ascii="宋体" w:hAnsi="宋体"/>
        <w:color w:val="404040"/>
        <w:sz w:val="22"/>
      </w:rPr>
      <w:tcPr>
        <w:tcBorders>
          <w:bottom w:val="single" w:color="FAC090" w:sz="4" w:space="0"/>
          <w:right w:val="single" w:color="FAC090" w:sz="4" w:space="0"/>
        </w:tcBorders>
      </w:tcPr>
    </w:tblStylePr>
    <w:tblStylePr w:type="firstCol">
      <w:rPr>
        <w:b/>
        <w:color w:val="404040"/>
      </w:rPr>
    </w:tblStylePr>
    <w:tblStylePr w:type="firstRow">
      <w:rPr>
        <w:rFonts w:ascii="宋体" w:hAnsi="宋体"/>
        <w:b/>
        <w:color w:val="ffffff"/>
        <w:sz w:val="22"/>
      </w:rPr>
      <w:tcPr>
        <w:shd w:val="clear" w:color="fac090" w:fill="fac090"/>
      </w:tcPr>
    </w:tblStylePr>
    <w:tblStylePr w:type="lastCol">
      <w:rPr>
        <w:b/>
        <w:color w:val="404040"/>
      </w:rPr>
    </w:tblStylePr>
    <w:tblStylePr w:type="lastRow">
      <w:rPr>
        <w:b/>
        <w:color w:val="404040"/>
      </w:rPr>
    </w:tblStylePr>
  </w:style>
  <w:style w:type="table" w:styleId="93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93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939"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b/>
        <w:color w:val="404040"/>
      </w:rPr>
    </w:tblStylePr>
    <w:tblStylePr w:type="firstRow">
      <w:rPr>
        <w:rFonts w:ascii="宋体" w:hAnsi="宋体"/>
        <w:b/>
        <w:color w:val="ffffff"/>
        <w:sz w:val="22"/>
      </w:rPr>
      <w:tcPr>
        <w:shd w:val="clear" w:color="c0504d" w:fill="c0504d"/>
      </w:tcPr>
    </w:tblStylePr>
    <w:tblStylePr w:type="lastCol">
      <w:rPr>
        <w:b/>
        <w:color w:val="404040"/>
      </w:rPr>
    </w:tblStylePr>
    <w:tblStylePr w:type="lastRow">
      <w:rPr>
        <w:b/>
        <w:color w:val="404040"/>
      </w:rPr>
    </w:tblStylePr>
  </w:style>
  <w:style w:type="table" w:styleId="94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b/>
        <w:color w:val="404040"/>
      </w:rPr>
    </w:tblStylePr>
    <w:tblStylePr w:type="firstRow">
      <w:rPr>
        <w:rFonts w:ascii="宋体" w:hAnsi="宋体"/>
        <w:b/>
        <w:color w:val="ffffff"/>
        <w:sz w:val="22"/>
      </w:rPr>
      <w:tcPr>
        <w:shd w:val="clear" w:color="9bbb59" w:fill="9bbb59"/>
      </w:tcPr>
    </w:tblStylePr>
    <w:tblStylePr w:type="lastCol">
      <w:rPr>
        <w:b/>
        <w:color w:val="404040"/>
      </w:rPr>
    </w:tblStylePr>
    <w:tblStylePr w:type="lastRow">
      <w:rPr>
        <w:b/>
        <w:color w:val="404040"/>
      </w:rPr>
    </w:tblStylePr>
  </w:style>
  <w:style w:type="table" w:styleId="94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b/>
        <w:color w:val="404040"/>
      </w:rPr>
    </w:tblStylePr>
    <w:tblStylePr w:type="firstRow">
      <w:rPr>
        <w:rFonts w:ascii="宋体" w:hAnsi="宋体"/>
        <w:b/>
        <w:color w:val="ffffff"/>
        <w:sz w:val="22"/>
      </w:rPr>
      <w:tcPr>
        <w:shd w:val="clear" w:color="8064a2" w:fill="8064a2"/>
      </w:tcPr>
    </w:tblStylePr>
    <w:tblStylePr w:type="lastCol">
      <w:rPr>
        <w:b/>
        <w:color w:val="404040"/>
      </w:rPr>
    </w:tblStylePr>
    <w:tblStylePr w:type="lastRow">
      <w:rPr>
        <w:b/>
        <w:color w:val="404040"/>
      </w:rPr>
    </w:tblStylePr>
  </w:style>
  <w:style w:type="table" w:styleId="94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b/>
        <w:color w:val="404040"/>
      </w:rPr>
    </w:tblStylePr>
    <w:tblStylePr w:type="firstRow">
      <w:rPr>
        <w:rFonts w:ascii="宋体" w:hAnsi="宋体"/>
        <w:b/>
        <w:color w:val="ffffff"/>
        <w:sz w:val="22"/>
      </w:rPr>
      <w:tcPr>
        <w:shd w:val="clear" w:color="4bacc6" w:fill="4bacc6"/>
      </w:tcPr>
    </w:tblStylePr>
    <w:tblStylePr w:type="lastCol">
      <w:rPr>
        <w:b/>
        <w:color w:val="404040"/>
      </w:rPr>
    </w:tblStylePr>
    <w:tblStylePr w:type="lastRow">
      <w:rPr>
        <w:b/>
        <w:color w:val="404040"/>
      </w:rPr>
    </w:tblStylePr>
  </w:style>
  <w:style w:type="table" w:styleId="94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b/>
        <w:color w:val="404040"/>
      </w:rPr>
    </w:tblStylePr>
    <w:tblStylePr w:type="firstRow">
      <w:rPr>
        <w:rFonts w:ascii="宋体" w:hAnsi="宋体"/>
        <w:b/>
        <w:color w:val="ffffff"/>
        <w:sz w:val="22"/>
      </w:rPr>
      <w:tcPr>
        <w:shd w:val="clear" w:color="f79646" w:fill="f79646"/>
      </w:tcPr>
    </w:tblStylePr>
    <w:tblStylePr w:type="lastCol">
      <w:rPr>
        <w:b/>
        <w:color w:val="404040"/>
      </w:rPr>
    </w:tblStylePr>
    <w:tblStylePr w:type="lastRow">
      <w:rPr>
        <w:b/>
        <w:color w:val="404040"/>
      </w:rPr>
    </w:tblStylePr>
  </w:style>
  <w:style w:type="table" w:styleId="944"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left w:val="single" w:color="FFFFFF" w:sz="4" w:space="0"/>
        </w:tcBorders>
      </w:tcPr>
    </w:tblStylePr>
    <w:tblStylePr w:type="band1Vert">
      <w:tcPr>
        <w:shd w:val="clear" w:color="7e7e7e" w:fill="7e7e7e"/>
        <w:tcBorders>
          <w:bottom w:val="single" w:color="FFFFFF" w:sz="4" w:space="0"/>
          <w:right w:val="single" w:color="FFFFFF" w:sz="4" w:space="0"/>
        </w:tcBorders>
      </w:tcPr>
    </w:tblStylePr>
    <w:tblStylePr w:type="band2Horz">
      <w:tcPr>
        <w:shd w:val="clear" w:color="7e7e7e" w:fill="7e7e7e"/>
        <w:tcBorders>
          <w:top w:val="single" w:color="FFFFFF" w:sz="4" w:space="0"/>
          <w:left w:val="single" w:color="FFFFFF" w:sz="4" w:space="0"/>
        </w:tcBorders>
      </w:tcPr>
    </w:tblStylePr>
    <w:tblStylePr w:type="band2Vert">
      <w:tcPr>
        <w:tcBorders>
          <w:bottom w:val="single" w:color="FFFFFF" w:sz="4" w:space="0"/>
          <w:right w:val="single" w:color="FFFFFF" w:sz="4" w:space="0"/>
        </w:tcBorders>
      </w:tcPr>
    </w:tblStylePr>
    <w:tblStylePr w:type="firstCol">
      <w:rPr>
        <w:rFonts w:ascii="宋体" w:hAnsi="宋体"/>
        <w:b/>
        <w:color w:val="ffffff"/>
        <w:sz w:val="22"/>
      </w:rPr>
      <w:tcPr>
        <w:tcBorders>
          <w:bottom w:val="single" w:color="7E7E7E" w:sz="32" w:space="0"/>
          <w:right w:val="single" w:color="FFFFFF" w:sz="4" w:space="0"/>
        </w:tcBorders>
      </w:tcPr>
    </w:tblStylePr>
    <w:tblStylePr w:type="firstRow">
      <w:rPr>
        <w:rFonts w:ascii="宋体" w:hAnsi="宋体"/>
        <w:b/>
        <w:color w:val="ffffff"/>
        <w:sz w:val="22"/>
      </w:rPr>
      <w:tcPr>
        <w:shd w:val="clear" w:color="7e7e7e" w:fill="7e7e7e"/>
        <w:tcBorders>
          <w:top w:val="single" w:color="7E7E7E" w:sz="32" w:space="0"/>
          <w:left w:val="single" w:color="FFFFFF" w:sz="12" w:space="0"/>
        </w:tcBorders>
      </w:tcPr>
    </w:tblStylePr>
    <w:tblStylePr w:type="lastCol">
      <w:tcPr>
        <w:tcBorders>
          <w:bottom w:val="single" w:color="FFFFFF" w:sz="4" w:space="0"/>
          <w:right w:val="single" w:color="7E7E7E" w:sz="32" w:space="0"/>
        </w:tcBorders>
      </w:tcPr>
    </w:tblStylePr>
    <w:tblStylePr w:type="lastRow">
      <w:rPr>
        <w:rFonts w:ascii="宋体" w:hAnsi="宋体"/>
        <w:b/>
        <w:color w:val="ffffff"/>
        <w:sz w:val="22"/>
      </w:rPr>
    </w:tblStylePr>
  </w:style>
  <w:style w:type="table" w:styleId="94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left w:val="single" w:color="FFFFFF" w:sz="4" w:space="0"/>
        </w:tcBorders>
      </w:tcPr>
    </w:tblStylePr>
    <w:tblStylePr w:type="band1Vert">
      <w:tcPr>
        <w:shd w:val="clear" w:color="4f81bd" w:fill="4f81bd"/>
        <w:tcBorders>
          <w:bottom w:val="single" w:color="FFFFFF" w:sz="4" w:space="0"/>
          <w:right w:val="single" w:color="FFFFFF" w:sz="4" w:space="0"/>
        </w:tcBorders>
      </w:tcPr>
    </w:tblStylePr>
    <w:tblStylePr w:type="band2Horz">
      <w:tcPr>
        <w:shd w:val="clear" w:color="4f81bd" w:fill="4f81bd"/>
        <w:tcBorders>
          <w:top w:val="single" w:color="FFFFFF" w:sz="4" w:space="0"/>
          <w:left w:val="single" w:color="FFFFFF" w:sz="4" w:space="0"/>
        </w:tcBorders>
      </w:tcPr>
    </w:tblStylePr>
    <w:tblStylePr w:type="band2Vert">
      <w:tcPr>
        <w:tcBorders>
          <w:bottom w:val="single" w:color="FFFFFF" w:sz="4" w:space="0"/>
          <w:right w:val="single" w:color="FFFFFF" w:sz="4" w:space="0"/>
        </w:tcBorders>
      </w:tcPr>
    </w:tblStylePr>
    <w:tblStylePr w:type="firstCol">
      <w:rPr>
        <w:rFonts w:ascii="宋体" w:hAnsi="宋体"/>
        <w:b/>
        <w:color w:val="ffffff"/>
        <w:sz w:val="22"/>
      </w:rPr>
      <w:tcPr>
        <w:tcBorders>
          <w:bottom w:val="single" w:color="4F81BD" w:sz="32" w:space="0"/>
          <w:right w:val="single" w:color="FFFFFF" w:sz="4" w:space="0"/>
        </w:tcBorders>
      </w:tcPr>
    </w:tblStylePr>
    <w:tblStylePr w:type="firstRow">
      <w:rPr>
        <w:rFonts w:ascii="宋体" w:hAnsi="宋体"/>
        <w:b/>
        <w:color w:val="ffffff"/>
        <w:sz w:val="22"/>
      </w:rPr>
      <w:tcPr>
        <w:shd w:val="clear" w:color="4f81bd" w:fill="4f81bd"/>
        <w:tcBorders>
          <w:top w:val="single" w:color="4F81BD" w:sz="32" w:space="0"/>
          <w:left w:val="single" w:color="FFFFFF" w:sz="12" w:space="0"/>
        </w:tcBorders>
      </w:tcPr>
    </w:tblStylePr>
    <w:tblStylePr w:type="lastCol">
      <w:tcPr>
        <w:tcBorders>
          <w:bottom w:val="single" w:color="FFFFFF" w:sz="4" w:space="0"/>
          <w:right w:val="single" w:color="4F81BD" w:sz="32" w:space="0"/>
        </w:tcBorders>
      </w:tcPr>
    </w:tblStylePr>
    <w:tblStylePr w:type="lastRow">
      <w:rPr>
        <w:rFonts w:ascii="宋体" w:hAnsi="宋体"/>
        <w:b/>
        <w:color w:val="ffffff"/>
        <w:sz w:val="22"/>
      </w:rPr>
    </w:tblStylePr>
  </w:style>
  <w:style w:type="table" w:styleId="946"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left w:val="single" w:color="FFFFFF" w:sz="4" w:space="0"/>
        </w:tcBorders>
      </w:tcPr>
    </w:tblStylePr>
    <w:tblStylePr w:type="band1Vert">
      <w:tcPr>
        <w:shd w:val="clear" w:color="d99795" w:fill="d99795"/>
        <w:tcBorders>
          <w:bottom w:val="single" w:color="FFFFFF" w:sz="4" w:space="0"/>
          <w:right w:val="single" w:color="FFFFFF" w:sz="4" w:space="0"/>
        </w:tcBorders>
      </w:tcPr>
    </w:tblStylePr>
    <w:tblStylePr w:type="band2Horz">
      <w:tcPr>
        <w:shd w:val="clear" w:color="d99795" w:fill="d99795"/>
        <w:tcBorders>
          <w:top w:val="single" w:color="FFFFFF" w:sz="4" w:space="0"/>
          <w:left w:val="single" w:color="FFFFFF" w:sz="4" w:space="0"/>
        </w:tcBorders>
      </w:tcPr>
    </w:tblStylePr>
    <w:tblStylePr w:type="band2Vert">
      <w:tcPr>
        <w:tcBorders>
          <w:bottom w:val="single" w:color="FFFFFF" w:sz="4" w:space="0"/>
          <w:right w:val="single" w:color="FFFFFF" w:sz="4" w:space="0"/>
        </w:tcBorders>
      </w:tcPr>
    </w:tblStylePr>
    <w:tblStylePr w:type="firstCol">
      <w:rPr>
        <w:rFonts w:ascii="宋体" w:hAnsi="宋体"/>
        <w:b/>
        <w:color w:val="ffffff"/>
        <w:sz w:val="22"/>
      </w:rPr>
      <w:tcPr>
        <w:tcBorders>
          <w:bottom w:val="single" w:color="D99795" w:sz="32" w:space="0"/>
          <w:right w:val="single" w:color="FFFFFF" w:sz="4" w:space="0"/>
        </w:tcBorders>
      </w:tcPr>
    </w:tblStylePr>
    <w:tblStylePr w:type="firstRow">
      <w:rPr>
        <w:rFonts w:ascii="宋体" w:hAnsi="宋体"/>
        <w:b/>
        <w:color w:val="ffffff"/>
        <w:sz w:val="22"/>
      </w:rPr>
      <w:tcPr>
        <w:shd w:val="clear" w:color="d99795" w:fill="d99795"/>
        <w:tcBorders>
          <w:top w:val="single" w:color="D99795" w:sz="32" w:space="0"/>
          <w:left w:val="single" w:color="FFFFFF" w:sz="12" w:space="0"/>
        </w:tcBorders>
      </w:tcPr>
    </w:tblStylePr>
    <w:tblStylePr w:type="lastCol">
      <w:tcPr>
        <w:tcBorders>
          <w:bottom w:val="single" w:color="FFFFFF" w:sz="4" w:space="0"/>
          <w:right w:val="single" w:color="D99795" w:sz="32" w:space="0"/>
        </w:tcBorders>
      </w:tcPr>
    </w:tblStylePr>
    <w:tblStylePr w:type="lastRow">
      <w:rPr>
        <w:rFonts w:ascii="宋体" w:hAnsi="宋体"/>
        <w:b/>
        <w:color w:val="ffffff"/>
        <w:sz w:val="22"/>
      </w:rPr>
    </w:tblStylePr>
  </w:style>
  <w:style w:type="table" w:styleId="947"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left w:val="single" w:color="FFFFFF" w:sz="4" w:space="0"/>
        </w:tcBorders>
      </w:tcPr>
    </w:tblStylePr>
    <w:tblStylePr w:type="band1Vert">
      <w:tcPr>
        <w:shd w:val="clear" w:color="c3d69c" w:fill="c3d69c"/>
        <w:tcBorders>
          <w:bottom w:val="single" w:color="FFFFFF" w:sz="4" w:space="0"/>
          <w:right w:val="single" w:color="FFFFFF" w:sz="4" w:space="0"/>
        </w:tcBorders>
      </w:tcPr>
    </w:tblStylePr>
    <w:tblStylePr w:type="band2Horz">
      <w:tcPr>
        <w:shd w:val="clear" w:color="c3d69c" w:fill="c3d69c"/>
        <w:tcBorders>
          <w:top w:val="single" w:color="FFFFFF" w:sz="4" w:space="0"/>
          <w:left w:val="single" w:color="FFFFFF" w:sz="4" w:space="0"/>
        </w:tcBorders>
      </w:tcPr>
    </w:tblStylePr>
    <w:tblStylePr w:type="band2Vert">
      <w:tcPr>
        <w:tcBorders>
          <w:bottom w:val="single" w:color="FFFFFF" w:sz="4" w:space="0"/>
          <w:right w:val="single" w:color="FFFFFF" w:sz="4" w:space="0"/>
        </w:tcBorders>
      </w:tcPr>
    </w:tblStylePr>
    <w:tblStylePr w:type="firstCol">
      <w:rPr>
        <w:rFonts w:ascii="宋体" w:hAnsi="宋体"/>
        <w:b/>
        <w:color w:val="ffffff"/>
        <w:sz w:val="22"/>
      </w:rPr>
      <w:tcPr>
        <w:tcBorders>
          <w:bottom w:val="single" w:color="C3D69C" w:sz="32" w:space="0"/>
          <w:right w:val="single" w:color="FFFFFF" w:sz="4" w:space="0"/>
        </w:tcBorders>
      </w:tcPr>
    </w:tblStylePr>
    <w:tblStylePr w:type="firstRow">
      <w:rPr>
        <w:rFonts w:ascii="宋体" w:hAnsi="宋体"/>
        <w:b/>
        <w:color w:val="ffffff"/>
        <w:sz w:val="22"/>
      </w:rPr>
      <w:tcPr>
        <w:shd w:val="clear" w:color="c3d69c" w:fill="c3d69c"/>
        <w:tcBorders>
          <w:top w:val="single" w:color="C3D69C" w:sz="32" w:space="0"/>
          <w:left w:val="single" w:color="FFFFFF" w:sz="12" w:space="0"/>
        </w:tcBorders>
      </w:tcPr>
    </w:tblStylePr>
    <w:tblStylePr w:type="lastCol">
      <w:tcPr>
        <w:tcBorders>
          <w:bottom w:val="single" w:color="FFFFFF" w:sz="4" w:space="0"/>
          <w:right w:val="single" w:color="C3D69C" w:sz="32" w:space="0"/>
        </w:tcBorders>
      </w:tcPr>
    </w:tblStylePr>
    <w:tblStylePr w:type="lastRow">
      <w:rPr>
        <w:rFonts w:ascii="宋体" w:hAnsi="宋体"/>
        <w:b/>
        <w:color w:val="ffffff"/>
        <w:sz w:val="22"/>
      </w:rPr>
    </w:tblStylePr>
  </w:style>
  <w:style w:type="table" w:styleId="94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left w:val="single" w:color="FFFFFF" w:sz="4" w:space="0"/>
        </w:tcBorders>
      </w:tcPr>
    </w:tblStylePr>
    <w:tblStylePr w:type="band1Vert">
      <w:tcPr>
        <w:shd w:val="clear" w:color="b2a1c6" w:fill="b2a1c6"/>
        <w:tcBorders>
          <w:bottom w:val="single" w:color="FFFFFF" w:sz="4" w:space="0"/>
          <w:right w:val="single" w:color="FFFFFF" w:sz="4" w:space="0"/>
        </w:tcBorders>
      </w:tcPr>
    </w:tblStylePr>
    <w:tblStylePr w:type="band2Horz">
      <w:tcPr>
        <w:shd w:val="clear" w:color="b2a1c6" w:fill="b2a1c6"/>
        <w:tcBorders>
          <w:top w:val="single" w:color="FFFFFF" w:sz="4" w:space="0"/>
          <w:left w:val="single" w:color="FFFFFF" w:sz="4" w:space="0"/>
        </w:tcBorders>
      </w:tcPr>
    </w:tblStylePr>
    <w:tblStylePr w:type="band2Vert">
      <w:tcPr>
        <w:tcBorders>
          <w:bottom w:val="single" w:color="FFFFFF" w:sz="4" w:space="0"/>
          <w:right w:val="single" w:color="FFFFFF" w:sz="4" w:space="0"/>
        </w:tcBorders>
      </w:tcPr>
    </w:tblStylePr>
    <w:tblStylePr w:type="firstCol">
      <w:rPr>
        <w:rFonts w:ascii="宋体" w:hAnsi="宋体"/>
        <w:b/>
        <w:color w:val="ffffff"/>
        <w:sz w:val="22"/>
      </w:rPr>
      <w:tcPr>
        <w:tcBorders>
          <w:bottom w:val="single" w:color="B2A1C6" w:sz="32" w:space="0"/>
          <w:right w:val="single" w:color="FFFFFF" w:sz="4" w:space="0"/>
        </w:tcBorders>
      </w:tcPr>
    </w:tblStylePr>
    <w:tblStylePr w:type="firstRow">
      <w:rPr>
        <w:rFonts w:ascii="宋体" w:hAnsi="宋体"/>
        <w:b/>
        <w:color w:val="ffffff"/>
        <w:sz w:val="22"/>
      </w:rPr>
      <w:tcPr>
        <w:shd w:val="clear" w:color="b2a1c6" w:fill="b2a1c6"/>
        <w:tcBorders>
          <w:top w:val="single" w:color="B2A1C6" w:sz="32" w:space="0"/>
          <w:left w:val="single" w:color="FFFFFF" w:sz="12" w:space="0"/>
        </w:tcBorders>
      </w:tcPr>
    </w:tblStylePr>
    <w:tblStylePr w:type="lastCol">
      <w:tcPr>
        <w:tcBorders>
          <w:bottom w:val="single" w:color="FFFFFF" w:sz="4" w:space="0"/>
          <w:right w:val="single" w:color="B2A1C6" w:sz="32" w:space="0"/>
        </w:tcBorders>
      </w:tcPr>
    </w:tblStylePr>
    <w:tblStylePr w:type="lastRow">
      <w:rPr>
        <w:rFonts w:ascii="宋体" w:hAnsi="宋体"/>
        <w:b/>
        <w:color w:val="ffffff"/>
        <w:sz w:val="22"/>
      </w:rPr>
    </w:tblStylePr>
  </w:style>
  <w:style w:type="table" w:styleId="94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left w:val="single" w:color="FFFFFF" w:sz="4" w:space="0"/>
        </w:tcBorders>
      </w:tcPr>
    </w:tblStylePr>
    <w:tblStylePr w:type="band1Vert">
      <w:tcPr>
        <w:shd w:val="clear" w:color="92ccdc" w:fill="92ccdc"/>
        <w:tcBorders>
          <w:bottom w:val="single" w:color="FFFFFF" w:sz="4" w:space="0"/>
          <w:right w:val="single" w:color="FFFFFF" w:sz="4" w:space="0"/>
        </w:tcBorders>
      </w:tcPr>
    </w:tblStylePr>
    <w:tblStylePr w:type="band2Horz">
      <w:tcPr>
        <w:shd w:val="clear" w:color="92ccdc" w:fill="92ccdc"/>
        <w:tcBorders>
          <w:top w:val="single" w:color="FFFFFF" w:sz="4" w:space="0"/>
          <w:left w:val="single" w:color="FFFFFF" w:sz="4" w:space="0"/>
        </w:tcBorders>
      </w:tcPr>
    </w:tblStylePr>
    <w:tblStylePr w:type="band2Vert">
      <w:tcPr>
        <w:tcBorders>
          <w:bottom w:val="single" w:color="FFFFFF" w:sz="4" w:space="0"/>
          <w:right w:val="single" w:color="FFFFFF" w:sz="4" w:space="0"/>
        </w:tcBorders>
      </w:tcPr>
    </w:tblStylePr>
    <w:tblStylePr w:type="firstCol">
      <w:rPr>
        <w:rFonts w:ascii="宋体" w:hAnsi="宋体"/>
        <w:b/>
        <w:color w:val="ffffff"/>
        <w:sz w:val="22"/>
      </w:rPr>
      <w:tcPr>
        <w:tcBorders>
          <w:bottom w:val="single" w:color="92CCDC" w:sz="32" w:space="0"/>
          <w:right w:val="single" w:color="FFFFFF" w:sz="4" w:space="0"/>
        </w:tcBorders>
      </w:tcPr>
    </w:tblStylePr>
    <w:tblStylePr w:type="firstRow">
      <w:rPr>
        <w:rFonts w:ascii="宋体" w:hAnsi="宋体"/>
        <w:b/>
        <w:color w:val="ffffff"/>
        <w:sz w:val="22"/>
      </w:rPr>
      <w:tcPr>
        <w:shd w:val="clear" w:color="92ccdc" w:fill="92ccdc"/>
        <w:tcBorders>
          <w:top w:val="single" w:color="92CCDC" w:sz="32" w:space="0"/>
          <w:left w:val="single" w:color="FFFFFF" w:sz="12" w:space="0"/>
        </w:tcBorders>
      </w:tcPr>
    </w:tblStylePr>
    <w:tblStylePr w:type="lastCol">
      <w:tcPr>
        <w:tcBorders>
          <w:bottom w:val="single" w:color="FFFFFF" w:sz="4" w:space="0"/>
          <w:right w:val="single" w:color="92CCDC" w:sz="32" w:space="0"/>
        </w:tcBorders>
      </w:tcPr>
    </w:tblStylePr>
    <w:tblStylePr w:type="lastRow">
      <w:rPr>
        <w:rFonts w:ascii="宋体" w:hAnsi="宋体"/>
        <w:b/>
        <w:color w:val="ffffff"/>
        <w:sz w:val="22"/>
      </w:rPr>
    </w:tblStylePr>
  </w:style>
  <w:style w:type="table" w:styleId="95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left w:val="single" w:color="FFFFFF" w:sz="4" w:space="0"/>
        </w:tcBorders>
      </w:tcPr>
    </w:tblStylePr>
    <w:tblStylePr w:type="band1Vert">
      <w:tcPr>
        <w:shd w:val="clear" w:color="fac090" w:fill="fac090"/>
        <w:tcBorders>
          <w:bottom w:val="single" w:color="FFFFFF" w:sz="4" w:space="0"/>
          <w:right w:val="single" w:color="FFFFFF" w:sz="4" w:space="0"/>
        </w:tcBorders>
      </w:tcPr>
    </w:tblStylePr>
    <w:tblStylePr w:type="band2Horz">
      <w:tcPr>
        <w:shd w:val="clear" w:color="fac090" w:fill="fac090"/>
        <w:tcBorders>
          <w:top w:val="single" w:color="FFFFFF" w:sz="4" w:space="0"/>
          <w:left w:val="single" w:color="FFFFFF" w:sz="4" w:space="0"/>
        </w:tcBorders>
      </w:tcPr>
    </w:tblStylePr>
    <w:tblStylePr w:type="band2Vert">
      <w:tcPr>
        <w:tcBorders>
          <w:bottom w:val="single" w:color="FFFFFF" w:sz="4" w:space="0"/>
          <w:right w:val="single" w:color="FFFFFF" w:sz="4" w:space="0"/>
        </w:tcBorders>
      </w:tcPr>
    </w:tblStylePr>
    <w:tblStylePr w:type="firstCol">
      <w:rPr>
        <w:rFonts w:ascii="宋体" w:hAnsi="宋体"/>
        <w:b/>
        <w:color w:val="ffffff"/>
        <w:sz w:val="22"/>
      </w:rPr>
      <w:tcPr>
        <w:tcBorders>
          <w:bottom w:val="single" w:color="FAC090" w:sz="32" w:space="0"/>
          <w:right w:val="single" w:color="FFFFFF" w:sz="4" w:space="0"/>
        </w:tcBorders>
      </w:tcPr>
    </w:tblStylePr>
    <w:tblStylePr w:type="firstRow">
      <w:rPr>
        <w:rFonts w:ascii="宋体" w:hAnsi="宋体"/>
        <w:b/>
        <w:color w:val="ffffff"/>
        <w:sz w:val="22"/>
      </w:rPr>
      <w:tcPr>
        <w:shd w:val="clear" w:color="fac090" w:fill="fac090"/>
        <w:tcBorders>
          <w:top w:val="single" w:color="FAC090" w:sz="32" w:space="0"/>
          <w:left w:val="single" w:color="FFFFFF" w:sz="12" w:space="0"/>
        </w:tcBorders>
      </w:tcPr>
    </w:tblStylePr>
    <w:tblStylePr w:type="lastCol">
      <w:tcPr>
        <w:tcBorders>
          <w:bottom w:val="single" w:color="FFFFFF" w:sz="4" w:space="0"/>
          <w:right w:val="single" w:color="FAC090" w:sz="32" w:space="0"/>
        </w:tcBorders>
      </w:tcPr>
    </w:tblStylePr>
    <w:tblStylePr w:type="lastRow">
      <w:rPr>
        <w:rFonts w:ascii="宋体" w:hAnsi="宋体"/>
        <w:b/>
        <w:color w:val="ffffff"/>
        <w:sz w:val="22"/>
      </w:rPr>
    </w:tblStylePr>
  </w:style>
  <w:style w:type="table" w:styleId="951"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宋体" w:hAnsi="宋体"/>
        <w:color w:val="000000"/>
        <w:sz w:val="22"/>
      </w:rPr>
      <w:tcPr>
        <w:shd w:val="clear" w:color="bebebe" w:fill="bebebe"/>
      </w:tcPr>
    </w:tblStylePr>
    <w:tblStylePr w:type="band1Vert">
      <w:tcPr>
        <w:shd w:val="clear" w:color="bebebe" w:fill="bebebe"/>
      </w:tcPr>
    </w:tblStylePr>
    <w:tblStylePr w:type="band2Horz">
      <w:rPr>
        <w:rFonts w:ascii="宋体" w:hAnsi="宋体"/>
        <w:color w:val="000000"/>
        <w:sz w:val="22"/>
      </w:rPr>
    </w:tblStylePr>
    <w:tblStylePr w:type="firstCol">
      <w:rPr>
        <w:b/>
        <w:color w:val="000000"/>
      </w:rPr>
    </w:tblStylePr>
    <w:tblStylePr w:type="firstRow">
      <w:rPr>
        <w:b/>
        <w:color w:val="000000"/>
      </w:rPr>
      <w:tcPr>
        <w:tcBorders>
          <w:left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5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b/>
        <w:color w:val="2a4b71"/>
      </w:rPr>
    </w:tblStylePr>
    <w:tblStylePr w:type="firstRow">
      <w:rPr>
        <w:b/>
        <w:color w:val="2a4b71"/>
      </w:rPr>
      <w:tcPr>
        <w:tcBorders>
          <w:left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5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b/>
        <w:color w:val="da9896"/>
      </w:rPr>
    </w:tblStylePr>
    <w:tblStylePr w:type="firstRow">
      <w:rPr>
        <w:b/>
        <w:color w:val="da9896"/>
      </w:rPr>
      <w:tcPr>
        <w:tcBorders>
          <w:left w:val="single" w:color="D99795" w:sz="4" w:space="0"/>
        </w:tcBorders>
      </w:tcPr>
    </w:tblStylePr>
    <w:tblStylePr w:type="lastCol">
      <w:rPr>
        <w:b/>
        <w:color w:val="da9896"/>
      </w:rPr>
    </w:tblStylePr>
    <w:tblStylePr w:type="lastRow">
      <w:rPr>
        <w:b/>
        <w:color w:val="da9896"/>
      </w:rPr>
      <w:tcPr>
        <w:tcBorders>
          <w:top w:val="single" w:color="D99795" w:sz="4" w:space="0"/>
        </w:tcBorders>
      </w:tcPr>
    </w:tblStylePr>
  </w:style>
  <w:style w:type="table" w:styleId="954"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b/>
        <w:color w:val="c3d69b"/>
      </w:rPr>
    </w:tblStylePr>
    <w:tblStylePr w:type="firstRow">
      <w:rPr>
        <w:b/>
        <w:color w:val="c3d69b"/>
      </w:rPr>
      <w:tcPr>
        <w:tcBorders>
          <w:left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5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b/>
        <w:color w:val="b3a2c7"/>
      </w:rPr>
    </w:tblStylePr>
    <w:tblStylePr w:type="firstRow">
      <w:rPr>
        <w:b/>
        <w:color w:val="b3a2c7"/>
      </w:rPr>
      <w:tcPr>
        <w:tcBorders>
          <w:left w:val="single" w:color="B2A1C6" w:sz="4" w:space="0"/>
        </w:tcBorders>
      </w:tcPr>
    </w:tblStylePr>
    <w:tblStylePr w:type="lastCol">
      <w:rPr>
        <w:b/>
        <w:color w:val="b3a2c7"/>
      </w:rPr>
    </w:tblStylePr>
    <w:tblStylePr w:type="lastRow">
      <w:rPr>
        <w:b/>
        <w:color w:val="b3a2c7"/>
      </w:rPr>
      <w:tcPr>
        <w:tcBorders>
          <w:top w:val="single" w:color="B2A1C6" w:sz="4" w:space="0"/>
        </w:tcBorders>
      </w:tcPr>
    </w:tblStylePr>
  </w:style>
  <w:style w:type="table" w:styleId="9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b/>
        <w:color w:val="93cddd"/>
      </w:rPr>
    </w:tblStylePr>
    <w:tblStylePr w:type="firstRow">
      <w:rPr>
        <w:b/>
        <w:color w:val="93cddd"/>
      </w:rPr>
      <w:tcPr>
        <w:tcBorders>
          <w:left w:val="single" w:color="92CCDC" w:sz="4" w:space="0"/>
        </w:tcBorders>
      </w:tcPr>
    </w:tblStylePr>
    <w:tblStylePr w:type="lastCol">
      <w:rPr>
        <w:b/>
        <w:color w:val="93cddd"/>
      </w:rPr>
    </w:tblStylePr>
    <w:tblStylePr w:type="lastRow">
      <w:rPr>
        <w:b/>
        <w:color w:val="93cddd"/>
      </w:rPr>
      <w:tcPr>
        <w:tcBorders>
          <w:top w:val="single" w:color="92CCDC" w:sz="4" w:space="0"/>
        </w:tcBorders>
      </w:tcPr>
    </w:tblStylePr>
  </w:style>
  <w:style w:type="table" w:styleId="95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b/>
        <w:color w:val="fac090"/>
      </w:rPr>
    </w:tblStylePr>
    <w:tblStylePr w:type="firstRow">
      <w:rPr>
        <w:b/>
        <w:color w:val="fac090"/>
      </w:rPr>
      <w:tcPr>
        <w:tcBorders>
          <w:left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58"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宋体" w:hAnsi="宋体"/>
        <w:color w:val="808080"/>
        <w:sz w:val="22"/>
      </w:rPr>
      <w:tcPr>
        <w:shd w:val="clear" w:color="bebebe" w:fill="bebebe"/>
      </w:tcPr>
    </w:tblStylePr>
    <w:tblStylePr w:type="band1Vert">
      <w:tcPr>
        <w:shd w:val="clear" w:color="bebebe" w:fill="bebebe"/>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宋体" w:hAnsi="宋体"/>
        <w:i/>
        <w:color w:val="808080"/>
        <w:sz w:val="22"/>
      </w:rPr>
      <w:tcPr>
        <w:shd w:val="clear" w:color="ffffff" w:fill="ffffff"/>
        <w:tcBorders>
          <w:top w:val="none" w:color="000000" w:sz="4" w:space="0"/>
          <w:left w:val="single" w:color="7E7E7E" w:sz="4" w:space="0"/>
          <w:bottom w:val="none" w:color="000000" w:sz="4" w:space="0"/>
          <w:right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tcBorders>
      </w:tcPr>
    </w:tblStylePr>
    <w:tblStylePr w:type="lastRow">
      <w:rPr>
        <w:rFonts w:ascii="宋体" w:hAnsi="宋体"/>
        <w:i/>
        <w:color w:val="808080"/>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5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rFonts w:ascii="宋体" w:hAnsi="宋体"/>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宋体" w:hAnsi="宋体"/>
        <w:i/>
        <w:color w:val="2a4b71"/>
        <w:sz w:val="22"/>
      </w:rPr>
      <w:tcPr>
        <w:shd w:val="clear" w:color="ffffff" w:fill="ffffff"/>
        <w:tcBorders>
          <w:top w:val="none" w:color="000000" w:sz="4" w:space="0"/>
          <w:left w:val="single" w:color="4F81BD" w:sz="4" w:space="0"/>
          <w:bottom w:val="none" w:color="000000" w:sz="4" w:space="0"/>
          <w:right w:val="none" w:color="000000" w:sz="4" w:space="0"/>
        </w:tcBorders>
      </w:tcPr>
    </w:tblStylePr>
    <w:tblStylePr w:type="lastCol">
      <w:rPr>
        <w:rFonts w:ascii="宋体" w:hAnsi="宋体"/>
        <w:i/>
        <w:color w:val="2a4b71"/>
        <w:sz w:val="22"/>
      </w:rPr>
      <w:tcPr>
        <w:shd w:val="clear" w:color="ffffff" w:fill="auto"/>
        <w:tcBorders>
          <w:top w:val="none" w:color="000000" w:sz="4" w:space="0"/>
          <w:left w:val="none" w:color="000000" w:sz="4" w:space="0"/>
          <w:bottom w:val="single" w:color="4F81BD" w:sz="4" w:space="0"/>
          <w:right w:val="none" w:color="000000" w:sz="4" w:space="0"/>
        </w:tcBorders>
      </w:tcPr>
    </w:tblStylePr>
    <w:tblStylePr w:type="lastRow">
      <w:rPr>
        <w:rFonts w:ascii="宋体" w:hAnsi="宋体"/>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60"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宋体" w:hAnsi="宋体"/>
        <w:i/>
        <w:color w:val="da9896"/>
        <w:sz w:val="22"/>
      </w:rPr>
      <w:tcPr>
        <w:shd w:val="clear" w:color="ffffff" w:fill="ffffff"/>
        <w:tcBorders>
          <w:top w:val="none" w:color="000000" w:sz="4" w:space="0"/>
          <w:left w:val="single" w:color="D99795" w:sz="4" w:space="0"/>
          <w:bottom w:val="none" w:color="000000" w:sz="4" w:space="0"/>
          <w:right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tcBorders>
      </w:tcPr>
    </w:tblStylePr>
    <w:tblStylePr w:type="lastRow">
      <w:rPr>
        <w:rFonts w:ascii="宋体" w:hAnsi="宋体"/>
        <w:i/>
        <w:color w:val="da9896"/>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61"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rFonts w:ascii="宋体" w:hAnsi="宋体"/>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宋体" w:hAnsi="宋体"/>
        <w:i/>
        <w:color w:val="c3d69b"/>
        <w:sz w:val="22"/>
      </w:rPr>
      <w:tcPr>
        <w:shd w:val="clear" w:color="ffffff" w:fill="ffffff"/>
        <w:tcBorders>
          <w:top w:val="none" w:color="000000" w:sz="4" w:space="0"/>
          <w:left w:val="single" w:color="C3D69C" w:sz="4" w:space="0"/>
          <w:bottom w:val="none" w:color="000000" w:sz="4" w:space="0"/>
          <w:right w:val="none" w:color="000000" w:sz="4" w:space="0"/>
        </w:tcBorders>
      </w:tcPr>
    </w:tblStylePr>
    <w:tblStylePr w:type="lastCol">
      <w:rPr>
        <w:rFonts w:ascii="宋体" w:hAnsi="宋体"/>
        <w:i/>
        <w:color w:val="c3d69b"/>
        <w:sz w:val="22"/>
      </w:rPr>
      <w:tcPr>
        <w:shd w:val="clear" w:color="ffffff" w:fill="auto"/>
        <w:tcBorders>
          <w:top w:val="none" w:color="000000" w:sz="4" w:space="0"/>
          <w:left w:val="none" w:color="000000" w:sz="4" w:space="0"/>
          <w:bottom w:val="single" w:color="C3D69C" w:sz="4" w:space="0"/>
          <w:right w:val="none" w:color="000000" w:sz="4" w:space="0"/>
        </w:tcBorders>
      </w:tcPr>
    </w:tblStylePr>
    <w:tblStylePr w:type="lastRow">
      <w:rPr>
        <w:rFonts w:ascii="宋体" w:hAnsi="宋体"/>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6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宋体" w:hAnsi="宋体"/>
        <w:i/>
        <w:color w:val="b3a2c7"/>
        <w:sz w:val="22"/>
      </w:rPr>
      <w:tcPr>
        <w:shd w:val="clear" w:color="ffffff" w:fill="ffffff"/>
        <w:tcBorders>
          <w:top w:val="none" w:color="000000" w:sz="4" w:space="0"/>
          <w:left w:val="single" w:color="B2A1C6" w:sz="4" w:space="0"/>
          <w:bottom w:val="none" w:color="000000" w:sz="4" w:space="0"/>
          <w:right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tcBorders>
      </w:tcPr>
    </w:tblStylePr>
    <w:tblStylePr w:type="lastRow">
      <w:rPr>
        <w:rFonts w:ascii="宋体" w:hAnsi="宋体"/>
        <w:i/>
        <w:color w:val="b3a2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6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rFonts w:ascii="宋体" w:hAnsi="宋体"/>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宋体" w:hAnsi="宋体"/>
        <w:i/>
        <w:color w:val="93cddd"/>
        <w:sz w:val="22"/>
      </w:rPr>
      <w:tcPr>
        <w:shd w:val="clear" w:color="ffffff" w:fill="ffffff"/>
        <w:tcBorders>
          <w:top w:val="none" w:color="000000" w:sz="4" w:space="0"/>
          <w:left w:val="single" w:color="92CCDC" w:sz="4" w:space="0"/>
          <w:bottom w:val="none" w:color="000000" w:sz="4" w:space="0"/>
          <w:right w:val="none" w:color="000000" w:sz="4" w:space="0"/>
        </w:tcBorders>
      </w:tcPr>
    </w:tblStylePr>
    <w:tblStylePr w:type="lastCol">
      <w:rPr>
        <w:rFonts w:ascii="宋体" w:hAnsi="宋体"/>
        <w:i/>
        <w:color w:val="93cddd"/>
        <w:sz w:val="22"/>
      </w:rPr>
      <w:tcPr>
        <w:shd w:val="clear" w:color="ffffff" w:fill="auto"/>
        <w:tcBorders>
          <w:top w:val="none" w:color="000000" w:sz="4" w:space="0"/>
          <w:left w:val="none" w:color="000000" w:sz="4" w:space="0"/>
          <w:bottom w:val="single" w:color="92CCDC" w:sz="4" w:space="0"/>
          <w:right w:val="none" w:color="000000" w:sz="4" w:space="0"/>
        </w:tcBorders>
      </w:tcPr>
    </w:tblStylePr>
    <w:tblStylePr w:type="lastRow">
      <w:rPr>
        <w:rFonts w:ascii="宋体" w:hAnsi="宋体"/>
        <w:i/>
        <w:color w:val="93cddd"/>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6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rFonts w:ascii="宋体" w:hAnsi="宋体"/>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宋体" w:hAnsi="宋体"/>
        <w:i/>
        <w:color w:val="fac090"/>
        <w:sz w:val="22"/>
      </w:rPr>
      <w:tcPr>
        <w:shd w:val="clear" w:color="ffffff" w:fill="ffffff"/>
        <w:tcBorders>
          <w:top w:val="none" w:color="000000" w:sz="4" w:space="0"/>
          <w:left w:val="single" w:color="FAC090" w:sz="4" w:space="0"/>
          <w:bottom w:val="none" w:color="000000" w:sz="4" w:space="0"/>
          <w:right w:val="none" w:color="000000" w:sz="4" w:space="0"/>
        </w:tcBorders>
      </w:tcPr>
    </w:tblStylePr>
    <w:tblStylePr w:type="lastCol">
      <w:rPr>
        <w:rFonts w:ascii="宋体" w:hAnsi="宋体"/>
        <w:i/>
        <w:color w:val="fac090"/>
        <w:sz w:val="22"/>
      </w:rPr>
      <w:tcPr>
        <w:shd w:val="clear" w:color="ffffff" w:fill="auto"/>
        <w:tcBorders>
          <w:top w:val="none" w:color="000000" w:sz="4" w:space="0"/>
          <w:left w:val="none" w:color="000000" w:sz="4" w:space="0"/>
          <w:bottom w:val="single" w:color="FAC090" w:sz="4" w:space="0"/>
          <w:right w:val="none" w:color="000000" w:sz="4" w:space="0"/>
        </w:tcBorders>
      </w:tcPr>
    </w:tblStylePr>
    <w:tblStylePr w:type="lastRow">
      <w:rPr>
        <w:rFonts w:ascii="宋体" w:hAnsi="宋体"/>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65" w:customStyle="1">
    <w:name w:val="Lined - Accent"/>
    <w:uiPriority w:val="99"/>
    <w:qFormat/>
    <w:rPr>
      <w:color w:val="404040"/>
    </w:rPr>
    <w:tblPr>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966" w:customStyle="1">
    <w:name w:val="Lined - Accent 1"/>
    <w:uiPriority w:val="99"/>
    <w:qFormat/>
    <w:rPr>
      <w:color w:val="404040"/>
    </w:rPr>
    <w:tblPr>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967" w:customStyle="1">
    <w:name w:val="Lined - Accent 2"/>
    <w:uiPriority w:val="99"/>
    <w:qFormat/>
    <w:rPr>
      <w:color w:val="404040"/>
    </w:rPr>
    <w:tblPr>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968" w:customStyle="1">
    <w:name w:val="Lined - Accent 3"/>
    <w:uiPriority w:val="99"/>
    <w:qFormat/>
    <w:rPr>
      <w:color w:val="404040"/>
    </w:rPr>
    <w:tblPr>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969" w:customStyle="1">
    <w:name w:val="Lined - Accent 4"/>
    <w:uiPriority w:val="99"/>
    <w:qFormat/>
    <w:rPr>
      <w:color w:val="404040"/>
    </w:rPr>
    <w:tblPr>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970" w:customStyle="1">
    <w:name w:val="Lined - Accent 5"/>
    <w:uiPriority w:val="99"/>
    <w:qFormat/>
    <w:rPr>
      <w:color w:val="404040"/>
    </w:rPr>
    <w:tblPr>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971" w:customStyle="1">
    <w:name w:val="Lined - Accent 6"/>
    <w:uiPriority w:val="99"/>
    <w:qFormat/>
    <w:rPr>
      <w:color w:val="404040"/>
    </w:rPr>
    <w:tblPr>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972"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97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97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975"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97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97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97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979"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宋体" w:hAnsi="宋体"/>
        <w:color w:val="404040"/>
        <w:sz w:val="22"/>
      </w:rPr>
    </w:tblStylePr>
    <w:tblStylePr w:type="firstRow">
      <w:rPr>
        <w:rFonts w:ascii="宋体" w:hAnsi="宋体"/>
        <w:color w:val="404040"/>
        <w:sz w:val="22"/>
      </w:rPr>
      <w:tcPr>
        <w:tcBorders>
          <w:left w:val="single" w:color="7E7E7E" w:sz="12" w:space="0"/>
        </w:tcBorders>
      </w:tcPr>
    </w:tblStylePr>
    <w:tblStylePr w:type="lastCol">
      <w:rPr>
        <w:rFonts w:ascii="宋体" w:hAnsi="宋体"/>
        <w:color w:val="404040"/>
        <w:sz w:val="22"/>
      </w:rPr>
      <w:tcPr>
        <w:tcBorders>
          <w:bottom w:val="single" w:color="7E7E7E" w:sz="12" w:space="0"/>
        </w:tcBorders>
      </w:tcPr>
    </w:tblStylePr>
    <w:tblStylePr w:type="lastRow">
      <w:rPr>
        <w:rFonts w:ascii="宋体" w:hAnsi="宋体"/>
        <w:color w:val="404040"/>
        <w:sz w:val="22"/>
      </w:rPr>
      <w:tcPr>
        <w:tcBorders>
          <w:top w:val="single" w:color="7E7E7E" w:sz="12" w:space="0"/>
        </w:tcBorders>
      </w:tcPr>
    </w:tblStylePr>
  </w:style>
  <w:style w:type="table" w:styleId="98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宋体" w:hAnsi="宋体"/>
        <w:color w:val="404040"/>
        <w:sz w:val="22"/>
      </w:rPr>
    </w:tblStylePr>
    <w:tblStylePr w:type="firstRow">
      <w:rPr>
        <w:rFonts w:ascii="宋体" w:hAnsi="宋体"/>
        <w:color w:val="404040"/>
        <w:sz w:val="22"/>
      </w:rPr>
      <w:tcPr>
        <w:tcBorders>
          <w:left w:val="single" w:color="4F81BD" w:sz="12" w:space="0"/>
        </w:tcBorders>
      </w:tcPr>
    </w:tblStylePr>
    <w:tblStylePr w:type="lastCol">
      <w:rPr>
        <w:rFonts w:ascii="宋体" w:hAnsi="宋体"/>
        <w:color w:val="404040"/>
        <w:sz w:val="22"/>
      </w:rPr>
      <w:tcPr>
        <w:tcBorders>
          <w:bottom w:val="single" w:color="4F81BD" w:sz="12" w:space="0"/>
        </w:tcBorders>
      </w:tcPr>
    </w:tblStylePr>
    <w:tblStylePr w:type="lastRow">
      <w:rPr>
        <w:rFonts w:ascii="宋体" w:hAnsi="宋体"/>
        <w:color w:val="404040"/>
        <w:sz w:val="22"/>
      </w:rPr>
      <w:tcPr>
        <w:tcBorders>
          <w:top w:val="single" w:color="4F81BD" w:sz="12" w:space="0"/>
        </w:tcBorders>
      </w:tcPr>
    </w:tblStylePr>
  </w:style>
  <w:style w:type="table" w:styleId="981"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宋体" w:hAnsi="宋体"/>
        <w:color w:val="404040"/>
        <w:sz w:val="22"/>
      </w:rPr>
    </w:tblStylePr>
    <w:tblStylePr w:type="firstRow">
      <w:rPr>
        <w:rFonts w:ascii="宋体" w:hAnsi="宋体"/>
        <w:color w:val="404040"/>
        <w:sz w:val="22"/>
      </w:rPr>
      <w:tcPr>
        <w:tcBorders>
          <w:left w:val="single" w:color="D99795" w:sz="12" w:space="0"/>
        </w:tcBorders>
      </w:tcPr>
    </w:tblStylePr>
    <w:tblStylePr w:type="lastCol">
      <w:rPr>
        <w:rFonts w:ascii="宋体" w:hAnsi="宋体"/>
        <w:color w:val="404040"/>
        <w:sz w:val="22"/>
      </w:rPr>
      <w:tcPr>
        <w:tcBorders>
          <w:bottom w:val="single" w:color="D99795" w:sz="12" w:space="0"/>
        </w:tcBorders>
      </w:tcPr>
    </w:tblStylePr>
    <w:tblStylePr w:type="lastRow">
      <w:rPr>
        <w:rFonts w:ascii="宋体" w:hAnsi="宋体"/>
        <w:color w:val="404040"/>
        <w:sz w:val="22"/>
      </w:rPr>
      <w:tcPr>
        <w:tcBorders>
          <w:top w:val="single" w:color="D99795" w:sz="12" w:space="0"/>
        </w:tcBorders>
      </w:tcPr>
    </w:tblStylePr>
  </w:style>
  <w:style w:type="table" w:styleId="98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宋体" w:hAnsi="宋体"/>
        <w:color w:val="404040"/>
        <w:sz w:val="22"/>
      </w:rPr>
    </w:tblStylePr>
    <w:tblStylePr w:type="firstRow">
      <w:rPr>
        <w:rFonts w:ascii="宋体" w:hAnsi="宋体"/>
        <w:color w:val="404040"/>
        <w:sz w:val="22"/>
      </w:rPr>
      <w:tcPr>
        <w:tcBorders>
          <w:left w:val="single" w:color="C3D69C" w:sz="12" w:space="0"/>
        </w:tcBorders>
      </w:tcPr>
    </w:tblStylePr>
    <w:tblStylePr w:type="lastCol">
      <w:rPr>
        <w:rFonts w:ascii="宋体" w:hAnsi="宋体"/>
        <w:color w:val="404040"/>
        <w:sz w:val="22"/>
      </w:rPr>
      <w:tcPr>
        <w:tcBorders>
          <w:bottom w:val="single" w:color="C3D69C" w:sz="12" w:space="0"/>
        </w:tcBorders>
      </w:tcPr>
    </w:tblStylePr>
    <w:tblStylePr w:type="lastRow">
      <w:rPr>
        <w:rFonts w:ascii="宋体" w:hAnsi="宋体"/>
        <w:color w:val="404040"/>
        <w:sz w:val="22"/>
      </w:rPr>
      <w:tcPr>
        <w:tcBorders>
          <w:top w:val="single" w:color="C3D69C" w:sz="12" w:space="0"/>
        </w:tcBorders>
      </w:tcPr>
    </w:tblStylePr>
  </w:style>
  <w:style w:type="table" w:styleId="98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宋体" w:hAnsi="宋体"/>
        <w:color w:val="404040"/>
        <w:sz w:val="22"/>
      </w:rPr>
    </w:tblStylePr>
    <w:tblStylePr w:type="firstRow">
      <w:rPr>
        <w:rFonts w:ascii="宋体" w:hAnsi="宋体"/>
        <w:color w:val="404040"/>
        <w:sz w:val="22"/>
      </w:rPr>
      <w:tcPr>
        <w:tcBorders>
          <w:left w:val="single" w:color="B2A1C6" w:sz="12" w:space="0"/>
        </w:tcBorders>
      </w:tcPr>
    </w:tblStylePr>
    <w:tblStylePr w:type="lastCol">
      <w:rPr>
        <w:rFonts w:ascii="宋体" w:hAnsi="宋体"/>
        <w:color w:val="404040"/>
        <w:sz w:val="22"/>
      </w:rPr>
      <w:tcPr>
        <w:tcBorders>
          <w:bottom w:val="single" w:color="B2A1C6" w:sz="12" w:space="0"/>
        </w:tcBorders>
      </w:tcPr>
    </w:tblStylePr>
    <w:tblStylePr w:type="lastRow">
      <w:rPr>
        <w:rFonts w:ascii="宋体" w:hAnsi="宋体"/>
        <w:color w:val="404040"/>
        <w:sz w:val="22"/>
      </w:rPr>
      <w:tcPr>
        <w:tcBorders>
          <w:top w:val="single" w:color="B2A1C6" w:sz="12" w:space="0"/>
        </w:tcBorders>
      </w:tcPr>
    </w:tblStylePr>
  </w:style>
  <w:style w:type="table" w:styleId="984"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宋体" w:hAnsi="宋体"/>
        <w:color w:val="404040"/>
        <w:sz w:val="22"/>
      </w:rPr>
    </w:tblStylePr>
    <w:tblStylePr w:type="firstRow">
      <w:rPr>
        <w:rFonts w:ascii="宋体" w:hAnsi="宋体"/>
        <w:color w:val="404040"/>
        <w:sz w:val="22"/>
      </w:rPr>
      <w:tcPr>
        <w:tcBorders>
          <w:left w:val="single" w:color="92CCDC" w:sz="12" w:space="0"/>
        </w:tcBorders>
      </w:tcPr>
    </w:tblStylePr>
    <w:tblStylePr w:type="lastCol">
      <w:rPr>
        <w:rFonts w:ascii="宋体" w:hAnsi="宋体"/>
        <w:color w:val="404040"/>
        <w:sz w:val="22"/>
      </w:rPr>
      <w:tcPr>
        <w:tcBorders>
          <w:bottom w:val="single" w:color="92CCDC" w:sz="12" w:space="0"/>
        </w:tcBorders>
      </w:tcPr>
    </w:tblStylePr>
    <w:tblStylePr w:type="lastRow">
      <w:rPr>
        <w:rFonts w:ascii="宋体" w:hAnsi="宋体"/>
        <w:color w:val="404040"/>
        <w:sz w:val="22"/>
      </w:rPr>
      <w:tcPr>
        <w:tcBorders>
          <w:top w:val="single" w:color="92CCDC" w:sz="12" w:space="0"/>
        </w:tcBorders>
      </w:tcPr>
    </w:tblStylePr>
  </w:style>
  <w:style w:type="table" w:styleId="98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宋体" w:hAnsi="宋体"/>
        <w:color w:val="404040"/>
        <w:sz w:val="22"/>
      </w:rPr>
    </w:tblStylePr>
    <w:tblStylePr w:type="firstRow">
      <w:rPr>
        <w:rFonts w:ascii="宋体" w:hAnsi="宋体"/>
        <w:color w:val="404040"/>
        <w:sz w:val="22"/>
      </w:rPr>
      <w:tcPr>
        <w:tcBorders>
          <w:left w:val="single" w:color="FAC090" w:sz="12" w:space="0"/>
        </w:tcBorders>
      </w:tcPr>
    </w:tblStylePr>
    <w:tblStylePr w:type="lastCol">
      <w:rPr>
        <w:rFonts w:ascii="宋体" w:hAnsi="宋体"/>
        <w:color w:val="404040"/>
        <w:sz w:val="22"/>
      </w:rPr>
      <w:tcPr>
        <w:tcBorders>
          <w:bottom w:val="single" w:color="FAC090" w:sz="12" w:space="0"/>
        </w:tcBorders>
      </w:tcPr>
    </w:tblStylePr>
    <w:tblStylePr w:type="lastRow">
      <w:rPr>
        <w:rFonts w:ascii="宋体" w:hAnsi="宋体"/>
        <w:color w:val="404040"/>
        <w:sz w:val="22"/>
      </w:rPr>
      <w:tcPr>
        <w:tcBorders>
          <w:top w:val="single" w:color="FAC090" w:sz="12" w:space="0"/>
        </w:tcBorders>
      </w:tcPr>
    </w:tblStylePr>
  </w:style>
  <w:style w:type="character" w:styleId="986" w:customStyle="1">
    <w:name w:val="脚注文本 字符"/>
    <w:link w:val="825"/>
    <w:uiPriority w:val="99"/>
    <w:qFormat/>
    <w:rPr>
      <w:sz w:val="18"/>
    </w:rPr>
  </w:style>
  <w:style w:type="character" w:styleId="987" w:customStyle="1">
    <w:name w:val="尾注文本 字符"/>
    <w:link w:val="819"/>
    <w:uiPriority w:val="99"/>
    <w:qFormat/>
    <w:rPr>
      <w:sz w:val="20"/>
    </w:rPr>
  </w:style>
  <w:style w:type="paragraph" w:styleId="988" w:customStyle="1">
    <w:name w:val="TOC 标题1"/>
    <w:uiPriority w:val="39"/>
    <w:unhideWhenUsed/>
    <w:qFormat/>
    <w:rPr>
      <w:rFonts w:ascii="Calibri" w:hAnsi="Calibri" w:eastAsia="宋体" w:cs="Times New Roman"/>
      <w:lang w:val="en-US" w:eastAsia="zh-CN" w:bidi="ar-SA"/>
    </w:rPr>
  </w:style>
  <w:style w:type="paragraph" w:styleId="989" w:customStyle="1">
    <w:name w:val="标题 11"/>
    <w:basedOn w:val="797"/>
    <w:next w:val="797"/>
    <w:link w:val="1073"/>
    <w:uiPriority w:val="0"/>
    <w:qFormat/>
    <w:pPr>
      <w:keepNext/>
      <w:outlineLvl w:val="0"/>
    </w:pPr>
    <w:rPr>
      <w:rFonts w:ascii="楷体_GB2312" w:hAnsi="Times New Roman" w:eastAsia="楷体_GB2312"/>
      <w:sz w:val="28"/>
      <w:szCs w:val="20"/>
    </w:rPr>
  </w:style>
  <w:style w:type="paragraph" w:styleId="990" w:customStyle="1">
    <w:name w:val="标题 21"/>
    <w:basedOn w:val="797"/>
    <w:next w:val="991"/>
    <w:link w:val="1074"/>
    <w:uiPriority w:val="9"/>
    <w:qFormat/>
    <w:pPr>
      <w:jc w:val="center"/>
      <w:keepLines/>
      <w:keepNext/>
      <w:spacing w:before="260" w:after="260" w:line="416" w:lineRule="auto"/>
      <w:outlineLvl w:val="1"/>
    </w:pPr>
    <w:rPr>
      <w:rFonts w:ascii="幼圆" w:hAnsi="Arial" w:eastAsia="楷体_GB2312"/>
      <w:b/>
      <w:sz w:val="24"/>
      <w:szCs w:val="20"/>
    </w:rPr>
  </w:style>
  <w:style w:type="paragraph" w:styleId="991" w:customStyle="1">
    <w:name w:val="正文缩进11"/>
    <w:basedOn w:val="797"/>
    <w:link w:val="1084"/>
    <w:uiPriority w:val="0"/>
    <w:qFormat/>
    <w:pPr>
      <w:ind w:firstLine="420"/>
    </w:pPr>
    <w:rPr>
      <w:rFonts w:ascii="Times New Roman" w:hAnsi="Times New Roman"/>
      <w:sz w:val="20"/>
      <w:szCs w:val="20"/>
    </w:rPr>
  </w:style>
  <w:style w:type="paragraph" w:styleId="992" w:customStyle="1">
    <w:name w:val="标题 31"/>
    <w:basedOn w:val="797"/>
    <w:next w:val="991"/>
    <w:link w:val="1075"/>
    <w:uiPriority w:val="0"/>
    <w:qFormat/>
    <w:pPr>
      <w:keepLines/>
      <w:keepNext/>
      <w:spacing w:before="260" w:after="260" w:line="416" w:lineRule="auto"/>
      <w:outlineLvl w:val="2"/>
    </w:pPr>
    <w:rPr>
      <w:rFonts w:ascii="Times New Roman" w:hAnsi="Times New Roman"/>
      <w:b/>
      <w:sz w:val="20"/>
      <w:szCs w:val="20"/>
    </w:rPr>
  </w:style>
  <w:style w:type="paragraph" w:styleId="993" w:customStyle="1">
    <w:name w:val="标题 41"/>
    <w:basedOn w:val="797"/>
    <w:next w:val="797"/>
    <w:link w:val="1076"/>
    <w:uiPriority w:val="0"/>
    <w:qFormat/>
    <w:pPr>
      <w:keepLines/>
      <w:keepNext/>
      <w:spacing w:before="280" w:after="290" w:line="376" w:lineRule="auto"/>
      <w:outlineLvl w:val="3"/>
    </w:pPr>
    <w:rPr>
      <w:rFonts w:ascii="Arial" w:hAnsi="Arial" w:eastAsia="黑体"/>
      <w:b/>
      <w:bCs/>
      <w:sz w:val="28"/>
      <w:szCs w:val="28"/>
    </w:rPr>
  </w:style>
  <w:style w:type="paragraph" w:styleId="994" w:customStyle="1">
    <w:name w:val="标题 51"/>
    <w:basedOn w:val="797"/>
    <w:next w:val="991"/>
    <w:link w:val="1077"/>
    <w:uiPriority w:val="0"/>
    <w:qFormat/>
    <w:pPr>
      <w:numPr>
        <w:ilvl w:val="4"/>
        <w:numId w:val="1"/>
      </w:numPr>
      <w:keepLines/>
      <w:keepNext/>
      <w:spacing w:before="280" w:after="290" w:line="376" w:lineRule="auto"/>
      <w:outlineLvl w:val="4"/>
    </w:pPr>
    <w:rPr>
      <w:rFonts w:ascii="宋体" w:hAnsi="Times New Roman"/>
      <w:b/>
      <w:spacing w:val="-2"/>
      <w:position w:val="-6"/>
      <w:sz w:val="28"/>
      <w:szCs w:val="20"/>
    </w:rPr>
  </w:style>
  <w:style w:type="paragraph" w:styleId="995" w:customStyle="1">
    <w:name w:val="标题 61"/>
    <w:basedOn w:val="797"/>
    <w:next w:val="991"/>
    <w:link w:val="1078"/>
    <w:uiPriority w:val="0"/>
    <w:qFormat/>
    <w:pPr>
      <w:numPr>
        <w:ilvl w:val="5"/>
        <w:numId w:val="1"/>
      </w:numPr>
      <w:keepLines/>
      <w:keepNext/>
      <w:spacing w:before="240" w:after="64" w:line="320" w:lineRule="auto"/>
      <w:outlineLvl w:val="5"/>
    </w:pPr>
    <w:rPr>
      <w:rFonts w:ascii="Arial" w:hAnsi="Arial" w:eastAsia="黑体"/>
      <w:b/>
      <w:spacing w:val="-2"/>
      <w:position w:val="-6"/>
      <w:sz w:val="24"/>
      <w:szCs w:val="20"/>
    </w:rPr>
  </w:style>
  <w:style w:type="paragraph" w:styleId="996" w:customStyle="1">
    <w:name w:val="标题 71"/>
    <w:basedOn w:val="797"/>
    <w:next w:val="991"/>
    <w:link w:val="1079"/>
    <w:uiPriority w:val="0"/>
    <w:qFormat/>
    <w:pPr>
      <w:numPr>
        <w:ilvl w:val="6"/>
        <w:numId w:val="1"/>
      </w:numPr>
      <w:keepLines/>
      <w:keepNext/>
      <w:spacing w:before="240" w:after="64" w:line="320" w:lineRule="auto"/>
      <w:outlineLvl w:val="6"/>
    </w:pPr>
    <w:rPr>
      <w:rFonts w:ascii="宋体" w:hAnsi="Times New Roman"/>
      <w:b/>
      <w:spacing w:val="-2"/>
      <w:position w:val="-6"/>
      <w:sz w:val="24"/>
      <w:szCs w:val="20"/>
    </w:rPr>
  </w:style>
  <w:style w:type="paragraph" w:styleId="997" w:customStyle="1">
    <w:name w:val="标题 81"/>
    <w:basedOn w:val="797"/>
    <w:next w:val="991"/>
    <w:link w:val="1080"/>
    <w:uiPriority w:val="0"/>
    <w:qFormat/>
    <w:pPr>
      <w:numPr>
        <w:ilvl w:val="7"/>
        <w:numId w:val="1"/>
      </w:numPr>
      <w:keepLines/>
      <w:keepNext/>
      <w:spacing w:before="240" w:after="64" w:line="320" w:lineRule="auto"/>
      <w:outlineLvl w:val="7"/>
    </w:pPr>
    <w:rPr>
      <w:rFonts w:ascii="Arial" w:hAnsi="Arial" w:eastAsia="黑体"/>
      <w:spacing w:val="-2"/>
      <w:position w:val="-6"/>
      <w:sz w:val="24"/>
      <w:szCs w:val="20"/>
    </w:rPr>
  </w:style>
  <w:style w:type="paragraph" w:styleId="998" w:customStyle="1">
    <w:name w:val="标题 91"/>
    <w:basedOn w:val="797"/>
    <w:next w:val="991"/>
    <w:link w:val="1081"/>
    <w:uiPriority w:val="0"/>
    <w:qFormat/>
    <w:pPr>
      <w:numPr>
        <w:ilvl w:val="8"/>
        <w:numId w:val="1"/>
      </w:numPr>
      <w:keepLines/>
      <w:keepNext/>
      <w:spacing w:before="240" w:after="64" w:line="320" w:lineRule="auto"/>
      <w:outlineLvl w:val="8"/>
    </w:pPr>
    <w:rPr>
      <w:rFonts w:ascii="Arial" w:hAnsi="Arial" w:eastAsia="黑体"/>
      <w:spacing w:val="-2"/>
      <w:position w:val="-6"/>
      <w:sz w:val="28"/>
      <w:szCs w:val="20"/>
    </w:rPr>
  </w:style>
  <w:style w:type="character" w:styleId="999" w:customStyle="1">
    <w:name w:val="默认段落字体1"/>
    <w:uiPriority w:val="1"/>
    <w:semiHidden/>
    <w:unhideWhenUsed/>
    <w:qFormat/>
  </w:style>
  <w:style w:type="table" w:styleId="1000" w:customStyle="1">
    <w:name w:val="普通表格1"/>
    <w:uiPriority w:val="99"/>
    <w:semiHidden/>
    <w:unhideWhenUsed/>
    <w:qFormat/>
    <w:tblPr>
      <w:tblCellMar>
        <w:left w:w="0" w:type="dxa"/>
        <w:top w:w="0" w:type="dxa"/>
        <w:right w:w="0" w:type="dxa"/>
        <w:bottom w:w="0" w:type="dxa"/>
      </w:tblCellMar>
    </w:tblPr>
  </w:style>
  <w:style w:type="paragraph" w:styleId="1001" w:customStyle="1">
    <w:name w:val="列表 31"/>
    <w:basedOn w:val="797"/>
    <w:uiPriority w:val="0"/>
    <w:qFormat/>
    <w:pPr>
      <w:ind w:left="100" w:hanging="200"/>
    </w:pPr>
    <w:rPr>
      <w:rFonts w:ascii="Times New Roman" w:hAnsi="Times New Roman"/>
      <w:szCs w:val="20"/>
    </w:rPr>
  </w:style>
  <w:style w:type="paragraph" w:styleId="1002" w:customStyle="1">
    <w:name w:val="批注主题1"/>
    <w:basedOn w:val="1003"/>
    <w:next w:val="1003"/>
    <w:link w:val="1231"/>
    <w:uiPriority w:val="0"/>
    <w:unhideWhenUsed/>
    <w:qFormat/>
    <w:rPr>
      <w:rFonts w:ascii="Calibri" w:hAnsi="Calibri"/>
      <w:b/>
      <w:bCs/>
      <w:szCs w:val="22"/>
    </w:rPr>
  </w:style>
  <w:style w:type="paragraph" w:styleId="1003" w:customStyle="1">
    <w:name w:val="批注文字1"/>
    <w:basedOn w:val="797"/>
    <w:link w:val="1146"/>
    <w:uiPriority w:val="0"/>
    <w:qFormat/>
    <w:pPr>
      <w:jc w:val="left"/>
    </w:pPr>
    <w:rPr>
      <w:rFonts w:ascii="Times New Roman" w:hAnsi="Times New Roman"/>
      <w:szCs w:val="20"/>
    </w:rPr>
  </w:style>
  <w:style w:type="paragraph" w:styleId="1004" w:customStyle="1">
    <w:name w:val="目录 71"/>
    <w:basedOn w:val="797"/>
    <w:next w:val="797"/>
    <w:uiPriority w:val="0"/>
    <w:semiHidden/>
    <w:qFormat/>
    <w:pPr>
      <w:ind w:left="2520"/>
    </w:pPr>
    <w:rPr>
      <w:rFonts w:ascii="Times New Roman" w:hAnsi="Times New Roman"/>
      <w:szCs w:val="24"/>
    </w:rPr>
  </w:style>
  <w:style w:type="paragraph" w:styleId="1005" w:customStyle="1">
    <w:name w:val="正文首行缩进1"/>
    <w:basedOn w:val="1006"/>
    <w:link w:val="1109"/>
    <w:uiPriority w:val="0"/>
    <w:qFormat/>
    <w:pPr>
      <w:ind w:firstLine="420"/>
      <w:spacing w:after="120"/>
    </w:pPr>
    <w:rPr>
      <w:rFonts w:ascii="Times New Roman" w:hAnsi="Times New Roman" w:eastAsia="宋体"/>
      <w:szCs w:val="24"/>
    </w:rPr>
  </w:style>
  <w:style w:type="paragraph" w:styleId="1006" w:customStyle="1">
    <w:name w:val="正文文本1"/>
    <w:basedOn w:val="797"/>
    <w:next w:val="1007"/>
    <w:link w:val="1088"/>
    <w:uiPriority w:val="0"/>
    <w:qFormat/>
    <w:rPr>
      <w:rFonts w:ascii="楷体_GB2312" w:hAnsi="Arial" w:eastAsia="楷体_GB2312"/>
      <w:sz w:val="28"/>
      <w:szCs w:val="20"/>
    </w:rPr>
  </w:style>
  <w:style w:type="paragraph" w:styleId="1007" w:customStyle="1">
    <w:name w:val="一级条标题"/>
    <w:basedOn w:val="1008"/>
    <w:next w:val="1009"/>
    <w:uiPriority w:val="0"/>
    <w:qFormat/>
    <w:pPr>
      <w:outlineLvl w:val="2"/>
    </w:pPr>
    <w:rPr>
      <w:rFonts w:ascii="Times New Roman" w:hAnsi="Times New Roman" w:eastAsia="黑体" w:cs="Times New Roman"/>
      <w:sz w:val="21"/>
      <w:lang w:val="en-US" w:eastAsia="zh-CN" w:bidi="ar-SA"/>
    </w:rPr>
  </w:style>
  <w:style w:type="paragraph" w:styleId="1008" w:customStyle="1">
    <w:name w:val="章标题"/>
    <w:next w:val="837"/>
    <w:uiPriority w:val="0"/>
    <w:qFormat/>
    <w:pPr>
      <w:jc w:val="both"/>
      <w:outlineLvl w:val="1"/>
    </w:pPr>
    <w:rPr>
      <w:rFonts w:ascii="黑体" w:hAnsi="Times New Roman" w:eastAsia="黑体" w:cs="Times New Roman"/>
      <w:sz w:val="21"/>
      <w:lang w:val="en-US" w:eastAsia="zh-CN" w:bidi="ar-SA"/>
    </w:rPr>
  </w:style>
  <w:style w:type="paragraph" w:styleId="1009" w:customStyle="1">
    <w:name w:val="段"/>
    <w:next w:val="797"/>
    <w:uiPriority w:val="0"/>
    <w:qFormat/>
    <w:pPr>
      <w:ind w:firstLine="200"/>
      <w:jc w:val="both"/>
    </w:pPr>
    <w:rPr>
      <w:rFonts w:ascii="宋体" w:hAnsi="Times New Roman" w:eastAsia="宋体" w:cs="Times New Roman"/>
      <w:sz w:val="21"/>
      <w:lang w:val="en-US" w:eastAsia="zh-CN" w:bidi="ar-SA"/>
    </w:rPr>
  </w:style>
  <w:style w:type="paragraph" w:styleId="1010" w:customStyle="1">
    <w:name w:val="列表编号 21"/>
    <w:basedOn w:val="797"/>
    <w:uiPriority w:val="0"/>
    <w:qFormat/>
    <w:pPr>
      <w:numPr>
        <w:ilvl w:val="0"/>
        <w:numId w:val="2"/>
      </w:numPr>
    </w:pPr>
    <w:rPr>
      <w:rFonts w:ascii="Times New Roman" w:hAnsi="Times New Roman"/>
      <w:szCs w:val="24"/>
    </w:rPr>
  </w:style>
  <w:style w:type="paragraph" w:styleId="1011" w:customStyle="1">
    <w:name w:val="宏文本1"/>
    <w:link w:val="1236"/>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012" w:customStyle="1">
    <w:name w:val="注释标题1"/>
    <w:basedOn w:val="797"/>
    <w:next w:val="797"/>
    <w:link w:val="1237"/>
    <w:uiPriority w:val="0"/>
    <w:qFormat/>
    <w:pPr>
      <w:jc w:val="center"/>
    </w:pPr>
    <w:rPr>
      <w:rFonts w:ascii="Times New Roman" w:hAnsi="Times New Roman"/>
      <w:szCs w:val="20"/>
    </w:rPr>
  </w:style>
  <w:style w:type="paragraph" w:styleId="1013" w:customStyle="1">
    <w:name w:val="列表项目符号 41"/>
    <w:basedOn w:val="797"/>
    <w:uiPriority w:val="0"/>
    <w:qFormat/>
    <w:pPr>
      <w:numPr>
        <w:ilvl w:val="0"/>
        <w:numId w:val="3"/>
      </w:numPr>
      <w:ind w:left="1620"/>
      <w:tabs>
        <w:tab w:val="clear" w:pos="780" w:leader="none"/>
        <w:tab w:val="left" w:pos="1620" w:leader="none"/>
      </w:tabs>
    </w:pPr>
    <w:rPr>
      <w:rFonts w:ascii="Times New Roman" w:hAnsi="Times New Roman"/>
      <w:szCs w:val="20"/>
    </w:rPr>
  </w:style>
  <w:style w:type="paragraph" w:styleId="1014" w:customStyle="1">
    <w:name w:val="电子邮件签名1"/>
    <w:basedOn w:val="797"/>
    <w:link w:val="1238"/>
    <w:uiPriority w:val="0"/>
    <w:qFormat/>
    <w:rPr>
      <w:rFonts w:ascii="Times New Roman" w:hAnsi="Times New Roman"/>
      <w:szCs w:val="20"/>
    </w:rPr>
  </w:style>
  <w:style w:type="paragraph" w:styleId="1015" w:customStyle="1">
    <w:name w:val="列表编号1"/>
    <w:basedOn w:val="1016"/>
    <w:uiPriority w:val="0"/>
    <w:qFormat/>
    <w:pPr>
      <w:ind w:left="720" w:right="720" w:hanging="360"/>
      <w:spacing w:before="120" w:after="240" w:line="240" w:lineRule="atLeast"/>
      <w:widowControl/>
    </w:pPr>
    <w:rPr>
      <w:rFonts w:ascii="宋体" w:hAnsi="Garamond"/>
      <w:spacing w:val="-5"/>
      <w:sz w:val="24"/>
      <w:szCs w:val="20"/>
    </w:rPr>
  </w:style>
  <w:style w:type="paragraph" w:styleId="1016" w:customStyle="1">
    <w:name w:val="列表1"/>
    <w:basedOn w:val="797"/>
    <w:uiPriority w:val="0"/>
    <w:qFormat/>
    <w:pPr>
      <w:ind w:left="200" w:hanging="200"/>
    </w:pPr>
    <w:rPr>
      <w:rFonts w:ascii="Times New Roman" w:hAnsi="Times New Roman"/>
      <w:szCs w:val="24"/>
    </w:rPr>
  </w:style>
  <w:style w:type="paragraph" w:styleId="1017" w:customStyle="1">
    <w:name w:val="题注1"/>
    <w:basedOn w:val="797"/>
    <w:next w:val="797"/>
    <w:uiPriority w:val="0"/>
    <w:qFormat/>
    <w:rPr>
      <w:rFonts w:ascii="Arial" w:hAnsi="Arial" w:eastAsia="黑体" w:cs="Arial"/>
      <w:sz w:val="20"/>
      <w:szCs w:val="20"/>
    </w:rPr>
  </w:style>
  <w:style w:type="paragraph" w:styleId="1018" w:customStyle="1">
    <w:name w:val="列表项目符号1"/>
    <w:basedOn w:val="797"/>
    <w:uiPriority w:val="0"/>
    <w:qFormat/>
    <w:pPr>
      <w:ind w:left="360" w:hanging="360"/>
      <w:tabs>
        <w:tab w:val="left" w:pos="360" w:leader="none"/>
      </w:tabs>
    </w:pPr>
    <w:rPr>
      <w:rFonts w:ascii="Times New Roman" w:hAnsi="Times New Roman"/>
      <w:szCs w:val="20"/>
    </w:rPr>
  </w:style>
  <w:style w:type="paragraph" w:styleId="1019" w:customStyle="1">
    <w:name w:val="收信人地址1"/>
    <w:basedOn w:val="797"/>
    <w:uiPriority w:val="0"/>
    <w:qFormat/>
    <w:pPr>
      <w:ind w:left="100"/>
    </w:pPr>
    <w:rPr>
      <w:rFonts w:ascii="Arial" w:hAnsi="Arial" w:cs="Arial"/>
      <w:sz w:val="24"/>
      <w:szCs w:val="24"/>
    </w:rPr>
  </w:style>
  <w:style w:type="paragraph" w:styleId="1020" w:customStyle="1">
    <w:name w:val="文档结构图1"/>
    <w:basedOn w:val="797"/>
    <w:link w:val="1092"/>
    <w:uiPriority w:val="0"/>
    <w:qFormat/>
    <w:pPr>
      <w:shd w:val="clear" w:color="auto" w:fill="000080"/>
    </w:pPr>
    <w:rPr>
      <w:rFonts w:ascii="Times New Roman" w:hAnsi="Times New Roman"/>
      <w:sz w:val="20"/>
      <w:szCs w:val="24"/>
    </w:rPr>
  </w:style>
  <w:style w:type="paragraph" w:styleId="1021" w:customStyle="1">
    <w:name w:val="称呼1"/>
    <w:basedOn w:val="797"/>
    <w:next w:val="797"/>
    <w:link w:val="1239"/>
    <w:uiPriority w:val="0"/>
    <w:qFormat/>
    <w:rPr>
      <w:rFonts w:ascii="Times New Roman" w:hAnsi="Times New Roman"/>
      <w:szCs w:val="20"/>
    </w:rPr>
  </w:style>
  <w:style w:type="paragraph" w:styleId="1022" w:customStyle="1">
    <w:name w:val="正文文本 31"/>
    <w:basedOn w:val="797"/>
    <w:link w:val="1087"/>
    <w:uiPriority w:val="0"/>
    <w:qFormat/>
    <w:rPr>
      <w:rFonts w:ascii="仿宋_GB2312" w:hAnsi="Arial" w:eastAsia="仿宋_GB2312"/>
      <w:sz w:val="32"/>
      <w:szCs w:val="20"/>
    </w:rPr>
  </w:style>
  <w:style w:type="paragraph" w:styleId="1023" w:customStyle="1">
    <w:name w:val="结束语1"/>
    <w:basedOn w:val="797"/>
    <w:link w:val="1240"/>
    <w:uiPriority w:val="0"/>
    <w:qFormat/>
    <w:pPr>
      <w:ind w:left="100"/>
    </w:pPr>
    <w:rPr>
      <w:rFonts w:ascii="Times New Roman" w:hAnsi="Times New Roman"/>
      <w:szCs w:val="20"/>
    </w:rPr>
  </w:style>
  <w:style w:type="paragraph" w:styleId="1024" w:customStyle="1">
    <w:name w:val="列表项目符号 31"/>
    <w:basedOn w:val="797"/>
    <w:uiPriority w:val="0"/>
    <w:qFormat/>
    <w:pPr>
      <w:spacing w:line="480" w:lineRule="exact"/>
    </w:pPr>
    <w:rPr>
      <w:rFonts w:ascii="宋体" w:hAnsi="宋体"/>
      <w:color w:val="0000ff"/>
      <w:szCs w:val="20"/>
    </w:rPr>
  </w:style>
  <w:style w:type="paragraph" w:styleId="1025" w:customStyle="1">
    <w:name w:val="正文文本缩进1"/>
    <w:basedOn w:val="797"/>
    <w:link w:val="1089"/>
    <w:uiPriority w:val="0"/>
    <w:qFormat/>
    <w:pPr>
      <w:ind w:firstLine="645"/>
    </w:pPr>
    <w:rPr>
      <w:rFonts w:ascii="楷体_GB2312" w:hAnsi="Times New Roman" w:eastAsia="楷体_GB2312"/>
      <w:sz w:val="32"/>
      <w:szCs w:val="20"/>
    </w:rPr>
  </w:style>
  <w:style w:type="paragraph" w:styleId="1026" w:customStyle="1">
    <w:name w:val="列表编号 31"/>
    <w:basedOn w:val="797"/>
    <w:uiPriority w:val="0"/>
    <w:qFormat/>
    <w:pPr>
      <w:numPr>
        <w:ilvl w:val="0"/>
        <w:numId w:val="4"/>
      </w:numPr>
      <w:ind w:left="1200"/>
      <w:tabs>
        <w:tab w:val="clear" w:pos="360" w:leader="none"/>
        <w:tab w:val="left" w:pos="1200" w:leader="none"/>
      </w:tabs>
    </w:pPr>
    <w:rPr>
      <w:rFonts w:ascii="Times New Roman" w:hAnsi="Times New Roman"/>
      <w:szCs w:val="20"/>
    </w:rPr>
  </w:style>
  <w:style w:type="paragraph" w:styleId="1027" w:customStyle="1">
    <w:name w:val="列表 21"/>
    <w:basedOn w:val="797"/>
    <w:uiPriority w:val="0"/>
    <w:qFormat/>
    <w:pPr>
      <w:ind w:left="100" w:hanging="200"/>
    </w:pPr>
    <w:rPr>
      <w:rFonts w:ascii="Times New Roman" w:hAnsi="Times New Roman"/>
      <w:szCs w:val="20"/>
    </w:rPr>
  </w:style>
  <w:style w:type="paragraph" w:styleId="1028" w:customStyle="1">
    <w:name w:val="列表接续1"/>
    <w:basedOn w:val="797"/>
    <w:uiPriority w:val="0"/>
    <w:qFormat/>
    <w:pPr>
      <w:numPr>
        <w:ilvl w:val="0"/>
        <w:numId w:val="5"/>
      </w:numPr>
      <w:ind w:left="420" w:firstLine="0"/>
      <w:spacing w:after="120"/>
    </w:pPr>
    <w:rPr>
      <w:rFonts w:ascii="Times New Roman" w:hAnsi="Times New Roman"/>
      <w:szCs w:val="20"/>
    </w:rPr>
  </w:style>
  <w:style w:type="paragraph" w:styleId="1029" w:customStyle="1">
    <w:name w:val="文本块1"/>
    <w:basedOn w:val="797"/>
    <w:uiPriority w:val="0"/>
    <w:qFormat/>
    <w:pPr>
      <w:ind w:left="630" w:right="630"/>
      <w:jc w:val="center"/>
    </w:pPr>
    <w:rPr>
      <w:rFonts w:ascii="宋体" w:hAnsi="Times New Roman"/>
      <w:b/>
      <w:sz w:val="32"/>
      <w:szCs w:val="24"/>
    </w:rPr>
  </w:style>
  <w:style w:type="paragraph" w:styleId="1030" w:customStyle="1">
    <w:name w:val="列表项目符号 21"/>
    <w:basedOn w:val="797"/>
    <w:uiPriority w:val="0"/>
    <w:qFormat/>
    <w:pPr>
      <w:ind w:left="780" w:hanging="360"/>
      <w:tabs>
        <w:tab w:val="left" w:pos="780" w:leader="none"/>
      </w:tabs>
    </w:pPr>
    <w:rPr>
      <w:rFonts w:ascii="Times New Roman" w:hAnsi="Times New Roman"/>
      <w:szCs w:val="20"/>
    </w:rPr>
  </w:style>
  <w:style w:type="paragraph" w:styleId="1031" w:customStyle="1">
    <w:name w:val="HTML 地址1"/>
    <w:basedOn w:val="797"/>
    <w:link w:val="1241"/>
    <w:uiPriority w:val="0"/>
    <w:qFormat/>
    <w:rPr>
      <w:rFonts w:ascii="Times New Roman" w:hAnsi="Times New Roman"/>
      <w:i/>
      <w:iCs/>
      <w:szCs w:val="20"/>
    </w:rPr>
  </w:style>
  <w:style w:type="paragraph" w:styleId="1032" w:customStyle="1">
    <w:name w:val="目录 51"/>
    <w:basedOn w:val="797"/>
    <w:next w:val="797"/>
    <w:uiPriority w:val="0"/>
    <w:semiHidden/>
    <w:qFormat/>
    <w:pPr>
      <w:ind w:left="1680"/>
    </w:pPr>
    <w:rPr>
      <w:rFonts w:ascii="Times New Roman" w:hAnsi="Times New Roman"/>
      <w:szCs w:val="24"/>
    </w:rPr>
  </w:style>
  <w:style w:type="paragraph" w:styleId="1033" w:customStyle="1">
    <w:name w:val="目录 31"/>
    <w:basedOn w:val="797"/>
    <w:next w:val="797"/>
    <w:uiPriority w:val="39"/>
    <w:qFormat/>
    <w:pPr>
      <w:ind w:left="420"/>
      <w:jc w:val="left"/>
    </w:pPr>
    <w:rPr>
      <w:rFonts w:ascii="Times New Roman" w:hAnsi="Times New Roman"/>
      <w:i/>
      <w:iCs/>
      <w:szCs w:val="24"/>
    </w:rPr>
  </w:style>
  <w:style w:type="paragraph" w:styleId="1034" w:customStyle="1">
    <w:name w:val="纯文本1"/>
    <w:basedOn w:val="797"/>
    <w:link w:val="1094"/>
    <w:uiPriority w:val="0"/>
    <w:qFormat/>
    <w:rPr>
      <w:rFonts w:ascii="宋体" w:hAnsi="Courier New"/>
      <w:sz w:val="20"/>
      <w:szCs w:val="21"/>
    </w:rPr>
  </w:style>
  <w:style w:type="paragraph" w:styleId="1035" w:customStyle="1">
    <w:name w:val="列表项目符号 51"/>
    <w:basedOn w:val="797"/>
    <w:uiPriority w:val="0"/>
    <w:qFormat/>
    <w:pPr>
      <w:spacing w:line="312" w:lineRule="atLeast"/>
    </w:pPr>
    <w:rPr>
      <w:rFonts w:ascii="Times New Roman" w:hAnsi="Times New Roman"/>
      <w:szCs w:val="20"/>
    </w:rPr>
  </w:style>
  <w:style w:type="paragraph" w:styleId="1036" w:customStyle="1">
    <w:name w:val="列表编号 41"/>
    <w:basedOn w:val="797"/>
    <w:uiPriority w:val="0"/>
    <w:qFormat/>
    <w:pPr>
      <w:ind w:left="1620" w:hanging="360"/>
      <w:tabs>
        <w:tab w:val="left" w:pos="1620" w:leader="none"/>
      </w:tabs>
    </w:pPr>
    <w:rPr>
      <w:rFonts w:ascii="Times New Roman" w:hAnsi="Times New Roman"/>
      <w:szCs w:val="20"/>
    </w:rPr>
  </w:style>
  <w:style w:type="paragraph" w:styleId="1037" w:customStyle="1">
    <w:name w:val="目录 81"/>
    <w:basedOn w:val="797"/>
    <w:next w:val="797"/>
    <w:uiPriority w:val="0"/>
    <w:semiHidden/>
    <w:qFormat/>
    <w:pPr>
      <w:ind w:left="2940"/>
    </w:pPr>
    <w:rPr>
      <w:rFonts w:ascii="Times New Roman" w:hAnsi="Times New Roman"/>
      <w:szCs w:val="24"/>
    </w:rPr>
  </w:style>
  <w:style w:type="paragraph" w:styleId="1038" w:customStyle="1">
    <w:name w:val="日期11"/>
    <w:basedOn w:val="797"/>
    <w:next w:val="797"/>
    <w:link w:val="1091"/>
    <w:uiPriority w:val="0"/>
    <w:qFormat/>
    <w:pPr>
      <w:ind w:left="100"/>
    </w:pPr>
    <w:rPr>
      <w:rFonts w:ascii="仿宋_GB2312" w:hAnsi="Times New Roman" w:eastAsia="仿宋_GB2312"/>
      <w:b/>
      <w:sz w:val="36"/>
      <w:szCs w:val="24"/>
    </w:rPr>
  </w:style>
  <w:style w:type="paragraph" w:styleId="1039" w:customStyle="1">
    <w:name w:val="正文文本缩进 21"/>
    <w:basedOn w:val="797"/>
    <w:link w:val="1086"/>
    <w:uiPriority w:val="0"/>
    <w:qFormat/>
    <w:pPr>
      <w:ind w:firstLine="560"/>
      <w:spacing w:line="520" w:lineRule="exact"/>
    </w:pPr>
    <w:rPr>
      <w:rFonts w:ascii="楷体_GB2312" w:hAnsi="Times New Roman" w:eastAsia="楷体_GB2312"/>
      <w:sz w:val="28"/>
      <w:szCs w:val="28"/>
    </w:rPr>
  </w:style>
  <w:style w:type="paragraph" w:styleId="1040" w:customStyle="1">
    <w:name w:val="尾注文本1"/>
    <w:basedOn w:val="797"/>
    <w:link w:val="1242"/>
    <w:uiPriority w:val="0"/>
    <w:semiHidden/>
    <w:qFormat/>
    <w:pPr>
      <w:jc w:val="left"/>
    </w:pPr>
    <w:rPr>
      <w:rFonts w:ascii="Times New Roman" w:hAnsi="Times New Roman" w:cs="黑体"/>
    </w:rPr>
  </w:style>
  <w:style w:type="paragraph" w:styleId="1041" w:customStyle="1">
    <w:name w:val="列表接续 51"/>
    <w:basedOn w:val="797"/>
    <w:uiPriority w:val="0"/>
    <w:qFormat/>
    <w:pPr>
      <w:ind w:left="2100"/>
      <w:spacing w:after="120"/>
    </w:pPr>
    <w:rPr>
      <w:rFonts w:ascii="Times New Roman" w:hAnsi="Times New Roman"/>
      <w:szCs w:val="20"/>
    </w:rPr>
  </w:style>
  <w:style w:type="paragraph" w:styleId="1042" w:customStyle="1">
    <w:name w:val="批注框文本1"/>
    <w:basedOn w:val="797"/>
    <w:link w:val="1108"/>
    <w:uiPriority w:val="0"/>
    <w:qFormat/>
    <w:rPr>
      <w:rFonts w:ascii="Times New Roman" w:hAnsi="Times New Roman"/>
      <w:sz w:val="18"/>
      <w:szCs w:val="18"/>
    </w:rPr>
  </w:style>
  <w:style w:type="paragraph" w:styleId="1043" w:customStyle="1">
    <w:name w:val="页脚1"/>
    <w:basedOn w:val="797"/>
    <w:link w:val="1083"/>
    <w:uiPriority w:val="99"/>
    <w:unhideWhenUsed/>
    <w:qFormat/>
    <w:pPr>
      <w:jc w:val="left"/>
      <w:tabs>
        <w:tab w:val="center" w:pos="4153" w:leader="none"/>
        <w:tab w:val="right" w:pos="8306" w:leader="none"/>
      </w:tabs>
    </w:pPr>
    <w:rPr>
      <w:sz w:val="18"/>
      <w:szCs w:val="18"/>
    </w:rPr>
  </w:style>
  <w:style w:type="paragraph" w:styleId="1044" w:customStyle="1">
    <w:name w:val="寄信人地址1"/>
    <w:basedOn w:val="797"/>
    <w:uiPriority w:val="0"/>
    <w:qFormat/>
    <w:rPr>
      <w:rFonts w:ascii="Arial" w:hAnsi="Arial" w:cs="Arial"/>
      <w:szCs w:val="20"/>
    </w:rPr>
  </w:style>
  <w:style w:type="paragraph" w:styleId="1045" w:customStyle="1">
    <w:name w:val="正文首行缩进 21"/>
    <w:basedOn w:val="1025"/>
    <w:link w:val="1243"/>
    <w:uiPriority w:val="0"/>
    <w:qFormat/>
    <w:pPr>
      <w:ind w:left="420" w:firstLine="420"/>
      <w:spacing w:after="120"/>
    </w:pPr>
    <w:rPr>
      <w:rFonts w:ascii="Times New Roman" w:eastAsia="宋体"/>
      <w:sz w:val="21"/>
    </w:rPr>
  </w:style>
  <w:style w:type="paragraph" w:styleId="1046" w:customStyle="1">
    <w:name w:val="页眉1"/>
    <w:basedOn w:val="797"/>
    <w:link w:val="108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47" w:customStyle="1">
    <w:name w:val="签名1"/>
    <w:basedOn w:val="797"/>
    <w:link w:val="1244"/>
    <w:uiPriority w:val="0"/>
    <w:qFormat/>
    <w:pPr>
      <w:numPr>
        <w:ilvl w:val="0"/>
        <w:numId w:val="6"/>
      </w:numPr>
      <w:ind w:left="100" w:firstLine="0"/>
    </w:pPr>
    <w:rPr>
      <w:rFonts w:ascii="Times New Roman" w:hAnsi="Times New Roman"/>
      <w:szCs w:val="20"/>
    </w:rPr>
  </w:style>
  <w:style w:type="paragraph" w:styleId="1048" w:customStyle="1">
    <w:name w:val="列表接续 41"/>
    <w:basedOn w:val="797"/>
    <w:uiPriority w:val="0"/>
    <w:qFormat/>
    <w:pPr>
      <w:ind w:left="1680"/>
      <w:spacing w:after="120"/>
    </w:pPr>
    <w:rPr>
      <w:rFonts w:ascii="Times New Roman" w:hAnsi="Times New Roman"/>
      <w:szCs w:val="20"/>
    </w:rPr>
  </w:style>
  <w:style w:type="paragraph" w:styleId="1049" w:customStyle="1">
    <w:name w:val="目录 41"/>
    <w:basedOn w:val="797"/>
    <w:next w:val="797"/>
    <w:uiPriority w:val="0"/>
    <w:qFormat/>
    <w:pPr>
      <w:ind w:left="1260"/>
    </w:pPr>
    <w:rPr>
      <w:rFonts w:ascii="Times New Roman" w:hAnsi="Times New Roman"/>
      <w:szCs w:val="24"/>
    </w:rPr>
  </w:style>
  <w:style w:type="paragraph" w:styleId="1050" w:customStyle="1">
    <w:name w:val="副标题1"/>
    <w:basedOn w:val="797"/>
    <w:link w:val="1245"/>
    <w:uiPriority w:val="0"/>
    <w:qFormat/>
    <w:pPr>
      <w:jc w:val="center"/>
      <w:spacing w:before="240" w:after="60" w:line="312" w:lineRule="auto"/>
      <w:outlineLvl w:val="1"/>
    </w:pPr>
    <w:rPr>
      <w:rFonts w:ascii="Arial" w:hAnsi="Arial" w:cs="Arial"/>
      <w:b/>
      <w:bCs/>
      <w:sz w:val="32"/>
      <w:szCs w:val="32"/>
    </w:rPr>
  </w:style>
  <w:style w:type="paragraph" w:styleId="1051" w:customStyle="1">
    <w:name w:val="列表编号 51"/>
    <w:basedOn w:val="797"/>
    <w:uiPriority w:val="0"/>
    <w:qFormat/>
    <w:pPr>
      <w:numPr>
        <w:ilvl w:val="0"/>
        <w:numId w:val="7"/>
      </w:numPr>
      <w:ind w:left="2040"/>
      <w:tabs>
        <w:tab w:val="clear" w:pos="1200" w:leader="none"/>
        <w:tab w:val="left" w:pos="2040" w:leader="none"/>
      </w:tabs>
    </w:pPr>
    <w:rPr>
      <w:rFonts w:ascii="Times New Roman" w:hAnsi="Times New Roman"/>
      <w:szCs w:val="20"/>
    </w:rPr>
  </w:style>
  <w:style w:type="paragraph" w:styleId="1052" w:customStyle="1">
    <w:name w:val="脚注文本1"/>
    <w:basedOn w:val="797"/>
    <w:link w:val="1246"/>
    <w:uiPriority w:val="0"/>
    <w:semiHidden/>
    <w:qFormat/>
    <w:pPr>
      <w:jc w:val="left"/>
    </w:pPr>
    <w:rPr>
      <w:rFonts w:ascii="Times New Roman" w:hAnsi="Times New Roman" w:cs="黑体"/>
      <w:sz w:val="18"/>
      <w:szCs w:val="18"/>
    </w:rPr>
  </w:style>
  <w:style w:type="paragraph" w:styleId="1053" w:customStyle="1">
    <w:name w:val="目录 61"/>
    <w:basedOn w:val="797"/>
    <w:next w:val="797"/>
    <w:uiPriority w:val="0"/>
    <w:semiHidden/>
    <w:qFormat/>
    <w:pPr>
      <w:ind w:left="2100"/>
    </w:pPr>
    <w:rPr>
      <w:rFonts w:ascii="Times New Roman" w:hAnsi="Times New Roman"/>
      <w:szCs w:val="24"/>
    </w:rPr>
  </w:style>
  <w:style w:type="paragraph" w:styleId="1054" w:customStyle="1">
    <w:name w:val="列表 51"/>
    <w:basedOn w:val="797"/>
    <w:uiPriority w:val="0"/>
    <w:qFormat/>
    <w:pPr>
      <w:ind w:left="100" w:hanging="200"/>
    </w:pPr>
    <w:rPr>
      <w:rFonts w:ascii="Times New Roman" w:hAnsi="Times New Roman"/>
      <w:szCs w:val="20"/>
    </w:rPr>
  </w:style>
  <w:style w:type="paragraph" w:styleId="1055" w:customStyle="1">
    <w:name w:val="正文文本缩进 31"/>
    <w:basedOn w:val="797"/>
    <w:link w:val="1090"/>
    <w:uiPriority w:val="0"/>
    <w:qFormat/>
    <w:pPr>
      <w:ind w:left="520" w:firstLine="425"/>
      <w:jc w:val="center"/>
    </w:pPr>
    <w:rPr>
      <w:rFonts w:ascii="方正行楷简体" w:hAnsi="Arial" w:eastAsia="方正行楷简体"/>
      <w:sz w:val="36"/>
      <w:szCs w:val="20"/>
    </w:rPr>
  </w:style>
  <w:style w:type="paragraph" w:styleId="1056" w:customStyle="1">
    <w:name w:val="图表目录11"/>
    <w:basedOn w:val="797"/>
    <w:next w:val="797"/>
    <w:uiPriority w:val="0"/>
    <w:semiHidden/>
    <w:qFormat/>
    <w:pPr>
      <w:ind w:left="840" w:hanging="420"/>
    </w:pPr>
    <w:rPr>
      <w:rFonts w:ascii="Times New Roman" w:hAnsi="Times New Roman"/>
      <w:szCs w:val="20"/>
    </w:rPr>
  </w:style>
  <w:style w:type="paragraph" w:styleId="1057" w:customStyle="1">
    <w:name w:val="目录 21"/>
    <w:basedOn w:val="797"/>
    <w:next w:val="797"/>
    <w:uiPriority w:val="39"/>
    <w:qFormat/>
    <w:pPr>
      <w:ind w:left="420"/>
      <w:tabs>
        <w:tab w:val="right" w:pos="9118" w:leader="dot"/>
      </w:tabs>
    </w:pPr>
    <w:rPr>
      <w:rFonts w:ascii="楷体_GB2312" w:hAnsi="Times New Roman" w:eastAsia="楷体_GB2312"/>
      <w:bCs/>
      <w:szCs w:val="44"/>
    </w:rPr>
  </w:style>
  <w:style w:type="paragraph" w:styleId="1058" w:customStyle="1">
    <w:name w:val="目录 91"/>
    <w:basedOn w:val="797"/>
    <w:next w:val="797"/>
    <w:uiPriority w:val="0"/>
    <w:semiHidden/>
    <w:qFormat/>
    <w:pPr>
      <w:ind w:left="3360"/>
    </w:pPr>
    <w:rPr>
      <w:rFonts w:ascii="Times New Roman" w:hAnsi="Times New Roman"/>
      <w:szCs w:val="24"/>
    </w:rPr>
  </w:style>
  <w:style w:type="paragraph" w:styleId="1059" w:customStyle="1">
    <w:name w:val="正文文本 21"/>
    <w:basedOn w:val="797"/>
    <w:link w:val="1093"/>
    <w:uiPriority w:val="0"/>
    <w:qFormat/>
    <w:pPr>
      <w:spacing w:after="120" w:line="480" w:lineRule="auto"/>
    </w:pPr>
    <w:rPr>
      <w:rFonts w:ascii="Times New Roman" w:hAnsi="Times New Roman"/>
      <w:sz w:val="20"/>
      <w:szCs w:val="24"/>
    </w:rPr>
  </w:style>
  <w:style w:type="paragraph" w:styleId="1060" w:customStyle="1">
    <w:name w:val="列表 41"/>
    <w:basedOn w:val="797"/>
    <w:uiPriority w:val="0"/>
    <w:qFormat/>
    <w:pPr>
      <w:ind w:left="100" w:hanging="200"/>
    </w:pPr>
    <w:rPr>
      <w:rFonts w:ascii="Times New Roman" w:hAnsi="Times New Roman"/>
      <w:szCs w:val="20"/>
    </w:rPr>
  </w:style>
  <w:style w:type="paragraph" w:styleId="1061" w:customStyle="1">
    <w:name w:val="列表接续 21"/>
    <w:basedOn w:val="797"/>
    <w:uiPriority w:val="0"/>
    <w:qFormat/>
    <w:pPr>
      <w:numPr>
        <w:ilvl w:val="0"/>
        <w:numId w:val="8"/>
      </w:numPr>
      <w:ind w:left="840" w:firstLine="0"/>
      <w:spacing w:after="120"/>
    </w:pPr>
    <w:rPr>
      <w:rFonts w:ascii="Times New Roman" w:hAnsi="Times New Roman"/>
      <w:szCs w:val="20"/>
    </w:rPr>
  </w:style>
  <w:style w:type="paragraph" w:styleId="1062" w:customStyle="1">
    <w:name w:val="信息标题1"/>
    <w:basedOn w:val="797"/>
    <w:link w:val="1247"/>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szCs w:val="24"/>
    </w:rPr>
  </w:style>
  <w:style w:type="paragraph" w:styleId="1063" w:customStyle="1">
    <w:name w:val="HTML 预设格式1"/>
    <w:basedOn w:val="797"/>
    <w:link w:val="1248"/>
    <w:uiPriority w:val="0"/>
    <w:qFormat/>
    <w:rPr>
      <w:rFonts w:ascii="Courier New" w:hAnsi="Courier New" w:cs="Courier New"/>
      <w:sz w:val="20"/>
      <w:szCs w:val="20"/>
    </w:rPr>
  </w:style>
  <w:style w:type="paragraph" w:styleId="1064" w:customStyle="1">
    <w:name w:val="普通(网站)1"/>
    <w:basedOn w:val="797"/>
    <w:link w:val="1295"/>
    <w:uiPriority w:val="99"/>
    <w:qFormat/>
    <w:pPr>
      <w:jc w:val="left"/>
      <w:spacing w:before="100" w:beforeAutospacing="1" w:after="100" w:afterAutospacing="1"/>
      <w:widowControl/>
    </w:pPr>
    <w:rPr>
      <w:rFonts w:ascii="宋体" w:hAnsi="宋体" w:cs="宋体"/>
      <w:color w:val="000000"/>
      <w:sz w:val="24"/>
      <w:szCs w:val="24"/>
    </w:rPr>
  </w:style>
  <w:style w:type="paragraph" w:styleId="1065" w:customStyle="1">
    <w:name w:val="列表接续 31"/>
    <w:basedOn w:val="797"/>
    <w:uiPriority w:val="0"/>
    <w:qFormat/>
    <w:pPr>
      <w:ind w:left="1260"/>
      <w:spacing w:after="120"/>
    </w:pPr>
    <w:rPr>
      <w:rFonts w:ascii="Times New Roman" w:hAnsi="Times New Roman"/>
      <w:szCs w:val="20"/>
    </w:rPr>
  </w:style>
  <w:style w:type="paragraph" w:styleId="1066" w:customStyle="1">
    <w:name w:val="标题1"/>
    <w:basedOn w:val="797"/>
    <w:link w:val="1249"/>
    <w:uiPriority w:val="0"/>
    <w:qFormat/>
    <w:pPr>
      <w:ind w:left="200" w:firstLine="200"/>
      <w:jc w:val="center"/>
      <w:spacing w:after="60" w:line="360" w:lineRule="auto"/>
      <w:outlineLvl w:val="0"/>
    </w:pPr>
    <w:rPr>
      <w:rFonts w:ascii="Arial" w:hAnsi="Arial" w:eastAsia="黑体" w:cs="黑体"/>
      <w:b/>
      <w:spacing w:val="20"/>
      <w:sz w:val="36"/>
    </w:rPr>
  </w:style>
  <w:style w:type="character" w:styleId="1067" w:customStyle="1">
    <w:name w:val="要点1"/>
    <w:uiPriority w:val="0"/>
    <w:qFormat/>
    <w:rPr>
      <w:b/>
      <w:bCs/>
    </w:rPr>
  </w:style>
  <w:style w:type="character" w:styleId="1068" w:customStyle="1">
    <w:name w:val="页码1"/>
    <w:basedOn w:val="999"/>
    <w:uiPriority w:val="0"/>
    <w:qFormat/>
  </w:style>
  <w:style w:type="character" w:styleId="1069" w:customStyle="1">
    <w:name w:val="访问过的超链接1"/>
    <w:uiPriority w:val="0"/>
    <w:qFormat/>
    <w:rPr>
      <w:color w:val="800080"/>
      <w:u w:val="single"/>
    </w:rPr>
  </w:style>
  <w:style w:type="character" w:styleId="1070" w:customStyle="1">
    <w:name w:val="超链接1"/>
    <w:uiPriority w:val="99"/>
    <w:qFormat/>
    <w:rPr>
      <w:color w:val="0000ff"/>
      <w:u w:val="single"/>
    </w:rPr>
  </w:style>
  <w:style w:type="character" w:styleId="1071" w:customStyle="1">
    <w:name w:val="批注引用1"/>
    <w:uiPriority w:val="0"/>
    <w:qFormat/>
    <w:rPr>
      <w:sz w:val="21"/>
    </w:rPr>
  </w:style>
  <w:style w:type="table" w:styleId="1072" w:customStyle="1">
    <w:name w:val="网格型11"/>
    <w:basedOn w:val="1000"/>
    <w:uiPriority w:val="59"/>
    <w:qFormat/>
    <w:pPr>
      <w:jc w:val="both"/>
      <w:widowControl w:val="off"/>
    </w:pPr>
    <w:rPr>
      <w:rFonts w:ascii="Times New Roman" w:hAnsi="Times New Roman"/>
    </w:rPr>
    <w:tblPr>
      <w:tblCellMar>
        <w:left w:w="0" w:type="dxa"/>
        <w:top w:w="0" w:type="dxa"/>
        <w:right w:w="0" w:type="dxa"/>
        <w:bottom w:w="0" w:type="dxa"/>
      </w:tblCellMar>
    </w:tblPr>
  </w:style>
  <w:style w:type="character" w:styleId="1073" w:customStyle="1">
    <w:name w:val="标题 1 Char"/>
    <w:link w:val="989"/>
    <w:uiPriority w:val="0"/>
    <w:qFormat/>
    <w:rPr>
      <w:rFonts w:ascii="楷体_GB2312" w:hAnsi="Times New Roman" w:eastAsia="楷体_GB2312" w:cs="Times New Roman"/>
      <w:sz w:val="28"/>
      <w:szCs w:val="20"/>
    </w:rPr>
  </w:style>
  <w:style w:type="character" w:styleId="1074" w:customStyle="1">
    <w:name w:val="标题 2 Char"/>
    <w:link w:val="990"/>
    <w:uiPriority w:val="9"/>
    <w:qFormat/>
    <w:rPr>
      <w:rFonts w:ascii="幼圆" w:hAnsi="Arial" w:eastAsia="楷体_GB2312" w:cs="Times New Roman"/>
      <w:b/>
      <w:sz w:val="24"/>
      <w:szCs w:val="20"/>
    </w:rPr>
  </w:style>
  <w:style w:type="character" w:styleId="1075" w:customStyle="1">
    <w:name w:val="标题 3 Char"/>
    <w:link w:val="992"/>
    <w:uiPriority w:val="0"/>
    <w:qFormat/>
    <w:rPr>
      <w:rFonts w:ascii="Times New Roman" w:hAnsi="Times New Roman" w:eastAsia="宋体" w:cs="Times New Roman"/>
      <w:b/>
      <w:sz w:val="20"/>
      <w:szCs w:val="20"/>
    </w:rPr>
  </w:style>
  <w:style w:type="character" w:styleId="1076" w:customStyle="1">
    <w:name w:val="标题 4 Char"/>
    <w:link w:val="993"/>
    <w:uiPriority w:val="0"/>
    <w:qFormat/>
    <w:rPr>
      <w:rFonts w:ascii="Arial" w:hAnsi="Arial" w:eastAsia="黑体" w:cs="Times New Roman"/>
      <w:b/>
      <w:bCs/>
      <w:sz w:val="28"/>
      <w:szCs w:val="28"/>
    </w:rPr>
  </w:style>
  <w:style w:type="character" w:styleId="1077" w:customStyle="1">
    <w:name w:val="标题 5 Char"/>
    <w:link w:val="994"/>
    <w:uiPriority w:val="0"/>
    <w:qFormat/>
    <w:rPr>
      <w:rFonts w:ascii="宋体" w:hAnsi="Times New Roman"/>
      <w:b/>
      <w:spacing w:val="-2"/>
      <w:position w:val="-6"/>
      <w:sz w:val="28"/>
    </w:rPr>
  </w:style>
  <w:style w:type="character" w:styleId="1078" w:customStyle="1">
    <w:name w:val="标题 6 Char"/>
    <w:link w:val="995"/>
    <w:uiPriority w:val="0"/>
    <w:qFormat/>
    <w:rPr>
      <w:rFonts w:ascii="Arial" w:hAnsi="Arial" w:eastAsia="黑体"/>
      <w:b/>
      <w:spacing w:val="-2"/>
      <w:position w:val="-6"/>
      <w:sz w:val="24"/>
    </w:rPr>
  </w:style>
  <w:style w:type="character" w:styleId="1079" w:customStyle="1">
    <w:name w:val="标题 7 Char"/>
    <w:link w:val="996"/>
    <w:uiPriority w:val="0"/>
    <w:qFormat/>
    <w:rPr>
      <w:rFonts w:ascii="宋体" w:hAnsi="Times New Roman"/>
      <w:b/>
      <w:spacing w:val="-2"/>
      <w:position w:val="-6"/>
      <w:sz w:val="24"/>
    </w:rPr>
  </w:style>
  <w:style w:type="character" w:styleId="1080" w:customStyle="1">
    <w:name w:val="标题 8 Char"/>
    <w:link w:val="997"/>
    <w:uiPriority w:val="0"/>
    <w:qFormat/>
    <w:rPr>
      <w:rFonts w:ascii="Arial" w:hAnsi="Arial" w:eastAsia="黑体"/>
      <w:spacing w:val="-2"/>
      <w:position w:val="-6"/>
      <w:sz w:val="24"/>
    </w:rPr>
  </w:style>
  <w:style w:type="character" w:styleId="1081" w:customStyle="1">
    <w:name w:val="标题 9 Char"/>
    <w:link w:val="998"/>
    <w:uiPriority w:val="0"/>
    <w:qFormat/>
    <w:rPr>
      <w:rFonts w:ascii="Arial" w:hAnsi="Arial" w:eastAsia="黑体"/>
      <w:spacing w:val="-2"/>
      <w:position w:val="-6"/>
      <w:sz w:val="28"/>
    </w:rPr>
  </w:style>
  <w:style w:type="character" w:styleId="1082" w:customStyle="1">
    <w:name w:val="页眉 Char"/>
    <w:link w:val="1046"/>
    <w:uiPriority w:val="99"/>
    <w:qFormat/>
    <w:rPr>
      <w:rFonts w:ascii="Calibri" w:hAnsi="Calibri" w:eastAsia="宋体" w:cs="Times New Roman"/>
      <w:sz w:val="18"/>
      <w:szCs w:val="18"/>
    </w:rPr>
  </w:style>
  <w:style w:type="character" w:styleId="1083" w:customStyle="1">
    <w:name w:val="页脚 Char"/>
    <w:link w:val="1043"/>
    <w:uiPriority w:val="99"/>
    <w:qFormat/>
    <w:rPr>
      <w:rFonts w:ascii="Calibri" w:hAnsi="Calibri" w:eastAsia="宋体" w:cs="Times New Roman"/>
      <w:sz w:val="18"/>
      <w:szCs w:val="18"/>
    </w:rPr>
  </w:style>
  <w:style w:type="character" w:styleId="1084" w:customStyle="1">
    <w:name w:val="正文缩进 Char"/>
    <w:link w:val="991"/>
    <w:uiPriority w:val="0"/>
    <w:qFormat/>
    <w:rPr>
      <w:rFonts w:ascii="Times New Roman" w:hAnsi="Times New Roman" w:eastAsia="宋体" w:cs="Times New Roman"/>
      <w:sz w:val="20"/>
      <w:szCs w:val="20"/>
    </w:rPr>
  </w:style>
  <w:style w:type="paragraph" w:styleId="1085" w:customStyle="1">
    <w:name w:val="Char1"/>
    <w:basedOn w:val="797"/>
    <w:uiPriority w:val="0"/>
    <w:qFormat/>
    <w:pPr>
      <w:ind w:left="840" w:hanging="420"/>
      <w:tabs>
        <w:tab w:val="left" w:pos="840" w:leader="none"/>
      </w:tabs>
    </w:pPr>
    <w:rPr>
      <w:rFonts w:ascii="Times New Roman" w:hAnsi="Times New Roman"/>
      <w:sz w:val="24"/>
      <w:szCs w:val="24"/>
    </w:rPr>
  </w:style>
  <w:style w:type="character" w:styleId="1086" w:customStyle="1">
    <w:name w:val="正文文本缩进 2 Char"/>
    <w:link w:val="1039"/>
    <w:uiPriority w:val="0"/>
    <w:qFormat/>
    <w:rPr>
      <w:rFonts w:ascii="楷体_GB2312" w:hAnsi="Times New Roman" w:eastAsia="楷体_GB2312" w:cs="Times New Roman"/>
      <w:sz w:val="28"/>
      <w:szCs w:val="28"/>
    </w:rPr>
  </w:style>
  <w:style w:type="character" w:styleId="1087" w:customStyle="1">
    <w:name w:val="正文文本 3 Char"/>
    <w:link w:val="1022"/>
    <w:uiPriority w:val="0"/>
    <w:qFormat/>
    <w:rPr>
      <w:rFonts w:ascii="仿宋_GB2312" w:hAnsi="Arial" w:eastAsia="仿宋_GB2312" w:cs="Times New Roman"/>
      <w:sz w:val="32"/>
      <w:szCs w:val="20"/>
    </w:rPr>
  </w:style>
  <w:style w:type="character" w:styleId="1088" w:customStyle="1">
    <w:name w:val="正文文本 Char"/>
    <w:link w:val="1006"/>
    <w:uiPriority w:val="0"/>
    <w:qFormat/>
    <w:rPr>
      <w:rFonts w:ascii="楷体_GB2312" w:hAnsi="Arial" w:eastAsia="楷体_GB2312" w:cs="Times New Roman"/>
      <w:sz w:val="28"/>
      <w:szCs w:val="20"/>
    </w:rPr>
  </w:style>
  <w:style w:type="character" w:styleId="1089" w:customStyle="1">
    <w:name w:val="正文文本缩进 Char"/>
    <w:link w:val="1025"/>
    <w:uiPriority w:val="0"/>
    <w:qFormat/>
    <w:rPr>
      <w:rFonts w:ascii="楷体_GB2312" w:hAnsi="Times New Roman" w:eastAsia="楷体_GB2312" w:cs="Times New Roman"/>
      <w:sz w:val="32"/>
      <w:szCs w:val="20"/>
    </w:rPr>
  </w:style>
  <w:style w:type="character" w:styleId="1090" w:customStyle="1">
    <w:name w:val="正文文本缩进 3 Char"/>
    <w:link w:val="1055"/>
    <w:uiPriority w:val="0"/>
    <w:qFormat/>
    <w:rPr>
      <w:rFonts w:ascii="方正行楷简体" w:hAnsi="Arial" w:eastAsia="方正行楷简体" w:cs="Times New Roman"/>
      <w:sz w:val="36"/>
      <w:szCs w:val="20"/>
    </w:rPr>
  </w:style>
  <w:style w:type="character" w:styleId="1091" w:customStyle="1">
    <w:name w:val="日期 Char"/>
    <w:link w:val="1038"/>
    <w:uiPriority w:val="0"/>
    <w:qFormat/>
    <w:rPr>
      <w:rFonts w:ascii="仿宋_GB2312" w:hAnsi="Times New Roman" w:eastAsia="仿宋_GB2312" w:cs="Times New Roman"/>
      <w:b/>
      <w:sz w:val="36"/>
      <w:szCs w:val="24"/>
    </w:rPr>
  </w:style>
  <w:style w:type="character" w:styleId="1092" w:customStyle="1">
    <w:name w:val="文档结构图 Char"/>
    <w:link w:val="1020"/>
    <w:uiPriority w:val="0"/>
    <w:qFormat/>
    <w:rPr>
      <w:rFonts w:ascii="Times New Roman" w:hAnsi="Times New Roman" w:eastAsia="宋体" w:cs="Times New Roman"/>
      <w:sz w:val="20"/>
      <w:szCs w:val="24"/>
      <w:shd w:val="clear" w:color="auto" w:fill="000080"/>
    </w:rPr>
  </w:style>
  <w:style w:type="character" w:styleId="1093" w:customStyle="1">
    <w:name w:val="正文文本 2 Char"/>
    <w:link w:val="1059"/>
    <w:uiPriority w:val="0"/>
    <w:qFormat/>
    <w:rPr>
      <w:rFonts w:ascii="Times New Roman" w:hAnsi="Times New Roman" w:eastAsia="宋体" w:cs="Times New Roman"/>
      <w:sz w:val="20"/>
      <w:szCs w:val="24"/>
    </w:rPr>
  </w:style>
  <w:style w:type="character" w:styleId="1094" w:customStyle="1">
    <w:name w:val="纯文本 Char"/>
    <w:link w:val="1034"/>
    <w:uiPriority w:val="0"/>
    <w:qFormat/>
    <w:rPr>
      <w:rFonts w:ascii="宋体" w:hAnsi="Courier New" w:eastAsia="宋体" w:cs="Times New Roman"/>
      <w:sz w:val="20"/>
      <w:szCs w:val="21"/>
    </w:rPr>
  </w:style>
  <w:style w:type="paragraph" w:styleId="1095" w:customStyle="1">
    <w:name w:val="标题4"/>
    <w:basedOn w:val="992"/>
    <w:uiPriority w:val="0"/>
    <w:qFormat/>
    <w:pPr>
      <w:spacing w:before="120" w:after="0" w:line="400" w:lineRule="exact"/>
      <w:outlineLvl w:val="3"/>
    </w:pPr>
    <w:rPr>
      <w:rFonts w:eastAsia="黑体"/>
      <w:b w:val="0"/>
      <w:bCs/>
      <w:sz w:val="28"/>
      <w:szCs w:val="32"/>
    </w:rPr>
  </w:style>
  <w:style w:type="paragraph" w:styleId="1096" w:customStyle="1">
    <w:name w:val="正文顶格"/>
    <w:basedOn w:val="797"/>
    <w:uiPriority w:val="0"/>
    <w:qFormat/>
    <w:pPr>
      <w:spacing w:line="400" w:lineRule="exact"/>
    </w:pPr>
    <w:rPr>
      <w:rFonts w:ascii="Times New Roman" w:hAnsi="Times New Roman"/>
      <w:sz w:val="24"/>
      <w:szCs w:val="20"/>
    </w:rPr>
  </w:style>
  <w:style w:type="paragraph" w:styleId="1097" w:customStyle="1">
    <w:name w:val="Char1 Char Char Char"/>
    <w:basedOn w:val="797"/>
    <w:uiPriority w:val="0"/>
    <w:qFormat/>
    <w:rPr>
      <w:rFonts w:ascii="Times New Roman" w:hAnsi="Times New Roman"/>
      <w:szCs w:val="24"/>
    </w:rPr>
  </w:style>
  <w:style w:type="paragraph" w:styleId="1098" w:customStyle="1">
    <w:name w:val="xl30"/>
    <w:basedOn w:val="797"/>
    <w:uiPriority w:val="0"/>
    <w:qFormat/>
    <w:pPr>
      <w:jc w:val="center"/>
      <w:spacing w:before="100" w:beforeAutospacing="1" w:after="100" w:afterAutospacing="1"/>
      <w:widowControl/>
    </w:pPr>
    <w:rPr>
      <w:rFonts w:hint="eastAsia" w:ascii="楷体_GB2312" w:hAnsi="宋体" w:eastAsia="楷体_GB2312"/>
      <w:sz w:val="72"/>
      <w:szCs w:val="72"/>
    </w:rPr>
  </w:style>
  <w:style w:type="paragraph" w:styleId="1099" w:customStyle="1">
    <w:name w:val="xl34"/>
    <w:basedOn w:val="797"/>
    <w:uiPriority w:val="0"/>
    <w:qFormat/>
    <w:pPr>
      <w:jc w:val="center"/>
      <w:spacing w:before="100" w:beforeAutospacing="1" w:after="100" w:afterAutospacing="1"/>
      <w:widowControl/>
      <w:pBdr>
        <w:left w:val="single" w:color="000000" w:sz="4" w:space="0"/>
      </w:pBdr>
    </w:pPr>
    <w:rPr>
      <w:rFonts w:hint="eastAsia" w:ascii="楷体_GB2312" w:hAnsi="宋体" w:eastAsia="楷体_GB2312"/>
      <w:sz w:val="24"/>
      <w:szCs w:val="24"/>
    </w:rPr>
  </w:style>
  <w:style w:type="paragraph" w:styleId="1100" w:customStyle="1">
    <w:name w:val="Char"/>
    <w:basedOn w:val="797"/>
    <w:uiPriority w:val="0"/>
    <w:qFormat/>
    <w:pPr>
      <w:jc w:val="left"/>
      <w:spacing w:after="160" w:line="240" w:lineRule="exact"/>
      <w:widowControl/>
    </w:pPr>
    <w:rPr>
      <w:rFonts w:ascii="Verdana" w:hAnsi="Verdana" w:eastAsia="仿宋_GB2312"/>
      <w:sz w:val="24"/>
      <w:szCs w:val="20"/>
      <w:lang w:eastAsia="en-US"/>
    </w:rPr>
  </w:style>
  <w:style w:type="paragraph" w:styleId="1101" w:customStyle="1">
    <w:name w:val="前言、引言标题"/>
    <w:next w:val="79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02" w:customStyle="1">
    <w:name w:val="二级条标题"/>
    <w:basedOn w:val="1007"/>
    <w:next w:val="1009"/>
    <w:uiPriority w:val="0"/>
    <w:qFormat/>
    <w:pPr>
      <w:outlineLvl w:val="3"/>
    </w:pPr>
  </w:style>
  <w:style w:type="paragraph" w:styleId="1103" w:customStyle="1">
    <w:name w:val="三级条标题"/>
    <w:basedOn w:val="1102"/>
    <w:next w:val="1009"/>
    <w:uiPriority w:val="0"/>
    <w:qFormat/>
    <w:pPr>
      <w:outlineLvl w:val="4"/>
    </w:pPr>
  </w:style>
  <w:style w:type="paragraph" w:styleId="1104" w:customStyle="1">
    <w:name w:val="四级条标题"/>
    <w:basedOn w:val="1103"/>
    <w:next w:val="1009"/>
    <w:uiPriority w:val="0"/>
    <w:qFormat/>
    <w:pPr>
      <w:outlineLvl w:val="5"/>
    </w:pPr>
  </w:style>
  <w:style w:type="paragraph" w:styleId="1105" w:customStyle="1">
    <w:name w:val="五级条标题"/>
    <w:basedOn w:val="1104"/>
    <w:next w:val="1009"/>
    <w:uiPriority w:val="0"/>
    <w:qFormat/>
    <w:pPr>
      <w:outlineLvl w:val="6"/>
    </w:pPr>
  </w:style>
  <w:style w:type="paragraph" w:styleId="1106" w:customStyle="1">
    <w:name w:val="Char Char Char"/>
    <w:basedOn w:val="797"/>
    <w:uiPriority w:val="0"/>
    <w:qFormat/>
    <w:pPr>
      <w:numPr>
        <w:ilvl w:val="0"/>
        <w:numId w:val="9"/>
      </w:numPr>
    </w:pPr>
    <w:rPr>
      <w:rFonts w:ascii="Tahoma" w:hAnsi="Tahoma"/>
      <w:sz w:val="24"/>
      <w:szCs w:val="20"/>
    </w:rPr>
  </w:style>
  <w:style w:type="paragraph" w:styleId="1107" w:customStyle="1">
    <w:name w:val="东莞正文"/>
    <w:basedOn w:val="797"/>
    <w:uiPriority w:val="0"/>
    <w:qFormat/>
    <w:pPr>
      <w:numPr>
        <w:ilvl w:val="1"/>
        <w:numId w:val="9"/>
      </w:numPr>
      <w:spacing w:line="360" w:lineRule="auto"/>
    </w:pPr>
    <w:rPr>
      <w:rFonts w:ascii="Arial" w:hAnsi="Arial" w:eastAsia="仿宋_GB2312" w:cs="宋体"/>
      <w:color w:val="000000"/>
      <w:sz w:val="24"/>
      <w:szCs w:val="20"/>
    </w:rPr>
  </w:style>
  <w:style w:type="character" w:styleId="1108" w:customStyle="1">
    <w:name w:val="批注框文本 Char"/>
    <w:link w:val="1042"/>
    <w:uiPriority w:val="0"/>
    <w:qFormat/>
    <w:rPr>
      <w:rFonts w:ascii="Times New Roman" w:hAnsi="Times New Roman" w:eastAsia="宋体" w:cs="Times New Roman"/>
      <w:sz w:val="18"/>
      <w:szCs w:val="18"/>
    </w:rPr>
  </w:style>
  <w:style w:type="character" w:styleId="1109" w:customStyle="1">
    <w:name w:val="正文首行缩进 Char"/>
    <w:link w:val="1005"/>
    <w:uiPriority w:val="0"/>
    <w:qFormat/>
    <w:rPr>
      <w:rFonts w:ascii="Times New Roman" w:hAnsi="Times New Roman" w:eastAsia="宋体" w:cs="Times New Roman"/>
      <w:sz w:val="28"/>
      <w:szCs w:val="24"/>
    </w:rPr>
  </w:style>
  <w:style w:type="paragraph" w:styleId="1110" w:customStyle="1">
    <w:name w:val="样式 正文缩进 + 首行缩进:  2 字符"/>
    <w:basedOn w:val="991"/>
    <w:uiPriority w:val="0"/>
    <w:qFormat/>
    <w:pPr>
      <w:ind w:firstLine="200"/>
      <w:spacing w:line="360" w:lineRule="auto"/>
    </w:pPr>
    <w:rPr>
      <w:rFonts w:cs="宋体"/>
      <w:sz w:val="24"/>
    </w:rPr>
  </w:style>
  <w:style w:type="character" w:styleId="1111" w:customStyle="1">
    <w:name w:val="htd0"/>
    <w:basedOn w:val="999"/>
    <w:uiPriority w:val="0"/>
    <w:qFormat/>
  </w:style>
  <w:style w:type="paragraph" w:styleId="1112" w:customStyle="1">
    <w:name w:val="列出段落1"/>
    <w:basedOn w:val="797"/>
    <w:link w:val="1113"/>
    <w:uiPriority w:val="34"/>
    <w:qFormat/>
    <w:pPr>
      <w:ind w:firstLine="420"/>
    </w:pPr>
    <w:rPr>
      <w:sz w:val="20"/>
      <w:szCs w:val="20"/>
    </w:rPr>
  </w:style>
  <w:style w:type="character" w:styleId="1113" w:customStyle="1">
    <w:name w:val="列出段落 Char"/>
    <w:link w:val="1112"/>
    <w:uiPriority w:val="0"/>
    <w:qFormat/>
    <w:rPr>
      <w:rFonts w:ascii="Calibri" w:hAnsi="Calibri" w:eastAsia="宋体" w:cs="Times New Roman"/>
      <w:sz w:val="20"/>
      <w:szCs w:val="20"/>
    </w:rPr>
  </w:style>
  <w:style w:type="paragraph" w:styleId="1114" w:customStyle="1">
    <w:name w:val="UH正文"/>
    <w:link w:val="1115"/>
    <w:uiPriority w:val="0"/>
    <w:qFormat/>
    <w:pPr>
      <w:ind w:firstLine="200"/>
      <w:spacing w:line="360" w:lineRule="auto"/>
    </w:pPr>
    <w:rPr>
      <w:rFonts w:ascii="Arial" w:hAnsi="Arial" w:eastAsia="宋体" w:cs="Times New Roman"/>
      <w:sz w:val="24"/>
      <w:szCs w:val="21"/>
      <w:lang w:val="en-US" w:eastAsia="zh-CN" w:bidi="ar-SA"/>
    </w:rPr>
  </w:style>
  <w:style w:type="character" w:styleId="1115" w:customStyle="1">
    <w:name w:val="UH正文 Char"/>
    <w:link w:val="1114"/>
    <w:uiPriority w:val="0"/>
    <w:qFormat/>
    <w:rPr>
      <w:rFonts w:ascii="Arial" w:hAnsi="Arial"/>
      <w:sz w:val="24"/>
      <w:szCs w:val="21"/>
      <w:lang w:bidi="ar-SA"/>
    </w:rPr>
  </w:style>
  <w:style w:type="paragraph" w:styleId="1116" w:customStyle="1">
    <w:name w:val="UH正文3"/>
    <w:link w:val="1117"/>
    <w:uiPriority w:val="0"/>
    <w:qFormat/>
    <w:rPr>
      <w:rFonts w:ascii="Calibri" w:hAnsi="Calibri" w:eastAsia="宋体" w:cs="Times New Roman"/>
      <w:b/>
      <w:sz w:val="24"/>
      <w:szCs w:val="21"/>
      <w:lang w:val="en-US" w:eastAsia="zh-CN" w:bidi="ar-SA"/>
    </w:rPr>
  </w:style>
  <w:style w:type="character" w:styleId="1117" w:customStyle="1">
    <w:name w:val="UH正文3 Char"/>
    <w:link w:val="1116"/>
    <w:uiPriority w:val="0"/>
    <w:qFormat/>
    <w:rPr>
      <w:b/>
      <w:sz w:val="24"/>
      <w:szCs w:val="21"/>
      <w:lang w:bidi="ar-SA"/>
    </w:rPr>
  </w:style>
  <w:style w:type="paragraph" w:styleId="1118" w:customStyle="1">
    <w:name w:val="p15"/>
    <w:basedOn w:val="797"/>
    <w:uiPriority w:val="0"/>
    <w:qFormat/>
    <w:pPr>
      <w:ind w:firstLine="420"/>
      <w:widowControl/>
    </w:pPr>
    <w:rPr>
      <w:rFonts w:ascii="Times New Roman" w:hAnsi="Times New Roman"/>
      <w:szCs w:val="21"/>
    </w:rPr>
  </w:style>
  <w:style w:type="paragraph" w:styleId="1119" w:customStyle="1">
    <w:name w:val="无间距"/>
    <w:basedOn w:val="797"/>
    <w:link w:val="1120"/>
    <w:uiPriority w:val="0"/>
    <w:qFormat/>
    <w:pPr>
      <w:jc w:val="left"/>
      <w:widowControl/>
    </w:pPr>
    <w:rPr>
      <w:rFonts w:ascii="Franklin Gothic Book" w:hAnsi="Franklin Gothic Book" w:eastAsia="黑体"/>
      <w:i/>
      <w:iCs/>
      <w:sz w:val="20"/>
      <w:szCs w:val="20"/>
      <w:lang w:eastAsia="en-US" w:bidi="en-US"/>
    </w:rPr>
  </w:style>
  <w:style w:type="character" w:styleId="1120" w:customStyle="1">
    <w:name w:val="无间距字符"/>
    <w:link w:val="1119"/>
    <w:uiPriority w:val="0"/>
    <w:qFormat/>
    <w:rPr>
      <w:rFonts w:ascii="Franklin Gothic Book" w:hAnsi="Franklin Gothic Book" w:eastAsia="黑体" w:cs="Times New Roman"/>
      <w:i/>
      <w:iCs/>
      <w:sz w:val="20"/>
      <w:szCs w:val="20"/>
      <w:lang w:eastAsia="en-US" w:bidi="en-US"/>
    </w:rPr>
  </w:style>
  <w:style w:type="paragraph" w:styleId="1121" w:customStyle="1">
    <w:name w:val="UH正文5"/>
    <w:basedOn w:val="797"/>
    <w:link w:val="1122"/>
    <w:uiPriority w:val="0"/>
    <w:qFormat/>
    <w:pPr>
      <w:numPr>
        <w:ilvl w:val="0"/>
        <w:numId w:val="10"/>
      </w:numPr>
      <w:jc w:val="left"/>
      <w:widowControl/>
    </w:pPr>
    <w:rPr>
      <w:b/>
      <w:sz w:val="24"/>
      <w:szCs w:val="21"/>
    </w:rPr>
  </w:style>
  <w:style w:type="character" w:styleId="1122" w:customStyle="1">
    <w:name w:val="UH正文5 Char"/>
    <w:link w:val="1121"/>
    <w:uiPriority w:val="0"/>
    <w:qFormat/>
    <w:rPr>
      <w:b/>
      <w:sz w:val="24"/>
      <w:szCs w:val="21"/>
    </w:rPr>
  </w:style>
  <w:style w:type="paragraph" w:styleId="1123" w:customStyle="1">
    <w:name w:val="修订1"/>
    <w:hidden/>
    <w:uiPriority w:val="99"/>
    <w:semiHidden/>
    <w:qFormat/>
    <w:rPr>
      <w:rFonts w:ascii="Times New Roman" w:hAnsi="Times New Roman" w:eastAsia="宋体" w:cs="Times New Roman"/>
      <w:sz w:val="21"/>
      <w:szCs w:val="24"/>
      <w:lang w:val="en-US" w:eastAsia="zh-CN" w:bidi="ar-SA"/>
    </w:rPr>
  </w:style>
  <w:style w:type="paragraph" w:styleId="1124" w:customStyle="1">
    <w:name w:val="列出段落"/>
    <w:basedOn w:val="797"/>
    <w:uiPriority w:val="34"/>
    <w:qFormat/>
    <w:pPr>
      <w:ind w:firstLine="420"/>
      <w:jc w:val="left"/>
      <w:widowControl/>
    </w:pPr>
    <w:rPr>
      <w:rFonts w:ascii="Times New Roman" w:hAnsi="Times New Roman"/>
      <w:sz w:val="20"/>
      <w:szCs w:val="20"/>
      <w:lang w:eastAsia="en-US"/>
    </w:rPr>
  </w:style>
  <w:style w:type="paragraph" w:styleId="1125" w:customStyle="1">
    <w:name w:val="表格正文"/>
    <w:basedOn w:val="797"/>
    <w:uiPriority w:val="0"/>
    <w:qFormat/>
    <w:pPr>
      <w:jc w:val="center"/>
    </w:pPr>
    <w:rPr>
      <w:rFonts w:ascii="Times New Roman" w:hAnsi="Times New Roman" w:eastAsia="仿宋_GB2312"/>
      <w:szCs w:val="24"/>
    </w:rPr>
  </w:style>
  <w:style w:type="paragraph" w:styleId="1126" w:customStyle="1">
    <w:name w:val="标题3"/>
    <w:basedOn w:val="992"/>
    <w:uiPriority w:val="0"/>
    <w:qFormat/>
    <w:pPr>
      <w:keepLines w:val="0"/>
      <w:keepNext w:val="0"/>
      <w:spacing w:before="0" w:after="0" w:line="360" w:lineRule="auto"/>
    </w:pPr>
    <w:rPr>
      <w:rFonts w:eastAsia="仿宋_GB2312"/>
      <w:b w:val="0"/>
      <w:bCs/>
      <w:sz w:val="30"/>
      <w:szCs w:val="32"/>
    </w:rPr>
  </w:style>
  <w:style w:type="paragraph" w:styleId="1127" w:customStyle="1">
    <w:name w:val="font5"/>
    <w:basedOn w:val="797"/>
    <w:uiPriority w:val="0"/>
    <w:qFormat/>
    <w:pPr>
      <w:jc w:val="left"/>
      <w:spacing w:before="100" w:beforeAutospacing="1" w:after="100" w:afterAutospacing="1"/>
      <w:widowControl/>
    </w:pPr>
    <w:rPr>
      <w:rFonts w:ascii="Tahoma" w:hAnsi="Tahoma" w:eastAsia="Arial Unicode MS" w:cs="Tahoma"/>
      <w:sz w:val="20"/>
      <w:szCs w:val="20"/>
    </w:rPr>
  </w:style>
  <w:style w:type="paragraph" w:styleId="1128" w:customStyle="1">
    <w:name w:val="xl24"/>
    <w:basedOn w:val="79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129" w:customStyle="1">
    <w:name w:val="xl25"/>
    <w:basedOn w:val="79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130" w:customStyle="1">
    <w:name w:val="xl26"/>
    <w:basedOn w:val="797"/>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131" w:customStyle="1">
    <w:name w:val="xl27"/>
    <w:basedOn w:val="797"/>
    <w:uiPriority w:val="0"/>
    <w:qFormat/>
    <w:pPr>
      <w:jc w:val="left"/>
      <w:spacing w:before="100" w:beforeAutospacing="1" w:after="100" w:afterAutospacing="1"/>
      <w:widowControl/>
    </w:pPr>
    <w:rPr>
      <w:rFonts w:ascii="Tahoma" w:hAnsi="Tahoma" w:eastAsia="Arial Unicode MS" w:cs="Tahoma"/>
      <w:sz w:val="16"/>
      <w:szCs w:val="16"/>
    </w:rPr>
  </w:style>
  <w:style w:type="paragraph" w:styleId="1132" w:customStyle="1">
    <w:name w:val="xl28"/>
    <w:basedOn w:val="797"/>
    <w:uiPriority w:val="0"/>
    <w:qFormat/>
    <w:pPr>
      <w:jc w:val="left"/>
      <w:spacing w:before="100" w:beforeAutospacing="1" w:after="100" w:afterAutospacing="1"/>
      <w:widowControl/>
    </w:pPr>
    <w:rPr>
      <w:rFonts w:ascii="Tahoma" w:hAnsi="Tahoma" w:eastAsia="Arial Unicode MS" w:cs="Tahoma"/>
      <w:sz w:val="16"/>
      <w:szCs w:val="16"/>
    </w:rPr>
  </w:style>
  <w:style w:type="paragraph" w:styleId="1133" w:customStyle="1">
    <w:name w:val="xl29"/>
    <w:basedOn w:val="797"/>
    <w:uiPriority w:val="0"/>
    <w:qFormat/>
    <w:pPr>
      <w:jc w:val="left"/>
      <w:spacing w:before="100" w:beforeAutospacing="1" w:after="100" w:afterAutospacing="1"/>
      <w:widowControl/>
    </w:pPr>
    <w:rPr>
      <w:rFonts w:ascii="Tahoma" w:hAnsi="Tahoma" w:eastAsia="Arial Unicode MS" w:cs="Tahoma"/>
      <w:sz w:val="16"/>
      <w:szCs w:val="16"/>
    </w:rPr>
  </w:style>
  <w:style w:type="paragraph" w:styleId="1134" w:customStyle="1">
    <w:name w:val="xl31"/>
    <w:basedOn w:val="797"/>
    <w:uiPriority w:val="0"/>
    <w:qFormat/>
    <w:pPr>
      <w:jc w:val="left"/>
      <w:spacing w:before="100" w:beforeAutospacing="1" w:after="100" w:afterAutospacing="1"/>
      <w:widowControl/>
    </w:pPr>
    <w:rPr>
      <w:rFonts w:ascii="Tahoma" w:hAnsi="Tahoma" w:eastAsia="Arial Unicode MS" w:cs="Tahoma"/>
      <w:sz w:val="16"/>
      <w:szCs w:val="16"/>
    </w:rPr>
  </w:style>
  <w:style w:type="paragraph" w:styleId="1135" w:customStyle="1">
    <w:name w:val="xl32"/>
    <w:basedOn w:val="797"/>
    <w:uiPriority w:val="0"/>
    <w:qFormat/>
    <w:pPr>
      <w:jc w:val="left"/>
      <w:spacing w:before="100" w:beforeAutospacing="1" w:after="100" w:afterAutospacing="1"/>
      <w:widowControl/>
    </w:pPr>
    <w:rPr>
      <w:rFonts w:ascii="Tahoma" w:hAnsi="Tahoma" w:eastAsia="Arial Unicode MS" w:cs="Tahoma"/>
      <w:sz w:val="16"/>
      <w:szCs w:val="16"/>
    </w:rPr>
  </w:style>
  <w:style w:type="paragraph" w:styleId="1136" w:customStyle="1">
    <w:name w:val="正文４"/>
    <w:basedOn w:val="797"/>
    <w:uiPriority w:val="0"/>
    <w:qFormat/>
    <w:pPr>
      <w:ind w:firstLine="480"/>
      <w:spacing w:line="360" w:lineRule="auto"/>
    </w:pPr>
    <w:rPr>
      <w:rFonts w:ascii="Times New Roman" w:hAnsi="Times New Roman"/>
      <w:sz w:val="24"/>
      <w:szCs w:val="20"/>
    </w:rPr>
  </w:style>
  <w:style w:type="paragraph" w:styleId="1137" w:customStyle="1">
    <w:name w:val="表格文字1"/>
    <w:basedOn w:val="797"/>
    <w:uiPriority w:val="0"/>
    <w:qFormat/>
    <w:pPr>
      <w:jc w:val="center"/>
    </w:pPr>
    <w:rPr>
      <w:rFonts w:ascii="宋体" w:hAnsi="宋体"/>
      <w:szCs w:val="21"/>
      <w:shd w:val="clear" w:color="auto" w:fill="ffffff"/>
    </w:rPr>
  </w:style>
  <w:style w:type="paragraph" w:styleId="1138" w:customStyle="1">
    <w:name w:val="表格文字"/>
    <w:basedOn w:val="797"/>
    <w:uiPriority w:val="0"/>
    <w:qFormat/>
    <w:pPr>
      <w:jc w:val="center"/>
      <w:tabs>
        <w:tab w:val="left" w:pos="7740" w:leader="none"/>
      </w:tabs>
    </w:pPr>
    <w:rPr>
      <w:rFonts w:ascii="宋体" w:hAnsi="宋体"/>
      <w:sz w:val="24"/>
      <w:szCs w:val="20"/>
    </w:rPr>
  </w:style>
  <w:style w:type="character" w:styleId="1139" w:customStyle="1">
    <w:name w:val="style31"/>
    <w:uiPriority w:val="0"/>
    <w:qFormat/>
    <w:rPr>
      <w:sz w:val="21"/>
      <w:szCs w:val="21"/>
    </w:rPr>
  </w:style>
  <w:style w:type="paragraph" w:styleId="1140" w:customStyle="1">
    <w:name w:val="正文4"/>
    <w:basedOn w:val="797"/>
    <w:uiPriority w:val="0"/>
    <w:qFormat/>
    <w:pPr>
      <w:ind w:firstLine="480"/>
      <w:spacing w:line="360" w:lineRule="auto"/>
    </w:pPr>
    <w:rPr>
      <w:rFonts w:ascii="楷体_GB2312" w:hAnsi="宋体" w:eastAsia="楷体_GB2312"/>
      <w:sz w:val="24"/>
      <w:szCs w:val="20"/>
    </w:rPr>
  </w:style>
  <w:style w:type="paragraph" w:styleId="1141" w:customStyle="1">
    <w:name w:val="样式2"/>
    <w:basedOn w:val="797"/>
    <w:uiPriority w:val="0"/>
    <w:qFormat/>
    <w:pPr>
      <w:ind w:left="624" w:hanging="720"/>
    </w:pPr>
    <w:rPr>
      <w:rFonts w:ascii="黑体" w:hAnsi="Times New Roman" w:eastAsia="黑体"/>
      <w:b/>
      <w:sz w:val="30"/>
      <w:szCs w:val="24"/>
    </w:rPr>
  </w:style>
  <w:style w:type="paragraph" w:styleId="1142" w:customStyle="1">
    <w:name w:val="文档正文"/>
    <w:basedOn w:val="797"/>
    <w:uiPriority w:val="0"/>
    <w:qFormat/>
    <w:pPr>
      <w:ind w:firstLine="420"/>
      <w:spacing w:line="360" w:lineRule="auto"/>
    </w:pPr>
    <w:rPr>
      <w:rFonts w:ascii="Times New Roman" w:hAnsi="Times New Roman"/>
      <w:color w:val="000000"/>
      <w:szCs w:val="20"/>
      <w:lang w:val="fr-FR"/>
    </w:rPr>
  </w:style>
  <w:style w:type="paragraph" w:styleId="1143" w:customStyle="1">
    <w:name w:val="table_1stline"/>
    <w:basedOn w:val="797"/>
    <w:uiPriority w:val="0"/>
    <w:qFormat/>
    <w:pPr>
      <w:jc w:val="left"/>
      <w:spacing w:before="120"/>
      <w:widowControl/>
    </w:pPr>
    <w:rPr>
      <w:rFonts w:ascii="Times New Roman" w:hAnsi="Times New Roman"/>
      <w:bCs/>
      <w:sz w:val="20"/>
      <w:szCs w:val="20"/>
      <w:lang w:val="de-DE" w:eastAsia="de-DE"/>
    </w:rPr>
  </w:style>
  <w:style w:type="paragraph" w:styleId="1144" w:customStyle="1">
    <w:name w:val="Char11"/>
    <w:basedOn w:val="797"/>
    <w:uiPriority w:val="0"/>
    <w:qFormat/>
    <w:rPr>
      <w:rFonts w:ascii="仿宋_GB2312" w:hAnsi="Times New Roman" w:eastAsia="仿宋_GB2312"/>
      <w:b/>
      <w:sz w:val="32"/>
      <w:szCs w:val="32"/>
    </w:rPr>
  </w:style>
  <w:style w:type="paragraph" w:styleId="1145" w:customStyle="1">
    <w:name w:val="Char Char Char Char"/>
    <w:basedOn w:val="797"/>
    <w:uiPriority w:val="0"/>
    <w:qFormat/>
    <w:rPr>
      <w:rFonts w:ascii="Tahoma" w:hAnsi="Tahoma"/>
      <w:sz w:val="24"/>
      <w:szCs w:val="20"/>
    </w:rPr>
  </w:style>
  <w:style w:type="character" w:styleId="1146" w:customStyle="1">
    <w:name w:val="批注文字 Char"/>
    <w:link w:val="1003"/>
    <w:uiPriority w:val="0"/>
    <w:qFormat/>
    <w:rPr>
      <w:rFonts w:ascii="Times New Roman" w:hAnsi="Times New Roman" w:eastAsia="宋体" w:cs="Times New Roman"/>
      <w:szCs w:val="20"/>
    </w:rPr>
  </w:style>
  <w:style w:type="paragraph" w:styleId="1147" w:customStyle="1">
    <w:name w:val="Char2"/>
    <w:basedOn w:val="797"/>
    <w:uiPriority w:val="0"/>
    <w:qFormat/>
    <w:pPr>
      <w:jc w:val="left"/>
      <w:spacing w:after="160" w:line="240" w:lineRule="exact"/>
      <w:widowControl/>
    </w:pPr>
    <w:rPr>
      <w:rFonts w:ascii="Verdana" w:hAnsi="Verdana"/>
      <w:sz w:val="20"/>
      <w:szCs w:val="20"/>
      <w:lang w:eastAsia="en-US"/>
    </w:rPr>
  </w:style>
  <w:style w:type="paragraph" w:styleId="1148" w:customStyle="1">
    <w:name w:val="table_lines"/>
    <w:basedOn w:val="797"/>
    <w:uiPriority w:val="0"/>
    <w:qFormat/>
    <w:pPr>
      <w:jc w:val="left"/>
      <w:widowControl/>
    </w:pPr>
    <w:rPr>
      <w:rFonts w:ascii="Times New Roman" w:hAnsi="Times New Roman"/>
      <w:sz w:val="20"/>
      <w:szCs w:val="20"/>
      <w:lang w:val="de-DE" w:eastAsia="de-DE"/>
    </w:rPr>
  </w:style>
  <w:style w:type="paragraph" w:styleId="1149" w:customStyle="1">
    <w:name w:val="保留正文"/>
    <w:basedOn w:val="1006"/>
    <w:uiPriority w:val="0"/>
    <w:qFormat/>
    <w:pPr>
      <w:keepNext/>
      <w:spacing w:after="160"/>
    </w:pPr>
    <w:rPr>
      <w:rFonts w:ascii="Times New Roman" w:hAnsi="Times New Roman" w:eastAsia="宋体"/>
      <w:sz w:val="21"/>
      <w:szCs w:val="24"/>
    </w:rPr>
  </w:style>
  <w:style w:type="paragraph" w:styleId="1150" w:customStyle="1">
    <w:name w:val="正文格式"/>
    <w:basedOn w:val="797"/>
    <w:link w:val="1151"/>
    <w:uiPriority w:val="0"/>
    <w:qFormat/>
    <w:pPr>
      <w:ind w:firstLine="482"/>
      <w:spacing w:line="360" w:lineRule="auto"/>
      <w:widowControl/>
    </w:pPr>
    <w:rPr>
      <w:rFonts w:ascii="Times New Roman" w:hAnsi="Times New Roman"/>
      <w:sz w:val="24"/>
      <w:szCs w:val="20"/>
    </w:rPr>
  </w:style>
  <w:style w:type="character" w:styleId="1151" w:customStyle="1">
    <w:name w:val="正文格式 Char"/>
    <w:link w:val="1150"/>
    <w:uiPriority w:val="0"/>
    <w:qFormat/>
    <w:rPr>
      <w:rFonts w:ascii="Times New Roman" w:hAnsi="Times New Roman" w:eastAsia="宋体" w:cs="Times New Roman"/>
      <w:sz w:val="24"/>
      <w:szCs w:val="20"/>
    </w:rPr>
  </w:style>
  <w:style w:type="paragraph" w:styleId="1152" w:customStyle="1">
    <w:name w:val="并列项-点"/>
    <w:basedOn w:val="797"/>
    <w:uiPriority w:val="0"/>
    <w:qFormat/>
    <w:pPr>
      <w:ind w:left="851" w:hanging="284"/>
      <w:spacing w:line="360" w:lineRule="auto"/>
      <w:widowControl/>
      <w:tabs>
        <w:tab w:val="left" w:pos="851" w:leader="none"/>
        <w:tab w:val="left" w:pos="927" w:leader="none"/>
      </w:tabs>
    </w:pPr>
    <w:rPr>
      <w:rFonts w:ascii="Times New Roman" w:hAnsi="Times New Roman"/>
      <w:sz w:val="24"/>
      <w:szCs w:val="20"/>
    </w:rPr>
  </w:style>
  <w:style w:type="paragraph" w:styleId="1153" w:customStyle="1">
    <w:name w:val="表号"/>
    <w:basedOn w:val="797"/>
    <w:uiPriority w:val="0"/>
    <w:qFormat/>
    <w:pPr>
      <w:numPr>
        <w:ilvl w:val="0"/>
        <w:numId w:val="11"/>
      </w:numPr>
      <w:jc w:val="center"/>
      <w:spacing w:line="360" w:lineRule="auto"/>
      <w:widowControl/>
    </w:pPr>
    <w:rPr>
      <w:rFonts w:ascii="Times New Roman" w:hAnsi="Times New Roman"/>
      <w:sz w:val="24"/>
      <w:szCs w:val="20"/>
    </w:rPr>
  </w:style>
  <w:style w:type="paragraph" w:styleId="1154" w:customStyle="1">
    <w:name w:val="Char Char Char1"/>
    <w:basedOn w:val="797"/>
    <w:uiPriority w:val="0"/>
    <w:qFormat/>
    <w:rPr>
      <w:rFonts w:ascii="Tahoma" w:hAnsi="Tahoma"/>
      <w:sz w:val="24"/>
      <w:szCs w:val="20"/>
    </w:rPr>
  </w:style>
  <w:style w:type="paragraph" w:styleId="1155" w:customStyle="1">
    <w:name w:val="招标标题3"/>
    <w:basedOn w:val="992"/>
    <w:link w:val="1156"/>
    <w:uiPriority w:val="0"/>
    <w:qFormat/>
    <w:pPr>
      <w:spacing w:line="360" w:lineRule="auto"/>
    </w:pPr>
    <w:rPr>
      <w:rFonts w:ascii="宋体" w:hAnsi="宋体"/>
      <w:bCs/>
      <w:sz w:val="24"/>
      <w:szCs w:val="32"/>
    </w:rPr>
  </w:style>
  <w:style w:type="character" w:styleId="1156" w:customStyle="1">
    <w:name w:val="招标标题3 Char1"/>
    <w:link w:val="1155"/>
    <w:uiPriority w:val="0"/>
    <w:qFormat/>
    <w:rPr>
      <w:rFonts w:ascii="宋体" w:hAnsi="宋体" w:eastAsia="宋体" w:cs="Times New Roman"/>
      <w:b/>
      <w:bCs/>
      <w:sz w:val="24"/>
      <w:szCs w:val="32"/>
    </w:rPr>
  </w:style>
  <w:style w:type="paragraph" w:styleId="1157" w:customStyle="1">
    <w:name w:val="正文（缩进）"/>
    <w:basedOn w:val="797"/>
    <w:uiPriority w:val="0"/>
    <w:qFormat/>
    <w:pPr>
      <w:ind w:firstLine="480"/>
      <w:spacing w:line="360" w:lineRule="auto"/>
    </w:pPr>
    <w:rPr>
      <w:rFonts w:ascii="Times New Roman" w:hAnsi="Times New Roman"/>
      <w:sz w:val="24"/>
      <w:szCs w:val="24"/>
    </w:rPr>
  </w:style>
  <w:style w:type="paragraph" w:styleId="1158" w:customStyle="1">
    <w:name w:val="点序列"/>
    <w:basedOn w:val="797"/>
    <w:uiPriority w:val="0"/>
    <w:qFormat/>
    <w:pPr>
      <w:ind w:left="1412" w:hanging="420"/>
      <w:jc w:val="left"/>
      <w:spacing w:line="400" w:lineRule="atLeast"/>
      <w:widowControl/>
      <w:tabs>
        <w:tab w:val="left" w:pos="360" w:leader="none"/>
        <w:tab w:val="left" w:pos="1412" w:leader="none"/>
      </w:tabs>
    </w:pPr>
    <w:rPr>
      <w:rFonts w:ascii="Times New Roman" w:hAnsi="Times New Roman"/>
      <w:sz w:val="24"/>
      <w:szCs w:val="24"/>
    </w:rPr>
  </w:style>
  <w:style w:type="paragraph" w:styleId="1159" w:customStyle="1">
    <w:name w:val="招标标题4"/>
    <w:basedOn w:val="993"/>
    <w:link w:val="1160"/>
    <w:uiPriority w:val="0"/>
    <w:qFormat/>
    <w:pPr>
      <w:spacing w:line="360" w:lineRule="auto"/>
    </w:pPr>
    <w:rPr>
      <w:rFonts w:ascii="宋体" w:hAnsi="宋体" w:eastAsia="宋体"/>
      <w:sz w:val="24"/>
    </w:rPr>
  </w:style>
  <w:style w:type="character" w:styleId="1160" w:customStyle="1">
    <w:name w:val="招标标题4 Char"/>
    <w:link w:val="1159"/>
    <w:uiPriority w:val="0"/>
    <w:qFormat/>
    <w:rPr>
      <w:rFonts w:ascii="宋体" w:hAnsi="宋体" w:eastAsia="宋体" w:cs="Times New Roman"/>
      <w:b/>
      <w:bCs/>
      <w:sz w:val="24"/>
      <w:szCs w:val="28"/>
    </w:rPr>
  </w:style>
  <w:style w:type="character" w:styleId="1161" w:customStyle="1">
    <w:name w:val="正文格式 Char1"/>
    <w:uiPriority w:val="0"/>
    <w:qFormat/>
    <w:rPr>
      <w:rFonts w:eastAsia="宋体"/>
      <w:sz w:val="24"/>
      <w:szCs w:val="24"/>
      <w:lang w:val="en-US" w:eastAsia="zh-CN" w:bidi="ar-SA"/>
    </w:rPr>
  </w:style>
  <w:style w:type="paragraph" w:styleId="1162" w:customStyle="1">
    <w:name w:val="标准正文"/>
    <w:basedOn w:val="1025"/>
    <w:next w:val="1056"/>
    <w:uiPriority w:val="0"/>
    <w:qFormat/>
    <w:pPr>
      <w:ind w:firstLine="482"/>
      <w:spacing w:before="60" w:after="60" w:line="360" w:lineRule="auto"/>
    </w:pPr>
    <w:rPr>
      <w:rFonts w:ascii="Times New Roman" w:eastAsia="宋体"/>
      <w:sz w:val="24"/>
    </w:rPr>
  </w:style>
  <w:style w:type="paragraph" w:styleId="1163" w:customStyle="1">
    <w:name w:val="正文符号编号"/>
    <w:basedOn w:val="797"/>
    <w:uiPriority w:val="0"/>
    <w:qFormat/>
    <w:pPr>
      <w:ind w:left="720" w:hanging="720"/>
      <w:spacing w:line="360" w:lineRule="auto"/>
      <w:tabs>
        <w:tab w:val="left" w:pos="720" w:leader="none"/>
      </w:tabs>
    </w:pPr>
    <w:rPr>
      <w:rFonts w:ascii="Times New Roman" w:hAnsi="Times New Roman"/>
      <w:sz w:val="24"/>
      <w:szCs w:val="20"/>
    </w:rPr>
  </w:style>
  <w:style w:type="paragraph" w:styleId="1164" w:customStyle="1">
    <w:name w:val="正文编号"/>
    <w:basedOn w:val="797"/>
    <w:uiPriority w:val="0"/>
    <w:qFormat/>
    <w:pPr>
      <w:ind w:left="195" w:hanging="51"/>
      <w:spacing w:line="360" w:lineRule="auto"/>
      <w:tabs>
        <w:tab w:val="left" w:pos="0" w:leader="none"/>
        <w:tab w:val="left" w:pos="840" w:leader="none"/>
      </w:tabs>
    </w:pPr>
    <w:rPr>
      <w:rFonts w:ascii="Book Antiqua" w:hAnsi="Book Antiqua"/>
      <w:sz w:val="24"/>
      <w:szCs w:val="20"/>
    </w:rPr>
  </w:style>
  <w:style w:type="paragraph" w:styleId="1165" w:customStyle="1">
    <w:name w:val="font6"/>
    <w:basedOn w:val="797"/>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166" w:customStyle="1">
    <w:name w:val="font7"/>
    <w:basedOn w:val="797"/>
    <w:uiPriority w:val="0"/>
    <w:qFormat/>
    <w:pPr>
      <w:jc w:val="left"/>
      <w:spacing w:before="100" w:beforeAutospacing="1" w:after="100" w:afterAutospacing="1"/>
      <w:widowControl/>
    </w:pPr>
    <w:rPr>
      <w:rFonts w:ascii="Times New Roman" w:hAnsi="Times New Roman" w:eastAsia="Arial Unicode MS"/>
      <w:b/>
      <w:bCs/>
      <w:color w:val="000000"/>
      <w:sz w:val="20"/>
      <w:szCs w:val="20"/>
    </w:rPr>
  </w:style>
  <w:style w:type="paragraph" w:styleId="1167" w:customStyle="1">
    <w:name w:val="font8"/>
    <w:basedOn w:val="797"/>
    <w:uiPriority w:val="0"/>
    <w:qFormat/>
    <w:pPr>
      <w:jc w:val="left"/>
      <w:spacing w:before="100" w:beforeAutospacing="1" w:after="100" w:afterAutospacing="1"/>
      <w:widowControl/>
    </w:pPr>
    <w:rPr>
      <w:rFonts w:hint="eastAsia" w:ascii="宋体" w:hAnsi="宋体"/>
      <w:color w:val="000000"/>
      <w:sz w:val="20"/>
      <w:szCs w:val="20"/>
    </w:rPr>
  </w:style>
  <w:style w:type="paragraph" w:styleId="1168" w:customStyle="1">
    <w:name w:val="font9"/>
    <w:basedOn w:val="797"/>
    <w:uiPriority w:val="0"/>
    <w:qFormat/>
    <w:pPr>
      <w:jc w:val="left"/>
      <w:spacing w:before="100" w:beforeAutospacing="1" w:after="100" w:afterAutospacing="1"/>
      <w:widowControl/>
    </w:pPr>
    <w:rPr>
      <w:rFonts w:ascii="Times New Roman" w:hAnsi="Times New Roman" w:eastAsia="Arial Unicode MS"/>
      <w:sz w:val="20"/>
      <w:szCs w:val="20"/>
    </w:rPr>
  </w:style>
  <w:style w:type="paragraph" w:styleId="1169" w:customStyle="1">
    <w:name w:val="font10"/>
    <w:basedOn w:val="797"/>
    <w:uiPriority w:val="0"/>
    <w:qFormat/>
    <w:pPr>
      <w:jc w:val="left"/>
      <w:spacing w:before="100" w:beforeAutospacing="1" w:after="100" w:afterAutospacing="1"/>
      <w:widowControl/>
    </w:pPr>
    <w:rPr>
      <w:rFonts w:ascii="Times New Roman" w:hAnsi="Times New Roman" w:eastAsia="Arial Unicode MS"/>
      <w:color w:val="000000"/>
      <w:sz w:val="20"/>
      <w:szCs w:val="20"/>
    </w:rPr>
  </w:style>
  <w:style w:type="paragraph" w:styleId="1170" w:customStyle="1">
    <w:name w:val="font11"/>
    <w:basedOn w:val="797"/>
    <w:uiPriority w:val="0"/>
    <w:qFormat/>
    <w:pPr>
      <w:jc w:val="left"/>
      <w:spacing w:before="100" w:beforeAutospacing="1" w:after="100" w:afterAutospacing="1"/>
      <w:widowControl/>
    </w:pPr>
    <w:rPr>
      <w:rFonts w:hint="eastAsia" w:ascii="宋体" w:hAnsi="宋体"/>
      <w:sz w:val="20"/>
      <w:szCs w:val="20"/>
    </w:rPr>
  </w:style>
  <w:style w:type="paragraph" w:styleId="1171" w:customStyle="1">
    <w:name w:val="font12"/>
    <w:basedOn w:val="797"/>
    <w:uiPriority w:val="0"/>
    <w:qFormat/>
    <w:pPr>
      <w:jc w:val="left"/>
      <w:spacing w:before="100" w:beforeAutospacing="1" w:after="100" w:afterAutospacing="1"/>
      <w:widowControl/>
    </w:pPr>
    <w:rPr>
      <w:rFonts w:ascii="Times New Roman" w:hAnsi="Times New Roman" w:eastAsia="Arial Unicode MS"/>
      <w:b/>
      <w:bCs/>
      <w:sz w:val="20"/>
      <w:szCs w:val="20"/>
    </w:rPr>
  </w:style>
  <w:style w:type="paragraph" w:styleId="1172" w:customStyle="1">
    <w:name w:val="font13"/>
    <w:basedOn w:val="797"/>
    <w:uiPriority w:val="0"/>
    <w:qFormat/>
    <w:pPr>
      <w:jc w:val="left"/>
      <w:spacing w:before="100" w:beforeAutospacing="1" w:after="100" w:afterAutospacing="1"/>
      <w:widowControl/>
    </w:pPr>
    <w:rPr>
      <w:rFonts w:hint="eastAsia" w:ascii="宋体" w:hAnsi="宋体"/>
      <w:b/>
      <w:bCs/>
      <w:sz w:val="20"/>
      <w:szCs w:val="20"/>
    </w:rPr>
  </w:style>
  <w:style w:type="paragraph" w:styleId="1173" w:customStyle="1">
    <w:name w:val="xl45"/>
    <w:basedOn w:val="797"/>
    <w:uiPriority w:val="0"/>
    <w:qFormat/>
    <w:pPr>
      <w:jc w:val="left"/>
      <w:spacing w:before="100" w:beforeAutospacing="1" w:after="100" w:afterAutospacing="1"/>
      <w:widowControl/>
    </w:pPr>
    <w:rPr>
      <w:rFonts w:hint="eastAsia" w:ascii="黑体" w:hAnsi="Arial Unicode MS" w:eastAsia="黑体"/>
      <w:b/>
      <w:bCs/>
      <w:sz w:val="24"/>
      <w:szCs w:val="24"/>
    </w:rPr>
  </w:style>
  <w:style w:type="paragraph" w:styleId="1174" w:customStyle="1">
    <w:name w:val="xl46"/>
    <w:basedOn w:val="797"/>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175" w:customStyle="1">
    <w:name w:val="xl47"/>
    <w:basedOn w:val="797"/>
    <w:uiPriority w:val="0"/>
    <w:qFormat/>
    <w:pPr>
      <w:jc w:val="center"/>
      <w:spacing w:before="100" w:beforeAutospacing="1" w:after="100" w:afterAutospacing="1"/>
      <w:widowControl/>
    </w:pPr>
    <w:rPr>
      <w:rFonts w:hint="eastAsia" w:ascii="黑体" w:hAnsi="Arial Unicode MS" w:eastAsia="黑体"/>
      <w:b/>
      <w:bCs/>
      <w:sz w:val="24"/>
      <w:szCs w:val="24"/>
    </w:rPr>
  </w:style>
  <w:style w:type="paragraph" w:styleId="1176" w:customStyle="1">
    <w:name w:val="xl48"/>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177" w:customStyle="1">
    <w:name w:val="xl49"/>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178" w:customStyle="1">
    <w:name w:val="xl50"/>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179" w:customStyle="1">
    <w:name w:val="xl51"/>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180" w:customStyle="1">
    <w:name w:val="xl52"/>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81" w:customStyle="1">
    <w:name w:val="xl53"/>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82" w:customStyle="1">
    <w:name w:val="xl54"/>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83" w:customStyle="1">
    <w:name w:val="xl55"/>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84" w:customStyle="1">
    <w:name w:val="xl5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1185" w:customStyle="1">
    <w:name w:val="xl5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86" w:customStyle="1">
    <w:name w:val="xl58"/>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187" w:customStyle="1">
    <w:name w:val="xl59"/>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1188" w:customStyle="1">
    <w:name w:val="xl60"/>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Cs w:val="21"/>
    </w:rPr>
  </w:style>
  <w:style w:type="paragraph" w:styleId="1189" w:customStyle="1">
    <w:name w:val="xl61"/>
    <w:basedOn w:val="7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90" w:customStyle="1">
    <w:name w:val="xl62"/>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91" w:customStyle="1">
    <w:name w:val="xl63"/>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92" w:customStyle="1">
    <w:name w:val="xl64"/>
    <w:basedOn w:val="79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93" w:customStyle="1">
    <w:name w:val="xl65"/>
    <w:basedOn w:val="7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94" w:customStyle="1">
    <w:name w:val="xl6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195" w:customStyle="1">
    <w:name w:val="xl6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96" w:customStyle="1">
    <w:name w:val="xl68"/>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97" w:customStyle="1">
    <w:name w:val="xl69"/>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98" w:customStyle="1">
    <w:name w:val="xl70"/>
    <w:basedOn w:val="7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1199" w:customStyle="1">
    <w:name w:val="xl71"/>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200" w:customStyle="1">
    <w:name w:val="xl72"/>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201" w:customStyle="1">
    <w:name w:val="xl73"/>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202" w:customStyle="1">
    <w:name w:val="xl74"/>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203" w:customStyle="1">
    <w:name w:val="xl75"/>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204" w:customStyle="1">
    <w:name w:val="xl76"/>
    <w:basedOn w:val="7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205" w:customStyle="1">
    <w:name w:val="xl77"/>
    <w:basedOn w:val="797"/>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206" w:customStyle="1">
    <w:name w:val="xl33"/>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207" w:customStyle="1">
    <w:name w:val="xl35"/>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208" w:customStyle="1">
    <w:name w:val="xl36"/>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209" w:customStyle="1">
    <w:name w:val="xl37"/>
    <w:basedOn w:val="79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210" w:customStyle="1">
    <w:name w:val="xl38"/>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1211" w:customStyle="1">
    <w:name w:val="xl39"/>
    <w:basedOn w:val="79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character" w:styleId="1212" w:customStyle="1">
    <w:name w:val="bodybold1"/>
    <w:uiPriority w:val="0"/>
    <w:qFormat/>
    <w:rPr>
      <w:rFonts w:ascii="Taipei" w:hAnsi="Taipei"/>
      <w:b/>
      <w:bCs/>
      <w:color w:val="0066ff"/>
      <w:sz w:val="26"/>
      <w:szCs w:val="26"/>
      <w:u w:val="none"/>
    </w:rPr>
  </w:style>
  <w:style w:type="character" w:styleId="1213" w:customStyle="1">
    <w:name w:val="pt9-hui-line201"/>
    <w:uiPriority w:val="0"/>
    <w:qFormat/>
    <w:rPr>
      <w:color w:val="333333"/>
      <w:sz w:val="18"/>
      <w:szCs w:val="18"/>
      <w:u w:val="none"/>
    </w:rPr>
  </w:style>
  <w:style w:type="paragraph" w:styleId="1214" w:customStyle="1">
    <w:name w:val="Style First line:  2 ch"/>
    <w:basedOn w:val="797"/>
    <w:uiPriority w:val="0"/>
    <w:qFormat/>
    <w:pPr>
      <w:ind w:firstLine="200"/>
      <w:spacing w:line="440" w:lineRule="exact"/>
    </w:pPr>
    <w:rPr>
      <w:rFonts w:ascii="Times New Roman" w:hAnsi="Times New Roman"/>
      <w:sz w:val="24"/>
      <w:szCs w:val="24"/>
    </w:rPr>
  </w:style>
  <w:style w:type="paragraph" w:styleId="1215" w:customStyle="1">
    <w:name w:val="日期1"/>
    <w:basedOn w:val="797"/>
    <w:next w:val="797"/>
    <w:uiPriority w:val="0"/>
    <w:qFormat/>
    <w:pPr>
      <w:jc w:val="right"/>
      <w:spacing w:line="312" w:lineRule="atLeast"/>
    </w:pPr>
    <w:rPr>
      <w:rFonts w:ascii="黑体" w:hAnsi="Times New Roman" w:eastAsia="黑体"/>
      <w:b/>
      <w:sz w:val="32"/>
      <w:szCs w:val="20"/>
    </w:rPr>
  </w:style>
  <w:style w:type="paragraph" w:styleId="1216" w:customStyle="1">
    <w:name w:val="图5"/>
    <w:basedOn w:val="797"/>
    <w:uiPriority w:val="0"/>
    <w:qFormat/>
    <w:pPr>
      <w:jc w:val="center"/>
      <w:spacing w:line="220" w:lineRule="exact"/>
    </w:pPr>
    <w:rPr>
      <w:rFonts w:ascii="仿宋_GB2312" w:hAnsi="Times New Roman" w:eastAsia="仿宋_GB2312"/>
      <w:szCs w:val="20"/>
    </w:rPr>
  </w:style>
  <w:style w:type="paragraph" w:styleId="1217" w:customStyle="1">
    <w:name w:val="文字"/>
    <w:basedOn w:val="797"/>
    <w:uiPriority w:val="0"/>
    <w:qFormat/>
    <w:pPr>
      <w:ind w:right="-210" w:firstLine="556"/>
      <w:spacing w:line="312" w:lineRule="auto"/>
      <w:tabs>
        <w:tab w:val="left" w:pos="8520" w:leader="none"/>
      </w:tabs>
    </w:pPr>
    <w:rPr>
      <w:rFonts w:ascii="楷体_GB2312" w:hAnsi="Times New Roman" w:eastAsia="楷体_GB2312"/>
      <w:sz w:val="28"/>
      <w:szCs w:val="20"/>
    </w:rPr>
  </w:style>
  <w:style w:type="paragraph" w:styleId="1218" w:customStyle="1">
    <w:name w:val="样式4"/>
    <w:basedOn w:val="797"/>
    <w:uiPriority w:val="0"/>
    <w:qFormat/>
    <w:pPr>
      <w:ind w:left="-2"/>
      <w:spacing w:line="440" w:lineRule="exact"/>
    </w:pPr>
    <w:rPr>
      <w:rFonts w:ascii="宋体" w:hAnsi="宋体"/>
      <w:sz w:val="28"/>
      <w:szCs w:val="24"/>
    </w:rPr>
  </w:style>
  <w:style w:type="paragraph" w:styleId="1219" w:customStyle="1">
    <w:name w:val="图表目录1"/>
    <w:basedOn w:val="1035"/>
    <w:uiPriority w:val="0"/>
    <w:qFormat/>
    <w:pPr>
      <w:jc w:val="center"/>
      <w:spacing w:after="120" w:line="360" w:lineRule="auto"/>
    </w:pPr>
    <w:rPr>
      <w:rFonts w:ascii="楷体"/>
      <w:sz w:val="28"/>
    </w:rPr>
  </w:style>
  <w:style w:type="paragraph" w:styleId="1220" w:customStyle="1">
    <w:name w:val="标准"/>
    <w:basedOn w:val="797"/>
    <w:uiPriority w:val="0"/>
    <w:qFormat/>
    <w:pPr>
      <w:spacing w:line="240" w:lineRule="atLeast"/>
    </w:pPr>
    <w:rPr>
      <w:rFonts w:ascii="Times New Roman" w:hAnsi="Times New Roman" w:eastAsia="楷体_GB2312"/>
      <w:sz w:val="24"/>
      <w:szCs w:val="20"/>
    </w:rPr>
  </w:style>
  <w:style w:type="paragraph" w:styleId="1221" w:customStyle="1">
    <w:name w:val="Heading 2 节"/>
    <w:next w:val="797"/>
    <w:uiPriority w:val="0"/>
    <w:qFormat/>
    <w:pPr>
      <w:ind w:left="1680" w:hanging="420"/>
      <w:jc w:val="center"/>
      <w:spacing w:line="440" w:lineRule="exact"/>
      <w:tabs>
        <w:tab w:val="left" w:pos="1680" w:leader="none"/>
      </w:tabs>
    </w:pPr>
    <w:rPr>
      <w:rFonts w:ascii="Times New Roman" w:hAnsi="Times New Roman" w:eastAsia="黑体" w:cs="Times New Roman"/>
      <w:b/>
      <w:bCs/>
      <w:sz w:val="28"/>
      <w:szCs w:val="28"/>
      <w:lang w:val="en-US" w:eastAsia="zh-CN" w:bidi="ar-SA"/>
    </w:rPr>
  </w:style>
  <w:style w:type="paragraph" w:styleId="1222" w:customStyle="1">
    <w:name w:val="Heading 1 前言"/>
    <w:next w:val="797"/>
    <w:uiPriority w:val="0"/>
    <w:qFormat/>
    <w:pPr>
      <w:jc w:val="center"/>
    </w:pPr>
    <w:rPr>
      <w:rFonts w:ascii="黑体" w:hAnsi="黑体" w:eastAsia="黑体" w:cs="Times New Roman"/>
      <w:b/>
      <w:bCs/>
      <w:sz w:val="32"/>
      <w:lang w:val="en-US" w:eastAsia="zh-CN" w:bidi="ar-SA"/>
    </w:rPr>
  </w:style>
  <w:style w:type="paragraph" w:styleId="1223" w:customStyle="1">
    <w:name w:val="Style Heading 3H31.1.1标题 3Level 3 Headlevel_3PIM 3h3sect1.2...."/>
    <w:basedOn w:val="992"/>
    <w:uiPriority w:val="0"/>
    <w:qFormat/>
    <w:pPr>
      <w:ind w:left="720" w:hanging="720"/>
      <w:spacing w:before="120" w:after="120" w:line="360" w:lineRule="auto"/>
    </w:pPr>
    <w:rPr>
      <w:rFonts w:eastAsia="黑体"/>
      <w:bCs/>
      <w:sz w:val="24"/>
    </w:rPr>
  </w:style>
  <w:style w:type="paragraph" w:styleId="1224" w:customStyle="1">
    <w:name w:val="Style Heading 2 节 + Before:  0.35 line After:  0.35 line"/>
    <w:basedOn w:val="1221"/>
    <w:uiPriority w:val="0"/>
    <w:qFormat/>
    <w:pPr>
      <w:ind w:left="0" w:firstLine="0"/>
      <w:spacing w:before="109" w:after="109"/>
      <w:tabs>
        <w:tab w:val="clear" w:pos="1680" w:leader="none"/>
      </w:tabs>
    </w:pPr>
    <w:rPr>
      <w:szCs w:val="20"/>
    </w:rPr>
  </w:style>
  <w:style w:type="paragraph" w:styleId="1225" w:customStyle="1">
    <w:name w:val="样式 行距: 1.5 倍行距"/>
    <w:basedOn w:val="797"/>
    <w:uiPriority w:val="0"/>
    <w:qFormat/>
    <w:pPr>
      <w:spacing w:line="360" w:lineRule="auto"/>
    </w:pPr>
    <w:rPr>
      <w:rFonts w:ascii="宋体" w:hAnsi="宋体"/>
      <w:bCs/>
      <w:sz w:val="28"/>
      <w:szCs w:val="20"/>
    </w:rPr>
  </w:style>
  <w:style w:type="paragraph" w:styleId="1226" w:customStyle="1">
    <w:name w:val="font0"/>
    <w:basedOn w:val="797"/>
    <w:uiPriority w:val="0"/>
    <w:qFormat/>
    <w:pPr>
      <w:jc w:val="left"/>
      <w:spacing w:before="100" w:beforeAutospacing="1" w:after="100" w:afterAutospacing="1"/>
      <w:widowControl/>
    </w:pPr>
    <w:rPr>
      <w:rFonts w:hint="eastAsia" w:ascii="宋体" w:hAnsi="宋体"/>
      <w:sz w:val="24"/>
      <w:szCs w:val="24"/>
    </w:rPr>
  </w:style>
  <w:style w:type="paragraph" w:styleId="1227" w:customStyle="1">
    <w:name w:val="l18"/>
    <w:basedOn w:val="797"/>
    <w:uiPriority w:val="0"/>
    <w:qFormat/>
    <w:pPr>
      <w:ind w:firstLine="400"/>
      <w:jc w:val="left"/>
      <w:spacing w:before="100" w:beforeAutospacing="1" w:after="100" w:afterAutospacing="1" w:line="408" w:lineRule="auto"/>
      <w:widowControl/>
    </w:pPr>
    <w:rPr>
      <w:rFonts w:ascii="宋体" w:hAnsi="宋体"/>
      <w:color w:val="000000"/>
      <w:szCs w:val="21"/>
    </w:rPr>
  </w:style>
  <w:style w:type="paragraph" w:styleId="1228" w:customStyle="1">
    <w:name w:val="Style First line:  1.71 ch"/>
    <w:basedOn w:val="797"/>
    <w:uiPriority w:val="0"/>
    <w:qFormat/>
    <w:pPr>
      <w:ind w:firstLine="359"/>
      <w:spacing w:line="360" w:lineRule="auto"/>
    </w:pPr>
    <w:rPr>
      <w:rFonts w:ascii="Times New Roman" w:hAnsi="Times New Roman"/>
      <w:sz w:val="24"/>
      <w:szCs w:val="20"/>
    </w:rPr>
  </w:style>
  <w:style w:type="character" w:styleId="1229" w:customStyle="1">
    <w:name w:val="正文文本 Char1"/>
    <w:uiPriority w:val="0"/>
    <w:qFormat/>
    <w:rPr>
      <w:rFonts w:ascii="楷体_GB2312" w:hAnsi="Arial" w:eastAsia="楷体_GB2312"/>
      <w:sz w:val="28"/>
    </w:rPr>
  </w:style>
  <w:style w:type="character" w:styleId="1230" w:customStyle="1">
    <w:name w:val="font"/>
    <w:basedOn w:val="999"/>
    <w:uiPriority w:val="0"/>
    <w:qFormat/>
  </w:style>
  <w:style w:type="character" w:styleId="1231" w:customStyle="1">
    <w:name w:val="批注主题 Char"/>
    <w:link w:val="1002"/>
    <w:uiPriority w:val="0"/>
    <w:qFormat/>
    <w:rPr>
      <w:rFonts w:ascii="Calibri" w:hAnsi="Calibri" w:eastAsia="宋体" w:cs="Times New Roman"/>
      <w:b/>
      <w:bCs/>
      <w:szCs w:val="20"/>
    </w:rPr>
  </w:style>
  <w:style w:type="paragraph" w:styleId="1232" w:customStyle="1">
    <w:name w:val="日期2"/>
    <w:basedOn w:val="797"/>
    <w:next w:val="797"/>
    <w:uiPriority w:val="0"/>
    <w:qFormat/>
    <w:pPr>
      <w:jc w:val="right"/>
      <w:spacing w:line="312" w:lineRule="atLeast"/>
    </w:pPr>
    <w:rPr>
      <w:rFonts w:ascii="黑体" w:hAnsi="Times New Roman" w:eastAsia="黑体"/>
      <w:b/>
      <w:sz w:val="32"/>
      <w:szCs w:val="20"/>
    </w:rPr>
  </w:style>
  <w:style w:type="paragraph" w:styleId="1233" w:customStyle="1">
    <w:name w:val="缺省文本"/>
    <w:basedOn w:val="797"/>
    <w:uiPriority w:val="0"/>
    <w:qFormat/>
    <w:pPr>
      <w:jc w:val="left"/>
    </w:pPr>
    <w:rPr>
      <w:rFonts w:ascii="Times New Roman" w:hAnsi="Times New Roman"/>
      <w:sz w:val="24"/>
      <w:szCs w:val="24"/>
    </w:rPr>
  </w:style>
  <w:style w:type="paragraph" w:styleId="1234" w:customStyle="1">
    <w:name w:val="列出段落2"/>
    <w:basedOn w:val="797"/>
    <w:uiPriority w:val="0"/>
    <w:qFormat/>
    <w:pPr>
      <w:ind w:firstLine="420"/>
    </w:pPr>
  </w:style>
  <w:style w:type="paragraph" w:styleId="1235" w:customStyle="1">
    <w:name w:val="正文缩进1"/>
    <w:basedOn w:val="797"/>
    <w:uiPriority w:val="0"/>
    <w:qFormat/>
    <w:pPr>
      <w:ind w:firstLine="420"/>
    </w:pPr>
    <w:rPr>
      <w:rFonts w:ascii="Times New Roman" w:hAnsi="Times New Roman"/>
      <w:szCs w:val="24"/>
    </w:rPr>
  </w:style>
  <w:style w:type="character" w:styleId="1236" w:customStyle="1">
    <w:name w:val="宏文本 Char"/>
    <w:link w:val="1011"/>
    <w:uiPriority w:val="0"/>
    <w:semiHidden/>
    <w:qFormat/>
    <w:rPr>
      <w:rFonts w:ascii="Courier New" w:hAnsi="Courier New" w:cs="Courier New"/>
      <w:sz w:val="24"/>
      <w:szCs w:val="24"/>
      <w:lang w:val="en-US" w:eastAsia="zh-CN" w:bidi="ar-SA"/>
    </w:rPr>
  </w:style>
  <w:style w:type="character" w:styleId="1237" w:customStyle="1">
    <w:name w:val="注释标题 Char"/>
    <w:link w:val="1012"/>
    <w:uiPriority w:val="0"/>
    <w:qFormat/>
    <w:rPr>
      <w:rFonts w:ascii="Times New Roman" w:hAnsi="Times New Roman"/>
      <w:sz w:val="21"/>
    </w:rPr>
  </w:style>
  <w:style w:type="character" w:styleId="1238" w:customStyle="1">
    <w:name w:val="电子邮件签名 Char"/>
    <w:link w:val="1014"/>
    <w:uiPriority w:val="0"/>
    <w:qFormat/>
    <w:rPr>
      <w:rFonts w:ascii="Times New Roman" w:hAnsi="Times New Roman"/>
      <w:sz w:val="21"/>
    </w:rPr>
  </w:style>
  <w:style w:type="character" w:styleId="1239" w:customStyle="1">
    <w:name w:val="称呼 Char"/>
    <w:link w:val="1021"/>
    <w:uiPriority w:val="0"/>
    <w:qFormat/>
    <w:rPr>
      <w:rFonts w:ascii="Times New Roman" w:hAnsi="Times New Roman"/>
      <w:sz w:val="21"/>
    </w:rPr>
  </w:style>
  <w:style w:type="character" w:styleId="1240" w:customStyle="1">
    <w:name w:val="结束语 Char"/>
    <w:link w:val="1023"/>
    <w:uiPriority w:val="0"/>
    <w:qFormat/>
    <w:rPr>
      <w:rFonts w:ascii="Times New Roman" w:hAnsi="Times New Roman"/>
      <w:sz w:val="21"/>
    </w:rPr>
  </w:style>
  <w:style w:type="character" w:styleId="1241" w:customStyle="1">
    <w:name w:val="HTML 地址 Char"/>
    <w:link w:val="1031"/>
    <w:uiPriority w:val="0"/>
    <w:qFormat/>
    <w:rPr>
      <w:rFonts w:ascii="Times New Roman" w:hAnsi="Times New Roman"/>
      <w:i/>
      <w:iCs/>
      <w:sz w:val="21"/>
    </w:rPr>
  </w:style>
  <w:style w:type="character" w:styleId="1242" w:customStyle="1">
    <w:name w:val="尾注文本 Char"/>
    <w:link w:val="1040"/>
    <w:uiPriority w:val="0"/>
    <w:semiHidden/>
    <w:qFormat/>
    <w:rPr>
      <w:rFonts w:ascii="Times New Roman" w:hAnsi="Times New Roman" w:cs="黑体"/>
      <w:sz w:val="21"/>
      <w:szCs w:val="22"/>
    </w:rPr>
  </w:style>
  <w:style w:type="character" w:styleId="1243" w:customStyle="1">
    <w:name w:val="正文首行缩进 2 Char"/>
    <w:link w:val="1045"/>
    <w:uiPriority w:val="0"/>
    <w:qFormat/>
    <w:rPr>
      <w:rFonts w:ascii="Times New Roman" w:hAnsi="Times New Roman" w:eastAsia="楷体_GB2312" w:cs="Times New Roman"/>
      <w:sz w:val="21"/>
      <w:szCs w:val="20"/>
    </w:rPr>
  </w:style>
  <w:style w:type="character" w:styleId="1244" w:customStyle="1">
    <w:name w:val="签名 Char"/>
    <w:link w:val="1047"/>
    <w:uiPriority w:val="0"/>
    <w:qFormat/>
    <w:rPr>
      <w:rFonts w:ascii="Times New Roman" w:hAnsi="Times New Roman"/>
      <w:sz w:val="21"/>
    </w:rPr>
  </w:style>
  <w:style w:type="character" w:styleId="1245" w:customStyle="1">
    <w:name w:val="副标题 Char"/>
    <w:link w:val="1050"/>
    <w:uiPriority w:val="0"/>
    <w:qFormat/>
    <w:rPr>
      <w:rFonts w:ascii="Arial" w:hAnsi="Arial" w:cs="Arial"/>
      <w:b/>
      <w:bCs/>
      <w:sz w:val="32"/>
      <w:szCs w:val="32"/>
    </w:rPr>
  </w:style>
  <w:style w:type="character" w:styleId="1246" w:customStyle="1">
    <w:name w:val="脚注文本 Char"/>
    <w:link w:val="1052"/>
    <w:uiPriority w:val="0"/>
    <w:semiHidden/>
    <w:qFormat/>
    <w:rPr>
      <w:rFonts w:ascii="Times New Roman" w:hAnsi="Times New Roman" w:cs="黑体"/>
      <w:sz w:val="18"/>
      <w:szCs w:val="18"/>
    </w:rPr>
  </w:style>
  <w:style w:type="character" w:styleId="1247" w:customStyle="1">
    <w:name w:val="信息标题 Char"/>
    <w:link w:val="1062"/>
    <w:uiPriority w:val="0"/>
    <w:qFormat/>
    <w:rPr>
      <w:rFonts w:ascii="Arial" w:hAnsi="Arial" w:cs="Arial"/>
      <w:sz w:val="24"/>
      <w:szCs w:val="24"/>
      <w:shd w:val="pct20" w:color="auto" w:fill="auto"/>
    </w:rPr>
  </w:style>
  <w:style w:type="character" w:styleId="1248" w:customStyle="1">
    <w:name w:val="HTML 预设格式 Char"/>
    <w:link w:val="1063"/>
    <w:uiPriority w:val="0"/>
    <w:qFormat/>
    <w:rPr>
      <w:rFonts w:ascii="Courier New" w:hAnsi="Courier New" w:cs="Courier New"/>
    </w:rPr>
  </w:style>
  <w:style w:type="character" w:styleId="1249" w:customStyle="1">
    <w:name w:val="标题 Char"/>
    <w:link w:val="1066"/>
    <w:uiPriority w:val="0"/>
    <w:qFormat/>
    <w:rPr>
      <w:rFonts w:ascii="Arial" w:hAnsi="Arial" w:eastAsia="黑体" w:cs="黑体"/>
      <w:b/>
      <w:spacing w:val="20"/>
      <w:sz w:val="36"/>
      <w:szCs w:val="22"/>
    </w:rPr>
  </w:style>
  <w:style w:type="paragraph" w:styleId="1250" w:customStyle="1">
    <w:name w:val="修订1_0"/>
    <w:hidden/>
    <w:uiPriority w:val="99"/>
    <w:semiHidden/>
    <w:qFormat/>
    <w:rPr>
      <w:rFonts w:ascii="Times New Roman" w:hAnsi="Times New Roman" w:eastAsia="宋体" w:cs="Times New Roman"/>
      <w:szCs w:val="24"/>
      <w:lang w:val="en-US" w:eastAsia="zh-CN" w:bidi="ar-SA"/>
    </w:rPr>
  </w:style>
  <w:style w:type="paragraph" w:styleId="1251" w:customStyle="1">
    <w:name w:val="列出段落211"/>
    <w:basedOn w:val="797"/>
    <w:uiPriority w:val="34"/>
    <w:qFormat/>
    <w:pPr>
      <w:ind w:firstLine="420"/>
      <w:jc w:val="left"/>
      <w:widowControl/>
    </w:pPr>
    <w:rPr>
      <w:rFonts w:ascii="Times New Roman" w:hAnsi="Times New Roman"/>
      <w:sz w:val="20"/>
      <w:szCs w:val="20"/>
      <w:lang w:eastAsia="en-US"/>
    </w:rPr>
  </w:style>
  <w:style w:type="paragraph" w:styleId="1252" w:customStyle="1">
    <w:name w:val="二级条标题 + 小三"/>
    <w:basedOn w:val="1009"/>
    <w:uiPriority w:val="0"/>
    <w:qFormat/>
    <w:pPr>
      <w:ind w:firstLine="420"/>
    </w:pPr>
    <w:rPr>
      <w:sz w:val="20"/>
    </w:rPr>
  </w:style>
  <w:style w:type="paragraph" w:styleId="1253" w:customStyle="1">
    <w:name w:val="附录三级条标题 Char"/>
    <w:basedOn w:val="1254"/>
    <w:next w:val="1009"/>
    <w:uiPriority w:val="0"/>
    <w:qFormat/>
    <w:pPr>
      <w:numPr>
        <w:ilvl w:val="4"/>
      </w:numPr>
      <w:outlineLvl w:val="4"/>
    </w:pPr>
  </w:style>
  <w:style w:type="paragraph" w:styleId="1254" w:customStyle="1">
    <w:name w:val="附录二级条标题 Char"/>
    <w:basedOn w:val="1255"/>
    <w:next w:val="1009"/>
    <w:uiPriority w:val="0"/>
    <w:qFormat/>
    <w:pPr>
      <w:numPr>
        <w:ilvl w:val="3"/>
      </w:numPr>
      <w:outlineLvl w:val="3"/>
    </w:pPr>
  </w:style>
  <w:style w:type="paragraph" w:styleId="1255" w:customStyle="1">
    <w:name w:val="附录一级条标题 Char"/>
    <w:basedOn w:val="1256"/>
    <w:next w:val="1009"/>
    <w:uiPriority w:val="0"/>
    <w:qFormat/>
    <w:pPr>
      <w:numPr>
        <w:ilvl w:val="2"/>
        <w:numId w:val="12"/>
      </w:numPr>
      <w:outlineLvl w:val="2"/>
    </w:pPr>
  </w:style>
  <w:style w:type="paragraph" w:styleId="1256" w:customStyle="1">
    <w:name w:val="附录章标题 Char"/>
    <w:next w:val="1009"/>
    <w:uiPriority w:val="0"/>
    <w:qFormat/>
    <w:pPr>
      <w:jc w:val="both"/>
      <w:outlineLvl w:val="1"/>
    </w:pPr>
    <w:rPr>
      <w:rFonts w:ascii="黑体" w:hAnsi="Times New Roman" w:eastAsia="黑体" w:cs="Times New Roman"/>
      <w:lang w:val="en-US" w:eastAsia="zh-CN" w:bidi="ar-SA"/>
    </w:rPr>
  </w:style>
  <w:style w:type="paragraph" w:styleId="1257" w:customStyle="1">
    <w:name w:val="arial"/>
    <w:basedOn w:val="797"/>
    <w:uiPriority w:val="0"/>
    <w:qFormat/>
    <w:pPr>
      <w:numPr>
        <w:ilvl w:val="0"/>
        <w:numId w:val="13"/>
      </w:numPr>
      <w:ind w:left="0" w:firstLine="0"/>
      <w:jc w:val="center"/>
    </w:pPr>
    <w:rPr>
      <w:rFonts w:ascii="Times New Roman" w:hAnsi="Times New Roman"/>
      <w:szCs w:val="20"/>
    </w:rPr>
  </w:style>
  <w:style w:type="paragraph" w:styleId="1258" w:customStyle="1">
    <w:name w:val="附录标识"/>
    <w:basedOn w:val="1101"/>
    <w:uiPriority w:val="0"/>
    <w:qFormat/>
    <w:pPr>
      <w:numPr>
        <w:ilvl w:val="0"/>
        <w:numId w:val="12"/>
      </w:numPr>
      <w:ind w:left="0" w:firstLine="0"/>
    </w:pPr>
  </w:style>
  <w:style w:type="paragraph" w:styleId="1259" w:customStyle="1">
    <w:name w:val="附录四级条标题"/>
    <w:basedOn w:val="1253"/>
    <w:next w:val="1009"/>
    <w:uiPriority w:val="0"/>
    <w:qFormat/>
    <w:pPr>
      <w:numPr>
        <w:ilvl w:val="5"/>
      </w:numPr>
      <w:outlineLvl w:val="5"/>
    </w:pPr>
  </w:style>
  <w:style w:type="paragraph" w:styleId="1260" w:customStyle="1">
    <w:name w:val="附录五级条标题"/>
    <w:basedOn w:val="1259"/>
    <w:next w:val="1009"/>
    <w:uiPriority w:val="0"/>
    <w:qFormat/>
    <w:pPr>
      <w:numPr>
        <w:ilvl w:val="6"/>
      </w:numPr>
      <w:outlineLvl w:val="6"/>
    </w:pPr>
  </w:style>
  <w:style w:type="paragraph" w:styleId="1261" w:customStyle="1">
    <w:name w:val="正文 + 宋体"/>
    <w:basedOn w:val="797"/>
    <w:uiPriority w:val="0"/>
    <w:qFormat/>
    <w:pPr>
      <w:jc w:val="left"/>
      <w:widowControl/>
    </w:pPr>
    <w:rPr>
      <w:rFonts w:ascii="Courier New" w:hAnsi="Courier New"/>
      <w:sz w:val="18"/>
      <w:szCs w:val="20"/>
    </w:rPr>
  </w:style>
  <w:style w:type="character" w:styleId="1262" w:customStyle="1">
    <w:name w:val="文档结构图 Char1"/>
    <w:uiPriority w:val="0"/>
    <w:qFormat/>
    <w:rPr>
      <w:rFonts w:ascii="宋体" w:hAnsi="Calibri" w:eastAsia="宋体" w:cs="Times New Roman"/>
      <w:sz w:val="18"/>
      <w:szCs w:val="18"/>
    </w:rPr>
  </w:style>
  <w:style w:type="character" w:styleId="1263" w:customStyle="1">
    <w:name w:val="页眉 Char1"/>
    <w:uiPriority w:val="0"/>
    <w:qFormat/>
    <w:rPr>
      <w:rFonts w:ascii="Calibri" w:hAnsi="Calibri" w:eastAsia="宋体" w:cs="Times New Roman"/>
      <w:sz w:val="18"/>
      <w:szCs w:val="18"/>
    </w:rPr>
  </w:style>
  <w:style w:type="character" w:styleId="1264" w:customStyle="1">
    <w:name w:val="页脚 Char1"/>
    <w:uiPriority w:val="0"/>
    <w:qFormat/>
    <w:rPr>
      <w:rFonts w:ascii="Calibri" w:hAnsi="Calibri" w:eastAsia="宋体" w:cs="Times New Roman"/>
      <w:sz w:val="18"/>
      <w:szCs w:val="18"/>
    </w:rPr>
  </w:style>
  <w:style w:type="character" w:styleId="1265" w:customStyle="1">
    <w:name w:val="批注框文本 Char1"/>
    <w:uiPriority w:val="99"/>
    <w:semiHidden/>
    <w:qFormat/>
    <w:rPr>
      <w:rFonts w:ascii="Times New Roman" w:hAnsi="Times New Roman" w:eastAsia="宋体" w:cs="Times New Roman"/>
      <w:sz w:val="18"/>
      <w:szCs w:val="18"/>
    </w:rPr>
  </w:style>
  <w:style w:type="character" w:styleId="1266" w:customStyle="1">
    <w:name w:val="标题 Char1"/>
    <w:uiPriority w:val="10"/>
    <w:qFormat/>
    <w:rPr>
      <w:rFonts w:ascii="Cambria" w:hAnsi="Cambria" w:eastAsia="宋体" w:cs="黑体"/>
      <w:b/>
      <w:bCs/>
      <w:sz w:val="32"/>
      <w:szCs w:val="32"/>
    </w:rPr>
  </w:style>
  <w:style w:type="character" w:styleId="1267" w:customStyle="1">
    <w:name w:val="批注文字 Char1"/>
    <w:uiPriority w:val="99"/>
    <w:semiHidden/>
    <w:qFormat/>
    <w:rPr>
      <w:rFonts w:ascii="Times New Roman" w:hAnsi="Times New Roman" w:eastAsia="宋体" w:cs="Times New Roman"/>
      <w:szCs w:val="24"/>
    </w:rPr>
  </w:style>
  <w:style w:type="character" w:styleId="1268" w:customStyle="1">
    <w:name w:val="批注主题 Char1"/>
    <w:uiPriority w:val="99"/>
    <w:semiHidden/>
    <w:qFormat/>
    <w:rPr>
      <w:rFonts w:ascii="Times New Roman" w:hAnsi="Times New Roman" w:eastAsia="宋体" w:cs="Times New Roman"/>
      <w:b/>
      <w:bCs/>
      <w:szCs w:val="24"/>
    </w:rPr>
  </w:style>
  <w:style w:type="character" w:styleId="1269" w:customStyle="1">
    <w:name w:val="宏文本 Char1"/>
    <w:uiPriority w:val="99"/>
    <w:semiHidden/>
    <w:qFormat/>
    <w:rPr>
      <w:rFonts w:ascii="Courier New" w:hAnsi="Courier New" w:eastAsia="宋体" w:cs="Courier New"/>
      <w:sz w:val="24"/>
      <w:szCs w:val="24"/>
    </w:rPr>
  </w:style>
  <w:style w:type="character" w:styleId="1270" w:customStyle="1">
    <w:name w:val="脚注文本 Char1"/>
    <w:uiPriority w:val="99"/>
    <w:semiHidden/>
    <w:qFormat/>
    <w:rPr>
      <w:rFonts w:ascii="Calibri" w:hAnsi="Calibri" w:eastAsia="宋体" w:cs="Times New Roman"/>
      <w:sz w:val="18"/>
      <w:szCs w:val="18"/>
    </w:rPr>
  </w:style>
  <w:style w:type="character" w:styleId="1271" w:customStyle="1">
    <w:name w:val="尾注文本 Char1"/>
    <w:uiPriority w:val="99"/>
    <w:semiHidden/>
    <w:qFormat/>
    <w:rPr>
      <w:rFonts w:ascii="Calibri" w:hAnsi="Calibri" w:eastAsia="宋体" w:cs="Times New Roman"/>
    </w:rPr>
  </w:style>
  <w:style w:type="character" w:styleId="1272" w:customStyle="1">
    <w:name w:val="apple-style-span"/>
    <w:uiPriority w:val="0"/>
    <w:qFormat/>
  </w:style>
  <w:style w:type="paragraph" w:styleId="1273" w:customStyle="1">
    <w:name w:val="正文缩进2"/>
    <w:uiPriority w:val="0"/>
    <w:qFormat/>
    <w:pPr>
      <w:ind w:firstLine="420"/>
      <w:jc w:val="both"/>
      <w:widowControl w:val="off"/>
    </w:pPr>
    <w:rPr>
      <w:rFonts w:ascii="Arial Unicode MS" w:hAnsi="Arial Unicode MS" w:eastAsia="Times New Roman" w:cs="Arial Unicode MS"/>
      <w:color w:val="000000"/>
      <w:sz w:val="21"/>
      <w:szCs w:val="21"/>
      <w:lang w:val="en-US" w:eastAsia="zh-CN" w:bidi="ar-SA"/>
    </w:rPr>
  </w:style>
  <w:style w:type="paragraph" w:styleId="1274" w:customStyle="1">
    <w:name w:val="正常1"/>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75" w:customStyle="1">
    <w:name w:val="默认"/>
    <w:uiPriority w:val="0"/>
    <w:qFormat/>
    <w:rPr>
      <w:rFonts w:ascii="Helvetica" w:hAnsi="Helvetica" w:eastAsia="Helvetica" w:cs="Helvetica"/>
      <w:color w:val="000000"/>
      <w:sz w:val="22"/>
      <w:szCs w:val="22"/>
      <w:lang w:val="en-US" w:eastAsia="zh-CN" w:bidi="ar-SA"/>
    </w:rPr>
  </w:style>
  <w:style w:type="paragraph" w:styleId="1276" w:customStyle="1">
    <w:name w:val="样式 标题 2Heading 2 HiddenHeading 2 CCBSheading 2第一章 标题 2H2h2..."/>
    <w:basedOn w:val="990"/>
    <w:uiPriority w:val="0"/>
    <w:qFormat/>
    <w:pPr>
      <w:ind w:left="1264" w:hanging="420"/>
      <w:jc w:val="left"/>
      <w:spacing w:line="360" w:lineRule="auto"/>
    </w:pPr>
    <w:rPr>
      <w:rFonts w:ascii="Arial" w:eastAsia="黑体" w:cs="宋体"/>
      <w:bCs/>
      <w:sz w:val="32"/>
    </w:rPr>
  </w:style>
  <w:style w:type="character" w:styleId="1277" w:customStyle="1">
    <w:name w:val="1样式-正文 Char"/>
    <w:link w:val="1278"/>
    <w:uiPriority w:val="0"/>
    <w:qFormat/>
    <w:rPr>
      <w:bCs/>
      <w:szCs w:val="21"/>
      <w:lang w:val="zh-CN"/>
    </w:rPr>
  </w:style>
  <w:style w:type="paragraph" w:styleId="1278" w:customStyle="1">
    <w:name w:val="1样式-正文"/>
    <w:basedOn w:val="797"/>
    <w:link w:val="1277"/>
    <w:uiPriority w:val="0"/>
    <w:qFormat/>
    <w:pPr>
      <w:ind w:firstLine="482"/>
      <w:jc w:val="left"/>
      <w:spacing w:line="360" w:lineRule="auto"/>
    </w:pPr>
    <w:rPr>
      <w:bCs/>
      <w:sz w:val="20"/>
      <w:szCs w:val="21"/>
      <w:lang w:val="zh-CN"/>
    </w:rPr>
  </w:style>
  <w:style w:type="paragraph" w:styleId="1279" w:customStyle="1">
    <w:name w:val="33-1级列表编号-1"/>
    <w:basedOn w:val="797"/>
    <w:next w:val="797"/>
    <w:uiPriority w:val="0"/>
    <w:qFormat/>
    <w:pPr>
      <w:numPr>
        <w:ilvl w:val="0"/>
        <w:numId w:val="14"/>
      </w:numPr>
      <w:spacing w:line="360" w:lineRule="exact"/>
    </w:pPr>
    <w:rPr>
      <w:rFonts w:ascii="Times New Roman" w:hAnsi="Times New Roman"/>
      <w:szCs w:val="24"/>
    </w:rPr>
  </w:style>
  <w:style w:type="paragraph" w:styleId="1280" w:customStyle="1">
    <w:name w:val="无间隔1"/>
    <w:uiPriority w:val="0"/>
    <w:qFormat/>
    <w:pPr>
      <w:jc w:val="both"/>
      <w:widowControl w:val="off"/>
    </w:pPr>
    <w:rPr>
      <w:rFonts w:ascii="Times New Roman" w:hAnsi="Times New Roman" w:eastAsia="宋体" w:cs="Times New Roman"/>
      <w:sz w:val="21"/>
      <w:lang w:val="en-US" w:eastAsia="zh-CN" w:bidi="ar-SA"/>
    </w:rPr>
  </w:style>
  <w:style w:type="character" w:styleId="1281" w:customStyle="1">
    <w:name w:val="content1"/>
    <w:basedOn w:val="999"/>
    <w:uiPriority w:val="0"/>
    <w:qFormat/>
  </w:style>
  <w:style w:type="character" w:styleId="1282" w:customStyle="1">
    <w:name w:val="style21"/>
    <w:uiPriority w:val="0"/>
    <w:qFormat/>
    <w:rPr>
      <w:sz w:val="19"/>
      <w:szCs w:val="19"/>
    </w:rPr>
  </w:style>
  <w:style w:type="character" w:styleId="1283" w:customStyle="1">
    <w:name w:val="apple-converted-space"/>
    <w:basedOn w:val="999"/>
    <w:uiPriority w:val="0"/>
    <w:qFormat/>
  </w:style>
  <w:style w:type="paragraph" w:styleId="1284" w:customStyle="1">
    <w:name w:val="列出段落3"/>
    <w:basedOn w:val="797"/>
    <w:uiPriority w:val="99"/>
    <w:qFormat/>
    <w:pPr>
      <w:ind w:firstLine="420"/>
    </w:pPr>
    <w:rPr>
      <w:rFonts w:ascii="Times New Roman" w:hAnsi="Times New Roman"/>
      <w:szCs w:val="20"/>
    </w:rPr>
  </w:style>
  <w:style w:type="paragraph" w:styleId="1285" w:customStyle="1">
    <w:name w:val="公文正文"/>
    <w:basedOn w:val="797"/>
    <w:link w:val="1286"/>
    <w:uiPriority w:val="99"/>
    <w:qFormat/>
    <w:pPr>
      <w:ind w:firstLine="640"/>
    </w:pPr>
    <w:rPr>
      <w:rFonts w:ascii="方正仿宋_GBK" w:hAnsi="仿宋" w:eastAsia="方正仿宋_GBK"/>
      <w:sz w:val="32"/>
      <w:szCs w:val="20"/>
    </w:rPr>
  </w:style>
  <w:style w:type="character" w:styleId="1286" w:customStyle="1">
    <w:name w:val="公文正文 Char"/>
    <w:link w:val="1285"/>
    <w:uiPriority w:val="99"/>
    <w:qFormat/>
    <w:rPr>
      <w:rFonts w:ascii="方正仿宋_GBK" w:hAnsi="仿宋" w:eastAsia="方正仿宋_GBK"/>
      <w:sz w:val="32"/>
    </w:rPr>
  </w:style>
  <w:style w:type="paragraph" w:styleId="1287" w:customStyle="1">
    <w:name w:val="_Style 4"/>
    <w:basedOn w:val="797"/>
    <w:uiPriority w:val="34"/>
    <w:qFormat/>
    <w:pPr>
      <w:ind w:firstLine="420"/>
    </w:pPr>
  </w:style>
  <w:style w:type="paragraph" w:styleId="1288" w:customStyle="1">
    <w:name w:val="GP正文(首行缩进)"/>
    <w:basedOn w:val="797"/>
    <w:uiPriority w:val="0"/>
    <w:qFormat/>
    <w:pPr>
      <w:ind w:firstLine="200"/>
      <w:spacing w:line="360" w:lineRule="auto"/>
    </w:pPr>
    <w:rPr>
      <w:rFonts w:ascii="Times New Roman" w:hAnsi="Times New Roman"/>
      <w:sz w:val="24"/>
      <w:szCs w:val="21"/>
    </w:rPr>
  </w:style>
  <w:style w:type="paragraph" w:styleId="1289" w:customStyle="1">
    <w:name w:val="正文段落内容"/>
    <w:basedOn w:val="797"/>
    <w:uiPriority w:val="0"/>
    <w:qFormat/>
    <w:pPr>
      <w:ind w:firstLine="480"/>
      <w:jc w:val="center"/>
      <w:spacing w:line="360" w:lineRule="auto"/>
    </w:pPr>
    <w:rPr>
      <w:rFonts w:ascii="宋体" w:hAnsi="宋体"/>
      <w:sz w:val="24"/>
      <w:szCs w:val="24"/>
      <w:lang w:bidi="en-US"/>
    </w:rPr>
  </w:style>
  <w:style w:type="paragraph" w:styleId="1290" w:customStyle="1">
    <w:name w:val="列出段落21"/>
    <w:basedOn w:val="797"/>
    <w:uiPriority w:val="0"/>
    <w:qFormat/>
    <w:pPr>
      <w:ind w:firstLine="420"/>
      <w:jc w:val="left"/>
      <w:widowControl/>
    </w:pPr>
    <w:rPr>
      <w:rFonts w:ascii="Times New Roman" w:hAnsi="Times New Roman"/>
      <w:sz w:val="20"/>
      <w:szCs w:val="20"/>
      <w:lang w:eastAsia="en-US"/>
    </w:rPr>
  </w:style>
  <w:style w:type="paragraph" w:styleId="1291" w:customStyle="1">
    <w:name w:val="Default"/>
    <w:uiPriority w:val="0"/>
    <w:qFormat/>
    <w:pPr>
      <w:widowControl w:val="off"/>
    </w:pPr>
    <w:rPr>
      <w:rFonts w:ascii="黑体" w:hAnsi="Times New Roman" w:eastAsia="黑体" w:cs="Times New Roman"/>
      <w:lang w:val="en-US" w:eastAsia="zh-CN" w:bidi="ar-SA"/>
    </w:rPr>
  </w:style>
  <w:style w:type="paragraph" w:styleId="1292" w:customStyle="1">
    <w:name w:val="_Style 2"/>
    <w:basedOn w:val="989"/>
    <w:next w:val="797"/>
    <w:uiPriority w:val="39"/>
    <w:qFormat/>
    <w:pPr>
      <w:jc w:val="left"/>
      <w:keepLines/>
      <w:spacing w:before="480" w:line="276" w:lineRule="auto"/>
      <w:widowControl/>
      <w:outlineLvl w:val="9"/>
    </w:pPr>
    <w:rPr>
      <w:rFonts w:ascii="Cambria" w:hAnsi="Cambria" w:eastAsia="宋体"/>
      <w:bCs/>
      <w:color w:val="365f91"/>
      <w:szCs w:val="28"/>
    </w:rPr>
  </w:style>
  <w:style w:type="paragraph" w:styleId="1293" w:customStyle="1">
    <w:name w:val="正文 A"/>
    <w:uiPriority w:val="0"/>
    <w:qFormat/>
    <w:pPr>
      <w:jc w:val="both"/>
      <w:widowControl w:val="off"/>
    </w:pPr>
    <w:rPr>
      <w:rFonts w:ascii="Times New Roman" w:hAnsi="Times New Roman" w:eastAsia="Times New Roman" w:cs="Times New Roman"/>
      <w:color w:val="000000"/>
      <w:sz w:val="28"/>
      <w:szCs w:val="28"/>
      <w:lang w:val="en-US" w:eastAsia="zh-CN" w:bidi="ar-SA"/>
    </w:rPr>
  </w:style>
  <w:style w:type="table" w:styleId="1294" w:customStyle="1">
    <w:name w:val="网格型1"/>
    <w:basedOn w:val="1000"/>
    <w:uiPriority w:val="39"/>
    <w:qFormat/>
    <w:rPr>
      <w:sz w:val="21"/>
      <w:szCs w:val="22"/>
    </w:rPr>
    <w:tblPr>
      <w:tblCellMar>
        <w:left w:w="0" w:type="dxa"/>
        <w:top w:w="0" w:type="dxa"/>
        <w:right w:w="0" w:type="dxa"/>
        <w:bottom w:w="0" w:type="dxa"/>
      </w:tblCellMar>
    </w:tblPr>
  </w:style>
  <w:style w:type="character" w:styleId="1295" w:customStyle="1">
    <w:name w:val="普通(网站) Char"/>
    <w:link w:val="1064"/>
    <w:uiPriority w:val="0"/>
    <w:qFormat/>
    <w:rPr>
      <w:rFonts w:ascii="宋体" w:hAnsi="宋体" w:cs="宋体"/>
      <w:color w:val="000000"/>
      <w:sz w:val="24"/>
      <w:szCs w:val="24"/>
    </w:rPr>
  </w:style>
  <w:style w:type="paragraph" w:styleId="1296" w:customStyle="1">
    <w:name w:val="TOC 标题2"/>
    <w:basedOn w:val="989"/>
    <w:next w:val="79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297" w:customStyle="1">
    <w:name w:val="Normal_0"/>
    <w:uiPriority w:val="0"/>
    <w:qFormat/>
    <w:pPr>
      <w:jc w:val="both"/>
    </w:pPr>
    <w:rPr>
      <w:rFonts w:ascii="Times New Roman" w:hAnsi="Times New Roman" w:eastAsia="宋体" w:cs="Times New Roman"/>
      <w:sz w:val="21"/>
      <w:szCs w:val="21"/>
      <w:lang w:val="en-US" w:eastAsia="zh-CN" w:bidi="ar-SA"/>
    </w:rPr>
  </w:style>
  <w:style w:type="character" w:styleId="1298" w:customStyle="1">
    <w:name w:val="titlebody"/>
    <w:basedOn w:val="807"/>
    <w:uiPriority w:val="0"/>
    <w:qFormat/>
    <w:rPr>
      <w:rFonts w:ascii="宋体" w:hAnsi="宋体" w:eastAsia="宋体" w:cs="宋体"/>
      <w:b/>
      <w:bCs/>
      <w:color w:val="000000"/>
      <w:sz w:val="24"/>
      <w:szCs w:val="24"/>
    </w:rPr>
  </w:style>
  <w:style w:type="paragraph" w:styleId="1299" w:customStyle="1">
    <w:name w:val="Normal_1"/>
    <w:uiPriority w:val="0"/>
    <w:qFormat/>
    <w:rPr>
      <w:rFonts w:ascii="Times New Roman" w:hAnsi="Times New Roman" w:eastAsia="Times New Roman" w:cs="Times New Roman"/>
      <w:sz w:val="24"/>
      <w:szCs w:val="24"/>
      <w:lang w:val="en-US" w:eastAsia="zh-CN" w:bidi="ar-SA"/>
    </w:rPr>
  </w:style>
  <w:style w:type="paragraph" w:styleId="1300" w:customStyle="1">
    <w:name w:val="正文_0"/>
    <w:next w:val="1301"/>
    <w:uiPriority w:val="0"/>
    <w:qFormat/>
    <w:pPr>
      <w:jc w:val="both"/>
      <w:widowControl w:val="off"/>
    </w:pPr>
    <w:rPr>
      <w:rFonts w:ascii="Calibri" w:hAnsi="Calibri" w:eastAsia="宋体" w:cs="Times New Roman"/>
      <w:sz w:val="21"/>
      <w:szCs w:val="22"/>
      <w:lang w:val="en-US" w:eastAsia="zh-CN" w:bidi="ar-SA"/>
    </w:rPr>
  </w:style>
  <w:style w:type="paragraph" w:styleId="1301" w:customStyle="1">
    <w:name w:val="标题_0"/>
    <w:basedOn w:val="1300"/>
    <w:next w:val="1300"/>
    <w:uiPriority w:val="10"/>
    <w:qFormat/>
    <w:pPr>
      <w:jc w:val="center"/>
      <w:spacing w:before="240" w:after="60"/>
      <w:outlineLvl w:val="0"/>
    </w:pPr>
    <w:rPr>
      <w:rFonts w:ascii="Cambria" w:hAnsi="Cambria"/>
      <w:b/>
      <w:bCs/>
      <w:sz w:val="32"/>
      <w:szCs w:val="32"/>
      <w:lang w:bidi="mn-Mong-CN"/>
    </w:rPr>
  </w:style>
  <w:style w:type="paragraph" w:styleId="1302"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303" w:customStyle="1">
    <w:name w:val="Normal_0_0"/>
    <w:uiPriority w:val="0"/>
    <w:qFormat/>
    <w:rPr>
      <w:rFonts w:ascii="Times New Roman" w:hAnsi="Times New Roman" w:eastAsia="Times New Roman" w:cs="Times New Roman"/>
      <w:sz w:val="24"/>
      <w:szCs w:val="24"/>
      <w:lang w:val="en-US" w:eastAsia="zh-CN" w:bidi="ar-SA"/>
    </w:rPr>
  </w:style>
  <w:style w:type="paragraph" w:styleId="1304" w:customStyle="1">
    <w:name w:val="Normal_1_0"/>
    <w:uiPriority w:val="0"/>
    <w:qFormat/>
    <w:rPr>
      <w:rFonts w:ascii="Times New Roman" w:hAnsi="Times New Roman" w:eastAsia="Times New Roman" w:cs="Times New Roman"/>
      <w:sz w:val="24"/>
      <w:szCs w:val="24"/>
      <w:lang w:val="en-US" w:eastAsia="zh-CN" w:bidi="ar-SA"/>
    </w:rPr>
  </w:style>
  <w:style w:type="paragraph" w:styleId="1305" w:customStyle="1">
    <w:name w:val="Normal_2"/>
    <w:uiPriority w:val="0"/>
    <w:qFormat/>
    <w:rPr>
      <w:rFonts w:ascii="Times New Roman" w:hAnsi="Times New Roman" w:eastAsia="Times New Roman" w:cs="Times New Roman"/>
      <w:sz w:val="24"/>
      <w:szCs w:val="24"/>
      <w:lang w:val="en-US" w:eastAsia="zh-CN" w:bidi="ar-SA"/>
    </w:rPr>
  </w:style>
  <w:style w:type="paragraph" w:styleId="1306" w:customStyle="1">
    <w:name w:val="Normal_3"/>
    <w:uiPriority w:val="0"/>
    <w:qFormat/>
    <w:rPr>
      <w:rFonts w:ascii="Times New Roman" w:hAnsi="Times New Roman" w:eastAsia="Times New Roman" w:cs="Times New Roman"/>
      <w:sz w:val="24"/>
      <w:szCs w:val="24"/>
      <w:lang w:val="en-US" w:eastAsia="zh-CN" w:bidi="ar-SA"/>
    </w:rPr>
  </w:style>
  <w:style w:type="paragraph" w:styleId="1307" w:customStyle="1">
    <w:name w:val="Normal_4"/>
    <w:uiPriority w:val="0"/>
    <w:qFormat/>
    <w:rPr>
      <w:rFonts w:ascii="Times New Roman" w:hAnsi="Times New Roman" w:eastAsia="Times New Roman" w:cs="Times New Roman"/>
      <w:sz w:val="24"/>
      <w:szCs w:val="24"/>
      <w:lang w:val="en-US" w:eastAsia="zh-CN" w:bidi="ar-SA"/>
    </w:rPr>
  </w:style>
  <w:style w:type="paragraph" w:styleId="1308" w:customStyle="1">
    <w:name w:val="Normal_5"/>
    <w:uiPriority w:val="0"/>
    <w:qFormat/>
    <w:rPr>
      <w:rFonts w:ascii="Times New Roman" w:hAnsi="Times New Roman" w:eastAsia="Times New Roman" w:cs="Times New Roman"/>
      <w:sz w:val="24"/>
      <w:szCs w:val="24"/>
      <w:lang w:val="en-US" w:eastAsia="zh-CN" w:bidi="ar-SA"/>
    </w:rPr>
  </w:style>
  <w:style w:type="paragraph" w:styleId="1309"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10" w:customStyle="1">
    <w:name w:val="Normal_6"/>
    <w:uiPriority w:val="0"/>
    <w:qFormat/>
    <w:rPr>
      <w:rFonts w:ascii="Times New Roman" w:hAnsi="Times New Roman" w:eastAsia="Times New Roman" w:cs="Times New Roman"/>
      <w:sz w:val="24"/>
      <w:szCs w:val="24"/>
      <w:lang w:val="en-US" w:eastAsia="zh-CN" w:bidi="ar-SA"/>
    </w:rPr>
  </w:style>
  <w:style w:type="paragraph" w:styleId="1311"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312" w:customStyle="1">
    <w:name w:val="正文_0_0_0"/>
    <w:uiPriority w:val="0"/>
    <w:qFormat/>
    <w:pPr>
      <w:jc w:val="both"/>
      <w:widowControl w:val="off"/>
    </w:pPr>
    <w:rPr>
      <w:rFonts w:ascii="Calibri" w:hAnsi="Calibri" w:eastAsia="宋体" w:cs="Times New Roman"/>
      <w:sz w:val="21"/>
      <w:szCs w:val="22"/>
      <w:lang w:val="en-US" w:eastAsia="zh-CN" w:bidi="ar-SA"/>
    </w:rPr>
  </w:style>
  <w:style w:type="paragraph" w:styleId="1313" w:customStyle="1">
    <w:name w:val="Normal_7"/>
    <w:uiPriority w:val="0"/>
    <w:qFormat/>
    <w:rPr>
      <w:rFonts w:ascii="Times New Roman" w:hAnsi="Times New Roman" w:eastAsia="Times New Roman" w:cs="Times New Roman"/>
      <w:sz w:val="24"/>
      <w:szCs w:val="24"/>
      <w:lang w:val="en-US" w:eastAsia="zh-CN" w:bidi="ar-SA"/>
    </w:rPr>
  </w:style>
  <w:style w:type="paragraph" w:styleId="131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15" w:customStyle="1">
    <w:name w:val="Normal_8"/>
    <w:uiPriority w:val="0"/>
    <w:qFormat/>
    <w:rPr>
      <w:rFonts w:ascii="Times New Roman" w:hAnsi="Times New Roman" w:eastAsia="Times New Roman" w:cs="Times New Roman"/>
      <w:sz w:val="24"/>
      <w:szCs w:val="24"/>
      <w:lang w:val="en-US" w:eastAsia="zh-CN" w:bidi="ar-SA"/>
    </w:rPr>
  </w:style>
  <w:style w:type="paragraph" w:styleId="131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317" w:customStyle="1">
    <w:name w:val="Normal_9"/>
    <w:uiPriority w:val="0"/>
    <w:qFormat/>
    <w:rPr>
      <w:rFonts w:ascii="Times New Roman" w:hAnsi="Times New Roman" w:eastAsia="Times New Roman" w:cs="Times New Roman"/>
      <w:sz w:val="24"/>
      <w:szCs w:val="24"/>
      <w:lang w:val="en-US" w:eastAsia="zh-CN" w:bidi="ar-SA"/>
    </w:rPr>
  </w:style>
  <w:style w:type="paragraph" w:styleId="1318" w:customStyle="1">
    <w:name w:val="Normal_10"/>
    <w:uiPriority w:val="0"/>
    <w:qFormat/>
    <w:pPr>
      <w:jc w:val="both"/>
      <w:widowControl w:val="off"/>
    </w:pPr>
    <w:rPr>
      <w:rFonts w:ascii="Calibri" w:hAnsi="Calibri" w:eastAsia="宋体" w:cs="Times New Roman"/>
      <w:sz w:val="21"/>
      <w:szCs w:val="24"/>
      <w:lang w:val="en-US" w:eastAsia="zh-CN" w:bidi="ar-SA"/>
    </w:rPr>
  </w:style>
  <w:style w:type="paragraph" w:styleId="1319" w:customStyle="1">
    <w:name w:val="Normal_11"/>
    <w:uiPriority w:val="0"/>
    <w:qFormat/>
    <w:rPr>
      <w:rFonts w:ascii="Times New Roman" w:hAnsi="Times New Roman" w:eastAsia="Times New Roman" w:cs="Times New Roman"/>
      <w:sz w:val="24"/>
      <w:szCs w:val="24"/>
      <w:lang w:val="en-US" w:eastAsia="zh-CN" w:bidi="ar-SA"/>
    </w:rPr>
  </w:style>
  <w:style w:type="paragraph" w:styleId="1320" w:customStyle="1">
    <w:name w:val="Normal_12"/>
    <w:uiPriority w:val="0"/>
    <w:qFormat/>
    <w:pPr>
      <w:jc w:val="both"/>
      <w:widowControl w:val="off"/>
    </w:pPr>
    <w:rPr>
      <w:rFonts w:ascii="Calibri" w:hAnsi="Calibri" w:eastAsia="宋体" w:cs="Times New Roman"/>
      <w:sz w:val="21"/>
      <w:szCs w:val="24"/>
      <w:lang w:val="en-US" w:eastAsia="zh-CN" w:bidi="ar-SA"/>
    </w:rPr>
  </w:style>
  <w:style w:type="paragraph" w:styleId="1321" w:customStyle="1">
    <w:name w:val="Normal_12_0"/>
    <w:uiPriority w:val="0"/>
    <w:qFormat/>
    <w:pPr>
      <w:jc w:val="both"/>
      <w:widowControl w:val="off"/>
    </w:pPr>
    <w:rPr>
      <w:rFonts w:ascii="Calibri" w:hAnsi="Calibri" w:eastAsia="宋体" w:cs="Times New Roman"/>
      <w:sz w:val="21"/>
      <w:szCs w:val="24"/>
      <w:lang w:val="en-US" w:eastAsia="zh-CN" w:bidi="ar-SA"/>
    </w:rPr>
  </w:style>
  <w:style w:type="paragraph" w:styleId="1322" w:customStyle="1">
    <w:name w:val="Normal_13"/>
    <w:uiPriority w:val="0"/>
    <w:qFormat/>
    <w:rPr>
      <w:rFonts w:ascii="Times New Roman" w:hAnsi="Times New Roman" w:eastAsia="Times New Roman" w:cs="Times New Roman"/>
      <w:sz w:val="24"/>
      <w:szCs w:val="24"/>
      <w:lang w:val="en-US" w:eastAsia="zh-CN" w:bidi="ar-SA"/>
    </w:rPr>
  </w:style>
  <w:style w:type="paragraph" w:styleId="1323"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1324" w:customStyle="1">
    <w:name w:val="Normal_14"/>
    <w:uiPriority w:val="0"/>
    <w:qFormat/>
    <w:rPr>
      <w:rFonts w:ascii="Times New Roman" w:hAnsi="Times New Roman" w:eastAsia="Times New Roman" w:cs="Times New Roman"/>
      <w:sz w:val="24"/>
      <w:szCs w:val="24"/>
      <w:lang w:val="en-US" w:eastAsia="zh-CN" w:bidi="ar-SA"/>
    </w:rPr>
  </w:style>
  <w:style w:type="paragraph" w:styleId="132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326" w:customStyle="1">
    <w:name w:val="正文_6_0"/>
    <w:uiPriority w:val="0"/>
    <w:qFormat/>
    <w:pPr>
      <w:jc w:val="both"/>
      <w:widowControl w:val="off"/>
    </w:pPr>
    <w:rPr>
      <w:rFonts w:ascii="Calibri" w:hAnsi="Calibri" w:eastAsia="宋体" w:cs="Times New Roman"/>
      <w:sz w:val="21"/>
      <w:szCs w:val="22"/>
      <w:lang w:val="en-US" w:eastAsia="zh-CN" w:bidi="ar-SA"/>
    </w:rPr>
  </w:style>
  <w:style w:type="table" w:styleId="1327" w:customStyle="1">
    <w:name w:val="网格型2"/>
    <w:basedOn w:val="1000"/>
    <w:uiPriority w:val="59"/>
    <w:qFormat/>
    <w:pPr>
      <w:jc w:val="both"/>
      <w:widowControl w:val="off"/>
    </w:pPr>
    <w:rPr>
      <w:rFonts w:ascii="等线" w:hAnsi="等线" w:eastAsia="等线"/>
    </w:rPr>
    <w:tblPr>
      <w:tblCellMar>
        <w:left w:w="0" w:type="dxa"/>
        <w:top w:w="0" w:type="dxa"/>
        <w:right w:w="0" w:type="dxa"/>
        <w:bottom w:w="0" w:type="dxa"/>
      </w:tblCellMar>
    </w:tblPr>
  </w:style>
  <w:style w:type="table" w:styleId="1328" w:customStyle="1">
    <w:name w:val="网格型3"/>
    <w:basedOn w:val="1000"/>
    <w:uiPriority w:val="59"/>
    <w:qFormat/>
    <w:pPr>
      <w:jc w:val="both"/>
      <w:widowControl w:val="off"/>
    </w:pPr>
    <w:rPr>
      <w:rFonts w:ascii="等线" w:hAnsi="等线" w:eastAsia="等线"/>
    </w:rPr>
    <w:tblPr>
      <w:tblCellMar>
        <w:left w:w="0" w:type="dxa"/>
        <w:top w:w="0" w:type="dxa"/>
        <w:right w:w="0" w:type="dxa"/>
        <w:bottom w:w="0" w:type="dxa"/>
      </w:tblCellMar>
    </w:tblPr>
  </w:style>
  <w:style w:type="paragraph" w:styleId="1329" w:customStyle="1">
    <w:name w:val="WPSOffice手动目录 1"/>
    <w:uiPriority w:val="0"/>
    <w:qFormat/>
    <w:rPr>
      <w:rFonts w:ascii="Calibri" w:hAnsi="Calibri" w:eastAsia="宋体" w:cs="Times New Roman"/>
      <w:lang w:val="en-US" w:eastAsia="zh-CN" w:bidi="ar-SA"/>
    </w:rPr>
  </w:style>
  <w:style w:type="paragraph" w:styleId="1330" w:customStyle="1">
    <w:name w:val="jhw_1.1.1.1"/>
    <w:next w:val="797"/>
    <w:uiPriority w:val="0"/>
    <w:qFormat/>
    <w:pPr>
      <w:numPr>
        <w:ilvl w:val="3"/>
        <w:numId w:val="15"/>
      </w:numPr>
      <w:outlineLvl w:val="3"/>
    </w:pPr>
    <w:rPr>
      <w:rFonts w:ascii="Times New Roman" w:hAnsi="Times New Roman" w:eastAsia="仿宋_GB2312" w:cs="Times New Roman"/>
      <w:b/>
      <w:sz w:val="28"/>
      <w:szCs w:val="24"/>
      <w:lang w:val="en-US" w:eastAsia="zh-CN" w:bidi="ar-SA"/>
    </w:rPr>
  </w:style>
  <w:style w:type="paragraph" w:styleId="1331" w:customStyle="1">
    <w:name w:val="正文缩进2字符"/>
    <w:basedOn w:val="797"/>
    <w:uiPriority w:val="0"/>
    <w:qFormat/>
    <w:pPr>
      <w:ind w:firstLine="200"/>
      <w:spacing w:line="360" w:lineRule="auto"/>
    </w:pPr>
  </w:style>
  <w:style w:type="paragraph" w:styleId="1332"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333" w:customStyle="1">
    <w:name w:val="正文_4"/>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Normal_16"/>
    <w:uiPriority w:val="0"/>
    <w:qFormat/>
    <w:rPr>
      <w:rFonts w:hint="default" w:ascii="Times New Roman" w:hAnsi="Times New Roman" w:eastAsia="Times New Roman" w:cs="Times New Roman"/>
      <w:sz w:val="24"/>
      <w:szCs w:val="24"/>
      <w:lang w:bidi="ar-SA"/>
    </w:rPr>
  </w:style>
  <w:style w:type="paragraph" w:styleId="1335" w:customStyle="1">
    <w:name w:val="Normal_15"/>
    <w:uiPriority w:val="0"/>
    <w:qFormat/>
    <w:rPr>
      <w:rFonts w:hint="default" w:ascii="Times New Roman" w:hAnsi="Times New Roman" w:eastAsia="Times New Roman" w:cs="Times New Roman"/>
      <w:sz w:val="24"/>
      <w:szCs w:val="24"/>
      <w:lang w:bidi="ar-SA"/>
    </w:rPr>
  </w:style>
  <w:style w:type="paragraph" w:styleId="1336" w:customStyle="1">
    <w:name w:val="正文缩进_0"/>
    <w:basedOn w:val="1337"/>
    <w:uiPriority w:val="0"/>
    <w:qFormat/>
    <w:pPr>
      <w:ind w:firstLine="420"/>
    </w:pPr>
    <w:rPr>
      <w:rFonts w:ascii="Times New Roman" w:hAnsi="Times New Roman"/>
      <w:sz w:val="20"/>
      <w:szCs w:val="20"/>
      <w:lang w:val="en-US" w:eastAsia="en-US"/>
    </w:rPr>
  </w:style>
  <w:style w:type="paragraph" w:styleId="133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38"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339" w:customStyle="1">
    <w:name w:val="正文文本11"/>
    <w:basedOn w:val="797"/>
    <w:uiPriority w:val="99"/>
    <w:qFormat/>
    <w:pPr>
      <w:ind w:left="100"/>
      <w:spacing w:before="129"/>
    </w:pPr>
    <w:rPr>
      <w:rFonts w:hAnsi="Times New Roman" w:cs="Times New Roman"/>
      <w:szCs w:val="20"/>
    </w:rPr>
  </w:style>
  <w:style w:type="numbering" w:styleId="9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陈源</dc:creator>
  <cp:lastModifiedBy>朱洪俊</cp:lastModifiedBy>
  <cp:revision>32</cp:revision>
  <dcterms:created xsi:type="dcterms:W3CDTF">2023-11-21T01:38:00Z</dcterms:created>
  <dcterms:modified xsi:type="dcterms:W3CDTF">2026-07-01T06:37:21Z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E8258EB35FE64219A22B9B469A2F02DB_13</vt:lpwstr>
  </property>
  <property fmtid="{D5CDD505-2E9C-101B-9397-08002B2CF9AE}" pid="3" name="KSOProductBuildVer">
    <vt:lpwstr>2052-12.1.0.26895</vt:lpwstr>
  </property>
  <property fmtid="{D5CDD505-2E9C-101B-9397-08002B2CF9AE}" pid="4" name="KSOTemplateDocerSaveRecord">
    <vt:lpwstr>eyJoZGlkIjoiOTQ5NzY0MDhiNTY4ZGI0NDRlYzMzOGVmMzNhZDljNzciLCJ1c2VySWQiOiIxNzA1OTQyNzYxIn0=</vt:lpwstr>
  </property>
</Properties>
</file>