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firstLine="0"/>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836"/>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rPr>
          <w:rFonts w:hint="eastAsia" w:ascii="宋体" w:hAnsi="宋体" w:eastAsia="宋体" w:cs="宋体"/>
          <w:b/>
          <w:bCs/>
          <w:sz w:val="84"/>
          <w:highlight w:val="none"/>
        </w:rPr>
      </w:r>
      <w:r/>
    </w:p>
    <w:p>
      <w:pPr>
        <w:pStyle w:val="836"/>
        <w:ind w:firstLine="1121"/>
        <w:rPr>
          <w:rFonts w:hint="eastAsia" w:ascii="宋体" w:hAnsi="宋体" w:eastAsia="宋体" w:cs="宋体"/>
          <w:b/>
          <w:bCs/>
          <w:sz w:val="32"/>
          <w:highlight w:val="none"/>
          <w:lang w:val="en-US" w:eastAsia="zh-CN"/>
        </w:rPr>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lang w:val="en-US" w:eastAsia="zh-CN"/>
        </w:rPr>
        <w:t xml:space="preserve">2026年崇川区陈桥街道办事处物业服务项目</w:t>
      </w:r>
      <w:r>
        <w:rPr>
          <w:rFonts w:hint="eastAsia" w:ascii="宋体" w:hAnsi="宋体" w:eastAsia="宋体" w:cs="宋体"/>
          <w:b/>
          <w:bCs/>
          <w:sz w:val="32"/>
          <w:highlight w:val="none"/>
          <w:lang w:val="en-US" w:eastAsia="zh-CN"/>
        </w:rPr>
      </w:r>
      <w:r/>
    </w:p>
    <w:p>
      <w:pPr>
        <w:pStyle w:val="746"/>
        <w:ind w:firstLine="1124"/>
        <w:rPr>
          <w:rFonts w:hint="eastAsia" w:ascii="宋体" w:hAnsi="宋体" w:eastAsia="宋体" w:cs="宋体"/>
          <w:b/>
          <w:sz w:val="30"/>
          <w:szCs w:val="30"/>
          <w:highlight w:val="none"/>
        </w:rPr>
      </w:pPr>
      <w:r>
        <w:rPr>
          <w:rFonts w:hint="eastAsia" w:ascii="宋体" w:hAnsi="宋体" w:eastAsia="宋体" w:cs="宋体"/>
          <w:b/>
          <w:bCs/>
          <w:sz w:val="32"/>
          <w:highlight w:val="none"/>
        </w:rPr>
        <w:t xml:space="preserve">项目编号：JSZC-320600-JZCG-G2026-0051</w:t>
      </w:r>
      <w:r>
        <w:rPr>
          <w:rFonts w:hint="eastAsia" w:ascii="宋体" w:hAnsi="宋体" w:eastAsia="宋体" w:cs="宋体"/>
          <w:b/>
          <w:bCs/>
          <w:sz w:val="32"/>
          <w:highlight w:val="none"/>
          <w:lang w:val="en-US" w:eastAsia="zh-CN"/>
        </w:rPr>
        <w:t xml:space="preserve">                     </w:t>
      </w:r>
      <w:r>
        <w:rPr>
          <w:rFonts w:hint="eastAsia" w:ascii="宋体" w:hAnsi="宋体" w:eastAsia="宋体" w:cs="宋体"/>
          <w:highlight w:val="none"/>
        </w:rPr>
        <w:t xml:space="preserve">         </w:t>
      </w:r>
      <w:r>
        <w:rPr>
          <w:rFonts w:hint="eastAsia" w:ascii="宋体" w:hAnsi="宋体" w:eastAsia="宋体" w:cs="宋体"/>
          <w:b/>
          <w:sz w:val="30"/>
          <w:szCs w:val="30"/>
          <w:highlight w:val="none"/>
        </w:rPr>
        <w:t xml:space="preserve">   </w:t>
      </w:r>
      <w:r>
        <w:rPr>
          <w:rFonts w:hint="eastAsia" w:ascii="宋体" w:hAnsi="宋体" w:eastAsia="宋体" w:cs="宋体"/>
          <w:highlight w:val="none"/>
        </w:rPr>
        <w:t xml:space="preserve">  </w:t>
      </w:r>
      <w:r>
        <w:rPr>
          <w:rFonts w:hint="eastAsia" w:ascii="宋体" w:hAnsi="宋体" w:eastAsia="宋体" w:cs="宋体"/>
          <w:b/>
          <w:sz w:val="30"/>
          <w:szCs w:val="30"/>
          <w:highlight w:val="none"/>
        </w:rPr>
        <w:t xml:space="preserve"> </w:t>
      </w:r>
      <w:r>
        <w:rPr>
          <w:rFonts w:hint="eastAsia" w:ascii="宋体" w:hAnsi="宋体" w:eastAsia="宋体" w:cs="宋体"/>
          <w:b/>
          <w:sz w:val="30"/>
          <w:szCs w:val="30"/>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836"/>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南通市公共资源交易中心</w:t>
      </w:r>
      <w:r>
        <w:rPr>
          <w:rFonts w:hint="eastAsia" w:ascii="宋体" w:hAnsi="宋体" w:eastAsia="宋体" w:cs="宋体"/>
          <w:b/>
          <w:bCs/>
          <w:sz w:val="32"/>
          <w:highlight w:val="none"/>
        </w:rPr>
      </w:r>
      <w:r/>
    </w:p>
    <w:p>
      <w:pPr>
        <w:pStyle w:val="836"/>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（南通市政府采购中心）</w:t>
      </w:r>
      <w:r>
        <w:rPr>
          <w:rFonts w:hint="eastAsia" w:ascii="宋体" w:hAnsi="宋体" w:eastAsia="宋体" w:cs="宋体"/>
          <w:b/>
          <w:bCs/>
          <w:sz w:val="32"/>
          <w:highlight w:val="none"/>
        </w:rPr>
      </w:r>
      <w:r/>
    </w:p>
    <w:p>
      <w:pPr>
        <w:pStyle w:val="836"/>
        <w:ind w:firstLine="3213"/>
        <w:jc w:val="both"/>
        <w:rPr>
          <w:rFonts w:hint="eastAsia" w:ascii="宋体" w:hAnsi="宋体" w:eastAsia="宋体" w:cs="宋体"/>
          <w:b/>
          <w:bCs/>
          <w:sz w:val="32"/>
          <w:highlight w:val="none"/>
        </w:rPr>
      </w:pP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u w:val="single"/>
          <w:lang w:val="en-US" w:eastAsia="zh-CN"/>
        </w:rPr>
        <w:t xml:space="preserve"> 2026 </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u w:val="single"/>
        </w:rPr>
        <w:t xml:space="preserve"> </w:t>
      </w:r>
      <w:r>
        <w:rPr>
          <w:rFonts w:hint="eastAsia" w:ascii="宋体" w:hAnsi="宋体" w:eastAsia="宋体" w:cs="宋体"/>
          <w:b/>
          <w:bCs/>
          <w:sz w:val="32"/>
          <w:highlight w:val="none"/>
          <w:u w:val="single"/>
          <w:lang w:val="en-US" w:eastAsia="zh-CN"/>
        </w:rPr>
        <w:t xml:space="preserve">6</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rPr>
      </w:r>
      <w:r/>
    </w:p>
    <w:p>
      <w:pPr>
        <w:pStyle w:val="836"/>
        <w:ind w:firstLine="0"/>
        <w:rPr>
          <w:rFonts w:hint="eastAsia" w:ascii="宋体" w:hAnsi="宋体" w:eastAsia="宋体" w:cs="宋体"/>
          <w:highlight w:val="none"/>
          <w:u w:val="single"/>
        </w:rPr>
      </w:pPr>
      <w:r>
        <w:rPr>
          <w:rFonts w:hint="eastAsia" w:ascii="宋体" w:hAnsi="宋体" w:eastAsia="宋体" w:cs="宋体"/>
          <w:highlight w:val="none"/>
        </w:rPr>
        <w:t xml:space="preserve">                        </w:t>
      </w:r>
      <w:r>
        <w:rPr>
          <w:rFonts w:hint="eastAsia" w:ascii="宋体" w:hAnsi="宋体" w:eastAsia="宋体" w:cs="宋体"/>
          <w:highlight w:val="none"/>
          <w:u w:val="single"/>
        </w:rPr>
      </w:r>
      <w:r/>
    </w:p>
    <w:p>
      <w:pPr>
        <w:pStyle w:val="836"/>
        <w:ind w:firstLine="0"/>
        <w:jc w:val="center"/>
        <w:rPr>
          <w:rFonts w:hint="eastAsia" w:ascii="宋体" w:hAnsi="宋体" w:eastAsia="宋体" w:cs="宋体"/>
          <w:highlight w:val="none"/>
        </w:rPr>
      </w:pPr>
      <w:r>
        <w:rPr>
          <w:rFonts w:hint="eastAsia" w:ascii="宋体" w:hAnsi="宋体" w:eastAsia="宋体" w:cs="宋体"/>
          <w:highlight w:val="none"/>
        </w:rPr>
      </w:r>
      <w:r/>
    </w:p>
    <w:p>
      <w:pPr>
        <w:pStyle w:val="746"/>
        <w:jc w:val="center"/>
        <w:spacing w:line="480" w:lineRule="auto"/>
        <w:rPr>
          <w:rFonts w:hint="eastAsia" w:ascii="宋体" w:hAnsi="宋体" w:eastAsia="宋体" w:cs="宋体"/>
          <w:b/>
          <w:sz w:val="44"/>
          <w:highlight w:val="none"/>
        </w:rPr>
        <w:outlineLvl w:val="0"/>
      </w:pPr>
      <w:r>
        <w:rPr>
          <w:rFonts w:hint="eastAsia" w:ascii="宋体" w:hAnsi="宋体" w:eastAsia="宋体" w:cs="宋体"/>
          <w:highlight w:val="none"/>
        </w:rP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宋体" w:hAnsi="宋体" w:eastAsia="宋体" w:cs="宋体"/>
          <w:highlight w:val="none"/>
        </w:rPr>
        <w:t xml:space="preserve"> </w:t>
      </w:r>
      <w:r>
        <w:rPr>
          <w:rFonts w:hint="eastAsia" w:ascii="宋体" w:hAnsi="宋体" w:eastAsia="宋体" w:cs="宋体"/>
          <w:b/>
          <w:sz w:val="44"/>
          <w:highlight w:val="none"/>
        </w:rPr>
        <w:t xml:space="preserve">总  目  录</w:t>
      </w:r>
      <w:r>
        <w:rPr>
          <w:rFonts w:hint="eastAsia" w:ascii="宋体" w:hAnsi="宋体" w:eastAsia="宋体" w:cs="宋体"/>
          <w:b/>
          <w:sz w:val="44"/>
          <w:highlight w:val="none"/>
        </w:rPr>
      </w:r>
      <w:r/>
    </w:p>
    <w:p>
      <w:pPr>
        <w:pStyle w:val="746"/>
        <w:spacing w:line="480" w:lineRule="auto"/>
        <w:rPr>
          <w:rFonts w:hint="eastAsia" w:ascii="宋体" w:hAnsi="宋体" w:eastAsia="宋体" w:cs="宋体"/>
          <w:b/>
          <w:sz w:val="28"/>
          <w:highlight w:val="none"/>
        </w:rPr>
      </w:pPr>
      <w:r>
        <w:rPr>
          <w:rFonts w:hint="eastAsia" w:ascii="宋体" w:hAnsi="宋体" w:eastAsia="宋体" w:cs="宋体"/>
          <w:b/>
          <w:sz w:val="28"/>
          <w:highlight w:val="none"/>
        </w:rPr>
      </w:r>
      <w:r/>
    </w:p>
    <w:p>
      <w:pPr>
        <w:pStyle w:val="746"/>
        <w:numPr>
          <w:ilvl w:val="0"/>
          <w:numId w:val="4"/>
        </w:numPr>
        <w:spacing w:line="480" w:lineRule="auto"/>
        <w:tabs>
          <w:tab w:val="left" w:pos="1440" w:leader="none"/>
        </w:tabs>
        <w:rPr>
          <w:rFonts w:hint="eastAsia" w:ascii="宋体" w:hAnsi="宋体" w:eastAsia="宋体" w:cs="宋体"/>
          <w:sz w:val="32"/>
          <w:highlight w:val="none"/>
        </w:rPr>
        <w:outlineLvl w:val="0"/>
      </w:pPr>
      <w:r>
        <w:rPr>
          <w:rFonts w:hint="eastAsia" w:ascii="宋体" w:hAnsi="宋体" w:eastAsia="宋体" w:cs="宋体"/>
          <w:sz w:val="36"/>
          <w:highlight w:val="none"/>
        </w:rPr>
        <w:t xml:space="preserve">投标邀请…………………………………… </w:t>
      </w:r>
      <w:r>
        <w:rPr>
          <w:rFonts w:hint="eastAsia" w:ascii="宋体" w:hAnsi="宋体" w:eastAsia="宋体" w:cs="宋体"/>
          <w:sz w:val="36"/>
          <w:highlight w:val="none"/>
          <w:lang w:val="en-US" w:eastAsia="zh-CN"/>
        </w:rPr>
        <w:t xml:space="preserve"> </w:t>
      </w:r>
      <w:r>
        <w:rPr>
          <w:rFonts w:hint="eastAsia" w:ascii="宋体" w:hAnsi="宋体" w:eastAsia="宋体" w:cs="宋体"/>
          <w:sz w:val="32"/>
          <w:highlight w:val="none"/>
        </w:rPr>
      </w:r>
      <w:r/>
    </w:p>
    <w:p>
      <w:pPr>
        <w:pStyle w:val="746"/>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投标人须知</w:t>
      </w:r>
      <w:r>
        <w:rPr>
          <w:rFonts w:hint="eastAsia" w:ascii="宋体" w:hAnsi="宋体" w:eastAsia="宋体" w:cs="宋体"/>
          <w:sz w:val="36"/>
          <w:szCs w:val="36"/>
          <w:highlight w:val="none"/>
        </w:rPr>
        <w:t xml:space="preserve">…</w:t>
      </w:r>
      <w:r>
        <w:rPr>
          <w:rFonts w:hint="eastAsia" w:ascii="宋体" w:hAnsi="宋体" w:eastAsia="宋体" w:cs="宋体"/>
          <w:sz w:val="36"/>
          <w:highlight w:val="none"/>
        </w:rPr>
        <w:t xml:space="preserve">………………………………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46"/>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合同文本……………………………………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46"/>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采购需求……………………………………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46"/>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评标方法与评标标准</w:t>
      </w:r>
      <w:r>
        <w:rPr>
          <w:rFonts w:hint="eastAsia" w:ascii="宋体" w:hAnsi="宋体" w:eastAsia="宋体" w:cs="宋体"/>
          <w:sz w:val="36"/>
          <w:highlight w:val="none"/>
        </w:rPr>
        <w:t xml:space="preserve">………………………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46"/>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投标文件格式………………………………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7"/>
        <w:rPr>
          <w:rFonts w:hint="eastAsia" w:ascii="宋体" w:hAnsi="宋体" w:eastAsia="宋体" w:cs="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sz w:val="44"/>
          <w:szCs w:val="44"/>
          <w:highlight w:val="none"/>
        </w:rPr>
      </w:r>
      <w:r/>
    </w:p>
    <w:p>
      <w:pPr>
        <w:pStyle w:val="747"/>
        <w:rPr>
          <w:rFonts w:hint="eastAsia" w:ascii="宋体" w:hAnsi="宋体" w:eastAsia="宋体" w:cs="宋体"/>
          <w:bCs/>
          <w:sz w:val="44"/>
          <w:szCs w:val="44"/>
          <w:highlight w:val="none"/>
        </w:rPr>
      </w:pPr>
      <w:r>
        <w:rPr>
          <w:rFonts w:hint="eastAsia" w:ascii="宋体" w:hAnsi="宋体" w:eastAsia="宋体" w:cs="宋体"/>
          <w:sz w:val="44"/>
          <w:szCs w:val="44"/>
          <w:highlight w:val="none"/>
        </w:rPr>
        <w:t xml:space="preserve">第一章  </w:t>
      </w:r>
      <w:bookmarkEnd w:id="0"/>
      <w:r>
        <w:rPr>
          <w:rFonts w:hint="eastAsia" w:ascii="宋体" w:hAnsi="宋体" w:eastAsia="宋体" w:cs="宋体"/>
          <w:sz w:val="44"/>
          <w:szCs w:val="44"/>
          <w:highlight w:val="none"/>
        </w:rPr>
        <w:t xml:space="preserve">投标邀请</w:t>
      </w:r>
      <w:r>
        <w:rPr>
          <w:rFonts w:hint="eastAsia" w:ascii="宋体" w:hAnsi="宋体" w:eastAsia="宋体" w:cs="宋体"/>
          <w:bCs/>
          <w:sz w:val="44"/>
          <w:szCs w:val="4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val="en-US" w:eastAsia="zh-CN"/>
        </w:rPr>
        <w:t xml:space="preserve"> 南通市崇川区陈桥街道办事处 </w:t>
      </w:r>
      <w:r>
        <w:rPr>
          <w:rFonts w:hint="eastAsia" w:ascii="宋体" w:hAnsi="宋体" w:eastAsia="宋体" w:cs="宋体"/>
          <w:sz w:val="24"/>
          <w:szCs w:val="24"/>
          <w:highlight w:val="none"/>
        </w:rPr>
        <w:t xml:space="preserve">的委托，南通市政府采购中心就</w:t>
      </w:r>
      <w:r>
        <w:rPr>
          <w:rFonts w:hint="eastAsia" w:ascii="宋体" w:hAnsi="宋体" w:eastAsia="宋体" w:cs="宋体"/>
          <w:sz w:val="24"/>
          <w:szCs w:val="24"/>
          <w:highlight w:val="none"/>
          <w:u w:val="single"/>
          <w:lang w:val="en-US" w:eastAsia="zh-CN"/>
        </w:rPr>
        <w:t xml:space="preserve">  2026年崇川区陈桥街道办事处物业服务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JSZC-320600-JZCG-G2026-0051</w:t>
      </w:r>
      <w:r>
        <w:rPr>
          <w:rFonts w:hint="eastAsia" w:ascii="宋体" w:hAnsi="宋体" w:eastAsia="宋体" w:cs="宋体"/>
          <w:sz w:val="24"/>
          <w:szCs w:val="24"/>
          <w:highlight w:val="none"/>
        </w:rPr>
        <w:t xml:space="preserve"> )进行公开招标采购，欢迎符合条件的供应商投标。</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val="en-US" w:eastAsia="zh-CN"/>
        </w:rPr>
        <w:t xml:space="preserve">  2026年崇川区陈桥街道办事处物业服务  </w:t>
      </w:r>
      <w:r>
        <w:rPr>
          <w:rFonts w:hint="eastAsia" w:ascii="宋体" w:hAnsi="宋体" w:eastAsia="宋体" w:cs="宋体"/>
          <w:sz w:val="24"/>
          <w:szCs w:val="24"/>
          <w:highlight w:val="none"/>
          <w:u w:val="none"/>
          <w:lang w:val="en-US" w:eastAsia="zh-CN"/>
        </w:rPr>
        <w:t xml:space="preserve">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lang w:val="en-US" w:eastAsia="zh-CN"/>
        </w:rPr>
        <w:t xml:space="preserve">2026</w:t>
      </w:r>
      <w:r>
        <w:rPr>
          <w:rFonts w:hint="eastAsia" w:ascii="宋体" w:hAnsi="宋体" w:eastAsia="宋体" w:cs="宋体"/>
          <w:bCs/>
          <w:sz w:val="24"/>
          <w:szCs w:val="24"/>
          <w:highlight w:val="none"/>
          <w:u w:val="single"/>
        </w:rPr>
        <w:t xml:space="preserve">年7</w:t>
      </w:r>
      <w:r>
        <w:rPr>
          <w:rFonts w:hint="eastAsia" w:ascii="宋体" w:hAnsi="宋体" w:eastAsia="宋体" w:cs="宋体"/>
          <w:bCs/>
          <w:sz w:val="24"/>
          <w:szCs w:val="24"/>
          <w:highlight w:val="none"/>
          <w:u w:val="single"/>
        </w:rPr>
        <w:t xml:space="preserve">月3</w:t>
      </w:r>
      <w:r>
        <w:rPr>
          <w:rFonts w:hint="eastAsia" w:ascii="宋体" w:hAnsi="宋体" w:eastAsia="宋体" w:cs="宋体"/>
          <w:bCs/>
          <w:sz w:val="24"/>
          <w:szCs w:val="24"/>
          <w:highlight w:val="none"/>
          <w:u w:val="single"/>
        </w:rPr>
        <w:t xml:space="preserve">日10</w:t>
      </w:r>
      <w:r>
        <w:rPr>
          <w:rFonts w:hint="eastAsia" w:ascii="宋体" w:hAnsi="宋体" w:eastAsia="宋体" w:cs="宋体"/>
          <w:bCs/>
          <w:sz w:val="24"/>
          <w:szCs w:val="24"/>
          <w:highlight w:val="none"/>
          <w:u w:val="single"/>
        </w:rPr>
        <w:t xml:space="preserve">点00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9"/>
        <w:ind w:firstLine="498"/>
        <w:spacing w:before="145" w:after="145" w:line="360" w:lineRule="auto"/>
        <w:rPr>
          <w:rFonts w:hint="eastAsia" w:ascii="宋体" w:hAnsi="宋体" w:eastAsia="宋体" w:cs="宋体"/>
          <w:highlight w:val="none"/>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宋体" w:hAnsi="宋体" w:eastAsia="宋体" w:cs="宋体"/>
          <w:highlight w:val="none"/>
        </w:rPr>
        <w:t xml:space="preserve">一、项目基本情况</w:t>
      </w:r>
      <w:bookmarkEnd w:id="6"/>
      <w:r/>
      <w:bookmarkEnd w:id="7"/>
      <w:r/>
      <w:bookmarkEnd w:id="8"/>
      <w:r/>
      <w:bookmarkEnd w:id="9"/>
      <w:r/>
      <w:bookmarkEnd w:id="10"/>
      <w:r>
        <w:rPr>
          <w:rFonts w:hint="eastAsia" w:ascii="宋体" w:hAnsi="宋体" w:eastAsia="宋体" w:cs="宋体"/>
          <w:highlight w:val="none"/>
        </w:rPr>
      </w:r>
      <w:r/>
    </w:p>
    <w:p>
      <w:pPr>
        <w:pStyle w:val="746"/>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1.项目编号：JSZC-320600-JZCG-G2026-0051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46"/>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val="en-US" w:eastAsia="zh-CN"/>
        </w:rPr>
        <w:t xml:space="preserve"> 2026年崇川区陈桥街道办事处物业服务项目</w:t>
      </w:r>
      <w:r>
        <w:rPr>
          <w:rFonts w:hint="eastAsia" w:ascii="宋体" w:hAnsi="宋体" w:eastAsia="宋体" w:cs="宋体"/>
          <w:sz w:val="24"/>
          <w:szCs w:val="24"/>
          <w:highlight w:val="none"/>
          <w:lang w:val="en-US" w:eastAsia="zh-CN"/>
        </w:rPr>
      </w:r>
      <w:r/>
    </w:p>
    <w:p>
      <w:pPr>
        <w:pStyle w:val="746"/>
        <w:ind w:firstLine="480"/>
        <w:rPr>
          <w:rFonts w:hint="eastAsia" w:ascii="宋体" w:hAnsi="宋体" w:eastAsia="宋体" w:cs="宋体"/>
          <w:sz w:val="24"/>
          <w:szCs w:val="24"/>
          <w:highlight w:val="none"/>
          <w:lang w:val="en-US" w:eastAsia="zh-CN"/>
        </w:rPr>
      </w:pPr>
      <w:r/>
      <w:bookmarkEnd w:id="11"/>
      <w:r>
        <w:rPr>
          <w:rFonts w:hint="eastAsia" w:ascii="宋体" w:hAnsi="宋体" w:eastAsia="宋体" w:cs="宋体"/>
          <w:sz w:val="24"/>
          <w:szCs w:val="24"/>
          <w:highlight w:val="none"/>
        </w:rPr>
        <w:t xml:space="preserve">3.预算金额：</w:t>
      </w:r>
      <w:r>
        <w:rPr>
          <w:rFonts w:hint="eastAsia" w:ascii="宋体" w:hAnsi="宋体" w:eastAsia="宋体" w:cs="宋体"/>
          <w:sz w:val="24"/>
          <w:szCs w:val="24"/>
          <w:highlight w:val="none"/>
          <w:lang w:val="en-US" w:eastAsia="zh-CN"/>
        </w:rPr>
        <w:t xml:space="preserve"> 36.7万元</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lang w:val="en-US" w:eastAsia="zh-CN"/>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4.本项目设定最高限价，最高限价为：</w:t>
      </w:r>
      <w:r>
        <w:rPr>
          <w:rFonts w:hint="eastAsia" w:ascii="宋体" w:hAnsi="宋体" w:eastAsia="宋体" w:cs="宋体"/>
          <w:sz w:val="24"/>
          <w:szCs w:val="24"/>
          <w:highlight w:val="none"/>
          <w:lang w:val="en-US" w:eastAsia="zh-CN"/>
        </w:rPr>
        <w:t xml:space="preserve"> 36.7 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5.采购需求（简介）：</w:t>
      </w:r>
      <w:r>
        <w:rPr>
          <w:rFonts w:hint="eastAsia" w:ascii="宋体" w:hAnsi="宋体" w:eastAsia="宋体" w:cs="宋体"/>
          <w:sz w:val="24"/>
          <w:szCs w:val="24"/>
          <w:highlight w:val="none"/>
        </w:rPr>
        <w:t xml:space="preserve">详细内容见本招标文件第四章</w:t>
      </w:r>
      <w:r>
        <w:rPr>
          <w:rFonts w:hint="eastAsia" w:ascii="宋体" w:hAnsi="宋体" w:eastAsia="宋体" w:cs="宋体"/>
          <w:sz w:val="24"/>
          <w:szCs w:val="24"/>
          <w:highlight w:val="none"/>
          <w:u w:val="single"/>
        </w:rPr>
      </w:r>
      <w:r/>
    </w:p>
    <w:p>
      <w:pPr>
        <w:pStyle w:val="746"/>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6.合同履行期限：</w:t>
      </w:r>
      <w:r>
        <w:rPr>
          <w:rFonts w:hint="eastAsia" w:ascii="宋体" w:hAnsi="宋体" w:eastAsia="宋体" w:cs="宋体"/>
          <w:sz w:val="24"/>
          <w:szCs w:val="24"/>
          <w:highlight w:val="none"/>
          <w:lang w:val="en-US" w:eastAsia="zh-CN"/>
        </w:rPr>
        <w:t xml:space="preserve"> 详细内容见本招标文件第四章 </w:t>
      </w:r>
      <w:r>
        <w:rPr>
          <w:rFonts w:hint="eastAsia" w:ascii="宋体" w:hAnsi="宋体" w:eastAsia="宋体" w:cs="宋体"/>
          <w:sz w:val="24"/>
          <w:szCs w:val="24"/>
          <w:highlight w:val="none"/>
          <w:lang w:eastAsia="zh-CN"/>
        </w:rPr>
      </w:r>
      <w:r/>
    </w:p>
    <w:p>
      <w:pPr>
        <w:pStyle w:val="749"/>
        <w:ind w:firstLine="498"/>
        <w:spacing w:before="145" w:after="145" w:line="360" w:lineRule="auto"/>
        <w:rPr>
          <w:rFonts w:hint="eastAsia" w:ascii="宋体" w:hAnsi="宋体" w:eastAsia="宋体" w:cs="宋体"/>
          <w:highlight w:val="none"/>
        </w:rPr>
      </w:pPr>
      <w:r/>
      <w:bookmarkStart w:id="12" w:name="_Toc28359080"/>
      <w:r/>
      <w:bookmarkStart w:id="13" w:name="_Toc35393791"/>
      <w:r/>
      <w:bookmarkStart w:id="14" w:name="_Toc28359003"/>
      <w:r/>
      <w:bookmarkStart w:id="15" w:name="_Toc35393622"/>
      <w:r/>
      <w:bookmarkStart w:id="16" w:name="_Toc38985264"/>
      <w:r>
        <w:rPr>
          <w:rFonts w:hint="eastAsia" w:ascii="宋体" w:hAnsi="宋体" w:eastAsia="宋体" w:cs="宋体"/>
          <w:highlight w:val="none"/>
        </w:rPr>
        <w:t xml:space="preserve">二、申请人的资格要求：</w:t>
      </w:r>
      <w:bookmarkEnd w:id="12"/>
      <w:r/>
      <w:bookmarkEnd w:id="13"/>
      <w:r/>
      <w:bookmarkEnd w:id="14"/>
      <w:r/>
      <w:bookmarkEnd w:id="15"/>
      <w:r/>
      <w:bookmarkEnd w:id="16"/>
      <w:r>
        <w:rPr>
          <w:rFonts w:hint="eastAsia" w:ascii="宋体" w:hAnsi="宋体" w:eastAsia="宋体" w:cs="宋体"/>
          <w:highlight w:val="none"/>
        </w:rPr>
      </w:r>
      <w:r/>
    </w:p>
    <w:p>
      <w:pPr>
        <w:pStyle w:val="746"/>
        <w:ind w:firstLine="480"/>
        <w:rPr>
          <w:rFonts w:hint="eastAsia" w:ascii="宋体" w:hAnsi="宋体" w:eastAsia="宋体" w:cs="宋体"/>
          <w:sz w:val="24"/>
          <w:szCs w:val="24"/>
          <w:highlight w:val="none"/>
        </w:rPr>
      </w:pPr>
      <w:r/>
      <w:bookmarkStart w:id="17" w:name="_Toc35393792"/>
      <w:r/>
      <w:bookmarkStart w:id="18" w:name="_Toc35393623"/>
      <w:r/>
      <w:bookmarkStart w:id="19" w:name="_Toc28359081"/>
      <w:r/>
      <w:bookmarkStart w:id="20" w:name="_Toc38985265"/>
      <w:r/>
      <w:bookmarkStart w:id="21" w:name="_Toc28359004"/>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746"/>
        <w:ind w:firstLine="480"/>
        <w:rPr>
          <w:rFonts w:hint="eastAsia" w:ascii="宋体" w:hAnsi="宋体" w:eastAsia="宋体" w:cs="宋体"/>
          <w:sz w:val="36"/>
          <w:szCs w:val="36"/>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36"/>
          <w:szCs w:val="36"/>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7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4.本项目不接受联合体投标。</w:t>
      </w:r>
      <w:r>
        <w:rPr>
          <w:rFonts w:hint="eastAsia" w:ascii="宋体" w:hAnsi="宋体" w:eastAsia="宋体" w:cs="宋体"/>
          <w:sz w:val="24"/>
          <w:szCs w:val="24"/>
          <w:highlight w:val="none"/>
        </w:rPr>
      </w:r>
      <w:r/>
    </w:p>
    <w:p>
      <w:pPr>
        <w:pStyle w:val="746"/>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5.本项目不接受分包。</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749"/>
        <w:ind w:firstLine="498"/>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三、获取招标文件</w:t>
      </w:r>
      <w:bookmarkEnd w:id="17"/>
      <w:r/>
      <w:bookmarkEnd w:id="18"/>
      <w:r/>
      <w:bookmarkEnd w:id="19"/>
      <w:r/>
      <w:bookmarkEnd w:id="20"/>
      <w:r/>
      <w:bookmarkEnd w:id="21"/>
      <w:r>
        <w:rPr>
          <w:rFonts w:hint="eastAsia" w:ascii="宋体" w:hAnsi="宋体" w:eastAsia="宋体" w:cs="宋体"/>
          <w:highlight w:val="none"/>
        </w:rPr>
      </w:r>
      <w:r/>
    </w:p>
    <w:p>
      <w:pPr>
        <w:pStyle w:val="746"/>
        <w:ind w:firstLine="540"/>
        <w:spacing w:line="360" w:lineRule="auto"/>
        <w:rPr>
          <w:rFonts w:hint="eastAsia" w:ascii="宋体" w:hAnsi="宋体" w:eastAsia="宋体" w:cs="宋体"/>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sz w:val="24"/>
          <w:szCs w:val="24"/>
          <w:highlight w:val="none"/>
        </w:rPr>
        <w:t xml:space="preserve">1.时间：自招标文件公告发布之日起5个工作日。</w:t>
      </w:r>
      <w:r>
        <w:rPr>
          <w:rFonts w:hint="eastAsia" w:ascii="宋体" w:hAnsi="宋体" w:eastAsia="宋体" w:cs="宋体"/>
          <w:sz w:val="24"/>
          <w:szCs w:val="24"/>
          <w:highlight w:val="none"/>
        </w:rPr>
      </w:r>
      <w:r/>
    </w:p>
    <w:p>
      <w:pPr>
        <w:pStyle w:val="746"/>
        <w:ind w:firstLine="54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2.方式：</w:t>
      </w:r>
      <w:bookmarkStart w:id="27" w:name="OLE_LINK27"/>
      <w:r/>
      <w:bookmarkStart w:id="28" w:name="OLE_LINK1"/>
      <w:r>
        <w:rPr>
          <w:rFonts w:hint="eastAsia" w:ascii="宋体" w:hAnsi="宋体" w:eastAsia="宋体" w:cs="宋体"/>
          <w:b w:val="0"/>
          <w:bCs w:val="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sz w:val="24"/>
          <w:szCs w:val="24"/>
          <w:highlight w:val="none"/>
          <w:u w:val="single"/>
          <w:lang w:val="en-US" w:eastAsia="zh-CN"/>
        </w:rPr>
      </w:r>
      <w:r/>
    </w:p>
    <w:p>
      <w:pPr>
        <w:pStyle w:val="749"/>
        <w:ind w:firstLine="498"/>
        <w:spacing w:before="145" w:after="145" w:line="360" w:lineRule="auto"/>
        <w:rPr>
          <w:rFonts w:hint="eastAsia" w:ascii="宋体" w:hAnsi="宋体" w:eastAsia="宋体" w:cs="宋体"/>
          <w:highlight w:val="none"/>
        </w:rPr>
      </w:pPr>
      <w:r/>
      <w:bookmarkEnd w:id="28"/>
      <w:r>
        <w:rPr>
          <w:rFonts w:hint="eastAsia" w:ascii="宋体" w:hAnsi="宋体" w:eastAsia="宋体" w:cs="宋体"/>
          <w:highlight w:val="none"/>
        </w:rPr>
        <w:t xml:space="preserve">四、提交投标文件</w:t>
      </w:r>
      <w:bookmarkEnd w:id="22"/>
      <w:r/>
      <w:bookmarkEnd w:id="23"/>
      <w:r>
        <w:rPr>
          <w:rFonts w:hint="eastAsia" w:ascii="宋体" w:hAnsi="宋体" w:eastAsia="宋体" w:cs="宋体"/>
          <w:highlight w:val="none"/>
        </w:rPr>
        <w:t xml:space="preserve">截止时间、开标时间和地点</w:t>
      </w:r>
      <w:bookmarkEnd w:id="24"/>
      <w:r/>
      <w:bookmarkEnd w:id="25"/>
      <w:r/>
      <w:bookmarkEnd w:id="26"/>
      <w:r>
        <w:rPr>
          <w:rFonts w:hint="eastAsia" w:ascii="宋体" w:hAnsi="宋体" w:eastAsia="宋体" w:cs="宋体"/>
          <w:highlight w:val="none"/>
        </w:rPr>
      </w:r>
      <w:r/>
    </w:p>
    <w:p>
      <w:pPr>
        <w:pStyle w:val="746"/>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2026</w:t>
      </w:r>
      <w:r>
        <w:rPr>
          <w:rFonts w:hint="eastAsia" w:ascii="宋体" w:hAnsi="宋体" w:eastAsia="宋体" w:cs="宋体"/>
          <w:bCs/>
          <w:sz w:val="24"/>
          <w:szCs w:val="24"/>
          <w:highlight w:val="none"/>
          <w:u w:val="single"/>
        </w:rPr>
        <w:t xml:space="preserve">年7</w:t>
      </w:r>
      <w:r>
        <w:rPr>
          <w:rFonts w:hint="eastAsia" w:ascii="宋体" w:hAnsi="宋体" w:eastAsia="宋体" w:cs="宋体"/>
          <w:bCs/>
          <w:sz w:val="24"/>
          <w:szCs w:val="24"/>
          <w:highlight w:val="none"/>
          <w:u w:val="single"/>
        </w:rPr>
        <w:t xml:space="preserve">月3</w:t>
      </w:r>
      <w:r>
        <w:rPr>
          <w:rFonts w:hint="eastAsia" w:ascii="宋体" w:hAnsi="宋体" w:eastAsia="宋体" w:cs="宋体"/>
          <w:bCs/>
          <w:sz w:val="24"/>
          <w:szCs w:val="24"/>
          <w:highlight w:val="none"/>
          <w:u w:val="single"/>
        </w:rPr>
        <w:t xml:space="preserve">日10</w:t>
      </w:r>
      <w:r>
        <w:rPr>
          <w:rFonts w:hint="eastAsia" w:ascii="宋体" w:hAnsi="宋体" w:eastAsia="宋体" w:cs="宋体"/>
          <w:bCs/>
          <w:sz w:val="24"/>
          <w:szCs w:val="24"/>
          <w:highlight w:val="none"/>
          <w:u w:val="single"/>
        </w:rPr>
        <w:t xml:space="preserve">点00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w:t>
      </w:r>
      <w:r>
        <w:rPr>
          <w:rFonts w:hint="eastAsia" w:ascii="宋体" w:hAnsi="宋体" w:eastAsia="宋体" w:cs="宋体"/>
          <w:bCs/>
          <w:sz w:val="24"/>
          <w:szCs w:val="24"/>
          <w:highlight w:val="none"/>
          <w:u w:val="single"/>
        </w:rPr>
      </w:r>
      <w:r/>
    </w:p>
    <w:p>
      <w:pPr>
        <w:pStyle w:val="746"/>
        <w:ind w:firstLine="48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2.地点：“苏采云”政府采购交易系统网上开标大厅。</w:t>
      </w:r>
      <w:r>
        <w:rPr>
          <w:rFonts w:hint="eastAsia" w:ascii="宋体" w:hAnsi="宋体" w:eastAsia="宋体" w:cs="宋体"/>
          <w:bCs/>
          <w:sz w:val="24"/>
          <w:szCs w:val="24"/>
          <w:highlight w:val="none"/>
          <w:u w:val="single"/>
        </w:rPr>
      </w:r>
      <w:r/>
    </w:p>
    <w:p>
      <w:pPr>
        <w:pStyle w:val="749"/>
        <w:ind w:firstLine="498"/>
        <w:spacing w:before="145" w:after="145" w:line="360" w:lineRule="auto"/>
        <w:rPr>
          <w:rFonts w:hint="eastAsia" w:ascii="宋体" w:hAnsi="宋体" w:eastAsia="宋体" w:cs="宋体"/>
          <w:highlight w:val="none"/>
        </w:rPr>
      </w:pPr>
      <w:r/>
      <w:bookmarkStart w:id="29" w:name="_Toc28359084"/>
      <w:r/>
      <w:bookmarkStart w:id="30" w:name="_Toc35393625"/>
      <w:r/>
      <w:bookmarkStart w:id="31" w:name="_Toc28359007"/>
      <w:r/>
      <w:bookmarkStart w:id="32" w:name="_Toc35393794"/>
      <w:r/>
      <w:bookmarkStart w:id="33" w:name="_Toc38985267"/>
      <w:r>
        <w:rPr>
          <w:rFonts w:hint="eastAsia" w:ascii="宋体" w:hAnsi="宋体" w:eastAsia="宋体" w:cs="宋体"/>
          <w:highlight w:val="none"/>
        </w:rPr>
        <w:t xml:space="preserve">五、公告期限</w:t>
      </w:r>
      <w:bookmarkEnd w:id="29"/>
      <w:r/>
      <w:bookmarkEnd w:id="30"/>
      <w:r/>
      <w:bookmarkEnd w:id="31"/>
      <w:r/>
      <w:bookmarkEnd w:id="32"/>
      <w:r/>
      <w:bookmarkEnd w:id="33"/>
      <w:r>
        <w:rPr>
          <w:rFonts w:hint="eastAsia" w:ascii="宋体" w:hAnsi="宋体" w:eastAsia="宋体" w:cs="宋体"/>
          <w:highlight w:val="none"/>
        </w:rPr>
      </w:r>
      <w:r/>
    </w:p>
    <w:p>
      <w:pPr>
        <w:pStyle w:val="746"/>
        <w:ind w:firstLine="480"/>
        <w:rPr>
          <w:rFonts w:hint="eastAsia" w:ascii="宋体" w:hAnsi="宋体" w:eastAsia="宋体" w:cs="宋体"/>
          <w:sz w:val="24"/>
          <w:szCs w:val="24"/>
          <w:highlight w:val="none"/>
        </w:rPr>
      </w:pPr>
      <w:r/>
      <w:bookmarkStart w:id="34" w:name="_Toc35393626"/>
      <w:r/>
      <w:bookmarkStart w:id="35" w:name="_Toc38985268"/>
      <w:r/>
      <w:bookmarkStart w:id="36" w:name="_Toc35393795"/>
      <w:r>
        <w:rPr>
          <w:rFonts w:hint="eastAsia" w:ascii="宋体" w:hAnsi="宋体" w:eastAsia="宋体" w:cs="宋体"/>
          <w:sz w:val="24"/>
          <w:szCs w:val="24"/>
          <w:highlight w:val="none"/>
        </w:rPr>
        <w:t xml:space="preserve">招标公告及招标文件公告期限为自本公告发布之日起5个工作日。</w:t>
      </w:r>
      <w:r>
        <w:rPr>
          <w:rFonts w:hint="eastAsia" w:ascii="宋体" w:hAnsi="宋体" w:eastAsia="宋体" w:cs="宋体"/>
          <w:sz w:val="24"/>
          <w:szCs w:val="24"/>
          <w:highlight w:val="none"/>
        </w:rPr>
      </w:r>
      <w:r/>
    </w:p>
    <w:p>
      <w:pPr>
        <w:pStyle w:val="749"/>
        <w:ind w:firstLine="498"/>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六、其他补充事宜</w:t>
      </w:r>
      <w:bookmarkEnd w:id="34"/>
      <w:r/>
      <w:bookmarkEnd w:id="35"/>
      <w:r/>
      <w:bookmarkEnd w:id="36"/>
      <w:r>
        <w:rPr>
          <w:rFonts w:hint="eastAsia" w:ascii="宋体" w:hAnsi="宋体" w:eastAsia="宋体" w:cs="宋体"/>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1.投标保证金：免收</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2.项目演示、样品、答辩等：无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其他事项的询问、质疑</w:t>
      </w:r>
      <w:r>
        <w:rPr>
          <w:rFonts w:hint="eastAsia" w:ascii="宋体" w:hAnsi="宋体" w:eastAsia="宋体" w:cs="宋体"/>
          <w:sz w:val="24"/>
          <w:szCs w:val="24"/>
          <w:highlight w:val="none"/>
          <w:lang w:eastAsia="zh-CN"/>
        </w:rPr>
        <w:t xml:space="preserve">均</w:t>
      </w:r>
      <w:r>
        <w:rPr>
          <w:rFonts w:hint="eastAsia" w:ascii="宋体" w:hAnsi="宋体" w:eastAsia="宋体" w:cs="宋体"/>
          <w:sz w:val="24"/>
          <w:szCs w:val="24"/>
          <w:highlight w:val="none"/>
        </w:rPr>
        <w:t xml:space="preserve">向采购人提出，由采购人负责答复。</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6.“苏采云”系统使用相关提醒</w:t>
      </w:r>
      <w:r>
        <w:rPr>
          <w:rFonts w:hint="eastAsia" w:ascii="宋体" w:hAnsi="宋体" w:eastAsia="宋体" w:cs="宋体"/>
          <w:bCs/>
          <w:sz w:val="24"/>
          <w:szCs w:val="24"/>
          <w:highlight w:val="none"/>
        </w:rPr>
      </w:r>
      <w:r/>
    </w:p>
    <w:p>
      <w:pPr>
        <w:pStyle w:val="746"/>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6.1根据省财政厅《关</w:t>
      </w:r>
      <w:r>
        <w:rPr>
          <w:rFonts w:hint="eastAsia" w:ascii="宋体" w:hAnsi="宋体" w:eastAsia="宋体" w:cs="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highlight w:val="none"/>
        </w:rPr>
      </w:r>
      <w:r/>
    </w:p>
    <w:p>
      <w:pPr>
        <w:pStyle w:val="74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sz w:val="24"/>
          <w:szCs w:val="24"/>
          <w:highlight w:val="none"/>
        </w:rPr>
      </w:r>
      <w:r/>
    </w:p>
    <w:p>
      <w:pPr>
        <w:pStyle w:val="74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sz w:val="24"/>
          <w:szCs w:val="24"/>
          <w:highlight w:val="none"/>
        </w:rPr>
      </w:r>
      <w:r/>
    </w:p>
    <w:p>
      <w:pPr>
        <w:pStyle w:val="746"/>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6.3开标当天投标供应商应及时登录“苏采云”不见面开标大厅，并在规定时</w:t>
      </w:r>
      <w:r>
        <w:rPr>
          <w:rFonts w:hint="eastAsia" w:ascii="宋体" w:hAnsi="宋体" w:eastAsia="宋体" w:cs="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sz w:val="24"/>
          <w:szCs w:val="24"/>
          <w:highlight w:val="none"/>
        </w:rPr>
      </w:r>
      <w:r/>
    </w:p>
    <w:p>
      <w:pPr>
        <w:pStyle w:val="799"/>
        <w:tabs>
          <w:tab w:val="right" w:pos="8720" w:leader="dot"/>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749"/>
        <w:ind w:firstLine="498"/>
        <w:spacing w:before="145" w:after="145" w:line="360" w:lineRule="auto"/>
        <w:rPr>
          <w:rFonts w:hint="eastAsia" w:ascii="宋体" w:hAnsi="宋体" w:eastAsia="宋体" w:cs="宋体"/>
          <w:highlight w:val="none"/>
        </w:rPr>
      </w:pPr>
      <w:r/>
      <w:bookmarkStart w:id="37" w:name="_Toc28359008"/>
      <w:r/>
      <w:bookmarkStart w:id="38" w:name="_Toc35393796"/>
      <w:r/>
      <w:bookmarkStart w:id="39" w:name="_Toc28359085"/>
      <w:r/>
      <w:bookmarkStart w:id="40" w:name="_Toc35393627"/>
      <w:r/>
      <w:bookmarkStart w:id="41" w:name="_Toc38985269"/>
      <w:r>
        <w:rPr>
          <w:rFonts w:hint="eastAsia" w:ascii="宋体" w:hAnsi="宋体" w:eastAsia="宋体" w:cs="宋体"/>
          <w:highlight w:val="none"/>
        </w:rPr>
        <w:t xml:space="preserve">七、本次招标联系方式</w:t>
      </w:r>
      <w:bookmarkEnd w:id="37"/>
      <w:r/>
      <w:bookmarkEnd w:id="38"/>
      <w:r/>
      <w:bookmarkEnd w:id="39"/>
      <w:r/>
      <w:bookmarkEnd w:id="40"/>
      <w:r/>
      <w:bookmarkEnd w:id="41"/>
      <w:r>
        <w:rPr>
          <w:rFonts w:hint="eastAsia" w:ascii="宋体" w:hAnsi="宋体" w:eastAsia="宋体" w:cs="宋体"/>
          <w:highlight w:val="none"/>
        </w:rPr>
      </w:r>
      <w:r/>
    </w:p>
    <w:p>
      <w:pPr>
        <w:pStyle w:val="746"/>
        <w:jc w:val="left"/>
        <w:widowControl/>
        <w:rPr>
          <w:rFonts w:hint="eastAsia" w:ascii="宋体" w:hAnsi="宋体" w:eastAsia="宋体" w:cs="宋体"/>
          <w:sz w:val="24"/>
          <w:szCs w:val="24"/>
          <w:highlight w:val="none"/>
        </w:rPr>
      </w:pPr>
      <w:r>
        <w:rPr>
          <w:rFonts w:hint="eastAsia" w:ascii="宋体" w:hAnsi="宋体" w:eastAsia="宋体" w:cs="宋体"/>
          <w:sz w:val="28"/>
          <w:szCs w:val="28"/>
          <w:highlight w:val="none"/>
        </w:rPr>
        <w:t xml:space="preserve">　　　</w:t>
      </w: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46"/>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lang w:val="en-US" w:eastAsia="zh-CN"/>
        </w:rPr>
        <w:t xml:space="preserve"> 南通市崇川区陈桥街道办事处 </w:t>
      </w:r>
      <w:r>
        <w:rPr>
          <w:rFonts w:hint="eastAsia" w:ascii="宋体" w:hAnsi="宋体" w:eastAsia="宋体" w:cs="宋体"/>
          <w:sz w:val="24"/>
          <w:szCs w:val="24"/>
          <w:highlight w:val="none"/>
          <w:u w:val="single"/>
          <w:lang w:val="en-US" w:eastAsia="zh-CN"/>
        </w:rPr>
      </w:r>
      <w:r/>
    </w:p>
    <w:p>
      <w:pPr>
        <w:pStyle w:val="746"/>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ascii="宋体" w:hAnsi="宋体" w:eastAsia="宋体" w:cs="宋体"/>
          <w:sz w:val="24"/>
          <w:szCs w:val="24"/>
          <w:highlight w:val="none"/>
          <w:u w:val="single"/>
          <w:lang w:val="en-US" w:eastAsia="zh-CN"/>
        </w:rPr>
        <w:t xml:space="preserve">  南通市崇川区陈桥路109号  </w:t>
      </w:r>
      <w:r>
        <w:rPr>
          <w:rFonts w:hint="eastAsia" w:ascii="宋体" w:hAnsi="宋体" w:eastAsia="宋体" w:cs="宋体"/>
          <w:sz w:val="24"/>
          <w:szCs w:val="24"/>
          <w:highlight w:val="none"/>
          <w:u w:val="single"/>
          <w:lang w:val="en-US" w:eastAsia="zh-CN"/>
        </w:rPr>
      </w:r>
      <w:r/>
    </w:p>
    <w:p>
      <w:pPr>
        <w:pStyle w:val="746"/>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陈先生 </w:t>
      </w:r>
      <w:r>
        <w:rPr>
          <w:rFonts w:hint="eastAsia" w:ascii="宋体" w:hAnsi="宋体" w:eastAsia="宋体" w:cs="宋体"/>
          <w:sz w:val="24"/>
          <w:szCs w:val="24"/>
          <w:highlight w:val="none"/>
          <w:u w:val="single"/>
          <w:lang w:val="en-US" w:eastAsia="zh-CN"/>
        </w:rPr>
      </w:r>
      <w:r/>
    </w:p>
    <w:p>
      <w:pPr>
        <w:pStyle w:val="746"/>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bookmarkStart w:id="42" w:name="_Toc28359086"/>
      <w:r/>
      <w:bookmarkStart w:id="43" w:name="_Toc28359009"/>
      <w:r>
        <w:rPr>
          <w:rFonts w:hint="eastAsia" w:ascii="宋体" w:hAnsi="宋体" w:eastAsia="宋体" w:cs="宋体"/>
          <w:sz w:val="24"/>
          <w:szCs w:val="24"/>
          <w:highlight w:val="none"/>
          <w:u w:val="single"/>
          <w:lang w:val="en-US" w:eastAsia="zh-CN"/>
        </w:rPr>
        <w:t xml:space="preserve"> 19052343263 </w:t>
      </w:r>
      <w:r>
        <w:rPr>
          <w:rFonts w:hint="eastAsia" w:ascii="宋体" w:hAnsi="宋体" w:eastAsia="宋体" w:cs="宋体"/>
          <w:sz w:val="24"/>
          <w:szCs w:val="24"/>
          <w:highlight w:val="none"/>
          <w:u w:val="single"/>
          <w:lang w:val="en-US" w:eastAsia="zh-CN"/>
        </w:rPr>
      </w:r>
      <w:r/>
    </w:p>
    <w:p>
      <w:pPr>
        <w:pStyle w:val="746"/>
        <w:numPr>
          <w:ilvl w:val="0"/>
          <w:numId w:val="5"/>
        </w:numPr>
        <w:ind w:left="1079" w:hanging="300"/>
        <w:jc w:val="left"/>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南通市政府采购中心信息</w:t>
      </w:r>
      <w:bookmarkEnd w:id="42"/>
      <w:r/>
      <w:bookmarkEnd w:id="43"/>
      <w:r>
        <w:rPr>
          <w:rFonts w:hint="eastAsia" w:ascii="宋体" w:hAnsi="宋体" w:eastAsia="宋体" w:cs="宋体"/>
          <w:sz w:val="24"/>
          <w:szCs w:val="24"/>
          <w:highlight w:val="none"/>
        </w:rPr>
      </w:r>
      <w:r/>
    </w:p>
    <w:p>
      <w:pPr>
        <w:pStyle w:val="746"/>
        <w:numPr>
          <w:ilvl w:val="0"/>
          <w:numId w:val="0"/>
        </w:numPr>
        <w:ind w:firstLine="24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南通市崇川区</w:t>
      </w:r>
      <w:r>
        <w:rPr>
          <w:rFonts w:hint="eastAsia" w:ascii="宋体" w:hAnsi="宋体" w:eastAsia="宋体" w:cs="宋体"/>
          <w:sz w:val="24"/>
          <w:szCs w:val="24"/>
          <w:highlight w:val="none"/>
          <w:u w:val="single"/>
          <w:lang w:val="en-US" w:eastAsia="zh-CN"/>
        </w:rPr>
        <w:t xml:space="preserve">青年中路128号</w:t>
      </w:r>
      <w:r>
        <w:rPr>
          <w:rFonts w:hint="eastAsia" w:ascii="宋体" w:hAnsi="宋体" w:eastAsia="宋体" w:cs="宋体"/>
          <w:sz w:val="24"/>
          <w:szCs w:val="24"/>
          <w:highlight w:val="none"/>
          <w:u w:val="single"/>
          <w:lang w:eastAsia="zh-CN"/>
        </w:rPr>
      </w:r>
      <w:r/>
    </w:p>
    <w:p>
      <w:pPr>
        <w:pStyle w:val="746"/>
        <w:ind w:left="1079" w:hanging="300"/>
        <w:jc w:val="left"/>
        <w:spacing w:line="360" w:lineRule="auto"/>
        <w:rPr>
          <w:rFonts w:hint="eastAsia" w:ascii="宋体" w:hAnsi="宋体" w:eastAsia="宋体" w:cs="宋体"/>
          <w:sz w:val="24"/>
          <w:szCs w:val="24"/>
          <w:highlight w:val="none"/>
          <w:u w:val="single"/>
          <w:lang w:val="en-US" w:eastAsia="zh-CN"/>
        </w:rPr>
      </w:pPr>
      <w:r/>
      <w:bookmarkStart w:id="44" w:name="_Toc28359010"/>
      <w:r/>
      <w:bookmarkStart w:id="45" w:name="_Toc28359087"/>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朱工 </w:t>
      </w:r>
      <w:r>
        <w:rPr>
          <w:rFonts w:hint="eastAsia" w:ascii="宋体" w:hAnsi="宋体" w:eastAsia="宋体" w:cs="宋体"/>
          <w:sz w:val="24"/>
          <w:szCs w:val="24"/>
          <w:highlight w:val="none"/>
          <w:u w:val="single"/>
          <w:lang w:val="en-US" w:eastAsia="zh-CN"/>
        </w:rPr>
      </w:r>
      <w:r/>
    </w:p>
    <w:p>
      <w:pPr>
        <w:pStyle w:val="746"/>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val="en-US" w:eastAsia="zh-CN"/>
        </w:rPr>
        <w:t xml:space="preserve">  0513-81069836 </w:t>
      </w:r>
      <w:r>
        <w:rPr>
          <w:rFonts w:hint="eastAsia" w:ascii="宋体" w:hAnsi="宋体" w:eastAsia="宋体" w:cs="宋体"/>
          <w:sz w:val="24"/>
          <w:szCs w:val="24"/>
          <w:highlight w:val="none"/>
          <w:u w:val="single"/>
          <w:lang w:val="en-US" w:eastAsia="zh-CN"/>
        </w:rPr>
      </w:r>
      <w:r/>
    </w:p>
    <w:p>
      <w:pPr>
        <w:pStyle w:val="746"/>
        <w:ind w:left="1079" w:hanging="30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hint="eastAsia" w:ascii="宋体" w:hAnsi="宋体" w:eastAsia="宋体" w:cs="宋体"/>
          <w:sz w:val="24"/>
          <w:szCs w:val="24"/>
          <w:highlight w:val="none"/>
        </w:rPr>
        <w:t xml:space="preserve">0513-59001950</w:t>
      </w:r>
      <w:r>
        <w:rPr>
          <w:rFonts w:hint="eastAsia" w:ascii="宋体" w:hAnsi="宋体" w:eastAsia="宋体" w:cs="宋体"/>
          <w:sz w:val="24"/>
          <w:szCs w:val="24"/>
          <w:highlight w:val="none"/>
          <w:lang w:val="en-US" w:eastAsia="zh-CN"/>
        </w:rPr>
      </w:r>
      <w:r/>
    </w:p>
    <w:p>
      <w:pPr>
        <w:pStyle w:val="814"/>
        <w:ind w:firstLine="600"/>
        <w:rPr>
          <w:rFonts w:hint="eastAsia" w:ascii="宋体" w:hAnsi="宋体" w:eastAsia="宋体" w:cs="宋体"/>
          <w:highlight w:val="none"/>
        </w:rPr>
      </w:pPr>
      <w:r/>
      <w:bookmarkEnd w:id="44"/>
      <w:r/>
      <w:bookmarkEnd w:id="45"/>
      <w:r>
        <w:rPr>
          <w:rFonts w:hint="eastAsia" w:ascii="宋体" w:hAnsi="宋体" w:eastAsia="宋体" w:cs="宋体"/>
          <w:highlight w:val="none"/>
        </w:rPr>
      </w:r>
      <w:r/>
    </w:p>
    <w:p>
      <w:pPr>
        <w:pStyle w:val="814"/>
        <w:ind w:firstLine="600"/>
        <w:rPr>
          <w:rFonts w:hint="eastAsia" w:ascii="宋体" w:hAnsi="宋体" w:eastAsia="宋体" w:cs="宋体"/>
          <w:highlight w:val="none"/>
        </w:rPr>
      </w:pPr>
      <w:r>
        <w:rPr>
          <w:rFonts w:hint="eastAsia" w:ascii="宋体" w:hAnsi="宋体" w:eastAsia="宋体" w:cs="宋体"/>
          <w:highlight w:val="none"/>
        </w:rPr>
      </w:r>
      <w:r/>
    </w:p>
    <w:p>
      <w:pPr>
        <w:pStyle w:val="746"/>
        <w:ind w:right="84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48"/>
        <w:ind w:firstLine="2429"/>
        <w:jc w:val="both"/>
        <w:rPr>
          <w:rFonts w:hint="eastAsia" w:ascii="宋体" w:hAnsi="宋体" w:eastAsia="宋体" w:cs="宋体"/>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Pr>
          <w:rFonts w:hint="eastAsia" w:ascii="宋体" w:hAnsi="宋体" w:eastAsia="宋体" w:cs="宋体"/>
          <w:highlight w:val="none"/>
        </w:rPr>
      </w:r>
      <w:r/>
    </w:p>
    <w:p>
      <w:pPr>
        <w:pStyle w:val="748"/>
        <w:jc w:val="center"/>
        <w:rPr>
          <w:rFonts w:hint="eastAsia" w:ascii="宋体" w:hAnsi="宋体" w:eastAsia="宋体" w:cs="宋体"/>
          <w:b w:val="0"/>
          <w:bCs w:val="0"/>
          <w:highlight w:val="none"/>
        </w:rPr>
      </w:pPr>
      <w:r>
        <w:rPr>
          <w:rFonts w:hint="eastAsia" w:ascii="宋体" w:hAnsi="宋体" w:eastAsia="宋体" w:cs="宋体"/>
          <w:highlight w:val="none"/>
        </w:rPr>
        <w:t xml:space="preserve">第二章  </w:t>
      </w:r>
      <w:bookmarkEnd w:id="1"/>
      <w:r/>
      <w:bookmarkEnd w:id="2"/>
      <w:r/>
      <w:bookmarkEnd w:id="3"/>
      <w:r/>
      <w:bookmarkEnd w:id="4"/>
      <w:r/>
      <w:bookmarkEnd w:id="5"/>
      <w:r/>
      <w:bookmarkEnd w:id="46"/>
      <w:r/>
      <w:bookmarkStart w:id="47" w:name="_Toc513029202"/>
      <w:r/>
      <w:bookmarkStart w:id="48" w:name="_Toc16938518"/>
      <w:r/>
      <w:bookmarkStart w:id="49" w:name="_Toc120614213"/>
      <w:r/>
      <w:bookmarkStart w:id="50" w:name="_Toc20823274"/>
      <w:r>
        <w:rPr>
          <w:rFonts w:hint="eastAsia" w:ascii="宋体" w:hAnsi="宋体" w:eastAsia="宋体" w:cs="宋体"/>
          <w:highlight w:val="none"/>
        </w:rPr>
        <w:t xml:space="preserve">投标人须知</w:t>
      </w:r>
      <w:bookmarkEnd w:id="47"/>
      <w:r/>
      <w:bookmarkEnd w:id="48"/>
      <w:r/>
      <w:bookmarkEnd w:id="49"/>
      <w:r/>
      <w:bookmarkEnd w:id="50"/>
      <w:r>
        <w:rPr>
          <w:rFonts w:hint="eastAsia" w:ascii="宋体" w:hAnsi="宋体" w:eastAsia="宋体" w:cs="宋体"/>
          <w:b w:val="0"/>
          <w:bCs w:val="0"/>
          <w:highlight w:val="none"/>
        </w:rPr>
      </w:r>
      <w:r/>
    </w:p>
    <w:p>
      <w:pPr>
        <w:pStyle w:val="749"/>
        <w:ind w:firstLine="498"/>
        <w:spacing w:before="145" w:after="145" w:line="360" w:lineRule="auto"/>
        <w:rPr>
          <w:rFonts w:hint="eastAsia" w:ascii="宋体" w:hAnsi="宋体" w:eastAsia="宋体" w:cs="宋体"/>
          <w:highlight w:val="none"/>
        </w:rPr>
      </w:pPr>
      <w:r/>
      <w:bookmarkStart w:id="51" w:name="_Toc120614214"/>
      <w:r/>
      <w:bookmarkStart w:id="52" w:name="_Toc20823275"/>
      <w:r/>
      <w:bookmarkStart w:id="53" w:name="_Toc513029203"/>
      <w:r/>
      <w:bookmarkStart w:id="54" w:name="_Toc16938519"/>
      <w:r>
        <w:rPr>
          <w:rFonts w:hint="eastAsia" w:ascii="宋体" w:hAnsi="宋体" w:eastAsia="宋体" w:cs="宋体"/>
          <w:highlight w:val="none"/>
        </w:rPr>
        <w:t xml:space="preserve">一、总则</w:t>
      </w:r>
      <w:bookmarkEnd w:id="51"/>
      <w:r/>
      <w:bookmarkEnd w:id="52"/>
      <w:r/>
      <w:bookmarkEnd w:id="53"/>
      <w:r/>
      <w:bookmarkEnd w:id="54"/>
      <w:r>
        <w:rPr>
          <w:rFonts w:hint="eastAsia" w:ascii="宋体" w:hAnsi="宋体" w:eastAsia="宋体" w:cs="宋体"/>
          <w:highlight w:val="none"/>
        </w:rPr>
      </w:r>
      <w:r/>
    </w:p>
    <w:p>
      <w:pPr>
        <w:pStyle w:val="750"/>
        <w:ind w:firstLine="420"/>
        <w:spacing w:before="0" w:after="0" w:line="240" w:lineRule="auto"/>
        <w:rPr>
          <w:rFonts w:hint="eastAsia" w:ascii="宋体" w:hAnsi="宋体" w:eastAsia="宋体" w:cs="宋体"/>
          <w:b w:val="0"/>
          <w:bCs w:val="0"/>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宋体" w:hAnsi="宋体" w:eastAsia="宋体" w:cs="宋体"/>
          <w:b w:val="0"/>
          <w:bCs w:val="0"/>
          <w:highlight w:val="none"/>
        </w:rPr>
        <w:t xml:space="preserve">1</w:t>
      </w:r>
      <w:bookmarkEnd w:id="56"/>
      <w:r>
        <w:rPr>
          <w:rFonts w:hint="eastAsia" w:ascii="宋体" w:hAnsi="宋体" w:eastAsia="宋体" w:cs="宋体"/>
          <w:b w:val="0"/>
          <w:bCs w:val="0"/>
          <w:highlight w:val="none"/>
        </w:rPr>
        <w:t xml:space="preserve">、招标方式</w:t>
      </w:r>
      <w:bookmarkEnd w:id="57"/>
      <w:r/>
      <w:bookmarkEnd w:id="58"/>
      <w:r/>
      <w:bookmarkEnd w:id="59"/>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 本次招标采取公开招标方式，本招标文件仅适用于招标公告中所述项目。</w:t>
      </w:r>
      <w:r>
        <w:rPr>
          <w:rFonts w:hint="eastAsia" w:ascii="宋体" w:hAnsi="宋体" w:eastAsia="宋体" w:cs="宋体"/>
          <w:sz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60" w:name="_Toc513029205"/>
      <w:r/>
      <w:bookmarkStart w:id="61" w:name="_Toc20823277"/>
      <w:r/>
      <w:bookmarkStart w:id="62" w:name="_Toc16938521"/>
      <w:r>
        <w:rPr>
          <w:rFonts w:hint="eastAsia" w:ascii="宋体" w:hAnsi="宋体" w:eastAsia="宋体" w:cs="宋体"/>
          <w:b w:val="0"/>
          <w:bCs w:val="0"/>
          <w:highlight w:val="none"/>
        </w:rPr>
        <w:t xml:space="preserve">2、合格的投标人</w:t>
      </w:r>
      <w:bookmarkEnd w:id="60"/>
      <w:r/>
      <w:bookmarkEnd w:id="61"/>
      <w:r/>
      <w:bookmarkEnd w:id="62"/>
      <w:r>
        <w:rPr>
          <w:rFonts w:hint="eastAsia" w:ascii="宋体" w:hAnsi="宋体" w:eastAsia="宋体" w:cs="宋体"/>
          <w:b w:val="0"/>
          <w:bCs w:val="0"/>
          <w:highlight w:val="none"/>
        </w:rPr>
      </w:r>
      <w:r/>
    </w:p>
    <w:p>
      <w:pPr>
        <w:pStyle w:val="746"/>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746"/>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lang w:val="en-US" w:eastAsia="zh-CN"/>
        </w:rPr>
      </w:pPr>
      <w:r/>
      <w:bookmarkStart w:id="63" w:name="_Toc20823278"/>
      <w:r/>
      <w:bookmarkStart w:id="64" w:name="_Toc16938522"/>
      <w:r/>
      <w:bookmarkStart w:id="65" w:name="_Toc513029206"/>
      <w:r/>
      <w:bookmarkStart w:id="66" w:name="_Toc513029207"/>
      <w:r/>
      <w:bookmarkStart w:id="67" w:name="_Toc20823279"/>
      <w:r/>
      <w:bookmarkStart w:id="68" w:name="_Toc16938523"/>
      <w:r/>
      <w:bookmarkStart w:id="69" w:name="_Toc462564067"/>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46"/>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highlight w:val="none"/>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4、投标费用</w:t>
      </w:r>
      <w:bookmarkEnd w:id="66"/>
      <w:r/>
      <w:bookmarkEnd w:id="67"/>
      <w:r/>
      <w:bookmarkEnd w:id="68"/>
      <w:r/>
      <w:bookmarkEnd w:id="69"/>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4.2本次招标采购中心和采购人不收取标书工本费与中标服务费。</w:t>
      </w:r>
      <w:r>
        <w:rPr>
          <w:rFonts w:hint="eastAsia" w:ascii="宋体" w:hAnsi="宋体" w:eastAsia="宋体" w:cs="宋体"/>
          <w:sz w:val="24"/>
          <w:highlight w:val="none"/>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5、招标文件的约束力</w:t>
      </w:r>
      <w:r>
        <w:rPr>
          <w:rFonts w:hint="eastAsia" w:ascii="宋体" w:hAnsi="宋体" w:eastAsia="宋体" w:cs="宋体"/>
          <w:b w:val="0"/>
          <w:bCs w:val="0"/>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 投标人一旦参加本项目采购活动，即被认为接受了本招标文件的规定和约束。</w:t>
      </w:r>
      <w:r>
        <w:rPr>
          <w:rFonts w:hint="eastAsia" w:ascii="宋体" w:hAnsi="宋体" w:eastAsia="宋体" w:cs="宋体"/>
          <w:sz w:val="24"/>
          <w:szCs w:val="24"/>
          <w:highlight w:val="none"/>
        </w:rPr>
      </w:r>
      <w:r/>
    </w:p>
    <w:p>
      <w:pPr>
        <w:pStyle w:val="749"/>
        <w:ind w:firstLine="321"/>
        <w:spacing w:before="145" w:after="145" w:line="360" w:lineRule="auto"/>
        <w:rPr>
          <w:rFonts w:hint="eastAsia" w:ascii="宋体" w:hAnsi="宋体" w:eastAsia="宋体" w:cs="宋体"/>
          <w:highlight w:val="none"/>
        </w:rPr>
      </w:pPr>
      <w:r/>
      <w:bookmarkStart w:id="70" w:name="_Toc16938525"/>
      <w:r/>
      <w:bookmarkStart w:id="71" w:name="_Toc20823281"/>
      <w:r/>
      <w:bookmarkStart w:id="72" w:name="_Toc120614215"/>
      <w:r/>
      <w:bookmarkStart w:id="73" w:name="_Toc513029209"/>
      <w:r>
        <w:rPr>
          <w:rFonts w:hint="eastAsia" w:ascii="宋体" w:hAnsi="宋体" w:eastAsia="宋体" w:cs="宋体"/>
          <w:highlight w:val="none"/>
        </w:rPr>
        <w:t xml:space="preserve">二、招标文件</w:t>
      </w:r>
      <w:bookmarkEnd w:id="70"/>
      <w:r/>
      <w:bookmarkEnd w:id="71"/>
      <w:r/>
      <w:bookmarkEnd w:id="72"/>
      <w:r/>
      <w:bookmarkEnd w:id="73"/>
      <w:r>
        <w:rPr>
          <w:rFonts w:hint="eastAsia" w:ascii="宋体" w:hAnsi="宋体" w:eastAsia="宋体" w:cs="宋体"/>
          <w:highlight w:val="none"/>
        </w:rPr>
      </w:r>
      <w:r/>
    </w:p>
    <w:p>
      <w:pPr>
        <w:pStyle w:val="750"/>
        <w:ind w:firstLine="420"/>
        <w:spacing w:before="0" w:after="0" w:line="240" w:lineRule="auto"/>
        <w:rPr>
          <w:rFonts w:hint="eastAsia" w:ascii="宋体" w:hAnsi="宋体" w:eastAsia="宋体" w:cs="宋体"/>
          <w:b w:val="0"/>
          <w:bCs w:val="0"/>
          <w:highlight w:val="none"/>
        </w:rPr>
      </w:pPr>
      <w:r/>
      <w:bookmarkStart w:id="74" w:name="_Toc20823282"/>
      <w:r/>
      <w:bookmarkStart w:id="75" w:name="_Toc16938526"/>
      <w:r/>
      <w:bookmarkStart w:id="76" w:name="_Toc513029210"/>
      <w:r>
        <w:rPr>
          <w:rFonts w:hint="eastAsia" w:ascii="宋体" w:hAnsi="宋体" w:eastAsia="宋体" w:cs="宋体"/>
          <w:b w:val="0"/>
          <w:bCs w:val="0"/>
          <w:highlight w:val="none"/>
        </w:rPr>
        <w:t xml:space="preserve">6、招标文件构成</w:t>
      </w:r>
      <w:bookmarkEnd w:id="74"/>
      <w:r/>
      <w:bookmarkEnd w:id="75"/>
      <w:r/>
      <w:bookmarkEnd w:id="76"/>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 </w:t>
      </w:r>
      <w:bookmarkStart w:id="77" w:name="OLE_LINK3"/>
      <w:r>
        <w:rPr>
          <w:rFonts w:hint="eastAsia" w:ascii="宋体" w:hAnsi="宋体" w:eastAsia="宋体" w:cs="宋体"/>
          <w:sz w:val="24"/>
          <w:highlight w:val="none"/>
        </w:rPr>
        <w:t xml:space="preserve">招</w:t>
      </w:r>
      <w:bookmarkStart w:id="78" w:name="OLE_LINK2"/>
      <w:r>
        <w:rPr>
          <w:rFonts w:hint="eastAsia" w:ascii="宋体" w:hAnsi="宋体" w:eastAsia="宋体" w:cs="宋体"/>
          <w:sz w:val="24"/>
          <w:highlight w:val="none"/>
        </w:rPr>
        <w:t xml:space="preserve">标文件由以下部分</w:t>
      </w:r>
      <w:bookmarkEnd w:id="78"/>
      <w:r>
        <w:rPr>
          <w:rFonts w:hint="eastAsia" w:ascii="宋体" w:hAnsi="宋体" w:eastAsia="宋体" w:cs="宋体"/>
          <w:sz w:val="24"/>
          <w:highlight w:val="none"/>
        </w:rPr>
        <w:t xml:space="preserve">组成：</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bookmarkEnd w:id="77"/>
      <w:r>
        <w:rPr>
          <w:rFonts w:hint="eastAsia" w:ascii="宋体" w:hAnsi="宋体" w:eastAsia="宋体" w:cs="宋体"/>
          <w:sz w:val="24"/>
          <w:highlight w:val="none"/>
        </w:rPr>
        <w:t xml:space="preserve">（2）投标人须知</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（3）合同文本</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（5）评标方法与评标标准</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请仔细检查招标文件是否齐全，如有缺漏请立即与采购中心联系解决。</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6.2</w:t>
      </w:r>
      <w:r>
        <w:rPr>
          <w:rFonts w:hint="eastAsia" w:ascii="宋体" w:hAnsi="宋体" w:eastAsia="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750"/>
        <w:ind w:firstLine="560"/>
        <w:spacing w:before="0" w:after="0" w:line="240" w:lineRule="auto"/>
        <w:rPr>
          <w:rFonts w:hint="eastAsia" w:ascii="宋体" w:hAnsi="宋体" w:eastAsia="宋体" w:cs="宋体"/>
          <w:b w:val="0"/>
          <w:bCs w:val="0"/>
          <w:highlight w:val="none"/>
        </w:rPr>
      </w:pPr>
      <w:r/>
      <w:bookmarkStart w:id="79" w:name="_Toc513029212"/>
      <w:r/>
      <w:bookmarkStart w:id="80" w:name="_Toc20823284"/>
      <w:r/>
      <w:bookmarkStart w:id="81" w:name="_Toc462564071"/>
      <w:r/>
      <w:bookmarkStart w:id="82" w:name="_Toc16938528"/>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、招标文件的修改</w:t>
      </w:r>
      <w:bookmarkEnd w:id="79"/>
      <w:r/>
      <w:bookmarkEnd w:id="80"/>
      <w:r/>
      <w:bookmarkEnd w:id="81"/>
      <w:r/>
      <w:bookmarkEnd w:id="82"/>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在投标截止时间前，采购中心可以对招标文件进行修改。</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8"/>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 </w:t>
      </w:r>
      <w:r>
        <w:rPr>
          <w:rFonts w:hint="eastAsia" w:ascii="宋体" w:hAnsi="宋体" w:eastAsia="宋体" w:cs="宋体"/>
          <w:sz w:val="24"/>
          <w:highlight w:val="none"/>
        </w:rPr>
        <w:t xml:space="preserve">采购中心</w:t>
      </w:r>
      <w:r>
        <w:rPr>
          <w:rFonts w:hint="eastAsia" w:ascii="宋体" w:hAnsi="宋体" w:eastAsia="宋体" w:cs="宋体"/>
          <w:sz w:val="24"/>
          <w:szCs w:val="24"/>
          <w:highlight w:val="none"/>
        </w:rPr>
        <w:t xml:space="preserve">有权按照法定的要求</w:t>
      </w:r>
      <w:r>
        <w:rPr>
          <w:rFonts w:hint="eastAsia" w:ascii="宋体" w:hAnsi="宋体" w:eastAsia="宋体" w:cs="宋体"/>
          <w:sz w:val="24"/>
          <w:highlight w:val="none"/>
        </w:rPr>
        <w:t xml:space="preserve">推迟投标截止日期和开标日期。</w:t>
      </w:r>
      <w:r>
        <w:rPr>
          <w:rFonts w:hint="eastAsia" w:ascii="宋体" w:hAnsi="宋体" w:eastAsia="宋体" w:cs="宋体"/>
          <w:sz w:val="28"/>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 </w:t>
      </w:r>
      <w:r>
        <w:rPr>
          <w:rFonts w:hint="eastAsia" w:ascii="宋体" w:hAnsi="宋体" w:eastAsia="宋体" w:cs="宋体"/>
          <w:sz w:val="24"/>
          <w:highlight w:val="none"/>
        </w:rPr>
        <w:t xml:space="preserve">招标文件的修改将在江苏政府采购网公布，</w:t>
      </w:r>
      <w:r>
        <w:rPr>
          <w:rFonts w:hint="eastAsia" w:ascii="宋体" w:hAnsi="宋体" w:eastAsia="宋体" w:cs="宋体"/>
          <w:sz w:val="24"/>
          <w:szCs w:val="24"/>
          <w:highlight w:val="none"/>
        </w:rPr>
        <w:t xml:space="preserve">补充文件将作为招标文件的组成部分，</w:t>
      </w:r>
      <w:r>
        <w:rPr>
          <w:rFonts w:hint="eastAsia" w:ascii="宋体" w:hAnsi="宋体" w:eastAsia="宋体" w:cs="宋体"/>
          <w:sz w:val="24"/>
          <w:highlight w:val="none"/>
        </w:rPr>
        <w:t xml:space="preserve">并对投标人具有约束力。</w:t>
      </w:r>
      <w:r>
        <w:rPr>
          <w:rFonts w:hint="eastAsia" w:ascii="宋体" w:hAnsi="宋体" w:eastAsia="宋体" w:cs="宋体"/>
          <w:sz w:val="24"/>
          <w:highlight w:val="none"/>
        </w:rPr>
      </w:r>
      <w:r/>
    </w:p>
    <w:p>
      <w:pPr>
        <w:pStyle w:val="749"/>
        <w:ind w:firstLine="482"/>
        <w:spacing w:before="145" w:after="145" w:line="360" w:lineRule="auto"/>
        <w:rPr>
          <w:rFonts w:hint="eastAsia" w:ascii="宋体" w:hAnsi="宋体" w:eastAsia="宋体" w:cs="宋体"/>
          <w:highlight w:val="none"/>
        </w:rPr>
      </w:pPr>
      <w:r/>
      <w:bookmarkStart w:id="83" w:name="_Toc16938529"/>
      <w:r/>
      <w:bookmarkStart w:id="84" w:name="_Toc513029213"/>
      <w:r/>
      <w:bookmarkStart w:id="85" w:name="_Toc20823285"/>
      <w:r/>
      <w:bookmarkStart w:id="86" w:name="_Toc462564072"/>
      <w:r/>
      <w:bookmarkStart w:id="87" w:name="_Toc120614216"/>
      <w:r>
        <w:rPr>
          <w:rFonts w:hint="eastAsia" w:ascii="宋体" w:hAnsi="宋体" w:eastAsia="宋体" w:cs="宋体"/>
          <w:highlight w:val="none"/>
        </w:rPr>
        <w:t xml:space="preserve">三、投标文件的编制</w:t>
      </w:r>
      <w:bookmarkEnd w:id="83"/>
      <w:r/>
      <w:bookmarkEnd w:id="84"/>
      <w:r/>
      <w:bookmarkEnd w:id="85"/>
      <w:r/>
      <w:bookmarkEnd w:id="86"/>
      <w:r/>
      <w:bookmarkEnd w:id="87"/>
      <w:r>
        <w:rPr>
          <w:rFonts w:hint="eastAsia" w:ascii="宋体" w:hAnsi="宋体" w:eastAsia="宋体" w:cs="宋体"/>
          <w:highlight w:val="none"/>
        </w:rPr>
      </w:r>
      <w:r/>
    </w:p>
    <w:p>
      <w:pPr>
        <w:pStyle w:val="750"/>
        <w:ind w:firstLine="560"/>
        <w:spacing w:before="0" w:after="0" w:line="240" w:lineRule="auto"/>
        <w:rPr>
          <w:rFonts w:hint="eastAsia" w:ascii="宋体" w:hAnsi="宋体" w:eastAsia="宋体" w:cs="宋体"/>
          <w:bCs w:val="0"/>
          <w:highlight w:val="none"/>
        </w:rPr>
      </w:pPr>
      <w:r/>
      <w:bookmarkStart w:id="88" w:name="_Toc513029214"/>
      <w:r/>
      <w:bookmarkStart w:id="89" w:name="_Toc16938530"/>
      <w:r/>
      <w:bookmarkStart w:id="90" w:name="_Toc462564073"/>
      <w:r/>
      <w:bookmarkStart w:id="91" w:name="_Toc20823286"/>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rPr>
        <w:t xml:space="preserve">、投标文件的语言及度量衡单位</w:t>
      </w:r>
      <w:bookmarkEnd w:id="88"/>
      <w:r/>
      <w:bookmarkEnd w:id="89"/>
      <w:r/>
      <w:bookmarkEnd w:id="90"/>
      <w:r/>
      <w:bookmarkEnd w:id="91"/>
      <w:r>
        <w:rPr>
          <w:rFonts w:hint="eastAsia" w:ascii="宋体" w:hAnsi="宋体" w:eastAsia="宋体" w:cs="宋体"/>
          <w:bCs w:val="0"/>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投标人提交的投标文件以及投标人与采购中心就有关投标的所有来往通知、函件和文件均应使用</w:t>
      </w:r>
      <w:r>
        <w:rPr>
          <w:rFonts w:hint="eastAsia" w:ascii="宋体" w:hAnsi="宋体" w:eastAsia="宋体" w:cs="宋体"/>
          <w:b/>
          <w:bCs/>
          <w:sz w:val="24"/>
          <w:highlight w:val="none"/>
        </w:rPr>
        <w:t xml:space="preserve">简体中文</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sz w:val="24"/>
          <w:highlight w:val="none"/>
        </w:rPr>
      </w:pPr>
      <w:r/>
      <w:bookmarkStart w:id="92" w:name="OLE_LINK6"/>
      <w:r/>
      <w:bookmarkStart w:id="93" w:name="OLE_LINK9"/>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除技术性能另有规定外，投标文件所使用的度量衡单位，均须采用国家法定</w:t>
      </w:r>
      <w:bookmarkStart w:id="94" w:name="OLE_LINK5"/>
      <w:r>
        <w:rPr>
          <w:rFonts w:hint="eastAsia" w:ascii="宋体" w:hAnsi="宋体" w:eastAsia="宋体" w:cs="宋体"/>
          <w:sz w:val="24"/>
          <w:highlight w:val="none"/>
        </w:rPr>
        <w:t xml:space="preserve">计量单位。</w:t>
      </w:r>
      <w:r>
        <w:rPr>
          <w:rFonts w:hint="eastAsia" w:ascii="宋体" w:hAnsi="宋体" w:eastAsia="宋体" w:cs="宋体"/>
          <w:sz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95" w:name="_Toc20823287"/>
      <w:r/>
      <w:bookmarkStart w:id="96" w:name="_Toc462564074"/>
      <w:r/>
      <w:bookmarkStart w:id="97" w:name="_Toc513029215"/>
      <w:r/>
      <w:bookmarkStart w:id="98" w:name="_Toc16938531"/>
      <w:r/>
      <w:bookmarkStart w:id="99" w:name="OLE_LINK8"/>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rPr>
        <w:t xml:space="preserve">、投标文件构成</w:t>
      </w:r>
      <w:bookmarkEnd w:id="95"/>
      <w:r/>
      <w:bookmarkEnd w:id="96"/>
      <w:r/>
      <w:bookmarkEnd w:id="97"/>
      <w:r/>
      <w:bookmarkEnd w:id="98"/>
      <w:r>
        <w:rPr>
          <w:rFonts w:hint="eastAsia" w:ascii="宋体" w:hAnsi="宋体" w:eastAsia="宋体" w:cs="宋体"/>
          <w:b w:val="0"/>
          <w:bCs w:val="0"/>
          <w:highlight w:val="none"/>
        </w:rPr>
      </w:r>
      <w:r/>
    </w:p>
    <w:p>
      <w:pPr>
        <w:pStyle w:val="746"/>
        <w:ind w:firstLine="480"/>
        <w:spacing w:line="44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投标人编写的投标文件应包</w:t>
      </w:r>
      <w:bookmarkStart w:id="100" w:name="OLE_LINK4"/>
      <w:r>
        <w:rPr>
          <w:rFonts w:hint="eastAsia" w:ascii="宋体" w:hAnsi="宋体" w:eastAsia="宋体" w:cs="宋体"/>
          <w:sz w:val="24"/>
          <w:highlight w:val="none"/>
        </w:rPr>
        <w:t xml:space="preserve">括资格</w:t>
      </w:r>
      <w:bookmarkEnd w:id="100"/>
      <w:r>
        <w:rPr>
          <w:rFonts w:hint="eastAsia" w:ascii="宋体" w:hAnsi="宋体" w:eastAsia="宋体" w:cs="宋体"/>
          <w:sz w:val="24"/>
          <w:highlight w:val="none"/>
        </w:rPr>
        <w:t xml:space="preserve">证明文件、实质性要求响应及偏离表、投标分项报价表、技术要求响应及偏离表、商务要求响应及偏离表、其他证明文件、投标函、开标一览表等部分。</w:t>
      </w:r>
      <w:r>
        <w:rPr>
          <w:rFonts w:hint="eastAsia" w:ascii="宋体" w:hAnsi="宋体" w:eastAsia="宋体" w:cs="宋体"/>
          <w:sz w:val="24"/>
          <w:highlight w:val="none"/>
        </w:rPr>
      </w:r>
      <w:r/>
    </w:p>
    <w:p>
      <w:pPr>
        <w:pStyle w:val="746"/>
        <w:ind w:firstLine="480"/>
        <w:spacing w:line="440" w:lineRule="exact"/>
        <w:rPr>
          <w:rFonts w:hint="eastAsia" w:ascii="宋体" w:hAnsi="宋体" w:eastAsia="宋体" w:cs="宋体"/>
          <w:sz w:val="24"/>
          <w:highlight w:val="none"/>
        </w:rPr>
      </w:pPr>
      <w:r/>
      <w:bookmarkStart w:id="101" w:name="OLE_LINK7"/>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sz w:val="24"/>
          <w:highlight w:val="none"/>
        </w:rPr>
      </w:r>
      <w:r/>
    </w:p>
    <w:p>
      <w:pPr>
        <w:pStyle w:val="750"/>
        <w:ind w:firstLine="420"/>
        <w:spacing w:before="0" w:after="0" w:line="240" w:lineRule="auto"/>
        <w:rPr>
          <w:rFonts w:hint="eastAsia" w:ascii="宋体" w:hAnsi="宋体" w:eastAsia="宋体" w:cs="宋体"/>
          <w:b w:val="0"/>
          <w:bCs w:val="0"/>
          <w:highlight w:val="none"/>
        </w:rPr>
      </w:pPr>
      <w:r/>
      <w:bookmarkEnd w:id="93"/>
      <w:r/>
      <w:bookmarkEnd w:id="94"/>
      <w:r/>
      <w:bookmarkEnd w:id="99"/>
      <w:r/>
      <w:bookmarkEnd w:id="101"/>
      <w:r/>
      <w:bookmarkStart w:id="102" w:name="_Hlt26670360"/>
      <w:r/>
      <w:bookmarkEnd w:id="102"/>
      <w:r/>
      <w:bookmarkStart w:id="103" w:name="_Hlt26954838"/>
      <w:r/>
      <w:bookmarkEnd w:id="103"/>
      <w:r/>
      <w:bookmarkStart w:id="104" w:name="_Toc49090509"/>
      <w:r/>
      <w:bookmarkStart w:id="105" w:name="_Toc513029219"/>
      <w:r/>
      <w:bookmarkStart w:id="106" w:name="_Toc14577357"/>
      <w:r/>
      <w:bookmarkStart w:id="107" w:name="_Hlt26668975"/>
      <w:r/>
      <w:bookmarkEnd w:id="107"/>
      <w:r/>
      <w:bookmarkStart w:id="108" w:name="_Toc14577354"/>
      <w:r/>
      <w:bookmarkStart w:id="109" w:name="_Toc513029216"/>
      <w:r/>
      <w:bookmarkStart w:id="110" w:name="_Toc49090507"/>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0</w:t>
      </w:r>
      <w:r>
        <w:rPr>
          <w:rFonts w:hint="eastAsia" w:ascii="宋体" w:hAnsi="宋体" w:eastAsia="宋体" w:cs="宋体"/>
          <w:b w:val="0"/>
          <w:bCs w:val="0"/>
          <w:highlight w:val="none"/>
        </w:rPr>
        <w:t xml:space="preserve">、证明投标人及投标标的符合招标文件规定的文件</w:t>
      </w:r>
      <w:bookmarkEnd w:id="104"/>
      <w:r/>
      <w:bookmarkEnd w:id="105"/>
      <w:r/>
      <w:bookmarkEnd w:id="106"/>
      <w:r>
        <w:rPr>
          <w:rFonts w:hint="eastAsia" w:ascii="宋体" w:hAnsi="宋体" w:eastAsia="宋体" w:cs="宋体"/>
          <w:b w:val="0"/>
          <w:bCs w:val="0"/>
          <w:highlight w:val="none"/>
        </w:rPr>
      </w:r>
      <w:r/>
    </w:p>
    <w:p>
      <w:pPr>
        <w:pStyle w:val="746"/>
        <w:spacing w:line="480" w:lineRule="exact"/>
        <w:rPr>
          <w:rFonts w:hint="eastAsia" w:ascii="宋体" w:hAnsi="宋体" w:eastAsia="宋体" w:cs="宋体"/>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eastAsia="宋体" w:cs="宋体"/>
          <w:sz w:val="24"/>
          <w:szCs w:val="24"/>
          <w:highlight w:val="none"/>
        </w:rPr>
        <w:t xml:space="preserve">    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、投标分项报价</w:t>
      </w:r>
      <w:bookmarkEnd w:id="111"/>
      <w:r/>
      <w:bookmarkStart w:id="113" w:name="_Hlt26670373"/>
      <w:r/>
      <w:bookmarkEnd w:id="113"/>
      <w:r>
        <w:rPr>
          <w:rFonts w:hint="eastAsia" w:ascii="宋体" w:hAnsi="宋体" w:eastAsia="宋体" w:cs="宋体"/>
          <w:b w:val="0"/>
          <w:bCs w:val="0"/>
          <w:highlight w:val="none"/>
        </w:rPr>
        <w:t xml:space="preserve">表</w:t>
      </w:r>
      <w:bookmarkEnd w:id="112"/>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w:t>
      </w:r>
      <w:bookmarkStart w:id="114" w:name="_Hlt26954840"/>
      <w:r/>
      <w:bookmarkEnd w:id="114"/>
      <w:r>
        <w:rPr>
          <w:rFonts w:hint="eastAsia" w:ascii="宋体" w:hAnsi="宋体" w:eastAsia="宋体" w:cs="宋体"/>
          <w:sz w:val="24"/>
          <w:highlight w:val="none"/>
        </w:rPr>
        <w:t xml:space="preserve">标人应按照招标文件规定格式填报投标分项报价表</w:t>
      </w:r>
      <w:bookmarkStart w:id="115" w:name="_Hlt26670399"/>
      <w:r/>
      <w:bookmarkEnd w:id="115"/>
      <w:r>
        <w:rPr>
          <w:rFonts w:hint="eastAsia" w:ascii="宋体" w:hAnsi="宋体" w:eastAsia="宋体" w:cs="宋体"/>
          <w:sz w:val="24"/>
          <w:highlight w:val="none"/>
        </w:rPr>
        <w:t xml:space="preserve">。</w:t>
      </w:r>
      <w:r>
        <w:rPr>
          <w:rFonts w:hint="eastAsia" w:ascii="宋体" w:hAnsi="宋体" w:eastAsia="宋体" w:cs="宋体"/>
          <w:bCs/>
          <w:sz w:val="24"/>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116" w:name="_Hlt26954848"/>
      <w:r/>
      <w:bookmarkEnd w:id="116"/>
      <w:r/>
      <w:bookmarkStart w:id="117" w:name="_Hlt26670486"/>
      <w:r/>
      <w:bookmarkEnd w:id="117"/>
      <w:r/>
      <w:bookmarkStart w:id="118" w:name="_Hlt26954731"/>
      <w:r/>
      <w:bookmarkEnd w:id="118"/>
      <w:r/>
      <w:bookmarkStart w:id="119" w:name="_Hlt26670425"/>
      <w:r/>
      <w:bookmarkEnd w:id="119"/>
      <w:r/>
      <w:bookmarkStart w:id="120" w:name="_Hlt26954842"/>
      <w:r/>
      <w:bookmarkEnd w:id="120"/>
      <w:r/>
      <w:bookmarkStart w:id="121" w:name="_Hlt26954846"/>
      <w:r/>
      <w:bookmarkEnd w:id="121"/>
      <w:r/>
      <w:bookmarkStart w:id="122" w:name="_Hlt26668983"/>
      <w:r/>
      <w:bookmarkEnd w:id="122"/>
      <w:r/>
      <w:bookmarkStart w:id="123" w:name="_Hlt26670403"/>
      <w:r/>
      <w:bookmarkEnd w:id="123"/>
      <w:r/>
      <w:bookmarkStart w:id="124" w:name="_Hlt26954844"/>
      <w:r/>
      <w:bookmarkEnd w:id="124"/>
      <w:r/>
      <w:bookmarkStart w:id="125" w:name="_Hlt26670482"/>
      <w:r/>
      <w:bookmarkEnd w:id="125"/>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、技术要求响应及偏离表、商务要求响应及偏离表</w:t>
      </w:r>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lang w:val="zh-CN"/>
        </w:rPr>
        <w:t xml:space="preserve">.1</w:t>
      </w:r>
      <w:r>
        <w:rPr>
          <w:rFonts w:hint="eastAsia" w:ascii="宋体" w:hAnsi="宋体" w:eastAsia="宋体" w:cs="宋体"/>
          <w:sz w:val="24"/>
          <w:highlight w:val="none"/>
          <w:lang w:val="zh-CN"/>
        </w:rPr>
        <w:t xml:space="preserve"> 投标人需对招标文件中的技术要求与商务要求逐项作出响应或偏离，并说明原因。</w:t>
      </w:r>
      <w:r>
        <w:rPr>
          <w:rFonts w:hint="eastAsia" w:ascii="宋体" w:hAnsi="宋体" w:eastAsia="宋体" w:cs="宋体"/>
          <w:sz w:val="24"/>
          <w:highlight w:val="none"/>
          <w:lang w:val="zh-CN"/>
        </w:rPr>
      </w:r>
      <w:r/>
    </w:p>
    <w:p>
      <w:pPr>
        <w:pStyle w:val="746"/>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.2 投标人可在投标文件中提供认为需要的其他技术文件或说明。</w:t>
      </w:r>
      <w:r>
        <w:rPr>
          <w:rFonts w:hint="eastAsia" w:ascii="宋体" w:hAnsi="宋体" w:eastAsia="宋体" w:cs="宋体"/>
          <w:sz w:val="24"/>
          <w:highlight w:val="none"/>
          <w:lang w:val="zh-CN"/>
        </w:rPr>
      </w:r>
      <w:r/>
    </w:p>
    <w:p>
      <w:pPr>
        <w:pStyle w:val="750"/>
        <w:ind w:firstLine="422"/>
        <w:spacing w:before="0" w:after="0" w:line="240" w:lineRule="auto"/>
        <w:rPr>
          <w:rFonts w:hint="eastAsia" w:ascii="宋体" w:hAnsi="宋体" w:eastAsia="宋体" w:cs="宋体"/>
          <w:b/>
          <w:bCs/>
          <w:highlight w:val="none"/>
          <w:lang w:val="zh-CN"/>
        </w:rPr>
      </w:pPr>
      <w:r/>
      <w:bookmarkStart w:id="126" w:name="_Toc14577359"/>
      <w:r/>
      <w:bookmarkStart w:id="127" w:name="_Toc49090510"/>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zh-CN"/>
        </w:rPr>
        <w:t xml:space="preserve">、服务承诺、培训计划</w:t>
      </w:r>
      <w:r>
        <w:rPr>
          <w:rFonts w:hint="eastAsia" w:ascii="宋体" w:hAnsi="宋体" w:eastAsia="宋体" w:cs="宋体"/>
          <w:b/>
          <w:bCs/>
          <w:highlight w:val="none"/>
        </w:rPr>
        <w:t xml:space="preserve">、人员安排及</w:t>
      </w:r>
      <w:r>
        <w:rPr>
          <w:rFonts w:hint="eastAsia" w:ascii="宋体" w:hAnsi="宋体" w:eastAsia="宋体" w:cs="宋体"/>
          <w:b/>
          <w:bCs/>
          <w:highlight w:val="none"/>
          <w:lang w:val="zh-CN"/>
        </w:rPr>
        <w:t xml:space="preserve">其他（根据项目需求的实际要求进行填写）</w:t>
      </w:r>
      <w:r>
        <w:rPr>
          <w:rFonts w:hint="eastAsia" w:ascii="宋体" w:hAnsi="宋体" w:eastAsia="宋体" w:cs="宋体"/>
          <w:b/>
          <w:bCs/>
          <w:highlight w:val="none"/>
          <w:lang w:val="zh-CN"/>
        </w:rPr>
      </w:r>
      <w:r/>
    </w:p>
    <w:p>
      <w:pPr>
        <w:pStyle w:val="74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74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74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rPr>
        <w:t xml:space="preserve">、投标函和开标一览表</w:t>
      </w:r>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投标人应按照招标文件中提供的格式完整、正确填写投标函、开标一览表。</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b/>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w:t>
      </w:r>
      <w:bookmarkStart w:id="128" w:name="OLE_LINK10"/>
      <w:r>
        <w:rPr>
          <w:rFonts w:hint="eastAsia" w:ascii="宋体" w:hAnsi="宋体" w:eastAsia="宋体" w:cs="宋体"/>
          <w:b/>
          <w:bCs/>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sz w:val="24"/>
          <w:szCs w:val="24"/>
          <w:highlight w:val="none"/>
        </w:rPr>
        <w:t xml:space="preserve">不作为无效投标处理</w:t>
      </w:r>
      <w:r>
        <w:rPr>
          <w:rFonts w:hint="eastAsia" w:ascii="宋体" w:hAnsi="宋体" w:eastAsia="宋体" w:cs="宋体"/>
          <w:b/>
          <w:bCs/>
          <w:sz w:val="24"/>
          <w:highlight w:val="none"/>
        </w:rPr>
        <w:t xml:space="preserve">，但评标时按开标一览表中价格为准。</w:t>
      </w:r>
      <w:r>
        <w:rPr>
          <w:rFonts w:hint="eastAsia" w:ascii="宋体" w:hAnsi="宋体" w:eastAsia="宋体" w:cs="宋体"/>
          <w:b/>
          <w:bCs/>
          <w:sz w:val="24"/>
          <w:highlight w:val="none"/>
        </w:rPr>
      </w:r>
      <w:r/>
    </w:p>
    <w:p>
      <w:pPr>
        <w:pStyle w:val="750"/>
        <w:ind w:firstLine="420"/>
        <w:spacing w:before="0" w:after="0" w:line="240" w:lineRule="auto"/>
        <w:rPr>
          <w:rFonts w:hint="eastAsia" w:ascii="宋体" w:hAnsi="宋体" w:eastAsia="宋体" w:cs="宋体"/>
          <w:b w:val="0"/>
          <w:bCs w:val="0"/>
          <w:highlight w:val="none"/>
        </w:rPr>
      </w:pPr>
      <w:r/>
      <w:bookmarkEnd w:id="126"/>
      <w:r/>
      <w:bookmarkEnd w:id="127"/>
      <w:r/>
      <w:bookmarkEnd w:id="128"/>
      <w:r/>
      <w:bookmarkStart w:id="129" w:name="_Hlt26954734"/>
      <w:r/>
      <w:bookmarkEnd w:id="129"/>
      <w:r/>
      <w:bookmarkStart w:id="130" w:name="_Hlt26670489"/>
      <w:r/>
      <w:bookmarkEnd w:id="130"/>
      <w:r/>
      <w:bookmarkStart w:id="131" w:name="_Hlt26954850"/>
      <w:r/>
      <w:bookmarkEnd w:id="131"/>
      <w:r/>
      <w:bookmarkStart w:id="132" w:name="_Toc14577360"/>
      <w:r/>
      <w:bookmarkStart w:id="133" w:name="_Toc49090511"/>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、投标有效期</w:t>
      </w:r>
      <w:bookmarkEnd w:id="132"/>
      <w:r/>
      <w:bookmarkEnd w:id="133"/>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bCs/>
          <w:i/>
          <w:iCs/>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投标有效期为采购中心规定的开标之日后</w:t>
      </w:r>
      <w:r>
        <w:rPr>
          <w:rFonts w:hint="eastAsia" w:ascii="宋体" w:hAnsi="宋体" w:eastAsia="宋体" w:cs="宋体"/>
          <w:b/>
          <w:i/>
          <w:iCs/>
          <w:sz w:val="24"/>
          <w:highlight w:val="none"/>
          <w:u w:val="single"/>
        </w:rPr>
        <w:t xml:space="preserve">九十（90）天</w:t>
      </w:r>
      <w:r>
        <w:rPr>
          <w:rFonts w:hint="eastAsia" w:ascii="宋体" w:hAnsi="宋体" w:eastAsia="宋体" w:cs="宋体"/>
          <w:bCs/>
          <w:i/>
          <w:iCs/>
          <w:sz w:val="24"/>
          <w:highlight w:val="none"/>
        </w:rPr>
        <w:t xml:space="preserve">。</w:t>
      </w:r>
      <w:r>
        <w:rPr>
          <w:rFonts w:hint="eastAsia" w:ascii="宋体" w:hAnsi="宋体" w:eastAsia="宋体" w:cs="宋体"/>
          <w:bCs/>
          <w:i/>
          <w:iCs/>
          <w:sz w:val="24"/>
          <w:highlight w:val="none"/>
          <w:u w:val="none"/>
        </w:rPr>
        <w:t xml:space="preserve">投</w:t>
      </w:r>
      <w:r>
        <w:rPr>
          <w:rFonts w:hint="eastAsia" w:ascii="宋体" w:hAnsi="宋体" w:eastAsia="宋体" w:cs="宋体"/>
          <w:bCs/>
          <w:i/>
          <w:iCs/>
          <w:sz w:val="24"/>
          <w:highlight w:val="none"/>
          <w:u w:val="single"/>
        </w:rPr>
        <w:t xml:space="preserve">标有效期比规定短的将被视为未实质性响应招标文件而予以拒绝。</w:t>
      </w:r>
      <w:r>
        <w:rPr>
          <w:rFonts w:hint="eastAsia" w:ascii="宋体" w:hAnsi="宋体" w:eastAsia="宋体" w:cs="宋体"/>
          <w:bCs/>
          <w:i/>
          <w:iCs/>
          <w:sz w:val="24"/>
          <w:highlight w:val="none"/>
          <w:u w:val="single"/>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rPr>
        <w:t xml:space="preserve">、投标有效期的延长</w:t>
      </w:r>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49"/>
        <w:ind w:firstLine="482"/>
        <w:spacing w:before="145" w:after="145" w:line="360" w:lineRule="auto"/>
        <w:rPr>
          <w:rFonts w:hint="eastAsia" w:ascii="宋体" w:hAnsi="宋体" w:eastAsia="宋体" w:cs="宋体"/>
          <w:highlight w:val="none"/>
        </w:rPr>
      </w:pPr>
      <w:r/>
      <w:bookmarkStart w:id="134" w:name="_Hlt26954852"/>
      <w:r/>
      <w:bookmarkEnd w:id="134"/>
      <w:r/>
      <w:bookmarkStart w:id="135" w:name="_Hlt26954739"/>
      <w:r/>
      <w:bookmarkEnd w:id="135"/>
      <w:r/>
      <w:bookmarkStart w:id="136" w:name="_Toc16938540"/>
      <w:r/>
      <w:bookmarkStart w:id="137" w:name="_Toc120614217"/>
      <w:r/>
      <w:bookmarkStart w:id="138" w:name="_Toc20823296"/>
      <w:r/>
      <w:bookmarkStart w:id="139" w:name="_Toc513029224"/>
      <w:r>
        <w:rPr>
          <w:rFonts w:hint="eastAsia" w:ascii="宋体" w:hAnsi="宋体" w:eastAsia="宋体" w:cs="宋体"/>
          <w:highlight w:val="none"/>
        </w:rPr>
        <w:t xml:space="preserve">四、投标文件的递交</w:t>
      </w:r>
      <w:bookmarkEnd w:id="136"/>
      <w:r/>
      <w:bookmarkEnd w:id="137"/>
      <w:r/>
      <w:bookmarkEnd w:id="138"/>
      <w:r/>
      <w:bookmarkEnd w:id="139"/>
      <w:r>
        <w:rPr>
          <w:rFonts w:hint="eastAsia" w:ascii="宋体" w:hAnsi="宋体" w:eastAsia="宋体" w:cs="宋体"/>
          <w:highlight w:val="none"/>
        </w:rPr>
      </w:r>
      <w:r/>
    </w:p>
    <w:p>
      <w:pPr>
        <w:pStyle w:val="750"/>
        <w:ind w:firstLine="560"/>
        <w:spacing w:before="0" w:after="0" w:line="240" w:lineRule="auto"/>
        <w:rPr>
          <w:rFonts w:hint="eastAsia" w:ascii="宋体" w:hAnsi="宋体" w:eastAsia="宋体" w:cs="宋体"/>
          <w:b w:val="0"/>
          <w:bCs w:val="0"/>
          <w:highlight w:val="none"/>
        </w:rPr>
      </w:pPr>
      <w:r/>
      <w:bookmarkStart w:id="140" w:name="_Toc16938541"/>
      <w:r/>
      <w:bookmarkStart w:id="141" w:name="_Toc20823297"/>
      <w:r/>
      <w:bookmarkStart w:id="142" w:name="_Toc513029225"/>
      <w:r/>
      <w:bookmarkStart w:id="143" w:name="_Toc462564084"/>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、投标文件</w:t>
      </w:r>
      <w:bookmarkEnd w:id="140"/>
      <w:r/>
      <w:bookmarkEnd w:id="141"/>
      <w:r/>
      <w:bookmarkEnd w:id="142"/>
      <w:r/>
      <w:bookmarkEnd w:id="143"/>
      <w:r>
        <w:rPr>
          <w:rFonts w:hint="eastAsia" w:ascii="宋体" w:hAnsi="宋体" w:eastAsia="宋体" w:cs="宋体"/>
          <w:b w:val="0"/>
          <w:bCs w:val="0"/>
          <w:highlight w:val="none"/>
        </w:rPr>
        <w:t xml:space="preserve">的递交</w:t>
      </w:r>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电子投标文件的递交</w:t>
      </w:r>
      <w:r>
        <w:rPr>
          <w:rFonts w:hint="eastAsia" w:ascii="宋体" w:hAnsi="宋体" w:eastAsia="宋体" w:cs="宋体"/>
          <w:bCs/>
          <w:sz w:val="24"/>
          <w:highlight w:val="none"/>
        </w:rPr>
      </w:r>
      <w:r/>
    </w:p>
    <w:p>
      <w:pPr>
        <w:pStyle w:val="861"/>
        <w:ind w:left="525"/>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44" w:name="_Toc16938542"/>
      <w:r/>
      <w:bookmarkStart w:id="145" w:name="_Toc513029226"/>
      <w:r/>
      <w:bookmarkStart w:id="146" w:name="_Toc20823298"/>
      <w:r>
        <w:rPr>
          <w:rFonts w:hint="eastAsia" w:ascii="宋体" w:hAnsi="宋体" w:eastAsia="宋体" w:cs="宋体"/>
          <w:bCs/>
          <w:sz w:val="24"/>
          <w:highlight w:val="none"/>
        </w:rPr>
      </w:r>
      <w:r/>
    </w:p>
    <w:p>
      <w:pPr>
        <w:pStyle w:val="750"/>
        <w:ind w:firstLine="420"/>
        <w:pageBreakBefore w:val="0"/>
        <w:spacing w:before="0" w:after="0"/>
        <w:widowControl w:val="off"/>
        <w:rPr>
          <w:rFonts w:hint="eastAsia" w:ascii="宋体" w:hAnsi="宋体" w:eastAsia="宋体" w:cs="宋体"/>
          <w:b w:val="0"/>
          <w:highlight w:val="none"/>
        </w:rPr>
      </w:pPr>
      <w:r>
        <w:rPr>
          <w:rFonts w:hint="eastAsia" w:ascii="宋体" w:hAnsi="宋体" w:eastAsia="宋体" w:cs="宋体"/>
          <w:b w:val="0"/>
          <w:highlight w:val="none"/>
        </w:rPr>
        <w:t xml:space="preserve">1</w:t>
      </w:r>
      <w:r>
        <w:rPr>
          <w:rFonts w:hint="eastAsia" w:ascii="宋体" w:hAnsi="宋体" w:eastAsia="宋体" w:cs="宋体"/>
          <w:b w:val="0"/>
          <w:highlight w:val="none"/>
          <w:lang w:val="en-US" w:eastAsia="zh-CN"/>
        </w:rPr>
        <w:t xml:space="preserve">8</w:t>
      </w:r>
      <w:r>
        <w:rPr>
          <w:rFonts w:hint="eastAsia" w:ascii="宋体" w:hAnsi="宋体" w:eastAsia="宋体" w:cs="宋体"/>
          <w:b w:val="0"/>
          <w:highlight w:val="none"/>
        </w:rPr>
        <w:t xml:space="preserve">、投标截止</w:t>
      </w:r>
      <w:bookmarkEnd w:id="144"/>
      <w:r/>
      <w:bookmarkEnd w:id="145"/>
      <w:r/>
      <w:bookmarkEnd w:id="146"/>
      <w:r>
        <w:rPr>
          <w:rFonts w:hint="eastAsia" w:ascii="宋体" w:hAnsi="宋体" w:eastAsia="宋体" w:cs="宋体"/>
          <w:b w:val="0"/>
          <w:highlight w:val="none"/>
        </w:rPr>
        <w:t xml:space="preserve">时间</w:t>
      </w:r>
      <w:r>
        <w:rPr>
          <w:rFonts w:hint="eastAsia" w:ascii="宋体" w:hAnsi="宋体" w:eastAsia="宋体" w:cs="宋体"/>
          <w:b w:val="0"/>
          <w:highlight w:val="none"/>
        </w:rPr>
      </w:r>
      <w:r/>
    </w:p>
    <w:p>
      <w:pPr>
        <w:pStyle w:val="746"/>
        <w:ind w:firstLine="480"/>
        <w:pageBreakBefore w:val="0"/>
        <w:spacing w:line="500" w:lineRule="exact"/>
        <w:widowControl w:val="off"/>
        <w:rPr>
          <w:rFonts w:hint="eastAsia" w:ascii="宋体" w:hAnsi="宋体" w:eastAsia="宋体" w:cs="宋体"/>
          <w:bCs/>
          <w:i/>
          <w:iCs w:val="0"/>
          <w:sz w:val="24"/>
          <w:highlight w:val="none"/>
          <w:u w:val="single"/>
        </w:rPr>
      </w:pPr>
      <w:r>
        <w:rPr>
          <w:rFonts w:hint="eastAsia" w:ascii="宋体" w:hAnsi="宋体" w:eastAsia="宋体" w:cs="宋体"/>
          <w:i/>
          <w:iCs w:val="0"/>
          <w:sz w:val="24"/>
          <w:highlight w:val="none"/>
          <w:u w:val="single"/>
        </w:rPr>
        <w:t xml:space="preserve">1</w:t>
      </w:r>
      <w:r>
        <w:rPr>
          <w:rFonts w:hint="eastAsia" w:ascii="宋体" w:hAnsi="宋体" w:eastAsia="宋体" w:cs="宋体"/>
          <w:i/>
          <w:iCs w:val="0"/>
          <w:sz w:val="24"/>
          <w:highlight w:val="none"/>
          <w:u w:val="single"/>
          <w:lang w:val="en-US" w:eastAsia="zh-CN"/>
        </w:rPr>
        <w:t xml:space="preserve">8</w:t>
      </w:r>
      <w:r>
        <w:rPr>
          <w:rFonts w:hint="eastAsia" w:ascii="宋体" w:hAnsi="宋体" w:eastAsia="宋体" w:cs="宋体"/>
          <w:i/>
          <w:iCs w:val="0"/>
          <w:sz w:val="24"/>
          <w:highlight w:val="none"/>
          <w:u w:val="single"/>
        </w:rPr>
        <w:t xml:space="preserve">.1</w:t>
      </w:r>
      <w:r>
        <w:rPr>
          <w:rFonts w:hint="eastAsia" w:ascii="宋体" w:hAnsi="宋体" w:eastAsia="宋体" w:cs="宋体"/>
          <w:bCs/>
          <w:i/>
          <w:iCs w:val="0"/>
          <w:sz w:val="24"/>
          <w:highlight w:val="none"/>
          <w:u w:val="single"/>
        </w:rPr>
        <w:t xml:space="preserve"> 投标人上传电子投标文件的时间不得迟于招标公告中规定的投标截止时间。</w:t>
      </w:r>
      <w:r>
        <w:rPr>
          <w:rFonts w:hint="eastAsia" w:ascii="宋体" w:hAnsi="宋体" w:eastAsia="宋体" w:cs="宋体"/>
          <w:bCs/>
          <w:i/>
          <w:iCs w:val="0"/>
          <w:sz w:val="24"/>
          <w:highlight w:val="none"/>
          <w:u w:val="singl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.1.2条 规定做无效投标处理。</w:t>
      </w:r>
      <w:r>
        <w:rPr>
          <w:rFonts w:hint="eastAsia" w:ascii="宋体" w:hAnsi="宋体" w:eastAsia="宋体" w:cs="宋体"/>
          <w:bCs/>
          <w:sz w:val="24"/>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147" w:name="_Toc20823299"/>
      <w:r/>
      <w:bookmarkStart w:id="148" w:name="_Toc513029227"/>
      <w:r/>
      <w:bookmarkStart w:id="149" w:name="_Toc16938543"/>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rPr>
        <w:t xml:space="preserve">、投标文件</w:t>
      </w:r>
      <w:bookmarkEnd w:id="147"/>
      <w:r/>
      <w:bookmarkEnd w:id="148"/>
      <w:r/>
      <w:bookmarkEnd w:id="149"/>
      <w:r>
        <w:rPr>
          <w:rFonts w:hint="eastAsia" w:ascii="宋体" w:hAnsi="宋体" w:eastAsia="宋体" w:cs="宋体"/>
          <w:b w:val="0"/>
          <w:bCs w:val="0"/>
          <w:highlight w:val="none"/>
        </w:rPr>
        <w:t xml:space="preserve">的拒收</w:t>
      </w:r>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采购中心拒绝接收在其规定的投标截止时间后上传的任何投标文件。</w:t>
      </w:r>
      <w:r>
        <w:rPr>
          <w:rFonts w:hint="eastAsia" w:ascii="宋体" w:hAnsi="宋体" w:eastAsia="宋体" w:cs="宋体"/>
          <w:bCs/>
          <w:sz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150" w:name="_Toc513029228"/>
      <w:r/>
      <w:bookmarkStart w:id="151" w:name="_Toc20823300"/>
      <w:r/>
      <w:bookmarkStart w:id="152" w:name="_Toc16938544"/>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0</w:t>
      </w:r>
      <w:r>
        <w:rPr>
          <w:rFonts w:hint="eastAsia" w:ascii="宋体" w:hAnsi="宋体" w:eastAsia="宋体" w:cs="宋体"/>
          <w:b w:val="0"/>
          <w:bCs w:val="0"/>
          <w:highlight w:val="none"/>
        </w:rPr>
        <w:t xml:space="preserve">、投标文件的撤回和修改</w:t>
      </w:r>
      <w:bookmarkEnd w:id="150"/>
      <w:r/>
      <w:bookmarkEnd w:id="151"/>
      <w:r/>
      <w:bookmarkEnd w:id="152"/>
      <w:r>
        <w:rPr>
          <w:rFonts w:hint="eastAsia" w:ascii="宋体" w:hAnsi="宋体" w:eastAsia="宋体" w:cs="宋体"/>
          <w:b w:val="0"/>
          <w:bCs w:val="0"/>
          <w:highlight w:val="none"/>
        </w:rPr>
      </w:r>
      <w:r/>
    </w:p>
    <w:p>
      <w:pPr>
        <w:pStyle w:val="746"/>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 投标文件的撤回</w:t>
      </w:r>
      <w:r>
        <w:rPr>
          <w:rFonts w:hint="eastAsia" w:ascii="宋体" w:hAnsi="宋体" w:eastAsia="宋体" w:cs="宋体"/>
          <w:sz w:val="24"/>
          <w:highlight w:val="none"/>
        </w:rPr>
      </w:r>
      <w:r/>
    </w:p>
    <w:p>
      <w:pPr>
        <w:pStyle w:val="746"/>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.1.1 电子投标文件的撤回</w:t>
      </w:r>
      <w:r>
        <w:rPr>
          <w:rFonts w:hint="eastAsia" w:ascii="宋体" w:hAnsi="宋体" w:eastAsia="宋体" w:cs="宋体"/>
          <w:sz w:val="24"/>
          <w:highlight w:val="none"/>
        </w:rPr>
      </w:r>
      <w:r/>
    </w:p>
    <w:p>
      <w:pPr>
        <w:pStyle w:val="746"/>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.1.2 投标人撤回电子投标文件，则认为其不再参与本项目投标活动。</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 投标文件的修改</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.2.1投标人可在投标截止时间前，对其电子投标文件进行修改，具体操作方法见《操作手册》。</w:t>
      </w:r>
      <w:r>
        <w:rPr>
          <w:rFonts w:hint="eastAsia" w:ascii="宋体" w:hAnsi="宋体" w:eastAsia="宋体" w:cs="宋体"/>
          <w:sz w:val="24"/>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.2.2</w:t>
      </w:r>
      <w:r>
        <w:rPr>
          <w:rFonts w:hint="eastAsia" w:ascii="宋体" w:hAnsi="宋体" w:eastAsia="宋体" w:cs="宋体"/>
          <w:bCs/>
          <w:sz w:val="24"/>
          <w:highlight w:val="none"/>
        </w:rPr>
        <w:t xml:space="preserve"> 在投标截止时间之后，投标人不得对其电子投标文件作任何修改。</w:t>
      </w:r>
      <w:r>
        <w:rPr>
          <w:rFonts w:hint="eastAsia" w:ascii="宋体" w:hAnsi="宋体" w:eastAsia="宋体" w:cs="宋体"/>
          <w:bCs/>
          <w:sz w:val="24"/>
          <w:highlight w:val="none"/>
        </w:rPr>
      </w:r>
      <w:r/>
    </w:p>
    <w:p>
      <w:pPr>
        <w:pStyle w:val="74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bCs/>
          <w:sz w:val="24"/>
          <w:highlight w:val="none"/>
        </w:rPr>
        <w:t xml:space="preserve"> 在投标截止时间至招标文件中规定的投标有效期满之间的这段时间内，投标人不得撤回其投标。</w:t>
      </w:r>
      <w:r>
        <w:rPr>
          <w:rFonts w:hint="eastAsia" w:ascii="宋体" w:hAnsi="宋体" w:eastAsia="宋体" w:cs="宋体"/>
          <w:bCs/>
          <w:sz w:val="24"/>
          <w:highlight w:val="none"/>
        </w:rPr>
      </w:r>
      <w:r/>
    </w:p>
    <w:p>
      <w:pPr>
        <w:pStyle w:val="749"/>
        <w:ind w:firstLine="482"/>
        <w:spacing w:before="145" w:after="145" w:line="360" w:lineRule="auto"/>
        <w:rPr>
          <w:rFonts w:hint="eastAsia" w:ascii="宋体" w:hAnsi="宋体" w:eastAsia="宋体" w:cs="宋体"/>
          <w:highlight w:val="none"/>
        </w:rPr>
      </w:pPr>
      <w:r/>
      <w:bookmarkStart w:id="153" w:name="_Toc20823301"/>
      <w:r/>
      <w:bookmarkStart w:id="154" w:name="_Toc120614218"/>
      <w:r/>
      <w:bookmarkStart w:id="155" w:name="_Toc513029229"/>
      <w:r/>
      <w:bookmarkStart w:id="156" w:name="_Toc16938545"/>
      <w:r>
        <w:rPr>
          <w:rFonts w:hint="eastAsia" w:ascii="宋体" w:hAnsi="宋体" w:eastAsia="宋体" w:cs="宋体"/>
          <w:highlight w:val="none"/>
        </w:rPr>
        <w:t xml:space="preserve">五、开标与评标</w:t>
      </w:r>
      <w:bookmarkEnd w:id="153"/>
      <w:r/>
      <w:bookmarkEnd w:id="154"/>
      <w:r/>
      <w:bookmarkEnd w:id="155"/>
      <w:r/>
      <w:bookmarkEnd w:id="156"/>
      <w:r>
        <w:rPr>
          <w:rFonts w:hint="eastAsia" w:ascii="宋体" w:hAnsi="宋体" w:eastAsia="宋体" w:cs="宋体"/>
          <w:highlight w:val="none"/>
        </w:rPr>
      </w:r>
      <w:r/>
    </w:p>
    <w:p>
      <w:pPr>
        <w:pStyle w:val="750"/>
        <w:ind w:firstLine="420"/>
        <w:spacing w:before="0" w:after="0" w:line="240" w:lineRule="auto"/>
        <w:rPr>
          <w:rFonts w:hint="eastAsia" w:ascii="宋体" w:hAnsi="宋体" w:eastAsia="宋体" w:cs="宋体"/>
          <w:b w:val="0"/>
          <w:bCs w:val="0"/>
          <w:highlight w:val="none"/>
        </w:rPr>
      </w:pPr>
      <w:r/>
      <w:bookmarkStart w:id="157" w:name="_Toc513029230"/>
      <w:r/>
      <w:bookmarkStart w:id="158" w:name="_Toc20823302"/>
      <w:r/>
      <w:bookmarkStart w:id="159" w:name="_Toc16938546"/>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、开标</w:t>
      </w:r>
      <w:bookmarkEnd w:id="157"/>
      <w:r/>
      <w:bookmarkEnd w:id="158"/>
      <w:r/>
      <w:bookmarkEnd w:id="159"/>
      <w:r>
        <w:rPr>
          <w:rFonts w:hint="eastAsia" w:ascii="宋体" w:hAnsi="宋体" w:eastAsia="宋体" w:cs="宋体"/>
          <w:b w:val="0"/>
          <w:bCs w:val="0"/>
          <w:highlight w:val="none"/>
        </w:rPr>
      </w:r>
      <w:r/>
    </w:p>
    <w:p>
      <w:pPr>
        <w:pStyle w:val="746"/>
        <w:ind w:firstLine="360"/>
        <w:rPr>
          <w:rFonts w:hint="eastAsia" w:ascii="宋体" w:hAnsi="宋体" w:eastAsia="宋体" w:cs="宋体"/>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采购中心将在招标公告中规定的时间和地点组织公开开标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开标仪式由采购中心组织。苏采云系统将自动对项目进行开标，并宣布各投标人名称和投标价格。</w:t>
      </w:r>
      <w:r>
        <w:rPr>
          <w:rFonts w:hint="eastAsia" w:ascii="宋体" w:hAnsi="宋体" w:eastAsia="宋体" w:cs="宋体"/>
          <w:sz w:val="24"/>
          <w:szCs w:val="24"/>
          <w:highlight w:val="none"/>
        </w:rPr>
      </w:r>
      <w:r/>
    </w:p>
    <w:p>
      <w:pPr>
        <w:pStyle w:val="746"/>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.3投标人在开标过程中涉及到的投标文件解密、开标结果确认等工作，应按照《操作手册》规定执行。</w:t>
      </w:r>
      <w:r>
        <w:rPr>
          <w:rFonts w:hint="eastAsia" w:ascii="宋体" w:hAnsi="宋体" w:eastAsia="宋体" w:cs="宋体"/>
          <w:sz w:val="24"/>
          <w:szCs w:val="24"/>
          <w:highlight w:val="none"/>
        </w:rPr>
      </w:r>
      <w:r/>
    </w:p>
    <w:p>
      <w:pPr>
        <w:pStyle w:val="74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sz w:val="24"/>
          <w:szCs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160" w:name="_Toc513029231"/>
      <w:r/>
      <w:bookmarkStart w:id="161" w:name="_Toc16938547"/>
      <w:r/>
      <w:bookmarkStart w:id="162" w:name="_Toc20823303"/>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、评标委员会</w:t>
      </w:r>
      <w:r>
        <w:rPr>
          <w:rFonts w:hint="eastAsia" w:ascii="宋体" w:hAnsi="宋体" w:eastAsia="宋体" w:cs="宋体"/>
          <w:b w:val="0"/>
          <w:bCs w:val="0"/>
          <w:highlight w:val="none"/>
        </w:rPr>
      </w:r>
      <w:r/>
    </w:p>
    <w:p>
      <w:pPr>
        <w:pStyle w:val="746"/>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开标后，采购中心将立即组织评标委员会（以下简称评委会）进行评标。</w:t>
      </w:r>
      <w:r>
        <w:rPr>
          <w:rFonts w:hint="eastAsia" w:ascii="宋体" w:hAnsi="宋体" w:eastAsia="宋体" w:cs="宋体"/>
          <w:b/>
          <w:sz w:val="24"/>
          <w:szCs w:val="24"/>
          <w:highlight w:val="none"/>
        </w:rPr>
      </w:r>
      <w:r/>
    </w:p>
    <w:p>
      <w:pPr>
        <w:pStyle w:val="746"/>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746"/>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.3评委会独立工作，负责评审所有投标文件并确定中标侯选人。</w:t>
      </w:r>
      <w:r>
        <w:rPr>
          <w:rFonts w:hint="eastAsia" w:ascii="宋体" w:hAnsi="宋体" w:eastAsia="宋体" w:cs="宋体"/>
          <w:sz w:val="24"/>
          <w:szCs w:val="24"/>
          <w:highlight w:val="none"/>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rPr>
        <w:t xml:space="preserve">、评标过程的保密与公正</w:t>
      </w:r>
      <w:r>
        <w:rPr>
          <w:rFonts w:hint="eastAsia" w:ascii="宋体" w:hAnsi="宋体" w:eastAsia="宋体" w:cs="宋体"/>
          <w:b w:val="0"/>
          <w:bCs w:val="0"/>
          <w:highlight w:val="none"/>
        </w:rPr>
      </w:r>
      <w:r/>
    </w:p>
    <w:p>
      <w:pPr>
        <w:pStyle w:val="746"/>
        <w:ind w:firstLine="480"/>
        <w:spacing w:line="500" w:lineRule="exact"/>
        <w:rPr>
          <w:rFonts w:hint="eastAsia" w:ascii="宋体" w:hAnsi="宋体" w:eastAsia="宋体" w:cs="宋体"/>
          <w:bCs/>
          <w:sz w:val="24"/>
          <w:highlight w:val="none"/>
        </w:rPr>
      </w:pPr>
      <w:r/>
      <w:bookmarkEnd w:id="160"/>
      <w:r/>
      <w:bookmarkEnd w:id="161"/>
      <w:r/>
      <w:bookmarkEnd w:id="162"/>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sz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sz w:val="24"/>
          <w:szCs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163" w:name="_Toc20823304"/>
      <w:r/>
      <w:bookmarkStart w:id="164" w:name="_Toc16938548"/>
      <w:r/>
      <w:bookmarkStart w:id="165" w:name="_Toc513029232"/>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rPr>
        <w:t xml:space="preserve">、投标文件的澄清</w:t>
      </w:r>
      <w:bookmarkEnd w:id="163"/>
      <w:r/>
      <w:bookmarkEnd w:id="164"/>
      <w:r/>
      <w:bookmarkEnd w:id="165"/>
      <w:r>
        <w:rPr>
          <w:rFonts w:hint="eastAsia" w:ascii="宋体" w:hAnsi="宋体" w:eastAsia="宋体" w:cs="宋体"/>
          <w:b w:val="0"/>
          <w:bCs w:val="0"/>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746"/>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sz w:val="24"/>
          <w:szCs w:val="24"/>
          <w:highlight w:val="none"/>
        </w:rPr>
      </w:r>
      <w:r/>
    </w:p>
    <w:p>
      <w:pPr>
        <w:pStyle w:val="750"/>
        <w:ind w:firstLine="420"/>
        <w:spacing w:before="0" w:after="0" w:line="240" w:lineRule="auto"/>
        <w:rPr>
          <w:rFonts w:hint="eastAsia" w:ascii="宋体" w:hAnsi="宋体" w:eastAsia="宋体" w:cs="宋体"/>
          <w:b w:val="0"/>
          <w:bCs w:val="0"/>
          <w:highlight w:val="none"/>
        </w:rPr>
      </w:pPr>
      <w:r/>
      <w:bookmarkStart w:id="166" w:name="_Toc16938549"/>
      <w:r/>
      <w:bookmarkStart w:id="167" w:name="_Toc513029233"/>
      <w:r/>
      <w:bookmarkStart w:id="168" w:name="_Toc20823305"/>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、对投标文件的初审</w:t>
      </w:r>
      <w:bookmarkEnd w:id="166"/>
      <w:r/>
      <w:bookmarkEnd w:id="167"/>
      <w:r/>
      <w:bookmarkEnd w:id="168"/>
      <w:r>
        <w:rPr>
          <w:rFonts w:hint="eastAsia" w:ascii="宋体" w:hAnsi="宋体" w:eastAsia="宋体" w:cs="宋体"/>
          <w:b w:val="0"/>
          <w:bCs w:val="0"/>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.1.3 未通过资格审查或符合性审查的投标人，采购中心将在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746"/>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746"/>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.5 </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告知投标人，调整后的价格应对投标人具有约束力。如果投标人不接受修正后的价格，则其投标将被拒绝。</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sz w:val="24"/>
          <w:highlight w:val="none"/>
        </w:rPr>
      </w:r>
      <w:r/>
    </w:p>
    <w:p>
      <w:pPr>
        <w:pStyle w:val="746"/>
        <w:ind w:firstLine="480"/>
        <w:spacing w:line="460" w:lineRule="exact"/>
        <w:rPr>
          <w:rFonts w:hint="eastAsia" w:ascii="宋体" w:hAnsi="宋体" w:eastAsia="宋体" w:cs="宋体"/>
          <w:highlight w:val="none"/>
        </w:rPr>
      </w:pPr>
      <w:r>
        <w:rPr>
          <w:rFonts w:hint="eastAsia" w:ascii="宋体" w:hAnsi="宋体" w:eastAsia="宋体" w:cs="宋体"/>
          <w:bCs/>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highlight w:val="none"/>
        </w:rPr>
      </w:r>
      <w:r/>
    </w:p>
    <w:p>
      <w:pPr>
        <w:pStyle w:val="746"/>
        <w:ind w:firstLine="420"/>
        <w:spacing w:line="460" w:lineRule="exact"/>
        <w:rPr>
          <w:rFonts w:hint="eastAsia" w:ascii="宋体" w:hAnsi="宋体" w:eastAsia="宋体" w:cs="宋体"/>
          <w:sz w:val="24"/>
          <w:highlight w:val="none"/>
        </w:rPr>
      </w:pPr>
      <w:r/>
      <w:bookmarkStart w:id="169" w:name="_Toc20823306"/>
      <w:r/>
      <w:bookmarkStart w:id="170" w:name="_Toc16938550"/>
      <w:r/>
      <w:bookmarkStart w:id="171" w:name="_Toc513029234"/>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投标人在开、评标全过程中应保持通讯畅通，及时登录</w:t>
      </w:r>
      <w:r>
        <w:rPr>
          <w:rFonts w:hint="eastAsia" w:ascii="宋体" w:hAnsi="宋体" w:eastAsia="宋体" w:cs="宋体"/>
          <w:sz w:val="24"/>
          <w:szCs w:val="24"/>
          <w:highlight w:val="none"/>
        </w:rPr>
        <w:t xml:space="preserve">苏采云系统</w:t>
      </w:r>
      <w:r>
        <w:rPr>
          <w:rFonts w:hint="eastAsia" w:ascii="宋体" w:hAnsi="宋体" w:eastAsia="宋体" w:cs="宋体"/>
          <w:sz w:val="24"/>
          <w:highlight w:val="none"/>
        </w:rPr>
        <w:t xml:space="preserve">查阅、答复相关信息，并安排专人与采购中心及评标委员会联系。</w:t>
      </w:r>
      <w:r>
        <w:rPr>
          <w:rFonts w:hint="eastAsia" w:ascii="宋体" w:hAnsi="宋体" w:eastAsia="宋体" w:cs="宋体"/>
          <w:sz w:val="24"/>
          <w:highlight w:val="none"/>
        </w:rPr>
      </w:r>
      <w:r/>
    </w:p>
    <w:p>
      <w:pPr>
        <w:pStyle w:val="750"/>
        <w:ind w:firstLine="422"/>
        <w:spacing w:before="0" w:after="0" w:line="240" w:lineRule="auto"/>
        <w:rPr>
          <w:rFonts w:hint="eastAsia" w:ascii="宋体" w:hAnsi="宋体" w:eastAsia="宋体" w:cs="宋体"/>
          <w:b/>
          <w:bCs/>
          <w:highlight w:val="none"/>
          <w:lang w:val="en-US" w:eastAsia="zh-CN"/>
        </w:rPr>
      </w:pPr>
      <w:r/>
      <w:bookmarkEnd w:id="169"/>
      <w:r/>
      <w:bookmarkEnd w:id="170"/>
      <w:r/>
      <w:bookmarkEnd w:id="171"/>
      <w:r/>
      <w:bookmarkStart w:id="172" w:name="_Toc513029242"/>
      <w:r/>
      <w:bookmarkStart w:id="173" w:name="_Toc479757207"/>
      <w:r/>
      <w:bookmarkStart w:id="174" w:name="_Toc20823314"/>
      <w:r/>
      <w:bookmarkStart w:id="175" w:name="_Toc16938558"/>
      <w:r/>
      <w:bookmarkStart w:id="176" w:name="_Toc120614221"/>
      <w:r>
        <w:rPr>
          <w:rFonts w:hint="eastAsia" w:ascii="宋体" w:hAnsi="宋体" w:eastAsia="宋体" w:cs="宋体"/>
          <w:b/>
          <w:bCs/>
          <w:highlight w:val="none"/>
          <w:lang w:val="en-US" w:eastAsia="zh-CN"/>
        </w:rPr>
        <w:t xml:space="preserve">26.异常低价审查</w:t>
      </w:r>
      <w:r>
        <w:rPr>
          <w:rFonts w:hint="eastAsia" w:ascii="宋体" w:hAnsi="宋体" w:eastAsia="宋体" w:cs="宋体"/>
          <w:b/>
          <w:bCs/>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1"/>
          <w:highlight w:val="none"/>
          <w:lang w:val="en-US" w:eastAsia="zh-CN"/>
        </w:rPr>
      </w:r>
      <w:r/>
    </w:p>
    <w:p>
      <w:pPr>
        <w:pStyle w:val="750"/>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、无效投标条款和废标条款</w:t>
      </w:r>
      <w:r>
        <w:rPr>
          <w:rFonts w:hint="eastAsia" w:ascii="宋体" w:hAnsi="宋体" w:eastAsia="宋体" w:cs="宋体"/>
          <w:b w:val="0"/>
          <w:bCs w:val="0"/>
          <w:highlight w:val="none"/>
        </w:rPr>
      </w:r>
      <w:r/>
    </w:p>
    <w:p>
      <w:pPr>
        <w:pStyle w:val="746"/>
        <w:ind w:left="479"/>
        <w:spacing w:line="440" w:lineRule="exact"/>
        <w:rPr>
          <w:rFonts w:hint="eastAsia" w:ascii="宋体" w:hAnsi="宋体" w:eastAsia="宋体" w:cs="宋体"/>
          <w:bCs/>
          <w:sz w:val="24"/>
          <w:highlight w:val="none"/>
        </w:rPr>
      </w:pPr>
      <w:r/>
      <w:bookmarkStart w:id="177" w:name="_Toc513029235"/>
      <w:r/>
      <w:bookmarkStart w:id="178" w:name="_Toc20823307"/>
      <w:r/>
      <w:bookmarkStart w:id="179" w:name="_Toc16938551"/>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.1无效投标条款</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szCs w:val="24"/>
          <w:highlight w:val="none"/>
        </w:rPr>
        <w:t xml:space="preserve">.1.1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rPr>
          <w:rFonts w:hint="eastAsia" w:ascii="宋体" w:hAnsi="宋体" w:eastAsia="宋体" w:cs="宋体"/>
          <w:bCs/>
          <w:sz w:val="24"/>
          <w:szCs w:val="24"/>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.1.2 投标人未按照招标文件要求上传电子投标文件的。</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.1.3同一投标人</w:t>
      </w:r>
      <w:r>
        <w:rPr>
          <w:rFonts w:hint="eastAsia" w:ascii="宋体" w:hAnsi="宋体" w:eastAsia="宋体" w:cs="宋体"/>
          <w:bCs/>
          <w:sz w:val="24"/>
          <w:szCs w:val="21"/>
          <w:highlight w:val="none"/>
          <w:lang w:val="en-US" w:eastAsia="zh-CN" w:bidi="ar-SA"/>
        </w:rPr>
        <w:t xml:space="preserve">同一分包</w:t>
      </w:r>
      <w:r>
        <w:rPr>
          <w:rFonts w:hint="eastAsia" w:ascii="宋体" w:hAnsi="宋体" w:eastAsia="宋体" w:cs="宋体"/>
          <w:bCs/>
          <w:sz w:val="24"/>
          <w:highlight w:val="none"/>
        </w:rPr>
        <w:t xml:space="preserve">提交两个（含两个）以上不同的投标报价的。</w:t>
      </w:r>
      <w:r>
        <w:rPr>
          <w:rFonts w:hint="eastAsia" w:ascii="宋体" w:hAnsi="宋体" w:eastAsia="宋体" w:cs="宋体"/>
          <w:bCs/>
          <w:sz w:val="24"/>
          <w:highlight w:val="none"/>
        </w:rPr>
      </w:r>
      <w:r/>
    </w:p>
    <w:p>
      <w:pPr>
        <w:pStyle w:val="746"/>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.1.4投标人不具备招标文件中规定资格要求的。</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.1.5投标人的报价超过了采购预算或最高限价的。</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i/>
          <w:sz w:val="24"/>
          <w:highlight w:val="none"/>
          <w:u w:val="singl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.1.6未通过符合性审查的。</w:t>
      </w:r>
      <w:r>
        <w:rPr>
          <w:rFonts w:hint="eastAsia" w:ascii="宋体" w:hAnsi="宋体" w:eastAsia="宋体" w:cs="宋体"/>
          <w:bCs/>
          <w:i/>
          <w:sz w:val="24"/>
          <w:highlight w:val="none"/>
          <w:u w:val="single"/>
        </w:rPr>
      </w:r>
      <w:r/>
    </w:p>
    <w:p>
      <w:pPr>
        <w:pStyle w:val="746"/>
        <w:ind w:firstLine="360"/>
        <w:spacing w:line="400" w:lineRule="exact"/>
        <w:rPr>
          <w:rFonts w:hint="eastAsia" w:ascii="宋体" w:hAnsi="宋体" w:eastAsia="宋体" w:cs="宋体"/>
          <w:bCs/>
          <w:i/>
          <w:sz w:val="24"/>
          <w:highlight w:val="none"/>
          <w:u w:val="single"/>
        </w:rPr>
      </w:pPr>
      <w:r>
        <w:rPr>
          <w:rFonts w:hint="eastAsia" w:ascii="宋体" w:hAnsi="宋体" w:eastAsia="宋体" w:cs="宋体"/>
          <w:bCs/>
          <w:sz w:val="24"/>
          <w:highlight w:val="none"/>
        </w:rPr>
        <w:t xml:space="preserve"> 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.1.7不符合招标文件中规定的实质性要求和条件的</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sz w:val="24"/>
          <w:highlight w:val="none"/>
          <w:u w:val="singl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.1.9 投标文件含有采购人不能接受的附加条件的。</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746"/>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highlight w:val="none"/>
        </w:rPr>
      </w:r>
      <w:r/>
    </w:p>
    <w:p>
      <w:pPr>
        <w:pStyle w:val="746"/>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.1.12 投标文件未按照招标文件要求加盖CA电子公章的。</w:t>
      </w:r>
      <w:r>
        <w:rPr>
          <w:rFonts w:hint="eastAsia" w:ascii="宋体" w:hAnsi="宋体" w:eastAsia="宋体" w:cs="宋体"/>
          <w:bCs/>
          <w:color w:val="000000"/>
          <w:sz w:val="24"/>
          <w:szCs w:val="21"/>
          <w:highlight w:val="none"/>
        </w:rPr>
      </w:r>
      <w:r/>
    </w:p>
    <w:p>
      <w:pPr>
        <w:pStyle w:val="746"/>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.1.13 投标人所投标产品不符合招标文件中所列国家强制性标准的。</w:t>
      </w:r>
      <w:r>
        <w:rPr>
          <w:rFonts w:hint="eastAsia" w:ascii="宋体" w:hAnsi="宋体" w:eastAsia="宋体" w:cs="宋体"/>
          <w:bCs/>
          <w:color w:val="000000"/>
          <w:sz w:val="24"/>
          <w:szCs w:val="24"/>
          <w:highlight w:val="none"/>
        </w:rPr>
      </w:r>
      <w:r/>
    </w:p>
    <w:p>
      <w:pPr>
        <w:pStyle w:val="746"/>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.2.1符合专业条件的供应商或者对招标文件作实质响应的供应商不足三家的。2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.2.2出现影响采购公正的违法、违规行为的。</w:t>
      </w:r>
      <w:r>
        <w:rPr>
          <w:rFonts w:hint="eastAsia" w:ascii="宋体" w:hAnsi="宋体" w:eastAsia="宋体" w:cs="宋体"/>
          <w:bCs/>
          <w:sz w:val="24"/>
          <w:highlight w:val="none"/>
        </w:rPr>
      </w:r>
      <w:r/>
    </w:p>
    <w:p>
      <w:pPr>
        <w:pStyle w:val="746"/>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.2.3因重大变故，采购任务取消的。</w:t>
      </w:r>
      <w:r>
        <w:rPr>
          <w:rFonts w:hint="eastAsia" w:ascii="宋体" w:hAnsi="宋体" w:eastAsia="宋体" w:cs="宋体"/>
          <w:bCs/>
          <w:sz w:val="24"/>
          <w:highlight w:val="none"/>
        </w:rPr>
      </w:r>
      <w:r/>
    </w:p>
    <w:p>
      <w:pPr>
        <w:pStyle w:val="746"/>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.2.4评标委员会认定招标文件存在歧义、重大缺陷导致评审工作无法进行。</w:t>
      </w:r>
      <w:r>
        <w:rPr>
          <w:rFonts w:hint="eastAsia" w:ascii="宋体" w:hAnsi="宋体" w:eastAsia="宋体" w:cs="宋体"/>
          <w:bCs/>
          <w:sz w:val="24"/>
          <w:highlight w:val="none"/>
        </w:rPr>
      </w:r>
      <w:r/>
    </w:p>
    <w:p>
      <w:pPr>
        <w:pStyle w:val="746"/>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.2.5 因</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系统故障原因造成开标不成功的。</w:t>
      </w:r>
      <w:r>
        <w:rPr>
          <w:rFonts w:hint="eastAsia" w:ascii="宋体" w:hAnsi="宋体" w:eastAsia="宋体" w:cs="宋体"/>
          <w:bCs/>
          <w:sz w:val="24"/>
          <w:highlight w:val="none"/>
        </w:rPr>
      </w:r>
      <w:r/>
    </w:p>
    <w:p>
      <w:pPr>
        <w:pStyle w:val="746"/>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 投标截止时间结束后参加投标的供应商不足三家的处理：</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799"/>
        <w:tabs>
          <w:tab w:val="right" w:pos="8720" w:leader="dot"/>
        </w:tabs>
        <w:rPr>
          <w:rFonts w:hint="eastAsia" w:ascii="宋体" w:hAnsi="宋体" w:eastAsia="宋体" w:cs="宋体"/>
          <w:highlight w:val="none"/>
          <w:lang w:val="en-US" w:eastAsia="zh-CN"/>
        </w:rPr>
      </w:pPr>
      <w:r>
        <w:rPr>
          <w:rFonts w:hint="eastAsia" w:ascii="宋体" w:hAnsi="宋体" w:eastAsia="宋体" w:cs="宋体"/>
          <w:bCs/>
          <w:sz w:val="24"/>
          <w:highlight w:val="none"/>
          <w:lang w:val="en-US" w:eastAsia="zh-CN"/>
        </w:rPr>
        <w:t xml:space="preserve">                 </w:t>
      </w:r>
      <w:r>
        <w:rPr>
          <w:rFonts w:hint="eastAsia" w:ascii="宋体" w:hAnsi="宋体" w:eastAsia="宋体" w:cs="宋体"/>
          <w:highlight w:val="none"/>
          <w:lang w:val="en-US" w:eastAsia="zh-CN"/>
        </w:rPr>
      </w:r>
      <w:r/>
    </w:p>
    <w:p>
      <w:pPr>
        <w:pStyle w:val="749"/>
        <w:ind w:firstLine="482"/>
        <w:spacing w:before="145" w:after="145" w:line="360" w:lineRule="auto"/>
        <w:rPr>
          <w:rFonts w:hint="eastAsia" w:ascii="宋体" w:hAnsi="宋体" w:eastAsia="宋体" w:cs="宋体"/>
          <w:highlight w:val="none"/>
        </w:rPr>
      </w:pPr>
      <w:r/>
      <w:bookmarkStart w:id="180" w:name="_Toc120614219"/>
      <w:r>
        <w:rPr>
          <w:rFonts w:hint="eastAsia" w:ascii="宋体" w:hAnsi="宋体" w:eastAsia="宋体" w:cs="宋体"/>
          <w:highlight w:val="none"/>
        </w:rPr>
        <w:t xml:space="preserve">六、</w:t>
      </w:r>
      <w:bookmarkEnd w:id="177"/>
      <w:r/>
      <w:bookmarkEnd w:id="178"/>
      <w:r/>
      <w:bookmarkEnd w:id="179"/>
      <w:r>
        <w:rPr>
          <w:rFonts w:hint="eastAsia" w:ascii="宋体" w:hAnsi="宋体" w:eastAsia="宋体" w:cs="宋体"/>
          <w:highlight w:val="none"/>
        </w:rPr>
        <w:t xml:space="preserve">定标</w:t>
      </w:r>
      <w:bookmarkEnd w:id="180"/>
      <w:r>
        <w:rPr>
          <w:rFonts w:hint="eastAsia" w:ascii="宋体" w:hAnsi="宋体" w:eastAsia="宋体" w:cs="宋体"/>
          <w:highlight w:val="none"/>
        </w:rPr>
      </w:r>
      <w:r/>
    </w:p>
    <w:p>
      <w:pPr>
        <w:pStyle w:val="750"/>
        <w:ind w:firstLine="600"/>
        <w:spacing w:before="0" w:after="0" w:line="240" w:lineRule="auto"/>
        <w:rPr>
          <w:rFonts w:hint="eastAsia" w:ascii="宋体" w:hAnsi="宋体" w:eastAsia="宋体" w:cs="宋体"/>
          <w:b w:val="0"/>
          <w:sz w:val="30"/>
          <w:szCs w:val="30"/>
          <w:highlight w:val="none"/>
        </w:rPr>
      </w:pPr>
      <w:r/>
      <w:bookmarkStart w:id="181" w:name="_Toc513029238"/>
      <w:r/>
      <w:bookmarkStart w:id="182" w:name="_Toc16938554"/>
      <w:r/>
      <w:bookmarkStart w:id="183" w:name="_Toc20823310"/>
      <w:r>
        <w:rPr>
          <w:rFonts w:hint="eastAsia" w:ascii="宋体" w:hAnsi="宋体" w:eastAsia="宋体" w:cs="宋体"/>
          <w:b w:val="0"/>
          <w:sz w:val="30"/>
          <w:szCs w:val="30"/>
          <w:highlight w:val="none"/>
        </w:rPr>
        <w:t xml:space="preserve">2</w:t>
      </w:r>
      <w:r>
        <w:rPr>
          <w:rFonts w:hint="eastAsia" w:ascii="宋体" w:hAnsi="宋体" w:eastAsia="宋体" w:cs="宋体"/>
          <w:b w:val="0"/>
          <w:sz w:val="30"/>
          <w:szCs w:val="30"/>
          <w:highlight w:val="none"/>
          <w:lang w:val="en-US" w:eastAsia="zh-CN"/>
        </w:rPr>
        <w:t xml:space="preserve">8</w:t>
      </w:r>
      <w:r>
        <w:rPr>
          <w:rFonts w:hint="eastAsia" w:ascii="宋体" w:hAnsi="宋体" w:eastAsia="宋体" w:cs="宋体"/>
          <w:b w:val="0"/>
          <w:sz w:val="30"/>
          <w:szCs w:val="30"/>
          <w:highlight w:val="none"/>
        </w:rPr>
        <w:t xml:space="preserve">、</w:t>
      </w:r>
      <w:bookmarkEnd w:id="181"/>
      <w:r>
        <w:rPr>
          <w:rFonts w:hint="eastAsia" w:ascii="宋体" w:hAnsi="宋体" w:eastAsia="宋体" w:cs="宋体"/>
          <w:b w:val="0"/>
          <w:sz w:val="30"/>
          <w:szCs w:val="30"/>
          <w:highlight w:val="none"/>
        </w:rPr>
        <w:t xml:space="preserve">确定</w:t>
      </w:r>
      <w:bookmarkEnd w:id="182"/>
      <w:r/>
      <w:bookmarkEnd w:id="183"/>
      <w:r>
        <w:rPr>
          <w:rFonts w:hint="eastAsia" w:ascii="宋体" w:hAnsi="宋体" w:eastAsia="宋体" w:cs="宋体"/>
          <w:b w:val="0"/>
          <w:sz w:val="30"/>
          <w:szCs w:val="30"/>
          <w:highlight w:val="none"/>
        </w:rPr>
        <w:t xml:space="preserve">中标单位</w:t>
      </w:r>
      <w:r>
        <w:rPr>
          <w:rFonts w:hint="eastAsia" w:ascii="宋体" w:hAnsi="宋体" w:eastAsia="宋体" w:cs="宋体"/>
          <w:b w:val="0"/>
          <w:sz w:val="30"/>
          <w:szCs w:val="30"/>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.1中标候选人的选取原则和数量见招标文件第五章规定。 </w:t>
      </w:r>
      <w:r>
        <w:rPr>
          <w:rFonts w:hint="eastAsia" w:ascii="宋体" w:hAnsi="宋体" w:eastAsia="宋体" w:cs="宋体"/>
          <w:bCs/>
          <w:sz w:val="24"/>
          <w:highlight w:val="none"/>
        </w:rPr>
      </w:r>
      <w:r/>
    </w:p>
    <w:p>
      <w:pPr>
        <w:pStyle w:val="746"/>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.2 采购人应根据评委会推荐的中标候选人确定中标人。</w:t>
      </w:r>
      <w:r>
        <w:rPr>
          <w:rFonts w:hint="eastAsia" w:ascii="宋体" w:hAnsi="宋体" w:eastAsia="宋体" w:cs="宋体"/>
          <w:bCs/>
          <w:sz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 </w:t>
      </w:r>
      <w:r>
        <w:rPr>
          <w:rFonts w:hint="eastAsia" w:ascii="宋体" w:hAnsi="宋体" w:eastAsia="宋体" w:cs="宋体"/>
          <w:sz w:val="24"/>
          <w:szCs w:val="24"/>
          <w:highlight w:val="none"/>
        </w:rPr>
        <w:t xml:space="preserve">采购中心将在“江苏政府采购网”发布中标公告，公告期限为1个工作日。</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若有充分证据证明，中标人出现下列情况之一的，一经查实，将被取消中标资格：</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bookmarkStart w:id="184" w:name="_Toc200451960"/>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w:t>
      </w:r>
      <w:r>
        <w:rPr>
          <w:rFonts w:hint="eastAsia" w:ascii="宋体" w:hAnsi="宋体" w:eastAsia="宋体" w:cs="宋体"/>
          <w:sz w:val="24"/>
          <w:szCs w:val="24"/>
          <w:highlight w:val="none"/>
        </w:rPr>
        <w:t xml:space="preserve">有下列情形之一的，视为投标人串通投标，投标无效：</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750"/>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2</w:t>
      </w:r>
      <w:r>
        <w:rPr>
          <w:rFonts w:hint="eastAsia" w:ascii="宋体" w:hAnsi="宋体" w:eastAsia="宋体" w:cs="宋体"/>
          <w:b w:val="0"/>
          <w:sz w:val="30"/>
          <w:szCs w:val="30"/>
          <w:highlight w:val="none"/>
          <w:lang w:val="en-US" w:eastAsia="zh-CN"/>
        </w:rPr>
        <w:t xml:space="preserve">9</w:t>
      </w:r>
      <w:r>
        <w:rPr>
          <w:rFonts w:hint="eastAsia" w:ascii="宋体" w:hAnsi="宋体" w:eastAsia="宋体" w:cs="宋体"/>
          <w:b w:val="0"/>
          <w:sz w:val="30"/>
          <w:szCs w:val="30"/>
          <w:highlight w:val="none"/>
        </w:rPr>
        <w:t xml:space="preserve">、质疑处理</w:t>
      </w:r>
      <w:bookmarkEnd w:id="184"/>
      <w:r>
        <w:rPr>
          <w:rFonts w:hint="eastAsia" w:ascii="宋体" w:hAnsi="宋体" w:eastAsia="宋体" w:cs="宋体"/>
          <w:b w:val="0"/>
          <w:sz w:val="30"/>
          <w:szCs w:val="30"/>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.4条款的规定向采购人提出质疑。上述应知其权益受到损害之日，是指：</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t xml:space="preserve">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t xml:space="preserve">对采购过程提出质疑的，为各采购程序环节结束之日；</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t xml:space="preserve">对中标或者成交结果提出质疑的，为中标或者成交结果公告期限届满之日。</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其他事项的询问、质疑</w:t>
      </w:r>
      <w:r>
        <w:rPr>
          <w:rFonts w:hint="eastAsia" w:ascii="宋体" w:hAnsi="宋体" w:eastAsia="宋体" w:cs="宋体"/>
          <w:sz w:val="24"/>
          <w:szCs w:val="24"/>
          <w:highlight w:val="none"/>
          <w:lang w:eastAsia="zh-CN"/>
        </w:rPr>
        <w:t xml:space="preserve">均</w:t>
      </w:r>
      <w:r>
        <w:rPr>
          <w:rFonts w:hint="eastAsia" w:ascii="宋体" w:hAnsi="宋体" w:eastAsia="宋体" w:cs="宋体"/>
          <w:sz w:val="24"/>
          <w:szCs w:val="24"/>
          <w:highlight w:val="none"/>
        </w:rPr>
        <w:t xml:space="preserve">向采购人提出，由采购人负责答复。</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采购人只接收以纸质原件形式送达的质疑,建议供应商尽量通过邮寄方式提交质疑（采购人</w:t>
      </w:r>
      <w:r>
        <w:rPr>
          <w:rFonts w:hint="eastAsia" w:ascii="宋体" w:hAnsi="宋体" w:eastAsia="宋体" w:cs="宋体"/>
          <w:sz w:val="24"/>
          <w:szCs w:val="24"/>
          <w:highlight w:val="none"/>
          <w:lang w:eastAsia="zh-CN"/>
        </w:rPr>
        <w:t xml:space="preserve">不</w:t>
      </w:r>
      <w:r>
        <w:rPr>
          <w:rFonts w:hint="eastAsia" w:ascii="宋体" w:hAnsi="宋体" w:eastAsia="宋体" w:cs="宋体"/>
          <w:sz w:val="24"/>
          <w:szCs w:val="24"/>
          <w:highlight w:val="none"/>
        </w:rPr>
        <w:t xml:space="preserve">接受未填写快递运单的快件）。</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 以下情形的质疑不予受理</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.5.2 超出政府采购法定期限的质疑。</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46"/>
        <w:ind w:firstLine="468"/>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50"/>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lang w:val="en-US" w:eastAsia="zh-CN"/>
        </w:rPr>
        <w:t xml:space="preserve">30</w:t>
      </w:r>
      <w:r>
        <w:rPr>
          <w:rFonts w:hint="eastAsia" w:ascii="宋体" w:hAnsi="宋体" w:eastAsia="宋体" w:cs="宋体"/>
          <w:b w:val="0"/>
          <w:sz w:val="30"/>
          <w:szCs w:val="30"/>
          <w:highlight w:val="none"/>
        </w:rPr>
        <w:t xml:space="preserve">、中标通知书</w:t>
      </w:r>
      <w:r>
        <w:rPr>
          <w:rFonts w:hint="eastAsia" w:ascii="宋体" w:hAnsi="宋体" w:eastAsia="宋体" w:cs="宋体"/>
          <w:b w:val="0"/>
          <w:sz w:val="30"/>
          <w:szCs w:val="30"/>
          <w:highlight w:val="none"/>
        </w:rPr>
      </w:r>
      <w:r/>
    </w:p>
    <w:p>
      <w:pPr>
        <w:pStyle w:val="746"/>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szCs w:val="24"/>
          <w:highlight w:val="none"/>
        </w:rPr>
      </w:r>
      <w:r/>
    </w:p>
    <w:p>
      <w:pPr>
        <w:pStyle w:val="746"/>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49"/>
        <w:spacing w:before="145" w:after="145" w:line="360" w:lineRule="auto"/>
        <w:rPr>
          <w:rFonts w:hint="eastAsia" w:ascii="宋体" w:hAnsi="宋体" w:eastAsia="宋体" w:cs="宋体"/>
          <w:highlight w:val="none"/>
        </w:rPr>
      </w:pPr>
      <w:r/>
      <w:bookmarkStart w:id="185" w:name="_Toc120614220"/>
      <w:r/>
      <w:bookmarkStart w:id="186" w:name="_Toc513029236"/>
      <w:r/>
      <w:bookmarkStart w:id="187" w:name="_Toc20823308"/>
      <w:r/>
      <w:bookmarkStart w:id="188" w:name="_Toc16938552"/>
      <w:r>
        <w:rPr>
          <w:rFonts w:hint="eastAsia" w:ascii="宋体" w:hAnsi="宋体" w:eastAsia="宋体" w:cs="宋体"/>
          <w:highlight w:val="none"/>
        </w:rPr>
        <w:t xml:space="preserve">七、授予合同</w:t>
      </w:r>
      <w:bookmarkEnd w:id="185"/>
      <w:r>
        <w:rPr>
          <w:rFonts w:hint="eastAsia" w:ascii="宋体" w:hAnsi="宋体" w:eastAsia="宋体" w:cs="宋体"/>
          <w:highlight w:val="none"/>
        </w:rPr>
      </w:r>
      <w:r/>
    </w:p>
    <w:p>
      <w:pPr>
        <w:pStyle w:val="750"/>
        <w:ind w:firstLine="600"/>
        <w:spacing w:before="0" w:after="0" w:line="240" w:lineRule="auto"/>
        <w:rPr>
          <w:rFonts w:hint="eastAsia" w:ascii="宋体" w:hAnsi="宋体" w:eastAsia="宋体" w:cs="宋体"/>
          <w:b w:val="0"/>
          <w:sz w:val="30"/>
          <w:szCs w:val="30"/>
          <w:highlight w:val="none"/>
        </w:rPr>
      </w:pPr>
      <w:r/>
      <w:bookmarkEnd w:id="186"/>
      <w:r/>
      <w:bookmarkEnd w:id="187"/>
      <w:r/>
      <w:bookmarkEnd w:id="188"/>
      <w:r/>
      <w:bookmarkStart w:id="189" w:name="_Toc513029237"/>
      <w:r/>
      <w:bookmarkStart w:id="190" w:name="_Toc20823309"/>
      <w:r/>
      <w:bookmarkStart w:id="191" w:name="_Toc16938553"/>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1</w:t>
      </w:r>
      <w:r>
        <w:rPr>
          <w:rFonts w:hint="eastAsia" w:ascii="宋体" w:hAnsi="宋体" w:eastAsia="宋体" w:cs="宋体"/>
          <w:b w:val="0"/>
          <w:sz w:val="30"/>
          <w:szCs w:val="30"/>
          <w:highlight w:val="none"/>
        </w:rPr>
        <w:t xml:space="preserve">. 签订合同</w:t>
      </w:r>
      <w:r>
        <w:rPr>
          <w:rFonts w:hint="eastAsia" w:ascii="宋体" w:hAnsi="宋体" w:eastAsia="宋体" w:cs="宋体"/>
          <w:b w:val="0"/>
          <w:sz w:val="30"/>
          <w:szCs w:val="30"/>
          <w:highlight w:val="none"/>
        </w:rPr>
      </w:r>
      <w:r/>
    </w:p>
    <w:p>
      <w:pPr>
        <w:pStyle w:val="746"/>
        <w:ind w:firstLine="60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746"/>
        <w:ind w:firstLine="60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46"/>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 签订合同后，</w:t>
      </w:r>
      <w:r>
        <w:rPr>
          <w:rFonts w:hint="eastAsia" w:ascii="宋体" w:hAnsi="宋体" w:eastAsia="宋体" w:cs="宋体"/>
          <w:i/>
          <w:iCs w:val="0"/>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750"/>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2</w:t>
      </w:r>
      <w:r>
        <w:rPr>
          <w:rFonts w:hint="eastAsia" w:ascii="宋体" w:hAnsi="宋体" w:eastAsia="宋体" w:cs="宋体"/>
          <w:b w:val="0"/>
          <w:sz w:val="30"/>
          <w:szCs w:val="30"/>
          <w:highlight w:val="none"/>
        </w:rPr>
        <w:t xml:space="preserve">、服务（包含与服务相关的货物）的追加</w:t>
      </w:r>
      <w:r>
        <w:rPr>
          <w:rFonts w:hint="eastAsia" w:ascii="宋体" w:hAnsi="宋体" w:eastAsia="宋体" w:cs="宋体"/>
          <w:b w:val="0"/>
          <w:sz w:val="30"/>
          <w:szCs w:val="30"/>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750"/>
        <w:ind w:firstLine="600"/>
        <w:spacing w:before="0" w:after="0" w:line="240" w:lineRule="auto"/>
        <w:rPr>
          <w:rFonts w:hint="eastAsia" w:ascii="宋体" w:hAnsi="宋体" w:eastAsia="宋体" w:cs="宋体"/>
          <w:b w:val="0"/>
          <w:sz w:val="30"/>
          <w:szCs w:val="30"/>
          <w:highlight w:val="none"/>
        </w:rPr>
      </w:pPr>
      <w:r/>
      <w:bookmarkEnd w:id="189"/>
      <w:r/>
      <w:bookmarkEnd w:id="190"/>
      <w:r/>
      <w:bookmarkEnd w:id="191"/>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3</w:t>
      </w:r>
      <w:r>
        <w:rPr>
          <w:rFonts w:hint="eastAsia" w:ascii="宋体" w:hAnsi="宋体" w:eastAsia="宋体" w:cs="宋体"/>
          <w:b w:val="0"/>
          <w:sz w:val="30"/>
          <w:szCs w:val="30"/>
          <w:highlight w:val="none"/>
        </w:rPr>
        <w:t xml:space="preserve">、政府采购履约资金扶持政策</w:t>
      </w:r>
      <w:r>
        <w:rPr>
          <w:rFonts w:hint="eastAsia" w:ascii="宋体" w:hAnsi="宋体" w:eastAsia="宋体" w:cs="宋体"/>
          <w:b w:val="0"/>
          <w:sz w:val="30"/>
          <w:szCs w:val="30"/>
          <w:highlight w:val="none"/>
        </w:rPr>
      </w:r>
      <w:r/>
    </w:p>
    <w:p>
      <w:pPr>
        <w:pStyle w:val="763"/>
        <w:rPr>
          <w:rFonts w:hint="eastAsia" w:ascii="宋体" w:hAnsi="宋体" w:eastAsia="宋体" w:cs="宋体"/>
          <w:bCs/>
          <w:sz w:val="24"/>
          <w:highlight w:val="none"/>
        </w:rPr>
      </w:pPr>
      <w:r>
        <w:rPr>
          <w:rFonts w:hint="eastAsia" w:ascii="宋体" w:hAnsi="宋体" w:eastAsia="宋体" w:cs="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sz w:val="24"/>
          <w:highlight w:val="none"/>
        </w:rPr>
      </w:r>
      <w:r/>
    </w:p>
    <w:p>
      <w:pPr>
        <w:pStyle w:val="747"/>
        <w:rPr>
          <w:rFonts w:hint="eastAsia" w:ascii="宋体" w:hAnsi="宋体" w:eastAsia="宋体" w:cs="宋体"/>
          <w:bCs/>
          <w:sz w:val="44"/>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sz w:val="44"/>
          <w:highlight w:val="none"/>
          <w:lang w:eastAsia="zh-CN"/>
        </w:rPr>
      </w:r>
      <w:r/>
    </w:p>
    <w:p>
      <w:pPr>
        <w:pStyle w:val="747"/>
        <w:jc w:val="center"/>
        <w:rPr>
          <w:rFonts w:hint="eastAsia" w:ascii="宋体" w:hAnsi="宋体" w:eastAsia="宋体" w:cs="宋体"/>
          <w:bCs/>
          <w:sz w:val="44"/>
          <w:highlight w:val="none"/>
        </w:rPr>
      </w:pPr>
      <w:r>
        <w:rPr>
          <w:rFonts w:hint="eastAsia" w:ascii="宋体" w:hAnsi="宋体" w:eastAsia="宋体" w:cs="宋体"/>
          <w:bCs/>
          <w:sz w:val="44"/>
          <w:highlight w:val="none"/>
        </w:rPr>
        <w:t xml:space="preserve">第三章  合同</w:t>
      </w:r>
      <w:bookmarkEnd w:id="172"/>
      <w:r/>
      <w:bookmarkEnd w:id="173"/>
      <w:r/>
      <w:bookmarkEnd w:id="174"/>
      <w:r/>
      <w:bookmarkEnd w:id="175"/>
      <w:r/>
      <w:bookmarkEnd w:id="176"/>
      <w:r>
        <w:rPr>
          <w:rFonts w:hint="eastAsia" w:ascii="宋体" w:hAnsi="宋体" w:eastAsia="宋体" w:cs="宋体"/>
          <w:bCs/>
          <w:sz w:val="44"/>
          <w:highlight w:val="none"/>
        </w:rPr>
        <w:t xml:space="preserve">文本</w:t>
      </w:r>
      <w:r>
        <w:rPr>
          <w:rFonts w:hint="eastAsia" w:ascii="宋体" w:hAnsi="宋体" w:eastAsia="宋体" w:cs="宋体"/>
          <w:bCs/>
          <w:sz w:val="44"/>
          <w:highlight w:val="none"/>
        </w:rPr>
      </w:r>
      <w:r/>
    </w:p>
    <w:p>
      <w:pPr>
        <w:pStyle w:val="746"/>
        <w:ind w:firstLine="480"/>
        <w:spacing w:line="500" w:lineRule="exact"/>
        <w:rPr>
          <w:rFonts w:hint="eastAsia" w:ascii="宋体" w:hAnsi="宋体" w:eastAsia="宋体" w:cs="宋体"/>
          <w:bCs/>
          <w:color w:val="000000"/>
          <w:sz w:val="24"/>
          <w:highlight w:val="none"/>
        </w:rPr>
      </w:pPr>
      <w:r/>
      <w:bookmarkStart w:id="192" w:name="_Toc20823315"/>
      <w:r/>
      <w:bookmarkStart w:id="193" w:name="_Toc16938559"/>
      <w:r/>
      <w:bookmarkStart w:id="194" w:name="_Toc513029243"/>
      <w:r>
        <w:rPr>
          <w:rFonts w:hint="eastAsia" w:ascii="宋体" w:hAnsi="宋体" w:eastAsia="宋体" w:cs="宋体"/>
          <w:bCs/>
          <w:color w:val="000000"/>
          <w:sz w:val="24"/>
          <w:highlight w:val="none"/>
        </w:rPr>
        <w:t xml:space="preserve">以下为中标后签定本项目合同的通用条款，中标人不得提出实质性的修改。</w:t>
      </w:r>
      <w:r>
        <w:rPr>
          <w:rFonts w:hint="eastAsia" w:ascii="宋体" w:hAnsi="宋体" w:eastAsia="宋体" w:cs="宋体"/>
          <w:bCs/>
          <w:color w:val="000000"/>
          <w:sz w:val="24"/>
          <w:highlight w:val="none"/>
        </w:rPr>
      </w:r>
      <w:r/>
    </w:p>
    <w:p>
      <w:pPr>
        <w:pStyle w:val="758"/>
        <w:ind w:firstLine="546"/>
        <w:rPr>
          <w:rFonts w:hint="eastAsia" w:ascii="宋体" w:hAnsi="宋体" w:eastAsia="宋体" w:cs="宋体"/>
          <w:bCs/>
          <w:color w:val="ff0000"/>
          <w:sz w:val="28"/>
          <w:szCs w:val="28"/>
          <w:highlight w:val="none"/>
          <w:lang w:val="en-US" w:eastAsia="zh-CN" w:bidi="ar-SA"/>
        </w:rPr>
      </w:pPr>
      <w:r>
        <w:rPr>
          <w:rFonts w:hint="eastAsia" w:ascii="宋体" w:hAnsi="宋体" w:eastAsia="宋体" w:cs="宋体"/>
          <w:bCs/>
          <w:color w:val="ff0000"/>
          <w:sz w:val="28"/>
          <w:szCs w:val="28"/>
          <w:highlight w:val="none"/>
          <w:lang w:val="en-US" w:eastAsia="zh-CN" w:bidi="ar-SA"/>
        </w:rPr>
      </w:r>
      <w:r/>
    </w:p>
    <w:p>
      <w:pPr>
        <w:pStyle w:val="746"/>
        <w:jc w:val="center"/>
        <w:spacing w:before="145" w:after="145"/>
        <w:rPr>
          <w:rFonts w:hint="eastAsia" w:ascii="宋体" w:hAnsi="宋体" w:eastAsia="宋体" w:cs="宋体"/>
          <w:b/>
          <w:bCs/>
          <w:color w:val="000000"/>
          <w:sz w:val="30"/>
          <w:szCs w:val="20"/>
          <w:highlight w:val="none"/>
        </w:rPr>
        <w:outlineLvl w:val="0"/>
      </w:pPr>
      <w:r/>
      <w:bookmarkEnd w:id="192"/>
      <w:r/>
      <w:bookmarkEnd w:id="193"/>
      <w:r/>
      <w:bookmarkEnd w:id="194"/>
      <w:r/>
      <w:bookmarkStart w:id="195" w:name="_Hlt16619350"/>
      <w:r/>
      <w:bookmarkStart w:id="196" w:name="_Toc20823346"/>
      <w:r/>
      <w:bookmarkStart w:id="197" w:name="_Toc16938590"/>
      <w:r/>
      <w:bookmarkStart w:id="198" w:name="_Toc120614244"/>
      <w:r/>
      <w:bookmarkStart w:id="199" w:name="_Toc479757211"/>
      <w:r/>
      <w:bookmarkStart w:id="200" w:name="_Toc462564139"/>
      <w:r>
        <w:rPr>
          <w:rFonts w:hint="eastAsia" w:ascii="宋体" w:hAnsi="宋体" w:eastAsia="宋体" w:cs="宋体"/>
          <w:b/>
          <w:color w:val="000000"/>
          <w:sz w:val="30"/>
          <w:highlight w:val="none"/>
        </w:rPr>
        <w:t xml:space="preserve">江苏省政府采购合同（服务）（合同编号）</w:t>
      </w:r>
      <w:r>
        <w:rPr>
          <w:rFonts w:hint="eastAsia" w:ascii="宋体" w:hAnsi="宋体" w:eastAsia="宋体" w:cs="宋体"/>
          <w:b/>
          <w:bCs/>
          <w:color w:val="000000"/>
          <w:sz w:val="30"/>
          <w:szCs w:val="20"/>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南通市</w:t>
      </w:r>
      <w:r>
        <w:rPr>
          <w:rFonts w:hint="eastAsia" w:ascii="宋体" w:hAnsi="宋体" w:eastAsia="宋体" w:cs="宋体"/>
          <w:color w:val="000000"/>
          <w:sz w:val="24"/>
          <w:szCs w:val="24"/>
          <w:highlight w:val="none"/>
        </w:rPr>
        <w:t xml:space="preserve">政府采购中心</w:t>
      </w:r>
      <w:r>
        <w:rPr>
          <w:rFonts w:hint="eastAsia" w:ascii="宋体" w:hAnsi="宋体" w:eastAsia="宋体" w:cs="宋体"/>
          <w:color w:val="000000"/>
          <w:sz w:val="24"/>
          <w:szCs w:val="24"/>
          <w:highlight w:val="none"/>
          <w:u w:val="single"/>
        </w:rPr>
        <w:t xml:space="preserve"> 2026年崇川区陈桥街道办事处物业服务项目 </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val="en-US" w:eastAsia="zh-CN"/>
        </w:rPr>
        <w:t xml:space="preserve">  2026年崇川区陈桥街道办事处物业服务项目 </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合格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 提供标的物大楼（含地下车库及所在院落整体环境）及天玺花园临街用房B区城管综合行政执法队物业管理方面的服务</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val="en-US" w:eastAsia="zh-CN"/>
        </w:rPr>
        <w:t xml:space="preserve"> 服务期36个月。服务合同按自然年度一年一签订。合同到期经甲方考核，服务质量、满意度达到良好及以上，且下一年度财政预算下达后，可签订第二年度“物业管理服务”合同；合同到期经</w:t>
      </w:r>
      <w:r>
        <w:rPr>
          <w:rFonts w:hint="eastAsia"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考核，服务质量达不到</w:t>
      </w:r>
      <w:r>
        <w:rPr>
          <w:rFonts w:hint="eastAsia"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要求的，</w:t>
      </w:r>
      <w:r>
        <w:rPr>
          <w:rFonts w:hint="eastAsia"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重新组织招标</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  崇川区陈桥街道办事处 </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 履行方式：</w:t>
      </w:r>
      <w:r>
        <w:rPr>
          <w:rFonts w:hint="eastAsia" w:ascii="宋体" w:hAnsi="宋体" w:eastAsia="宋体" w:cs="宋体"/>
          <w:color w:val="000000"/>
          <w:sz w:val="24"/>
          <w:szCs w:val="24"/>
          <w:highlight w:val="none"/>
          <w:lang w:val="en-US" w:eastAsia="zh-CN"/>
        </w:rPr>
        <w:t xml:space="preserve"> 所有拟派人员现场为甲方提供物业服务</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46"/>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2.1 本合同金额为（大写）：________圆（________元）人民币。</w:t>
      </w:r>
      <w:r>
        <w:rPr>
          <w:rFonts w:hint="eastAsia" w:ascii="宋体" w:hAnsi="宋体" w:eastAsia="宋体" w:cs="宋体"/>
          <w:sz w:val="24"/>
          <w:szCs w:val="24"/>
          <w:highlight w:val="none"/>
        </w:rPr>
        <w:t xml:space="preserve">合同价格按此次中标价格执行，应包含</w:t>
      </w:r>
      <w:r>
        <w:rPr>
          <w:rFonts w:hint="eastAsia" w:ascii="宋体" w:hAnsi="宋体" w:eastAsia="宋体" w:cs="宋体"/>
          <w:sz w:val="24"/>
          <w:szCs w:val="24"/>
          <w:highlight w:val="none"/>
          <w:lang w:eastAsia="zh-CN"/>
        </w:rPr>
        <w:t xml:space="preserve">不限于：</w:t>
      </w:r>
      <w:r>
        <w:rPr>
          <w:rFonts w:hint="eastAsia" w:ascii="宋体" w:hAnsi="宋体" w:eastAsia="宋体" w:cs="宋体"/>
          <w:sz w:val="24"/>
          <w:szCs w:val="24"/>
          <w:highlight w:val="none"/>
        </w:rPr>
        <w:t xml:space="preserve">人员工资、社保、</w:t>
      </w:r>
      <w:r>
        <w:rPr>
          <w:rFonts w:hint="eastAsia" w:ascii="宋体" w:hAnsi="宋体" w:eastAsia="宋体" w:cs="宋体"/>
          <w:sz w:val="24"/>
          <w:szCs w:val="24"/>
          <w:highlight w:val="none"/>
          <w:lang w:eastAsia="zh-CN"/>
        </w:rPr>
        <w:t xml:space="preserve">保险费、</w:t>
      </w:r>
      <w:r>
        <w:rPr>
          <w:rFonts w:hint="eastAsia" w:ascii="宋体" w:hAnsi="宋体" w:eastAsia="宋体" w:cs="宋体"/>
          <w:sz w:val="24"/>
          <w:szCs w:val="24"/>
          <w:highlight w:val="none"/>
        </w:rPr>
        <w:t xml:space="preserve">福利、劳保用品费、服装费、伙食费、</w:t>
      </w:r>
      <w:r>
        <w:rPr>
          <w:rFonts w:hint="eastAsia" w:ascii="宋体" w:hAnsi="宋体" w:eastAsia="宋体" w:cs="宋体"/>
          <w:sz w:val="24"/>
          <w:szCs w:val="24"/>
          <w:highlight w:val="none"/>
          <w:lang w:eastAsia="zh-CN"/>
        </w:rPr>
        <w:t xml:space="preserve">补贴费、</w:t>
      </w:r>
      <w:r>
        <w:rPr>
          <w:rFonts w:hint="eastAsia" w:ascii="宋体" w:hAnsi="宋体" w:eastAsia="宋体" w:cs="宋体"/>
          <w:sz w:val="24"/>
          <w:szCs w:val="24"/>
          <w:highlight w:val="none"/>
        </w:rPr>
        <w:t xml:space="preserve">加班费、</w:t>
      </w:r>
      <w:r>
        <w:rPr>
          <w:rFonts w:hint="eastAsia" w:ascii="宋体" w:hAnsi="宋体" w:eastAsia="宋体" w:cs="宋体"/>
          <w:sz w:val="24"/>
          <w:szCs w:val="24"/>
          <w:highlight w:val="none"/>
          <w:lang w:eastAsia="zh-CN"/>
        </w:rPr>
        <w:t xml:space="preserve">福利、</w:t>
      </w:r>
      <w:r>
        <w:rPr>
          <w:rFonts w:hint="eastAsia" w:ascii="宋体" w:hAnsi="宋体" w:eastAsia="宋体" w:cs="宋体"/>
          <w:sz w:val="24"/>
          <w:szCs w:val="24"/>
          <w:highlight w:val="none"/>
        </w:rPr>
        <w:t xml:space="preserve">培训费用；办公用品；同时包干消防监控、偷盗包干、日常考核、材料、机械、统一服装、胸卡、通讯器材、办公设备、保险、利润、及因人员辞退、工伤伤亡事故等造成的赔偿金，政策性文件规定招标文件所列物业管理的全部经费及合同包含的所有风险、责任等各项应有费用。乙方需充分考虑市场用工成本、物价指数的变化，核定好服务费用，自担风险，一旦中标，合同执行期间不作任何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58"/>
        <w:rPr>
          <w:rFonts w:hint="eastAsia"/>
          <w:highlight w:val="none"/>
        </w:rPr>
      </w:pPr>
      <w:r>
        <w:rPr>
          <w:rFonts w:hint="eastAsia"/>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64"/>
        <w:ind w:left="412" w:hanging="41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6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86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u w:val="single"/>
        </w:rPr>
      </w:r>
      <w:r/>
    </w:p>
    <w:p>
      <w:pPr>
        <w:pStyle w:val="864"/>
        <w:ind w:left="410" w:hanging="410"/>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86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乙方交纳人民币_________元作为本合同的履约保证金。（不得超过合同金额的10%）</w:t>
      </w:r>
      <w:r>
        <w:rPr>
          <w:rFonts w:hint="eastAsia" w:ascii="宋体" w:hAnsi="宋体" w:eastAsia="宋体" w:cs="宋体"/>
          <w:color w:val="000000"/>
          <w:sz w:val="24"/>
          <w:szCs w:val="24"/>
          <w:highlight w:val="none"/>
        </w:rPr>
      </w:r>
      <w:r/>
    </w:p>
    <w:p>
      <w:pPr>
        <w:pStyle w:val="864"/>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6.2 履约保证金不得转为质量保证金。</w:t>
      </w:r>
      <w:r>
        <w:rPr>
          <w:rFonts w:hint="eastAsia" w:ascii="宋体" w:hAnsi="宋体" w:eastAsia="宋体" w:cs="宋体"/>
          <w:color w:val="000000"/>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合同履行结束后，甲方应及时退还交纳的履约保证金。</w:t>
      </w:r>
      <w:r>
        <w:rPr>
          <w:rFonts w:hint="eastAsia" w:ascii="宋体" w:hAnsi="宋体" w:eastAsia="宋体" w:cs="宋体"/>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.1履约保证金退还方式：根据履约保证金缴纳形式确定退还方式</w:t>
      </w:r>
      <w:r>
        <w:rPr>
          <w:rFonts w:hint="eastAsia" w:ascii="宋体" w:hAnsi="宋体" w:eastAsia="宋体" w:cs="宋体"/>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.2履约保证金退还时间：乙方按要求保质保量的履行完成本合同约定的义务，在服务期满并经服务考核评价合格，甲方凭服务供应商提交的申请，一次性无息退还履约保证金</w:t>
      </w:r>
      <w:r>
        <w:rPr>
          <w:rFonts w:hint="eastAsia" w:ascii="宋体" w:hAnsi="宋体" w:eastAsia="宋体" w:cs="宋体"/>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.3履约保证金退还条件：乙方在按要求保质保量的完成该项目合同所有内容</w:t>
      </w:r>
      <w:r>
        <w:rPr>
          <w:rFonts w:hint="eastAsia" w:ascii="宋体" w:hAnsi="宋体" w:eastAsia="宋体" w:cs="宋体"/>
          <w:sz w:val="24"/>
          <w:szCs w:val="24"/>
          <w:highlight w:val="none"/>
          <w:lang w:eastAsia="zh-CN"/>
        </w:rPr>
        <w:t xml:space="preserve">后退还</w:t>
      </w:r>
      <w:r>
        <w:rPr>
          <w:rFonts w:hint="eastAsia" w:ascii="宋体" w:hAnsi="宋体" w:eastAsia="宋体" w:cs="宋体"/>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.4履约保证金不予退还的情形：a.由于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原因，在签订合同后出现不按合同履行的情况，</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有权将履约保证金作为违约金，全额不予退还，同时</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亦有权终止合同，</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还须承担相应的法律赔偿责任。b.</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在履约过程中发生违约行为，给</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造成损失的，</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有权在</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缴纳的履约保证金中予以扣款，以弥补</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经济损失，不足的部分</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另外补齐。</w:t>
      </w:r>
      <w:r>
        <w:rPr>
          <w:rFonts w:hint="eastAsia" w:ascii="宋体" w:hAnsi="宋体" w:eastAsia="宋体" w:cs="宋体"/>
          <w:sz w:val="24"/>
          <w:szCs w:val="24"/>
          <w:highlight w:val="none"/>
        </w:rPr>
      </w:r>
      <w:r/>
    </w:p>
    <w:p>
      <w:pPr>
        <w:pStyle w:val="746"/>
        <w:ind w:left="0" w:firstLine="480"/>
        <w:keepLines w:val="0"/>
        <w:keepNext w:val="0"/>
        <w:pageBreakBefore w:val="0"/>
        <w:spacing w:before="120"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"http://ggzyjy.nantong.gov.cn/NTdzbhweb/supermarket/"</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http://ggzyjy.nantong.gov.cn/NTdzbhweb/supermarket/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）“履约保证保险”模块在线申请履约保证保险投保。</w:t>
      </w:r>
      <w:r>
        <w:rPr>
          <w:rFonts w:hint="eastAsia" w:ascii="宋体" w:hAnsi="宋体" w:eastAsia="宋体" w:cs="宋体"/>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rPr>
          <w:rFonts w:hint="eastAsia" w:ascii="宋体" w:hAnsi="宋体" w:eastAsia="宋体" w:cs="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rPr>
          <w:rFonts w:hint="eastAsia" w:ascii="宋体" w:hAnsi="宋体" w:eastAsia="宋体" w:cs="宋体"/>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rPr>
          <w:rFonts w:hint="eastAsia" w:ascii="宋体" w:hAnsi="宋体" w:eastAsia="宋体" w:cs="宋体"/>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rPr>
          <w:rFonts w:hint="eastAsia" w:ascii="宋体" w:hAnsi="宋体" w:eastAsia="宋体" w:cs="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746"/>
        <w:ind w:firstLine="480"/>
        <w:keepLines w:val="0"/>
        <w:keepNext w:val="0"/>
        <w:pageBreakBefore w:val="0"/>
        <w:spacing w:before="156" w:after="156" w:line="360" w:lineRule="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sz w:val="24"/>
          <w:szCs w:val="24"/>
          <w:highlight w:val="none"/>
        </w:rPr>
        <w:t xml:space="preserve">每半年支付一次，</w:t>
      </w:r>
      <w:r>
        <w:rPr>
          <w:rFonts w:hint="eastAsia" w:ascii="宋体" w:hAnsi="宋体" w:eastAsia="宋体" w:cs="宋体"/>
          <w:bCs/>
          <w:color w:val="000000"/>
          <w:sz w:val="24"/>
          <w:szCs w:val="24"/>
          <w:highlight w:val="none"/>
          <w:lang w:eastAsia="zh-CN"/>
        </w:rPr>
        <w:t xml:space="preserve">每次支付合同款的</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rPr>
        <w:t xml:space="preserve">甲方在收到乙方提供符合税务机关规定的正式发票后10个工作日内完成付款。若乙方未能提供符合要求的发票，甲方有权拒绝付款，且不承担逾期付款的违约责任。</w:t>
      </w:r>
      <w:r>
        <w:rPr>
          <w:rFonts w:hint="eastAsia" w:ascii="宋体" w:hAnsi="宋体" w:eastAsia="宋体" w:cs="宋体"/>
          <w:color w:val="000000"/>
          <w:highlight w:val="none"/>
          <w:lang w:eastAsia="zh-CN"/>
        </w:rPr>
      </w:r>
      <w:r/>
    </w:p>
    <w:p>
      <w:pPr>
        <w:pStyle w:val="746"/>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hint="eastAsia" w:ascii="宋体" w:hAnsi="宋体" w:eastAsia="宋体" w:cs="宋体"/>
          <w:b/>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b/>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0.2‰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rPr>
          <w:rFonts w:hint="eastAsia" w:ascii="宋体" w:hAnsi="宋体" w:eastAsia="宋体" w:cs="宋体"/>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20%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rPr>
          <w:rFonts w:hint="eastAsia" w:ascii="宋体" w:hAnsi="宋体" w:eastAsia="宋体" w:cs="宋体"/>
          <w:b/>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rPr>
          <w:rFonts w:hint="eastAsia" w:ascii="宋体" w:hAnsi="宋体" w:eastAsia="宋体" w:cs="宋体"/>
          <w:b/>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rPr>
          <w:rFonts w:hint="eastAsia" w:ascii="宋体" w:hAnsi="宋体" w:eastAsia="宋体" w:cs="宋体"/>
          <w:color w:val="000000"/>
          <w:sz w:val="24"/>
          <w:szCs w:val="24"/>
          <w:highlight w:val="none"/>
        </w:rPr>
      </w:r>
      <w:r/>
    </w:p>
    <w:p>
      <w:pPr>
        <w:pStyle w:val="746"/>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本合同正本一式三份，具有同等法律效力，甲方、乙方及财政监管部门各执一份。</w:t>
      </w:r>
      <w:r>
        <w:rPr>
          <w:rFonts w:hint="eastAsia" w:ascii="宋体" w:hAnsi="宋体" w:eastAsia="宋体" w:cs="宋体"/>
          <w:sz w:val="24"/>
          <w:szCs w:val="24"/>
          <w:highlight w:val="none"/>
        </w:rPr>
      </w:r>
      <w:r/>
    </w:p>
    <w:p>
      <w:pPr>
        <w:pStyle w:val="864"/>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rPr>
          <w:rFonts w:hint="eastAsia" w:ascii="宋体" w:hAnsi="宋体" w:eastAsia="宋体" w:cs="宋体"/>
          <w:color w:val="000000"/>
          <w:sz w:val="24"/>
          <w:szCs w:val="24"/>
          <w:highlight w:val="none"/>
        </w:rPr>
      </w:r>
      <w:r/>
    </w:p>
    <w:p>
      <w:pPr>
        <w:pStyle w:val="864"/>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hint="eastAsia" w:ascii="宋体" w:hAnsi="宋体" w:eastAsia="宋体" w:cs="宋体"/>
          <w:color w:val="000000"/>
          <w:sz w:val="24"/>
          <w:szCs w:val="24"/>
          <w:highlight w:val="none"/>
        </w:rPr>
      </w:r>
      <w:r/>
    </w:p>
    <w:p>
      <w:pPr>
        <w:pStyle w:val="864"/>
        <w:ind w:firstLine="240"/>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highlight w:val="none"/>
        </w:rPr>
      </w:r>
      <w:r/>
    </w:p>
    <w:p>
      <w:pPr>
        <w:pStyle w:val="864"/>
        <w:jc w:val="center"/>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64"/>
        <w:jc w:val="right"/>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签订日期：      年    月   日</w:t>
      </w:r>
      <w:bookmarkStart w:id="201" w:name="_Hlt16619369"/>
      <w:r/>
      <w:bookmarkEnd w:id="201"/>
      <w:r>
        <w:rPr>
          <w:rFonts w:hint="eastAsia" w:ascii="宋体" w:hAnsi="宋体" w:eastAsia="宋体" w:cs="宋体"/>
          <w:bCs/>
          <w:color w:val="000000"/>
          <w:sz w:val="44"/>
          <w:highlight w:val="none"/>
        </w:rPr>
        <w:br w:type="page" w:clear="all"/>
      </w:r>
      <w:r>
        <w:rPr>
          <w:rFonts w:hint="eastAsia" w:ascii="宋体" w:hAnsi="宋体" w:eastAsia="宋体" w:cs="宋体"/>
          <w:bCs/>
          <w:sz w:val="44"/>
          <w:highlight w:val="none"/>
        </w:rPr>
        <w:t xml:space="preserve">第</w:t>
      </w:r>
      <w:bookmarkEnd w:id="195"/>
      <w:r>
        <w:rPr>
          <w:rFonts w:hint="eastAsia" w:ascii="宋体" w:hAnsi="宋体" w:eastAsia="宋体" w:cs="宋体"/>
          <w:bCs/>
          <w:sz w:val="44"/>
          <w:highlight w:val="none"/>
        </w:rPr>
        <w:t xml:space="preserve">四章 采购需求</w:t>
      </w:r>
      <w:bookmarkEnd w:id="196"/>
      <w:r/>
      <w:bookmarkEnd w:id="197"/>
      <w:r/>
      <w:bookmarkEnd w:id="198"/>
      <w:r>
        <w:rPr>
          <w:rFonts w:hint="eastAsia" w:ascii="宋体" w:hAnsi="宋体" w:eastAsia="宋体" w:cs="宋体"/>
          <w:sz w:val="24"/>
          <w:szCs w:val="24"/>
          <w:highlight w:val="none"/>
        </w:rPr>
      </w:r>
      <w:r/>
    </w:p>
    <w:p>
      <w:pPr>
        <w:pStyle w:val="746"/>
        <w:ind w:firstLine="480"/>
        <w:spacing w:line="520" w:lineRule="exact"/>
        <w:rPr>
          <w:rFonts w:hint="eastAsia" w:ascii="宋体" w:hAnsi="宋体" w:eastAsia="宋体" w:cs="宋体"/>
          <w:sz w:val="24"/>
          <w:szCs w:val="24"/>
          <w:highlight w:val="none"/>
        </w:rPr>
      </w:pPr>
      <w:r/>
      <w:bookmarkStart w:id="202" w:name="_Toc49090575"/>
      <w:r/>
      <w:bookmarkStart w:id="203" w:name="_Toc26554093"/>
      <w:r>
        <w:rPr>
          <w:rFonts w:hint="eastAsia" w:ascii="宋体" w:hAnsi="宋体" w:eastAsia="宋体" w:cs="宋体"/>
          <w:sz w:val="24"/>
          <w:szCs w:val="24"/>
          <w:highlight w:val="none"/>
        </w:rPr>
        <w:t xml:space="preserve">项目属性:服务类项目。</w:t>
      </w:r>
      <w:r>
        <w:rPr>
          <w:rFonts w:hint="eastAsia" w:ascii="宋体" w:hAnsi="宋体" w:eastAsia="宋体" w:cs="宋体"/>
          <w:sz w:val="24"/>
          <w:szCs w:val="24"/>
          <w:highlight w:val="none"/>
        </w:rPr>
      </w:r>
      <w:r/>
    </w:p>
    <w:p>
      <w:pPr>
        <w:pStyle w:val="746"/>
        <w:ind w:firstLine="482"/>
        <w:spacing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一、采购标的清单</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746"/>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693" w:type="dxa"/>
            <w:vAlign w:val="center"/>
            <w:textDirection w:val="lrTb"/>
            <w:noWrap/>
          </w:tcPr>
          <w:p>
            <w:pPr>
              <w:pStyle w:val="746"/>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w:t>
            </w:r>
            <w:r>
              <w:rPr>
                <w:rFonts w:hint="eastAsia" w:ascii="宋体" w:hAnsi="宋体" w:eastAsia="宋体" w:cs="宋体"/>
                <w:sz w:val="24"/>
                <w:szCs w:val="24"/>
                <w:highlight w:val="none"/>
              </w:rPr>
            </w:r>
            <w:r/>
          </w:p>
        </w:tc>
        <w:tc>
          <w:tcPr>
            <w:tcW w:w="4610" w:type="dxa"/>
            <w:vAlign w:val="center"/>
            <w:textDirection w:val="lrTb"/>
            <w:noWrap/>
          </w:tcPr>
          <w:p>
            <w:pPr>
              <w:pStyle w:val="746"/>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对应中小企业划分标准所属行业</w:t>
            </w:r>
            <w:r>
              <w:rPr>
                <w:rFonts w:hint="eastAsia" w:ascii="宋体" w:hAnsi="宋体" w:eastAsia="宋体" w:cs="宋体"/>
                <w:sz w:val="24"/>
                <w:szCs w:val="24"/>
                <w:highlight w:val="none"/>
              </w:rPr>
            </w:r>
            <w:r/>
          </w:p>
        </w:tc>
      </w:tr>
      <w:tr>
        <w:trPr>
          <w:cantSplit/>
          <w:trHeight w:val="291"/>
        </w:trPr>
        <w:tc>
          <w:tcPr>
            <w:tcW w:w="902" w:type="dxa"/>
            <w:vAlign w:val="center"/>
            <w:textDirection w:val="lrTb"/>
            <w:noWrap/>
          </w:tcPr>
          <w:p>
            <w:pPr>
              <w:pStyle w:val="746"/>
              <w:jc w:val="center"/>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c>
          <w:tcPr>
            <w:tcW w:w="2693" w:type="dxa"/>
            <w:vAlign w:val="center"/>
            <w:textDirection w:val="lrTb"/>
            <w:noWrap/>
          </w:tcPr>
          <w:p>
            <w:pPr>
              <w:pStyle w:val="746"/>
              <w:jc w:val="center"/>
              <w:spacing w:line="520" w:lineRule="exact"/>
              <w:tabs>
                <w:tab w:val="left" w:pos="202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2026年崇川区陈桥街道办事处物业服务项目</w:t>
            </w:r>
            <w:r>
              <w:rPr>
                <w:rFonts w:hint="eastAsia" w:ascii="宋体" w:hAnsi="宋体" w:eastAsia="宋体" w:cs="宋体"/>
                <w:sz w:val="24"/>
                <w:szCs w:val="24"/>
                <w:highlight w:val="none"/>
                <w:lang w:val="en-US" w:eastAsia="zh-CN"/>
              </w:rPr>
            </w:r>
            <w:r/>
          </w:p>
        </w:tc>
        <w:tc>
          <w:tcPr>
            <w:tcW w:w="4610" w:type="dxa"/>
            <w:vAlign w:val="center"/>
            <w:textDirection w:val="lrTb"/>
            <w:noWrap/>
          </w:tcPr>
          <w:p>
            <w:pPr>
              <w:pStyle w:val="746"/>
              <w:ind w:firstLine="600"/>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物业管理</w:t>
            </w:r>
            <w:r>
              <w:rPr>
                <w:rFonts w:hint="eastAsia" w:ascii="宋体" w:hAnsi="宋体" w:eastAsia="宋体" w:cs="宋体"/>
                <w:sz w:val="24"/>
                <w:szCs w:val="24"/>
                <w:highlight w:val="none"/>
                <w:lang w:val="en-US" w:eastAsia="zh-CN"/>
              </w:rPr>
            </w:r>
            <w:r/>
          </w:p>
        </w:tc>
      </w:tr>
    </w:tbl>
    <w:p>
      <w:pPr>
        <w:pStyle w:val="746"/>
        <w:ind w:firstLine="562"/>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8"/>
          <w:szCs w:val="28"/>
          <w:highlight w:val="none"/>
        </w:rPr>
        <w:t xml:space="preserve">二</w:t>
      </w:r>
      <w:r>
        <w:rPr>
          <w:rFonts w:hint="eastAsia" w:ascii="宋体" w:hAnsi="宋体" w:eastAsia="宋体" w:cs="宋体"/>
          <w:b/>
          <w:bCs w:val="0"/>
          <w:color w:val="000000"/>
          <w:sz w:val="28"/>
          <w:szCs w:val="28"/>
          <w:highlight w:val="none"/>
        </w:rPr>
        <w:t xml:space="preserve">、政府采购中实施本国产品标准及相关政策</w:t>
      </w:r>
      <w:r>
        <w:rPr>
          <w:rFonts w:hint="eastAsia" w:ascii="宋体" w:hAnsi="宋体" w:eastAsia="宋体" w:cs="宋体"/>
          <w:bCs/>
          <w:color w:val="000000"/>
          <w:sz w:val="24"/>
          <w:szCs w:val="24"/>
          <w:highlight w:val="none"/>
        </w:rPr>
      </w:r>
      <w:r/>
    </w:p>
    <w:p>
      <w:pPr>
        <w:pStyle w:val="746"/>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746"/>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746"/>
        <w:ind w:firstLine="480"/>
        <w:keepLines w:val="0"/>
        <w:keepNext w:val="0"/>
        <w:pageBreakBefore w:val="0"/>
        <w:spacing w:before="146" w:line="0" w:lineRule="atLeast"/>
        <w:widowControl w:val="off"/>
        <w:rPr>
          <w:rFonts w:hint="eastAsia" w:ascii="宋体" w:hAnsi="宋体" w:eastAsia="宋体" w:cs="宋体"/>
          <w:b/>
          <w:color w:val="000000"/>
          <w:sz w:val="28"/>
          <w:szCs w:val="28"/>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 w:val="28"/>
          <w:szCs w:val="28"/>
          <w:highlight w:val="none"/>
        </w:rPr>
      </w:r>
      <w:r/>
    </w:p>
    <w:p>
      <w:pPr>
        <w:pStyle w:val="746"/>
        <w:ind w:firstLine="562"/>
        <w:keepLines w:val="0"/>
        <w:keepNext w:val="0"/>
        <w:pageBreakBefore w:val="0"/>
        <w:spacing w:before="146" w:line="0" w:lineRule="atLeast"/>
        <w:widowControl w:val="off"/>
        <w:rPr>
          <w:rFonts w:hint="eastAsia" w:ascii="宋体" w:hAnsi="宋体" w:eastAsia="宋体" w:cs="宋体"/>
          <w:sz w:val="28"/>
          <w:szCs w:val="28"/>
          <w:highlight w:val="none"/>
        </w:rPr>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、技术要求</w:t>
      </w:r>
      <w:r>
        <w:rPr>
          <w:rFonts w:hint="eastAsia" w:ascii="宋体" w:hAnsi="宋体" w:eastAsia="宋体" w:cs="宋体"/>
          <w:sz w:val="28"/>
          <w:szCs w:val="28"/>
          <w:highlight w:val="none"/>
        </w:rPr>
      </w:r>
      <w:r/>
    </w:p>
    <w:p>
      <w:pPr>
        <w:pStyle w:val="746"/>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46"/>
        <w:numPr>
          <w:ilvl w:val="0"/>
          <w:numId w:val="6"/>
        </w:numPr>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sz w:val="28"/>
          <w:szCs w:val="28"/>
          <w:highlight w:val="none"/>
        </w:rPr>
      </w:r>
      <w:r/>
    </w:p>
    <w:p>
      <w:pPr>
        <w:pStyle w:val="86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sz w:val="24"/>
          <w:szCs w:val="24"/>
          <w:highlight w:val="none"/>
          <w:lang w:val="en-US" w:eastAsia="zh-CN" w:bidi="ar-SA"/>
        </w:rPr>
        <w:t xml:space="preserve"> </w:t>
      </w:r>
      <w:r>
        <w:rPr>
          <w:rFonts w:hint="eastAsia" w:ascii="宋体" w:hAnsi="宋体"/>
          <w:sz w:val="24"/>
          <w:szCs w:val="24"/>
          <w:highlight w:val="none"/>
        </w:rPr>
        <w:t xml:space="preserve">崇川区陈桥街道</w:t>
      </w:r>
      <w:r>
        <w:rPr>
          <w:rFonts w:hint="eastAsia" w:ascii="宋体" w:hAnsi="宋体" w:eastAsia="宋体" w:cs="宋体"/>
          <w:color w:val="000000"/>
          <w:sz w:val="24"/>
          <w:szCs w:val="24"/>
          <w:highlight w:val="none"/>
        </w:rPr>
        <w:t xml:space="preserve">以公开招标方式采购专业物业管理公司，按照科学化、制度化、规范化的总体要求，以高起点、一流的服务水平、科学的管理手段，对</w:t>
      </w:r>
      <w:r>
        <w:rPr>
          <w:rFonts w:hint="eastAsia" w:ascii="宋体" w:hAnsi="宋体"/>
          <w:sz w:val="24"/>
          <w:szCs w:val="24"/>
          <w:highlight w:val="none"/>
        </w:rPr>
        <w:t xml:space="preserve">崇川区陈桥街道</w:t>
      </w:r>
      <w:r>
        <w:rPr>
          <w:rFonts w:hint="eastAsia" w:ascii="宋体" w:hAnsi="宋体" w:eastAsia="宋体" w:cs="宋体"/>
          <w:color w:val="000000"/>
          <w:sz w:val="24"/>
          <w:szCs w:val="24"/>
          <w:highlight w:val="none"/>
        </w:rPr>
        <w:t xml:space="preserve">实施专业化的物业管理。</w:t>
      </w:r>
      <w:r>
        <w:rPr>
          <w:rFonts w:hint="eastAsia" w:ascii="宋体" w:hAnsi="宋体" w:eastAsia="宋体" w:cs="宋体"/>
          <w:color w:val="000000"/>
          <w:sz w:val="24"/>
          <w:szCs w:val="24"/>
          <w:highlight w:val="none"/>
        </w:rPr>
      </w:r>
      <w:r/>
    </w:p>
    <w:p>
      <w:pPr>
        <w:pStyle w:val="865"/>
        <w:ind w:left="0" w:right="0" w:firstLine="480"/>
        <w:jc w:val="both"/>
        <w:keepLines w:val="0"/>
        <w:keepNext w:val="0"/>
        <w:spacing w:before="0" w:beforeAutospacing="0" w:after="0" w:afterAutospacing="0" w:line="360" w:lineRule="auto"/>
        <w:widowControl w:val="off"/>
        <w:rPr>
          <w:rFonts w:hint="eastAsia" w:ascii="宋体" w:hAnsi="宋体" w:eastAsia="宋体" w:cs="宋体"/>
          <w:cap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lang w:val="en-US" w:eastAsia="zh-CN" w:bidi="ar-SA"/>
        </w:rPr>
        <w:t xml:space="preserve">服务范围：提供标的物大楼（含地下车库及所在院落整体环境）及天玺花园临街用房B区城管综合行政执法队物业管理方面的服务。    </w:t>
      </w:r>
      <w:r>
        <w:rPr>
          <w:rFonts w:hint="eastAsia" w:ascii="宋体" w:hAnsi="宋体" w:eastAsia="宋体" w:cs="宋体"/>
          <w:caps/>
          <w:sz w:val="24"/>
          <w:szCs w:val="24"/>
          <w:highlight w:val="none"/>
          <w:lang w:val="en-US" w:eastAsia="zh-CN" w:bidi="ar-SA"/>
        </w:rPr>
        <w:t xml:space="preserve">                </w:t>
      </w:r>
      <w:r>
        <w:rPr>
          <w:rFonts w:hint="eastAsia" w:ascii="宋体" w:hAnsi="宋体" w:eastAsia="宋体" w:cs="宋体"/>
          <w:caps/>
          <w:sz w:val="24"/>
          <w:szCs w:val="24"/>
          <w:highlight w:val="none"/>
          <w:lang w:val="en-US" w:eastAsia="zh-CN" w:bidi="ar-SA"/>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46"/>
        <w:ind w:firstLine="601"/>
        <w:keepLines w:val="0"/>
        <w:keepNext w:val="0"/>
        <w:pageBreakBefore w:val="0"/>
        <w:spacing w:line="420" w:lineRule="exact"/>
        <w:widowControl w:val="off"/>
        <w:rPr>
          <w:rFonts w:hint="eastAsia" w:ascii="宋体" w:hAnsi="宋体" w:eastAsia="宋体" w:cs="宋体"/>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highlight w:val="none"/>
          <w:lang w:val="en-US" w:eastAsia="zh-CN"/>
        </w:rPr>
      </w:r>
      <w:r/>
    </w:p>
    <w:p>
      <w:pPr>
        <w:pStyle w:val="746"/>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eastAsia="宋体" w:cs="宋体"/>
          <w:b/>
          <w:bCs/>
          <w:sz w:val="28"/>
          <w:szCs w:val="28"/>
          <w:highlight w:val="none"/>
        </w:rPr>
        <w:t xml:space="preserve">需执行的国家相关标准、行业标准、地方标准或者其他标准、规范</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caps w:val="0"/>
          <w:sz w:val="28"/>
          <w:szCs w:val="28"/>
          <w:highlight w:val="none"/>
          <w:lang w:val="en-US" w:eastAsia="zh-CN" w:bidi="ar-SA"/>
        </w:rPr>
      </w:r>
      <w:r/>
    </w:p>
    <w:p>
      <w:pPr>
        <w:pStyle w:val="746"/>
        <w:numPr>
          <w:ilvl w:val="0"/>
          <w:numId w:val="0"/>
        </w:numPr>
        <w:ind w:firstLine="480"/>
        <w:jc w:val="both"/>
        <w:keepLines w:val="0"/>
        <w:keepNext w:val="0"/>
        <w:pageBreakBefore w:val="0"/>
        <w:widowControl w:val="off"/>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w:t>
      </w:r>
      <w:r>
        <w:rPr>
          <w:rFonts w:hint="eastAsia" w:ascii="宋体" w:hAnsi="宋体"/>
          <w:sz w:val="24"/>
          <w:szCs w:val="24"/>
          <w:highlight w:val="none"/>
        </w:rPr>
        <w:t xml:space="preserve">崇川区陈桥街道物业服务项目</w:t>
      </w:r>
      <w:r>
        <w:rPr>
          <w:rFonts w:hint="eastAsia" w:ascii="宋体" w:hAnsi="宋体"/>
          <w:sz w:val="24"/>
          <w:szCs w:val="24"/>
          <w:highlight w:val="none"/>
          <w:lang w:val="en-US" w:eastAsia="zh-CN"/>
        </w:rPr>
        <w:t xml:space="preserve">以</w:t>
      </w:r>
      <w:r>
        <w:rPr>
          <w:rFonts w:hint="eastAsia" w:ascii="宋体" w:hAnsi="宋体" w:eastAsia="宋体" w:cs="宋体"/>
          <w:color w:val="000000"/>
          <w:sz w:val="24"/>
          <w:szCs w:val="24"/>
          <w:highlight w:val="none"/>
        </w:rPr>
        <w:t xml:space="preserve">《江苏省物业管理等级标准》、《南通市物业管理行业标准》为执行标准；</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江苏省财政厅关于加强政府绿色采购有关事项的通知》（苏财购【2023】65号）等相关要求执行。加强绿色低碳管理目标和服务需求，促进绿色产品和服务的推广应用。紧紧围绕管理、服务的基本任务，按照科学化、制度化、规范化的总体要求，以高起点、一流的服务水平、科学的管理手段，对</w:t>
      </w:r>
      <w:r>
        <w:rPr>
          <w:rFonts w:hint="eastAsia" w:ascii="宋体" w:hAnsi="宋体"/>
          <w:sz w:val="24"/>
          <w:szCs w:val="24"/>
          <w:highlight w:val="none"/>
        </w:rPr>
        <w:t xml:space="preserve">崇川区陈桥街道</w:t>
      </w:r>
      <w:r>
        <w:rPr>
          <w:rFonts w:hint="eastAsia" w:ascii="宋体" w:hAnsi="宋体" w:eastAsia="宋体" w:cs="宋体"/>
          <w:color w:val="000000"/>
          <w:sz w:val="24"/>
          <w:szCs w:val="24"/>
          <w:highlight w:val="none"/>
        </w:rPr>
        <w:t xml:space="preserve">实施专业化的管理，提供一个舒适、整洁、安全、文明、快捷、方便的</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环境。</w:t>
      </w:r>
      <w:r>
        <w:rPr>
          <w:rFonts w:hint="eastAsia" w:ascii="宋体" w:hAnsi="宋体" w:eastAsia="宋体" w:cs="宋体"/>
          <w:caps/>
          <w:sz w:val="24"/>
          <w:szCs w:val="24"/>
          <w:highlight w:val="none"/>
          <w:lang w:val="en-US" w:eastAsia="zh-CN" w:bidi="ar-SA"/>
        </w:rPr>
        <w:t xml:space="preserve">                    </w:t>
      </w:r>
      <w:r>
        <w:rPr>
          <w:rFonts w:hint="eastAsia" w:ascii="宋体" w:hAnsi="宋体" w:eastAsia="宋体" w:cs="宋体"/>
          <w:caps/>
          <w:sz w:val="24"/>
          <w:szCs w:val="24"/>
          <w:highlight w:val="none"/>
          <w:lang w:val="en-US" w:eastAsia="zh-CN" w:bidi="ar-SA"/>
        </w:rPr>
      </w:r>
      <w:r/>
    </w:p>
    <w:p>
      <w:pPr>
        <w:pStyle w:val="746"/>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746"/>
        <w:numPr>
          <w:ilvl w:val="0"/>
          <w:numId w:val="0"/>
        </w:numPr>
        <w:ind w:firstLine="480"/>
        <w:keepLines w:val="0"/>
        <w:keepNext w:val="0"/>
        <w:spacing w:line="300" w:lineRule="auto"/>
        <w:rPr>
          <w:rFonts w:hint="eastAsia" w:ascii="宋体" w:hAnsi="宋体" w:eastAsia="宋体" w:cs="宋体"/>
          <w:b/>
          <w:bCs/>
          <w:szCs w:val="32"/>
          <w:highlight w:val="none"/>
        </w:rPr>
      </w:pPr>
      <w:r>
        <w:rPr>
          <w:rFonts w:hint="eastAsia" w:ascii="宋体" w:hAnsi="宋体" w:eastAsia="宋体" w:cs="宋体"/>
          <w:caps/>
          <w:sz w:val="24"/>
          <w:szCs w:val="24"/>
          <w:highlight w:val="none"/>
          <w:lang w:val="en-US" w:eastAsia="zh-CN" w:bidi="ar-SA"/>
        </w:rPr>
        <w:t xml:space="preserve">   </w:t>
      </w:r>
      <w:r>
        <w:rPr>
          <w:rFonts w:hint="eastAsia" w:ascii="宋体" w:hAnsi="宋体" w:eastAsia="宋体" w:cs="宋体"/>
          <w:b/>
          <w:bCs/>
          <w:szCs w:val="32"/>
          <w:highlight w:val="none"/>
        </w:rPr>
        <w:t xml:space="preserve">1</w:t>
      </w:r>
      <w:r>
        <w:rPr>
          <w:rFonts w:hint="eastAsia" w:ascii="宋体" w:hAnsi="宋体" w:eastAsia="宋体" w:cs="宋体"/>
          <w:b/>
          <w:bCs/>
          <w:szCs w:val="32"/>
          <w:highlight w:val="none"/>
          <w:lang w:val="en-US" w:eastAsia="zh-CN"/>
        </w:rPr>
        <w:t xml:space="preserve">.</w:t>
      </w:r>
      <w:r>
        <w:rPr>
          <w:rFonts w:hint="eastAsia" w:ascii="宋体" w:hAnsi="宋体" w:eastAsia="宋体" w:cs="宋体"/>
          <w:b/>
          <w:bCs/>
          <w:szCs w:val="32"/>
          <w:highlight w:val="none"/>
        </w:rPr>
        <w:t xml:space="preserve">项目基本情况</w:t>
      </w:r>
      <w:r>
        <w:rPr>
          <w:rFonts w:hint="eastAsia" w:ascii="宋体" w:hAnsi="宋体" w:eastAsia="宋体" w:cs="宋体"/>
          <w:b/>
          <w:bCs/>
          <w:szCs w:val="32"/>
          <w:highlight w:val="none"/>
        </w:rPr>
      </w:r>
      <w:r/>
    </w:p>
    <w:p>
      <w:pPr>
        <w:pStyle w:val="746"/>
        <w:ind w:firstLine="422"/>
        <w:jc w:val="both"/>
        <w:keepLines/>
        <w:keepNext/>
        <w:spacing w:line="300" w:lineRule="auto"/>
        <w:widowControl w:val="off"/>
        <w:rPr>
          <w:rFonts w:hint="eastAsia" w:ascii="宋体" w:hAnsi="宋体" w:eastAsia="宋体" w:cs="宋体"/>
          <w:b/>
          <w:bCs/>
          <w:sz w:val="21"/>
          <w:szCs w:val="32"/>
          <w:highlight w:val="none"/>
          <w:lang w:val="en-US" w:eastAsia="zh-CN" w:bidi="ar-SA"/>
        </w:rPr>
        <w:outlineLvl w:val="1"/>
      </w:pPr>
      <w:r>
        <w:rPr>
          <w:rFonts w:hint="eastAsia" w:ascii="宋体" w:hAnsi="宋体" w:eastAsia="宋体" w:cs="宋体"/>
          <w:b/>
          <w:bCs/>
          <w:sz w:val="21"/>
          <w:szCs w:val="32"/>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1.1物业情况</w:t>
      </w:r>
      <w:r>
        <w:rPr>
          <w:rFonts w:hint="eastAsia" w:ascii="宋体" w:hAnsi="宋体" w:eastAsia="宋体" w:cs="宋体"/>
          <w:b/>
          <w:sz w:val="21"/>
          <w:szCs w:val="20"/>
          <w:highlight w:val="none"/>
          <w:lang w:val="en-US" w:eastAsia="zh-CN" w:bidi="ar-SA"/>
        </w:rPr>
      </w:r>
      <w:r/>
    </w:p>
    <w:tbl>
      <w:tblPr>
        <w:tblStyle w:val="818"/>
        <w:tblW w:w="44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5628"/>
      </w:tblGrid>
      <w:tr>
        <w:trPr>
          <w:trHeight w:val="454"/>
        </w:trPr>
        <w:tc>
          <w:tcPr>
            <w:tcW w:w="2586" w:type="dxa"/>
            <w:vAlign w:val="center"/>
            <w:textDirection w:val="lrTb"/>
            <w:noWrap w:val="false"/>
          </w:tcPr>
          <w:p>
            <w:pPr>
              <w:pStyle w:val="746"/>
              <w:pageBreakBefore w:val="0"/>
              <w:spacing w:line="300" w:lineRule="auto"/>
              <w:rPr>
                <w:rFonts w:hint="eastAsia" w:ascii="宋体" w:hAnsi="宋体" w:eastAsia="宋体" w:cs="宋体"/>
                <w:color w:val="000000"/>
                <w:szCs w:val="21"/>
                <w:highlight w:val="none"/>
              </w:rPr>
            </w:pPr>
            <w:r>
              <w:rPr>
                <w:rFonts w:hint="eastAsia" w:ascii="宋体" w:hAnsi="宋体" w:eastAsia="宋体" w:cs="宋体"/>
                <w:highlight w:val="none"/>
              </w:rPr>
              <w:t xml:space="preserve">物业名称</w:t>
            </w:r>
            <w:r>
              <w:rPr>
                <w:rFonts w:hint="eastAsia" w:ascii="宋体" w:hAnsi="宋体" w:eastAsia="宋体" w:cs="宋体"/>
                <w:color w:val="000000"/>
                <w:szCs w:val="21"/>
                <w:highlight w:val="none"/>
              </w:rPr>
            </w:r>
            <w:r/>
          </w:p>
        </w:tc>
        <w:tc>
          <w:tcPr>
            <w:tcW w:w="5629" w:type="dxa"/>
            <w:vAlign w:val="center"/>
            <w:textDirection w:val="lrTb"/>
            <w:noWrap w:val="false"/>
          </w:tcPr>
          <w:p>
            <w:pPr>
              <w:pStyle w:val="746"/>
              <w:pageBreakBefore w:val="0"/>
              <w:spacing w:line="300" w:lineRule="auto"/>
              <w:rPr>
                <w:rFonts w:hint="eastAsia" w:ascii="宋体" w:hAnsi="宋体" w:eastAsia="宋体" w:cs="宋体"/>
                <w:highlight w:val="none"/>
              </w:rPr>
            </w:pPr>
            <w:r>
              <w:rPr>
                <w:rFonts w:hint="eastAsia" w:ascii="宋体" w:hAnsi="宋体" w:eastAsia="宋体" w:cs="宋体"/>
                <w:highlight w:val="none"/>
              </w:rPr>
              <w:t xml:space="preserve">物业地址</w:t>
            </w:r>
            <w:r>
              <w:rPr>
                <w:rFonts w:hint="eastAsia" w:ascii="宋体" w:hAnsi="宋体" w:eastAsia="宋体" w:cs="宋体"/>
                <w:highlight w:val="none"/>
              </w:rPr>
            </w:r>
            <w:r/>
          </w:p>
        </w:tc>
      </w:tr>
      <w:tr>
        <w:trPr>
          <w:trHeight w:val="454"/>
        </w:trPr>
        <w:tc>
          <w:tcPr>
            <w:tcW w:w="2586" w:type="dxa"/>
            <w:vAlign w:val="center"/>
            <w:textDirection w:val="lrTb"/>
            <w:noWrap w:val="false"/>
          </w:tcPr>
          <w:p>
            <w:pPr>
              <w:pStyle w:val="746"/>
              <w:pageBreakBefore w:val="0"/>
              <w:spacing w:line="300" w:lineRule="auto"/>
              <w:rPr>
                <w:rFonts w:hint="eastAsia" w:ascii="宋体" w:hAnsi="宋体" w:eastAsia="宋体" w:cs="宋体"/>
                <w:highlight w:val="none"/>
                <w:lang w:eastAsia="zh-CN"/>
              </w:rPr>
            </w:pPr>
            <w:r>
              <w:rPr>
                <w:rFonts w:hint="eastAsia" w:ascii="宋体" w:hAnsi="宋体" w:eastAsia="宋体" w:cs="Times New Roman"/>
                <w:sz w:val="24"/>
                <w:szCs w:val="24"/>
                <w:highlight w:val="none"/>
              </w:rPr>
              <w:t xml:space="preserve">陈桥街道</w:t>
            </w:r>
            <w:r>
              <w:rPr>
                <w:rFonts w:hint="eastAsia" w:ascii="宋体" w:hAnsi="宋体" w:eastAsia="宋体" w:cs="宋体"/>
                <w:color w:val="000000"/>
                <w:sz w:val="24"/>
                <w:szCs w:val="24"/>
                <w:highlight w:val="none"/>
              </w:rPr>
              <w:t xml:space="preserve">大楼</w:t>
            </w:r>
            <w:r>
              <w:rPr>
                <w:rFonts w:hint="eastAsia" w:ascii="宋体" w:hAnsi="宋体" w:eastAsia="宋体" w:cs="宋体"/>
                <w:highlight w:val="none"/>
                <w:lang w:eastAsia="zh-CN"/>
              </w:rPr>
            </w:r>
            <w:r/>
          </w:p>
        </w:tc>
        <w:tc>
          <w:tcPr>
            <w:tcW w:w="5629" w:type="dxa"/>
            <w:vAlign w:val="center"/>
            <w:textDirection w:val="lrTb"/>
            <w:noWrap w:val="false"/>
          </w:tcPr>
          <w:p>
            <w:pPr>
              <w:pStyle w:val="746"/>
              <w:pageBreakBefore w:val="0"/>
              <w:spacing w:line="300" w:lineRule="auto"/>
              <w:rPr>
                <w:rFonts w:hint="eastAsia" w:ascii="宋体" w:hAnsi="宋体" w:eastAsia="宋体" w:cs="宋体"/>
                <w:highlight w:val="none"/>
                <w:lang w:eastAsia="zh-CN"/>
              </w:rPr>
            </w:pPr>
            <w:r>
              <w:rPr>
                <w:rFonts w:hint="eastAsia" w:ascii="宋体" w:hAnsi="宋体" w:eastAsia="宋体" w:cs="宋体"/>
                <w:sz w:val="24"/>
                <w:szCs w:val="24"/>
                <w:highlight w:val="none"/>
                <w:lang w:val="en-US" w:eastAsia="zh-CN"/>
              </w:rPr>
              <w:t xml:space="preserve">陈桥路192号</w:t>
            </w:r>
            <w:r>
              <w:rPr>
                <w:rFonts w:hint="eastAsia" w:ascii="宋体" w:hAnsi="宋体" w:eastAsia="宋体" w:cs="宋体"/>
                <w:highlight w:val="none"/>
                <w:lang w:eastAsia="zh-CN"/>
              </w:rPr>
            </w:r>
            <w:r/>
          </w:p>
        </w:tc>
      </w:tr>
      <w:tr>
        <w:trPr>
          <w:trHeight w:val="454"/>
        </w:trPr>
        <w:tc>
          <w:tcPr>
            <w:tcW w:w="2586" w:type="dxa"/>
            <w:vAlign w:val="center"/>
            <w:textDirection w:val="lrTb"/>
            <w:noWrap w:val="false"/>
          </w:tcPr>
          <w:p>
            <w:pPr>
              <w:pStyle w:val="746"/>
              <w:pageBreakBefore w:val="0"/>
              <w:spacing w:line="300" w:lineRule="auto"/>
              <w:rPr>
                <w:rFonts w:hint="eastAsia" w:ascii="宋体" w:hAnsi="宋体" w:eastAsia="宋体" w:cs="宋体"/>
                <w:highlight w:val="none"/>
              </w:rPr>
            </w:pPr>
            <w:r>
              <w:rPr>
                <w:rFonts w:hint="eastAsia" w:ascii="宋体" w:hAnsi="宋体" w:eastAsia="宋体" w:cs="宋体"/>
                <w:color w:val="000000"/>
                <w:sz w:val="24"/>
                <w:szCs w:val="24"/>
                <w:highlight w:val="none"/>
              </w:rPr>
              <w:t xml:space="preserve">天玺花园临街用房B区</w:t>
            </w:r>
            <w:r>
              <w:rPr>
                <w:rFonts w:hint="eastAsia" w:ascii="宋体" w:hAnsi="宋体" w:eastAsia="宋体" w:cs="宋体"/>
                <w:highlight w:val="none"/>
              </w:rPr>
            </w:r>
            <w:r/>
          </w:p>
        </w:tc>
        <w:tc>
          <w:tcPr>
            <w:tcW w:w="5629" w:type="dxa"/>
            <w:vAlign w:val="center"/>
            <w:textDirection w:val="lrTb"/>
            <w:noWrap w:val="false"/>
          </w:tcPr>
          <w:p>
            <w:pPr>
              <w:pStyle w:val="746"/>
              <w:pageBreakBefore w:val="0"/>
              <w:spacing w:line="300" w:lineRule="auto"/>
              <w:rPr>
                <w:rFonts w:hint="eastAsia" w:ascii="宋体" w:hAnsi="宋体" w:eastAsia="宋体" w:cs="宋体"/>
                <w:highlight w:val="none"/>
              </w:rPr>
            </w:pPr>
            <w:r>
              <w:rPr>
                <w:rFonts w:hint="eastAsia" w:ascii="宋体" w:hAnsi="宋体" w:eastAsia="宋体" w:cs="宋体"/>
                <w:sz w:val="24"/>
                <w:szCs w:val="24"/>
                <w:highlight w:val="none"/>
              </w:rPr>
              <w:t xml:space="preserve">崇川区长泰路天玺花园B区148幢二楼、四楼</w:t>
            </w:r>
            <w:r>
              <w:rPr>
                <w:rFonts w:hint="eastAsia" w:ascii="宋体" w:hAnsi="宋体" w:eastAsia="宋体" w:cs="宋体"/>
                <w:highlight w:val="none"/>
              </w:rPr>
            </w:r>
            <w:r/>
          </w:p>
        </w:tc>
      </w:tr>
    </w:tbl>
    <w:p>
      <w:pPr>
        <w:pStyle w:val="746"/>
        <w:ind w:left="0" w:firstLine="422"/>
        <w:jc w:val="left"/>
        <w:pageBreakBefore w:val="0"/>
        <w:spacing w:line="300" w:lineRule="auto"/>
        <w:widowControl/>
        <w:rPr>
          <w:rFonts w:hint="eastAsia" w:ascii="宋体" w:hAnsi="宋体" w:eastAsia="宋体" w:cs="宋体"/>
          <w:b/>
          <w:color w:val="000000"/>
          <w:sz w:val="21"/>
          <w:szCs w:val="21"/>
          <w:highlight w:val="none"/>
          <w:u w:val="none"/>
          <w:lang w:val="en-US" w:eastAsia="zh-CN" w:bidi="ar-SA"/>
        </w:rPr>
      </w:pPr>
      <w:r>
        <w:rPr>
          <w:rFonts w:hint="eastAsia" w:ascii="宋体" w:hAnsi="宋体" w:eastAsia="宋体" w:cs="宋体"/>
          <w:b/>
          <w:color w:val="000000"/>
          <w:sz w:val="21"/>
          <w:szCs w:val="21"/>
          <w:highlight w:val="none"/>
          <w:u w:val="none"/>
          <w:lang w:val="en-US" w:eastAsia="zh-CN" w:bidi="ar-SA"/>
        </w:rPr>
      </w:r>
      <w:r/>
    </w:p>
    <w:p>
      <w:pPr>
        <w:pStyle w:val="746"/>
        <w:ind w:firstLine="422"/>
        <w:jc w:val="both"/>
        <w:keepLines/>
        <w:keepNext/>
        <w:spacing w:line="300" w:lineRule="auto"/>
        <w:widowControl w:val="off"/>
        <w:rPr>
          <w:rFonts w:hint="eastAsia" w:ascii="宋体" w:hAnsi="宋体" w:eastAsia="宋体" w:cs="宋体"/>
          <w:b/>
          <w:bCs/>
          <w:color w:val="000000"/>
          <w:sz w:val="21"/>
          <w:szCs w:val="21"/>
          <w:highlight w:val="none"/>
          <w:u w:val="none"/>
          <w:lang w:val="en-US" w:eastAsia="zh-CN" w:bidi="ar-SA"/>
        </w:rPr>
        <w:outlineLvl w:val="1"/>
      </w:pPr>
      <w:r>
        <w:rPr>
          <w:rFonts w:hint="eastAsia" w:ascii="宋体" w:hAnsi="宋体" w:eastAsia="宋体" w:cs="宋体"/>
          <w:b/>
          <w:bCs/>
          <w:color w:val="000000"/>
          <w:sz w:val="21"/>
          <w:szCs w:val="21"/>
          <w:highlight w:val="none"/>
          <w:u w:val="none"/>
          <w:lang w:val="en-US" w:eastAsia="zh-CN" w:bidi="ar-SA"/>
        </w:rPr>
        <w:t xml:space="preserve">1.2采购人提供供应商使用的场地、设施、设备、材料等</w:t>
      </w:r>
      <w:r>
        <w:rPr>
          <w:rFonts w:hint="eastAsia" w:ascii="宋体" w:hAnsi="宋体" w:eastAsia="宋体" w:cs="宋体"/>
          <w:b/>
          <w:bCs/>
          <w:color w:val="000000"/>
          <w:sz w:val="21"/>
          <w:szCs w:val="21"/>
          <w:highlight w:val="none"/>
          <w:u w:val="none"/>
          <w:lang w:val="en-US" w:eastAsia="zh-CN" w:bidi="ar-SA"/>
        </w:rPr>
      </w:r>
      <w:r/>
    </w:p>
    <w:p>
      <w:pPr>
        <w:pStyle w:val="746"/>
        <w:ind w:firstLine="420"/>
        <w:spacing w:line="30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（1）采购人提供的办公室：办公室数量1间，面积约20㎡，设备：空调一台、沙发一张，文件柜一张，椅子3张；</w:t>
      </w:r>
      <w:r>
        <w:rPr>
          <w:rFonts w:hint="eastAsia" w:ascii="宋体" w:hAnsi="宋体" w:eastAsia="宋体" w:cs="宋体"/>
          <w:color w:val="000000"/>
          <w:highlight w:val="none"/>
          <w:lang w:val="en-US" w:eastAsia="zh-CN"/>
        </w:rPr>
      </w:r>
      <w:r/>
    </w:p>
    <w:p>
      <w:pPr>
        <w:pStyle w:val="746"/>
        <w:ind w:firstLine="420"/>
        <w:spacing w:line="30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（2）采购人提供食堂，免费午餐；</w:t>
      </w:r>
      <w:r>
        <w:rPr>
          <w:rFonts w:hint="eastAsia" w:ascii="宋体" w:hAnsi="宋体" w:eastAsia="宋体" w:cs="宋体"/>
          <w:color w:val="000000"/>
          <w:highlight w:val="none"/>
          <w:lang w:val="en-US" w:eastAsia="zh-CN"/>
        </w:rPr>
      </w:r>
      <w:r/>
    </w:p>
    <w:p>
      <w:pPr>
        <w:pStyle w:val="746"/>
        <w:ind w:firstLine="420"/>
        <w:spacing w:line="30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（3）采购人提供的客耗品一年数量：厕纸1500包、洗手液150瓶、擦手纸1500包。</w:t>
      </w:r>
      <w:r>
        <w:rPr>
          <w:rFonts w:hint="eastAsia" w:ascii="宋体" w:hAnsi="宋体" w:eastAsia="宋体" w:cs="宋体"/>
          <w:color w:val="000000"/>
          <w:highlight w:val="none"/>
          <w:lang w:val="en-US" w:eastAsia="zh-CN"/>
        </w:rPr>
      </w:r>
      <w:r/>
    </w:p>
    <w:p>
      <w:pPr>
        <w:pStyle w:val="746"/>
        <w:ind w:firstLine="420"/>
        <w:spacing w:line="30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供应商应当承担除以上所列场地、设施、设备、材料外，与物业管理服务有关的其他场地、设施、设备、材料等。</w:t>
      </w:r>
      <w:r>
        <w:rPr>
          <w:rFonts w:hint="eastAsia" w:ascii="宋体" w:hAnsi="宋体" w:eastAsia="宋体" w:cs="宋体"/>
          <w:color w:val="000000"/>
          <w:highlight w:val="none"/>
          <w:lang w:val="en-US" w:eastAsia="zh-CN"/>
        </w:rPr>
      </w:r>
      <w:r/>
    </w:p>
    <w:p>
      <w:pPr>
        <w:pStyle w:val="746"/>
        <w:ind w:firstLine="422"/>
        <w:jc w:val="both"/>
        <w:keepLines/>
        <w:keepNext/>
        <w:spacing w:line="300" w:lineRule="auto"/>
        <w:widowControl w:val="off"/>
        <w:rPr>
          <w:rFonts w:hint="eastAsia" w:ascii="宋体" w:hAnsi="宋体" w:eastAsia="宋体" w:cs="宋体"/>
          <w:b/>
          <w:bCs/>
          <w:sz w:val="21"/>
          <w:szCs w:val="32"/>
          <w:highlight w:val="none"/>
          <w:lang w:val="en-US" w:eastAsia="zh-CN" w:bidi="ar-SA"/>
        </w:rPr>
        <w:outlineLvl w:val="1"/>
      </w:pPr>
      <w:r>
        <w:rPr>
          <w:rFonts w:hint="eastAsia" w:ascii="宋体" w:hAnsi="宋体" w:eastAsia="宋体" w:cs="宋体"/>
          <w:b/>
          <w:bCs/>
          <w:sz w:val="21"/>
          <w:szCs w:val="32"/>
          <w:highlight w:val="none"/>
          <w:lang w:val="en-US" w:eastAsia="zh-CN" w:bidi="ar-SA"/>
        </w:rPr>
      </w:r>
      <w:r/>
    </w:p>
    <w:p>
      <w:pPr>
        <w:pStyle w:val="746"/>
        <w:ind w:firstLine="422"/>
        <w:jc w:val="both"/>
        <w:keepLines/>
        <w:keepNext/>
        <w:spacing w:line="300" w:lineRule="auto"/>
        <w:widowControl w:val="off"/>
        <w:rPr>
          <w:rFonts w:hint="eastAsia" w:ascii="宋体" w:hAnsi="宋体" w:eastAsia="宋体" w:cs="宋体"/>
          <w:b/>
          <w:bCs/>
          <w:i/>
          <w:iCs/>
          <w:sz w:val="21"/>
          <w:szCs w:val="32"/>
          <w:highlight w:val="none"/>
          <w:u w:val="single"/>
          <w:lang w:val="en-US" w:eastAsia="zh-CN" w:bidi="ar-SA"/>
        </w:rPr>
        <w:outlineLvl w:val="1"/>
      </w:pPr>
      <w:r>
        <w:rPr>
          <w:rFonts w:hint="eastAsia" w:ascii="宋体" w:hAnsi="宋体" w:eastAsia="宋体" w:cs="宋体"/>
          <w:b/>
          <w:bCs/>
          <w:i/>
          <w:iCs/>
          <w:sz w:val="21"/>
          <w:szCs w:val="32"/>
          <w:highlight w:val="none"/>
          <w:u w:val="single"/>
          <w:lang w:val="en-US" w:eastAsia="zh-CN" w:bidi="ar-SA"/>
        </w:rPr>
        <w:t xml:space="preserve">2.物业服务范围</w:t>
      </w:r>
      <w:r>
        <w:rPr>
          <w:rFonts w:hint="eastAsia" w:ascii="宋体" w:hAnsi="宋体" w:eastAsia="宋体" w:cs="宋体"/>
          <w:b w:val="0"/>
          <w:bCs w:val="0"/>
          <w:i/>
          <w:iCs/>
          <w:sz w:val="21"/>
          <w:szCs w:val="32"/>
          <w:highlight w:val="none"/>
          <w:u w:val="single"/>
          <w:lang w:val="en-US" w:eastAsia="zh-CN" w:bidi="ar-SA"/>
        </w:rPr>
        <w:t xml:space="preserve">（以下内容须完全满足，不接受负偏离，“负偏离”视为无效响应）</w:t>
      </w:r>
      <w:r>
        <w:rPr>
          <w:rFonts w:hint="eastAsia" w:ascii="宋体" w:hAnsi="宋体" w:eastAsia="宋体" w:cs="宋体"/>
          <w:b/>
          <w:bCs/>
          <w:i/>
          <w:iCs/>
          <w:sz w:val="21"/>
          <w:szCs w:val="32"/>
          <w:highlight w:val="none"/>
          <w:u w:val="singl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【物业名称1</w:t>
      </w:r>
      <w:r>
        <w:rPr>
          <w:rFonts w:hint="eastAsia" w:ascii="宋体" w:hAnsi="宋体" w:eastAsia="宋体" w:cs="宋体"/>
          <w:b/>
          <w:bCs w:val="0"/>
          <w:color w:val="000000"/>
          <w:sz w:val="24"/>
          <w:szCs w:val="24"/>
          <w:highlight w:val="none"/>
          <w:lang w:val="en-US" w:eastAsia="zh-CN" w:bidi="ar-SA"/>
        </w:rPr>
        <w:t xml:space="preserve">：陈桥街道大楼</w:t>
      </w:r>
      <w:r>
        <w:rPr>
          <w:rFonts w:hint="eastAsia" w:ascii="宋体" w:hAnsi="宋体" w:eastAsia="宋体" w:cs="宋体"/>
          <w:b/>
          <w:sz w:val="21"/>
          <w:szCs w:val="20"/>
          <w:highlight w:val="none"/>
          <w:lang w:val="en-US" w:eastAsia="zh-CN" w:bidi="ar-SA"/>
        </w:rPr>
        <w:t xml:space="preserve">】</w:t>
      </w:r>
      <w:r>
        <w:rPr>
          <w:rFonts w:hint="eastAsia" w:ascii="宋体" w:hAnsi="宋体" w:eastAsia="宋体" w:cs="宋体"/>
          <w:b/>
          <w:sz w:val="21"/>
          <w:szCs w:val="20"/>
          <w:highlight w:val="none"/>
          <w:lang w:val="en-US" w:eastAsia="zh-CN" w:bidi="ar-SA"/>
        </w:rPr>
      </w:r>
      <w:r/>
    </w:p>
    <w:p>
      <w:pPr>
        <w:pStyle w:val="746"/>
        <w:numPr>
          <w:ilvl w:val="0"/>
          <w:numId w:val="7"/>
        </w:numPr>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物业管理（建筑物）</w:t>
      </w:r>
      <w:r>
        <w:rPr>
          <w:rFonts w:hint="eastAsia" w:ascii="宋体" w:hAnsi="宋体" w:eastAsia="宋体" w:cs="宋体"/>
          <w:b/>
          <w:sz w:val="21"/>
          <w:szCs w:val="20"/>
          <w:highlight w:val="none"/>
          <w:lang w:val="en-US" w:eastAsia="zh-CN" w:bidi="ar-SA"/>
        </w:rPr>
      </w:r>
      <w:r/>
    </w:p>
    <w:tbl>
      <w:tblPr>
        <w:tblStyle w:val="866"/>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834"/>
        <w:gridCol w:w="3511"/>
        <w:gridCol w:w="2175"/>
      </w:tblGrid>
      <w:tr>
        <w:trPr>
          <w:trHeight w:val="454"/>
        </w:trPr>
        <w:tc>
          <w:tcPr>
            <w:gridSpan w:val="2"/>
            <w:tcW w:w="3479" w:type="dxa"/>
            <w:vAlign w:val="center"/>
            <w:textDirection w:val="lrTb"/>
            <w:noWrap w:val="false"/>
          </w:tcPr>
          <w:p>
            <w:pPr>
              <w:pStyle w:val="746"/>
              <w:jc w:val="center"/>
              <w:pageBreakBefore w:val="0"/>
              <w:spacing w:line="300"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rPr>
              <w:t xml:space="preserve">名称</w:t>
            </w:r>
            <w:r>
              <w:rPr>
                <w:rFonts w:hint="eastAsia" w:ascii="宋体" w:hAnsi="宋体" w:eastAsia="宋体" w:cs="宋体"/>
                <w:b/>
                <w:bCs/>
                <w:color w:val="000000"/>
                <w:sz w:val="21"/>
                <w:szCs w:val="21"/>
                <w:highlight w:val="none"/>
              </w:rPr>
            </w:r>
            <w:r/>
          </w:p>
        </w:tc>
        <w:tc>
          <w:tcPr>
            <w:tcW w:w="2319" w:type="dxa"/>
            <w:vAlign w:val="center"/>
            <w:textDirection w:val="lrTb"/>
            <w:noWrap w:val="false"/>
          </w:tcPr>
          <w:p>
            <w:pPr>
              <w:pStyle w:val="746"/>
              <w:jc w:val="center"/>
              <w:pageBreakBefore w:val="0"/>
              <w:spacing w:line="30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sz w:val="21"/>
                <w:szCs w:val="21"/>
                <w:highlight w:val="none"/>
              </w:rPr>
              <w:t xml:space="preserve">明细</w:t>
            </w:r>
            <w:r>
              <w:rPr>
                <w:rFonts w:hint="eastAsia" w:ascii="宋体" w:hAnsi="宋体" w:eastAsia="宋体" w:cs="宋体"/>
                <w:b/>
                <w:bCs/>
                <w:color w:val="000000"/>
                <w:sz w:val="21"/>
                <w:szCs w:val="21"/>
                <w:highlight w:val="none"/>
                <w:lang w:eastAsia="zh-CN"/>
              </w:rPr>
            </w:r>
            <w:r/>
          </w:p>
        </w:tc>
        <w:tc>
          <w:tcPr>
            <w:tcW w:w="1436" w:type="dxa"/>
            <w:vAlign w:val="center"/>
            <w:textDirection w:val="lrTb"/>
            <w:noWrap w:val="false"/>
          </w:tcPr>
          <w:p>
            <w:pPr>
              <w:pStyle w:val="746"/>
              <w:jc w:val="center"/>
              <w:pageBreakBefore w:val="0"/>
              <w:spacing w:line="30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服务内容及标准</w:t>
            </w:r>
            <w:r>
              <w:rPr>
                <w:rFonts w:hint="eastAsia" w:ascii="宋体" w:hAnsi="宋体" w:eastAsia="宋体" w:cs="宋体"/>
                <w:b/>
                <w:bCs/>
                <w:sz w:val="21"/>
                <w:szCs w:val="21"/>
                <w:highlight w:val="none"/>
                <w:lang w:val="en-US" w:eastAsia="zh-CN"/>
              </w:rPr>
            </w:r>
            <w:r/>
          </w:p>
        </w:tc>
      </w:tr>
      <w:tr>
        <w:trPr>
          <w:trHeight w:val="454"/>
        </w:trPr>
        <w:tc>
          <w:tcPr>
            <w:gridSpan w:val="2"/>
            <w:tcW w:w="347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陈桥街道大楼</w:t>
            </w:r>
            <w:r>
              <w:rPr>
                <w:rFonts w:hint="eastAsia" w:ascii="宋体" w:hAnsi="宋体" w:eastAsia="宋体" w:cs="宋体"/>
                <w:color w:val="000000"/>
                <w:sz w:val="21"/>
                <w:szCs w:val="21"/>
                <w:highlight w:val="none"/>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主楼</w:t>
            </w:r>
            <w:r>
              <w:rPr>
                <w:rFonts w:ascii="宋体" w:hAnsi="宋体" w:eastAsia="宋体" w:cs="宋体"/>
                <w:sz w:val="21"/>
                <w:szCs w:val="21"/>
                <w:highlight w:val="none"/>
                <w:lang w:val="en-US" w:eastAsia="zh-CN"/>
              </w:rPr>
            </w:r>
            <w:r/>
          </w:p>
        </w:tc>
        <w:tc>
          <w:tcPr>
            <w:tcW w:w="1436"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总面积</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建筑面积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总建筑面积7482</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center"/>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需保洁面积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总</w:t>
            </w:r>
            <w:r>
              <w:rPr>
                <w:rFonts w:hint="eastAsia" w:ascii="宋体" w:hAnsi="宋体" w:eastAsia="宋体" w:cs="宋体"/>
                <w:sz w:val="21"/>
                <w:szCs w:val="21"/>
                <w:highlight w:val="none"/>
              </w:rPr>
              <w:t xml:space="preserve">保洁面积</w:t>
            </w:r>
            <w:r>
              <w:rPr>
                <w:rFonts w:hint="eastAsia" w:ascii="宋体" w:hAnsi="宋体" w:eastAsia="宋体" w:cs="宋体"/>
                <w:sz w:val="21"/>
                <w:szCs w:val="21"/>
                <w:highlight w:val="none"/>
                <w:lang w:val="en-US" w:eastAsia="zh-CN"/>
              </w:rPr>
              <w:t xml:space="preserve">7482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bidi="ar-SA"/>
              </w:rPr>
            </w:r>
            <w:r/>
          </w:p>
        </w:tc>
      </w:tr>
      <w:tr>
        <w:trPr>
          <w:trHeight w:val="454"/>
        </w:trPr>
        <w:tc>
          <w:tcPr>
            <w:tcW w:w="408"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门窗</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门窗总数量（个）及总面积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r>
            <w:r/>
          </w:p>
        </w:tc>
        <w:tc>
          <w:tcPr>
            <w:tcW w:w="2319" w:type="dxa"/>
            <w:vAlign w:val="center"/>
            <w:textDirection w:val="lrTb"/>
            <w:noWrap w:val="false"/>
          </w:tcPr>
          <w:p>
            <w:pPr>
              <w:pStyle w:val="746"/>
              <w:pageBreakBefore w:val="0"/>
              <w:spacing w:after="0"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门窗总数量211个及总面积365.2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地面</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地面</w:t>
            </w:r>
            <w:r>
              <w:rPr>
                <w:rFonts w:hint="eastAsia" w:ascii="宋体" w:hAnsi="宋体" w:eastAsia="宋体" w:cs="宋体"/>
                <w:sz w:val="21"/>
                <w:szCs w:val="21"/>
                <w:highlight w:val="none"/>
                <w:lang w:val="en-US" w:eastAsia="zh-CN"/>
              </w:rPr>
              <w:t xml:space="preserve">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地砖总面积7291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内墙饰面</w:t>
            </w: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内墙饰面</w:t>
            </w:r>
            <w:r>
              <w:rPr>
                <w:rFonts w:hint="eastAsia" w:ascii="宋体" w:hAnsi="宋体" w:eastAsia="宋体" w:cs="宋体"/>
                <w:sz w:val="21"/>
                <w:szCs w:val="21"/>
                <w:highlight w:val="none"/>
                <w:lang w:val="en-US" w:eastAsia="zh-CN"/>
              </w:rPr>
              <w:t xml:space="preserve">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水泥漆总面积15092</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lang w:val="en-US" w:eastAsia="zh-CN"/>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顶面</w:t>
            </w: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顶面各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水泥漆总面积6500</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外墙</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外墙</w:t>
            </w:r>
            <w:r>
              <w:rPr>
                <w:rFonts w:hint="eastAsia" w:ascii="宋体" w:hAnsi="宋体" w:eastAsia="宋体" w:cs="宋体"/>
                <w:sz w:val="21"/>
                <w:szCs w:val="21"/>
                <w:highlight w:val="none"/>
                <w:lang w:val="en-US" w:eastAsia="zh-CN"/>
              </w:rPr>
              <w:t xml:space="preserve">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外墙普通涂料总面积13000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continue"/>
            <w:textDirection w:val="lrTb"/>
            <w:noWrap w:val="false"/>
          </w:tcPr>
          <w:p>
            <w:pPr>
              <w:pStyle w:val="746"/>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外墙</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val="en-US" w:eastAsia="zh-CN"/>
              </w:rPr>
              <w:t xml:space="preserve">清洗面积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玻璃墙2400</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lang w:val="en-US" w:eastAsia="zh-CN"/>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bidi="ar-SA"/>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会议室</w:t>
            </w: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设施</w:t>
            </w:r>
            <w:r>
              <w:rPr>
                <w:rFonts w:hint="eastAsia" w:ascii="宋体" w:hAnsi="宋体" w:eastAsia="宋体" w:cs="宋体"/>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会议桌13张、会议椅80张、投影仪2台、话筒4个</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center"/>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会议室数量</w:t>
            </w:r>
            <w:r>
              <w:rPr>
                <w:rFonts w:hint="eastAsia" w:ascii="宋体" w:hAnsi="宋体" w:eastAsia="宋体" w:cs="宋体"/>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2319" w:type="dxa"/>
            <w:vAlign w:val="center"/>
            <w:textDirection w:val="lrTb"/>
            <w:noWrap w:val="false"/>
          </w:tcPr>
          <w:p>
            <w:pPr>
              <w:pStyle w:val="746"/>
              <w:pageBreakBefore w:val="0"/>
              <w:spacing w:line="300" w:lineRule="auto"/>
              <w:rPr>
                <w:rFonts w:ascii="宋体" w:hAnsi="宋体" w:eastAsia="宋体" w:cs="宋体"/>
                <w:color w:val="000000"/>
                <w:sz w:val="21"/>
                <w:szCs w:val="21"/>
                <w:highlight w:val="none"/>
                <w:lang w:val="en-US"/>
              </w:rPr>
            </w:pPr>
            <w:r>
              <w:rPr>
                <w:rFonts w:hint="eastAsia" w:ascii="宋体" w:hAnsi="宋体" w:eastAsia="宋体" w:cs="宋体"/>
                <w:sz w:val="21"/>
                <w:szCs w:val="21"/>
                <w:highlight w:val="none"/>
                <w:lang w:val="en-US" w:eastAsia="zh-CN"/>
              </w:rPr>
              <w:t xml:space="preserve">会议室数量13间总面积1024.2</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ind w:left="0" w:firstLine="0"/>
              <w:jc w:val="left"/>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报告厅</w:t>
            </w:r>
            <w:r>
              <w:rPr>
                <w:rFonts w:hint="eastAsia" w:ascii="宋体" w:hAnsi="宋体" w:eastAsia="宋体" w:cs="宋体"/>
                <w:color w:val="000000"/>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设施</w:t>
            </w:r>
            <w:r>
              <w:rPr>
                <w:rFonts w:hint="eastAsia" w:ascii="宋体" w:hAnsi="宋体" w:eastAsia="宋体" w:cs="宋体"/>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会议桌2张、会议椅80张、投影仪2台、话筒5个</w:t>
            </w:r>
            <w:r>
              <w:rPr>
                <w:rFonts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center"/>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报告厅数量</w:t>
            </w:r>
            <w:r>
              <w:rPr>
                <w:rFonts w:hint="eastAsia" w:ascii="宋体" w:hAnsi="宋体" w:eastAsia="宋体" w:cs="宋体"/>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报告厅数量2间及总面积50</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lang w:val="en-US"/>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卫生间</w:t>
            </w:r>
            <w:r>
              <w:rPr>
                <w:rFonts w:hint="eastAsia" w:ascii="宋体" w:hAnsi="宋体" w:eastAsia="宋体" w:cs="宋体"/>
                <w:color w:val="000000"/>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卫生间</w:t>
            </w: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卫生间数量14间及总面积105</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垃圾存放点</w:t>
            </w:r>
            <w:r>
              <w:rPr>
                <w:rFonts w:hint="eastAsia" w:ascii="宋体" w:hAnsi="宋体" w:eastAsia="宋体" w:cs="宋体"/>
                <w:color w:val="000000"/>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各垃圾存放点位置、</w:t>
            </w:r>
            <w:r>
              <w:rPr>
                <w:rFonts w:hint="eastAsia" w:ascii="宋体" w:hAnsi="宋体" w:eastAsia="宋体" w:cs="宋体"/>
                <w:sz w:val="21"/>
                <w:szCs w:val="21"/>
                <w:highlight w:val="none"/>
              </w:rPr>
              <w:t xml:space="preserve">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及数量（个）</w:t>
            </w:r>
            <w:r>
              <w:rPr>
                <w:rFonts w:hint="eastAsia" w:ascii="宋体" w:hAnsi="宋体" w:eastAsia="宋体" w:cs="宋体"/>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垃圾存放点位置机关大院西南、面积20</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rPr>
              <w:t xml:space="preserve">及数量1个</w:t>
            </w:r>
            <w:r>
              <w:rPr>
                <w:rFonts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车位数</w:t>
            </w:r>
            <w:r>
              <w:rPr>
                <w:rFonts w:hint="eastAsia" w:ascii="宋体" w:hAnsi="宋体" w:eastAsia="宋体" w:cs="宋体"/>
                <w:color w:val="000000"/>
                <w:sz w:val="21"/>
                <w:szCs w:val="21"/>
                <w:highlight w:val="none"/>
                <w:lang w:val="en-US" w:eastAsia="zh-CN"/>
              </w:rPr>
            </w:r>
            <w:r/>
          </w:p>
        </w:tc>
        <w:tc>
          <w:tcPr>
            <w:tcW w:w="835" w:type="dxa"/>
            <w:vAlign w:val="center"/>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地下车位数</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地下车位数量16个</w:t>
            </w:r>
            <w:r>
              <w:rPr>
                <w:rFonts w:hint="eastAsia" w:ascii="宋体" w:hAnsi="宋体" w:eastAsia="宋体" w:cs="宋体"/>
                <w:b w:val="0"/>
                <w:bCs w:val="0"/>
                <w:sz w:val="21"/>
                <w:szCs w:val="21"/>
                <w:highlight w:val="none"/>
                <w:lang w:val="en-US" w:eastAsia="zh-CN"/>
              </w:rPr>
              <w:t xml:space="preserve">（其中充电桩车位数量2个）</w:t>
            </w:r>
            <w:r>
              <w:rPr>
                <w:rFonts w:hint="eastAsia"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见“3.6保安服务”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5" w:type="dxa"/>
            <w:vAlign w:val="center"/>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地面车位数</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地面车位数量21个</w:t>
            </w:r>
            <w:r>
              <w:rPr>
                <w:rFonts w:hint="eastAsia"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见“3.6保安服务”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ind w:left="0" w:firstLine="0"/>
              <w:jc w:val="both"/>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车行/人行口</w:t>
            </w:r>
            <w:r>
              <w:rPr>
                <w:rFonts w:hint="eastAsia" w:ascii="宋体" w:hAnsi="宋体" w:eastAsia="宋体" w:cs="宋体"/>
                <w:sz w:val="21"/>
                <w:szCs w:val="21"/>
                <w:highlight w:val="none"/>
              </w:rPr>
            </w:r>
            <w:r/>
          </w:p>
        </w:tc>
        <w:tc>
          <w:tcPr>
            <w:tcW w:w="835" w:type="dxa"/>
            <w:vAlign w:val="center"/>
            <w:textDirection w:val="lrTb"/>
            <w:noWrap w:val="false"/>
          </w:tcPr>
          <w:p>
            <w:pPr>
              <w:pStyle w:val="746"/>
              <w:ind w:left="0" w:firstLine="0"/>
              <w:jc w:val="both"/>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车行口</w:t>
            </w:r>
            <w:r>
              <w:rPr>
                <w:rFonts w:hint="eastAsia" w:ascii="宋体" w:hAnsi="宋体" w:eastAsia="宋体" w:cs="宋体"/>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车行口数量2个</w:t>
            </w:r>
            <w:r>
              <w:rPr>
                <w:rFonts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见“3.6保安服务”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both"/>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ind w:left="0" w:firstLine="0"/>
              <w:jc w:val="both"/>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人行口</w:t>
            </w:r>
            <w:r>
              <w:rPr>
                <w:rFonts w:hint="eastAsia" w:ascii="宋体" w:hAnsi="宋体" w:eastAsia="宋体" w:cs="宋体"/>
                <w:sz w:val="21"/>
                <w:szCs w:val="21"/>
                <w:highlight w:val="none"/>
                <w:lang w:val="en-US" w:eastAsia="zh-CN"/>
              </w:rPr>
            </w:r>
            <w:r/>
          </w:p>
        </w:tc>
        <w:tc>
          <w:tcPr>
            <w:tcW w:w="2319" w:type="dxa"/>
            <w:vAlign w:val="center"/>
            <w:textDirection w:val="lrTb"/>
            <w:noWrap w:val="false"/>
          </w:tcPr>
          <w:p>
            <w:pPr>
              <w:pStyle w:val="746"/>
              <w:pageBreakBefore w:val="0"/>
              <w:spacing w:line="30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人行口数量1个</w:t>
            </w:r>
            <w:r>
              <w:rPr>
                <w:rFonts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见“3.6保安服务”</w:t>
            </w:r>
            <w:r>
              <w:rPr>
                <w:rFonts w:hint="eastAsia" w:ascii="宋体" w:hAnsi="宋体" w:eastAsia="宋体" w:cs="宋体"/>
                <w:color w:val="000000"/>
                <w:sz w:val="21"/>
                <w:szCs w:val="21"/>
                <w:highlight w:val="none"/>
                <w:lang w:val="en-US" w:eastAsia="zh-CN"/>
              </w:rPr>
            </w:r>
            <w:r/>
          </w:p>
        </w:tc>
      </w:tr>
    </w:tbl>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numPr>
          <w:ilvl w:val="0"/>
          <w:numId w:val="7"/>
        </w:numPr>
        <w:ind w:left="0"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物业管理（室外）</w:t>
      </w:r>
      <w:r>
        <w:rPr>
          <w:rFonts w:hint="eastAsia" w:ascii="宋体" w:hAnsi="宋体" w:eastAsia="宋体" w:cs="宋体"/>
          <w:b/>
          <w:sz w:val="21"/>
          <w:szCs w:val="20"/>
          <w:highlight w:val="none"/>
          <w:lang w:val="en-US" w:eastAsia="zh-CN" w:bidi="ar-SA"/>
        </w:rPr>
      </w:r>
      <w:r/>
    </w:p>
    <w:tbl>
      <w:tblPr>
        <w:tblStyle w:val="866"/>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3337"/>
        <w:gridCol w:w="4175"/>
      </w:tblGrid>
      <w:tr>
        <w:trPr>
          <w:trHeight w:val="454"/>
        </w:trPr>
        <w:tc>
          <w:tcPr>
            <w:tcW w:w="902" w:type="dxa"/>
            <w:vAlign w:val="center"/>
            <w:textDirection w:val="lrTb"/>
            <w:noWrap w:val="false"/>
          </w:tcPr>
          <w:p>
            <w:pPr>
              <w:pStyle w:val="746"/>
              <w:jc w:val="center"/>
              <w:pageBreakBefore w:val="0"/>
              <w:spacing w:line="30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名称</w:t>
            </w:r>
            <w:r>
              <w:rPr>
                <w:rFonts w:hint="eastAsia" w:ascii="宋体" w:hAnsi="宋体" w:eastAsia="宋体" w:cs="宋体"/>
                <w:b/>
                <w:bCs/>
                <w:color w:val="000000"/>
                <w:sz w:val="21"/>
                <w:szCs w:val="21"/>
                <w:highlight w:val="none"/>
                <w:lang w:val="en-US" w:eastAsia="zh-CN" w:bidi="ar-SA"/>
              </w:rPr>
            </w:r>
            <w:r/>
          </w:p>
        </w:tc>
        <w:tc>
          <w:tcPr>
            <w:tcW w:w="1820" w:type="dxa"/>
            <w:vAlign w:val="center"/>
            <w:textDirection w:val="lrTb"/>
            <w:noWrap w:val="false"/>
          </w:tcPr>
          <w:p>
            <w:pPr>
              <w:pStyle w:val="746"/>
              <w:jc w:val="center"/>
              <w:pageBreakBefore w:val="0"/>
              <w:spacing w:line="30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sz w:val="21"/>
                <w:szCs w:val="21"/>
                <w:highlight w:val="none"/>
              </w:rPr>
              <w:t xml:space="preserve">明细</w:t>
            </w:r>
            <w:r>
              <w:rPr>
                <w:rFonts w:hint="eastAsia" w:ascii="宋体" w:hAnsi="宋体" w:eastAsia="宋体" w:cs="宋体"/>
                <w:b/>
                <w:bCs/>
                <w:color w:val="000000"/>
                <w:sz w:val="21"/>
                <w:szCs w:val="21"/>
                <w:highlight w:val="none"/>
                <w:lang w:val="en-US" w:eastAsia="zh-CN" w:bidi="ar-SA"/>
              </w:rPr>
            </w:r>
            <w:r/>
          </w:p>
        </w:tc>
        <w:tc>
          <w:tcPr>
            <w:tcW w:w="2277" w:type="dxa"/>
            <w:vAlign w:val="center"/>
            <w:textDirection w:val="lrTb"/>
            <w:noWrap w:val="false"/>
          </w:tcPr>
          <w:p>
            <w:pPr>
              <w:pStyle w:val="746"/>
              <w:jc w:val="center"/>
              <w:pageBreakBefore w:val="0"/>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服务内容及标准</w:t>
            </w:r>
            <w:r>
              <w:rPr>
                <w:rFonts w:hint="eastAsia" w:ascii="宋体" w:hAnsi="宋体" w:eastAsia="宋体" w:cs="宋体"/>
                <w:b/>
                <w:bCs/>
                <w:sz w:val="21"/>
                <w:szCs w:val="21"/>
                <w:highlight w:val="none"/>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室外面积</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室外面积1650</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绿化</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绿化面积1600</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广场</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广场面积1500</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消防栓</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消防栓数量2个</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垃圾箱</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垃圾箱数量4个</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室外配电箱</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室外配电箱数量1个</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露台</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露台面积4</w:t>
            </w:r>
            <w:r>
              <w:rPr>
                <w:rFonts w:hint="eastAsia" w:ascii="宋体" w:hAnsi="宋体" w:eastAsia="宋体" w:cs="宋体"/>
                <w:color w:val="000000"/>
                <w:sz w:val="21"/>
                <w:szCs w:val="21"/>
                <w:highlight w:val="none"/>
              </w:rPr>
              <w:t xml:space="preserve">㎡</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监控</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监控数量120个</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r>
        <w:trPr>
          <w:trHeight w:val="454"/>
        </w:trPr>
        <w:tc>
          <w:tcPr>
            <w:tcW w:w="902" w:type="dxa"/>
            <w:vAlign w:val="center"/>
            <w:textDirection w:val="lrTb"/>
            <w:noWrap w:val="false"/>
          </w:tcPr>
          <w:p>
            <w:pPr>
              <w:pStyle w:val="746"/>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指示牌、显示屏</w:t>
            </w:r>
            <w:r>
              <w:rPr>
                <w:rFonts w:hint="eastAsia" w:ascii="宋体" w:hAnsi="宋体" w:eastAsia="宋体" w:cs="宋体"/>
                <w:sz w:val="21"/>
                <w:szCs w:val="21"/>
                <w:highlight w:val="none"/>
                <w:vertAlign w:val="baseline"/>
                <w:lang w:val="en-US" w:eastAsia="zh-CN"/>
              </w:rPr>
            </w:r>
            <w:r/>
          </w:p>
        </w:tc>
        <w:tc>
          <w:tcPr>
            <w:tcW w:w="1820" w:type="dxa"/>
            <w:vAlign w:val="center"/>
            <w:textDirection w:val="lrTb"/>
            <w:noWrap w:val="false"/>
          </w:tcPr>
          <w:p>
            <w:pPr>
              <w:pStyle w:val="746"/>
              <w:jc w:val="both"/>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指示牌、显示屏数量2个</w:t>
            </w:r>
            <w:r>
              <w:rPr>
                <w:rFonts w:ascii="宋体" w:hAnsi="宋体" w:eastAsia="宋体" w:cs="宋体"/>
                <w:sz w:val="21"/>
                <w:szCs w:val="21"/>
                <w:highlight w:val="none"/>
                <w:vertAlign w:val="baseline"/>
                <w:lang w:val="en-US" w:eastAsia="zh-CN"/>
              </w:rPr>
            </w:r>
            <w:r/>
          </w:p>
        </w:tc>
        <w:tc>
          <w:tcPr>
            <w:tcW w:w="2277" w:type="dxa"/>
            <w:vAlign w:val="center"/>
            <w:textDirection w:val="lrTb"/>
            <w:noWrap w:val="false"/>
          </w:tcPr>
          <w:p>
            <w:pPr>
              <w:pStyle w:val="746"/>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见“3.4保洁服务”</w:t>
            </w:r>
            <w:r>
              <w:rPr>
                <w:rFonts w:hint="eastAsia" w:ascii="宋体" w:hAnsi="宋体" w:eastAsia="宋体" w:cs="宋体"/>
                <w:color w:val="000000"/>
                <w:sz w:val="21"/>
                <w:szCs w:val="21"/>
                <w:highlight w:val="none"/>
                <w:lang w:val="en-US" w:eastAsia="zh-CN"/>
              </w:rPr>
            </w:r>
            <w:r/>
          </w:p>
        </w:tc>
      </w:tr>
    </w:tbl>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【物业名称2：天玺花园临街用房B区】</w:t>
      </w:r>
      <w:r>
        <w:rPr>
          <w:rFonts w:hint="eastAsia" w:ascii="宋体" w:hAnsi="宋体" w:eastAsia="宋体" w:cs="宋体"/>
          <w:b/>
          <w:sz w:val="21"/>
          <w:szCs w:val="20"/>
          <w:highlight w:val="none"/>
          <w:lang w:val="en-US" w:eastAsia="zh-CN" w:bidi="ar-SA"/>
        </w:rPr>
      </w:r>
      <w:r/>
    </w:p>
    <w:p>
      <w:pPr>
        <w:pStyle w:val="86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（1）物业管理（建筑物）</w:t>
      </w:r>
      <w:r>
        <w:rPr>
          <w:rFonts w:hint="eastAsia" w:ascii="宋体" w:hAnsi="宋体" w:eastAsia="宋体" w:cs="宋体"/>
          <w:color w:val="000000"/>
          <w:sz w:val="24"/>
          <w:szCs w:val="24"/>
          <w:highlight w:val="none"/>
          <w:lang w:val="en-US" w:eastAsia="zh-CN"/>
        </w:rPr>
      </w:r>
      <w:r/>
    </w:p>
    <w:tbl>
      <w:tblPr>
        <w:tblStyle w:val="866"/>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834"/>
        <w:gridCol w:w="3511"/>
        <w:gridCol w:w="2175"/>
      </w:tblGrid>
      <w:tr>
        <w:trPr>
          <w:trHeight w:val="454"/>
        </w:trPr>
        <w:tc>
          <w:tcPr>
            <w:gridSpan w:val="2"/>
            <w:tcW w:w="3479" w:type="dxa"/>
            <w:vAlign w:val="center"/>
            <w:textDirection w:val="lrTb"/>
            <w:noWrap w:val="false"/>
          </w:tcPr>
          <w:p>
            <w:pPr>
              <w:pStyle w:val="746"/>
              <w:jc w:val="center"/>
              <w:pageBreakBefore w:val="0"/>
              <w:spacing w:line="300"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rPr>
              <w:t xml:space="preserve">名称</w:t>
            </w:r>
            <w:r>
              <w:rPr>
                <w:rFonts w:hint="eastAsia" w:ascii="宋体" w:hAnsi="宋体" w:eastAsia="宋体" w:cs="宋体"/>
                <w:b/>
                <w:bCs/>
                <w:color w:val="000000"/>
                <w:sz w:val="21"/>
                <w:szCs w:val="21"/>
                <w:highlight w:val="none"/>
              </w:rPr>
            </w:r>
            <w:r/>
          </w:p>
        </w:tc>
        <w:tc>
          <w:tcPr>
            <w:tcW w:w="2319" w:type="dxa"/>
            <w:vAlign w:val="center"/>
            <w:textDirection w:val="lrTb"/>
            <w:noWrap w:val="false"/>
          </w:tcPr>
          <w:p>
            <w:pPr>
              <w:pStyle w:val="746"/>
              <w:jc w:val="center"/>
              <w:pageBreakBefore w:val="0"/>
              <w:spacing w:line="30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sz w:val="21"/>
                <w:szCs w:val="21"/>
                <w:highlight w:val="none"/>
              </w:rPr>
              <w:t xml:space="preserve">明细</w:t>
            </w:r>
            <w:r>
              <w:rPr>
                <w:rFonts w:hint="eastAsia" w:ascii="宋体" w:hAnsi="宋体" w:eastAsia="宋体" w:cs="宋体"/>
                <w:b/>
                <w:bCs/>
                <w:color w:val="000000"/>
                <w:sz w:val="21"/>
                <w:szCs w:val="21"/>
                <w:highlight w:val="none"/>
                <w:lang w:eastAsia="zh-CN"/>
              </w:rPr>
            </w:r>
            <w:r/>
          </w:p>
        </w:tc>
        <w:tc>
          <w:tcPr>
            <w:tcW w:w="1436" w:type="dxa"/>
            <w:vAlign w:val="center"/>
            <w:textDirection w:val="lrTb"/>
            <w:noWrap w:val="false"/>
          </w:tcPr>
          <w:p>
            <w:pPr>
              <w:pStyle w:val="746"/>
              <w:jc w:val="center"/>
              <w:pageBreakBefore w:val="0"/>
              <w:spacing w:line="30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服务内容及标准</w:t>
            </w:r>
            <w:r>
              <w:rPr>
                <w:rFonts w:hint="eastAsia" w:ascii="宋体" w:hAnsi="宋体" w:eastAsia="宋体" w:cs="宋体"/>
                <w:b/>
                <w:bCs/>
                <w:sz w:val="21"/>
                <w:szCs w:val="21"/>
                <w:highlight w:val="none"/>
                <w:lang w:val="en-US" w:eastAsia="zh-CN"/>
              </w:rPr>
            </w:r>
            <w:r/>
          </w:p>
        </w:tc>
      </w:tr>
      <w:tr>
        <w:trPr>
          <w:trHeight w:val="454"/>
        </w:trPr>
        <w:tc>
          <w:tcPr>
            <w:gridSpan w:val="2"/>
            <w:tcW w:w="347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天玺花园临街用房B区</w:t>
            </w:r>
            <w:r>
              <w:rPr>
                <w:rFonts w:hint="eastAsia" w:ascii="宋体" w:hAnsi="宋体" w:eastAsia="宋体" w:cs="宋体"/>
                <w:color w:val="000000"/>
                <w:sz w:val="21"/>
                <w:szCs w:val="21"/>
                <w:highlight w:val="none"/>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148幢二楼、四楼</w:t>
            </w:r>
            <w:r>
              <w:rPr>
                <w:rFonts w:hint="eastAsia" w:ascii="宋体" w:hAnsi="宋体" w:eastAsia="宋体" w:cs="宋体"/>
                <w:sz w:val="21"/>
                <w:szCs w:val="21"/>
                <w:highlight w:val="none"/>
                <w:lang w:val="en-US" w:eastAsia="zh-CN"/>
              </w:rPr>
            </w:r>
            <w:r/>
          </w:p>
        </w:tc>
        <w:tc>
          <w:tcPr>
            <w:tcW w:w="1436"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总面积</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建筑面积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325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center"/>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需保洁面积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325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bidi="ar-SA"/>
              </w:rPr>
            </w:r>
            <w:r/>
          </w:p>
        </w:tc>
      </w:tr>
      <w:tr>
        <w:trPr>
          <w:trHeight w:val="454"/>
        </w:trPr>
        <w:tc>
          <w:tcPr>
            <w:tcW w:w="408"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门窗</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门窗总数量（个）及总面积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门窗总数量28个及总面积</w:t>
            </w:r>
            <w:r>
              <w:rPr>
                <w:rFonts w:hint="eastAsia" w:ascii="宋体" w:hAnsi="宋体" w:eastAsia="宋体" w:cs="宋体"/>
                <w:sz w:val="21"/>
                <w:szCs w:val="21"/>
                <w:highlight w:val="none"/>
              </w:rPr>
              <w:t xml:space="preserve">200</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地面</w:t>
            </w: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地面</w:t>
            </w:r>
            <w:r>
              <w:rPr>
                <w:rFonts w:hint="eastAsia" w:ascii="宋体" w:hAnsi="宋体" w:eastAsia="宋体" w:cs="宋体"/>
                <w:sz w:val="21"/>
                <w:szCs w:val="21"/>
                <w:highlight w:val="none"/>
                <w:lang w:val="en-US" w:eastAsia="zh-CN"/>
              </w:rPr>
              <w:t xml:space="preserve">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瓷砖总面积325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内墙饰面</w:t>
            </w: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内墙饰面</w:t>
            </w:r>
            <w:r>
              <w:rPr>
                <w:rFonts w:hint="eastAsia" w:ascii="宋体" w:hAnsi="宋体" w:eastAsia="宋体" w:cs="宋体"/>
                <w:sz w:val="21"/>
                <w:szCs w:val="21"/>
                <w:highlight w:val="none"/>
                <w:lang w:val="en-US" w:eastAsia="zh-CN"/>
              </w:rPr>
              <w:t xml:space="preserve">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乳胶漆总面积400</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顶面</w:t>
            </w: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顶面各</w:t>
            </w:r>
            <w:r>
              <w:rPr>
                <w:rFonts w:hint="eastAsia" w:ascii="宋体" w:hAnsi="宋体" w:eastAsia="宋体" w:cs="宋体"/>
                <w:sz w:val="21"/>
                <w:szCs w:val="21"/>
                <w:highlight w:val="none"/>
              </w:rPr>
              <w:t xml:space="preserve">材质</w:t>
            </w:r>
            <w:r>
              <w:rPr>
                <w:rFonts w:hint="eastAsia" w:ascii="宋体" w:hAnsi="宋体" w:eastAsia="宋体" w:cs="宋体"/>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铝扣板总面积325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restart"/>
            <w:textDirection w:val="lrTb"/>
            <w:noWrap w:val="false"/>
          </w:tcPr>
          <w:p>
            <w:pPr>
              <w:pStyle w:val="746"/>
              <w:pageBreakBefore w:val="0"/>
              <w:spacing w:line="30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会议室</w:t>
            </w:r>
            <w:r>
              <w:rPr>
                <w:rFonts w:hint="eastAsia" w:ascii="宋体" w:hAnsi="宋体" w:eastAsia="宋体" w:cs="宋体"/>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设施</w:t>
            </w:r>
            <w:r>
              <w:rPr>
                <w:rFonts w:hint="eastAsia" w:ascii="宋体" w:hAnsi="宋体" w:eastAsia="宋体" w:cs="宋体"/>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会议桌1</w:t>
            </w:r>
            <w:r>
              <w:rPr>
                <w:rFonts w:hint="eastAsia" w:ascii="宋体" w:hAnsi="宋体" w:eastAsia="宋体" w:cs="宋体"/>
                <w:sz w:val="21"/>
                <w:szCs w:val="21"/>
                <w:highlight w:val="none"/>
                <w:lang w:val="en-US" w:eastAsia="zh-CN"/>
              </w:rPr>
              <w:t xml:space="preserve">张、</w:t>
            </w:r>
            <w:r>
              <w:rPr>
                <w:rFonts w:hint="eastAsia" w:ascii="宋体" w:hAnsi="宋体" w:eastAsia="宋体" w:cs="宋体"/>
                <w:sz w:val="21"/>
                <w:szCs w:val="21"/>
                <w:highlight w:val="none"/>
              </w:rPr>
              <w:t xml:space="preserve">会议椅36</w:t>
            </w:r>
            <w:r>
              <w:rPr>
                <w:rFonts w:hint="eastAsia" w:ascii="宋体" w:hAnsi="宋体" w:eastAsia="宋体" w:cs="宋体"/>
                <w:sz w:val="21"/>
                <w:szCs w:val="21"/>
                <w:highlight w:val="none"/>
                <w:lang w:val="en-US" w:eastAsia="zh-CN"/>
              </w:rPr>
              <w:t xml:space="preserve">张、</w:t>
            </w:r>
            <w:r>
              <w:rPr>
                <w:rFonts w:hint="eastAsia" w:ascii="宋体" w:hAnsi="宋体" w:eastAsia="宋体" w:cs="宋体"/>
                <w:sz w:val="21"/>
                <w:szCs w:val="21"/>
                <w:highlight w:val="none"/>
              </w:rPr>
              <w:t xml:space="preserve">投影机1</w:t>
            </w:r>
            <w:r>
              <w:rPr>
                <w:rFonts w:hint="eastAsia" w:ascii="宋体" w:hAnsi="宋体" w:eastAsia="宋体" w:cs="宋体"/>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vMerge w:val="continue"/>
            <w:textDirection w:val="lrTb"/>
            <w:noWrap w:val="false"/>
          </w:tcPr>
          <w:p>
            <w:pPr>
              <w:pStyle w:val="746"/>
              <w:ind w:left="0" w:firstLine="0"/>
              <w:jc w:val="center"/>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会议室数量</w:t>
            </w:r>
            <w:r>
              <w:rPr>
                <w:rFonts w:hint="eastAsia" w:ascii="宋体" w:hAnsi="宋体" w:eastAsia="宋体" w:cs="宋体"/>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会议室1</w:t>
            </w:r>
            <w:r>
              <w:rPr>
                <w:rFonts w:hint="eastAsia" w:ascii="宋体" w:hAnsi="宋体" w:eastAsia="宋体" w:cs="宋体"/>
                <w:sz w:val="21"/>
                <w:szCs w:val="21"/>
                <w:highlight w:val="none"/>
                <w:lang w:val="en-US" w:eastAsia="zh-CN"/>
              </w:rPr>
              <w:t xml:space="preserve">间</w:t>
            </w:r>
            <w:r>
              <w:rPr>
                <w:rFonts w:hint="eastAsia" w:ascii="宋体" w:hAnsi="宋体" w:eastAsia="宋体" w:cs="宋体"/>
                <w:sz w:val="21"/>
                <w:szCs w:val="21"/>
                <w:highlight w:val="none"/>
              </w:rPr>
              <w:t xml:space="preserve">30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rPr>
            </w:r>
            <w:r/>
          </w:p>
        </w:tc>
      </w:tr>
      <w:tr>
        <w:trPr>
          <w:trHeight w:val="454"/>
        </w:trPr>
        <w:tc>
          <w:tcPr>
            <w:tcW w:w="408" w:type="dxa"/>
            <w:vAlign w:val="center"/>
            <w:textDirection w:val="lrTb"/>
            <w:noWrap w:val="false"/>
          </w:tcPr>
          <w:p>
            <w:pPr>
              <w:pStyle w:val="746"/>
              <w:ind w:left="0" w:firstLine="0"/>
              <w:jc w:val="both"/>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卫生间</w:t>
            </w:r>
            <w:r>
              <w:rPr>
                <w:rFonts w:hint="eastAsia" w:ascii="宋体" w:hAnsi="宋体" w:eastAsia="宋体" w:cs="宋体"/>
                <w:color w:val="000000"/>
                <w:sz w:val="21"/>
                <w:szCs w:val="21"/>
                <w:highlight w:val="none"/>
                <w:lang w:val="en-US" w:eastAsia="zh-CN"/>
              </w:rPr>
            </w:r>
            <w:r/>
          </w:p>
        </w:tc>
        <w:tc>
          <w:tcPr>
            <w:tcW w:w="835"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卫生间</w:t>
            </w: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t xml:space="preserve">及总面积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319"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卫生间数量2间及总面积</w:t>
            </w:r>
            <w:r>
              <w:rPr>
                <w:rFonts w:hint="eastAsia" w:ascii="宋体" w:hAnsi="宋体" w:eastAsia="宋体" w:cs="宋体"/>
                <w:sz w:val="21"/>
                <w:szCs w:val="21"/>
                <w:highlight w:val="none"/>
              </w:rPr>
              <w:t xml:space="preserve">15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436" w:type="dxa"/>
            <w:vAlign w:val="center"/>
            <w:textDirection w:val="lrTb"/>
            <w:noWrap w:val="false"/>
          </w:tcPr>
          <w:p>
            <w:pPr>
              <w:pStyle w:val="746"/>
              <w:pageBreakBefore w:val="0"/>
              <w:spacing w:line="30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见“3.3保洁服务”</w:t>
            </w:r>
            <w:r>
              <w:rPr>
                <w:rFonts w:hint="eastAsia" w:ascii="宋体" w:hAnsi="宋体" w:eastAsia="宋体" w:cs="宋体"/>
                <w:color w:val="000000"/>
                <w:sz w:val="21"/>
                <w:szCs w:val="21"/>
                <w:highlight w:val="none"/>
                <w:lang w:val="en-US" w:eastAsia="zh-CN"/>
              </w:rPr>
            </w:r>
            <w:r/>
          </w:p>
        </w:tc>
      </w:tr>
    </w:tbl>
    <w:p>
      <w:pPr>
        <w:pStyle w:val="746"/>
        <w:ind w:firstLine="422"/>
        <w:jc w:val="both"/>
        <w:keepLines/>
        <w:keepNext/>
        <w:spacing w:line="300" w:lineRule="auto"/>
        <w:widowControl w:val="off"/>
        <w:rPr>
          <w:rFonts w:hint="eastAsia" w:ascii="宋体" w:hAnsi="宋体" w:eastAsia="宋体" w:cs="宋体"/>
          <w:b/>
          <w:bCs/>
          <w:sz w:val="21"/>
          <w:szCs w:val="32"/>
          <w:highlight w:val="none"/>
          <w:lang w:val="en-US" w:eastAsia="zh-CN" w:bidi="ar-SA"/>
        </w:rPr>
        <w:outlineLvl w:val="1"/>
      </w:pPr>
      <w:r>
        <w:rPr>
          <w:rFonts w:hint="eastAsia" w:ascii="宋体" w:hAnsi="宋体" w:eastAsia="宋体" w:cs="宋体"/>
          <w:b/>
          <w:bCs/>
          <w:sz w:val="21"/>
          <w:szCs w:val="32"/>
          <w:highlight w:val="none"/>
          <w:lang w:val="en-US" w:eastAsia="zh-CN" w:bidi="ar-SA"/>
        </w:rPr>
      </w:r>
      <w:r/>
    </w:p>
    <w:p>
      <w:pPr>
        <w:pStyle w:val="746"/>
        <w:ind w:firstLine="422"/>
        <w:jc w:val="both"/>
        <w:keepLines/>
        <w:keepNext/>
        <w:spacing w:line="300" w:lineRule="auto"/>
        <w:widowControl w:val="off"/>
        <w:rPr>
          <w:rFonts w:hint="eastAsia" w:ascii="宋体" w:hAnsi="宋体" w:eastAsia="宋体" w:cs="宋体"/>
          <w:b/>
          <w:bCs/>
          <w:i/>
          <w:iCs/>
          <w:sz w:val="21"/>
          <w:szCs w:val="32"/>
          <w:highlight w:val="none"/>
          <w:u w:val="single"/>
          <w:lang w:val="en-US" w:eastAsia="zh-CN" w:bidi="ar-SA"/>
        </w:rPr>
        <w:outlineLvl w:val="1"/>
      </w:pPr>
      <w:r>
        <w:rPr>
          <w:rFonts w:hint="eastAsia" w:ascii="宋体" w:hAnsi="宋体" w:eastAsia="宋体" w:cs="宋体"/>
          <w:b/>
          <w:bCs/>
          <w:i/>
          <w:iCs/>
          <w:sz w:val="21"/>
          <w:szCs w:val="32"/>
          <w:highlight w:val="none"/>
          <w:u w:val="single"/>
          <w:lang w:val="en-US" w:eastAsia="zh-CN" w:bidi="ar-SA"/>
        </w:rPr>
        <w:t xml:space="preserve">3.物业管理服务内容及标准</w:t>
      </w:r>
      <w:r>
        <w:rPr>
          <w:rFonts w:hint="eastAsia" w:ascii="宋体" w:hAnsi="宋体" w:eastAsia="宋体" w:cs="宋体"/>
          <w:b w:val="0"/>
          <w:bCs w:val="0"/>
          <w:i/>
          <w:iCs/>
          <w:sz w:val="21"/>
          <w:szCs w:val="32"/>
          <w:highlight w:val="none"/>
          <w:u w:val="single"/>
          <w:lang w:val="en-US" w:eastAsia="zh-CN" w:bidi="ar-SA"/>
        </w:rPr>
        <w:t xml:space="preserve">（以下内容须完全满足，不接受负偏离，“负偏离”视为无效响应）</w:t>
      </w:r>
      <w:r>
        <w:rPr>
          <w:rFonts w:hint="eastAsia" w:ascii="宋体" w:hAnsi="宋体" w:eastAsia="宋体" w:cs="宋体"/>
          <w:b/>
          <w:bCs/>
          <w:i/>
          <w:iCs/>
          <w:sz w:val="21"/>
          <w:szCs w:val="32"/>
          <w:highlight w:val="none"/>
          <w:u w:val="single"/>
          <w:lang w:val="en-US" w:eastAsia="zh-CN" w:bidi="ar-SA"/>
        </w:rPr>
      </w:r>
      <w:r/>
    </w:p>
    <w:p>
      <w:pPr>
        <w:pStyle w:val="746"/>
        <w:ind w:firstLine="420"/>
        <w:pageBreakBefore w:val="0"/>
        <w:spacing w:line="300" w:lineRule="auto"/>
        <w:rPr>
          <w:rFonts w:hint="eastAsia" w:ascii="宋体" w:hAnsi="宋体" w:eastAsia="宋体" w:cs="宋体"/>
          <w:color w:val="000000"/>
          <w:sz w:val="21"/>
          <w:szCs w:val="21"/>
          <w:highlight w:val="none"/>
          <w:u w:val="none"/>
          <w:lang w:val="en-US" w:eastAsia="zh-CN" w:bidi="ar-SA"/>
        </w:rPr>
        <w:outlineLvl w:val="9"/>
      </w:pPr>
      <w:r>
        <w:rPr>
          <w:rFonts w:hint="eastAsia" w:ascii="宋体" w:hAnsi="宋体" w:eastAsia="宋体" w:cs="宋体"/>
          <w:color w:val="000000"/>
          <w:sz w:val="21"/>
          <w:szCs w:val="21"/>
          <w:highlight w:val="none"/>
          <w:u w:val="none"/>
          <w:lang w:val="en-US" w:eastAsia="zh-CN" w:bidi="ar-SA"/>
        </w:rPr>
        <w:t xml:space="preserve">物业管理服务包括基本服务、房屋维护服务、公用设施设备维护服务、保洁服务、绿化服务、保安服务、会议服务等。</w:t>
      </w:r>
      <w:r>
        <w:rPr>
          <w:rFonts w:hint="eastAsia" w:ascii="宋体" w:hAnsi="宋体" w:eastAsia="宋体" w:cs="宋体"/>
          <w:color w:val="000000"/>
          <w:sz w:val="21"/>
          <w:szCs w:val="21"/>
          <w:highlight w:val="none"/>
          <w:u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
        </w:rPr>
        <w:outlineLvl w:val="2"/>
      </w:pPr>
      <w:r/>
      <w:bookmarkStart w:id="204" w:name="_Toc26156"/>
      <w:r/>
      <w:bookmarkStart w:id="205" w:name="_Toc10498"/>
      <w:r/>
      <w:bookmarkStart w:id="206" w:name="_Toc26485"/>
      <w:r>
        <w:rPr>
          <w:rFonts w:hint="eastAsia" w:ascii="宋体" w:hAnsi="宋体" w:eastAsia="宋体" w:cs="宋体"/>
          <w:b/>
          <w:sz w:val="21"/>
          <w:szCs w:val="20"/>
          <w:highlight w:val="none"/>
          <w:lang w:val="en-US" w:eastAsia="zh-CN" w:bidi="ar-SA"/>
        </w:rPr>
        <w:t xml:space="preserve">3.</w:t>
      </w:r>
      <w:bookmarkEnd w:id="204"/>
      <w:r/>
      <w:bookmarkEnd w:id="205"/>
      <w:r/>
      <w:bookmarkEnd w:id="206"/>
      <w:r>
        <w:rPr>
          <w:rFonts w:hint="eastAsia" w:ascii="宋体" w:hAnsi="宋体" w:eastAsia="宋体" w:cs="宋体"/>
          <w:b/>
          <w:sz w:val="21"/>
          <w:szCs w:val="20"/>
          <w:highlight w:val="none"/>
          <w:lang w:val="en-US" w:eastAsia="zh-CN" w:bidi="ar"/>
        </w:rPr>
        <w:t xml:space="preserve">1基本服务</w:t>
      </w:r>
      <w:r>
        <w:rPr>
          <w:rFonts w:hint="eastAsia" w:ascii="宋体" w:hAnsi="宋体" w:eastAsia="宋体" w:cs="宋体"/>
          <w:b/>
          <w:sz w:val="21"/>
          <w:szCs w:val="20"/>
          <w:highlight w:val="none"/>
          <w:lang w:val="en-US" w:eastAsia="zh-CN" w:bidi="ar"/>
        </w:rPr>
      </w:r>
      <w:r/>
    </w:p>
    <w:tbl>
      <w:tblPr>
        <w:tblStyle w:val="869"/>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76"/>
        <w:gridCol w:w="6308"/>
      </w:tblGrid>
      <w:tr>
        <w:trPr>
          <w:trHeight w:val="454"/>
        </w:trPr>
        <w:tc>
          <w:tcPr>
            <w:tcW w:w="774"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2076"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6308"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90"/>
        </w:trPr>
        <w:tc>
          <w:tcPr>
            <w:tcW w:w="774" w:type="dxa"/>
            <w:vAlign w:val="center"/>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2076" w:type="dxa"/>
            <w:vAlign w:val="center"/>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目标与责任</w:t>
            </w:r>
            <w:r>
              <w:rPr>
                <w:rFonts w:hint="eastAsia" w:ascii="宋体" w:hAnsi="宋体" w:eastAsia="宋体" w:cs="宋体"/>
                <w:color w:val="000000"/>
                <w:sz w:val="21"/>
                <w:szCs w:val="21"/>
                <w:highlight w:val="none"/>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（1）结合采购人要求及物业服务实际情况，制定年度管理目标，明确责任分工，并制定配套实施方案。</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服务人员要求</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（1）每月开展2次岗位技能岗位技能、职业素质、服务知识、客户文化、绿色节能环保等教育培训，并进行适当形式的考核。</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（2）根据采购人要求对服务人员进行从业资格审查，审查结果向采购人报备。</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（4）供应商应当首选采购单位原服务人员，如需更换，应当征求采购人同意。</w:t>
            </w:r>
            <w:r>
              <w:rPr>
                <w:rFonts w:hint="eastAsia" w:ascii="宋体" w:hAnsi="宋体" w:eastAsia="宋体" w:cs="宋体"/>
                <w:bCs/>
                <w:color w:val="000000"/>
                <w:sz w:val="21"/>
                <w:szCs w:val="21"/>
                <w:highlight w:val="none"/>
                <w:lang w:val="en-US" w:eastAsia="zh-CN"/>
              </w:rPr>
              <w:t xml:space="preserve">如采购人认为服务人员不适应岗位要求或存在其他影响工作的，可要求供应商进行调换。如因供应商原因对服务人员进行调换，必须当经采购人同意。本项目服务人员不得在其他项目兼职。</w:t>
            </w:r>
            <w:r>
              <w:rPr>
                <w:rFonts w:hint="eastAsia" w:ascii="宋体" w:hAnsi="宋体" w:eastAsia="宋体" w:cs="宋体"/>
                <w:b w:val="0"/>
                <w:bCs w:val="0"/>
                <w:color w:val="000000"/>
                <w:sz w:val="21"/>
                <w:szCs w:val="21"/>
                <w:highlight w:val="none"/>
                <w:lang w:val="en-US" w:eastAsia="zh-CN"/>
              </w:rPr>
            </w:r>
            <w:r/>
          </w:p>
        </w:tc>
      </w:tr>
      <w:tr>
        <w:trPr>
          <w:trHeight w:val="52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（5）着装分类统一，佩戴标识。仪容整洁、姿态端正、举止文明。用语文明礼貌，态度温和耐心。</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保密和思想政治教育</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（1）建立保密管理制度。制度内容应当包括但不限于：①明确重点要害岗位保密职责。②对涉密工作岗位的保密要求。</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（2）根据采购人要求与涉密工作岗位的服务人员签订保密协议。保密协议应当向采购人报备。</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hint="eastAsia" w:ascii="宋体" w:hAnsi="宋体" w:eastAsia="宋体" w:cs="宋体"/>
                <w:b w:val="0"/>
                <w:bCs w:val="0"/>
                <w:color w:val="000000"/>
                <w:sz w:val="21"/>
                <w:szCs w:val="21"/>
                <w:highlight w:val="none"/>
                <w:lang w:val="en-US" w:eastAsia="zh-CN"/>
              </w:rPr>
            </w:r>
            <w:r/>
          </w:p>
        </w:tc>
      </w:tr>
      <w:tr>
        <w:trPr>
          <w:trHeight w:val="894"/>
        </w:trPr>
        <w:tc>
          <w:tcPr>
            <w:tcW w:w="774"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（4）发现服务人员违法违规或重大过失，及时报告采购人，并采取必要补救措施。</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档案管理</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（1）建立物业信息，准确、及时地对文件资料和服务记录进行归档保存，并确保其物理安全。</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洁服务：工作日志、清洁检查表、用品清单、客户反馈表等。⑤其他：客户信息、财务明细、合同协议等。</w:t>
            </w:r>
            <w:r>
              <w:rPr>
                <w:rFonts w:hint="eastAsia" w:ascii="宋体" w:hAnsi="宋体" w:eastAsia="宋体" w:cs="宋体"/>
                <w:b w:val="0"/>
                <w:bCs w:val="0"/>
                <w:color w:val="000000"/>
                <w:sz w:val="21"/>
                <w:szCs w:val="21"/>
                <w:highlight w:val="none"/>
                <w:lang w:val="en-US" w:eastAsia="zh-CN"/>
              </w:rPr>
            </w:r>
            <w:r/>
          </w:p>
        </w:tc>
      </w:tr>
      <w:tr>
        <w:trPr>
          <w:trHeight w:val="90"/>
        </w:trPr>
        <w:tc>
          <w:tcPr>
            <w:tcW w:w="774" w:type="dxa"/>
            <w:vAlign w:val="center"/>
            <w:vMerge w:val="continue"/>
            <w:textDirection w:val="lrTb"/>
            <w:noWrap w:val="false"/>
          </w:tcPr>
          <w:p>
            <w:pPr>
              <w:pStyle w:val="746"/>
              <w:numPr>
                <w:ilvl w:val="0"/>
                <w:numId w:val="0"/>
              </w:numPr>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（3）遵守采购人的信息、档案资料保密要求，未经许可，不得将建筑物平面图等资料转作其他用途或向其他单位、个人提供。</w:t>
            </w:r>
            <w:r>
              <w:rPr>
                <w:rFonts w:hint="eastAsia" w:ascii="宋体" w:hAnsi="宋体" w:eastAsia="宋体" w:cs="宋体"/>
                <w:b w:val="0"/>
                <w:bCs w:val="0"/>
                <w:color w:val="000000"/>
                <w:sz w:val="21"/>
                <w:szCs w:val="21"/>
                <w:highlight w:val="none"/>
                <w:lang w:val="en-US" w:eastAsia="zh-CN"/>
              </w:rPr>
            </w:r>
            <w:r/>
          </w:p>
        </w:tc>
      </w:tr>
      <w:tr>
        <w:trPr>
          <w:trHeight w:val="754"/>
        </w:trPr>
        <w:tc>
          <w:tcPr>
            <w:tcW w:w="774" w:type="dxa"/>
            <w:vAlign w:val="center"/>
            <w:vMerge w:val="continue"/>
            <w:textDirection w:val="lrTb"/>
            <w:noWrap w:val="false"/>
          </w:tcPr>
          <w:p>
            <w:pPr>
              <w:pStyle w:val="746"/>
              <w:numPr>
                <w:ilvl w:val="0"/>
                <w:numId w:val="0"/>
              </w:numPr>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（4）履约结束后，相关资料交还采购人，采购人按政府采购相关规定存档。</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服务改进</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（1）明确负责人，定期对物业服务过程进行自查，结合反馈意见与评价结果采取改进措施，持续提升管理与服务水平。</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74" w:type="dxa"/>
            <w:vAlign w:val="center"/>
            <w:vMerge w:val="continue"/>
            <w:textDirection w:val="lrTb"/>
            <w:noWrap w:val="false"/>
          </w:tcPr>
          <w:p>
            <w:pPr>
              <w:pStyle w:val="746"/>
              <w:numPr>
                <w:ilvl w:val="0"/>
                <w:numId w:val="0"/>
              </w:numPr>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（2）对不合格服务进行控制，对不合格服务的原因进行识别和分析，及时采取纠正措施，消除不合格的原因，防止不合格再发生。</w:t>
            </w:r>
            <w:r>
              <w:rPr>
                <w:rFonts w:hint="eastAsia" w:ascii="宋体" w:hAnsi="宋体" w:eastAsia="宋体" w:cs="宋体"/>
                <w:b w:val="0"/>
                <w:bCs w:val="0"/>
                <w:color w:val="000000"/>
                <w:sz w:val="21"/>
                <w:szCs w:val="21"/>
                <w:highlight w:val="none"/>
                <w:lang w:val="en-US" w:eastAsia="zh-CN"/>
              </w:rPr>
            </w:r>
            <w:r/>
          </w:p>
        </w:tc>
      </w:tr>
      <w:tr>
        <w:trPr>
          <w:trHeight w:val="528"/>
        </w:trPr>
        <w:tc>
          <w:tcPr>
            <w:tcW w:w="774"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（3）需整改问题及时整改完成。</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重大活动后勤保障</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（1）制订流程。配合采购人制订重大活动后勤保障工作流程，需对任务进行详细了解，并根据工作安排制定详细的后勤保障计划。</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continue"/>
            <w:textDirection w:val="lrTb"/>
            <w:noWrap w:val="false"/>
          </w:tcPr>
          <w:p>
            <w:pPr>
              <w:pStyle w:val="746"/>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（2）实施保障。按计划在关键区域和重点部位进行部署，确保任务顺利进行，对活动区域进行全面安全检查，发现并排除安全隐患，以礼貌、专业的态度对待来宾，展现良好形象。</w:t>
            </w:r>
            <w:r>
              <w:rPr>
                <w:rFonts w:hint="eastAsia" w:ascii="宋体" w:hAnsi="宋体" w:eastAsia="宋体" w:cs="宋体"/>
                <w:b w:val="0"/>
                <w:bCs w:val="0"/>
                <w:color w:val="000000"/>
                <w:sz w:val="21"/>
                <w:szCs w:val="21"/>
                <w:highlight w:val="none"/>
                <w:lang w:val="en-US" w:eastAsia="zh-CN"/>
              </w:rPr>
            </w:r>
            <w:r/>
          </w:p>
        </w:tc>
      </w:tr>
      <w:tr>
        <w:trPr>
          <w:trHeight w:val="468"/>
        </w:trPr>
        <w:tc>
          <w:tcPr>
            <w:tcW w:w="774" w:type="dxa"/>
            <w:vAlign w:val="center"/>
            <w:vMerge w:val="continue"/>
            <w:textDirection w:val="lrTb"/>
            <w:noWrap w:val="false"/>
          </w:tcPr>
          <w:p>
            <w:pPr>
              <w:pStyle w:val="746"/>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（3）收尾工作。对现场进行检查，做好清理工作。</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应急保障预案</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numPr>
                <w:ilvl w:val="0"/>
                <w:numId w:val="0"/>
              </w:numPr>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color w:val="000000"/>
                <w:sz w:val="21"/>
                <w:szCs w:val="21"/>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1"/>
                <w:szCs w:val="21"/>
                <w:highlight w:val="none"/>
                <w:u w:val="none"/>
                <w:lang w:val="en-US" w:eastAsia="zh-CN"/>
              </w:rPr>
            </w:r>
            <w:r/>
          </w:p>
        </w:tc>
      </w:tr>
      <w:tr>
        <w:trPr>
          <w:trHeight w:val="454"/>
        </w:trPr>
        <w:tc>
          <w:tcPr>
            <w:tcW w:w="774"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numPr>
                <w:ilvl w:val="0"/>
                <w:numId w:val="0"/>
              </w:numPr>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highlight w:val="none"/>
                <w:u w:val="none"/>
                <w:lang w:val="en-US" w:eastAsia="zh-CN"/>
              </w:rPr>
              <w:t xml:space="preserve">应急预案的建立。根据办公楼隐患排查的结果和实际情况，制定专项预案，包括但不限于：紧急疏散应急预案、停水停电应急预案、有限空间救援应急预案、高空作业救援应急预案、恶劣天气应对应急预案等。</w:t>
            </w:r>
            <w:r>
              <w:rPr>
                <w:rFonts w:hint="eastAsia" w:ascii="宋体" w:hAnsi="宋体" w:eastAsia="宋体" w:cs="宋体"/>
                <w:color w:val="000000"/>
                <w:sz w:val="21"/>
                <w:szCs w:val="21"/>
                <w:highlight w:val="none"/>
                <w:u w:val="none"/>
                <w:lang w:val="en-US" w:eastAsia="zh-CN"/>
              </w:rPr>
            </w:r>
            <w:r/>
          </w:p>
        </w:tc>
      </w:tr>
      <w:tr>
        <w:trPr>
          <w:trHeight w:val="454"/>
        </w:trPr>
        <w:tc>
          <w:tcPr>
            <w:tcW w:w="774"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numPr>
                <w:ilvl w:val="0"/>
                <w:numId w:val="0"/>
              </w:numPr>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color w:val="000000"/>
                <w:sz w:val="21"/>
                <w:szCs w:val="21"/>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 w:val="21"/>
                <w:szCs w:val="21"/>
                <w:highlight w:val="none"/>
                <w:u w:val="none"/>
                <w:lang w:val="en-US" w:eastAsia="zh-CN"/>
              </w:rPr>
            </w:r>
            <w:r/>
          </w:p>
        </w:tc>
      </w:tr>
      <w:tr>
        <w:trPr>
          <w:trHeight w:val="1075"/>
        </w:trPr>
        <w:tc>
          <w:tcPr>
            <w:tcW w:w="774"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color w:val="000000"/>
                <w:sz w:val="21"/>
                <w:szCs w:val="21"/>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b w:val="0"/>
                <w:bCs w:val="0"/>
                <w:color w:val="000000"/>
                <w:sz w:val="21"/>
                <w:szCs w:val="21"/>
                <w:highlight w:val="none"/>
                <w:lang w:val="en-US" w:eastAsia="zh-CN"/>
              </w:rPr>
            </w:r>
            <w:r/>
          </w:p>
        </w:tc>
      </w:tr>
      <w:tr>
        <w:trPr>
          <w:trHeight w:val="454"/>
        </w:trPr>
        <w:tc>
          <w:tcPr>
            <w:tcW w:w="774"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2076" w:type="dxa"/>
            <w:vAlign w:val="center"/>
            <w:vMerge w:val="restart"/>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服务方案及工作制度</w:t>
            </w: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Cs/>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（1）制定工作制度，</w:t>
            </w:r>
            <w:r>
              <w:rPr>
                <w:rFonts w:hint="eastAsia" w:ascii="宋体" w:hAnsi="宋体" w:eastAsia="宋体" w:cs="宋体"/>
                <w:bCs/>
                <w:color w:val="000000"/>
                <w:sz w:val="21"/>
                <w:szCs w:val="21"/>
                <w:highlight w:val="none"/>
                <w:lang w:eastAsia="zh-CN"/>
              </w:rPr>
              <w:t xml:space="preserve">主要</w:t>
            </w:r>
            <w:r>
              <w:rPr>
                <w:rFonts w:hint="eastAsia" w:ascii="宋体" w:hAnsi="宋体" w:eastAsia="宋体" w:cs="宋体"/>
                <w:bCs/>
                <w:color w:val="000000"/>
                <w:sz w:val="21"/>
                <w:szCs w:val="21"/>
                <w:highlight w:val="none"/>
              </w:rPr>
              <w:t xml:space="preserve">包括：</w:t>
            </w:r>
            <w:r>
              <w:rPr>
                <w:rFonts w:hint="eastAsia" w:ascii="宋体" w:hAnsi="宋体" w:eastAsia="宋体" w:cs="宋体"/>
                <w:bCs/>
                <w:color w:val="000000"/>
                <w:sz w:val="21"/>
                <w:szCs w:val="21"/>
                <w:highlight w:val="none"/>
                <w:lang w:val="en-US" w:eastAsia="zh-CN"/>
              </w:rPr>
              <w:t xml:space="preserve">人员录用制度、</w:t>
            </w:r>
            <w:r>
              <w:rPr>
                <w:rFonts w:hint="eastAsia" w:ascii="宋体" w:hAnsi="宋体" w:eastAsia="宋体" w:cs="宋体"/>
                <w:b w:val="0"/>
                <w:bCs w:val="0"/>
                <w:color w:val="000000"/>
                <w:sz w:val="21"/>
                <w:szCs w:val="21"/>
                <w:highlight w:val="none"/>
                <w:lang w:val="en-US" w:eastAsia="zh-CN"/>
              </w:rPr>
              <w:t xml:space="preserve">档案管理制度、</w:t>
            </w:r>
            <w:r>
              <w:rPr>
                <w:rFonts w:hint="eastAsia" w:ascii="宋体" w:hAnsi="宋体" w:eastAsia="宋体" w:cs="宋体"/>
                <w:bCs/>
                <w:color w:val="000000"/>
                <w:sz w:val="21"/>
                <w:szCs w:val="21"/>
                <w:highlight w:val="none"/>
              </w:rPr>
              <w:t xml:space="preserve">物业服务管理制度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公用设施设备相关管理制度等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tc>
      </w:tr>
      <w:tr>
        <w:trPr>
          <w:trHeight w:val="454"/>
        </w:trPr>
        <w:tc>
          <w:tcPr>
            <w:tcW w:w="774"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（2）制定</w:t>
            </w:r>
            <w:r>
              <w:rPr>
                <w:rFonts w:hint="eastAsia" w:ascii="宋体" w:hAnsi="宋体" w:eastAsia="宋体" w:cs="宋体"/>
                <w:bCs/>
                <w:color w:val="000000"/>
                <w:sz w:val="21"/>
                <w:szCs w:val="21"/>
                <w:highlight w:val="none"/>
              </w:rPr>
              <w:t xml:space="preserve">项目实施方案</w:t>
            </w:r>
            <w:r>
              <w:rPr>
                <w:rFonts w:hint="eastAsia" w:ascii="宋体" w:hAnsi="宋体" w:eastAsia="宋体" w:cs="宋体"/>
                <w:bCs/>
                <w:color w:val="000000"/>
                <w:sz w:val="21"/>
                <w:szCs w:val="21"/>
                <w:highlight w:val="none"/>
                <w:lang w:eastAsia="zh-CN"/>
              </w:rPr>
              <w:t xml:space="preserve">，主要</w:t>
            </w:r>
            <w:r>
              <w:rPr>
                <w:rFonts w:hint="eastAsia" w:ascii="宋体" w:hAnsi="宋体" w:eastAsia="宋体" w:cs="宋体"/>
                <w:bCs/>
                <w:color w:val="000000"/>
                <w:sz w:val="21"/>
                <w:szCs w:val="21"/>
                <w:highlight w:val="none"/>
              </w:rPr>
              <w:t xml:space="preserve">包括：</w:t>
            </w:r>
            <w:r>
              <w:rPr>
                <w:rFonts w:hint="eastAsia" w:ascii="宋体" w:hAnsi="宋体" w:eastAsia="宋体" w:cs="宋体"/>
                <w:bCs/>
                <w:color w:val="000000"/>
                <w:sz w:val="21"/>
                <w:szCs w:val="21"/>
                <w:highlight w:val="none"/>
                <w:lang w:val="en-US" w:eastAsia="zh-CN"/>
              </w:rPr>
              <w:t xml:space="preserve">交接</w:t>
            </w:r>
            <w:r>
              <w:rPr>
                <w:rFonts w:hint="eastAsia" w:ascii="宋体" w:hAnsi="宋体" w:eastAsia="宋体" w:cs="宋体"/>
                <w:bCs/>
                <w:color w:val="000000"/>
                <w:sz w:val="21"/>
                <w:szCs w:val="21"/>
                <w:highlight w:val="none"/>
              </w:rPr>
              <w:t xml:space="preserve">方案、人员培训方案、人员稳定性方案、保密方案</w:t>
            </w:r>
            <w:r>
              <w:rPr>
                <w:rFonts w:hint="eastAsia" w:ascii="宋体" w:hAnsi="宋体" w:eastAsia="宋体" w:cs="宋体"/>
                <w:bCs/>
                <w:color w:val="000000"/>
                <w:sz w:val="21"/>
                <w:szCs w:val="21"/>
                <w:highlight w:val="none"/>
                <w:lang w:eastAsia="zh-CN"/>
              </w:rPr>
              <w:t xml:space="preserve">等</w:t>
            </w:r>
            <w:r>
              <w:rPr>
                <w:rFonts w:hint="eastAsia" w:ascii="宋体" w:hAnsi="宋体" w:eastAsia="宋体" w:cs="宋体"/>
                <w:bCs/>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r>
      <w:tr>
        <w:trPr>
          <w:trHeight w:val="1065"/>
        </w:trPr>
        <w:tc>
          <w:tcPr>
            <w:tcW w:w="774"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76" w:type="dxa"/>
            <w:vAlign w:val="center"/>
            <w:vMerge w:val="continue"/>
            <w:textDirection w:val="lrTb"/>
            <w:noWrap w:val="false"/>
          </w:tcPr>
          <w:p>
            <w:pPr>
              <w:pStyle w:val="746"/>
              <w:numPr>
                <w:ilvl w:val="0"/>
                <w:numId w:val="0"/>
              </w:numPr>
              <w:ind w:left="0" w:firstLine="0"/>
              <w:jc w:val="both"/>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08"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（3）制定</w:t>
            </w:r>
            <w:r>
              <w:rPr>
                <w:rFonts w:hint="eastAsia" w:ascii="宋体" w:hAnsi="宋体" w:eastAsia="宋体" w:cs="宋体"/>
                <w:bCs/>
                <w:color w:val="000000"/>
                <w:sz w:val="21"/>
                <w:szCs w:val="21"/>
                <w:highlight w:val="none"/>
              </w:rPr>
              <w:t xml:space="preserve">物业服务方案</w:t>
            </w:r>
            <w:r>
              <w:rPr>
                <w:rFonts w:hint="eastAsia" w:ascii="宋体" w:hAnsi="宋体" w:eastAsia="宋体" w:cs="宋体"/>
                <w:bCs/>
                <w:color w:val="000000"/>
                <w:sz w:val="21"/>
                <w:szCs w:val="21"/>
                <w:highlight w:val="none"/>
                <w:lang w:eastAsia="zh-CN"/>
              </w:rPr>
              <w:t xml:space="preserve">，主要</w:t>
            </w:r>
            <w:r>
              <w:rPr>
                <w:rFonts w:hint="eastAsia" w:ascii="宋体" w:hAnsi="宋体" w:eastAsia="宋体" w:cs="宋体"/>
                <w:bCs/>
                <w:color w:val="000000"/>
                <w:sz w:val="21"/>
                <w:szCs w:val="21"/>
                <w:highlight w:val="none"/>
              </w:rPr>
              <w:t xml:space="preserve">包括：</w:t>
            </w:r>
            <w:r>
              <w:rPr>
                <w:rFonts w:hint="eastAsia" w:ascii="宋体" w:hAnsi="宋体" w:eastAsia="宋体" w:cs="宋体"/>
                <w:bCs/>
                <w:color w:val="000000"/>
                <w:sz w:val="21"/>
                <w:szCs w:val="21"/>
                <w:highlight w:val="none"/>
                <w:lang w:val="en-US" w:eastAsia="zh-CN"/>
              </w:rPr>
              <w:t xml:space="preserve">房屋维护服务方案、公用设施设备维护服务方案、</w:t>
            </w:r>
            <w:r>
              <w:rPr>
                <w:rFonts w:hint="eastAsia" w:ascii="宋体" w:hAnsi="宋体" w:eastAsia="宋体" w:cs="宋体"/>
                <w:bCs/>
                <w:color w:val="000000"/>
                <w:sz w:val="21"/>
                <w:szCs w:val="21"/>
                <w:highlight w:val="none"/>
              </w:rPr>
              <w:t xml:space="preserve">保洁服务方案、会议服务方案</w:t>
            </w:r>
            <w:r>
              <w:rPr>
                <w:rFonts w:hint="eastAsia" w:ascii="宋体" w:hAnsi="宋体" w:eastAsia="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r>
    </w:tbl>
    <w:p>
      <w:pPr>
        <w:pStyle w:val="758"/>
        <w:rPr>
          <w:rFonts w:hint="eastAsia" w:ascii="宋体" w:hAnsi="宋体" w:eastAsia="宋体" w:cs="宋体"/>
          <w:b/>
          <w:sz w:val="21"/>
          <w:szCs w:val="20"/>
          <w:highlight w:val="none"/>
          <w:lang w:val="en-US" w:eastAsia="zh-CN" w:bidi="ar"/>
        </w:rPr>
      </w:pPr>
      <w:r>
        <w:rPr>
          <w:rFonts w:hint="eastAsia" w:ascii="宋体" w:hAnsi="宋体" w:eastAsia="宋体" w:cs="宋体"/>
          <w:b/>
          <w:sz w:val="21"/>
          <w:szCs w:val="20"/>
          <w:highlight w:val="none"/>
          <w:lang w:val="en-US" w:eastAsia="zh-CN" w:bidi="ar"/>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3.2房屋维护服务</w:t>
      </w:r>
      <w:r>
        <w:rPr>
          <w:rFonts w:hint="eastAsia" w:ascii="宋体" w:hAnsi="宋体" w:eastAsia="宋体" w:cs="宋体"/>
          <w:b/>
          <w:sz w:val="21"/>
          <w:szCs w:val="20"/>
          <w:highlight w:val="none"/>
          <w:lang w:val="en-US" w:eastAsia="zh-CN" w:bidi="ar-SA"/>
        </w:rPr>
      </w:r>
      <w:r/>
    </w:p>
    <w:tbl>
      <w:tblPr>
        <w:tblStyle w:val="866"/>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088"/>
        <w:gridCol w:w="6296"/>
      </w:tblGrid>
      <w:tr>
        <w:trPr>
          <w:trHeight w:val="454"/>
        </w:trPr>
        <w:tc>
          <w:tcPr>
            <w:tcW w:w="426"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139"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3434"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3373"/>
        </w:trPr>
        <w:tc>
          <w:tcPr>
            <w:tcW w:w="426"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139"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rPr>
              <w:t xml:space="preserve">主体结构、围护结构、部品部件</w:t>
            </w:r>
            <w:r>
              <w:rPr>
                <w:rFonts w:hint="eastAsia" w:ascii="宋体" w:hAnsi="宋体" w:eastAsia="宋体" w:cs="宋体"/>
                <w:sz w:val="21"/>
                <w:szCs w:val="21"/>
                <w:highlight w:val="none"/>
              </w:rPr>
            </w:r>
            <w:r/>
          </w:p>
        </w:tc>
        <w:tc>
          <w:tcPr>
            <w:tcW w:w="3434"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（1）每季度至少开展1次房屋结构安全巡视，发现外观有变形、开裂等现象，及时建议采购人申请房屋安全鉴定，并采取必要的避险和防护措施。</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（2）每季度至少开展1次外墙贴饰面、幕墙玻璃、雨篷、散水、空调室外机支撑构件等检查，发现破损，及时向采购人报告，按采购人要求出具维修方案，待采购人同意后按维修方案实施维修。</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rPr>
              <w:t xml:space="preserve">（4）每年强降雨天气前后、雨雪季节检查屋面防水和雨落管等，发现破损，及时向采购人报告，按采购人要求出具维修方案，待采购人同意后按维修方案实施维修。</w:t>
            </w:r>
            <w:r>
              <w:rPr>
                <w:rFonts w:hint="eastAsia" w:ascii="宋体" w:hAnsi="宋体" w:eastAsia="宋体" w:cs="宋体"/>
                <w:color w:val="000000"/>
                <w:sz w:val="21"/>
                <w:szCs w:val="21"/>
                <w:highlight w:val="none"/>
                <w:u w:val="none"/>
                <w:lang w:val="en-US" w:eastAsia="zh-CN" w:bidi="ar-SA"/>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color w:val="000000"/>
                <w:sz w:val="21"/>
                <w:szCs w:val="21"/>
                <w:highlight w:val="none"/>
                <w:u w:val="none"/>
                <w:lang w:val="en-US" w:eastAsia="zh-CN"/>
              </w:rPr>
              <w:t xml:space="preserve">办公楼外观完好，建筑装饰面无脱落、无破损、无污渍，玻璃幕墙清洁明亮、无破损。</w:t>
            </w:r>
            <w:r>
              <w:rPr>
                <w:rFonts w:hint="eastAsia" w:ascii="宋体" w:hAnsi="宋体" w:eastAsia="宋体" w:cs="宋体"/>
                <w:color w:val="000000"/>
                <w:sz w:val="21"/>
                <w:szCs w:val="21"/>
                <w:highlight w:val="none"/>
                <w:u w:val="none"/>
                <w:lang w:val="en-US" w:eastAsia="zh-CN" w:bidi="ar-SA"/>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u w:val="none"/>
                <w:lang w:val="en-US" w:eastAsia="zh-CN"/>
              </w:rPr>
              <w:t xml:space="preserve">通道、楼梯、门窗等设施的完好和正常使用。</w:t>
            </w:r>
            <w:r>
              <w:rPr>
                <w:rFonts w:hint="eastAsia" w:ascii="宋体" w:hAnsi="宋体" w:eastAsia="宋体" w:cs="宋体"/>
                <w:color w:val="000000"/>
                <w:sz w:val="21"/>
                <w:szCs w:val="21"/>
                <w:highlight w:val="none"/>
                <w:u w:val="none"/>
                <w:lang w:val="en-US" w:eastAsia="zh-CN" w:bidi="ar-SA"/>
              </w:rPr>
            </w:r>
            <w:r/>
          </w:p>
        </w:tc>
      </w:tr>
      <w:tr>
        <w:trPr>
          <w:trHeight w:val="3141"/>
        </w:trPr>
        <w:tc>
          <w:tcPr>
            <w:tcW w:w="426" w:type="dxa"/>
            <w:vAlign w:val="center"/>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139" w:type="dxa"/>
            <w:vAlign w:val="center"/>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其他设施</w:t>
            </w:r>
            <w:r>
              <w:rPr>
                <w:rFonts w:hint="eastAsia" w:ascii="宋体" w:hAnsi="宋体" w:eastAsia="宋体" w:cs="宋体"/>
                <w:sz w:val="21"/>
                <w:szCs w:val="21"/>
                <w:highlight w:val="none"/>
                <w:lang w:val="en-US"/>
              </w:rPr>
            </w:r>
            <w:r/>
          </w:p>
        </w:tc>
        <w:tc>
          <w:tcPr>
            <w:tcW w:w="3434"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rPr>
              <w:t xml:space="preserve">（2）每年至少开展1次防雷装置检测，发现失效，及时向采购人报告，按采购人要求出具维修方案，待采购人同意后按维修方案实施维修。</w:t>
            </w:r>
            <w:r>
              <w:rPr>
                <w:rFonts w:hint="eastAsia" w:ascii="宋体" w:hAnsi="宋体" w:eastAsia="宋体" w:cs="宋体"/>
                <w:color w:val="000000"/>
                <w:sz w:val="21"/>
                <w:szCs w:val="21"/>
                <w:highlight w:val="none"/>
                <w:u w:val="none"/>
                <w:lang w:val="en-US" w:eastAsia="zh-CN" w:bidi="ar-SA"/>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color w:val="000000"/>
                <w:sz w:val="21"/>
                <w:szCs w:val="21"/>
                <w:highlight w:val="none"/>
                <w:u w:val="none"/>
                <w:lang w:val="en-US" w:eastAsia="zh-CN"/>
              </w:rPr>
              <w:t xml:space="preserve">路面状态良好，地漏通畅不堵塞。</w:t>
            </w:r>
            <w:r>
              <w:rPr>
                <w:rFonts w:hint="eastAsia" w:ascii="宋体" w:hAnsi="宋体" w:eastAsia="宋体" w:cs="宋体"/>
                <w:b w:val="0"/>
                <w:bCs w:val="0"/>
                <w:color w:val="000000"/>
                <w:sz w:val="21"/>
                <w:szCs w:val="21"/>
                <w:highlight w:val="none"/>
                <w:lang w:val="en-US" w:eastAsia="zh-CN"/>
              </w:rPr>
            </w:r>
            <w:r/>
          </w:p>
        </w:tc>
      </w:tr>
      <w:tr>
        <w:trPr>
          <w:trHeight w:val="2265"/>
        </w:trPr>
        <w:tc>
          <w:tcPr>
            <w:tcW w:w="426" w:type="dxa"/>
            <w:vAlign w:val="center"/>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139" w:type="dxa"/>
            <w:vAlign w:val="center"/>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标识标牌</w:t>
            </w:r>
            <w:r>
              <w:rPr>
                <w:rFonts w:hint="eastAsia" w:ascii="宋体" w:hAnsi="宋体" w:eastAsia="宋体" w:cs="宋体"/>
                <w:sz w:val="21"/>
                <w:szCs w:val="21"/>
                <w:highlight w:val="none"/>
              </w:rPr>
            </w:r>
            <w:r/>
          </w:p>
        </w:tc>
        <w:tc>
          <w:tcPr>
            <w:tcW w:w="3434"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（1）标识标牌符合《</w:t>
            </w:r>
            <w:r>
              <w:rPr>
                <w:rFonts w:hint="eastAsia" w:ascii="宋体" w:hAnsi="宋体" w:eastAsia="宋体" w:cs="宋体"/>
                <w:color w:val="000000"/>
                <w:sz w:val="21"/>
                <w:szCs w:val="21"/>
                <w:highlight w:val="none"/>
              </w:rPr>
              <w:t xml:space="preserve">公共信息图形符号 第1部分：通用符号</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GB/T 10001.1</w:t>
            </w:r>
            <w:r>
              <w:rPr>
                <w:rFonts w:hint="eastAsia" w:ascii="宋体" w:hAnsi="宋体" w:eastAsia="宋体" w:cs="宋体"/>
                <w:b w:val="0"/>
                <w:bCs w:val="0"/>
                <w:color w:val="000000"/>
                <w:sz w:val="21"/>
                <w:szCs w:val="21"/>
                <w:highlight w:val="none"/>
                <w:lang w:val="en-US" w:eastAsia="zh-CN"/>
              </w:rPr>
              <w:t xml:space="preserve">）的相关要求，消防与安全标识符合《</w:t>
            </w:r>
            <w:r>
              <w:rPr>
                <w:rFonts w:hint="eastAsia" w:ascii="宋体" w:hAnsi="宋体" w:eastAsia="宋体" w:cs="宋体"/>
                <w:color w:val="000000"/>
                <w:sz w:val="21"/>
                <w:szCs w:val="21"/>
                <w:highlight w:val="none"/>
              </w:rPr>
              <w:t xml:space="preserve">安全标志及其使用导则</w:t>
            </w:r>
            <w:r>
              <w:rPr>
                <w:rFonts w:hint="eastAsia" w:ascii="宋体" w:hAnsi="宋体" w:eastAsia="宋体" w:cs="宋体"/>
                <w:b w:val="0"/>
                <w:bCs w:val="0"/>
                <w:color w:val="000000"/>
                <w:sz w:val="21"/>
                <w:szCs w:val="21"/>
                <w:highlight w:val="none"/>
                <w:lang w:val="en-US" w:eastAsia="zh-CN"/>
              </w:rPr>
              <w:t xml:space="preserve">》（GB2894）、《消防安全标志　第1部分：标志》（GB13495.1）的相关要求。</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rPr>
              <w:t xml:space="preserve">（2）每月至少检查1次标识标牌和消防与安全标识。应当规范清晰、路线指引正确、安装稳固。</w:t>
            </w:r>
            <w:r>
              <w:rPr>
                <w:rFonts w:hint="eastAsia" w:ascii="宋体" w:hAnsi="宋体" w:eastAsia="宋体" w:cs="宋体"/>
                <w:color w:val="000000"/>
                <w:sz w:val="21"/>
                <w:szCs w:val="21"/>
                <w:highlight w:val="none"/>
                <w:u w:val="none"/>
                <w:lang w:val="en-US" w:eastAsia="zh-CN" w:bidi="ar-SA"/>
              </w:rPr>
            </w:r>
            <w:r/>
          </w:p>
        </w:tc>
      </w:tr>
    </w:tbl>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3.3公用设施设备维护服务</w:t>
      </w:r>
      <w:r>
        <w:rPr>
          <w:rFonts w:hint="eastAsia" w:ascii="宋体" w:hAnsi="宋体" w:eastAsia="宋体" w:cs="宋体"/>
          <w:b/>
          <w:sz w:val="21"/>
          <w:szCs w:val="20"/>
          <w:highlight w:val="none"/>
          <w:lang w:val="en-US" w:eastAsia="zh-CN" w:bidi="ar-SA"/>
        </w:rPr>
      </w:r>
      <w:r/>
    </w:p>
    <w:tbl>
      <w:tblPr>
        <w:tblStyle w:val="869"/>
        <w:tblW w:w="5015"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79"/>
        <w:gridCol w:w="7036"/>
      </w:tblGrid>
      <w:tr>
        <w:trPr>
          <w:trHeight w:val="454"/>
        </w:trPr>
        <w:tc>
          <w:tcPr>
            <w:tcW w:w="782"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379"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7036"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379"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（1）重大节假日及恶劣天气前后，组织系统巡检1次。</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（2）具备设施设备安全、稳定运行的环境和场所（含有限空间），温湿度、照度、粉尘和烟雾浓度等符合相关安全规范。</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（3）做好对专业设备维保单位的协调、配合、监督工作，并制定专业设备维护计划，加强日常工作巡查，健全巡查台账记录及时发现并处置问题。</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782"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379"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设备机房</w:t>
            </w: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eastAsia="宋体" w:cs="宋体"/>
                <w:b w:val="0"/>
                <w:bCs w:val="0"/>
                <w:color w:val="000000"/>
                <w:sz w:val="21"/>
                <w:szCs w:val="21"/>
                <w:highlight w:val="none"/>
                <w:lang w:val="en-US" w:eastAsia="zh-CN"/>
              </w:rPr>
            </w:r>
            <w:r/>
          </w:p>
        </w:tc>
      </w:tr>
      <w:tr>
        <w:trPr>
          <w:trHeight w:val="445"/>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（2）设备机房门窗、锁具应当完好、有效。</w:t>
            </w:r>
            <w:r>
              <w:rPr>
                <w:rFonts w:hint="eastAsia" w:ascii="宋体" w:hAnsi="宋体" w:eastAsia="宋体" w:cs="宋体"/>
                <w:b w:val="0"/>
                <w:bCs w:val="0"/>
                <w:color w:val="000000"/>
                <w:sz w:val="21"/>
                <w:szCs w:val="21"/>
                <w:highlight w:val="none"/>
                <w:lang w:val="en-US" w:eastAsia="zh-CN"/>
              </w:rPr>
            </w:r>
            <w:r/>
          </w:p>
        </w:tc>
      </w:tr>
      <w:tr>
        <w:trPr>
          <w:trHeight w:val="483"/>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（3）每周至少开展1次清洁，整洁有序、无杂物、无积尘、无鼠、无虫害，温湿度符合设备运行要求。</w:t>
            </w:r>
            <w:r>
              <w:rPr>
                <w:rFonts w:hint="eastAsia" w:ascii="宋体" w:hAnsi="宋体" w:eastAsia="宋体" w:cs="宋体"/>
                <w:b w:val="0"/>
                <w:bCs w:val="0"/>
                <w:color w:val="000000"/>
                <w:sz w:val="21"/>
                <w:szCs w:val="21"/>
                <w:highlight w:val="none"/>
                <w:lang w:val="en-US" w:eastAsia="zh-CN"/>
              </w:rPr>
            </w:r>
            <w:r/>
          </w:p>
        </w:tc>
      </w:tr>
      <w:tr>
        <w:trPr>
          <w:trHeight w:val="481"/>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（4）按各设备机房国家标准规范规定维护/保管通风、应急照明，防止小动物进入。</w:t>
            </w:r>
            <w:r>
              <w:rPr>
                <w:rFonts w:hint="eastAsia" w:ascii="宋体" w:hAnsi="宋体" w:eastAsia="宋体" w:cs="宋体"/>
                <w:b w:val="0"/>
                <w:bCs w:val="0"/>
                <w:color w:val="000000"/>
                <w:sz w:val="21"/>
                <w:szCs w:val="21"/>
                <w:highlight w:val="none"/>
                <w:lang w:val="en-US" w:eastAsia="zh-CN"/>
              </w:rPr>
            </w:r>
            <w:r/>
          </w:p>
        </w:tc>
      </w:tr>
      <w:tr>
        <w:trPr>
          <w:trHeight w:val="493"/>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（5）安全防护用具配置齐全，检验合格。</w:t>
            </w:r>
            <w:r>
              <w:rPr>
                <w:rFonts w:hint="eastAsia" w:ascii="宋体" w:hAnsi="宋体" w:eastAsia="宋体" w:cs="宋体"/>
                <w:b w:val="0"/>
                <w:bCs w:val="0"/>
                <w:color w:val="000000"/>
                <w:sz w:val="21"/>
                <w:szCs w:val="21"/>
                <w:highlight w:val="none"/>
                <w:lang w:val="en-US" w:eastAsia="zh-CN"/>
              </w:rPr>
            </w:r>
            <w:r/>
          </w:p>
        </w:tc>
      </w:tr>
      <w:tr>
        <w:trPr>
          <w:trHeight w:val="481"/>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（6）应急设施设备用品应当齐全、完备，可随时启用。</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379"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给排水系统</w:t>
            </w:r>
            <w:r>
              <w:rPr>
                <w:rFonts w:hint="eastAsia" w:ascii="宋体" w:hAnsi="宋体" w:eastAsia="宋体" w:cs="宋体"/>
                <w:color w:val="000000"/>
                <w:sz w:val="21"/>
                <w:szCs w:val="21"/>
                <w:highlight w:val="none"/>
                <w:lang w:eastAsia="zh-CN"/>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（1）生活饮用水卫生符合《</w:t>
            </w:r>
            <w:r>
              <w:rPr>
                <w:rFonts w:hint="eastAsia" w:ascii="宋体" w:hAnsi="宋体" w:eastAsia="宋体" w:cs="宋体"/>
                <w:color w:val="000000"/>
                <w:sz w:val="21"/>
                <w:szCs w:val="21"/>
                <w:highlight w:val="none"/>
              </w:rPr>
              <w:t xml:space="preserve">生活饮用水卫生标准</w:t>
            </w:r>
            <w:r>
              <w:rPr>
                <w:rFonts w:hint="eastAsia" w:ascii="宋体" w:hAnsi="宋体" w:eastAsia="宋体" w:cs="宋体"/>
                <w:b w:val="0"/>
                <w:bCs w:val="0"/>
                <w:color w:val="000000"/>
                <w:sz w:val="21"/>
                <w:szCs w:val="21"/>
                <w:highlight w:val="none"/>
                <w:lang w:val="en-US" w:eastAsia="zh-CN"/>
              </w:rPr>
              <w:t xml:space="preserve">》（GB5749）的相关要求。</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（2）二次供水卫生符合《二次供水设施卫生规范》（GB17051）的相关要求。</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（3）设施设备、阀门、管道等运行正常，无跑、冒、滴、漏现象。</w:t>
            </w:r>
            <w:r>
              <w:rPr>
                <w:rFonts w:hint="eastAsia" w:ascii="宋体" w:hAnsi="宋体" w:eastAsia="宋体" w:cs="宋体"/>
                <w:color w:val="000000"/>
                <w:sz w:val="21"/>
                <w:szCs w:val="21"/>
                <w:highlight w:val="none"/>
              </w:rPr>
              <w:t xml:space="preserve">日常巡视、数据记录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（4）有水泵房、水箱间的，每日至少巡视1次</w:t>
            </w:r>
            <w:r>
              <w:rPr>
                <w:rFonts w:hint="eastAsia" w:ascii="宋体" w:hAnsi="宋体" w:eastAsia="宋体" w:cs="宋体"/>
                <w:color w:val="000000"/>
                <w:sz w:val="21"/>
                <w:szCs w:val="21"/>
                <w:highlight w:val="none"/>
              </w:rPr>
              <w:t xml:space="preserve">观察水泵（设备）运行情况，注意有无异常声响，做好供水设备运行记录</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水泵房每周打扫两次，机组每半月清洁一次；每月对楼顶屋面排水口进行清洁打扫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每年至少养护1次水泵。</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（5）遇供水单位限水、停水，按规定时间通知采购人。</w:t>
            </w:r>
            <w:r>
              <w:rPr>
                <w:rFonts w:hint="eastAsia" w:ascii="宋体" w:hAnsi="宋体" w:eastAsia="宋体" w:cs="宋体"/>
                <w:b w:val="0"/>
                <w:bCs w:val="0"/>
                <w:color w:val="000000"/>
                <w:sz w:val="21"/>
                <w:szCs w:val="21"/>
                <w:highlight w:val="none"/>
                <w:lang w:val="en-US" w:eastAsia="zh-CN"/>
              </w:rPr>
            </w:r>
            <w:r/>
          </w:p>
        </w:tc>
      </w:tr>
      <w:tr>
        <w:trPr>
          <w:trHeight w:val="359"/>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（6）每月对排水管道线路进行检查，查看是否有发生漏水情况，并做好台账记录工作。若发生漏水，及时联系维保单位处理。</w:t>
            </w:r>
            <w:r>
              <w:rPr>
                <w:rFonts w:hint="eastAsia" w:ascii="宋体" w:hAnsi="宋体" w:eastAsia="宋体" w:cs="宋体"/>
                <w:b w:val="0"/>
                <w:bCs w:val="0"/>
                <w:color w:val="000000"/>
                <w:sz w:val="21"/>
                <w:szCs w:val="21"/>
                <w:highlight w:val="none"/>
                <w:lang w:val="en-US" w:eastAsia="zh-CN"/>
              </w:rPr>
            </w:r>
            <w:r/>
          </w:p>
        </w:tc>
      </w:tr>
      <w:tr>
        <w:trPr>
          <w:trHeight w:val="62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定期对排污水、雨水管道（井）、化粪池等排水排污系统进行巡视巡查，</w:t>
            </w:r>
            <w:r>
              <w:rPr>
                <w:rFonts w:hint="eastAsia" w:ascii="宋体" w:hAnsi="宋体" w:eastAsia="宋体" w:cs="宋体"/>
                <w:color w:val="000000"/>
                <w:sz w:val="21"/>
                <w:szCs w:val="21"/>
                <w:highlight w:val="none"/>
                <w:lang w:val="en-US" w:eastAsia="zh-CN"/>
              </w:rPr>
              <w:t xml:space="preserve">及时发现问题，及时汇报</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379"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w:t>
            </w:r>
            <w:r>
              <w:rPr>
                <w:rFonts w:hint="eastAsia" w:ascii="宋体" w:hAnsi="宋体" w:eastAsia="宋体" w:cs="宋体"/>
                <w:color w:val="000000"/>
                <w:sz w:val="21"/>
                <w:szCs w:val="21"/>
                <w:highlight w:val="none"/>
                <w:lang w:val="en-US" w:eastAsia="zh-CN"/>
              </w:rPr>
              <w:t xml:space="preserve">配电</w:t>
            </w:r>
            <w:r>
              <w:rPr>
                <w:rFonts w:hint="eastAsia" w:ascii="宋体" w:hAnsi="宋体" w:eastAsia="宋体" w:cs="宋体"/>
                <w:color w:val="000000"/>
                <w:sz w:val="21"/>
                <w:szCs w:val="21"/>
                <w:highlight w:val="none"/>
              </w:rPr>
              <w:t xml:space="preserve">系统</w:t>
            </w: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（1）建立24小时运行值班监控制度。</w:t>
            </w:r>
            <w:r>
              <w:rPr>
                <w:rFonts w:hint="eastAsia" w:ascii="宋体" w:hAnsi="宋体" w:eastAsia="宋体" w:cs="宋体"/>
                <w:color w:val="000000"/>
                <w:sz w:val="21"/>
                <w:szCs w:val="21"/>
                <w:highlight w:val="none"/>
              </w:rPr>
              <w:t xml:space="preserve">非工作人员不得进入配电间，因工作需要进入配电间的人员必须由电工人员陪同方可入内；配电间保持良好通风及照明；保持配电间清洁卫生，设备无积尘、油渍。</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（2）每天对供电范围内的电气设备巡视维护，加强高低压配电柜、配电箱、控制柜及线路等重点部位监测</w:t>
            </w:r>
            <w:r>
              <w:rPr>
                <w:rFonts w:hint="eastAsia" w:ascii="宋体" w:hAnsi="宋体" w:eastAsia="宋体" w:cs="宋体"/>
                <w:color w:val="000000"/>
                <w:sz w:val="21"/>
                <w:szCs w:val="21"/>
                <w:highlight w:val="none"/>
              </w:rPr>
              <w:t xml:space="preserve">，并将巡视检查结果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设备运行情况</w:t>
            </w:r>
            <w:r>
              <w:rPr>
                <w:rFonts w:hint="eastAsia" w:ascii="宋体" w:hAnsi="宋体" w:eastAsia="宋体" w:cs="宋体"/>
                <w:color w:val="000000"/>
                <w:sz w:val="21"/>
                <w:szCs w:val="21"/>
                <w:highlight w:val="none"/>
              </w:rPr>
              <w:t xml:space="preserve">进行记录</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（3）公共使用的照明、指示灯具线路、开关、接地等保持完好，确保用电安全。</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（4）核心部位用电建立高可控用电保障和配备应急发电设备，定期维护应急发电设备。</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（5）发生非计划性停电的，应当在事件发生后及时通知采购人，快速恢复或启用应急电源，并做好应急事件上报及处理工作。</w:t>
            </w:r>
            <w:r>
              <w:rPr>
                <w:rFonts w:hint="eastAsia" w:ascii="宋体" w:hAnsi="宋体" w:eastAsia="宋体" w:cs="宋体"/>
                <w:b w:val="0"/>
                <w:bCs w:val="0"/>
                <w:color w:val="000000"/>
                <w:sz w:val="21"/>
                <w:szCs w:val="21"/>
                <w:highlight w:val="none"/>
                <w:lang w:val="en-US" w:eastAsia="zh-CN"/>
              </w:rPr>
            </w:r>
            <w:r/>
          </w:p>
        </w:tc>
      </w:tr>
      <w:tr>
        <w:trPr>
          <w:trHeight w:val="56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（6）复杂故障涉及供电部门维修处置的及时与供电部门联系，并向采购人报告。</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379"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照明</w:t>
            </w:r>
            <w:r>
              <w:rPr>
                <w:rFonts w:hint="eastAsia" w:ascii="宋体" w:hAnsi="宋体" w:eastAsia="宋体" w:cs="宋体"/>
                <w:color w:val="000000"/>
                <w:sz w:val="21"/>
                <w:szCs w:val="21"/>
                <w:highlight w:val="none"/>
              </w:rPr>
              <w:t xml:space="preserve">系统</w:t>
            </w: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（1）外观整洁无缺损、无松落</w:t>
            </w:r>
            <w:r>
              <w:rPr>
                <w:rFonts w:hint="eastAsia" w:ascii="宋体" w:hAnsi="宋体" w:eastAsia="宋体" w:cs="宋体"/>
                <w:color w:val="000000"/>
                <w:sz w:val="21"/>
                <w:szCs w:val="21"/>
                <w:highlight w:val="none"/>
              </w:rPr>
              <w:t xml:space="preserve">等安全隐患、无蚊虫、蜘蛛网、积尘等</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（2）更换的照明灯具应当选用节能环保产品，亮度与更换前保持一致。</w:t>
            </w:r>
            <w:r>
              <w:rPr>
                <w:rFonts w:hint="eastAsia" w:ascii="宋体" w:hAnsi="宋体" w:eastAsia="宋体" w:cs="宋体"/>
                <w:b w:val="0"/>
                <w:bCs w:val="0"/>
                <w:color w:val="000000"/>
                <w:sz w:val="21"/>
                <w:szCs w:val="21"/>
                <w:highlight w:val="none"/>
                <w:lang w:val="en-US" w:eastAsia="zh-CN"/>
              </w:rPr>
            </w:r>
            <w:r/>
          </w:p>
        </w:tc>
      </w:tr>
      <w:tr>
        <w:trPr>
          <w:trHeight w:val="588"/>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设立报修服务电话，及时、文明接听报修电话。接到业主报修电话时在《报修单》上记录报修内容，预约维修时间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588"/>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维修人员应在规定的时间内进行维修施工。维修结束后维修人员做好维修时间、地点、项目、耗材等记录。</w:t>
            </w:r>
            <w:r>
              <w:rPr>
                <w:rFonts w:hint="eastAsia" w:ascii="宋体" w:hAnsi="宋体" w:eastAsia="宋体" w:cs="宋体"/>
                <w:b w:val="0"/>
                <w:bCs w:val="0"/>
                <w:color w:val="000000"/>
                <w:sz w:val="21"/>
                <w:szCs w:val="21"/>
                <w:highlight w:val="none"/>
                <w:lang w:val="en-US" w:eastAsia="zh-CN"/>
              </w:rPr>
            </w:r>
            <w:r/>
          </w:p>
        </w:tc>
      </w:tr>
      <w:tr>
        <w:trPr>
          <w:trHeight w:val="588"/>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（5）每周至少开展1次公共区域照明设备巡视。</w:t>
            </w:r>
            <w:r>
              <w:rPr>
                <w:rFonts w:hint="eastAsia" w:ascii="宋体" w:hAnsi="宋体" w:eastAsia="宋体" w:cs="宋体"/>
                <w:color w:val="000000"/>
                <w:sz w:val="21"/>
                <w:szCs w:val="21"/>
                <w:highlight w:val="none"/>
              </w:rPr>
              <w:t xml:space="preserve">各类灯具完好率</w:t>
            </w:r>
            <w:r>
              <w:rPr>
                <w:rFonts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t xml:space="preserve">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588"/>
        </w:trPr>
        <w:tc>
          <w:tcPr>
            <w:tcW w:w="782"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79"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6"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按照要求做好会前准备工作，检查话筒、音响、照明系统是否工作正常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会议结束及时关闭音响（照明）系统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bl>
    <w:p>
      <w:pPr>
        <w:pStyle w:val="758"/>
        <w:rPr>
          <w:rFonts w:hint="eastAsia" w:ascii="宋体" w:hAnsi="宋体" w:eastAsia="宋体" w:cs="宋体"/>
          <w:b/>
          <w:sz w:val="21"/>
          <w:szCs w:val="20"/>
          <w:highlight w:val="none"/>
          <w:lang w:val="en-US" w:eastAsia="zh-CN" w:bidi="ar-SA"/>
        </w:rPr>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3.4保洁服务</w:t>
      </w:r>
      <w:r>
        <w:rPr>
          <w:rFonts w:hint="eastAsia" w:ascii="宋体" w:hAnsi="宋体" w:eastAsia="宋体" w:cs="宋体"/>
          <w:b/>
          <w:sz w:val="21"/>
          <w:szCs w:val="20"/>
          <w:highlight w:val="none"/>
          <w:lang w:val="en-US" w:eastAsia="zh-CN" w:bidi="ar-SA"/>
        </w:rPr>
      </w:r>
      <w:r/>
    </w:p>
    <w:tbl>
      <w:tblPr>
        <w:tblStyle w:val="869"/>
        <w:tblW w:w="5003"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123"/>
        <w:gridCol w:w="6284"/>
      </w:tblGrid>
      <w:tr>
        <w:trPr>
          <w:trHeight w:val="454"/>
        </w:trPr>
        <w:tc>
          <w:tcPr>
            <w:tcW w:w="768"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2123"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6284" w:type="dxa"/>
            <w:vAlign w:val="center"/>
            <w:textDirection w:val="lrTb"/>
            <w:noWrap w:val="false"/>
          </w:tcPr>
          <w:p>
            <w:pPr>
              <w:pStyle w:val="746"/>
              <w:ind w:left="0"/>
              <w:jc w:val="center"/>
              <w:pageBreakBefore w:val="0"/>
              <w:spacing w:after="0"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454"/>
        </w:trPr>
        <w:tc>
          <w:tcPr>
            <w:tcW w:w="768"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2123"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（1）建立保洁服务的工作制度及工作计划，并按照执行。</w:t>
            </w:r>
            <w:r>
              <w:rPr>
                <w:rFonts w:hint="eastAsia" w:ascii="宋体" w:hAnsi="宋体" w:eastAsia="宋体" w:cs="宋体"/>
                <w:color w:val="000000"/>
                <w:sz w:val="21"/>
                <w:szCs w:val="21"/>
                <w:highlight w:val="none"/>
              </w:rPr>
              <w:t xml:space="preserve">每月底向业主单位提交保洁管理服务运行情况工作报告，按档案管理的要求，将保洁管理服务的有关资料分类管理，保存完好，使卫生保洁过程有全程记载和责任人，以便监控质量，供业主单位随时抽查核实</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（2）做好保洁服务工作记录，记录填写规范、保存完好。</w:t>
            </w:r>
            <w:r>
              <w:rPr>
                <w:rFonts w:hint="eastAsia" w:ascii="宋体" w:hAnsi="宋体" w:eastAsia="宋体" w:cs="宋体"/>
                <w:b w:val="0"/>
                <w:bCs w:val="0"/>
                <w:color w:val="000000"/>
                <w:sz w:val="21"/>
                <w:szCs w:val="21"/>
                <w:highlight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（3）作业时采取安全防护措施，防止对作业人员或他人造成伤害。相关耗材的环保、安全性等应当符合国家相关规定要求。</w:t>
            </w:r>
            <w:r>
              <w:rPr>
                <w:rFonts w:hint="eastAsia" w:ascii="宋体" w:hAnsi="宋体" w:eastAsia="宋体" w:cs="宋体"/>
                <w:b w:val="0"/>
                <w:bCs w:val="0"/>
                <w:color w:val="000000"/>
                <w:sz w:val="21"/>
                <w:szCs w:val="21"/>
                <w:highlight w:val="none"/>
                <w:lang w:val="en-US" w:eastAsia="zh-CN"/>
              </w:rPr>
            </w:r>
            <w:r/>
          </w:p>
        </w:tc>
      </w:tr>
      <w:tr>
        <w:trPr>
          <w:trHeight w:val="46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（4）进入保密区域时，有采购人相关人员全程在场。</w:t>
            </w:r>
            <w:r>
              <w:rPr>
                <w:rFonts w:hint="eastAsia" w:ascii="宋体" w:hAnsi="宋体" w:eastAsia="宋体" w:cs="宋体"/>
                <w:b w:val="0"/>
                <w:bCs w:val="0"/>
                <w:color w:val="000000"/>
                <w:sz w:val="21"/>
                <w:szCs w:val="21"/>
                <w:highlight w:val="none"/>
                <w:lang w:val="en-US" w:eastAsia="zh-CN"/>
              </w:rPr>
            </w:r>
            <w:r/>
          </w:p>
        </w:tc>
      </w:tr>
      <w:tr>
        <w:trPr>
          <w:trHeight w:val="1507"/>
        </w:trPr>
        <w:tc>
          <w:tcPr>
            <w:tcW w:w="768"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2123"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办公用房区域保洁</w:t>
            </w: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（1）大厅、楼内公共通道：</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①公共通道保持干净，无异味、无杂物、无积水，每日至少开展1次清洁作业。</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②门窗玻璃干净无尘，透光性好，每周至少开展1次清洁作业，</w:t>
            </w:r>
            <w:r>
              <w:rPr>
                <w:rFonts w:hint="eastAsia" w:ascii="宋体" w:hAnsi="宋体" w:eastAsia="宋体" w:cs="宋体"/>
                <w:color w:val="000000"/>
                <w:sz w:val="21"/>
                <w:szCs w:val="21"/>
                <w:highlight w:val="none"/>
              </w:rPr>
              <w:t xml:space="preserve">保持立面明亮，无灰尘、印迹</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③指示牌干净，无污渍，每日至少开展1次清洁作业。</w:t>
            </w:r>
            <w:r>
              <w:rPr>
                <w:rFonts w:hint="eastAsia" w:ascii="宋体" w:hAnsi="宋体" w:eastAsia="宋体" w:cs="宋体"/>
                <w:color w:val="000000"/>
                <w:sz w:val="21"/>
                <w:szCs w:val="21"/>
                <w:highlight w:val="none"/>
                <w:u w:val="none"/>
                <w:lang w:val="en-US" w:eastAsia="zh-CN"/>
              </w:rPr>
            </w:r>
            <w:r/>
          </w:p>
        </w:tc>
      </w:tr>
      <w:tr>
        <w:trPr>
          <w:trHeight w:val="1095"/>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（2）电器、消防等设施设备：</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①配电箱、设备机房、会议室音视频设备、消防栓及开关插座等保持表面干净，无尘无污迹，每月至少开展1次清洁作业。</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②监控摄像头、门禁系统等表面光亮，无尘、无斑点，每月至少开展1次清洁作业。</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（3）楼梯及楼梯间保持干净、无异味、无杂物、无积水，</w:t>
            </w:r>
            <w:r>
              <w:rPr>
                <w:rFonts w:hint="eastAsia" w:ascii="宋体" w:hAnsi="宋体" w:eastAsia="宋体" w:cs="宋体"/>
                <w:color w:val="000000"/>
                <w:sz w:val="21"/>
                <w:szCs w:val="21"/>
                <w:highlight w:val="none"/>
              </w:rPr>
              <w:t xml:space="preserve">擦拭扶手，保持扶手干净光滑</w:t>
            </w:r>
            <w:r>
              <w:rPr>
                <w:rFonts w:hint="eastAsia" w:ascii="宋体" w:hAnsi="宋体" w:eastAsia="宋体" w:cs="宋体"/>
                <w:b w:val="0"/>
                <w:bCs w:val="0"/>
                <w:color w:val="000000"/>
                <w:sz w:val="21"/>
                <w:szCs w:val="21"/>
                <w:highlight w:val="none"/>
                <w:lang w:val="en-US" w:eastAsia="zh-CN"/>
              </w:rPr>
              <w:t xml:space="preserve">，每日至少开展1次清洁作业。每半小时巡查清扫一次。</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（4）开水间保持干净、无异味、无杂物、无积水，每日至少开展1次清洁作业。</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（5）作业工具间：</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①保持干净，无异味、无杂物、无积水，每日至少开展1次清洁作业。</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②作业工具摆放整齐有序，表面干净无渍，每日消毒。</w:t>
            </w:r>
            <w:r>
              <w:rPr>
                <w:rFonts w:hint="eastAsia" w:ascii="宋体" w:hAnsi="宋体" w:eastAsia="宋体" w:cs="宋体"/>
                <w:color w:val="000000"/>
                <w:sz w:val="21"/>
                <w:szCs w:val="21"/>
                <w:highlight w:val="none"/>
                <w:u w:val="none"/>
                <w:lang w:val="en-US" w:eastAsia="zh-CN"/>
              </w:rPr>
            </w:r>
            <w:r/>
          </w:p>
        </w:tc>
      </w:tr>
      <w:tr>
        <w:trPr>
          <w:trHeight w:val="1095"/>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（6）卫生间：</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①拖洗所有卫生间地面，抹净洁具、门框、墙身，每天循环四次，保持无灰尘、无水渍、无垃圾、无异味、垃圾无溢出。</w:t>
            </w:r>
            <w:r>
              <w:rPr>
                <w:rFonts w:hint="eastAsia" w:ascii="宋体" w:hAnsi="宋体" w:eastAsia="宋体" w:cs="宋体"/>
                <w:color w:val="000000"/>
                <w:sz w:val="21"/>
                <w:szCs w:val="21"/>
                <w:highlight w:val="none"/>
                <w:u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②隔板、烘手机、纸盒每天擦抹一次，小便池、厕位、水池1小时清洁1次、每半小时巡视清扫1次、每天清洗1次。镜面、台面、洗手盆每天清洁4次，每半小时巡视清扫1次，保持无污渍、水渍、积水、头发、手印、便迹、异味、报纸、口香胶。</w:t>
            </w:r>
            <w:r>
              <w:rPr>
                <w:rFonts w:hint="eastAsia" w:ascii="宋体" w:hAnsi="宋体" w:eastAsia="宋体" w:cs="宋体"/>
                <w:color w:val="000000"/>
                <w:sz w:val="21"/>
                <w:szCs w:val="21"/>
                <w:highlight w:val="none"/>
                <w:u w:val="none"/>
                <w:lang w:val="en-US" w:eastAsia="zh-CN"/>
              </w:rPr>
            </w:r>
            <w:r/>
          </w:p>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③</w:t>
            </w:r>
            <w:r>
              <w:rPr>
                <w:rFonts w:hint="eastAsia" w:ascii="宋体" w:hAnsi="宋体" w:eastAsia="宋体" w:cs="宋体"/>
                <w:color w:val="000000"/>
                <w:sz w:val="21"/>
                <w:szCs w:val="21"/>
                <w:highlight w:val="none"/>
                <w:u w:val="none"/>
                <w:lang w:val="en-US" w:eastAsia="zh-CN"/>
              </w:rPr>
              <w:t xml:space="preserve">及时补充厕纸、擦手纸、洗手液等必要用品。</w:t>
            </w:r>
            <w:r>
              <w:rPr>
                <w:rFonts w:hint="eastAsia" w:ascii="宋体" w:hAnsi="宋体" w:eastAsia="宋体" w:cs="宋体"/>
                <w:color w:val="000000"/>
                <w:sz w:val="21"/>
                <w:szCs w:val="21"/>
                <w:highlight w:val="none"/>
                <w:u w:val="none"/>
                <w:lang w:val="en-US" w:eastAsia="zh-CN"/>
              </w:rPr>
            </w:r>
            <w:r/>
          </w:p>
        </w:tc>
      </w:tr>
      <w:tr>
        <w:trPr>
          <w:trHeight w:val="1107"/>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（7）电梯轿厢：</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①保持干净，无污渍、无粘贴物、无异味，每日清扫不少于2次，循环保洁。</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rPr>
              <w:t xml:space="preserve">②</w:t>
            </w:r>
            <w:r>
              <w:rPr>
                <w:rFonts w:hint="eastAsia" w:ascii="宋体" w:hAnsi="宋体" w:eastAsia="宋体" w:cs="宋体"/>
                <w:b w:val="0"/>
                <w:bCs w:val="0"/>
                <w:color w:val="000000"/>
                <w:sz w:val="21"/>
                <w:szCs w:val="21"/>
                <w:highlight w:val="none"/>
                <w:lang w:val="en-US" w:eastAsia="zh-CN"/>
              </w:rPr>
              <w:t xml:space="preserve">电梯内红胶毯每天清洗一次，循环保洁。</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③电梯内壁每天用不锈钢油擦净不少于1次，循环保洁，保持无手印、污渍、灰尘，每周用不锈钢保养剂进行保养，减少氧化、锈蚀的程度，保持光亮、洁净。</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fldChar w:fldCharType="begin"/>
            </w:r>
            <w:r>
              <w:rPr>
                <w:rFonts w:hint="eastAsia" w:ascii="宋体" w:hAnsi="宋体" w:eastAsia="宋体" w:cs="宋体"/>
                <w:b w:val="0"/>
                <w:bCs w:val="0"/>
                <w:color w:val="000000"/>
                <w:sz w:val="21"/>
                <w:szCs w:val="21"/>
                <w:highlight w:val="none"/>
                <w:lang w:val="en-US" w:eastAsia="zh-CN"/>
              </w:rPr>
              <w:instrText xml:space="preserve"> = 4 \* GB3 \* MERGEFORMAT </w:instrText>
            </w:r>
            <w:r>
              <w:rPr>
                <w:rFonts w:hint="eastAsia" w:ascii="宋体" w:hAnsi="宋体" w:eastAsia="宋体" w:cs="宋体"/>
                <w:b w:val="0"/>
                <w:bCs w:val="0"/>
                <w:color w:val="000000"/>
                <w:sz w:val="21"/>
                <w:szCs w:val="21"/>
                <w:highlight w:val="none"/>
                <w:lang w:val="en-US" w:eastAsia="zh-CN"/>
              </w:rPr>
              <w:fldChar w:fldCharType="separate"/>
            </w:r>
            <w:r>
              <w:rPr>
                <w:rFonts w:hint="eastAsia" w:ascii="宋体" w:hAnsi="宋体" w:eastAsia="宋体" w:cs="宋体"/>
                <w:b w:val="0"/>
                <w:bCs w:val="0"/>
                <w:color w:val="000000"/>
                <w:sz w:val="21"/>
                <w:szCs w:val="21"/>
                <w:highlight w:val="none"/>
                <w:lang w:val="en-US" w:eastAsia="zh-CN"/>
              </w:rPr>
              <w:t xml:space="preserve">④</w:t>
            </w:r>
            <w:r>
              <w:rPr>
                <w:rFonts w:hint="eastAsia" w:ascii="宋体" w:hAnsi="宋体" w:eastAsia="宋体" w:cs="宋体"/>
                <w:b w:val="0"/>
                <w:bCs w:val="0"/>
                <w:color w:val="000000"/>
                <w:sz w:val="21"/>
                <w:szCs w:val="21"/>
                <w:highlight w:val="none"/>
                <w:lang w:val="en-US" w:eastAsia="zh-CN"/>
              </w:rPr>
              <w:fldChar w:fldCharType="end"/>
            </w:r>
            <w:r>
              <w:rPr>
                <w:rFonts w:hint="eastAsia" w:ascii="宋体" w:hAnsi="宋体" w:eastAsia="宋体" w:cs="宋体"/>
                <w:b w:val="0"/>
                <w:bCs w:val="0"/>
                <w:color w:val="000000"/>
                <w:sz w:val="21"/>
                <w:szCs w:val="21"/>
                <w:highlight w:val="none"/>
                <w:lang w:val="en-US" w:eastAsia="zh-CN"/>
              </w:rPr>
              <w:t xml:space="preserve">电梯厅门每日擦拭不少于2次。</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fldChar w:fldCharType="begin"/>
            </w:r>
            <w:r>
              <w:rPr>
                <w:rFonts w:hint="eastAsia" w:ascii="宋体" w:hAnsi="宋体" w:eastAsia="宋体" w:cs="宋体"/>
                <w:b w:val="0"/>
                <w:bCs w:val="0"/>
                <w:color w:val="000000"/>
                <w:sz w:val="21"/>
                <w:szCs w:val="21"/>
                <w:highlight w:val="none"/>
                <w:lang w:val="en-US" w:eastAsia="zh-CN"/>
              </w:rPr>
              <w:instrText xml:space="preserve"> = 5 \* GB3 \* MERGEFORMAT </w:instrText>
            </w:r>
            <w:r>
              <w:rPr>
                <w:rFonts w:hint="eastAsia" w:ascii="宋体" w:hAnsi="宋体" w:eastAsia="宋体" w:cs="宋体"/>
                <w:b w:val="0"/>
                <w:bCs w:val="0"/>
                <w:color w:val="000000"/>
                <w:sz w:val="21"/>
                <w:szCs w:val="21"/>
                <w:highlight w:val="none"/>
                <w:lang w:val="en-US" w:eastAsia="zh-CN"/>
              </w:rPr>
              <w:fldChar w:fldCharType="separate"/>
            </w:r>
            <w:r>
              <w:rPr>
                <w:rFonts w:hint="eastAsia" w:ascii="宋体" w:hAnsi="宋体" w:eastAsia="宋体" w:cs="宋体"/>
                <w:b w:val="0"/>
                <w:bCs w:val="0"/>
                <w:color w:val="000000"/>
                <w:sz w:val="21"/>
                <w:szCs w:val="21"/>
                <w:highlight w:val="none"/>
                <w:lang w:val="en-US" w:eastAsia="zh-CN"/>
              </w:rPr>
              <w:t xml:space="preserve">⑤</w:t>
            </w:r>
            <w:r>
              <w:rPr>
                <w:rFonts w:hint="eastAsia" w:ascii="宋体" w:hAnsi="宋体" w:eastAsia="宋体" w:cs="宋体"/>
                <w:b w:val="0"/>
                <w:bCs w:val="0"/>
                <w:color w:val="000000"/>
                <w:sz w:val="21"/>
                <w:szCs w:val="21"/>
                <w:highlight w:val="none"/>
                <w:lang w:val="en-US" w:eastAsia="zh-CN"/>
              </w:rPr>
              <w:fldChar w:fldCharType="end"/>
            </w:r>
            <w:r>
              <w:rPr>
                <w:rFonts w:hint="eastAsia" w:ascii="宋体" w:hAnsi="宋体" w:eastAsia="宋体" w:cs="宋体"/>
                <w:b w:val="0"/>
                <w:bCs w:val="0"/>
                <w:color w:val="000000"/>
                <w:sz w:val="21"/>
                <w:szCs w:val="21"/>
                <w:highlight w:val="none"/>
                <w:lang w:val="en-US" w:eastAsia="zh-CN"/>
              </w:rPr>
              <w:t xml:space="preserve">轿厢内玻璃镜面每日擦拭2次，循环保洁。</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fldChar w:fldCharType="begin"/>
            </w:r>
            <w:r>
              <w:rPr>
                <w:rFonts w:hint="eastAsia" w:ascii="宋体" w:hAnsi="宋体" w:eastAsia="宋体" w:cs="宋体"/>
                <w:b w:val="0"/>
                <w:bCs w:val="0"/>
                <w:color w:val="000000"/>
                <w:sz w:val="21"/>
                <w:szCs w:val="21"/>
                <w:highlight w:val="none"/>
                <w:lang w:val="en-US" w:eastAsia="zh-CN"/>
              </w:rPr>
              <w:instrText xml:space="preserve"> = 6 \* GB3 \* MERGEFORMAT </w:instrText>
            </w:r>
            <w:r>
              <w:rPr>
                <w:rFonts w:hint="eastAsia" w:ascii="宋体" w:hAnsi="宋体" w:eastAsia="宋体" w:cs="宋体"/>
                <w:b w:val="0"/>
                <w:bCs w:val="0"/>
                <w:color w:val="000000"/>
                <w:sz w:val="21"/>
                <w:szCs w:val="21"/>
                <w:highlight w:val="none"/>
                <w:lang w:val="en-US" w:eastAsia="zh-CN"/>
              </w:rPr>
              <w:fldChar w:fldCharType="separate"/>
            </w:r>
            <w:r>
              <w:rPr>
                <w:rFonts w:hint="eastAsia" w:ascii="宋体" w:hAnsi="宋体" w:eastAsia="宋体" w:cs="宋体"/>
                <w:b w:val="0"/>
                <w:bCs w:val="0"/>
                <w:color w:val="000000"/>
                <w:sz w:val="21"/>
                <w:szCs w:val="21"/>
                <w:highlight w:val="none"/>
                <w:lang w:val="en-US" w:eastAsia="zh-CN"/>
              </w:rPr>
              <w:t xml:space="preserve">⑥</w:t>
            </w:r>
            <w:r>
              <w:rPr>
                <w:rFonts w:hint="eastAsia" w:ascii="宋体" w:hAnsi="宋体" w:eastAsia="宋体" w:cs="宋体"/>
                <w:b w:val="0"/>
                <w:bCs w:val="0"/>
                <w:color w:val="000000"/>
                <w:sz w:val="21"/>
                <w:szCs w:val="21"/>
                <w:highlight w:val="none"/>
                <w:lang w:val="en-US" w:eastAsia="zh-CN"/>
              </w:rPr>
              <w:fldChar w:fldCharType="end"/>
            </w:r>
            <w:r>
              <w:rPr>
                <w:rFonts w:hint="eastAsia" w:ascii="宋体" w:hAnsi="宋体" w:eastAsia="宋体" w:cs="宋体"/>
                <w:b w:val="0"/>
                <w:bCs w:val="0"/>
                <w:color w:val="000000"/>
                <w:sz w:val="21"/>
                <w:szCs w:val="21"/>
                <w:highlight w:val="none"/>
                <w:lang w:val="en-US" w:eastAsia="zh-CN"/>
              </w:rPr>
              <w:t xml:space="preserve">做好电梯箱体及电梯内消毒工作。</w:t>
            </w:r>
            <w:r>
              <w:rPr>
                <w:rFonts w:hint="eastAsia" w:ascii="宋体" w:hAnsi="宋体" w:eastAsia="宋体" w:cs="宋体"/>
                <w:b w:val="0"/>
                <w:bCs w:val="0"/>
                <w:color w:val="000000"/>
                <w:sz w:val="21"/>
                <w:szCs w:val="21"/>
                <w:highlight w:val="none"/>
                <w:lang w:val="en-US" w:eastAsia="zh-CN"/>
              </w:rPr>
            </w:r>
            <w:r/>
          </w:p>
          <w:p>
            <w:pPr>
              <w:pStyle w:val="746"/>
              <w:numPr>
                <w:ilvl w:val="0"/>
                <w:numId w:val="0"/>
              </w:numPr>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fldChar w:fldCharType="begin"/>
            </w:r>
            <w:r>
              <w:rPr>
                <w:rFonts w:hint="eastAsia" w:ascii="宋体" w:hAnsi="宋体" w:eastAsia="宋体" w:cs="宋体"/>
                <w:b w:val="0"/>
                <w:bCs w:val="0"/>
                <w:color w:val="000000"/>
                <w:sz w:val="21"/>
                <w:szCs w:val="21"/>
                <w:highlight w:val="none"/>
                <w:lang w:val="en-US" w:eastAsia="zh-CN"/>
              </w:rPr>
              <w:instrText xml:space="preserve"> = 7 \* GB3 \* MERGEFORMAT </w:instrText>
            </w:r>
            <w:r>
              <w:rPr>
                <w:rFonts w:hint="eastAsia" w:ascii="宋体" w:hAnsi="宋体" w:eastAsia="宋体" w:cs="宋体"/>
                <w:b w:val="0"/>
                <w:bCs w:val="0"/>
                <w:color w:val="000000"/>
                <w:sz w:val="21"/>
                <w:szCs w:val="21"/>
                <w:highlight w:val="none"/>
                <w:lang w:val="en-US" w:eastAsia="zh-CN"/>
              </w:rPr>
              <w:fldChar w:fldCharType="separate"/>
            </w:r>
            <w:r>
              <w:rPr>
                <w:rFonts w:hint="eastAsia" w:ascii="宋体" w:hAnsi="宋体" w:eastAsia="宋体" w:cs="宋体"/>
                <w:b w:val="0"/>
                <w:bCs w:val="0"/>
                <w:color w:val="000000"/>
                <w:sz w:val="21"/>
                <w:szCs w:val="21"/>
                <w:highlight w:val="none"/>
                <w:lang w:val="en-US" w:eastAsia="zh-CN"/>
              </w:rPr>
              <w:t xml:space="preserve">⑦</w:t>
            </w:r>
            <w:r>
              <w:rPr>
                <w:rFonts w:hint="eastAsia" w:ascii="宋体" w:hAnsi="宋体" w:eastAsia="宋体" w:cs="宋体"/>
                <w:b w:val="0"/>
                <w:bCs w:val="0"/>
                <w:color w:val="000000"/>
                <w:sz w:val="21"/>
                <w:szCs w:val="21"/>
                <w:highlight w:val="none"/>
                <w:lang w:val="en-US" w:eastAsia="zh-CN"/>
              </w:rPr>
              <w:fldChar w:fldCharType="end"/>
            </w:r>
            <w:r>
              <w:rPr>
                <w:rFonts w:hint="eastAsia" w:ascii="宋体" w:hAnsi="宋体" w:eastAsia="宋体" w:cs="宋体"/>
                <w:b w:val="0"/>
                <w:bCs w:val="0"/>
                <w:color w:val="000000"/>
                <w:sz w:val="21"/>
                <w:szCs w:val="21"/>
                <w:highlight w:val="none"/>
                <w:lang w:val="en-US" w:eastAsia="zh-CN"/>
              </w:rPr>
              <w:t xml:space="preserve">灯具、操作指示板明亮。</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（8）平台、屋顶、天沟保持干净，有杂物及时清扫，每月至少开展1次清洁作业。</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（9）瓷砖</w:t>
            </w:r>
            <w:r>
              <w:rPr>
                <w:rFonts w:hint="eastAsia" w:ascii="宋体" w:hAnsi="宋体" w:eastAsia="宋体" w:cs="宋体"/>
                <w:color w:val="000000"/>
                <w:sz w:val="21"/>
                <w:szCs w:val="21"/>
                <w:highlight w:val="none"/>
                <w:u w:val="none"/>
                <w:lang w:val="en-US" w:eastAsia="zh-CN"/>
              </w:rPr>
              <w:t xml:space="preserve">地面、内墙做好养护工作</w:t>
            </w:r>
            <w:r>
              <w:rPr>
                <w:rFonts w:hint="eastAsia" w:ascii="宋体" w:hAnsi="宋体" w:eastAsia="宋体" w:cs="宋体"/>
                <w:b w:val="0"/>
                <w:bCs w:val="0"/>
                <w:color w:val="000000"/>
                <w:sz w:val="21"/>
                <w:szCs w:val="21"/>
                <w:highlight w:val="none"/>
                <w:lang w:val="en-US" w:eastAsia="zh-CN"/>
              </w:rPr>
              <w:t xml:space="preserve">，每季度开展1次清洁作业。</w:t>
            </w:r>
            <w:r>
              <w:rPr>
                <w:rFonts w:hint="eastAsia" w:ascii="宋体" w:hAnsi="宋体" w:eastAsia="宋体" w:cs="宋体"/>
                <w:color w:val="000000"/>
                <w:sz w:val="21"/>
                <w:szCs w:val="21"/>
                <w:highlight w:val="none"/>
                <w:u w:val="none"/>
                <w:lang w:val="en-US" w:eastAsia="zh-CN"/>
              </w:rPr>
            </w:r>
            <w:r/>
          </w:p>
        </w:tc>
      </w:tr>
      <w:tr>
        <w:trPr>
          <w:trHeight w:val="540"/>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花盆保洁标准：每天一次擦拭花盆外部，保持表面光亮清洁；捡拾盆内垃圾，保持盆内无烟蒂、杂物，大型绿植叶面每周擦拭，保证无积灰。</w:t>
            </w:r>
            <w:r>
              <w:rPr>
                <w:rFonts w:hint="eastAsia" w:ascii="宋体" w:hAnsi="宋体" w:eastAsia="宋体" w:cs="宋体"/>
                <w:b w:val="0"/>
                <w:bCs w:val="0"/>
                <w:color w:val="000000"/>
                <w:sz w:val="21"/>
                <w:szCs w:val="21"/>
                <w:highlight w:val="none"/>
                <w:lang w:val="en-US" w:eastAsia="zh-CN"/>
              </w:rPr>
            </w:r>
            <w:r/>
          </w:p>
        </w:tc>
      </w:tr>
      <w:tr>
        <w:trPr>
          <w:trHeight w:val="568"/>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墙角、墙顶、墙面保洁标准：每周用掸帚清墙角、墙顶、墙面，保持墙上四周无灰尘。</w:t>
            </w:r>
            <w:r>
              <w:rPr>
                <w:rFonts w:hint="eastAsia" w:ascii="宋体" w:hAnsi="宋体" w:eastAsia="宋体" w:cs="宋体"/>
                <w:b w:val="0"/>
                <w:bCs w:val="0"/>
                <w:color w:val="000000"/>
                <w:sz w:val="21"/>
                <w:szCs w:val="21"/>
                <w:highlight w:val="none"/>
                <w:lang w:val="en-US" w:eastAsia="zh-CN"/>
              </w:rPr>
            </w:r>
            <w:r/>
          </w:p>
        </w:tc>
      </w:tr>
      <w:tr>
        <w:trPr>
          <w:trHeight w:val="454"/>
        </w:trPr>
        <w:tc>
          <w:tcPr>
            <w:tcW w:w="768"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123"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公共场地区域保洁</w:t>
            </w: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（1）每日清扫道路地面、停车场等公共区域2次，保持干净、无杂物、无积水。道路、广场保洁根据季节相应增加清扫次数，做到无落叶，无杂物，一小时巡查清扫一次。</w:t>
            </w:r>
            <w:r>
              <w:rPr>
                <w:rFonts w:hint="eastAsia" w:ascii="宋体" w:hAnsi="宋体" w:eastAsia="宋体" w:cs="宋体"/>
                <w:color w:val="000000"/>
                <w:sz w:val="21"/>
                <w:szCs w:val="21"/>
                <w:highlight w:val="none"/>
              </w:rPr>
              <w:t xml:space="preserve">每月对地下停车场墙面掸尘一次，保持停车场无泥土、垃圾和杂物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（2）雪、冰冻等恶劣天气时及时清扫积水、积雪，并采取安全防护措施。</w:t>
            </w:r>
            <w:r>
              <w:rPr>
                <w:rFonts w:hint="eastAsia" w:ascii="宋体" w:hAnsi="宋体" w:eastAsia="宋体" w:cs="宋体"/>
                <w:color w:val="000000"/>
                <w:sz w:val="21"/>
                <w:szCs w:val="21"/>
                <w:highlight w:val="none"/>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（3）各种路标、宣传栏等保持干净，每月至少开展1次清洁作业。</w:t>
            </w:r>
            <w:r>
              <w:rPr>
                <w:rFonts w:hint="eastAsia" w:ascii="宋体" w:hAnsi="宋体" w:eastAsia="宋体" w:cs="宋体"/>
                <w:color w:val="000000"/>
                <w:sz w:val="21"/>
                <w:szCs w:val="21"/>
                <w:highlight w:val="none"/>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（4）清洁室外照明设备，每月至少开展1次清洁作业。</w:t>
            </w:r>
            <w:r>
              <w:rPr>
                <w:rFonts w:hint="eastAsia" w:ascii="宋体" w:hAnsi="宋体" w:eastAsia="宋体" w:cs="宋体"/>
                <w:color w:val="000000"/>
                <w:sz w:val="21"/>
                <w:szCs w:val="21"/>
                <w:highlight w:val="none"/>
              </w:rPr>
              <w:t xml:space="preserve">照明灯及附属设备（</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米以下）每天擦拭一次，特殊情况及时擦拭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保持照明灯及设备无灰尘、无污迹。</w:t>
            </w:r>
            <w:r>
              <w:rPr>
                <w:rFonts w:hint="eastAsia" w:ascii="宋体" w:hAnsi="宋体" w:eastAsia="宋体" w:cs="宋体"/>
                <w:color w:val="000000"/>
                <w:sz w:val="21"/>
                <w:szCs w:val="21"/>
                <w:highlight w:val="none"/>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（5）绿地内无杂物、无改变用途和破坏、践踏、占用现象，每天至少开展1次巡查。</w:t>
            </w:r>
            <w:r>
              <w:rPr>
                <w:rFonts w:hint="eastAsia" w:ascii="宋体" w:hAnsi="宋体" w:eastAsia="宋体" w:cs="宋体"/>
                <w:color w:val="000000"/>
                <w:sz w:val="21"/>
                <w:szCs w:val="21"/>
                <w:highlight w:val="none"/>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车辆雨棚每季度清洗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次，使之无尘土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68"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123"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垃圾处理</w:t>
            </w: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（1）在指定位置摆放分类垃圾桶，并在显著处张贴垃圾分类标识。分类垃圾桶和垃圾分类标识根据所在城市的要求设置。</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垃圾桶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烟灰桶、手纸篓、茶叶篓</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b w:val="0"/>
                <w:bCs w:val="0"/>
                <w:color w:val="000000"/>
                <w:sz w:val="21"/>
                <w:szCs w:val="21"/>
                <w:highlight w:val="none"/>
                <w:lang w:val="en-US" w:eastAsia="zh-CN"/>
              </w:rPr>
              <w:t xml:space="preserve">桶身表面干净无污渍，每日开展至少1次清洁作业。</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（3）垃圾中转房保持整洁，无明显异味，每日至少开展1次清洁作业。</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color w:val="000000"/>
                <w:sz w:val="21"/>
                <w:szCs w:val="21"/>
                <w:highlight w:val="none"/>
                <w:u w:val="none"/>
                <w:lang w:val="en-US" w:eastAsia="zh-CN"/>
              </w:rPr>
              <w:t xml:space="preserve">每个工作日内要对楼层产生的垃圾，进行清理分类，并运至垃圾集中堆放点。</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（5）垃圾装袋，日产日清。</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（6）建立垃圾清运台账，交由规范的渠道回收处理。</w:t>
            </w:r>
            <w:r>
              <w:rPr>
                <w:rFonts w:hint="eastAsia" w:ascii="宋体" w:hAnsi="宋体" w:eastAsia="宋体" w:cs="宋体"/>
                <w:color w:val="000000"/>
                <w:sz w:val="21"/>
                <w:szCs w:val="21"/>
                <w:highlight w:val="none"/>
                <w:u w:val="none"/>
                <w:lang w:val="en-US" w:eastAsia="zh-CN"/>
              </w:rPr>
            </w:r>
            <w:r/>
          </w:p>
        </w:tc>
      </w:tr>
      <w:tr>
        <w:trPr>
          <w:trHeight w:val="45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color w:val="000000"/>
                <w:sz w:val="21"/>
                <w:szCs w:val="21"/>
                <w:highlight w:val="none"/>
                <w:u w:val="none"/>
                <w:lang w:val="en-US" w:eastAsia="zh-CN"/>
              </w:rPr>
              <w:t xml:space="preserve">做好垃圾分类管理的宣传工作，督促并引导全员参与垃圾分类投放。</w:t>
            </w:r>
            <w:r>
              <w:rPr>
                <w:rFonts w:hint="eastAsia" w:ascii="宋体" w:hAnsi="宋体" w:eastAsia="宋体" w:cs="宋体"/>
                <w:color w:val="000000"/>
                <w:sz w:val="21"/>
                <w:szCs w:val="21"/>
                <w:highlight w:val="none"/>
                <w:u w:val="none"/>
                <w:lang w:val="en-US" w:eastAsia="zh-CN"/>
              </w:rPr>
            </w:r>
            <w:r/>
          </w:p>
        </w:tc>
      </w:tr>
      <w:tr>
        <w:trPr>
          <w:trHeight w:val="524"/>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color w:val="000000"/>
                <w:sz w:val="21"/>
                <w:szCs w:val="21"/>
                <w:highlight w:val="none"/>
                <w:u w:val="none"/>
                <w:lang w:val="en-US" w:eastAsia="zh-CN"/>
              </w:rPr>
              <w:t xml:space="preserve">垃圾分类投放管理工作的执行标准，按</w:t>
            </w:r>
            <w:r>
              <w:rPr>
                <w:rFonts w:hint="eastAsia" w:ascii="宋体" w:hAnsi="宋体" w:eastAsia="宋体" w:cs="宋体"/>
                <w:b w:val="0"/>
                <w:bCs w:val="0"/>
                <w:color w:val="000000"/>
                <w:sz w:val="21"/>
                <w:szCs w:val="21"/>
                <w:highlight w:val="none"/>
                <w:lang w:val="en-US" w:eastAsia="zh-CN"/>
              </w:rPr>
              <w:t xml:space="preserve">所在城市</w:t>
            </w:r>
            <w:r>
              <w:rPr>
                <w:rFonts w:hint="eastAsia" w:ascii="宋体" w:hAnsi="宋体" w:eastAsia="宋体" w:cs="宋体"/>
                <w:color w:val="000000"/>
                <w:sz w:val="21"/>
                <w:szCs w:val="21"/>
                <w:highlight w:val="none"/>
                <w:u w:val="none"/>
                <w:lang w:val="en-US" w:eastAsia="zh-CN"/>
              </w:rPr>
              <w:t xml:space="preserve">的要求执行。</w:t>
            </w:r>
            <w:r>
              <w:rPr>
                <w:rFonts w:hint="eastAsia" w:ascii="宋体" w:hAnsi="宋体" w:eastAsia="宋体" w:cs="宋体"/>
                <w:b w:val="0"/>
                <w:bCs w:val="0"/>
                <w:color w:val="000000"/>
                <w:sz w:val="21"/>
                <w:szCs w:val="21"/>
                <w:highlight w:val="none"/>
                <w:lang w:val="en-US" w:eastAsia="zh-CN"/>
              </w:rPr>
            </w:r>
            <w:r/>
          </w:p>
        </w:tc>
      </w:tr>
      <w:tr>
        <w:trPr>
          <w:trHeight w:val="532"/>
        </w:trPr>
        <w:tc>
          <w:tcPr>
            <w:tcW w:w="768" w:type="dxa"/>
            <w:vAlign w:val="center"/>
            <w:vMerge w:val="restart"/>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2123" w:type="dxa"/>
            <w:vAlign w:val="center"/>
            <w:vMerge w:val="restart"/>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卫生消毒</w:t>
            </w: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（1）办公用房区域、公共场所区域和周围环境预防性卫生消毒，</w:t>
            </w:r>
            <w:r>
              <w:rPr>
                <w:rFonts w:hint="eastAsia" w:ascii="宋体" w:hAnsi="宋体" w:eastAsia="宋体" w:cs="宋体"/>
                <w:color w:val="000000"/>
                <w:sz w:val="21"/>
                <w:szCs w:val="21"/>
                <w:highlight w:val="none"/>
                <w:u w:val="none"/>
                <w:lang w:val="en-US" w:eastAsia="zh-CN"/>
              </w:rPr>
              <w:t xml:space="preserve">消毒后及时通风，每周</w:t>
            </w:r>
            <w:r>
              <w:rPr>
                <w:rFonts w:hint="eastAsia" w:ascii="宋体" w:hAnsi="宋体" w:eastAsia="宋体" w:cs="宋体"/>
                <w:b w:val="0"/>
                <w:bCs w:val="0"/>
                <w:color w:val="000000"/>
                <w:sz w:val="21"/>
                <w:szCs w:val="21"/>
                <w:highlight w:val="none"/>
                <w:lang w:val="en-US" w:eastAsia="zh-CN"/>
              </w:rPr>
              <w:t xml:space="preserve">至少开展</w:t>
            </w:r>
            <w:r>
              <w:rPr>
                <w:rFonts w:hint="eastAsia" w:ascii="宋体" w:hAnsi="宋体" w:eastAsia="宋体" w:cs="宋体"/>
                <w:color w:val="000000"/>
                <w:sz w:val="21"/>
                <w:szCs w:val="21"/>
                <w:highlight w:val="none"/>
                <w:u w:val="none"/>
                <w:lang w:val="en-US" w:eastAsia="zh-CN"/>
              </w:rPr>
              <w:t xml:space="preserve">1次作业。</w:t>
            </w:r>
            <w:r>
              <w:rPr>
                <w:rFonts w:hint="eastAsia" w:ascii="宋体" w:hAnsi="宋体" w:eastAsia="宋体" w:cs="宋体"/>
                <w:b w:val="0"/>
                <w:bCs w:val="0"/>
                <w:color w:val="000000"/>
                <w:sz w:val="21"/>
                <w:szCs w:val="21"/>
                <w:highlight w:val="none"/>
                <w:lang w:val="en-US" w:eastAsia="zh-CN"/>
              </w:rPr>
            </w:r>
            <w:r/>
          </w:p>
        </w:tc>
      </w:tr>
      <w:tr>
        <w:trPr>
          <w:trHeight w:val="418"/>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（2）采取综合措施消灭老鼠、蟑螂，控制室内外蚊虫孳生，达到基本无蝇</w:t>
            </w:r>
            <w:r>
              <w:rPr>
                <w:rFonts w:hint="eastAsia" w:ascii="宋体" w:hAnsi="宋体" w:eastAsia="宋体" w:cs="宋体"/>
                <w:color w:val="000000"/>
                <w:sz w:val="21"/>
                <w:szCs w:val="21"/>
                <w:highlight w:val="none"/>
                <w:u w:val="none"/>
                <w:lang w:val="en-US" w:eastAsia="zh-CN"/>
              </w:rPr>
              <w:t xml:space="preserve">，每季度</w:t>
            </w:r>
            <w:r>
              <w:rPr>
                <w:rFonts w:hint="eastAsia" w:ascii="宋体" w:hAnsi="宋体" w:eastAsia="宋体" w:cs="宋体"/>
                <w:b w:val="0"/>
                <w:bCs w:val="0"/>
                <w:color w:val="000000"/>
                <w:sz w:val="21"/>
                <w:szCs w:val="21"/>
                <w:highlight w:val="none"/>
                <w:lang w:val="en-US" w:eastAsia="zh-CN"/>
              </w:rPr>
              <w:t xml:space="preserve">至少开展</w:t>
            </w:r>
            <w:r>
              <w:rPr>
                <w:rFonts w:hint="eastAsia" w:ascii="宋体" w:hAnsi="宋体" w:eastAsia="宋体" w:cs="宋体"/>
                <w:color w:val="000000"/>
                <w:sz w:val="21"/>
                <w:szCs w:val="21"/>
                <w:highlight w:val="none"/>
                <w:u w:val="none"/>
                <w:lang w:val="en-US" w:eastAsia="zh-CN"/>
              </w:rPr>
              <w:t xml:space="preserve">1次作业。</w:t>
            </w:r>
            <w:r>
              <w:rPr>
                <w:rFonts w:hint="eastAsia" w:ascii="宋体" w:hAnsi="宋体" w:eastAsia="宋体" w:cs="宋体"/>
                <w:b w:val="0"/>
                <w:bCs w:val="0"/>
                <w:color w:val="000000"/>
                <w:sz w:val="21"/>
                <w:szCs w:val="21"/>
                <w:highlight w:val="none"/>
                <w:lang w:val="en-US" w:eastAsia="zh-CN"/>
              </w:rPr>
            </w:r>
            <w:r/>
          </w:p>
        </w:tc>
      </w:tr>
      <w:tr>
        <w:trPr>
          <w:trHeight w:val="612"/>
        </w:trPr>
        <w:tc>
          <w:tcPr>
            <w:tcW w:w="768" w:type="dxa"/>
            <w:vAlign w:val="center"/>
            <w:vMerge w:val="continue"/>
            <w:textDirection w:val="lrTb"/>
            <w:noWrap w:val="false"/>
          </w:tcPr>
          <w:p>
            <w:pPr>
              <w:pStyle w:val="746"/>
              <w:numPr>
                <w:ilvl w:val="0"/>
                <w:numId w:val="0"/>
              </w:numPr>
              <w:ind w:left="0" w:firstLine="0"/>
              <w:jc w:val="center"/>
              <w:keepLines w:val="0"/>
              <w:keepNext w:val="0"/>
              <w:pageBreakBefore w:val="0"/>
              <w:spacing w:after="0"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23" w:type="dxa"/>
            <w:vAlign w:val="center"/>
            <w:vMerge w:val="continue"/>
            <w:textDirection w:val="lrTb"/>
            <w:noWrap w:val="false"/>
          </w:tcPr>
          <w:p>
            <w:pPr>
              <w:pStyle w:val="746"/>
              <w:numPr>
                <w:ilvl w:val="0"/>
                <w:numId w:val="0"/>
              </w:numPr>
              <w:ind w:left="0" w:firstLine="0"/>
              <w:keepLines w:val="0"/>
              <w:keepNext w:val="0"/>
              <w:pageBreakBefore w:val="0"/>
              <w:spacing w:after="0" w:line="30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84" w:type="dxa"/>
            <w:vAlign w:val="center"/>
            <w:textDirection w:val="lrTb"/>
            <w:noWrap w:val="false"/>
          </w:tcPr>
          <w:p>
            <w:pPr>
              <w:pStyle w:val="746"/>
              <w:jc w:val="left"/>
              <w:keepLines w:val="0"/>
              <w:keepNext w:val="0"/>
              <w:pageBreakBefore w:val="0"/>
              <w:spacing w:after="0"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（3）发生公共卫生事件时，邀请专业单位开展消毒、检测等工作。</w:t>
            </w:r>
            <w:r>
              <w:rPr>
                <w:rFonts w:hint="eastAsia" w:ascii="宋体" w:hAnsi="宋体" w:eastAsia="宋体" w:cs="宋体"/>
                <w:b w:val="0"/>
                <w:bCs w:val="0"/>
                <w:color w:val="000000"/>
                <w:sz w:val="21"/>
                <w:szCs w:val="21"/>
                <w:highlight w:val="none"/>
                <w:lang w:val="en-US" w:eastAsia="zh-CN"/>
              </w:rPr>
            </w:r>
            <w:r/>
          </w:p>
        </w:tc>
      </w:tr>
    </w:tbl>
    <w:p>
      <w:pPr>
        <w:pStyle w:val="758"/>
        <w:rPr>
          <w:rFonts w:hint="eastAsia" w:ascii="宋体" w:hAnsi="宋体" w:eastAsia="宋体" w:cs="宋体"/>
          <w:b/>
          <w:sz w:val="21"/>
          <w:szCs w:val="20"/>
          <w:highlight w:val="none"/>
          <w:lang w:val="en-US" w:eastAsia="zh-CN" w:bidi="ar-SA"/>
        </w:rPr>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3.4.1具体清洁要求</w:t>
      </w:r>
      <w:r>
        <w:rPr>
          <w:rFonts w:hint="eastAsia" w:ascii="宋体" w:hAnsi="宋体" w:eastAsia="宋体" w:cs="宋体"/>
          <w:b/>
          <w:sz w:val="21"/>
          <w:szCs w:val="20"/>
          <w:highlight w:val="none"/>
          <w:lang w:val="en-US" w:eastAsia="zh-CN" w:bidi="ar-SA"/>
        </w:rPr>
      </w:r>
      <w:r/>
    </w:p>
    <w:tbl>
      <w:tblPr>
        <w:tblStyle w:val="869"/>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2068"/>
        <w:gridCol w:w="6215"/>
      </w:tblGrid>
      <w:tr>
        <w:trPr>
          <w:trHeight w:val="454"/>
        </w:trPr>
        <w:tc>
          <w:tcPr>
            <w:tcW w:w="875" w:type="dxa"/>
            <w:vAlign w:val="center"/>
            <w:textDirection w:val="lrTb"/>
            <w:noWrap w:val="false"/>
          </w:tcPr>
          <w:p>
            <w:pPr>
              <w:pStyle w:val="746"/>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序号</w:t>
            </w:r>
            <w:r>
              <w:rPr>
                <w:rFonts w:hint="eastAsia" w:ascii="宋体" w:hAnsi="宋体" w:eastAsia="宋体" w:cs="宋体"/>
                <w:b/>
                <w:bCs/>
                <w:color w:val="000000"/>
                <w:sz w:val="21"/>
                <w:szCs w:val="21"/>
                <w:highlight w:val="none"/>
                <w:vertAlign w:val="baseline"/>
                <w:lang w:val="en-US" w:eastAsia="zh-CN"/>
              </w:rPr>
            </w:r>
            <w:r/>
          </w:p>
        </w:tc>
        <w:tc>
          <w:tcPr>
            <w:tcW w:w="2068" w:type="dxa"/>
            <w:vAlign w:val="center"/>
            <w:textDirection w:val="lrTb"/>
            <w:noWrap w:val="false"/>
          </w:tcPr>
          <w:p>
            <w:pPr>
              <w:pStyle w:val="746"/>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材质</w:t>
            </w:r>
            <w:r>
              <w:rPr>
                <w:rFonts w:hint="eastAsia" w:ascii="宋体" w:hAnsi="宋体" w:eastAsia="宋体" w:cs="宋体"/>
                <w:b/>
                <w:bCs/>
                <w:color w:val="000000"/>
                <w:sz w:val="21"/>
                <w:szCs w:val="21"/>
                <w:highlight w:val="none"/>
                <w:vertAlign w:val="baseline"/>
                <w:lang w:val="en-US" w:eastAsia="zh-CN"/>
              </w:rPr>
            </w:r>
            <w:r/>
          </w:p>
        </w:tc>
        <w:tc>
          <w:tcPr>
            <w:tcW w:w="6215" w:type="dxa"/>
            <w:vAlign w:val="center"/>
            <w:textDirection w:val="lrTb"/>
            <w:noWrap w:val="false"/>
          </w:tcPr>
          <w:p>
            <w:pPr>
              <w:pStyle w:val="746"/>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清洁要求</w:t>
            </w:r>
            <w:r>
              <w:rPr>
                <w:rFonts w:hint="eastAsia" w:ascii="宋体" w:hAnsi="宋体" w:eastAsia="宋体" w:cs="宋体"/>
                <w:b/>
                <w:bCs/>
                <w:color w:val="000000"/>
                <w:sz w:val="21"/>
                <w:szCs w:val="21"/>
                <w:highlight w:val="none"/>
                <w:vertAlign w:val="baseline"/>
                <w:lang w:val="en-US" w:eastAsia="zh-CN"/>
              </w:rPr>
            </w:r>
            <w:r/>
          </w:p>
        </w:tc>
      </w:tr>
      <w:tr>
        <w:trPr>
          <w:trHeight w:val="454"/>
        </w:trPr>
        <w:tc>
          <w:tcPr>
            <w:tcW w:w="875" w:type="dxa"/>
            <w:vAlign w:val="center"/>
            <w:vMerge w:val="restart"/>
            <w:textDirection w:val="lrTb"/>
            <w:noWrap w:val="false"/>
          </w:tcPr>
          <w:p>
            <w:pPr>
              <w:pStyle w:val="746"/>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2068" w:type="dxa"/>
            <w:vAlign w:val="center"/>
            <w:vMerge w:val="restart"/>
            <w:textDirection w:val="lrTb"/>
            <w:noWrap w:val="false"/>
          </w:tcPr>
          <w:p>
            <w:pPr>
              <w:pStyle w:val="746"/>
              <w:jc w:val="both"/>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瓷砖地面</w:t>
            </w:r>
            <w:r>
              <w:rPr>
                <w:rFonts w:hint="eastAsia" w:ascii="宋体" w:hAnsi="宋体" w:eastAsia="宋体" w:cs="宋体"/>
                <w:color w:val="000000"/>
                <w:sz w:val="21"/>
                <w:szCs w:val="21"/>
                <w:highlight w:val="none"/>
                <w:vertAlign w:val="baseline"/>
                <w:lang w:val="en-US" w:eastAsia="zh-CN"/>
              </w:rPr>
            </w:r>
            <w:r/>
          </w:p>
        </w:tc>
        <w:tc>
          <w:tcPr>
            <w:tcW w:w="6215" w:type="dxa"/>
            <w:vAlign w:val="center"/>
            <w:textDirection w:val="lrTb"/>
            <w:noWrap w:val="false"/>
          </w:tcPr>
          <w:p>
            <w:pPr>
              <w:pStyle w:val="746"/>
              <w:jc w:val="both"/>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日常清洁：</w:t>
            </w:r>
            <w:r>
              <w:rPr>
                <w:rFonts w:hint="eastAsia" w:ascii="宋体" w:hAnsi="宋体" w:eastAsia="宋体" w:cs="宋体"/>
                <w:color w:val="000000"/>
                <w:sz w:val="21"/>
                <w:szCs w:val="21"/>
                <w:highlight w:val="none"/>
                <w:lang w:val="en-US" w:eastAsia="zh-CN"/>
              </w:rPr>
              <w:t xml:space="preserve">推尘，保持地面干净无杂物。</w:t>
            </w:r>
            <w:r>
              <w:rPr>
                <w:rFonts w:hint="eastAsia" w:ascii="宋体" w:hAnsi="宋体" w:eastAsia="宋体" w:cs="宋体"/>
                <w:color w:val="000000"/>
                <w:sz w:val="21"/>
                <w:szCs w:val="21"/>
                <w:highlight w:val="none"/>
                <w:lang w:val="en-US" w:eastAsia="zh-CN"/>
              </w:rPr>
            </w:r>
            <w:r/>
          </w:p>
        </w:tc>
      </w:tr>
      <w:tr>
        <w:trPr>
          <w:trHeight w:val="454"/>
        </w:trPr>
        <w:tc>
          <w:tcPr>
            <w:tcW w:w="875" w:type="dxa"/>
            <w:vAlign w:val="center"/>
            <w:vMerge w:val="continue"/>
            <w:textDirection w:val="lrTb"/>
            <w:noWrap w:val="false"/>
          </w:tcPr>
          <w:p>
            <w:pPr>
              <w:pStyle w:val="746"/>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c>
          <w:tcPr>
            <w:tcW w:w="2068" w:type="dxa"/>
            <w:vAlign w:val="center"/>
            <w:vMerge w:val="continue"/>
            <w:textDirection w:val="lrTb"/>
            <w:noWrap w:val="false"/>
          </w:tcPr>
          <w:p>
            <w:pPr>
              <w:pStyle w:val="746"/>
              <w:jc w:val="both"/>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c>
          <w:tcPr>
            <w:tcW w:w="6215" w:type="dxa"/>
            <w:vAlign w:val="center"/>
            <w:textDirection w:val="lrTb"/>
            <w:noWrap w:val="false"/>
          </w:tcPr>
          <w:p>
            <w:pPr>
              <w:pStyle w:val="746"/>
              <w:jc w:val="both"/>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深度清洁：使用洗洁精或肥皂水清理。</w:t>
            </w:r>
            <w:r>
              <w:rPr>
                <w:rFonts w:hint="eastAsia" w:ascii="宋体" w:hAnsi="宋体" w:eastAsia="宋体" w:cs="宋体"/>
                <w:color w:val="000000"/>
                <w:sz w:val="21"/>
                <w:szCs w:val="21"/>
                <w:highlight w:val="none"/>
                <w:lang w:val="en-US" w:eastAsia="zh-CN"/>
              </w:rPr>
            </w:r>
            <w:r/>
          </w:p>
        </w:tc>
      </w:tr>
      <w:tr>
        <w:trPr>
          <w:trHeight w:val="454"/>
        </w:trPr>
        <w:tc>
          <w:tcPr>
            <w:tcW w:w="875" w:type="dxa"/>
            <w:vAlign w:val="center"/>
            <w:textDirection w:val="lrTb"/>
            <w:noWrap w:val="false"/>
          </w:tcPr>
          <w:p>
            <w:pPr>
              <w:pStyle w:val="746"/>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2068" w:type="dxa"/>
            <w:vAlign w:val="center"/>
            <w:textDirection w:val="lrTb"/>
            <w:noWrap w:val="false"/>
          </w:tcPr>
          <w:p>
            <w:pPr>
              <w:pStyle w:val="746"/>
              <w:jc w:val="both"/>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水泥漆、</w:t>
            </w:r>
            <w:r>
              <w:rPr>
                <w:rFonts w:hint="eastAsia" w:ascii="宋体" w:hAnsi="宋体" w:eastAsia="宋体" w:cs="宋体"/>
                <w:color w:val="000000"/>
                <w:sz w:val="21"/>
                <w:szCs w:val="21"/>
                <w:highlight w:val="none"/>
                <w:vertAlign w:val="baseline"/>
                <w:lang w:val="en-US" w:eastAsia="zh-CN"/>
              </w:rPr>
              <w:t xml:space="preserve">乳胶漆内墙</w:t>
            </w:r>
            <w:r>
              <w:rPr>
                <w:rFonts w:hint="eastAsia" w:ascii="宋体" w:hAnsi="宋体" w:eastAsia="宋体" w:cs="宋体"/>
                <w:color w:val="000000"/>
                <w:sz w:val="21"/>
                <w:szCs w:val="21"/>
                <w:highlight w:val="none"/>
                <w:vertAlign w:val="baseline"/>
                <w:lang w:val="en-US" w:eastAsia="zh-CN"/>
              </w:rPr>
            </w:r>
            <w:r/>
          </w:p>
        </w:tc>
        <w:tc>
          <w:tcPr>
            <w:tcW w:w="6215" w:type="dxa"/>
            <w:vAlign w:val="center"/>
            <w:textDirection w:val="lrTb"/>
            <w:noWrap w:val="false"/>
          </w:tcPr>
          <w:p>
            <w:pPr>
              <w:pStyle w:val="746"/>
              <w:jc w:val="both"/>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有污渍时用半干布擦拭。</w:t>
            </w:r>
            <w:r>
              <w:rPr>
                <w:rFonts w:hint="eastAsia" w:ascii="宋体" w:hAnsi="宋体" w:eastAsia="宋体" w:cs="宋体"/>
                <w:color w:val="000000"/>
                <w:sz w:val="21"/>
                <w:szCs w:val="21"/>
                <w:highlight w:val="none"/>
                <w:vertAlign w:val="baseline"/>
                <w:lang w:val="en-US" w:eastAsia="zh-CN"/>
              </w:rPr>
            </w:r>
            <w:r/>
          </w:p>
        </w:tc>
      </w:tr>
    </w:tbl>
    <w:p>
      <w:pPr>
        <w:pStyle w:val="746"/>
        <w:spacing w:line="30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3.5绿化服务</w:t>
      </w:r>
      <w:r>
        <w:rPr>
          <w:rFonts w:hint="eastAsia" w:ascii="宋体" w:hAnsi="宋体" w:eastAsia="宋体" w:cs="宋体"/>
          <w:b/>
          <w:sz w:val="21"/>
          <w:szCs w:val="20"/>
          <w:highlight w:val="none"/>
          <w:lang w:val="en-US" w:eastAsia="zh-CN" w:bidi="ar-SA"/>
        </w:rPr>
      </w:r>
      <w:r/>
    </w:p>
    <w:tbl>
      <w:tblPr>
        <w:tblStyle w:val="866"/>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375"/>
        <w:gridCol w:w="7007"/>
      </w:tblGrid>
      <w:tr>
        <w:trPr>
          <w:trHeight w:val="454"/>
        </w:trPr>
        <w:tc>
          <w:tcPr>
            <w:tcW w:w="783"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375"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7009"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1476"/>
        </w:trPr>
        <w:tc>
          <w:tcPr>
            <w:tcW w:w="783" w:type="dxa"/>
            <w:vAlign w:val="center"/>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375" w:type="dxa"/>
            <w:vAlign w:val="center"/>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基本要求</w:t>
            </w:r>
            <w:r>
              <w:rPr>
                <w:rFonts w:hint="eastAsia" w:ascii="宋体" w:hAnsi="宋体" w:eastAsia="宋体" w:cs="宋体"/>
                <w:sz w:val="21"/>
                <w:szCs w:val="21"/>
                <w:highlight w:val="none"/>
                <w:lang w:val="en-US" w:eastAsia="zh-CN" w:bidi="ar-SA"/>
              </w:rPr>
            </w:r>
            <w:r/>
          </w:p>
        </w:tc>
        <w:tc>
          <w:tcPr>
            <w:tcW w:w="7009"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（1）制定绿化服务的工作制度及工作计划，并按照执行。</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（2）做好绿化服务工作记录，填写规范。</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（3）作业时采取安全防护措施，防止对作业人员或他人造成伤害。</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（4）相关耗材的环保、安全性应当符合规定要求。</w:t>
            </w:r>
            <w:r>
              <w:rPr>
                <w:rFonts w:hint="eastAsia" w:ascii="宋体" w:hAnsi="宋体" w:eastAsia="宋体" w:cs="宋体"/>
                <w:b w:val="0"/>
                <w:bCs w:val="0"/>
                <w:color w:val="000000"/>
                <w:sz w:val="21"/>
                <w:szCs w:val="21"/>
                <w:highlight w:val="none"/>
                <w:lang w:val="en-US" w:eastAsia="zh-CN"/>
              </w:rPr>
            </w:r>
            <w:r/>
          </w:p>
        </w:tc>
      </w:tr>
      <w:tr>
        <w:trPr>
          <w:trHeight w:val="90"/>
        </w:trPr>
        <w:tc>
          <w:tcPr>
            <w:tcW w:w="783" w:type="dxa"/>
            <w:vAlign w:val="center"/>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375" w:type="dxa"/>
            <w:vAlign w:val="center"/>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室外绿化养护</w:t>
            </w:r>
            <w:r>
              <w:rPr>
                <w:rFonts w:hint="eastAsia" w:ascii="宋体" w:hAnsi="宋体" w:eastAsia="宋体" w:cs="宋体"/>
                <w:sz w:val="21"/>
                <w:szCs w:val="21"/>
                <w:highlight w:val="none"/>
                <w:lang w:val="en-US" w:eastAsia="zh-CN" w:bidi="ar-SA"/>
              </w:rPr>
            </w:r>
            <w:r/>
          </w:p>
        </w:tc>
        <w:tc>
          <w:tcPr>
            <w:tcW w:w="7009"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color w:val="000000"/>
                <w:sz w:val="21"/>
                <w:szCs w:val="21"/>
                <w:highlight w:val="none"/>
                <w:u w:val="none"/>
                <w:lang w:val="en-US" w:eastAsia="zh-CN"/>
              </w:rPr>
              <w:t xml:space="preserve">根据生长环境、植物特性进行除草、灌溉、施肥、整形修剪、防治病虫害等。</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（2）根据生长情况修剪绿地，绿地内无枯草、无杂物，</w:t>
            </w:r>
            <w:r>
              <w:rPr>
                <w:rFonts w:hint="eastAsia" w:ascii="宋体" w:hAnsi="宋体" w:eastAsia="宋体" w:cs="宋体"/>
                <w:color w:val="000000"/>
                <w:sz w:val="21"/>
                <w:szCs w:val="21"/>
                <w:highlight w:val="none"/>
                <w:u w:val="none"/>
                <w:lang w:val="en-US" w:eastAsia="zh-CN"/>
              </w:rPr>
              <w:t xml:space="preserve">无干枯坏死和病虫侵害，基本无裸露土地。</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（3）定期修剪树木、花卉等，</w:t>
            </w:r>
            <w:r>
              <w:rPr>
                <w:rFonts w:hint="eastAsia" w:ascii="宋体" w:hAnsi="宋体" w:eastAsia="宋体" w:cs="宋体"/>
                <w:color w:val="000000"/>
                <w:sz w:val="21"/>
                <w:szCs w:val="21"/>
                <w:highlight w:val="none"/>
                <w:u w:val="none"/>
                <w:lang w:val="en-US" w:eastAsia="zh-CN"/>
              </w:rPr>
              <w:t xml:space="preserve">灌乔木生长正常、造型美观自然、花枝新鲜，无枯叶、无病虫、无死树缺株。</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color w:val="000000"/>
                <w:sz w:val="21"/>
                <w:szCs w:val="21"/>
                <w:highlight w:val="none"/>
                <w:u w:val="none"/>
                <w:lang w:val="en-US" w:eastAsia="zh-CN"/>
              </w:rPr>
              <w:t xml:space="preserve">绿篱生长造型正常，颜色正常，修剪及时，基本无死株和干死株，有虫株率在10%以下。</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color w:val="000000"/>
                <w:sz w:val="21"/>
                <w:szCs w:val="21"/>
                <w:highlight w:val="none"/>
                <w:u w:val="none"/>
                <w:lang w:val="en-US" w:eastAsia="zh-CN"/>
              </w:rPr>
              <w:t xml:space="preserve">清除花坛和花景的花蒂、黄叶、杂草、垃圾，做好病虫害防治。</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color w:val="000000"/>
                <w:sz w:val="21"/>
                <w:szCs w:val="21"/>
                <w:highlight w:val="none"/>
                <w:u w:val="none"/>
                <w:lang w:val="en-US" w:eastAsia="zh-CN"/>
              </w:rPr>
              <w:t xml:space="preserve">水池水面定期清理，无枯枝落叶、水质清洁。</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（7）根据病虫害发生规律实施综合治理，通常在病虫率高时，以药剂杀死病虫，以确保植物良好生长。产生垃圾的主要区域和路段做到日产日清。</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（8）雨雪、冰冻等恶劣天气来临前，专人巡查，对绿植做好预防措施，排除安全隐患。</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（9）恶劣天气后，及时清除倒树断枝，疏通道路，尽快恢复原状。</w:t>
            </w:r>
            <w:r>
              <w:rPr>
                <w:rFonts w:hint="eastAsia" w:ascii="宋体" w:hAnsi="宋体" w:eastAsia="宋体" w:cs="宋体"/>
                <w:b w:val="0"/>
                <w:bCs w:val="0"/>
                <w:color w:val="000000"/>
                <w:sz w:val="21"/>
                <w:szCs w:val="21"/>
                <w:highlight w:val="none"/>
                <w:lang w:val="en-US" w:eastAsia="zh-CN"/>
              </w:rPr>
            </w:r>
            <w:r/>
          </w:p>
        </w:tc>
      </w:tr>
    </w:tbl>
    <w:p>
      <w:pPr>
        <w:pStyle w:val="758"/>
        <w:rPr>
          <w:rFonts w:hint="eastAsia" w:ascii="宋体" w:hAnsi="宋体" w:eastAsia="宋体" w:cs="宋体"/>
          <w:b/>
          <w:sz w:val="21"/>
          <w:szCs w:val="20"/>
          <w:highlight w:val="none"/>
          <w:lang w:val="en-US" w:eastAsia="zh-CN" w:bidi="ar-SA"/>
        </w:rPr>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color w:val="000000"/>
          <w:sz w:val="21"/>
          <w:szCs w:val="21"/>
          <w:highlight w:val="none"/>
          <w:u w:val="none"/>
          <w:lang w:val="en-US" w:eastAsia="zh-CN" w:bidi="ar-SA"/>
        </w:rPr>
        <w:outlineLvl w:val="2"/>
      </w:pPr>
      <w:r>
        <w:rPr>
          <w:rFonts w:hint="eastAsia" w:ascii="宋体" w:hAnsi="宋体" w:eastAsia="宋体" w:cs="宋体"/>
          <w:b/>
          <w:bCs w:val="0"/>
          <w:i w:val="0"/>
          <w:iCs w:val="0"/>
          <w:sz w:val="21"/>
          <w:szCs w:val="20"/>
          <w:highlight w:val="none"/>
          <w:u w:val="none"/>
          <w:lang w:val="en-US" w:eastAsia="zh-CN" w:bidi="ar-SA"/>
        </w:rPr>
        <w:t xml:space="preserve">3.6</w:t>
      </w:r>
      <w:r>
        <w:rPr>
          <w:rFonts w:hint="eastAsia" w:ascii="宋体" w:hAnsi="宋体" w:eastAsia="宋体" w:cs="宋体"/>
          <w:b/>
          <w:color w:val="000000"/>
          <w:sz w:val="21"/>
          <w:szCs w:val="21"/>
          <w:highlight w:val="none"/>
          <w:u w:val="none"/>
          <w:lang w:val="en-US" w:eastAsia="zh-CN" w:bidi="ar-SA"/>
        </w:rPr>
        <w:t xml:space="preserve">保安服务</w:t>
      </w:r>
      <w:r>
        <w:rPr>
          <w:rFonts w:hint="eastAsia" w:ascii="宋体" w:hAnsi="宋体" w:eastAsia="宋体" w:cs="宋体"/>
          <w:b/>
          <w:color w:val="000000"/>
          <w:sz w:val="21"/>
          <w:szCs w:val="21"/>
          <w:highlight w:val="none"/>
          <w:u w:val="none"/>
          <w:lang w:val="en-US" w:eastAsia="zh-CN" w:bidi="ar-SA"/>
        </w:rPr>
      </w:r>
      <w:r/>
    </w:p>
    <w:tbl>
      <w:tblPr>
        <w:tblStyle w:val="866"/>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2127"/>
        <w:gridCol w:w="6248"/>
      </w:tblGrid>
      <w:tr>
        <w:trPr>
          <w:trHeight w:val="454"/>
        </w:trPr>
        <w:tc>
          <w:tcPr>
            <w:tcW w:w="432"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160"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3407"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1558"/>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基本要求</w:t>
            </w:r>
            <w:r>
              <w:rPr>
                <w:rFonts w:hint="eastAsia" w:ascii="宋体" w:hAnsi="宋体" w:eastAsia="宋体" w:cs="宋体"/>
                <w:sz w:val="21"/>
                <w:szCs w:val="21"/>
                <w:highlight w:val="none"/>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（1）建立保安服务相关制度，并按照执行。</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（2）对巡查、值守及异常情况等做好相关记录，填写规范，保存完好。</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（3）配备保安服务必要的器材。</w:t>
            </w:r>
            <w:r>
              <w:rPr>
                <w:rFonts w:hint="eastAsia" w:ascii="宋体" w:hAnsi="宋体" w:eastAsia="宋体" w:cs="宋体"/>
                <w:b w:val="0"/>
                <w:bCs w:val="0"/>
                <w:color w:val="000000"/>
                <w:sz w:val="21"/>
                <w:szCs w:val="21"/>
                <w:highlight w:val="none"/>
                <w:lang w:val="en-US" w:eastAsia="zh-CN"/>
              </w:rPr>
            </w:r>
            <w:r/>
          </w:p>
        </w:tc>
      </w:tr>
      <w:tr>
        <w:trPr>
          <w:trHeight w:val="392"/>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出入管理</w:t>
            </w:r>
            <w:r>
              <w:rPr>
                <w:rFonts w:hint="eastAsia" w:ascii="宋体" w:hAnsi="宋体" w:eastAsia="宋体" w:cs="宋体"/>
                <w:sz w:val="21"/>
                <w:szCs w:val="21"/>
                <w:highlight w:val="none"/>
                <w:lang w:eastAsia="zh-CN"/>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（1）门卫24小时值勤</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rPr>
              <w:t xml:space="preserve">（2）在出入口对外来人员及其携带大件物品、外来车辆进行询问和记录，并与相关部门取得联系，同意后方可进入。</w:t>
            </w:r>
            <w:r>
              <w:rPr>
                <w:rFonts w:hint="eastAsia" w:ascii="宋体" w:hAnsi="宋体" w:eastAsia="宋体" w:cs="宋体"/>
                <w:b w:val="0"/>
                <w:bCs w:val="0"/>
                <w:color w:val="000000"/>
                <w:sz w:val="21"/>
                <w:szCs w:val="21"/>
                <w:highlight w:val="none"/>
                <w:lang w:val="en-US" w:eastAsia="zh-CN"/>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（3）提供现场接待服务</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做好来访人员、车辆进出证件登记，及时通报。</w:t>
            </w:r>
            <w:r>
              <w:rPr>
                <w:rFonts w:hint="eastAsia" w:ascii="宋体" w:hAnsi="宋体" w:eastAsia="宋体" w:cs="宋体"/>
                <w:color w:val="000000"/>
                <w:sz w:val="21"/>
                <w:szCs w:val="21"/>
                <w:highlight w:val="none"/>
                <w:u w:val="none"/>
                <w:lang w:eastAsia="zh-CN"/>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严禁无关人员、可疑人员和危险物品进入办公楼（区）内。</w:t>
            </w:r>
            <w:r>
              <w:rPr>
                <w:rFonts w:hint="eastAsia" w:ascii="宋体" w:hAnsi="宋体" w:eastAsia="宋体" w:cs="宋体"/>
                <w:color w:val="000000"/>
                <w:sz w:val="21"/>
                <w:szCs w:val="21"/>
                <w:highlight w:val="none"/>
                <w:u w:val="none"/>
                <w:lang w:eastAsia="zh-CN"/>
              </w:rPr>
            </w:r>
            <w:r/>
          </w:p>
          <w:p>
            <w:pPr>
              <w:pStyle w:val="746"/>
              <w:jc w:val="left"/>
              <w:keepLines w:val="0"/>
              <w:keepNext w:val="0"/>
              <w:pageBreakBefore w:val="0"/>
              <w:spacing w:line="300" w:lineRule="auto"/>
              <w:widowControl/>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物品摆放整齐有序、分类放置。</w:t>
            </w:r>
            <w:r>
              <w:rPr>
                <w:rFonts w:hint="eastAsia" w:ascii="宋体" w:hAnsi="宋体" w:eastAsia="宋体" w:cs="宋体"/>
                <w:color w:val="000000"/>
                <w:sz w:val="21"/>
                <w:szCs w:val="21"/>
                <w:highlight w:val="none"/>
                <w:u w:val="none"/>
              </w:rPr>
            </w:r>
            <w:r/>
          </w:p>
          <w:p>
            <w:pPr>
              <w:pStyle w:val="746"/>
              <w:jc w:val="left"/>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u w:val="none"/>
              </w:rPr>
              <w:t xml:space="preserve">与被访人进行核实确认；告知被访人的办公室门牌号；告知访客注意事项（</w:t>
            </w:r>
            <w:r>
              <w:rPr>
                <w:rFonts w:hint="eastAsia" w:ascii="宋体" w:hAnsi="宋体" w:eastAsia="宋体" w:cs="宋体"/>
                <w:color w:val="000000"/>
                <w:sz w:val="21"/>
                <w:szCs w:val="21"/>
                <w:highlight w:val="none"/>
                <w:u w:val="none"/>
                <w:lang w:val="en-US" w:eastAsia="zh-CN"/>
              </w:rPr>
              <w:t xml:space="preserve">根据实际需要</w:t>
            </w:r>
            <w:r>
              <w:rPr>
                <w:rFonts w:hint="eastAsia" w:ascii="宋体" w:hAnsi="宋体" w:eastAsia="宋体" w:cs="宋体"/>
                <w:color w:val="000000"/>
                <w:sz w:val="21"/>
                <w:szCs w:val="21"/>
                <w:highlight w:val="none"/>
                <w:u w:val="none"/>
              </w:rPr>
              <w:t xml:space="preserve">填写</w:t>
            </w:r>
            <w:r>
              <w:rPr>
                <w:rFonts w:hint="eastAsia" w:ascii="宋体" w:hAnsi="宋体" w:eastAsia="宋体" w:cs="宋体"/>
                <w:color w:val="000000"/>
                <w:sz w:val="21"/>
                <w:szCs w:val="21"/>
                <w:highlight w:val="none"/>
                <w:u w:val="none"/>
                <w:lang w:val="en-US" w:eastAsia="zh-CN"/>
              </w:rPr>
              <w:t xml:space="preserve">注意事项</w:t>
            </w:r>
            <w:r>
              <w:rPr>
                <w:rFonts w:hint="eastAsia" w:ascii="宋体" w:hAnsi="宋体" w:eastAsia="宋体" w:cs="宋体"/>
                <w:color w:val="000000"/>
                <w:sz w:val="21"/>
                <w:szCs w:val="21"/>
                <w:highlight w:val="none"/>
                <w:u w:val="none"/>
              </w:rPr>
              <w:t xml:space="preserve">）。</w:t>
            </w:r>
            <w:r>
              <w:rPr>
                <w:rFonts w:hint="eastAsia" w:ascii="宋体" w:hAnsi="宋体" w:eastAsia="宋体" w:cs="宋体"/>
                <w:sz w:val="21"/>
                <w:szCs w:val="21"/>
                <w:highlight w:val="none"/>
                <w:lang w:val="en-US" w:eastAsia="zh-CN"/>
              </w:rPr>
            </w:r>
            <w:r/>
          </w:p>
        </w:tc>
      </w:tr>
      <w:tr>
        <w:trPr>
          <w:trHeight w:val="2678"/>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值班</w:t>
            </w:r>
            <w:r>
              <w:rPr>
                <w:rFonts w:hint="eastAsia" w:ascii="宋体" w:hAnsi="宋体" w:eastAsia="宋体" w:cs="宋体"/>
                <w:sz w:val="21"/>
                <w:szCs w:val="21"/>
                <w:highlight w:val="none"/>
              </w:rPr>
              <w:t xml:space="preserve">巡查</w:t>
            </w:r>
            <w:r>
              <w:rPr>
                <w:rFonts w:hint="eastAsia" w:ascii="宋体" w:hAnsi="宋体" w:eastAsia="宋体" w:cs="宋体"/>
                <w:sz w:val="21"/>
                <w:szCs w:val="21"/>
                <w:highlight w:val="none"/>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（1）建立24小时值班巡查制度。</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（2）制定巡查路线，按照指定时间和路线执行，加强重点区域、重点部位及装修区域的巡查。</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（3）巡查期间保持通信设施设备畅通，遇到异常情况立即上报并在现场采取相应措施。</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（4）收到监控室指令后，巡查人员及时到达指定地点并迅速采取相应措施。</w:t>
            </w:r>
            <w:r>
              <w:rPr>
                <w:rFonts w:hint="eastAsia" w:ascii="宋体" w:hAnsi="宋体" w:eastAsia="宋体" w:cs="宋体"/>
                <w:b w:val="0"/>
                <w:bCs w:val="0"/>
                <w:color w:val="000000"/>
                <w:sz w:val="21"/>
                <w:szCs w:val="21"/>
                <w:highlight w:val="none"/>
                <w:lang w:val="en-US" w:eastAsia="zh-CN"/>
              </w:rPr>
            </w:r>
            <w:r/>
          </w:p>
        </w:tc>
      </w:tr>
      <w:tr>
        <w:trPr>
          <w:trHeight w:val="438"/>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w:t>
            </w:r>
            <w:r>
              <w:rPr>
                <w:rFonts w:hint="eastAsia" w:ascii="宋体" w:hAnsi="宋体" w:eastAsia="宋体" w:cs="宋体"/>
                <w:sz w:val="21"/>
                <w:szCs w:val="21"/>
                <w:highlight w:val="none"/>
                <w:lang w:val="en-US" w:eastAsia="zh-CN"/>
              </w:rPr>
              <w:t xml:space="preserve">值守</w:t>
            </w:r>
            <w:r>
              <w:rPr>
                <w:rFonts w:hint="eastAsia" w:ascii="宋体" w:hAnsi="宋体" w:eastAsia="宋体" w:cs="宋体"/>
                <w:sz w:val="21"/>
                <w:szCs w:val="21"/>
                <w:highlight w:val="none"/>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（1）监控室环境符合系统设备运行要求，定期进行检查和检测，确保系统功能正常。</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（2）监控设备24小时正常运行，监控室实行专人24小时值班制度。</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（3）监控记录画面清晰，视频监控无死角、无盲区。</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（4）值班期间遵守操作规程和保密制度，做好监控记录的保存工作。</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（5）监控记录保持完整，保存时间不应少于90天。</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（6）无关人员进入监控室或查阅监控记录，经授权人批准并做好相关记录。</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（7）监控室收到火情等报警信号、其他异常情况信号后，及时报警并安排其他安保人员前往现场进行处理。</w:t>
            </w:r>
            <w:r>
              <w:rPr>
                <w:rFonts w:hint="eastAsia" w:ascii="宋体" w:hAnsi="宋体" w:eastAsia="宋体" w:cs="宋体"/>
                <w:b w:val="0"/>
                <w:bCs w:val="0"/>
                <w:color w:val="000000"/>
                <w:sz w:val="21"/>
                <w:szCs w:val="21"/>
                <w:highlight w:val="none"/>
                <w:lang w:val="en-US" w:eastAsia="zh-CN"/>
              </w:rPr>
            </w:r>
            <w:r/>
          </w:p>
        </w:tc>
      </w:tr>
      <w:tr>
        <w:trPr>
          <w:trHeight w:val="1340"/>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车辆停放</w:t>
            </w:r>
            <w:r>
              <w:rPr>
                <w:rFonts w:hint="eastAsia" w:ascii="宋体" w:hAnsi="宋体" w:eastAsia="宋体" w:cs="宋体"/>
                <w:sz w:val="21"/>
                <w:szCs w:val="21"/>
                <w:highlight w:val="none"/>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（1）车辆行驶路线设置合理、规范，导向标志完整、清晰。</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（2）合理规划车辆停放区域，张贴车辆引导标识，对车辆及停放区域实行规范管理。</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（3）严禁在办公楼的公用走道、楼梯间、安全出口处等公共区域停放车辆或充电。</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（4）非机动车定点有序停放。</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（5）发现车辆异常情况及时通知车主，并做好登记；发生交通事故、自然灾害等意外事故时及时赶赴现场疏导和协助处理，响应时间不超过3分钟。</w:t>
            </w:r>
            <w:r>
              <w:rPr>
                <w:rFonts w:hint="eastAsia" w:ascii="宋体" w:hAnsi="宋体" w:eastAsia="宋体" w:cs="宋体"/>
                <w:b w:val="0"/>
                <w:bCs w:val="0"/>
                <w:color w:val="000000"/>
                <w:sz w:val="21"/>
                <w:szCs w:val="21"/>
                <w:highlight w:val="none"/>
                <w:lang w:val="en-US" w:eastAsia="zh-CN"/>
              </w:rPr>
            </w:r>
            <w:r/>
          </w:p>
        </w:tc>
      </w:tr>
      <w:tr>
        <w:trPr>
          <w:trHeight w:val="2288"/>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消防安全管理</w:t>
            </w:r>
            <w:r>
              <w:rPr>
                <w:rFonts w:hint="eastAsia" w:ascii="宋体" w:hAnsi="宋体" w:eastAsia="宋体" w:cs="宋体"/>
                <w:sz w:val="21"/>
                <w:szCs w:val="21"/>
                <w:highlight w:val="none"/>
                <w:lang w:eastAsia="zh-CN"/>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（1）建立消防安全责任制，确定各级消防安全责任人及其职责。</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（2）消防控制室实行24小时值班制度，每班不少于2人。</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（3）消火栓、应急照明、应急物资、消防及人员逃生通道、消防车通道可随时正常使用。</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（4）易燃易爆品设专区专人管理，做好相关记录。</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（5）定期组织消防安全宣传，每半年至少开展1次消防演练。</w:t>
            </w:r>
            <w:r>
              <w:rPr>
                <w:rFonts w:hint="eastAsia" w:ascii="宋体" w:hAnsi="宋体" w:eastAsia="宋体" w:cs="宋体"/>
                <w:b w:val="0"/>
                <w:bCs w:val="0"/>
                <w:color w:val="000000"/>
                <w:sz w:val="21"/>
                <w:szCs w:val="21"/>
                <w:highlight w:val="none"/>
                <w:lang w:val="en-US" w:eastAsia="zh-CN"/>
              </w:rPr>
            </w:r>
            <w:r/>
          </w:p>
        </w:tc>
      </w:tr>
      <w:tr>
        <w:trPr>
          <w:trHeight w:val="4794"/>
        </w:trPr>
        <w:tc>
          <w:tcPr>
            <w:tcW w:w="432" w:type="dxa"/>
            <w:vAlign w:val="center"/>
            <w:vMerge w:val="restart"/>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1160" w:type="dxa"/>
            <w:vAlign w:val="center"/>
            <w:vMerge w:val="restart"/>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突发事件处理</w:t>
            </w:r>
            <w:r>
              <w:rPr>
                <w:rFonts w:hint="eastAsia" w:ascii="宋体" w:hAnsi="宋体" w:eastAsia="宋体" w:cs="宋体"/>
                <w:sz w:val="21"/>
                <w:szCs w:val="21"/>
                <w:highlight w:val="none"/>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（1）制定突发事件安全责任书，明确突发事件责任人及应承担的安全责任。</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（2）建立应急突发事件处置队伍，明确各自的职责。</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（3）识别、分析各种潜在风险，针对不同风险类型制定相应解决方案，并配备应急物资。</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（4）每半年至少开展1次突发事件应急演练，并有相应记录。</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（5）发生意外事件时，及时采取应急措施，维护办公区域物业服务正常进行，保护人身财产安全。</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（6）办公区域物业服务应急预案终止实施后，积极采取措施，在尽可能短的时间内，消除事故带来的不良影响，妥善安置和慰问受害及受影响的人员和部门。</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（7）事故处理后，及时形成事故应急总结报告，完善应急救援工作方案。</w:t>
            </w:r>
            <w:r>
              <w:rPr>
                <w:rFonts w:hint="eastAsia" w:ascii="宋体" w:hAnsi="宋体" w:eastAsia="宋体" w:cs="宋体"/>
                <w:b w:val="0"/>
                <w:bCs w:val="0"/>
                <w:color w:val="000000"/>
                <w:sz w:val="21"/>
                <w:szCs w:val="21"/>
                <w:highlight w:val="none"/>
                <w:lang w:val="en-US" w:eastAsia="zh-CN"/>
              </w:rPr>
            </w:r>
            <w:r/>
          </w:p>
        </w:tc>
      </w:tr>
      <w:tr>
        <w:trPr>
          <w:trHeight w:val="1833"/>
        </w:trPr>
        <w:tc>
          <w:tcPr>
            <w:tcW w:w="432" w:type="dxa"/>
            <w:vAlign w:val="center"/>
            <w:textDirection w:val="lrTb"/>
            <w:noWrap w:val="false"/>
          </w:tcPr>
          <w:p>
            <w:pPr>
              <w:pStyle w:val="746"/>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1160" w:type="dxa"/>
            <w:vAlign w:val="center"/>
            <w:textDirection w:val="lrTb"/>
            <w:noWrap w:val="false"/>
          </w:tcPr>
          <w:p>
            <w:pPr>
              <w:pStyle w:val="746"/>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大型活动秩序</w:t>
            </w:r>
            <w:r>
              <w:rPr>
                <w:rFonts w:hint="eastAsia" w:ascii="宋体" w:hAnsi="宋体" w:eastAsia="宋体" w:cs="宋体"/>
                <w:sz w:val="21"/>
                <w:szCs w:val="21"/>
                <w:highlight w:val="none"/>
              </w:rPr>
            </w:r>
            <w:r/>
          </w:p>
        </w:tc>
        <w:tc>
          <w:tcPr>
            <w:tcW w:w="3407" w:type="dxa"/>
            <w:vAlign w:val="center"/>
            <w:textDirection w:val="lrTb"/>
            <w:noWrap w:val="false"/>
          </w:tcPr>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（1）制定相应的活动秩序维护方案，合理安排人员，并对场所的安全隐患进行排查。</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（2）应当保障通道、出入口、停车场等区域畅通。</w:t>
            </w:r>
            <w:r>
              <w:rPr>
                <w:rFonts w:hint="eastAsia" w:ascii="宋体" w:hAnsi="宋体" w:eastAsia="宋体" w:cs="宋体"/>
                <w:b w:val="0"/>
                <w:bCs w:val="0"/>
                <w:color w:val="000000"/>
                <w:sz w:val="21"/>
                <w:szCs w:val="21"/>
                <w:highlight w:val="none"/>
                <w:lang w:val="en-US" w:eastAsia="zh-CN"/>
              </w:rPr>
            </w:r>
            <w:r/>
          </w:p>
          <w:p>
            <w:pPr>
              <w:pStyle w:val="746"/>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（3）活动举办过程中，做好现场秩序的维护和突发事故的处置工作，确保活动正常进行。</w:t>
            </w:r>
            <w:r>
              <w:rPr>
                <w:rFonts w:hint="eastAsia" w:ascii="宋体" w:hAnsi="宋体" w:eastAsia="宋体" w:cs="宋体"/>
                <w:b w:val="0"/>
                <w:bCs w:val="0"/>
                <w:color w:val="000000"/>
                <w:sz w:val="21"/>
                <w:szCs w:val="21"/>
                <w:highlight w:val="none"/>
                <w:lang w:val="en-US" w:eastAsia="zh-CN"/>
              </w:rPr>
            </w:r>
            <w:r/>
          </w:p>
        </w:tc>
      </w:tr>
    </w:tbl>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r>
      <w:r/>
    </w:p>
    <w:p>
      <w:pPr>
        <w:pStyle w:val="746"/>
        <w:ind w:firstLine="422"/>
        <w:jc w:val="both"/>
        <w:spacing w:line="300" w:lineRule="auto"/>
        <w:widowControl/>
        <w:rPr>
          <w:rFonts w:hint="eastAsia" w:ascii="宋体" w:hAnsi="宋体" w:eastAsia="宋体" w:cs="宋体"/>
          <w:b/>
          <w:sz w:val="21"/>
          <w:szCs w:val="20"/>
          <w:highlight w:val="none"/>
          <w:lang w:val="en-US" w:eastAsia="zh-CN" w:bidi="ar-SA"/>
        </w:rPr>
        <w:outlineLvl w:val="2"/>
      </w:pPr>
      <w:r>
        <w:rPr>
          <w:rFonts w:hint="eastAsia" w:ascii="宋体" w:hAnsi="宋体" w:eastAsia="宋体" w:cs="宋体"/>
          <w:b/>
          <w:sz w:val="21"/>
          <w:szCs w:val="20"/>
          <w:highlight w:val="none"/>
          <w:lang w:val="en-US" w:eastAsia="zh-CN" w:bidi="ar-SA"/>
        </w:rPr>
        <w:t xml:space="preserve">3.7会议服务</w:t>
      </w:r>
      <w:r>
        <w:rPr>
          <w:rFonts w:hint="eastAsia" w:ascii="宋体" w:hAnsi="宋体" w:eastAsia="宋体" w:cs="宋体"/>
          <w:b/>
          <w:sz w:val="21"/>
          <w:szCs w:val="20"/>
          <w:highlight w:val="none"/>
          <w:lang w:val="en-US" w:eastAsia="zh-CN" w:bidi="ar-SA"/>
        </w:rPr>
      </w:r>
      <w:r/>
    </w:p>
    <w:tbl>
      <w:tblPr>
        <w:tblStyle w:val="866"/>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15"/>
        <w:gridCol w:w="6241"/>
      </w:tblGrid>
      <w:tr>
        <w:trPr>
          <w:trHeight w:val="454"/>
        </w:trPr>
        <w:tc>
          <w:tcPr>
            <w:tcW w:w="440"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154"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3405"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454"/>
        </w:trPr>
        <w:tc>
          <w:tcPr>
            <w:tcW w:w="440" w:type="dxa"/>
            <w:vAlign w:val="center"/>
            <w:textDirection w:val="lrTb"/>
            <w:noWrap w:val="false"/>
          </w:tcPr>
          <w:p>
            <w:pPr>
              <w:pStyle w:val="746"/>
              <w:numPr>
                <w:ilvl w:val="0"/>
                <w:numId w:val="0"/>
              </w:numPr>
              <w:ind w:left="0" w:firstLine="0"/>
              <w:jc w:val="center"/>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lang w:val="en-US" w:eastAsia="zh-CN"/>
              </w:rPr>
            </w:r>
            <w:r/>
          </w:p>
        </w:tc>
        <w:tc>
          <w:tcPr>
            <w:tcW w:w="1154" w:type="dxa"/>
            <w:vAlign w:val="center"/>
            <w:textDirection w:val="lrTb"/>
            <w:noWrap w:val="false"/>
          </w:tcPr>
          <w:p>
            <w:pPr>
              <w:pStyle w:val="746"/>
              <w:numPr>
                <w:ilvl w:val="0"/>
                <w:numId w:val="0"/>
              </w:numPr>
              <w:ind w:left="0" w:firstLine="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rPr>
              <w:t xml:space="preserve">会前准备</w:t>
            </w:r>
            <w:r>
              <w:rPr>
                <w:rFonts w:hint="eastAsia" w:ascii="宋体" w:hAnsi="宋体" w:eastAsia="宋体" w:cs="宋体"/>
                <w:color w:val="000000"/>
                <w:sz w:val="21"/>
                <w:szCs w:val="21"/>
                <w:highlight w:val="none"/>
                <w:u w:val="none"/>
                <w:lang w:val="en-US" w:eastAsia="zh-CN" w:bidi="ar-SA"/>
              </w:rPr>
            </w:r>
            <w:r/>
          </w:p>
        </w:tc>
        <w:tc>
          <w:tcPr>
            <w:tcW w:w="3405" w:type="dxa"/>
            <w:vAlign w:val="center"/>
            <w:textDirection w:val="lrTb"/>
            <w:noWrap w:val="false"/>
          </w:tcPr>
          <w:p>
            <w:pPr>
              <w:pStyle w:val="746"/>
              <w:numPr>
                <w:ilvl w:val="0"/>
                <w:numId w:val="0"/>
              </w:numPr>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rPr>
              <w:t xml:space="preserve">根据会议需求、场地大小、用途，明确会议桌椅、物品、设备、文具等摆放规定，音、视频设施保障措施。</w:t>
            </w:r>
            <w:r>
              <w:rPr>
                <w:rFonts w:hint="eastAsia" w:ascii="宋体" w:hAnsi="宋体" w:eastAsia="宋体" w:cs="宋体"/>
                <w:color w:val="000000"/>
                <w:sz w:val="21"/>
                <w:szCs w:val="21"/>
                <w:highlight w:val="none"/>
                <w:u w:val="none"/>
                <w:lang w:val="en-US" w:eastAsia="zh-CN" w:bidi="ar-SA"/>
              </w:rPr>
            </w:r>
            <w:r/>
          </w:p>
        </w:tc>
      </w:tr>
      <w:tr>
        <w:trPr>
          <w:trHeight w:val="454"/>
        </w:trPr>
        <w:tc>
          <w:tcPr>
            <w:tcW w:w="440" w:type="dxa"/>
            <w:vAlign w:val="center"/>
            <w:textDirection w:val="lrTb"/>
            <w:noWrap w:val="false"/>
          </w:tcPr>
          <w:p>
            <w:pPr>
              <w:pStyle w:val="746"/>
              <w:numPr>
                <w:ilvl w:val="0"/>
                <w:numId w:val="0"/>
              </w:numPr>
              <w:ind w:left="0" w:firstLine="0"/>
              <w:jc w:val="center"/>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2</w:t>
            </w:r>
            <w:r>
              <w:rPr>
                <w:rFonts w:hint="eastAsia" w:ascii="宋体" w:hAnsi="宋体" w:eastAsia="宋体" w:cs="宋体"/>
                <w:color w:val="000000"/>
                <w:sz w:val="21"/>
                <w:szCs w:val="21"/>
                <w:highlight w:val="none"/>
                <w:u w:val="none"/>
                <w:lang w:val="en-US" w:eastAsia="zh-CN"/>
              </w:rPr>
            </w:r>
            <w:r/>
          </w:p>
        </w:tc>
        <w:tc>
          <w:tcPr>
            <w:tcW w:w="1154" w:type="dxa"/>
            <w:vAlign w:val="center"/>
            <w:textDirection w:val="lrTb"/>
            <w:noWrap w:val="false"/>
          </w:tcPr>
          <w:p>
            <w:pPr>
              <w:pStyle w:val="746"/>
              <w:numPr>
                <w:ilvl w:val="0"/>
                <w:numId w:val="0"/>
              </w:numPr>
              <w:ind w:left="0" w:firstLine="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rPr>
              <w:t xml:space="preserve">会中服务</w:t>
            </w:r>
            <w:r>
              <w:rPr>
                <w:rFonts w:hint="eastAsia" w:ascii="宋体" w:hAnsi="宋体" w:eastAsia="宋体" w:cs="宋体"/>
                <w:color w:val="000000"/>
                <w:sz w:val="21"/>
                <w:szCs w:val="21"/>
                <w:highlight w:val="none"/>
                <w:u w:val="none"/>
                <w:lang w:val="en-US" w:eastAsia="zh-CN" w:bidi="ar-SA"/>
              </w:rPr>
            </w:r>
            <w:r/>
          </w:p>
        </w:tc>
        <w:tc>
          <w:tcPr>
            <w:tcW w:w="3405" w:type="dxa"/>
            <w:vAlign w:val="center"/>
            <w:textDirection w:val="lrTb"/>
            <w:noWrap w:val="false"/>
          </w:tcPr>
          <w:p>
            <w:pPr>
              <w:pStyle w:val="746"/>
              <w:numPr>
                <w:ilvl w:val="0"/>
                <w:numId w:val="0"/>
              </w:numPr>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rPr>
              <w:t xml:space="preserve">会议期间按要求加水。</w:t>
            </w:r>
            <w:r>
              <w:rPr>
                <w:rFonts w:hint="eastAsia" w:ascii="宋体" w:hAnsi="宋体" w:eastAsia="宋体" w:cs="宋体"/>
                <w:color w:val="000000"/>
                <w:sz w:val="21"/>
                <w:szCs w:val="21"/>
                <w:highlight w:val="none"/>
                <w:u w:val="none"/>
                <w:lang w:val="en-US" w:eastAsia="zh-CN" w:bidi="ar-SA"/>
              </w:rPr>
            </w:r>
            <w:r/>
          </w:p>
        </w:tc>
      </w:tr>
      <w:tr>
        <w:trPr>
          <w:trHeight w:val="454"/>
        </w:trPr>
        <w:tc>
          <w:tcPr>
            <w:tcW w:w="440" w:type="dxa"/>
            <w:vAlign w:val="center"/>
            <w:textDirection w:val="lrTb"/>
            <w:noWrap w:val="false"/>
          </w:tcPr>
          <w:p>
            <w:pPr>
              <w:pStyle w:val="746"/>
              <w:numPr>
                <w:ilvl w:val="0"/>
                <w:numId w:val="0"/>
              </w:numPr>
              <w:ind w:left="0" w:firstLine="0"/>
              <w:jc w:val="center"/>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u w:val="none"/>
                <w:lang w:val="en-US" w:eastAsia="zh-CN"/>
              </w:rPr>
            </w:r>
            <w:r/>
          </w:p>
        </w:tc>
        <w:tc>
          <w:tcPr>
            <w:tcW w:w="1154" w:type="dxa"/>
            <w:vAlign w:val="center"/>
            <w:textDirection w:val="lrTb"/>
            <w:noWrap w:val="false"/>
          </w:tcPr>
          <w:p>
            <w:pPr>
              <w:pStyle w:val="746"/>
              <w:numPr>
                <w:ilvl w:val="0"/>
                <w:numId w:val="0"/>
              </w:numPr>
              <w:ind w:left="0" w:firstLine="0"/>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rPr>
              <w:t xml:space="preserve">会后整理</w:t>
            </w:r>
            <w:r>
              <w:rPr>
                <w:rFonts w:hint="eastAsia" w:ascii="宋体" w:hAnsi="宋体" w:eastAsia="宋体" w:cs="宋体"/>
                <w:color w:val="000000"/>
                <w:sz w:val="21"/>
                <w:szCs w:val="21"/>
                <w:highlight w:val="none"/>
                <w:u w:val="none"/>
                <w:lang w:val="en-US" w:eastAsia="zh-CN" w:bidi="ar-SA"/>
              </w:rPr>
            </w:r>
            <w:r/>
          </w:p>
        </w:tc>
        <w:tc>
          <w:tcPr>
            <w:tcW w:w="3405" w:type="dxa"/>
            <w:vAlign w:val="center"/>
            <w:textDirection w:val="lrTb"/>
            <w:noWrap w:val="false"/>
          </w:tcPr>
          <w:p>
            <w:pPr>
              <w:pStyle w:val="746"/>
              <w:numPr>
                <w:ilvl w:val="0"/>
                <w:numId w:val="0"/>
              </w:numPr>
              <w:pageBreakBefore w:val="0"/>
              <w:spacing w:line="300" w:lineRule="auto"/>
              <w:widowControl/>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rPr>
              <w:t xml:space="preserve">对会议现场进行检查，做好会场清扫工作。</w:t>
            </w:r>
            <w:r>
              <w:rPr>
                <w:rFonts w:hint="eastAsia" w:ascii="宋体" w:hAnsi="宋体" w:eastAsia="宋体" w:cs="宋体"/>
                <w:color w:val="000000"/>
                <w:sz w:val="21"/>
                <w:szCs w:val="21"/>
                <w:highlight w:val="none"/>
                <w:u w:val="none"/>
                <w:lang w:val="en-US" w:eastAsia="zh-CN" w:bidi="ar-SA"/>
              </w:rPr>
            </w:r>
            <w:r/>
          </w:p>
        </w:tc>
      </w:tr>
    </w:tbl>
    <w:p>
      <w:pPr>
        <w:pStyle w:val="746"/>
        <w:ind w:firstLine="422"/>
        <w:jc w:val="both"/>
        <w:keepLines/>
        <w:keepNext/>
        <w:spacing w:line="300" w:lineRule="auto"/>
        <w:widowControl w:val="off"/>
        <w:rPr>
          <w:rFonts w:hint="eastAsia" w:ascii="宋体" w:hAnsi="宋体" w:eastAsia="宋体" w:cs="宋体"/>
          <w:b/>
          <w:bCs/>
          <w:color w:val="000000"/>
          <w:sz w:val="21"/>
          <w:szCs w:val="21"/>
          <w:highlight w:val="none"/>
          <w:u w:val="none"/>
          <w:lang w:val="en-US" w:eastAsia="zh-CN" w:bidi="ar-SA"/>
        </w:rPr>
        <w:outlineLvl w:val="1"/>
      </w:pPr>
      <w:r/>
      <w:bookmarkStart w:id="207" w:name="_Toc26417"/>
      <w:r/>
      <w:bookmarkStart w:id="208" w:name="_Toc12052"/>
      <w:r/>
      <w:bookmarkStart w:id="209" w:name="_Toc27983"/>
      <w:r>
        <w:rPr>
          <w:rFonts w:hint="eastAsia" w:ascii="宋体" w:hAnsi="宋体" w:eastAsia="宋体" w:cs="宋体"/>
          <w:b/>
          <w:bCs/>
          <w:color w:val="000000"/>
          <w:sz w:val="21"/>
          <w:szCs w:val="21"/>
          <w:highlight w:val="none"/>
          <w:u w:val="none"/>
          <w:lang w:val="en-US" w:eastAsia="zh-CN" w:bidi="ar-SA"/>
        </w:rPr>
      </w:r>
      <w:r/>
    </w:p>
    <w:p>
      <w:pPr>
        <w:pStyle w:val="746"/>
        <w:numPr>
          <w:ilvl w:val="0"/>
          <w:numId w:val="0"/>
        </w:numPr>
        <w:ind w:firstLine="211"/>
        <w:jc w:val="both"/>
        <w:keepLines/>
        <w:keepNext/>
        <w:spacing w:line="300" w:lineRule="auto"/>
        <w:widowControl w:val="off"/>
        <w:rPr>
          <w:rFonts w:hint="eastAsia" w:ascii="宋体" w:hAnsi="宋体" w:eastAsia="宋体" w:cs="宋体"/>
          <w:b/>
          <w:bCs/>
          <w:i/>
          <w:iCs/>
          <w:sz w:val="21"/>
          <w:szCs w:val="32"/>
          <w:highlight w:val="none"/>
          <w:u w:val="single"/>
          <w:lang w:val="en-US" w:eastAsia="zh-CN" w:bidi="ar-SA"/>
        </w:rPr>
        <w:outlineLvl w:val="1"/>
      </w:pPr>
      <w:r>
        <w:rPr>
          <w:rFonts w:hint="eastAsia" w:ascii="宋体" w:hAnsi="宋体" w:eastAsia="宋体" w:cs="宋体"/>
          <w:b/>
          <w:bCs/>
          <w:i/>
          <w:iCs/>
          <w:sz w:val="21"/>
          <w:szCs w:val="32"/>
          <w:highlight w:val="none"/>
          <w:u w:val="single"/>
          <w:lang w:val="en-US" w:eastAsia="zh-CN" w:bidi="ar-SA"/>
        </w:rPr>
        <w:t xml:space="preserve">4.物业管理服务人员需求</w:t>
      </w:r>
      <w:r>
        <w:rPr>
          <w:rFonts w:hint="eastAsia" w:ascii="宋体" w:hAnsi="宋体" w:eastAsia="宋体" w:cs="宋体"/>
          <w:b w:val="0"/>
          <w:bCs w:val="0"/>
          <w:i/>
          <w:iCs/>
          <w:sz w:val="21"/>
          <w:szCs w:val="32"/>
          <w:highlight w:val="none"/>
          <w:u w:val="single"/>
          <w:lang w:val="en-US" w:eastAsia="zh-CN" w:bidi="ar-SA"/>
        </w:rPr>
        <w:t xml:space="preserve">（以下内容须完全满足，不接受负偏离，“负偏离”视为无效响应）</w:t>
      </w:r>
      <w:r>
        <w:rPr>
          <w:rFonts w:hint="eastAsia" w:ascii="宋体" w:hAnsi="宋体" w:eastAsia="宋体" w:cs="宋体"/>
          <w:b/>
          <w:bCs/>
          <w:i/>
          <w:iCs/>
          <w:sz w:val="21"/>
          <w:szCs w:val="32"/>
          <w:highlight w:val="none"/>
          <w:u w:val="single"/>
          <w:lang w:val="en-US" w:eastAsia="zh-CN" w:bidi="ar-SA"/>
        </w:rPr>
      </w:r>
      <w:r/>
    </w:p>
    <w:tbl>
      <w:tblPr>
        <w:tblStyle w:val="86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1915"/>
        <w:gridCol w:w="2735"/>
        <w:gridCol w:w="2175"/>
      </w:tblGrid>
      <w:tr>
        <w:trPr>
          <w:trHeight w:val="454"/>
        </w:trPr>
        <w:tc>
          <w:tcPr>
            <w:tcW w:w="1391"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序号</w:t>
            </w:r>
            <w:r>
              <w:rPr>
                <w:rFonts w:hint="eastAsia" w:ascii="宋体" w:hAnsi="宋体" w:eastAsia="宋体" w:cs="宋体"/>
                <w:b/>
                <w:bCs w:val="0"/>
                <w:color w:val="000000"/>
                <w:sz w:val="21"/>
                <w:szCs w:val="21"/>
                <w:highlight w:val="none"/>
                <w:lang w:val="en-US" w:eastAsia="zh-CN"/>
              </w:rPr>
            </w:r>
            <w:r/>
          </w:p>
        </w:tc>
        <w:tc>
          <w:tcPr>
            <w:tcW w:w="1915"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岗位</w:t>
            </w:r>
            <w:r>
              <w:rPr>
                <w:rFonts w:hint="eastAsia" w:ascii="宋体" w:hAnsi="宋体" w:eastAsia="宋体" w:cs="宋体"/>
                <w:b/>
                <w:bCs w:val="0"/>
                <w:color w:val="000000"/>
                <w:sz w:val="21"/>
                <w:szCs w:val="21"/>
                <w:highlight w:val="none"/>
              </w:rPr>
            </w:r>
            <w:r/>
          </w:p>
        </w:tc>
        <w:tc>
          <w:tcPr>
            <w:tcW w:w="2735"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人数</w:t>
            </w:r>
            <w:r>
              <w:rPr>
                <w:rFonts w:hint="eastAsia" w:ascii="宋体" w:hAnsi="宋体" w:eastAsia="宋体" w:cs="宋体"/>
                <w:b/>
                <w:bCs w:val="0"/>
                <w:color w:val="000000"/>
                <w:sz w:val="21"/>
                <w:szCs w:val="21"/>
                <w:highlight w:val="none"/>
              </w:rPr>
            </w:r>
            <w:r/>
          </w:p>
        </w:tc>
        <w:tc>
          <w:tcPr>
            <w:tcW w:w="2175" w:type="dxa"/>
            <w:vAlign w:val="center"/>
            <w:textDirection w:val="lrTb"/>
            <w:noWrap w:val="false"/>
          </w:tcPr>
          <w:p>
            <w:pPr>
              <w:pStyle w:val="746"/>
              <w:ind w:left="0"/>
              <w:jc w:val="center"/>
              <w:pageBreakBefore w:val="0"/>
              <w:spacing w:line="30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备注</w:t>
            </w:r>
            <w:r>
              <w:rPr>
                <w:rFonts w:hint="eastAsia" w:ascii="宋体" w:hAnsi="宋体" w:eastAsia="宋体" w:cs="宋体"/>
                <w:b/>
                <w:bCs w:val="0"/>
                <w:color w:val="000000"/>
                <w:sz w:val="21"/>
                <w:szCs w:val="21"/>
                <w:highlight w:val="none"/>
              </w:rPr>
            </w:r>
            <w:r/>
          </w:p>
        </w:tc>
      </w:tr>
      <w:tr>
        <w:trPr>
          <w:trHeight w:val="454"/>
        </w:trPr>
        <w:tc>
          <w:tcPr>
            <w:tcW w:w="1391"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91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保安</w:t>
            </w:r>
            <w:r>
              <w:rPr>
                <w:rFonts w:hint="eastAsia" w:ascii="宋体" w:hAnsi="宋体" w:eastAsia="宋体" w:cs="宋体"/>
                <w:bCs/>
                <w:color w:val="000000"/>
                <w:sz w:val="21"/>
                <w:szCs w:val="21"/>
                <w:highlight w:val="none"/>
              </w:rPr>
            </w:r>
            <w:r/>
          </w:p>
        </w:tc>
        <w:tc>
          <w:tcPr>
            <w:tcW w:w="273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3名</w:t>
            </w:r>
            <w:r>
              <w:rPr>
                <w:rFonts w:hint="eastAsia" w:ascii="宋体" w:hAnsi="宋体" w:eastAsia="宋体" w:cs="宋体"/>
                <w:bCs/>
                <w:color w:val="000000"/>
                <w:sz w:val="21"/>
                <w:szCs w:val="21"/>
                <w:highlight w:val="none"/>
                <w:lang w:val="en-US" w:eastAsia="zh-CN"/>
              </w:rPr>
            </w:r>
            <w:r/>
          </w:p>
        </w:tc>
        <w:tc>
          <w:tcPr>
            <w:tcW w:w="217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54"/>
        </w:trPr>
        <w:tc>
          <w:tcPr>
            <w:tcW w:w="1391"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r>
            <w:r/>
          </w:p>
        </w:tc>
        <w:tc>
          <w:tcPr>
            <w:tcW w:w="191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保洁</w:t>
            </w:r>
            <w:r>
              <w:rPr>
                <w:rFonts w:hint="eastAsia" w:ascii="宋体" w:hAnsi="宋体" w:eastAsia="宋体" w:cs="宋体"/>
                <w:bCs/>
                <w:color w:val="000000"/>
                <w:sz w:val="21"/>
                <w:szCs w:val="21"/>
                <w:highlight w:val="none"/>
              </w:rPr>
            </w:r>
            <w:r/>
          </w:p>
        </w:tc>
        <w:tc>
          <w:tcPr>
            <w:tcW w:w="273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4名</w:t>
            </w:r>
            <w:r>
              <w:rPr>
                <w:rFonts w:hint="eastAsia" w:ascii="宋体" w:hAnsi="宋体" w:eastAsia="宋体" w:cs="宋体"/>
                <w:bCs/>
                <w:color w:val="000000"/>
                <w:sz w:val="21"/>
                <w:szCs w:val="21"/>
                <w:highlight w:val="none"/>
                <w:lang w:val="en-US" w:eastAsia="zh-CN"/>
              </w:rPr>
            </w:r>
            <w:r/>
          </w:p>
        </w:tc>
        <w:tc>
          <w:tcPr>
            <w:tcW w:w="217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54"/>
        </w:trPr>
        <w:tc>
          <w:tcPr>
            <w:tcW w:w="1391"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r>
            <w:r/>
          </w:p>
        </w:tc>
        <w:tc>
          <w:tcPr>
            <w:tcW w:w="191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水电工</w:t>
            </w:r>
            <w:r>
              <w:rPr>
                <w:rFonts w:hint="eastAsia" w:ascii="宋体" w:hAnsi="宋体" w:eastAsia="宋体" w:cs="宋体"/>
                <w:bCs/>
                <w:color w:val="000000"/>
                <w:sz w:val="21"/>
                <w:szCs w:val="21"/>
                <w:highlight w:val="none"/>
              </w:rPr>
            </w:r>
            <w:r/>
          </w:p>
        </w:tc>
        <w:tc>
          <w:tcPr>
            <w:tcW w:w="273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1名</w:t>
            </w:r>
            <w:r>
              <w:rPr>
                <w:rFonts w:hint="eastAsia" w:ascii="宋体" w:hAnsi="宋体" w:eastAsia="宋体" w:cs="宋体"/>
                <w:bCs/>
                <w:color w:val="000000"/>
                <w:sz w:val="21"/>
                <w:szCs w:val="21"/>
                <w:highlight w:val="none"/>
                <w:lang w:val="en-US" w:eastAsia="zh-CN"/>
              </w:rPr>
            </w:r>
            <w:r/>
          </w:p>
        </w:tc>
        <w:tc>
          <w:tcPr>
            <w:tcW w:w="217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54"/>
        </w:trPr>
        <w:tc>
          <w:tcPr>
            <w:tcW w:w="1391"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c>
          <w:tcPr>
            <w:tcW w:w="191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会务</w:t>
            </w:r>
            <w:r>
              <w:rPr>
                <w:rFonts w:hint="eastAsia" w:ascii="宋体" w:hAnsi="宋体" w:eastAsia="宋体" w:cs="宋体"/>
                <w:bCs/>
                <w:color w:val="000000"/>
                <w:sz w:val="21"/>
                <w:szCs w:val="21"/>
                <w:highlight w:val="none"/>
              </w:rPr>
            </w:r>
            <w:r/>
          </w:p>
        </w:tc>
        <w:tc>
          <w:tcPr>
            <w:tcW w:w="273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1名</w:t>
            </w:r>
            <w:r>
              <w:rPr>
                <w:rFonts w:hint="eastAsia" w:ascii="宋体" w:hAnsi="宋体" w:eastAsia="宋体" w:cs="宋体"/>
                <w:bCs/>
                <w:color w:val="000000"/>
                <w:sz w:val="21"/>
                <w:szCs w:val="21"/>
                <w:highlight w:val="none"/>
                <w:lang w:val="en-US" w:eastAsia="zh-CN"/>
              </w:rPr>
            </w:r>
            <w:r/>
          </w:p>
        </w:tc>
        <w:tc>
          <w:tcPr>
            <w:tcW w:w="217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r>
        <w:trPr>
          <w:trHeight w:val="454"/>
        </w:trPr>
        <w:tc>
          <w:tcPr>
            <w:tcW w:w="1391"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合计</w:t>
            </w:r>
            <w:r>
              <w:rPr>
                <w:rFonts w:hint="eastAsia" w:ascii="宋体" w:hAnsi="宋体" w:eastAsia="宋体" w:cs="宋体"/>
                <w:bCs/>
                <w:color w:val="000000"/>
                <w:sz w:val="21"/>
                <w:szCs w:val="21"/>
                <w:highlight w:val="none"/>
                <w:lang w:val="en-US" w:eastAsia="zh-CN"/>
              </w:rPr>
            </w:r>
            <w:r/>
          </w:p>
        </w:tc>
        <w:tc>
          <w:tcPr>
            <w:gridSpan w:val="3"/>
            <w:tcW w:w="6825" w:type="dxa"/>
            <w:vAlign w:val="center"/>
            <w:textDirection w:val="lrTb"/>
            <w:noWrap w:val="false"/>
          </w:tcPr>
          <w:p>
            <w:pPr>
              <w:pStyle w:val="746"/>
              <w:ind w:left="0"/>
              <w:jc w:val="center"/>
              <w:pageBreakBefore w:val="0"/>
              <w:spacing w:line="30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9名</w:t>
            </w:r>
            <w:r>
              <w:rPr>
                <w:rFonts w:hint="eastAsia" w:ascii="宋体" w:hAnsi="宋体" w:eastAsia="宋体" w:cs="宋体"/>
                <w:bCs/>
                <w:color w:val="000000"/>
                <w:sz w:val="21"/>
                <w:szCs w:val="21"/>
                <w:highlight w:val="none"/>
                <w:lang w:val="en-US" w:eastAsia="zh-CN"/>
              </w:rPr>
            </w:r>
            <w:r/>
          </w:p>
        </w:tc>
      </w:tr>
    </w:tbl>
    <w:p>
      <w:pPr>
        <w:pStyle w:val="746"/>
        <w:numPr>
          <w:ilvl w:val="0"/>
          <w:numId w:val="0"/>
        </w:numPr>
        <w:ind w:firstLine="42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r>
      <w:r/>
    </w:p>
    <w:p>
      <w:pPr>
        <w:pStyle w:val="746"/>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bookmarkEnd w:id="207"/>
      <w:r/>
      <w:bookmarkEnd w:id="208"/>
      <w:r/>
      <w:bookmarkEnd w:id="209"/>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746"/>
        <w:ind w:firstLine="566"/>
        <w:spacing w:line="480" w:lineRule="exact"/>
        <w:rPr>
          <w:rFonts w:hint="eastAsia"/>
          <w:b/>
          <w:bCs/>
          <w:sz w:val="24"/>
          <w:highlight w:val="none"/>
        </w:rPr>
      </w:pPr>
      <w:r>
        <w:rPr>
          <w:rFonts w:hint="eastAsia" w:ascii="宋体" w:hAnsi="宋体" w:eastAsia="宋体" w:cs="宋体"/>
          <w:caps/>
          <w:sz w:val="24"/>
          <w:szCs w:val="24"/>
          <w:highlight w:val="none"/>
          <w:lang w:val="en-US" w:eastAsia="zh-CN" w:bidi="ar-SA"/>
        </w:rPr>
        <w:t xml:space="preserve">  </w:t>
      </w:r>
      <w:r>
        <w:rPr>
          <w:rFonts w:hint="eastAsia"/>
          <w:b/>
          <w:bCs/>
          <w:sz w:val="24"/>
          <w:highlight w:val="none"/>
          <w:lang w:val="en-US" w:eastAsia="zh-CN"/>
        </w:rPr>
        <w:t xml:space="preserve">1</w:t>
      </w:r>
      <w:r>
        <w:rPr>
          <w:b/>
          <w:bCs/>
          <w:sz w:val="24"/>
          <w:highlight w:val="none"/>
        </w:rPr>
        <w:t xml:space="preserve">.</w:t>
      </w:r>
      <w:r>
        <w:rPr>
          <w:rFonts w:hint="eastAsia"/>
          <w:b/>
          <w:bCs/>
          <w:sz w:val="24"/>
          <w:highlight w:val="none"/>
        </w:rPr>
        <w:t xml:space="preserve">物业服务人员配置的标准及要求：</w:t>
      </w:r>
      <w:r>
        <w:rPr>
          <w:rFonts w:hint="eastAsia"/>
          <w:b/>
          <w:bCs/>
          <w:sz w:val="24"/>
          <w:highlight w:val="none"/>
        </w:rPr>
      </w:r>
      <w:r/>
    </w:p>
    <w:p>
      <w:pPr>
        <w:pStyle w:val="746"/>
        <w:ind w:firstLine="564"/>
        <w:spacing w:line="480" w:lineRule="exact"/>
        <w:rPr>
          <w:rFonts w:hint="eastAsia"/>
          <w:sz w:val="24"/>
          <w:highlight w:val="none"/>
        </w:rPr>
      </w:pPr>
      <w:r>
        <w:rPr>
          <w:rFonts w:hint="eastAsia"/>
          <w:sz w:val="24"/>
          <w:highlight w:val="none"/>
        </w:rPr>
        <w:t xml:space="preserve">（1）保安人员：</w:t>
      </w:r>
      <w:r>
        <w:rPr>
          <w:rFonts w:hint="eastAsia" w:ascii="宋体" w:hAnsi="宋体" w:eastAsia="宋体" w:cs="宋体"/>
          <w:bCs/>
          <w:color w:val="000000"/>
          <w:sz w:val="24"/>
          <w:szCs w:val="24"/>
          <w:highlight w:val="none"/>
        </w:rPr>
        <w:t xml:space="preserve">具有</w:t>
      </w:r>
      <w:r>
        <w:rPr>
          <w:rFonts w:hint="eastAsia" w:ascii="宋体" w:hAnsi="宋体" w:eastAsia="宋体" w:cs="宋体"/>
          <w:bCs/>
          <w:color w:val="000000"/>
          <w:sz w:val="24"/>
          <w:szCs w:val="24"/>
          <w:highlight w:val="none"/>
          <w:lang w:val="en-US" w:eastAsia="zh-CN"/>
        </w:rPr>
        <w:t xml:space="preserve">保安</w:t>
      </w:r>
      <w:r>
        <w:rPr>
          <w:rFonts w:hint="eastAsia" w:ascii="宋体" w:hAnsi="宋体" w:eastAsia="宋体" w:cs="宋体"/>
          <w:bCs/>
          <w:color w:val="000000"/>
          <w:sz w:val="24"/>
          <w:szCs w:val="24"/>
          <w:highlight w:val="none"/>
        </w:rPr>
        <w:t xml:space="preserve">服务经验</w:t>
      </w:r>
      <w:r>
        <w:rPr>
          <w:rFonts w:hint="eastAsia"/>
          <w:sz w:val="24"/>
          <w:highlight w:val="none"/>
        </w:rPr>
        <w:t xml:space="preserve">，男性，白天值班人员</w:t>
      </w:r>
      <w:r>
        <w:rPr>
          <w:rFonts w:hint="eastAsia"/>
          <w:sz w:val="24"/>
          <w:highlight w:val="none"/>
          <w:lang w:val="en-US" w:eastAsia="zh-CN"/>
        </w:rPr>
        <w:t xml:space="preserve">2</w:t>
      </w:r>
      <w:r>
        <w:rPr>
          <w:rFonts w:hint="eastAsia"/>
          <w:sz w:val="24"/>
          <w:highlight w:val="none"/>
        </w:rPr>
        <w:t xml:space="preserve">人，年龄要求45周岁及以下；夜里值班人员1人，年龄要求65周岁及以下。</w:t>
      </w:r>
      <w:r>
        <w:rPr>
          <w:rFonts w:hint="eastAsia"/>
          <w:sz w:val="24"/>
          <w:highlight w:val="none"/>
        </w:rPr>
      </w:r>
      <w:r/>
    </w:p>
    <w:p>
      <w:pPr>
        <w:pStyle w:val="746"/>
        <w:ind w:firstLine="564"/>
        <w:spacing w:line="480" w:lineRule="exact"/>
        <w:rPr>
          <w:sz w:val="24"/>
          <w:highlight w:val="none"/>
        </w:rPr>
      </w:pPr>
      <w:r>
        <w:rPr>
          <w:rFonts w:hint="eastAsia"/>
          <w:sz w:val="24"/>
          <w:highlight w:val="none"/>
        </w:rPr>
        <w:t xml:space="preserve">（2）保洁人员：具有保洁服务经验，65周岁及以下。</w:t>
      </w:r>
      <w:r>
        <w:rPr>
          <w:sz w:val="24"/>
          <w:highlight w:val="none"/>
        </w:rPr>
      </w:r>
      <w:r/>
    </w:p>
    <w:p>
      <w:pPr>
        <w:pStyle w:val="746"/>
        <w:ind w:firstLine="564"/>
        <w:spacing w:line="480" w:lineRule="exact"/>
        <w:rPr>
          <w:sz w:val="24"/>
          <w:highlight w:val="none"/>
        </w:rPr>
      </w:pPr>
      <w:r>
        <w:rPr>
          <w:rFonts w:hint="eastAsia"/>
          <w:sz w:val="24"/>
          <w:highlight w:val="none"/>
        </w:rPr>
        <w:t xml:space="preserve">（3）会务人员：具备高中及以上文化水平，具有会务礼仪服务经验。</w:t>
      </w:r>
      <w:r>
        <w:rPr>
          <w:sz w:val="24"/>
          <w:highlight w:val="none"/>
        </w:rPr>
      </w:r>
      <w:r/>
    </w:p>
    <w:p>
      <w:pPr>
        <w:pStyle w:val="746"/>
        <w:ind w:firstLine="564"/>
        <w:spacing w:line="480" w:lineRule="exact"/>
        <w:rPr>
          <w:sz w:val="24"/>
          <w:highlight w:val="none"/>
        </w:rPr>
      </w:pPr>
      <w:r>
        <w:rPr>
          <w:rFonts w:hint="eastAsia"/>
          <w:sz w:val="24"/>
          <w:highlight w:val="none"/>
        </w:rPr>
        <w:t xml:space="preserve">（4）水电工：具有水电维修经验</w:t>
      </w:r>
      <w:r>
        <w:rPr>
          <w:rFonts w:hint="eastAsia"/>
          <w:sz w:val="24"/>
          <w:highlight w:val="none"/>
          <w:lang w:eastAsia="zh-CN"/>
        </w:rPr>
        <w:t xml:space="preserve">。</w:t>
      </w:r>
      <w:r>
        <w:rPr>
          <w:sz w:val="24"/>
          <w:highlight w:val="none"/>
        </w:rPr>
      </w:r>
      <w:r/>
    </w:p>
    <w:p>
      <w:pPr>
        <w:pStyle w:val="746"/>
        <w:ind w:firstLine="564"/>
        <w:spacing w:line="480" w:lineRule="exact"/>
        <w:rPr>
          <w:rFonts w:hint="eastAsia"/>
          <w:sz w:val="24"/>
          <w:highlight w:val="none"/>
        </w:rPr>
      </w:pPr>
      <w:r>
        <w:rPr>
          <w:rFonts w:hint="eastAsia"/>
          <w:sz w:val="24"/>
          <w:highlight w:val="none"/>
        </w:rPr>
        <w:t xml:space="preserve">（5）所有人员必须专职为采购人服务，不得兼职，合同签订后，各相应物业服务人员如需要更换，须及时上报采购人，经采购人同意认可后才能更换。</w:t>
      </w:r>
      <w:r>
        <w:rPr>
          <w:rFonts w:hint="eastAsia"/>
          <w:sz w:val="24"/>
          <w:highlight w:val="none"/>
        </w:rPr>
      </w:r>
      <w:r/>
    </w:p>
    <w:p>
      <w:pPr>
        <w:pStyle w:val="746"/>
        <w:ind w:firstLine="564"/>
        <w:spacing w:line="480" w:lineRule="exact"/>
        <w:rPr>
          <w:rFonts w:hint="eastAsia"/>
          <w:highlight w:val="none"/>
        </w:rPr>
      </w:pPr>
      <w:r>
        <w:rPr>
          <w:rFonts w:hint="eastAsia"/>
          <w:sz w:val="24"/>
          <w:highlight w:val="none"/>
        </w:rPr>
        <w:t xml:space="preserve">（6）采购人将对进场的物业管理服务人员进行考核，如发现其不能胜任的，采购人有权要求服务供应商更换，直到胜任为止。</w:t>
      </w:r>
      <w:r>
        <w:rPr>
          <w:rFonts w:hint="eastAsia"/>
          <w:highlight w:val="none"/>
        </w:rPr>
      </w:r>
      <w:r/>
    </w:p>
    <w:p>
      <w:pPr>
        <w:pStyle w:val="746"/>
        <w:numPr>
          <w:ilvl w:val="0"/>
          <w:numId w:val="0"/>
        </w:numPr>
        <w:ind w:firstLine="281"/>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四</w:t>
      </w:r>
      <w:r>
        <w:rPr>
          <w:rFonts w:hint="eastAsia" w:ascii="宋体" w:hAnsi="宋体" w:eastAsia="宋体" w:cs="宋体"/>
          <w:b/>
          <w:sz w:val="28"/>
          <w:szCs w:val="28"/>
          <w:highlight w:val="none"/>
        </w:rPr>
        <w:t xml:space="preserve">、</w:t>
      </w:r>
      <w:r>
        <w:rPr>
          <w:rFonts w:hint="eastAsia" w:ascii="宋体" w:hAnsi="宋体" w:eastAsia="宋体" w:cs="宋体"/>
          <w:b/>
          <w:sz w:val="28"/>
          <w:szCs w:val="28"/>
          <w:highlight w:val="none"/>
        </w:rPr>
        <w:t xml:space="preserve">商务要求</w:t>
      </w:r>
      <w:r>
        <w:rPr>
          <w:rFonts w:hint="eastAsia" w:ascii="宋体" w:hAnsi="宋体" w:eastAsia="宋体" w:cs="宋体"/>
          <w:b/>
          <w:sz w:val="28"/>
          <w:szCs w:val="28"/>
          <w:highlight w:val="none"/>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746"/>
        <w:numPr>
          <w:ilvl w:val="0"/>
          <w:numId w:val="9"/>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采购标的的数量：</w:t>
      </w:r>
      <w:r>
        <w:rPr>
          <w:rFonts w:hint="eastAsia" w:ascii="宋体" w:hAnsi="宋体" w:eastAsia="宋体" w:cs="宋体"/>
          <w:sz w:val="24"/>
          <w:szCs w:val="24"/>
          <w:highlight w:val="none"/>
          <w:u w:val="single"/>
        </w:rPr>
        <w:t xml:space="preserve"> “物业管理服务”1项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numPr>
          <w:ilvl w:val="0"/>
          <w:numId w:val="9"/>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采购项目交付时间：</w:t>
      </w:r>
      <w:r>
        <w:rPr>
          <w:rFonts w:hint="eastAsia" w:ascii="宋体" w:hAnsi="宋体" w:eastAsia="宋体" w:cs="宋体"/>
          <w:sz w:val="24"/>
          <w:szCs w:val="24"/>
          <w:highlight w:val="none"/>
          <w:u w:val="single"/>
        </w:rPr>
        <w:t xml:space="preserve"> </w:t>
      </w:r>
      <w:r>
        <w:rPr>
          <w:rFonts w:hint="eastAsia"/>
          <w:i/>
          <w:iCs/>
          <w:spacing w:val="7"/>
          <w:sz w:val="24"/>
          <w:highlight w:val="none"/>
          <w:u w:val="single"/>
          <w:shd w:val="clear" w:color="auto" w:fill="ffffff"/>
        </w:rPr>
        <w:t xml:space="preserve">本项目要求</w:t>
      </w:r>
      <w:r>
        <w:rPr>
          <w:rFonts w:hint="eastAsia"/>
          <w:i/>
          <w:iCs/>
          <w:spacing w:val="7"/>
          <w:sz w:val="24"/>
          <w:highlight w:val="none"/>
          <w:u w:val="single"/>
          <w:shd w:val="clear" w:color="auto" w:fill="ffffff"/>
          <w:lang w:eastAsia="zh-CN"/>
        </w:rPr>
        <w:t xml:space="preserve">中标供应商</w:t>
      </w:r>
      <w:r>
        <w:rPr>
          <w:rFonts w:hint="eastAsia"/>
          <w:i/>
          <w:iCs/>
          <w:spacing w:val="7"/>
          <w:sz w:val="24"/>
          <w:highlight w:val="none"/>
          <w:u w:val="single"/>
          <w:shd w:val="clear" w:color="auto" w:fill="ffffff"/>
        </w:rPr>
        <w:t xml:space="preserve">在中标公告期满后一周内</w:t>
      </w:r>
      <w:r>
        <w:rPr>
          <w:rFonts w:hint="eastAsia" w:eastAsia="宋体" w:cs="Times New Roman"/>
          <w:i/>
          <w:iCs/>
          <w:spacing w:val="7"/>
          <w:sz w:val="24"/>
          <w:highlight w:val="none"/>
          <w:u w:val="single"/>
          <w:shd w:val="clear" w:color="auto" w:fill="ffffff"/>
          <w:lang w:eastAsia="zh-CN"/>
        </w:rPr>
        <w:t xml:space="preserve">签订合同，同时</w:t>
      </w:r>
      <w:r>
        <w:rPr>
          <w:rFonts w:hint="eastAsia" w:eastAsia="宋体" w:cs="Times New Roman"/>
          <w:i/>
          <w:iCs/>
          <w:spacing w:val="7"/>
          <w:sz w:val="24"/>
          <w:highlight w:val="none"/>
          <w:u w:val="single"/>
          <w:shd w:val="clear" w:color="auto" w:fill="ffffff"/>
        </w:rPr>
        <w:t xml:space="preserve">所有</w:t>
      </w:r>
      <w:r>
        <w:rPr>
          <w:rFonts w:hint="eastAsia"/>
          <w:i/>
          <w:iCs/>
          <w:spacing w:val="7"/>
          <w:sz w:val="24"/>
          <w:highlight w:val="none"/>
          <w:u w:val="single"/>
          <w:shd w:val="clear" w:color="auto" w:fill="ffffff"/>
        </w:rPr>
        <w:t xml:space="preserve">人员进场，完成交接手续，因手续不全造成的损失由</w:t>
      </w:r>
      <w:r>
        <w:rPr>
          <w:rFonts w:hint="eastAsia"/>
          <w:i/>
          <w:iCs/>
          <w:spacing w:val="7"/>
          <w:sz w:val="24"/>
          <w:highlight w:val="none"/>
          <w:u w:val="single"/>
          <w:shd w:val="clear" w:color="auto" w:fill="ffffff"/>
          <w:lang w:eastAsia="zh-CN"/>
        </w:rPr>
        <w:t xml:space="preserve">中标供应商</w:t>
      </w:r>
      <w:r>
        <w:rPr>
          <w:rFonts w:hint="eastAsia"/>
          <w:i/>
          <w:iCs/>
          <w:spacing w:val="7"/>
          <w:sz w:val="24"/>
          <w:highlight w:val="none"/>
          <w:u w:val="single"/>
          <w:shd w:val="clear" w:color="auto" w:fill="ffffff"/>
        </w:rPr>
        <w:t xml:space="preserve">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numPr>
          <w:ilvl w:val="0"/>
          <w:numId w:val="9"/>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采购项目交付地点：</w:t>
      </w:r>
      <w:r>
        <w:rPr>
          <w:rFonts w:hint="eastAsia" w:ascii="宋体" w:hAnsi="宋体" w:eastAsia="宋体" w:cs="宋体"/>
          <w:sz w:val="24"/>
          <w:szCs w:val="24"/>
          <w:highlight w:val="none"/>
          <w:u w:val="single"/>
        </w:rPr>
        <w:t xml:space="preserve"> 崇川区陈桥街道（陈桥路192号）、崇川区长泰路天玺花园B区148幢二楼、四楼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numPr>
          <w:ilvl w:val="0"/>
          <w:numId w:val="8"/>
        </w:numPr>
        <w:ind w:left="239" w:firstLine="601"/>
        <w:spacing w:line="520" w:lineRule="exact"/>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hint="eastAsia" w:ascii="宋体" w:hAnsi="宋体" w:eastAsia="宋体" w:cs="宋体"/>
          <w:b/>
          <w:sz w:val="28"/>
          <w:szCs w:val="28"/>
          <w:highlight w:val="none"/>
        </w:rPr>
      </w:r>
      <w:r/>
    </w:p>
    <w:p>
      <w:pPr>
        <w:pStyle w:val="799"/>
        <w:ind w:left="479" w:firstLine="480"/>
        <w:keepLines w:val="0"/>
        <w:keepNext w:val="0"/>
        <w:pageBreakBefore w:val="0"/>
        <w:widowControl w:val="off"/>
        <w:tabs>
          <w:tab w:val="right" w:pos="8720" w:leader="dot"/>
        </w:tabs>
        <w:rPr>
          <w:rFonts w:hint="eastAsia" w:ascii="宋体" w:hAnsi="宋体" w:eastAsia="宋体" w:cs="宋体"/>
          <w:highlight w:val="none"/>
          <w:lang w:val="en-US" w:eastAsia="zh-CN"/>
        </w:rPr>
      </w:pPr>
      <w:r>
        <w:rPr>
          <w:rFonts w:hint="eastAsia" w:ascii="宋体" w:hAnsi="宋体" w:eastAsia="宋体" w:cs="宋体"/>
          <w:caps w:val="0"/>
          <w:sz w:val="24"/>
          <w:szCs w:val="24"/>
          <w:highlight w:val="none"/>
          <w:lang w:val="en-US" w:eastAsia="zh-CN" w:bidi="ar-SA"/>
        </w:rPr>
        <w:t xml:space="preserve">服务期36个月，服务合同按自然年度一年一签订。合同到期经采购人考核，服务质量、满意度达到良好及以上，且下一年度财政预算下达后，可签订第二年度“物业管理服务”合同；合同到期经采购人考核，服务质量达不到采购人要求的，采购人重新组织招标。  </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746"/>
        <w:numPr>
          <w:ilvl w:val="0"/>
          <w:numId w:val="8"/>
        </w:numPr>
        <w:ind w:left="239" w:firstLine="601"/>
        <w:spacing w:line="520" w:lineRule="exact"/>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付款方式</w:t>
      </w:r>
      <w:r>
        <w:rPr>
          <w:rFonts w:hint="eastAsia" w:ascii="宋体" w:hAnsi="宋体" w:eastAsia="宋体" w:cs="宋体"/>
          <w:b/>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每半年支付一次，</w:t>
      </w:r>
      <w:r>
        <w:rPr>
          <w:rFonts w:hint="eastAsia" w:ascii="宋体" w:hAnsi="宋体" w:eastAsia="宋体" w:cs="宋体"/>
          <w:sz w:val="24"/>
          <w:szCs w:val="24"/>
          <w:highlight w:val="none"/>
          <w:lang w:eastAsia="zh-CN"/>
        </w:rPr>
        <w:t xml:space="preserve">每次支付合同款的</w:t>
      </w:r>
      <w:r>
        <w:rPr>
          <w:rFonts w:hint="eastAsia" w:ascii="宋体" w:hAnsi="宋体" w:eastAsia="宋体" w:cs="宋体"/>
          <w:sz w:val="24"/>
          <w:szCs w:val="24"/>
          <w:highlight w:val="none"/>
          <w:lang w:val="en-US" w:eastAsia="zh-CN"/>
        </w:rPr>
        <w:t xml:space="preserve">50%；采购单位在收到中标供应商提供符合税务机关规定的正式发票后10个工作日内完成付款。若中标供应商未能提供符合要求的发票，采购人有权拒绝付款，且不承担逾期付款的违约责任。    </w:t>
      </w:r>
      <w:r>
        <w:rPr>
          <w:rFonts w:hint="eastAsia" w:ascii="宋体" w:hAnsi="宋体" w:eastAsia="宋体" w:cs="宋体"/>
          <w:sz w:val="24"/>
          <w:szCs w:val="24"/>
          <w:highlight w:val="none"/>
          <w:lang w:val="en-US" w:eastAsia="zh-CN"/>
        </w:rPr>
      </w:r>
      <w:r/>
    </w:p>
    <w:p>
      <w:pPr>
        <w:pStyle w:val="746"/>
        <w:numPr>
          <w:ilvl w:val="0"/>
          <w:numId w:val="8"/>
        </w:numPr>
        <w:ind w:left="239" w:firstLine="601"/>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履约保证金要求</w:t>
      </w:r>
      <w:r>
        <w:rPr>
          <w:rFonts w:hint="eastAsia" w:ascii="宋体" w:hAnsi="宋体" w:eastAsia="宋体" w:cs="宋体"/>
          <w:b/>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1、履约保证金是否收取： 是</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2、履约保证金的数额： 本项目中标后的履约保证金为</w:t>
      </w:r>
      <w:r>
        <w:rPr>
          <w:rFonts w:hint="eastAsia" w:ascii="宋体" w:hAnsi="宋体" w:eastAsia="宋体" w:cs="宋体"/>
          <w:sz w:val="24"/>
          <w:szCs w:val="24"/>
          <w:highlight w:val="none"/>
          <w:lang w:val="en-US" w:eastAsia="zh-CN"/>
        </w:rPr>
        <w:t xml:space="preserve">中标价的5%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3、缴纳履约保证金时间：中标供应商在中标通知书发出之日起 </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 日内。</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5、退还履约保证金时间： </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按要求保质保量的履行完成本合同约定的义务，在服务期满并经服务考核评价合格，</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凭</w:t>
      </w:r>
      <w:r>
        <w:rPr>
          <w:rFonts w:hint="eastAsia" w:ascii="宋体"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供应商提交的申请，一次性无息退还履约保证金。  </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6、退还履约保证金方式： 根据履约保证金缴纳形式确定退还方式</w:t>
      </w:r>
      <w:r>
        <w:rPr>
          <w:rFonts w:hint="eastAsia" w:ascii="宋体" w:hAnsi="宋体"/>
          <w:sz w:val="24"/>
          <w:szCs w:val="24"/>
          <w:highlight w:val="none"/>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7、退还履约保证金条件：</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在按要求保质保量的完成该项目合同所有内容。</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8、不予退还履约保证金的情形：</w:t>
      </w:r>
      <w:r>
        <w:rPr>
          <w:rFonts w:hint="eastAsia" w:ascii="宋体" w:hAnsi="宋体" w:eastAsia="宋体" w:cs="Times New Roman"/>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"http://ggzyjy.nantong.gov.cn/NTdzbhweb/supermarket/"</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http://ggzyjy.nantong.gov.cn/NTdzbhweb/supermarket/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799"/>
        <w:numPr>
          <w:ilvl w:val="0"/>
          <w:numId w:val="0"/>
        </w:numPr>
        <w:ind w:left="718" w:firstLine="240"/>
        <w:keepLines w:val="0"/>
        <w:keepNext w:val="0"/>
        <w:pageBreakBefore w:val="0"/>
        <w:widowControl w:val="off"/>
        <w:tabs>
          <w:tab w:val="right" w:pos="8720" w:leader="dot"/>
        </w:tabs>
        <w:rPr>
          <w:rFonts w:hint="eastAsia" w:ascii="宋体" w:hAnsi="宋体" w:eastAsia="宋体" w:cs="宋体"/>
          <w:caps w:val="0"/>
          <w:sz w:val="24"/>
          <w:szCs w:val="24"/>
          <w:highlight w:val="none"/>
          <w:lang w:val="en-US" w:eastAsia="zh-CN" w:bidi="ar-SA"/>
        </w:rPr>
      </w:pPr>
      <w:r>
        <w:rPr>
          <w:rFonts w:hint="eastAsia" w:ascii="宋体" w:hAnsi="宋体" w:eastAsia="宋体" w:cs="宋体"/>
          <w:caps w:val="0"/>
          <w:sz w:val="24"/>
          <w:szCs w:val="24"/>
          <w:highlight w:val="none"/>
          <w:lang w:val="en-US" w:eastAsia="zh-CN" w:bidi="ar-SA"/>
        </w:rPr>
        <w:t xml:space="preserve"> 符合国家标准、行业标准、地方标准或者其他标准、规范及采购人物业管考核标准 </w:t>
      </w:r>
      <w:r>
        <w:rPr>
          <w:rFonts w:hint="eastAsia" w:ascii="宋体" w:hAnsi="宋体" w:eastAsia="宋体" w:cs="宋体"/>
          <w:caps w:val="0"/>
          <w:sz w:val="24"/>
          <w:szCs w:val="24"/>
          <w:highlight w:val="none"/>
          <w:lang w:val="en-US" w:eastAsia="zh-CN" w:bidi="ar-SA"/>
        </w:rPr>
      </w:r>
      <w:r/>
    </w:p>
    <w:p>
      <w:pPr>
        <w:pStyle w:val="746"/>
        <w:numPr>
          <w:ilvl w:val="0"/>
          <w:numId w:val="8"/>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46"/>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5021" w:type="dxa"/>
            <w:vAlign w:val="top"/>
            <w:textDirection w:val="lrTb"/>
            <w:noWrap w:val="false"/>
          </w:tcPr>
          <w:p>
            <w:pPr>
              <w:pStyle w:val="746"/>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r>
      <w:tr>
        <w:trPr/>
        <w:tc>
          <w:tcPr>
            <w:tcW w:w="1216" w:type="dxa"/>
            <w:vAlign w:val="top"/>
            <w:textDirection w:val="lrTb"/>
            <w:noWrap w:val="false"/>
          </w:tcPr>
          <w:p>
            <w:pPr>
              <w:pStyle w:val="746"/>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021" w:type="dxa"/>
            <w:vAlign w:val="center"/>
            <w:textDirection w:val="lrTb"/>
            <w:noWrap w:val="false"/>
          </w:tcPr>
          <w:p>
            <w:pPr>
              <w:pStyle w:val="746"/>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tc>
      </w:tr>
    </w:tbl>
    <w:p>
      <w:pPr>
        <w:pStyle w:val="746"/>
        <w:numPr>
          <w:ilvl w:val="0"/>
          <w:numId w:val="0"/>
        </w:num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ff0000"/>
          <w:sz w:val="24"/>
          <w:szCs w:val="24"/>
          <w:highlight w:val="none"/>
          <w:shd w:val="clear" w:color="auto" w:fill="auto"/>
          <w:lang w:val="en-US" w:eastAsia="zh-CN"/>
        </w:rPr>
        <w:t xml:space="preserve"> </w:t>
      </w:r>
      <w:r>
        <w:rPr>
          <w:rFonts w:hint="eastAsia" w:ascii="宋体" w:hAnsi="宋体" w:eastAsia="宋体" w:cs="Times New Roman"/>
          <w:caps w:val="0"/>
          <w:sz w:val="24"/>
          <w:szCs w:val="24"/>
          <w:highlight w:val="none"/>
          <w:lang w:val="en-US" w:eastAsia="zh-CN" w:bidi="ar-SA"/>
        </w:rPr>
        <w:t xml:space="preserve">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rPr>
          <w:rFonts w:hint="eastAsia" w:ascii="宋体" w:hAnsi="宋体" w:eastAsia="宋体" w:cs="宋体"/>
          <w:b/>
          <w:bCs/>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ff0000"/>
          <w:sz w:val="24"/>
          <w:szCs w:val="24"/>
          <w:highlight w:val="none"/>
          <w:lang w:val="en-US" w:eastAsia="zh-CN"/>
        </w:rPr>
        <w:t xml:space="preserve"> </w:t>
      </w:r>
      <w:r>
        <w:rPr>
          <w:rFonts w:hint="eastAsia" w:ascii="宋体" w:hAnsi="宋体" w:eastAsia="宋体" w:cs="Times New Roman"/>
          <w:caps w:val="0"/>
          <w:sz w:val="24"/>
          <w:szCs w:val="24"/>
          <w:highlight w:val="none"/>
          <w:lang w:val="en-US" w:eastAsia="zh-CN" w:bidi="ar-SA"/>
        </w:rPr>
        <w:t xml:space="preserve">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46"/>
        <w:numPr>
          <w:ilvl w:val="0"/>
          <w:numId w:val="8"/>
        </w:numPr>
        <w:ind w:left="239" w:firstLine="601"/>
        <w:spacing w:line="520" w:lineRule="exact"/>
        <w:rPr>
          <w:rFonts w:hint="eastAsia" w:ascii="宋体" w:hAnsi="宋体" w:eastAsia="宋体" w:cs="宋体"/>
          <w:b/>
          <w:bCs/>
          <w:color w:val="ff0000"/>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bCs/>
          <w:color w:val="ff0000"/>
          <w:sz w:val="28"/>
          <w:szCs w:val="28"/>
          <w:highlight w:val="none"/>
          <w:lang w:eastAsia="zh-CN"/>
        </w:rPr>
      </w:r>
      <w:r/>
    </w:p>
    <w:p>
      <w:pPr>
        <w:pStyle w:val="746"/>
        <w:numPr>
          <w:ilvl w:val="0"/>
          <w:numId w:val="8"/>
        </w:numPr>
        <w:ind w:left="239"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746"/>
        <w:ind w:left="525" w:firstLine="42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sz w:val="24"/>
          <w:szCs w:val="24"/>
          <w:highlight w:val="none"/>
          <w:lang w:val="en-US" w:eastAsia="zh-CN"/>
        </w:rPr>
        <w:t xml:space="preserve">        1.需要说明的其他事项</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（1）客耗品费用：由采购人承担。</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2.突发事件应急处理要求：</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突发事件，是指在采购人区域内，突然发生的对采购人、物业公司员工和其他相关人员的人身和财产安全，造成或者可能造成严重危害，需要采取应急处置措施予以应对的火灾、自然灾害、建筑物和设备设施事故、公共卫生和伤亡事件、社会治安事件，以及公关危机事件等。 </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（2）中标供应商应成立突发事件应急指挥机构，在突发事件发生时起到协调、统一领导以及快速决策等作用。 </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中标供应商应针对突发事件的性质、特点和可能造成的危害程度，对突发事件具体细分等级，制定相应的应急管理程序与制度预案：包括但不限于火灾预案、自然灾害预案、疾病防控预案、治安事件预案、设备实施预案、电梯相关应急实施预案、其他应急处置预案。 </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3.报价要求</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（1）投标报价中社会保险费用计算要求</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投标报价中须包含投标供应商为拟派本项目的所有人员依法缴纳社会保险的费用。</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（2）投标报价的内容。</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①按照本招标文件载明的《物业管理服务人数需求表》中列明每个岗位的综合单价（满勤情况下），计算出人员工资。</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②税金部分按照国家标准缴纳。</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③供应商参与本项目的投标报价</w:t>
      </w:r>
      <w:r>
        <w:rPr>
          <w:rFonts w:hint="eastAsia" w:ascii="宋体" w:hAnsi="宋体" w:eastAsia="宋体" w:cs="宋体"/>
          <w:sz w:val="24"/>
          <w:szCs w:val="24"/>
          <w:highlight w:val="none"/>
        </w:rPr>
        <w:t xml:space="preserve">应包含</w:t>
      </w:r>
      <w:r>
        <w:rPr>
          <w:rFonts w:hint="eastAsia" w:ascii="宋体" w:hAnsi="宋体" w:eastAsia="宋体" w:cs="宋体"/>
          <w:sz w:val="24"/>
          <w:szCs w:val="24"/>
          <w:highlight w:val="none"/>
          <w:lang w:eastAsia="zh-CN"/>
        </w:rPr>
        <w:t xml:space="preserve">不限于：</w:t>
      </w:r>
      <w:r>
        <w:rPr>
          <w:rFonts w:hint="eastAsia" w:ascii="宋体" w:hAnsi="宋体" w:eastAsia="宋体" w:cs="宋体"/>
          <w:sz w:val="24"/>
          <w:szCs w:val="24"/>
          <w:highlight w:val="none"/>
        </w:rPr>
        <w:t xml:space="preserve">人员工资、社保、</w:t>
      </w:r>
      <w:r>
        <w:rPr>
          <w:rFonts w:hint="eastAsia" w:ascii="宋体" w:hAnsi="宋体" w:eastAsia="宋体" w:cs="宋体"/>
          <w:sz w:val="24"/>
          <w:szCs w:val="24"/>
          <w:highlight w:val="none"/>
          <w:lang w:eastAsia="zh-CN"/>
        </w:rPr>
        <w:t xml:space="preserve">保险费、</w:t>
      </w:r>
      <w:r>
        <w:rPr>
          <w:rFonts w:hint="eastAsia" w:ascii="宋体" w:hAnsi="宋体" w:eastAsia="宋体" w:cs="宋体"/>
          <w:sz w:val="24"/>
          <w:szCs w:val="24"/>
          <w:highlight w:val="none"/>
        </w:rPr>
        <w:t xml:space="preserve">福利、劳保用品费、服装费、伙食费、</w:t>
      </w:r>
      <w:r>
        <w:rPr>
          <w:rFonts w:hint="eastAsia" w:ascii="宋体" w:hAnsi="宋体" w:eastAsia="宋体" w:cs="宋体"/>
          <w:sz w:val="24"/>
          <w:szCs w:val="24"/>
          <w:highlight w:val="none"/>
          <w:lang w:eastAsia="zh-CN"/>
        </w:rPr>
        <w:t xml:space="preserve">补贴费、</w:t>
      </w:r>
      <w:r>
        <w:rPr>
          <w:rFonts w:hint="eastAsia" w:ascii="宋体" w:hAnsi="宋体" w:eastAsia="宋体" w:cs="宋体"/>
          <w:sz w:val="24"/>
          <w:szCs w:val="24"/>
          <w:highlight w:val="none"/>
        </w:rPr>
        <w:t xml:space="preserve">加班费、</w:t>
      </w:r>
      <w:r>
        <w:rPr>
          <w:rFonts w:hint="eastAsia" w:ascii="宋体" w:hAnsi="宋体" w:eastAsia="宋体" w:cs="宋体"/>
          <w:sz w:val="24"/>
          <w:szCs w:val="24"/>
          <w:highlight w:val="none"/>
          <w:lang w:eastAsia="zh-CN"/>
        </w:rPr>
        <w:t xml:space="preserve">福利、</w:t>
      </w:r>
      <w:r>
        <w:rPr>
          <w:rFonts w:hint="eastAsia" w:ascii="宋体" w:hAnsi="宋体" w:eastAsia="宋体" w:cs="宋体"/>
          <w:sz w:val="24"/>
          <w:szCs w:val="24"/>
          <w:highlight w:val="none"/>
        </w:rPr>
        <w:t xml:space="preserve">培训费用；办公用品；同时包干消防监控、偷盗包干、日常考核、材料、机械、统一服装、胸卡、通讯器材、办公设备、保险、利润、及因人员辞退、工伤伤亡事故等造成的赔偿金，政策性文件规定招标文件所列物业管理的全部经费及合同包含的所有风险、责任等各项应有费用。</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需充分考虑市场用工成本、物价指数的变化，核定好服务费用，自担风险，一旦中标，合同执行期间不作任何调整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④中标供应商必须严格执行《中华人民共和国</w:t>
      </w:r>
      <w:r>
        <w:rPr>
          <w:rFonts w:hint="eastAsia" w:ascii="宋体" w:hAnsi="宋体" w:eastAsia="宋体" w:cs="宋体"/>
          <w:sz w:val="24"/>
          <w:szCs w:val="24"/>
          <w:highlight w:val="none"/>
          <w:lang w:val="en-US" w:eastAsia="zh-CN"/>
        </w:rPr>
        <w:t xml:space="preserve">劳动法》《中华人民共和国劳动合同法》《中华人民共和国民法典》等国家有关法律法规，具体负责所属人员的招聘、用工手续、用工合同、相关费用、责任及日常管理，确保人员稳定。并依法与项目组所有成员签订劳动合同（退休人员签订劳务合同），办理各种用工手续，按法律规定支付所有的工资和有关福利待遇。符合缴纳当地标准五险条件的人员必须缴纳当地标准的五险。如因用工不当给采购人和用工人员造成损失由中标供应商承担。工作中产生矛盾、纠纷，责任在用工人员的由中标供应商负责处理。工作中用工人员如发生意外伤害或伤亡的，由中标供应商负责处理。</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中标供应商在进场服务前提供拟派本项目所有人员名单、劳动合同（或劳务合同）、履历表、工作经验证明、学历、证书等相关证明材料，经采购人审核通过后方可上岗。录用人员须严格审查，保证录用人员没有刑事犯罪记录，身体健康。另外中标供应商未经采购人同意超出本项目招标文件规定设置管理岗位的，视作中标供应商的投标让利，相关费用由供应商自行支付，同时未来合同期内该部分成本支出不计入本项目人员成本计算。如在服务期间，实际服务人员不满足“服务人员配备要求”，一经发现不支付该人员用工费用。</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⑥中标供应商调离或更换服务人员，必须提交更换后服务人员证书、缴纳社保等证明材料，经采购人同意后方可实施。</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（3）投标报价的调整。</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拟派本项目所有人员的综合月单价（包含社保费）在本项目服务期内不作调整。</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本项目服务期内合同价不作调整，国家或地方政府征收新的或额外的税收、费用、调整最低工资标准等时，对于中标供应商可能增加的支出，采购人不予承担。</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（4）投标报价的风险因素。</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报价时应充分考虑所有可能影响到报价的相关因素。供应商报价除包含采购文件中列明的项目外还应包括保障物业服务正常运行应当具有的物资和服务。除本招标文件规定的相关内容外，还包括参与采购人各项突发性活动费用，包括但不限于：创文创卫、参观来访、上级检查、门前三包、消防演练和救火救灾等。对物业服务正常运行应当具有的物资和服务理解不一致的以采购人理解为准。如发生漏、缺、少项，都将被认为是供应商的报价让利行为，损失自负。供应商的任何错漏、优惠、竞争性报价不得作为减轻责任、减少服务、增加收费、降低质量的理由。</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（5）采购人对供应商费用的审核权。采购人有权审核供应商就本服务项目招录员工的工资性收入发放及为员工缴纳社保费用情况，供应商须予以积极配合。</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（6）工作过程中因中标供应商责任所造成的经济损失由中标供应商按实际金额赔偿。</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（7）中标供应商工作人员在岗履行职责期间（包括上下班途中），发生自身的安全生产、人身伤害、工伤亡，均由中标供应商负责处理并承担经济和法律责任，采购人不承担任何责任。</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（8）中标供应商进场后，应根据采购人实际情况及要求，再次对岗位制度、工作流程、质量标准、应急方案、和管理措施进行深化调整，经采购人同意后方可公布实施。</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（9）人员名单及相关台账资料报采购人及时备案，如有人员变动，须于一周内补齐。须有相应台账资料，按规范操作，每月整理提交给采购人留存。</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（10）投标文件中已经明确的服务人员不得擅自更换。否则视为投标供应商虚假应标，按政府采购法相关规定处理。</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i/>
          <w:iCs/>
          <w:sz w:val="24"/>
          <w:szCs w:val="24"/>
          <w:highlight w:val="none"/>
          <w:u w:val="single"/>
          <w:lang w:val="en-US" w:eastAsia="zh-CN"/>
        </w:rPr>
        <w:t xml:space="preserve">以上报价要求不接受负偏离，否则视为无效响应，投标供应商需提供承诺函（格式自拟）。</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4.其他方面</w:t>
      </w:r>
      <w:r>
        <w:rPr>
          <w:rFonts w:hint="eastAsia" w:ascii="宋体" w:hAnsi="宋体" w:eastAsia="宋体" w:cs="宋体"/>
          <w:sz w:val="24"/>
          <w:szCs w:val="24"/>
          <w:highlight w:val="none"/>
          <w:lang w:val="en-US" w:eastAsia="zh-CN"/>
        </w:rPr>
      </w:r>
      <w:r/>
    </w:p>
    <w:p>
      <w:pPr>
        <w:pStyle w:val="746"/>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供应商提供的服务应至少能够达到招标文件要求，同时明确详细的综合管理方案。供应商必须承诺采购文件中提出的全部综合管理要求，如果其中某些条款不响应时，应在投标文件中逐条列出。   </w:t>
      </w:r>
      <w:r>
        <w:rPr>
          <w:rFonts w:hint="eastAsia" w:ascii="宋体" w:hAnsi="宋体" w:eastAsia="宋体" w:cs="宋体"/>
          <w:sz w:val="24"/>
          <w:szCs w:val="24"/>
          <w:highlight w:val="none"/>
          <w:lang w:val="en-US" w:eastAsia="zh-CN"/>
        </w:rPr>
      </w:r>
      <w:r/>
    </w:p>
    <w:p>
      <w:pPr>
        <w:pStyle w:val="746"/>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sz w:val="30"/>
          <w:szCs w:val="30"/>
          <w:highlight w:val="none"/>
        </w:rPr>
        <w:t xml:space="preserve">四、采购需求中必须满足的实质性要求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sz w:val="30"/>
          <w:szCs w:val="30"/>
          <w:highlight w:val="none"/>
        </w:rPr>
        <w:t xml:space="preserve">。</w:t>
      </w:r>
      <w:r>
        <w:rPr>
          <w:rFonts w:hint="eastAsia" w:ascii="宋体" w:hAnsi="宋体" w:eastAsia="宋体" w:cs="宋体"/>
          <w:bCs/>
          <w:i/>
          <w:color w:val="000000"/>
          <w:sz w:val="24"/>
          <w:szCs w:val="21"/>
          <w:highlight w:val="none"/>
          <w:u w:val="single"/>
        </w:rPr>
      </w:r>
      <w:r/>
    </w:p>
    <w:p>
      <w:pPr>
        <w:pStyle w:val="746"/>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rPr>
      </w:pPr>
      <w:r>
        <w:rPr>
          <w:rFonts w:hint="eastAsia" w:ascii="宋体" w:hAnsi="宋体" w:eastAsia="宋体" w:cs="宋体"/>
          <w:b/>
          <w:bCs/>
          <w:i w:val="0"/>
          <w:iCs/>
          <w:sz w:val="30"/>
          <w:szCs w:val="30"/>
          <w:highlight w:val="none"/>
          <w:u w:val="none"/>
          <w:lang w:eastAsia="zh-CN"/>
        </w:rPr>
        <w:t xml:space="preserve">（一）</w:t>
      </w:r>
      <w:r>
        <w:rPr>
          <w:rFonts w:hint="eastAsia" w:ascii="宋体" w:hAnsi="宋体" w:eastAsia="宋体" w:cs="宋体"/>
          <w:b/>
          <w:bCs/>
          <w:i w:val="0"/>
          <w:iCs/>
          <w:sz w:val="30"/>
          <w:szCs w:val="30"/>
          <w:highlight w:val="none"/>
          <w:u w:val="none"/>
        </w:rPr>
        <w:t xml:space="preserve">技术部分实质性要求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r>
      <w:r/>
    </w:p>
    <w:tbl>
      <w:tblPr>
        <w:tblStyle w:val="818"/>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物业服务范围</w:t>
            </w:r>
            <w:r>
              <w:rPr>
                <w:rFonts w:hint="eastAsia" w:ascii="宋体" w:hAnsi="宋体" w:eastAsia="宋体" w:cs="宋体"/>
                <w:b w:val="0"/>
                <w:bCs/>
                <w:i/>
                <w:sz w:val="24"/>
                <w:szCs w:val="24"/>
                <w:highlight w:val="none"/>
                <w:u w:val="single"/>
                <w:vertAlign w:val="baseline"/>
                <w:lang w:val="en-US" w:eastAsia="zh-CN"/>
              </w:rPr>
            </w:r>
            <w:r/>
          </w:p>
        </w:tc>
        <w:tc>
          <w:tcPr>
            <w:tcW w:w="5641" w:type="dxa"/>
            <w:vAlign w:val="center"/>
            <w:textDirection w:val="lrTb"/>
            <w:noWrap w:val="false"/>
          </w:tcPr>
          <w:p>
            <w:pPr>
              <w:pStyle w:val="746"/>
              <w:jc w:val="both"/>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根据第四章采购需求技术要求“（三）采购标的需满足的质量、安全、技术规格、物理特性等要求第2条,物业服务范围，提供承诺函，承诺完全满足招标文件物业服务范围的规定，不接受负偏离。“负偏离”做无效标处理。</w:t>
            </w:r>
            <w:r>
              <w:rPr>
                <w:rFonts w:hint="eastAsia" w:ascii="宋体" w:hAnsi="宋体" w:eastAsia="宋体" w:cs="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2</w:t>
            </w:r>
            <w:r>
              <w:rPr>
                <w:rFonts w:hint="eastAsia"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物业管理服务内容及标准</w:t>
            </w:r>
            <w:r>
              <w:rPr>
                <w:rFonts w:hint="eastAsia" w:ascii="宋体" w:hAnsi="宋体" w:eastAsia="宋体" w:cs="宋体"/>
                <w:b w:val="0"/>
                <w:bCs/>
                <w:i/>
                <w:sz w:val="24"/>
                <w:szCs w:val="24"/>
                <w:highlight w:val="none"/>
                <w:u w:val="single"/>
                <w:vertAlign w:val="baseline"/>
                <w:lang w:val="en-US" w:eastAsia="zh-CN"/>
              </w:rPr>
            </w:r>
            <w:r/>
          </w:p>
        </w:tc>
        <w:tc>
          <w:tcPr>
            <w:tcW w:w="5641" w:type="dxa"/>
            <w:vAlign w:val="center"/>
            <w:textDirection w:val="lrTb"/>
            <w:noWrap w:val="false"/>
          </w:tcPr>
          <w:p>
            <w:pPr>
              <w:pStyle w:val="746"/>
              <w:jc w:val="both"/>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根据第四章采购需求技术要求“（三）采购标的需满足的质量、安全、技术规格、物理特性等要求第3条物业管理服务内容及标准，提供承诺函，承诺完全满足招标文件物业管理服务内容及标准的规定，不接受负偏离。“负偏离”做无效标处理。</w:t>
            </w:r>
            <w:r>
              <w:rPr>
                <w:rFonts w:hint="eastAsia" w:ascii="宋体" w:hAnsi="宋体" w:eastAsia="宋体" w:cs="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46"/>
              <w:jc w:val="center"/>
              <w:spacing w:line="520" w:lineRule="exact"/>
              <w:rPr>
                <w:rFonts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3</w:t>
            </w:r>
            <w:r>
              <w:rPr>
                <w:rFonts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物业管理服务人员需求</w:t>
            </w:r>
            <w:r>
              <w:rPr>
                <w:rFonts w:hint="eastAsia" w:ascii="宋体" w:hAnsi="宋体" w:eastAsia="宋体" w:cs="宋体"/>
                <w:b w:val="0"/>
                <w:bCs/>
                <w:i/>
                <w:sz w:val="24"/>
                <w:szCs w:val="24"/>
                <w:highlight w:val="none"/>
                <w:u w:val="single"/>
                <w:vertAlign w:val="baseline"/>
                <w:lang w:val="en-US" w:eastAsia="zh-CN"/>
              </w:rPr>
            </w:r>
            <w:r/>
          </w:p>
        </w:tc>
        <w:tc>
          <w:tcPr>
            <w:tcW w:w="5641" w:type="dxa"/>
            <w:vAlign w:val="center"/>
            <w:textDirection w:val="lrTb"/>
            <w:noWrap w:val="false"/>
          </w:tcPr>
          <w:p>
            <w:pPr>
              <w:pStyle w:val="746"/>
              <w:jc w:val="both"/>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根据第四章采购需求技术要求“（三）采购标的需满足的质量、安全、技术规格、物理特性等要求第4条物业管理服务人员需求提供《项目组成员一览表》，如为供应商现有人员，提供姓名、性别、身份证号码、工种、学历等；如为待招聘人员，提供承诺函。投标人在投标时据实填写，人数及</w:t>
            </w:r>
            <w:r>
              <w:rPr>
                <w:rFonts w:hint="eastAsia" w:ascii="宋体" w:hAnsi="宋体" w:eastAsia="宋体" w:cs="Times New Roman"/>
                <w:b w:val="0"/>
                <w:bCs/>
                <w:i/>
                <w:sz w:val="24"/>
                <w:szCs w:val="24"/>
                <w:highlight w:val="none"/>
                <w:u w:val="single"/>
                <w:vertAlign w:val="baseline"/>
                <w:lang w:val="zh-TW" w:eastAsia="zh-CN"/>
              </w:rPr>
              <w:t xml:space="preserve">服务人员配备要求</w:t>
            </w:r>
            <w:r>
              <w:rPr>
                <w:rFonts w:hint="eastAsia" w:ascii="宋体" w:hAnsi="宋体" w:eastAsia="宋体" w:cs="Times New Roman"/>
                <w:b w:val="0"/>
                <w:bCs/>
                <w:i/>
                <w:sz w:val="24"/>
                <w:szCs w:val="24"/>
                <w:highlight w:val="none"/>
                <w:u w:val="single"/>
                <w:vertAlign w:val="baseline"/>
                <w:lang w:val="en-US" w:eastAsia="zh-CN"/>
              </w:rPr>
              <w:t xml:space="preserve">不接受负偏离，“负偏离”做无效标处理。</w:t>
            </w:r>
            <w:r>
              <w:rPr>
                <w:rFonts w:hint="eastAsia" w:ascii="宋体" w:hAnsi="宋体" w:eastAsia="宋体" w:cs="宋体"/>
                <w:b w:val="0"/>
                <w:bCs/>
                <w:i/>
                <w:sz w:val="24"/>
                <w:szCs w:val="24"/>
                <w:highlight w:val="none"/>
                <w:u w:val="single"/>
                <w:vertAlign w:val="baseline"/>
                <w:lang w:val="en-US" w:eastAsia="zh-CN"/>
              </w:rPr>
            </w:r>
            <w:r/>
          </w:p>
        </w:tc>
      </w:tr>
    </w:tbl>
    <w:p>
      <w:pPr>
        <w:pStyle w:val="746"/>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lang w:eastAsia="zh-CN"/>
        </w:rPr>
      </w:pPr>
      <w:r>
        <w:rPr>
          <w:rFonts w:hint="eastAsia" w:ascii="宋体" w:hAnsi="宋体" w:eastAsia="宋体" w:cs="宋体"/>
          <w:b/>
          <w:bCs/>
          <w:i w:val="0"/>
          <w:iCs/>
          <w:sz w:val="30"/>
          <w:szCs w:val="30"/>
          <w:highlight w:val="none"/>
          <w:u w:val="none"/>
          <w:lang w:val="en-US" w:eastAsia="zh-CN"/>
        </w:rPr>
        <w:t xml:space="preserve">（二）</w:t>
      </w:r>
      <w:r>
        <w:rPr>
          <w:rFonts w:hint="eastAsia" w:ascii="宋体" w:hAnsi="宋体" w:eastAsia="宋体" w:cs="宋体"/>
          <w:b/>
          <w:bCs/>
          <w:i w:val="0"/>
          <w:iCs/>
          <w:sz w:val="30"/>
          <w:szCs w:val="30"/>
          <w:highlight w:val="none"/>
          <w:u w:val="none"/>
        </w:rPr>
        <w:t xml:space="preserve">商务部分实质性要求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lang w:eastAsia="zh-CN"/>
        </w:rPr>
      </w:r>
      <w:r/>
    </w:p>
    <w:tbl>
      <w:tblPr>
        <w:tblStyle w:val="818"/>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投标有效期</w:t>
            </w:r>
            <w:r>
              <w:rPr>
                <w:rFonts w:hint="eastAsia" w:ascii="宋体" w:hAnsi="宋体" w:eastAsia="宋体" w:cs="宋体"/>
                <w:b/>
                <w:bCs w:val="0"/>
                <w:i/>
                <w:sz w:val="24"/>
                <w:szCs w:val="24"/>
                <w:highlight w:val="none"/>
                <w:u w:val="single"/>
                <w:vertAlign w:val="baseline"/>
                <w:lang w:val="en-US" w:eastAsia="zh-CN"/>
              </w:rPr>
              <w:t xml:space="preserve">（提供书面承诺函）</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46"/>
              <w:jc w:val="both"/>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投标有效期比规定短的将被视为未实质性响应招标文件而予以拒绝。</w:t>
            </w:r>
            <w:r>
              <w:rPr>
                <w:rFonts w:hint="eastAsia" w:ascii="宋体" w:hAnsi="宋体" w:eastAsia="宋体" w:cs="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2</w:t>
            </w:r>
            <w:r>
              <w:rPr>
                <w:rFonts w:hint="eastAsia"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不转包承诺</w:t>
            </w:r>
            <w:r>
              <w:rPr>
                <w:rFonts w:hint="eastAsia" w:ascii="宋体" w:hAnsi="宋体" w:eastAsia="宋体" w:cs="宋体"/>
                <w:b/>
                <w:bCs w:val="0"/>
                <w:i/>
                <w:sz w:val="24"/>
                <w:szCs w:val="24"/>
                <w:highlight w:val="none"/>
                <w:u w:val="single"/>
                <w:vertAlign w:val="baseline"/>
                <w:lang w:val="en-US" w:eastAsia="zh-CN"/>
              </w:rPr>
              <w:t xml:space="preserve">（提供书面承诺函）</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46"/>
              <w:jc w:val="both"/>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中标人不得将合同标的进行转包，投标时提供书面承诺函。</w:t>
            </w:r>
            <w:r>
              <w:rPr>
                <w:rFonts w:hint="eastAsia" w:ascii="宋体" w:hAnsi="宋体" w:eastAsia="宋体" w:cs="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3</w:t>
            </w:r>
            <w:r>
              <w:rPr>
                <w:rFonts w:hint="eastAsia"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采购项目交付时间</w:t>
            </w:r>
            <w:r>
              <w:rPr>
                <w:rFonts w:hint="eastAsia" w:ascii="宋体" w:hAnsi="宋体" w:eastAsia="宋体" w:cs="宋体"/>
                <w:b/>
                <w:bCs w:val="0"/>
                <w:i/>
                <w:sz w:val="24"/>
                <w:szCs w:val="24"/>
                <w:highlight w:val="none"/>
                <w:u w:val="single"/>
                <w:vertAlign w:val="baseline"/>
                <w:lang w:val="en-US" w:eastAsia="zh-CN"/>
              </w:rPr>
              <w:t xml:space="preserve">（提供书面承诺函）</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46"/>
              <w:jc w:val="both"/>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根据第四章采购需求第三条（一）采购标的的数量、采购项目交付或者实施的时间和地点“采购项目交付时间：本项目要求中标人在中标公告期满后一周内所有人员进场，完成交接手续，因手续不全造成的损失由中标人承担”提供书面承诺函，不接受负偏离，“负偏离”做无效标处理。</w:t>
            </w:r>
            <w:r>
              <w:rPr>
                <w:rFonts w:hint="eastAsia" w:ascii="宋体" w:hAnsi="宋体" w:eastAsia="宋体" w:cs="宋体"/>
                <w:b w:val="0"/>
                <w:bCs/>
                <w:i/>
                <w:sz w:val="24"/>
                <w:szCs w:val="24"/>
                <w:highlight w:val="none"/>
                <w:u w:val="single"/>
                <w:vertAlign w:val="baseline"/>
                <w:lang w:val="en-US" w:eastAsia="zh-CN"/>
              </w:rPr>
            </w:r>
            <w:r/>
          </w:p>
        </w:tc>
      </w:tr>
    </w:tbl>
    <w:p>
      <w:pPr>
        <w:pStyle w:val="746"/>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lang w:eastAsia="zh-CN"/>
        </w:rPr>
      </w:pPr>
      <w:r>
        <w:rPr>
          <w:rFonts w:hint="eastAsia" w:ascii="宋体" w:hAnsi="宋体" w:eastAsia="宋体" w:cs="宋体"/>
          <w:b/>
          <w:bCs/>
          <w:i w:val="0"/>
          <w:iCs/>
          <w:sz w:val="30"/>
          <w:szCs w:val="30"/>
          <w:highlight w:val="none"/>
          <w:u w:val="none"/>
          <w:lang w:eastAsia="zh-CN"/>
        </w:rPr>
        <w:t xml:space="preserve">（三）</w:t>
      </w:r>
      <w:r>
        <w:rPr>
          <w:rFonts w:hint="eastAsia" w:ascii="宋体" w:hAnsi="宋体" w:eastAsia="宋体" w:cs="宋体"/>
          <w:b/>
          <w:bCs/>
          <w:i w:val="0"/>
          <w:iCs/>
          <w:sz w:val="30"/>
          <w:szCs w:val="30"/>
          <w:highlight w:val="none"/>
          <w:u w:val="none"/>
        </w:rPr>
        <w:t xml:space="preserve">报价要求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lang w:eastAsia="zh-CN"/>
        </w:rPr>
      </w:r>
      <w:r/>
    </w:p>
    <w:tbl>
      <w:tblPr>
        <w:tblStyle w:val="818"/>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报价</w:t>
            </w:r>
            <w:r>
              <w:rPr>
                <w:rFonts w:hint="eastAsia" w:ascii="宋体" w:hAnsi="宋体" w:eastAsia="宋体" w:cs="宋体"/>
                <w:b/>
                <w:bCs w:val="0"/>
                <w:i/>
                <w:sz w:val="24"/>
                <w:szCs w:val="24"/>
                <w:highlight w:val="none"/>
                <w:u w:val="single"/>
                <w:vertAlign w:val="baseline"/>
                <w:lang w:val="en-US" w:eastAsia="zh-CN"/>
              </w:rPr>
              <w:t xml:space="preserve">（提供书面承诺函）</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75"/>
              <w:rPr>
                <w:highlight w:val="none"/>
              </w:rPr>
            </w:pPr>
            <w:r>
              <w:rPr>
                <w:rFonts w:hint="eastAsia" w:ascii="宋体" w:hAnsi="宋体"/>
                <w:b w:val="0"/>
                <w:bCs/>
                <w:i/>
                <w:sz w:val="24"/>
                <w:szCs w:val="24"/>
                <w:highlight w:val="none"/>
                <w:u w:val="single"/>
                <w:vertAlign w:val="baseline"/>
                <w:lang w:val="en-US" w:eastAsia="zh-CN"/>
              </w:rPr>
              <w:t xml:space="preserve">本项目最高限价为36.7万元/年，投标供应商的报价不得超过采购预算或最高限价，且投标报价具备合理性。</w:t>
            </w:r>
            <w:r>
              <w:rPr>
                <w:highlight w:val="none"/>
              </w:rPr>
            </w:r>
            <w:r/>
          </w:p>
          <w:p>
            <w:pPr>
              <w:pStyle w:val="746"/>
              <w:jc w:val="both"/>
              <w:spacing w:line="520" w:lineRule="exact"/>
              <w:rPr>
                <w:rFonts w:hint="eastAsia"/>
                <w:highlight w:val="no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根据第四章采购需求“（十）采购标的的其他服务要求”第3条“报价要求”提供承诺函，不接受负偏离。</w:t>
            </w:r>
            <w:r>
              <w:rPr>
                <w:rFonts w:hint="eastAsia"/>
                <w:highlight w:val="none"/>
                <w:lang w:val="en-US" w:eastAsia="zh-CN"/>
              </w:rPr>
            </w:r>
            <w:r/>
          </w:p>
        </w:tc>
      </w:tr>
    </w:tbl>
    <w:p>
      <w:pPr>
        <w:pStyle w:val="799"/>
        <w:tabs>
          <w:tab w:val="right" w:pos="8720" w:leader="dot"/>
        </w:tabs>
        <w:rPr>
          <w:rFonts w:hint="eastAsia" w:ascii="宋体" w:hAnsi="宋体" w:eastAsia="宋体" w:cs="宋体"/>
          <w:highlight w:val="none"/>
        </w:rPr>
      </w:pPr>
      <w:r>
        <w:rPr>
          <w:rFonts w:hint="eastAsia" w:ascii="宋体" w:hAnsi="宋体" w:eastAsia="宋体" w:cs="宋体"/>
          <w:highlight w:val="none"/>
        </w:rPr>
      </w:r>
      <w:r/>
    </w:p>
    <w:p>
      <w:pPr>
        <w:pStyle w:val="746"/>
        <w:spacing w:line="520" w:lineRule="exact"/>
        <w:rPr>
          <w:rFonts w:hint="eastAsia" w:ascii="宋体" w:hAnsi="宋体" w:eastAsia="宋体" w:cs="宋体"/>
          <w:highlight w:val="none"/>
          <w:lang w:val="en-US" w:eastAsia="zh-CN"/>
        </w:rPr>
      </w:pPr>
      <w:r/>
      <w:bookmarkStart w:id="210" w:name="_Toc120614281"/>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747"/>
        <w:rPr>
          <w:rFonts w:hint="eastAsia" w:ascii="宋体" w:hAnsi="宋体" w:eastAsia="宋体" w:cs="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sz w:val="44"/>
          <w:highlight w:val="none"/>
        </w:rPr>
      </w:r>
      <w:r/>
    </w:p>
    <w:p>
      <w:pPr>
        <w:pStyle w:val="747"/>
        <w:rPr>
          <w:rFonts w:hint="eastAsia" w:ascii="宋体" w:hAnsi="宋体" w:eastAsia="宋体" w:cs="宋体"/>
          <w:bCs/>
          <w:sz w:val="44"/>
          <w:highlight w:val="none"/>
        </w:rPr>
      </w:pPr>
      <w:r>
        <w:rPr>
          <w:rFonts w:hint="eastAsia" w:ascii="宋体" w:hAnsi="宋体" w:eastAsia="宋体" w:cs="宋体"/>
          <w:bCs/>
          <w:sz w:val="44"/>
          <w:highlight w:val="none"/>
        </w:rPr>
        <w:t xml:space="preserve">第五章  </w:t>
      </w:r>
      <w:r>
        <w:rPr>
          <w:rFonts w:hint="eastAsia" w:ascii="宋体" w:hAnsi="宋体" w:eastAsia="宋体" w:cs="宋体"/>
          <w:b/>
          <w:bCs/>
          <w:sz w:val="44"/>
          <w:highlight w:val="none"/>
        </w:rPr>
        <w:t xml:space="preserve">评标方法与评标标准</w:t>
      </w:r>
      <w:r>
        <w:rPr>
          <w:rFonts w:hint="eastAsia" w:ascii="宋体" w:hAnsi="宋体" w:eastAsia="宋体" w:cs="宋体"/>
          <w:bCs/>
          <w:sz w:val="44"/>
          <w:highlight w:val="none"/>
        </w:rPr>
      </w:r>
      <w:r/>
    </w:p>
    <w:p>
      <w:pPr>
        <w:pStyle w:val="746"/>
        <w:rPr>
          <w:rFonts w:hint="eastAsia" w:ascii="宋体" w:hAnsi="宋体" w:eastAsia="宋体" w:cs="宋体"/>
          <w:highlight w:val="none"/>
        </w:rPr>
      </w:pPr>
      <w:r>
        <w:rPr>
          <w:rFonts w:hint="eastAsia" w:ascii="宋体" w:hAnsi="宋体" w:eastAsia="宋体" w:cs="宋体"/>
          <w:highlight w:val="none"/>
        </w:rPr>
      </w:r>
      <w:r/>
    </w:p>
    <w:p>
      <w:pPr>
        <w:pStyle w:val="746"/>
        <w:ind w:firstLine="384"/>
        <w:jc w:val="left"/>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1名中标候选人。</w:t>
      </w:r>
      <w:r>
        <w:rPr>
          <w:rFonts w:hint="eastAsia" w:ascii="宋体" w:hAnsi="宋体" w:eastAsia="宋体" w:cs="宋体"/>
          <w:highlight w:val="none"/>
        </w:rPr>
      </w:r>
      <w:r/>
    </w:p>
    <w:p>
      <w:pPr>
        <w:pStyle w:val="836"/>
        <w:ind w:firstLine="441"/>
        <w:rPr>
          <w:rFonts w:hint="eastAsia" w:ascii="宋体" w:hAnsi="宋体" w:eastAsia="宋体" w:cs="宋体"/>
          <w:b/>
          <w:color w:val="000000"/>
          <w:sz w:val="21"/>
          <w:szCs w:val="21"/>
          <w:highlight w:val="none"/>
        </w:rPr>
      </w:pPr>
      <w:r>
        <w:rPr>
          <w:rFonts w:hint="eastAsia" w:ascii="宋体" w:hAnsi="宋体" w:eastAsia="宋体" w:cs="宋体"/>
          <w:b/>
          <w:highlight w:val="none"/>
        </w:rPr>
        <w:t xml:space="preserve">政府采购政策功能落实</w:t>
      </w:r>
      <w:r>
        <w:rPr>
          <w:rFonts w:hint="eastAsia" w:ascii="宋体" w:hAnsi="宋体" w:eastAsia="宋体" w:cs="宋体"/>
          <w:color w:val="000000"/>
          <w:sz w:val="21"/>
          <w:szCs w:val="21"/>
          <w:highlight w:val="none"/>
        </w:rPr>
        <w:t xml:space="preserve">（备注：如果该项目专门面向中小微型企业采购，则供应商不再享受</w:t>
      </w:r>
      <w:r>
        <w:rPr>
          <w:rFonts w:hint="eastAsia" w:ascii="宋体" w:hAnsi="宋体" w:eastAsia="宋体" w:cs="宋体"/>
          <w:color w:val="000000"/>
          <w:sz w:val="21"/>
          <w:szCs w:val="21"/>
          <w:highlight w:val="none"/>
        </w:rPr>
        <w:t xml:space="preserve">以下中1-6项内容</w:t>
      </w:r>
      <w:r>
        <w:rPr>
          <w:rFonts w:hint="eastAsia" w:ascii="宋体" w:hAnsi="宋体" w:eastAsia="宋体" w:cs="宋体"/>
          <w:color w:val="000000"/>
          <w:sz w:val="21"/>
          <w:szCs w:val="21"/>
          <w:highlight w:val="none"/>
          <w:lang w:eastAsia="zh-CN"/>
        </w:rPr>
        <w:t xml:space="preserve">中</w:t>
      </w:r>
      <w:r>
        <w:rPr>
          <w:rFonts w:hint="eastAsia" w:ascii="宋体" w:hAnsi="宋体" w:eastAsia="宋体" w:cs="宋体"/>
          <w:color w:val="000000"/>
          <w:sz w:val="21"/>
          <w:szCs w:val="21"/>
          <w:highlight w:val="none"/>
        </w:rPr>
        <w:t xml:space="preserve">小微型企业价格扣除</w:t>
      </w:r>
      <w:r>
        <w:rPr>
          <w:rFonts w:hint="eastAsia" w:ascii="宋体" w:hAnsi="宋体" w:eastAsia="宋体" w:cs="宋体"/>
          <w:color w:val="000000"/>
          <w:sz w:val="21"/>
          <w:szCs w:val="21"/>
          <w:highlight w:val="none"/>
          <w:lang w:eastAsia="zh-CN"/>
        </w:rPr>
        <w:t xml:space="preserve">优惠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836"/>
        <w:spacing w:line="0" w:lineRule="atLeast"/>
        <w:rPr>
          <w:rFonts w:hint="eastAsia" w:ascii="宋体" w:hAnsi="宋体" w:eastAsia="宋体" w:cs="宋体"/>
          <w:highlight w:val="none"/>
        </w:rPr>
      </w:pPr>
      <w:r>
        <w:rPr>
          <w:rFonts w:hint="eastAsia" w:ascii="宋体" w:hAnsi="宋体" w:eastAsia="宋体" w:cs="宋体"/>
          <w:highlight w:val="none"/>
        </w:rPr>
        <w:t xml:space="preserve">1、小微型企业价格扣除</w:t>
      </w:r>
      <w:r>
        <w:rPr>
          <w:rFonts w:hint="eastAsia" w:ascii="宋体" w:hAnsi="宋体" w:eastAsia="宋体" w:cs="宋体"/>
          <w:highlight w:val="none"/>
        </w:rPr>
      </w:r>
      <w:r/>
    </w:p>
    <w:p>
      <w:pPr>
        <w:pStyle w:val="836"/>
        <w:ind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（1）本项目对小型和微型企业提供的服务给予</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的扣除价格，用扣除后的价格参与评审。</w:t>
      </w:r>
      <w:r>
        <w:rPr>
          <w:rFonts w:hint="eastAsia" w:ascii="宋体" w:hAnsi="宋体" w:eastAsia="宋体" w:cs="宋体"/>
          <w:highlight w:val="none"/>
        </w:rPr>
      </w:r>
      <w:r/>
    </w:p>
    <w:p>
      <w:pPr>
        <w:pStyle w:val="836"/>
        <w:ind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（2）供应商需按照采购文件的要求提供相应的《小微企业声明函》。</w:t>
      </w:r>
      <w:r>
        <w:rPr>
          <w:rFonts w:hint="eastAsia" w:ascii="宋体" w:hAnsi="宋体" w:eastAsia="宋体" w:cs="宋体"/>
          <w:highlight w:val="none"/>
        </w:rPr>
      </w:r>
      <w:r/>
    </w:p>
    <w:p>
      <w:pPr>
        <w:pStyle w:val="836"/>
        <w:ind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rPr>
          <w:rFonts w:hint="eastAsia" w:ascii="宋体" w:hAnsi="宋体" w:eastAsia="宋体" w:cs="宋体"/>
          <w:highlight w:val="none"/>
        </w:rPr>
      </w:r>
      <w:r/>
    </w:p>
    <w:p>
      <w:pPr>
        <w:pStyle w:val="836"/>
        <w:spacing w:line="0" w:lineRule="atLeast"/>
        <w:rPr>
          <w:rFonts w:hint="eastAsia" w:ascii="宋体" w:hAnsi="宋体" w:eastAsia="宋体" w:cs="宋体"/>
          <w:highlight w:val="none"/>
        </w:rPr>
      </w:pPr>
      <w:r>
        <w:rPr>
          <w:rFonts w:hint="eastAsia" w:ascii="宋体" w:hAnsi="宋体" w:eastAsia="宋体" w:cs="宋体"/>
          <w:highlight w:val="none"/>
        </w:rPr>
        <w:t xml:space="preserve">2、残疾人福利单位价格扣除</w:t>
      </w:r>
      <w:r>
        <w:rPr>
          <w:rFonts w:hint="eastAsia" w:ascii="宋体" w:hAnsi="宋体" w:eastAsia="宋体" w:cs="宋体"/>
          <w:highlight w:val="none"/>
        </w:rPr>
      </w:r>
      <w:r/>
    </w:p>
    <w:p>
      <w:pPr>
        <w:pStyle w:val="836"/>
        <w:ind w:left="120"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（1）本项目对残疾人福利性单位视同小型、微型企业，给予</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836"/>
        <w:ind w:left="120"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rPr>
          <w:rFonts w:hint="eastAsia" w:ascii="宋体" w:hAnsi="宋体" w:eastAsia="宋体" w:cs="宋体"/>
          <w:highlight w:val="none"/>
        </w:rPr>
      </w:r>
      <w:r/>
    </w:p>
    <w:p>
      <w:pPr>
        <w:pStyle w:val="836"/>
        <w:ind w:left="120"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rPr>
          <w:rFonts w:hint="eastAsia" w:ascii="宋体" w:hAnsi="宋体" w:eastAsia="宋体" w:cs="宋体"/>
          <w:highlight w:val="none"/>
        </w:rPr>
      </w:r>
      <w:r/>
    </w:p>
    <w:p>
      <w:pPr>
        <w:pStyle w:val="836"/>
        <w:spacing w:line="0" w:lineRule="atLeast"/>
        <w:rPr>
          <w:rFonts w:hint="eastAsia" w:ascii="宋体" w:hAnsi="宋体" w:eastAsia="宋体" w:cs="宋体"/>
          <w:highlight w:val="none"/>
        </w:rPr>
      </w:pPr>
      <w:r>
        <w:rPr>
          <w:rFonts w:hint="eastAsia" w:ascii="宋体" w:hAnsi="宋体" w:eastAsia="宋体" w:cs="宋体"/>
          <w:highlight w:val="none"/>
        </w:rPr>
        <w:t xml:space="preserve">3、监狱和戒毒企业价格扣除</w:t>
      </w:r>
      <w:r>
        <w:rPr>
          <w:rFonts w:hint="eastAsia" w:ascii="宋体" w:hAnsi="宋体" w:eastAsia="宋体" w:cs="宋体"/>
          <w:highlight w:val="none"/>
        </w:rPr>
      </w:r>
      <w:r/>
    </w:p>
    <w:p>
      <w:pPr>
        <w:pStyle w:val="836"/>
        <w:spacing w:line="0" w:lineRule="atLeast"/>
        <w:rPr>
          <w:rFonts w:hint="eastAsia" w:ascii="宋体" w:hAnsi="宋体" w:eastAsia="宋体" w:cs="宋体"/>
          <w:highlight w:val="none"/>
        </w:rPr>
      </w:pPr>
      <w:r>
        <w:rPr>
          <w:rFonts w:hint="eastAsia" w:ascii="宋体" w:hAnsi="宋体" w:eastAsia="宋体" w:cs="宋体"/>
          <w:highlight w:val="none"/>
        </w:rPr>
        <w:t xml:space="preserve">（1）本项目对监狱和戒毒企业（简称监狱企业）视同小型、微型企业，给予</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836"/>
        <w:spacing w:line="0" w:lineRule="atLeast"/>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highlight w:val="none"/>
        </w:rPr>
        <w:t xml:space="preserve">供应商如不提供上述证明文件，价格将不做相应扣除</w:t>
      </w:r>
      <w:r>
        <w:rPr>
          <w:rFonts w:hint="eastAsia" w:ascii="宋体" w:hAnsi="宋体" w:eastAsia="宋体" w:cs="宋体"/>
          <w:highlight w:val="none"/>
        </w:rPr>
        <w:t xml:space="preserve">。</w:t>
      </w:r>
      <w:r>
        <w:rPr>
          <w:rFonts w:hint="eastAsia" w:ascii="宋体" w:hAnsi="宋体" w:eastAsia="宋体" w:cs="宋体"/>
          <w:highlight w:val="none"/>
        </w:rPr>
      </w:r>
      <w:r/>
    </w:p>
    <w:p>
      <w:pPr>
        <w:pStyle w:val="836"/>
        <w:spacing w:line="0" w:lineRule="atLeast"/>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rPr>
          <w:rFonts w:hint="eastAsia" w:ascii="宋体" w:hAnsi="宋体" w:eastAsia="宋体" w:cs="宋体"/>
          <w:highlight w:val="none"/>
        </w:rPr>
      </w:r>
      <w:r/>
    </w:p>
    <w:p>
      <w:pPr>
        <w:pStyle w:val="836"/>
        <w:spacing w:line="400" w:lineRule="exact"/>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rPr>
          <w:rFonts w:hint="eastAsia" w:ascii="宋体" w:hAnsi="宋体" w:eastAsia="宋体" w:cs="宋体"/>
          <w:highlight w:val="none"/>
        </w:rPr>
      </w:r>
      <w:r/>
    </w:p>
    <w:p>
      <w:pPr>
        <w:pStyle w:val="836"/>
        <w:spacing w:line="400" w:lineRule="exact"/>
        <w:rPr>
          <w:rFonts w:hint="eastAsia" w:ascii="宋体" w:hAnsi="宋体" w:eastAsia="宋体" w:cs="宋体"/>
          <w:highlight w:val="none"/>
        </w:rPr>
      </w:pPr>
      <w:r>
        <w:rPr>
          <w:rFonts w:hint="eastAsia" w:ascii="宋体" w:hAnsi="宋体" w:eastAsia="宋体" w:cs="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highlight w:val="none"/>
          <w:u w:val="single"/>
          <w:lang w:val="en-US" w:eastAsia="zh-CN"/>
        </w:rPr>
        <w:t xml:space="preserve"> 5</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836"/>
        <w:spacing w:line="400" w:lineRule="exact"/>
        <w:rPr>
          <w:rFonts w:hint="eastAsia" w:ascii="宋体" w:hAnsi="宋体" w:eastAsia="宋体" w:cs="宋体"/>
          <w:highlight w:val="none"/>
        </w:rPr>
      </w:pPr>
      <w:r>
        <w:rPr>
          <w:rFonts w:hint="eastAsia" w:ascii="宋体" w:hAnsi="宋体" w:eastAsia="宋体" w:cs="宋体"/>
          <w:highlight w:val="none"/>
        </w:rPr>
        <w:t xml:space="preserve">6、联合体各方均为小型、微型企业（残疾人福利单位、监狱企业）的，联合体享受</w:t>
      </w:r>
      <w:r>
        <w:rPr>
          <w:rFonts w:hint="eastAsia" w:ascii="宋体" w:hAnsi="宋体" w:eastAsia="宋体" w:cs="宋体"/>
          <w:highlight w:val="none"/>
          <w:u w:val="single"/>
          <w:lang w:val="en-US" w:eastAsia="zh-CN"/>
        </w:rPr>
        <w:t xml:space="preserve"> 10</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价格扣除，用扣除后的价格参与评审。</w:t>
      </w:r>
      <w:r>
        <w:rPr>
          <w:rFonts w:hint="eastAsia" w:ascii="宋体" w:hAnsi="宋体" w:eastAsia="宋体" w:cs="宋体"/>
          <w:highlight w:val="none"/>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7、采购本国产品的支持政策</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836"/>
        <w:spacing w:line="40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强制采购节能产品。政府强制采购节能产品是指</w:t>
      </w:r>
      <w:bookmarkStart w:id="211" w:name="OLE_LINK209"/>
      <w:r>
        <w:rPr>
          <w:rFonts w:hint="eastAsia" w:ascii="宋体" w:hAnsi="宋体" w:eastAsia="宋体" w:cs="宋体"/>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11"/>
      <w:r>
        <w:rPr>
          <w:rFonts w:hint="eastAsia" w:ascii="宋体" w:hAnsi="宋体" w:eastAsia="宋体" w:cs="宋体"/>
          <w:highlight w:val="none"/>
          <w:lang w:val="zh-CN"/>
        </w:rPr>
        <w:t xml:space="preserve">；本项目中涉及到强制采购产品的，供应商须按照上述要求提供相关产品的证明材料，否则响应无效。</w:t>
      </w:r>
      <w:bookmarkStart w:id="212" w:name="OLE_LINK210"/>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bookmarkEnd w:id="212"/>
      <w:r>
        <w:rPr>
          <w:rFonts w:hint="eastAsia" w:ascii="宋体" w:hAnsi="宋体" w:eastAsia="宋体" w:cs="宋体"/>
          <w:highlight w:val="none"/>
          <w:lang w:val="en-US" w:eastAsia="zh-CN"/>
        </w:rPr>
        <w:t xml:space="preserve">9、</w:t>
      </w:r>
      <w:r>
        <w:rPr>
          <w:rFonts w:hint="eastAsia" w:ascii="宋体" w:hAnsi="宋体" w:eastAsia="宋体" w:cs="宋体"/>
          <w:highlight w:val="none"/>
          <w:lang w:val="zh-CN"/>
        </w:rPr>
        <w:t xml:space="preserve">商品包装环保要求：</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（1）商品包装层数不得超过 3 层，空隙率不大于 40%；</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（2）商品包装尽可能使用单一材质的包装材料，如因功能需求必需使用不同材质，不同材质间应便于分离；</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（3）商品包装中铅、汞、镉、六价铬的总含量应不大于100mg/kg；</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（4）商品包装印刷使用的油墨中挥发性有机化合物(VOCs)含量应不大于 5%（以重量计）；</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（5）塑料材质商品包装上呈现的印刷颜色不得超过 6 色；</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（6）纸质商品包装应使用 75%以上的可再生纤维原料生产；</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（7）木质商品包装的原料应来源于可持续性森林。</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lang w:val="zh-CN"/>
        </w:rPr>
        <w:t xml:space="preserve">快递包装环保要求：</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（1）快递包装中重金属（铅、汞、镉、六价铬）总量应不大于 100mg/kg；</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（2）快递包装印刷使用的油墨中不应添加邻苯二甲酸酯，其挥发性有机化合物(VOCs)含量应不大于5%（以重量计）；</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（3）快递包装中使用纸基材的包装材料，纸基材中的有机氯的含量应不大于 150 mg/kg；</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（5）快递中使用的塑料包装袋不得使用聚氯乙烯作为原料，且原料应为单一材质制成，生物分解率大于60%；</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（6）快递中使用的充气类填充物不得使用聚氯乙烯作为 原料，且原料为单一材质制成，生物分解率大于60%；</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（7）快递中使用的集装袋应为单一材质制成，其重复使用次数应不小于 80 次；</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（8）快递中应使用幅宽不大于45mm 的生物降解胶带；</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（9）快递包装中不得使用溶剂型胶粘剂；</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（11）快递应使用电子面单；</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（12）直接使用商品包装作为快递包装的商品，其商品包装满足《商品包装政府采购需求标准（试行）》即可；</w:t>
      </w:r>
      <w:r>
        <w:rPr>
          <w:rFonts w:hint="eastAsia" w:ascii="宋体" w:hAnsi="宋体" w:eastAsia="宋体" w:cs="宋体"/>
          <w:highlight w:val="none"/>
          <w:lang w:val="zh-CN"/>
        </w:rPr>
      </w:r>
      <w:r/>
    </w:p>
    <w:p>
      <w:pPr>
        <w:pStyle w:val="836"/>
        <w:ind w:left="120" w:firstLine="360"/>
        <w:spacing w:line="0" w:lineRule="atLeast"/>
        <w:rPr>
          <w:rFonts w:hint="eastAsia" w:ascii="宋体" w:hAnsi="宋体" w:eastAsia="宋体" w:cs="宋体"/>
          <w:highlight w:val="none"/>
          <w:lang w:val="zh-CN"/>
        </w:rPr>
      </w:pPr>
      <w:r>
        <w:rPr>
          <w:rFonts w:hint="eastAsia" w:ascii="宋体" w:hAnsi="宋体" w:eastAsia="宋体" w:cs="宋体"/>
          <w:highlight w:val="none"/>
          <w:lang w:val="zh-CN"/>
        </w:rPr>
        <w:t xml:space="preserve">（13）快递包装产品质量和封装方式应符合相关国家或行业标准技术指标要求。</w:t>
      </w:r>
      <w:r>
        <w:rPr>
          <w:rFonts w:hint="eastAsia" w:ascii="宋体" w:hAnsi="宋体" w:eastAsia="宋体" w:cs="宋体"/>
          <w:highlight w:val="none"/>
          <w:lang w:val="zh-CN"/>
        </w:rPr>
      </w:r>
      <w:r/>
    </w:p>
    <w:p>
      <w:pPr>
        <w:pStyle w:val="836"/>
        <w:spacing w:line="40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highlight w:val="none"/>
          <w:lang w:val="zh-CN"/>
        </w:rPr>
      </w:r>
      <w:r/>
    </w:p>
    <w:p>
      <w:pPr>
        <w:pStyle w:val="836"/>
        <w:ind w:firstLine="482"/>
        <w:keepLines w:val="0"/>
        <w:keepNext w:val="0"/>
        <w:pageBreakBefore w:val="0"/>
        <w:spacing w:before="360" w:line="0" w:lineRule="atLeast"/>
        <w:widowControl w:val="off"/>
        <w:rPr>
          <w:rFonts w:hint="eastAsia" w:ascii="宋体" w:hAnsi="宋体" w:eastAsia="宋体" w:cs="宋体"/>
          <w:b/>
          <w:highlight w:val="none"/>
        </w:rPr>
      </w:pPr>
      <w:r>
        <w:rPr>
          <w:rFonts w:hint="eastAsia" w:ascii="宋体" w:hAnsi="宋体" w:eastAsia="宋体" w:cs="宋体"/>
          <w:b/>
          <w:highlight w:val="none"/>
        </w:rPr>
        <w:t xml:space="preserve">评标方法与评标标准</w:t>
      </w:r>
      <w:r>
        <w:rPr>
          <w:rFonts w:hint="eastAsia" w:ascii="宋体" w:hAnsi="宋体" w:eastAsia="宋体" w:cs="宋体"/>
          <w:b/>
          <w:highlight w:val="none"/>
        </w:rPr>
      </w:r>
      <w:r/>
    </w:p>
    <w:p>
      <w:pPr>
        <w:pStyle w:val="836"/>
        <w:numPr>
          <w:ilvl w:val="0"/>
          <w:numId w:val="10"/>
        </w:numPr>
        <w:ind w:firstLine="482"/>
        <w:spacing w:line="0" w:lineRule="atLeast"/>
        <w:tabs>
          <w:tab w:val="left" w:pos="312" w:leader="none"/>
        </w:tabs>
        <w:rPr>
          <w:rFonts w:hint="eastAsia" w:ascii="宋体" w:hAnsi="宋体" w:eastAsia="宋体" w:cs="宋体"/>
          <w:b/>
          <w:highlight w:val="none"/>
        </w:rPr>
      </w:pPr>
      <w:r>
        <w:rPr>
          <w:rFonts w:hint="eastAsia" w:ascii="宋体" w:hAnsi="宋体" w:eastAsia="宋体" w:cs="宋体"/>
          <w:b/>
          <w:highlight w:val="none"/>
        </w:rPr>
        <w:t xml:space="preserve">价格分：50分</w:t>
      </w:r>
      <w:r>
        <w:rPr>
          <w:rFonts w:hint="eastAsia" w:ascii="宋体" w:hAnsi="宋体" w:eastAsia="宋体" w:cs="宋体"/>
          <w:b/>
          <w:highlight w:val="none"/>
        </w:rPr>
      </w:r>
      <w:r/>
    </w:p>
    <w:p>
      <w:pPr>
        <w:pStyle w:val="746"/>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836"/>
        <w:ind w:left="482" w:firstLine="0"/>
        <w:spacing w:line="0" w:lineRule="atLeast"/>
        <w:rPr>
          <w:rFonts w:hint="eastAsia" w:ascii="宋体" w:hAnsi="宋体" w:eastAsia="宋体" w:cs="宋体"/>
          <w:b/>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highlight w:val="none"/>
        </w:rPr>
      </w:r>
      <w:r/>
    </w:p>
    <w:p>
      <w:pPr>
        <w:pStyle w:val="836"/>
        <w:numPr>
          <w:ilvl w:val="0"/>
          <w:numId w:val="10"/>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highlight w:val="none"/>
        </w:rPr>
      </w:pPr>
      <w:r>
        <w:rPr>
          <w:rFonts w:hint="eastAsia" w:ascii="宋体" w:hAnsi="宋体" w:eastAsia="宋体" w:cs="宋体"/>
          <w:b/>
          <w:highlight w:val="none"/>
        </w:rPr>
        <w:t xml:space="preserve">技术分：3</w:t>
      </w:r>
      <w:r>
        <w:rPr>
          <w:rFonts w:hint="eastAsia" w:ascii="宋体" w:hAnsi="宋体" w:eastAsia="宋体" w:cs="宋体"/>
          <w:b/>
          <w:highlight w:val="none"/>
          <w:lang w:val="en-US" w:eastAsia="zh-CN"/>
        </w:rPr>
        <w:t xml:space="preserve">8</w:t>
      </w:r>
      <w:r>
        <w:rPr>
          <w:rFonts w:hint="eastAsia" w:ascii="宋体" w:hAnsi="宋体" w:eastAsia="宋体" w:cs="宋体"/>
          <w:b/>
          <w:highlight w:val="none"/>
        </w:rPr>
        <w:t xml:space="preserve">分</w:t>
      </w:r>
      <w:r>
        <w:rPr>
          <w:rFonts w:hint="eastAsia" w:ascii="宋体" w:hAnsi="宋体" w:eastAsia="宋体" w:cs="宋体"/>
          <w:b/>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tcW w:w="1525"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评分点名称</w:t>
            </w:r>
            <w:r>
              <w:rPr>
                <w:rFonts w:hint="eastAsia" w:ascii="宋体" w:hAnsi="宋体" w:eastAsia="宋体" w:cs="宋体"/>
                <w:b/>
                <w:highlight w:val="none"/>
              </w:rPr>
            </w:r>
            <w:r/>
          </w:p>
        </w:tc>
        <w:tc>
          <w:tcPr>
            <w:tcW w:w="3951"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评审标准</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最高分</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最低分</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主/客观分</w:t>
            </w:r>
            <w:r>
              <w:rPr>
                <w:rFonts w:hint="eastAsia" w:ascii="宋体" w:hAnsi="宋体" w:eastAsia="宋体" w:cs="宋体"/>
                <w:b/>
                <w:highlight w:val="none"/>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 w:val="0"/>
                <w:bCs w:val="0"/>
                <w:highlight w:val="none"/>
                <w:lang w:val="en-US" w:eastAsia="zh-CN"/>
              </w:rPr>
              <w:t xml:space="preserve">1</w:t>
            </w:r>
            <w:r>
              <w:rPr>
                <w:rFonts w:hint="eastAsia" w:ascii="宋体" w:hAnsi="宋体" w:eastAsia="宋体" w:cs="宋体"/>
                <w:b/>
                <w:highlight w:val="none"/>
              </w:rPr>
            </w:r>
            <w:r/>
          </w:p>
        </w:tc>
        <w:tc>
          <w:tcPr>
            <w:tcW w:w="1525" w:type="dxa"/>
            <w:vAlign w:val="center"/>
            <w:textDirection w:val="lrTb"/>
            <w:noWrap/>
          </w:tcPr>
          <w:p>
            <w:pPr>
              <w:pStyle w:val="873"/>
              <w:ind w:firstLine="0"/>
              <w:rPr>
                <w:rFonts w:hint="eastAsia" w:ascii="宋体" w:hAnsi="宋体" w:eastAsia="宋体" w:cs="宋体"/>
                <w:b/>
                <w:highlight w:val="none"/>
              </w:rPr>
            </w:pPr>
            <w:r>
              <w:rPr>
                <w:rFonts w:hint="eastAsia" w:ascii="宋体" w:hAnsi="宋体"/>
                <w:color w:val="000000"/>
                <w:sz w:val="22"/>
                <w:szCs w:val="22"/>
                <w:highlight w:val="none"/>
              </w:rPr>
              <w:t xml:space="preserve">项目整体管理</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①对项目的整体管理构想、服务定位、目标、管理模式和工作计划等符合招标项目实际需要的得5分；</w:t>
            </w:r>
            <w:r>
              <w:rPr>
                <w:rFonts w:hint="eastAsia" w:ascii="宋体" w:hAnsi="宋体"/>
                <w:color w:val="000000"/>
                <w:sz w:val="22"/>
                <w:szCs w:val="22"/>
                <w:highlight w:val="none"/>
              </w:rPr>
            </w:r>
            <w:r/>
          </w:p>
          <w:p>
            <w:pPr>
              <w:pStyle w:val="746"/>
              <w:jc w:val="left"/>
              <w:spacing w:line="36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②对项目的整体管理构想、服务定位、目标、管理模式和工作计划等和招标项目实际需要结合度一般的得3分；</w:t>
            </w:r>
            <w:r>
              <w:rPr>
                <w:rFonts w:hint="eastAsia" w:ascii="宋体" w:hAnsi="宋体"/>
                <w:color w:val="000000"/>
                <w:sz w:val="22"/>
                <w:szCs w:val="22"/>
                <w:highlight w:val="none"/>
              </w:rPr>
            </w:r>
            <w:r/>
          </w:p>
          <w:p>
            <w:pPr>
              <w:pStyle w:val="746"/>
              <w:spacing w:line="360" w:lineRule="exact"/>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对项目的整体管理构想、服务定位、目标、管理模式和工作计划等不符合招标项目实际需要的得0分。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 w:val="0"/>
                <w:bCs w:val="0"/>
                <w:highlight w:val="none"/>
                <w:lang w:val="en-US" w:eastAsia="zh-CN"/>
              </w:rPr>
              <w:t xml:space="preserve">2</w:t>
            </w:r>
            <w:r>
              <w:rPr>
                <w:rFonts w:hint="eastAsia" w:ascii="宋体" w:hAnsi="宋体" w:eastAsia="宋体" w:cs="宋体"/>
                <w:b/>
                <w:highlight w:val="none"/>
              </w:rPr>
            </w:r>
            <w:r/>
          </w:p>
        </w:tc>
        <w:tc>
          <w:tcPr>
            <w:tcW w:w="1525" w:type="dxa"/>
            <w:vAlign w:val="center"/>
            <w:textDirection w:val="lrTb"/>
            <w:noWrap/>
          </w:tcPr>
          <w:p>
            <w:pPr>
              <w:pStyle w:val="873"/>
              <w:ind w:firstLine="0"/>
              <w:rPr>
                <w:rFonts w:hint="eastAsia" w:ascii="宋体" w:hAnsi="宋体" w:eastAsia="宋体" w:cs="宋体"/>
                <w:b/>
                <w:highlight w:val="none"/>
              </w:rPr>
            </w:pPr>
            <w:r>
              <w:rPr>
                <w:rFonts w:hint="eastAsia" w:ascii="宋体" w:hAnsi="宋体" w:eastAsia="宋体" w:cs="Times New Roman"/>
                <w:color w:val="000000"/>
                <w:sz w:val="22"/>
                <w:szCs w:val="22"/>
                <w:highlight w:val="none"/>
                <w:lang w:val="en-US" w:eastAsia="zh-CN"/>
              </w:rPr>
              <w:t xml:space="preserve">人员服务</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①对各类员工的培训计划、工作方式及工作目标符合招标项目的实际需要的得分5分；</w:t>
            </w:r>
            <w:r>
              <w:rPr>
                <w:rFonts w:hint="eastAsia" w:ascii="宋体" w:hAnsi="宋体"/>
                <w:color w:val="000000"/>
                <w:sz w:val="22"/>
                <w:szCs w:val="22"/>
                <w:highlight w:val="none"/>
              </w:rPr>
            </w:r>
            <w:r/>
          </w:p>
          <w:p>
            <w:pPr>
              <w:pStyle w:val="873"/>
              <w:ind w:firstLine="0"/>
              <w:rPr>
                <w:rFonts w:hint="eastAsia" w:ascii="宋体" w:hAnsi="宋体"/>
                <w:color w:val="000000"/>
                <w:sz w:val="22"/>
                <w:szCs w:val="22"/>
                <w:highlight w:val="none"/>
              </w:rPr>
            </w:pPr>
            <w:r>
              <w:rPr>
                <w:rFonts w:hint="eastAsia" w:ascii="宋体" w:hAnsi="宋体"/>
                <w:color w:val="000000"/>
                <w:sz w:val="22"/>
                <w:szCs w:val="22"/>
                <w:highlight w:val="none"/>
              </w:rPr>
              <w:t xml:space="preserve">②对各类员工的培训计划、工作方式及工作目标和招标项目的实际需要结合度一般的得3分；</w:t>
            </w:r>
            <w:r>
              <w:rPr>
                <w:rFonts w:hint="eastAsia" w:ascii="宋体" w:hAnsi="宋体"/>
                <w:color w:val="000000"/>
                <w:sz w:val="22"/>
                <w:szCs w:val="22"/>
                <w:highlight w:val="none"/>
              </w:rPr>
            </w:r>
            <w:r/>
          </w:p>
          <w:p>
            <w:pPr>
              <w:pStyle w:val="873"/>
              <w:ind w:firstLine="0"/>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对各类员工的培训计划、工作方式及工作目标不符合招标项目的实际需要的得分0分。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 w:val="0"/>
                <w:bCs w:val="0"/>
                <w:highlight w:val="none"/>
                <w:lang w:val="en-US" w:eastAsia="zh-CN"/>
              </w:rPr>
              <w:t xml:space="preserve">3</w:t>
            </w:r>
            <w:r>
              <w:rPr>
                <w:rFonts w:hint="eastAsia" w:ascii="宋体" w:hAnsi="宋体" w:eastAsia="宋体" w:cs="宋体"/>
                <w:b/>
                <w:highlight w:val="none"/>
              </w:rPr>
            </w:r>
            <w:r/>
          </w:p>
        </w:tc>
        <w:tc>
          <w:tcPr>
            <w:tcW w:w="1525" w:type="dxa"/>
            <w:vAlign w:val="center"/>
            <w:textDirection w:val="lrTb"/>
            <w:noWrap/>
          </w:tcPr>
          <w:p>
            <w:pPr>
              <w:pStyle w:val="836"/>
              <w:ind w:firstLine="0"/>
              <w:jc w:val="both"/>
              <w:spacing w:line="0" w:lineRule="atLeast"/>
              <w:rPr>
                <w:rFonts w:hint="eastAsia" w:ascii="宋体" w:hAnsi="宋体" w:eastAsia="宋体" w:cs="宋体"/>
                <w:b/>
                <w:highlight w:val="none"/>
              </w:rPr>
            </w:pPr>
            <w:r>
              <w:rPr>
                <w:rFonts w:hint="eastAsia" w:ascii="宋体" w:hAnsi="宋体"/>
                <w:color w:val="000000"/>
                <w:sz w:val="22"/>
                <w:szCs w:val="22"/>
                <w:highlight w:val="none"/>
              </w:rPr>
              <w:t xml:space="preserve">项目管理运作机制</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ascii="宋体" w:hAnsi="宋体"/>
                <w:color w:val="000000"/>
                <w:sz w:val="22"/>
                <w:szCs w:val="22"/>
                <w:highlight w:val="none"/>
              </w:rPr>
            </w:pPr>
            <w:r>
              <w:rPr>
                <w:rFonts w:hint="eastAsia" w:ascii="宋体" w:hAnsi="宋体"/>
                <w:color w:val="000000"/>
                <w:sz w:val="22"/>
                <w:szCs w:val="22"/>
                <w:highlight w:val="none"/>
              </w:rPr>
              <w:t xml:space="preserve">①项目管理运作机制、信息反馈机制、员工激励机制等符合项目的要求的得5分；</w:t>
            </w:r>
            <w:r>
              <w:rPr>
                <w:rFonts w:ascii="宋体" w:hAnsi="宋体"/>
                <w:color w:val="000000"/>
                <w:sz w:val="22"/>
                <w:szCs w:val="22"/>
                <w:highlight w:val="none"/>
              </w:rPr>
            </w:r>
            <w:r/>
          </w:p>
          <w:p>
            <w:pPr>
              <w:pStyle w:val="873"/>
              <w:ind w:firstLine="0"/>
              <w:rPr>
                <w:rFonts w:hint="eastAsia" w:ascii="宋体" w:hAnsi="宋体"/>
                <w:color w:val="000000"/>
                <w:sz w:val="22"/>
                <w:szCs w:val="22"/>
                <w:highlight w:val="none"/>
              </w:rPr>
            </w:pPr>
            <w:r>
              <w:rPr>
                <w:rFonts w:hint="eastAsia" w:ascii="宋体" w:hAnsi="宋体"/>
                <w:color w:val="000000"/>
                <w:sz w:val="22"/>
                <w:szCs w:val="22"/>
                <w:highlight w:val="none"/>
              </w:rPr>
              <w:t xml:space="preserve">②项目管理运作机制、信息反馈机制、员工激励机制等和项目的要求结合度一般的得3分；</w:t>
            </w:r>
            <w:r>
              <w:rPr>
                <w:rFonts w:hint="eastAsia" w:ascii="宋体" w:hAnsi="宋体"/>
                <w:color w:val="000000"/>
                <w:sz w:val="22"/>
                <w:szCs w:val="22"/>
                <w:highlight w:val="none"/>
              </w:rPr>
            </w:r>
            <w:r/>
          </w:p>
          <w:p>
            <w:pPr>
              <w:pStyle w:val="873"/>
              <w:ind w:firstLine="0"/>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项目管理运作机制、信息反馈机制、员工激励机制不符合项目的要求的得0分。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eastAsia="宋体"/>
                <w:b w:val="0"/>
                <w:bCs w:val="0"/>
                <w:highlight w:val="none"/>
                <w:lang w:val="en-US" w:eastAsia="zh-CN"/>
              </w:rPr>
              <w:t xml:space="preserve">4</w:t>
            </w:r>
            <w:r>
              <w:rPr>
                <w:rFonts w:hint="eastAsia" w:ascii="宋体" w:hAnsi="宋体" w:eastAsia="宋体" w:cs="宋体"/>
                <w:b/>
                <w:highlight w:val="none"/>
              </w:rPr>
            </w:r>
            <w:r/>
          </w:p>
        </w:tc>
        <w:tc>
          <w:tcPr>
            <w:tcW w:w="1525" w:type="dxa"/>
            <w:vAlign w:val="center"/>
            <w:textDirection w:val="lrTb"/>
            <w:noWrap/>
          </w:tcPr>
          <w:p>
            <w:pPr>
              <w:pStyle w:val="873"/>
              <w:ind w:firstLine="0"/>
              <w:rPr>
                <w:rFonts w:hint="eastAsia" w:ascii="宋体" w:hAnsi="宋体" w:eastAsia="宋体" w:cs="宋体"/>
                <w:b/>
                <w:highlight w:val="none"/>
              </w:rPr>
            </w:pPr>
            <w:r>
              <w:rPr>
                <w:rFonts w:hint="eastAsia" w:ascii="宋体" w:hAnsi="宋体" w:eastAsia="宋体" w:cs="Times New Roman"/>
                <w:color w:val="000000"/>
                <w:sz w:val="22"/>
                <w:szCs w:val="22"/>
                <w:highlight w:val="none"/>
                <w:lang w:val="en-US" w:eastAsia="zh-CN"/>
              </w:rPr>
              <w:t xml:space="preserve">公共安全</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①根据项目的特点和实际情况，制定物业管理区域公共安全及周围秩序的方案合理可行的得5分；</w:t>
            </w:r>
            <w:r>
              <w:rPr>
                <w:rFonts w:hint="eastAsia" w:ascii="宋体" w:hAnsi="宋体"/>
                <w:color w:val="000000"/>
                <w:sz w:val="22"/>
                <w:szCs w:val="22"/>
                <w:highlight w:val="none"/>
              </w:rPr>
            </w:r>
            <w:r/>
          </w:p>
          <w:p>
            <w:pPr>
              <w:pStyle w:val="873"/>
              <w:ind w:firstLine="0"/>
              <w:rPr>
                <w:rFonts w:hint="eastAsia" w:ascii="宋体" w:hAnsi="宋体"/>
                <w:color w:val="000000"/>
                <w:sz w:val="22"/>
                <w:szCs w:val="22"/>
                <w:highlight w:val="none"/>
              </w:rPr>
            </w:pPr>
            <w:r>
              <w:rPr>
                <w:rFonts w:hint="eastAsia" w:ascii="宋体" w:hAnsi="宋体"/>
                <w:color w:val="000000"/>
                <w:sz w:val="22"/>
                <w:szCs w:val="22"/>
                <w:highlight w:val="none"/>
              </w:rPr>
              <w:t xml:space="preserve">②根据项目的特点和实际情况，制定物业管理区域公共安全及周围秩序的方案一般的得3分；</w:t>
            </w:r>
            <w:r>
              <w:rPr>
                <w:rFonts w:hint="eastAsia" w:ascii="宋体" w:hAnsi="宋体"/>
                <w:color w:val="000000"/>
                <w:sz w:val="22"/>
                <w:szCs w:val="22"/>
                <w:highlight w:val="none"/>
              </w:rPr>
            </w:r>
            <w:r/>
          </w:p>
          <w:p>
            <w:pPr>
              <w:pStyle w:val="873"/>
              <w:ind w:firstLine="0"/>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根据项目的特点和实际情况，制定物业管理区域公共安全及周围秩序的方案不合理的得0分。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 w:val="0"/>
                <w:bCs w:val="0"/>
                <w:highlight w:val="none"/>
                <w:lang w:val="en-US" w:eastAsia="zh-CN"/>
              </w:rPr>
              <w:t xml:space="preserve">5</w:t>
            </w:r>
            <w:r>
              <w:rPr>
                <w:rFonts w:hint="eastAsia" w:ascii="宋体" w:hAnsi="宋体" w:eastAsia="宋体" w:cs="宋体"/>
                <w:b/>
                <w:highlight w:val="none"/>
              </w:rPr>
            </w:r>
            <w:r/>
          </w:p>
        </w:tc>
        <w:tc>
          <w:tcPr>
            <w:tcW w:w="1525" w:type="dxa"/>
            <w:vAlign w:val="center"/>
            <w:textDirection w:val="lrTb"/>
            <w:noWrap/>
          </w:tcPr>
          <w:p>
            <w:pPr>
              <w:pStyle w:val="836"/>
              <w:ind w:firstLine="0"/>
              <w:jc w:val="both"/>
              <w:spacing w:line="0" w:lineRule="atLeast"/>
              <w:rPr>
                <w:rFonts w:hint="eastAsia" w:ascii="宋体" w:hAnsi="宋体" w:eastAsia="宋体" w:cs="宋体"/>
                <w:b/>
                <w:highlight w:val="none"/>
              </w:rPr>
            </w:pPr>
            <w:r>
              <w:rPr>
                <w:rFonts w:hint="eastAsia" w:ascii="宋体" w:hAnsi="宋体"/>
                <w:color w:val="000000"/>
                <w:sz w:val="22"/>
                <w:szCs w:val="22"/>
                <w:highlight w:val="none"/>
              </w:rPr>
              <w:t xml:space="preserve">巡查计划</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ascii="宋体" w:hAnsi="宋体"/>
                <w:color w:val="000000"/>
                <w:sz w:val="22"/>
                <w:szCs w:val="22"/>
                <w:highlight w:val="none"/>
              </w:rPr>
            </w:pPr>
            <w:r>
              <w:rPr>
                <w:rFonts w:hint="eastAsia" w:ascii="宋体" w:hAnsi="宋体"/>
                <w:color w:val="000000"/>
                <w:sz w:val="22"/>
                <w:szCs w:val="22"/>
                <w:highlight w:val="none"/>
              </w:rPr>
              <w:t xml:space="preserve">①对重点区域、重点部位巡查计划完善全面的得5分；</w:t>
            </w:r>
            <w:r>
              <w:rPr>
                <w:rFonts w:ascii="宋体" w:hAnsi="宋体"/>
                <w:color w:val="000000"/>
                <w:sz w:val="22"/>
                <w:szCs w:val="22"/>
                <w:highlight w:val="none"/>
              </w:rPr>
            </w:r>
            <w:r/>
          </w:p>
          <w:p>
            <w:pPr>
              <w:pStyle w:val="873"/>
              <w:ind w:firstLine="0"/>
              <w:rPr>
                <w:rFonts w:ascii="宋体" w:hAnsi="宋体"/>
                <w:color w:val="000000"/>
                <w:sz w:val="22"/>
                <w:szCs w:val="22"/>
                <w:highlight w:val="none"/>
              </w:rPr>
            </w:pPr>
            <w:r>
              <w:rPr>
                <w:rFonts w:hint="eastAsia" w:ascii="宋体" w:hAnsi="宋体"/>
                <w:color w:val="000000"/>
                <w:sz w:val="22"/>
                <w:szCs w:val="22"/>
                <w:highlight w:val="none"/>
              </w:rPr>
              <w:t xml:space="preserve">②对重点区域、重点部位巡查计划一般的得3分；</w:t>
            </w:r>
            <w:r>
              <w:rPr>
                <w:rFonts w:ascii="宋体" w:hAnsi="宋体"/>
                <w:color w:val="000000"/>
                <w:sz w:val="22"/>
                <w:szCs w:val="22"/>
                <w:highlight w:val="none"/>
              </w:rPr>
            </w:r>
            <w:r/>
          </w:p>
          <w:p>
            <w:pPr>
              <w:pStyle w:val="873"/>
              <w:ind w:firstLine="0"/>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对重点区域、重点部位巡查计划不合理的得0分。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 w:val="0"/>
                <w:bCs w:val="0"/>
                <w:highlight w:val="none"/>
                <w:lang w:val="en-US" w:eastAsia="zh-CN"/>
              </w:rPr>
              <w:t xml:space="preserve">6</w:t>
            </w:r>
            <w:r>
              <w:rPr>
                <w:rFonts w:hint="eastAsia" w:ascii="宋体" w:hAnsi="宋体" w:eastAsia="宋体" w:cs="宋体"/>
                <w:b/>
                <w:highlight w:val="none"/>
              </w:rPr>
            </w:r>
            <w:r/>
          </w:p>
        </w:tc>
        <w:tc>
          <w:tcPr>
            <w:tcW w:w="1525" w:type="dxa"/>
            <w:vAlign w:val="center"/>
            <w:textDirection w:val="lrTb"/>
            <w:noWrap/>
          </w:tcPr>
          <w:p>
            <w:pPr>
              <w:pStyle w:val="836"/>
              <w:ind w:firstLine="0"/>
              <w:jc w:val="both"/>
              <w:spacing w:line="0" w:lineRule="atLeast"/>
              <w:rPr>
                <w:rFonts w:hint="eastAsia" w:ascii="宋体" w:hAnsi="宋体" w:eastAsia="宋体" w:cs="宋体"/>
                <w:b/>
                <w:highlight w:val="none"/>
              </w:rPr>
            </w:pPr>
            <w:r>
              <w:rPr>
                <w:rFonts w:hint="eastAsia" w:ascii="宋体" w:hAnsi="宋体"/>
                <w:color w:val="000000"/>
                <w:sz w:val="22"/>
                <w:szCs w:val="22"/>
                <w:highlight w:val="none"/>
              </w:rPr>
              <w:t xml:space="preserve">安全防范</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ascii="宋体" w:hAnsi="宋体"/>
                <w:color w:val="000000"/>
                <w:sz w:val="22"/>
                <w:szCs w:val="22"/>
                <w:highlight w:val="none"/>
              </w:rPr>
            </w:pPr>
            <w:r>
              <w:rPr>
                <w:rFonts w:hint="eastAsia" w:ascii="宋体" w:hAnsi="宋体"/>
                <w:color w:val="000000"/>
                <w:sz w:val="22"/>
                <w:szCs w:val="22"/>
                <w:highlight w:val="none"/>
              </w:rPr>
              <w:t xml:space="preserve">①对项目的安全防范包括消防、公共安全、公共卫生等方面采取的措施设定方案符合招标项目的实际要求的得5分；</w:t>
            </w:r>
            <w:r>
              <w:rPr>
                <w:rFonts w:ascii="宋体" w:hAnsi="宋体"/>
                <w:color w:val="000000"/>
                <w:sz w:val="22"/>
                <w:szCs w:val="22"/>
                <w:highlight w:val="none"/>
              </w:rPr>
            </w:r>
            <w:r/>
          </w:p>
          <w:p>
            <w:pPr>
              <w:pStyle w:val="873"/>
              <w:ind w:firstLine="0"/>
              <w:rPr>
                <w:rFonts w:hint="eastAsia" w:ascii="宋体" w:hAnsi="宋体"/>
                <w:color w:val="000000"/>
                <w:sz w:val="22"/>
                <w:szCs w:val="22"/>
                <w:highlight w:val="none"/>
              </w:rPr>
            </w:pPr>
            <w:r>
              <w:rPr>
                <w:rFonts w:hint="eastAsia" w:ascii="宋体" w:hAnsi="宋体"/>
                <w:color w:val="000000"/>
                <w:sz w:val="22"/>
                <w:szCs w:val="22"/>
                <w:highlight w:val="none"/>
              </w:rPr>
              <w:t xml:space="preserve">②对项目的安全防范包括消防、公共安全、公共卫生等方面采取的措施设定方案和招标项目的实际要求结合度一般的得3分；</w:t>
            </w:r>
            <w:r>
              <w:rPr>
                <w:rFonts w:hint="eastAsia" w:ascii="宋体" w:hAnsi="宋体"/>
                <w:color w:val="000000"/>
                <w:sz w:val="22"/>
                <w:szCs w:val="22"/>
                <w:highlight w:val="none"/>
              </w:rPr>
            </w:r>
            <w:r/>
          </w:p>
          <w:p>
            <w:pPr>
              <w:pStyle w:val="746"/>
              <w:jc w:val="left"/>
              <w:spacing w:line="360" w:lineRule="exact"/>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对项目的安全防范包括消防、公共安全、公共卫生等方面采取的措施设定方案不符合招标项目的实际要求的得0分。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Cs/>
                <w:highlight w:val="none"/>
                <w:lang w:val="en-US" w:eastAsia="zh-CN"/>
              </w:rPr>
              <w:t xml:space="preserve">7</w:t>
            </w:r>
            <w:r>
              <w:rPr>
                <w:rFonts w:hint="eastAsia" w:ascii="宋体" w:hAnsi="宋体" w:eastAsia="宋体" w:cs="宋体"/>
                <w:b/>
                <w:highlight w:val="none"/>
              </w:rPr>
            </w:r>
            <w:r/>
          </w:p>
        </w:tc>
        <w:tc>
          <w:tcPr>
            <w:tcW w:w="1525" w:type="dxa"/>
            <w:vAlign w:val="center"/>
            <w:textDirection w:val="lrTb"/>
            <w:noWrap/>
          </w:tcPr>
          <w:p>
            <w:pPr>
              <w:pStyle w:val="746"/>
              <w:jc w:val="center"/>
              <w:widowControl/>
              <w:rPr>
                <w:rFonts w:hint="eastAsia" w:ascii="宋体" w:hAnsi="宋体" w:eastAsia="宋体" w:cs="宋体"/>
                <w:b/>
                <w:highlight w:val="none"/>
              </w:rPr>
            </w:pPr>
            <w:r>
              <w:rPr>
                <w:rFonts w:hint="eastAsia" w:ascii="宋体" w:hAnsi="宋体"/>
                <w:color w:val="000000"/>
                <w:sz w:val="22"/>
                <w:szCs w:val="22"/>
                <w:highlight w:val="none"/>
              </w:rPr>
              <w:t xml:space="preserve">清洁保洁服务</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ascii="宋体" w:hAnsi="宋体"/>
                <w:color w:val="000000"/>
                <w:sz w:val="22"/>
                <w:szCs w:val="22"/>
                <w:highlight w:val="none"/>
              </w:rPr>
            </w:pPr>
            <w:r>
              <w:rPr>
                <w:rFonts w:hint="eastAsia" w:ascii="宋体" w:hAnsi="宋体"/>
                <w:color w:val="000000"/>
                <w:sz w:val="22"/>
                <w:szCs w:val="22"/>
                <w:highlight w:val="none"/>
              </w:rPr>
              <w:t xml:space="preserve">①根据项目的特点，制定的公共区域日常清洁保洁工作计划合理的得</w:t>
            </w:r>
            <w:r>
              <w:rPr>
                <w:rFonts w:hint="eastAsia" w:ascii="宋体" w:hAnsi="宋体"/>
                <w:color w:val="000000"/>
                <w:sz w:val="22"/>
                <w:szCs w:val="22"/>
                <w:highlight w:val="none"/>
                <w:lang w:val="en-US" w:eastAsia="zh-CN"/>
              </w:rPr>
              <w:t xml:space="preserve">5</w:t>
            </w:r>
            <w:r>
              <w:rPr>
                <w:rFonts w:hint="eastAsia" w:ascii="宋体" w:hAnsi="宋体"/>
                <w:color w:val="000000"/>
                <w:sz w:val="22"/>
                <w:szCs w:val="22"/>
                <w:highlight w:val="none"/>
              </w:rPr>
              <w:t xml:space="preserve">分；</w:t>
            </w:r>
            <w:r>
              <w:rPr>
                <w:rFonts w:ascii="宋体" w:hAnsi="宋体"/>
                <w:color w:val="000000"/>
                <w:sz w:val="22"/>
                <w:szCs w:val="22"/>
                <w:highlight w:val="none"/>
              </w:rPr>
            </w:r>
            <w:r/>
          </w:p>
          <w:p>
            <w:pPr>
              <w:pStyle w:val="873"/>
              <w:ind w:firstLine="0"/>
              <w:rPr>
                <w:rFonts w:ascii="宋体" w:hAnsi="宋体"/>
                <w:color w:val="000000"/>
                <w:sz w:val="22"/>
                <w:szCs w:val="22"/>
                <w:highlight w:val="none"/>
              </w:rPr>
            </w:pPr>
            <w:r>
              <w:rPr>
                <w:rFonts w:hint="eastAsia" w:ascii="宋体" w:hAnsi="宋体"/>
                <w:color w:val="000000"/>
                <w:sz w:val="22"/>
                <w:szCs w:val="22"/>
                <w:highlight w:val="none"/>
              </w:rPr>
              <w:t xml:space="preserve">②根据项目的特点，制定的公共区域日常清洁保洁工作计划一般的得</w:t>
            </w:r>
            <w:r>
              <w:rPr>
                <w:rFonts w:hint="eastAsia" w:ascii="宋体" w:hAnsi="宋体"/>
                <w:color w:val="000000"/>
                <w:sz w:val="22"/>
                <w:szCs w:val="22"/>
                <w:highlight w:val="none"/>
                <w:lang w:val="en-US" w:eastAsia="zh-CN"/>
              </w:rPr>
              <w:t xml:space="preserve">3</w:t>
            </w:r>
            <w:r>
              <w:rPr>
                <w:rFonts w:hint="eastAsia" w:ascii="宋体" w:hAnsi="宋体"/>
                <w:color w:val="000000"/>
                <w:sz w:val="22"/>
                <w:szCs w:val="22"/>
                <w:highlight w:val="none"/>
              </w:rPr>
              <w:t xml:space="preserve">分；</w:t>
            </w:r>
            <w:r>
              <w:rPr>
                <w:rFonts w:ascii="宋体" w:hAnsi="宋体"/>
                <w:color w:val="000000"/>
                <w:sz w:val="22"/>
                <w:szCs w:val="22"/>
                <w:highlight w:val="none"/>
              </w:rPr>
            </w:r>
            <w:r/>
          </w:p>
          <w:p>
            <w:pPr>
              <w:pStyle w:val="746"/>
              <w:jc w:val="left"/>
              <w:spacing w:line="360" w:lineRule="exact"/>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根据项目的特点，制定的公共区域日常清洁保洁工作计划不合理的得0分。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lang w:val="en-US" w:eastAsia="zh-CN"/>
              </w:rPr>
              <w:t xml:space="preserve">5</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lang w:val="en-US" w:eastAsia="zh-CN"/>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bCs/>
                <w:highlight w:val="none"/>
                <w:lang w:val="en-US" w:eastAsia="zh-CN"/>
              </w:rPr>
              <w:t xml:space="preserve">8</w:t>
            </w:r>
            <w:r>
              <w:rPr>
                <w:rFonts w:hint="eastAsia" w:ascii="宋体" w:hAnsi="宋体" w:eastAsia="宋体" w:cs="宋体"/>
                <w:b/>
                <w:highlight w:val="none"/>
              </w:rPr>
            </w:r>
            <w:r/>
          </w:p>
        </w:tc>
        <w:tc>
          <w:tcPr>
            <w:tcW w:w="1525"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olor w:val="000000"/>
                <w:sz w:val="22"/>
                <w:szCs w:val="22"/>
                <w:highlight w:val="none"/>
              </w:rPr>
              <w:t xml:space="preserve">维修服务</w:t>
            </w:r>
            <w:r>
              <w:rPr>
                <w:rFonts w:hint="eastAsia" w:ascii="宋体" w:hAnsi="宋体" w:eastAsia="宋体" w:cs="宋体"/>
                <w:b/>
                <w:highlight w:val="none"/>
              </w:rPr>
            </w:r>
            <w:r/>
          </w:p>
        </w:tc>
        <w:tc>
          <w:tcPr>
            <w:tcW w:w="3951" w:type="dxa"/>
            <w:vAlign w:val="center"/>
            <w:textDirection w:val="lrTb"/>
            <w:noWrap/>
          </w:tcPr>
          <w:p>
            <w:pPr>
              <w:pStyle w:val="746"/>
              <w:jc w:val="left"/>
              <w:spacing w:line="36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①根据项目的特点和实际情况，制定的维修方案合理的得</w:t>
            </w:r>
            <w:r>
              <w:rPr>
                <w:rFonts w:hint="eastAsia" w:ascii="宋体" w:hAnsi="宋体"/>
                <w:color w:val="000000"/>
                <w:sz w:val="22"/>
                <w:szCs w:val="22"/>
                <w:highlight w:val="none"/>
                <w:lang w:val="en-US" w:eastAsia="zh-CN"/>
              </w:rPr>
              <w:t xml:space="preserve">3</w:t>
            </w:r>
            <w:r>
              <w:rPr>
                <w:rFonts w:hint="eastAsia" w:ascii="宋体" w:hAnsi="宋体"/>
                <w:color w:val="000000"/>
                <w:sz w:val="22"/>
                <w:szCs w:val="22"/>
                <w:highlight w:val="none"/>
              </w:rPr>
              <w:t xml:space="preserve">分；</w:t>
            </w:r>
            <w:r>
              <w:rPr>
                <w:rFonts w:hint="eastAsia" w:ascii="宋体" w:hAnsi="宋体"/>
                <w:color w:val="000000"/>
                <w:sz w:val="22"/>
                <w:szCs w:val="22"/>
                <w:highlight w:val="none"/>
              </w:rPr>
            </w:r>
            <w:r/>
          </w:p>
          <w:p>
            <w:pPr>
              <w:pStyle w:val="873"/>
              <w:ind w:firstLine="0"/>
              <w:rPr>
                <w:rFonts w:ascii="宋体" w:hAnsi="宋体"/>
                <w:color w:val="000000"/>
                <w:sz w:val="22"/>
                <w:szCs w:val="22"/>
                <w:highlight w:val="none"/>
              </w:rPr>
            </w:pPr>
            <w:r>
              <w:rPr>
                <w:rFonts w:hint="eastAsia" w:ascii="宋体" w:hAnsi="宋体"/>
                <w:color w:val="000000"/>
                <w:sz w:val="22"/>
                <w:szCs w:val="22"/>
                <w:highlight w:val="none"/>
              </w:rPr>
              <w:t xml:space="preserve">②根据项目的特点和实际情况，制定的维修方案一般的得</w:t>
            </w:r>
            <w:r>
              <w:rPr>
                <w:rFonts w:hint="eastAsia" w:ascii="宋体" w:hAnsi="宋体"/>
                <w:color w:val="000000"/>
                <w:sz w:val="22"/>
                <w:szCs w:val="22"/>
                <w:highlight w:val="none"/>
                <w:lang w:val="en-US" w:eastAsia="zh-CN"/>
              </w:rPr>
              <w:t xml:space="preserve">2</w:t>
            </w:r>
            <w:r>
              <w:rPr>
                <w:rFonts w:hint="eastAsia" w:ascii="宋体" w:hAnsi="宋体"/>
                <w:color w:val="000000"/>
                <w:sz w:val="22"/>
                <w:szCs w:val="22"/>
                <w:highlight w:val="none"/>
              </w:rPr>
              <w:t xml:space="preserve">分；</w:t>
            </w:r>
            <w:r>
              <w:rPr>
                <w:rFonts w:ascii="宋体" w:hAnsi="宋体"/>
                <w:color w:val="000000"/>
                <w:sz w:val="22"/>
                <w:szCs w:val="22"/>
                <w:highlight w:val="none"/>
              </w:rPr>
            </w:r>
            <w:r/>
          </w:p>
          <w:p>
            <w:pPr>
              <w:pStyle w:val="746"/>
              <w:jc w:val="left"/>
              <w:spacing w:line="360" w:lineRule="exact"/>
              <w:rPr>
                <w:rFonts w:hint="eastAsia" w:ascii="宋体" w:hAnsi="宋体" w:eastAsia="宋体" w:cs="宋体"/>
                <w:bCs/>
                <w:sz w:val="24"/>
                <w:szCs w:val="24"/>
                <w:highlight w:val="none"/>
              </w:rPr>
            </w:pPr>
            <w:r>
              <w:rPr>
                <w:rFonts w:ascii="宋体" w:hAnsi="宋体"/>
                <w:color w:val="000000"/>
                <w:sz w:val="22"/>
                <w:szCs w:val="22"/>
                <w:highlight w:val="none"/>
              </w:rPr>
              <w:t xml:space="preserve">③</w:t>
            </w:r>
            <w:r>
              <w:rPr>
                <w:rFonts w:hint="eastAsia" w:ascii="宋体" w:hAnsi="宋体"/>
                <w:color w:val="000000"/>
                <w:sz w:val="22"/>
                <w:szCs w:val="22"/>
                <w:highlight w:val="none"/>
              </w:rPr>
              <w:t xml:space="preserve">根据项目的特点和实际情况，制定的维修方案不合理的得0分。</w:t>
            </w:r>
            <w:r>
              <w:rPr>
                <w:rFonts w:hint="eastAsia" w:ascii="宋体" w:hAnsi="宋体" w:eastAsia="宋体" w:cs="宋体"/>
                <w:bCs/>
                <w:sz w:val="24"/>
                <w:szCs w:val="24"/>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lang w:val="en-US" w:eastAsia="zh-CN"/>
              </w:rPr>
              <w:t xml:space="preserve">3</w:t>
            </w:r>
            <w:r>
              <w:rPr>
                <w:rFonts w:hint="eastAsia" w:ascii="宋体" w:hAnsi="宋体" w:eastAsia="宋体" w:cs="宋体"/>
                <w:b/>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highlight w:val="none"/>
              </w:rPr>
            </w:pPr>
            <w:r>
              <w:rPr>
                <w:rFonts w:hint="eastAsia" w:ascii="宋体" w:hAnsi="宋体" w:cs="宋体"/>
                <w:color w:val="000000"/>
                <w:highlight w:val="none"/>
                <w:lang w:val="en-US" w:eastAsia="zh-CN"/>
              </w:rPr>
              <w:t xml:space="preserve">0</w:t>
            </w:r>
            <w:r>
              <w:rPr>
                <w:rFonts w:hint="eastAsia" w:ascii="宋体" w:hAnsi="宋体" w:eastAsia="宋体" w:cs="宋体"/>
                <w:b/>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highlight w:val="none"/>
                <w:lang w:val="en-US" w:eastAsia="zh-CN"/>
              </w:rPr>
            </w:pPr>
            <w:r>
              <w:rPr>
                <w:rFonts w:hint="eastAsia" w:ascii="宋体" w:hAnsi="宋体" w:cs="宋体"/>
                <w:color w:val="000000"/>
                <w:highlight w:val="none"/>
              </w:rPr>
              <w:t xml:space="preserve">主观分</w:t>
            </w:r>
            <w:r>
              <w:rPr>
                <w:rFonts w:hint="eastAsia" w:ascii="宋体" w:hAnsi="宋体" w:eastAsia="宋体" w:cs="宋体"/>
                <w:b/>
                <w:highlight w:val="none"/>
                <w:lang w:val="en-US" w:eastAsia="zh-CN"/>
              </w:rPr>
            </w:r>
            <w:r/>
          </w:p>
        </w:tc>
      </w:tr>
    </w:tbl>
    <w:p>
      <w:pPr>
        <w:pStyle w:val="836"/>
        <w:numPr>
          <w:ilvl w:val="0"/>
          <w:numId w:val="10"/>
        </w:numPr>
        <w:ind w:firstLine="482"/>
        <w:keepLines w:val="0"/>
        <w:keepNext w:val="0"/>
        <w:pageBreakBefore w:val="0"/>
        <w:spacing w:before="240" w:line="0" w:lineRule="atLeast"/>
        <w:widowControl w:val="off"/>
        <w:tabs>
          <w:tab w:val="left" w:pos="312" w:leader="none"/>
        </w:tabs>
        <w:rPr>
          <w:rFonts w:hint="eastAsia" w:ascii="宋体" w:hAnsi="宋体" w:eastAsia="宋体" w:cs="宋体"/>
          <w:highlight w:val="none"/>
        </w:rPr>
      </w:pPr>
      <w:r>
        <w:rPr>
          <w:rFonts w:hint="eastAsia" w:ascii="宋体" w:hAnsi="宋体" w:eastAsia="宋体" w:cs="宋体"/>
          <w:b/>
          <w:highlight w:val="none"/>
        </w:rPr>
        <w:t xml:space="preserve">商务分：</w:t>
      </w:r>
      <w:r>
        <w:rPr>
          <w:rFonts w:hint="eastAsia" w:ascii="宋体" w:hAnsi="宋体" w:eastAsia="宋体" w:cs="宋体"/>
          <w:b/>
          <w:highlight w:val="none"/>
          <w:lang w:val="en-US" w:eastAsia="zh-CN"/>
        </w:rPr>
        <w:t xml:space="preserve">1</w:t>
      </w:r>
      <w:r>
        <w:rPr>
          <w:rFonts w:hint="eastAsia" w:ascii="宋体" w:hAnsi="宋体" w:eastAsia="宋体" w:cs="宋体"/>
          <w:b/>
          <w:highlight w:val="none"/>
          <w:lang w:val="en-US" w:eastAsia="zh-CN"/>
        </w:rPr>
        <w:t xml:space="preserve">2</w:t>
      </w:r>
      <w:r>
        <w:rPr>
          <w:rFonts w:hint="eastAsia" w:ascii="宋体" w:hAnsi="宋体" w:eastAsia="宋体" w:cs="宋体"/>
          <w:b/>
          <w:highlight w:val="none"/>
        </w:rPr>
        <w:t xml:space="preserve">分</w:t>
      </w:r>
      <w:r>
        <w:rPr>
          <w:rFonts w:hint="eastAsia" w:ascii="宋体" w:hAnsi="宋体" w:eastAsia="宋体" w:cs="宋体"/>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序号</w:t>
            </w:r>
            <w:r>
              <w:rPr>
                <w:rFonts w:hint="eastAsia" w:ascii="宋体" w:hAnsi="宋体" w:eastAsia="宋体" w:cs="宋体"/>
                <w:b/>
                <w:sz w:val="22"/>
                <w:szCs w:val="22"/>
                <w:highlight w:val="none"/>
              </w:rPr>
            </w:r>
            <w:r/>
          </w:p>
        </w:tc>
        <w:tc>
          <w:tcPr>
            <w:tcW w:w="1505"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评分点名称</w:t>
            </w:r>
            <w:r>
              <w:rPr>
                <w:rFonts w:hint="eastAsia" w:ascii="宋体" w:hAnsi="宋体" w:eastAsia="宋体" w:cs="宋体"/>
                <w:b/>
                <w:sz w:val="22"/>
                <w:szCs w:val="22"/>
                <w:highlight w:val="none"/>
              </w:rPr>
            </w:r>
            <w:r/>
          </w:p>
        </w:tc>
        <w:tc>
          <w:tcPr>
            <w:tcW w:w="3969"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评审标准</w:t>
            </w:r>
            <w:r>
              <w:rPr>
                <w:rFonts w:hint="eastAsia" w:ascii="宋体" w:hAnsi="宋体" w:eastAsia="宋体" w:cs="宋体"/>
                <w:b/>
                <w:sz w:val="22"/>
                <w:szCs w:val="22"/>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最高分</w:t>
            </w:r>
            <w:r>
              <w:rPr>
                <w:rFonts w:hint="eastAsia" w:ascii="宋体" w:hAnsi="宋体" w:eastAsia="宋体" w:cs="宋体"/>
                <w:b/>
                <w:sz w:val="22"/>
                <w:szCs w:val="22"/>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最低分</w:t>
            </w:r>
            <w:r>
              <w:rPr>
                <w:rFonts w:hint="eastAsia" w:ascii="宋体" w:hAnsi="宋体" w:eastAsia="宋体" w:cs="宋体"/>
                <w:b/>
                <w:sz w:val="22"/>
                <w:szCs w:val="22"/>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主/客观分</w:t>
            </w:r>
            <w:r>
              <w:rPr>
                <w:rFonts w:hint="eastAsia" w:ascii="宋体" w:hAnsi="宋体" w:eastAsia="宋体" w:cs="宋体"/>
                <w:b/>
                <w:sz w:val="22"/>
                <w:szCs w:val="22"/>
                <w:highlight w:val="none"/>
              </w:rPr>
            </w:r>
            <w:r/>
          </w:p>
        </w:tc>
      </w:tr>
      <w:tr>
        <w:trPr>
          <w:trHeight w:val="513"/>
        </w:trPr>
        <w:tc>
          <w:tcPr>
            <w:tcW w:w="730"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1</w:t>
            </w:r>
            <w:r>
              <w:rPr>
                <w:rFonts w:hint="eastAsia" w:ascii="宋体" w:hAnsi="宋体" w:eastAsia="宋体" w:cs="宋体"/>
                <w:b/>
                <w:sz w:val="22"/>
                <w:szCs w:val="22"/>
                <w:highlight w:val="none"/>
              </w:rPr>
            </w:r>
            <w:r/>
          </w:p>
        </w:tc>
        <w:tc>
          <w:tcPr>
            <w:tcW w:w="1505"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企业实力</w:t>
            </w:r>
            <w:r>
              <w:rPr>
                <w:rFonts w:hint="eastAsia" w:ascii="宋体" w:hAnsi="宋体" w:eastAsia="宋体" w:cs="宋体"/>
                <w:b/>
                <w:sz w:val="22"/>
                <w:szCs w:val="22"/>
                <w:highlight w:val="none"/>
              </w:rPr>
            </w:r>
            <w:r/>
          </w:p>
        </w:tc>
        <w:tc>
          <w:tcPr>
            <w:tcW w:w="3969" w:type="dxa"/>
            <w:vAlign w:val="center"/>
            <w:textDirection w:val="lrTb"/>
            <w:noWrap/>
          </w:tcPr>
          <w:p>
            <w:pPr>
              <w:pStyle w:val="746"/>
              <w:jc w:val="left"/>
              <w:spacing w:line="360" w:lineRule="exact"/>
              <w:rPr>
                <w:rFonts w:hint="eastAsia" w:ascii="宋体" w:hAnsi="宋体" w:eastAsia="宋体" w:cs="宋体"/>
                <w:bCs/>
                <w:sz w:val="22"/>
                <w:szCs w:val="22"/>
                <w:highlight w:val="none"/>
              </w:rPr>
            </w:pPr>
            <w:r>
              <w:rPr>
                <w:rFonts w:hint="eastAsia" w:ascii="宋体" w:hAnsi="宋体" w:cs="宋体"/>
                <w:color w:val="000000"/>
                <w:sz w:val="22"/>
                <w:szCs w:val="22"/>
                <w:highlight w:val="none"/>
              </w:rPr>
              <w:t xml:space="preserve">投标人具有质量管理体系认证证书得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分；具有环境管理体系认证证书得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分；具有职业健康安全管理体系认证证书得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rPr>
                <w:rFonts w:hint="eastAsia" w:hAnsi="宋体" w:cs="宋体"/>
                <w:color w:val="000000"/>
                <w:sz w:val="22"/>
                <w:szCs w:val="22"/>
                <w:highlight w:val="none"/>
              </w:rPr>
              <w:t xml:space="preserve">。</w:t>
            </w:r>
            <w:r>
              <w:rPr>
                <w:rFonts w:hint="eastAsia" w:ascii="宋体" w:hAnsi="宋体" w:cs="宋体"/>
                <w:color w:val="000000"/>
                <w:sz w:val="22"/>
                <w:szCs w:val="22"/>
                <w:highlight w:val="none"/>
              </w:rPr>
              <w:t xml:space="preserve">（需提供在有效期内证书的复印件并加盖投标人</w:t>
            </w:r>
            <w:r>
              <w:rPr>
                <w:rFonts w:hint="eastAsia" w:ascii="宋体" w:hAnsi="宋体" w:cs="宋体"/>
                <w:color w:val="000000"/>
                <w:sz w:val="22"/>
                <w:szCs w:val="22"/>
                <w:highlight w:val="none"/>
                <w:lang w:eastAsia="zh-CN"/>
              </w:rPr>
              <w:t xml:space="preserve">电子</w:t>
            </w:r>
            <w:r>
              <w:rPr>
                <w:rFonts w:hint="eastAsia" w:ascii="宋体" w:hAnsi="宋体" w:cs="宋体"/>
                <w:color w:val="000000"/>
                <w:sz w:val="22"/>
                <w:szCs w:val="22"/>
                <w:highlight w:val="none"/>
                <w:lang w:val="en-US" w:eastAsia="zh-CN"/>
              </w:rPr>
              <w:t xml:space="preserve">CA</w:t>
            </w:r>
            <w:r>
              <w:rPr>
                <w:rFonts w:hint="eastAsia" w:ascii="宋体" w:hAnsi="宋体" w:cs="宋体"/>
                <w:color w:val="000000"/>
                <w:sz w:val="22"/>
                <w:szCs w:val="22"/>
                <w:highlight w:val="none"/>
              </w:rPr>
              <w:t xml:space="preserve">章）</w:t>
            </w:r>
            <w:r>
              <w:rPr>
                <w:rFonts w:hint="eastAsia" w:ascii="宋体" w:hAnsi="宋体" w:eastAsia="宋体" w:cs="宋体"/>
                <w:bCs/>
                <w:sz w:val="22"/>
                <w:szCs w:val="22"/>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b/>
                <w:sz w:val="22"/>
                <w:szCs w:val="22"/>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0</w:t>
            </w:r>
            <w:r>
              <w:rPr>
                <w:rFonts w:hint="eastAsia" w:ascii="宋体" w:hAnsi="宋体" w:eastAsia="宋体" w:cs="宋体"/>
                <w:b/>
                <w:sz w:val="22"/>
                <w:szCs w:val="22"/>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客观分</w:t>
            </w:r>
            <w:r>
              <w:rPr>
                <w:rFonts w:hint="eastAsia" w:ascii="宋体" w:hAnsi="宋体" w:eastAsia="宋体" w:cs="宋体"/>
                <w:b/>
                <w:sz w:val="22"/>
                <w:szCs w:val="22"/>
                <w:highlight w:val="none"/>
              </w:rPr>
            </w:r>
            <w:r/>
          </w:p>
        </w:tc>
      </w:tr>
      <w:tr>
        <w:trPr>
          <w:trHeight w:val="443"/>
        </w:trPr>
        <w:tc>
          <w:tcPr>
            <w:tcW w:w="730"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bCs/>
                <w:sz w:val="22"/>
                <w:szCs w:val="22"/>
                <w:highlight w:val="none"/>
              </w:rPr>
              <w:t xml:space="preserve">2</w:t>
            </w:r>
            <w:r>
              <w:rPr>
                <w:rFonts w:hint="eastAsia" w:ascii="宋体" w:hAnsi="宋体" w:eastAsia="宋体" w:cs="宋体"/>
                <w:b/>
                <w:sz w:val="22"/>
                <w:szCs w:val="22"/>
                <w:highlight w:val="none"/>
              </w:rPr>
            </w:r>
            <w:r/>
          </w:p>
        </w:tc>
        <w:tc>
          <w:tcPr>
            <w:tcW w:w="1505"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企业业绩</w:t>
            </w:r>
            <w:r>
              <w:rPr>
                <w:rFonts w:hint="eastAsia" w:ascii="宋体" w:hAnsi="宋体" w:eastAsia="宋体" w:cs="宋体"/>
                <w:b/>
                <w:sz w:val="22"/>
                <w:szCs w:val="22"/>
                <w:highlight w:val="none"/>
              </w:rPr>
            </w:r>
            <w:r/>
          </w:p>
        </w:tc>
        <w:tc>
          <w:tcPr>
            <w:tcW w:w="3969" w:type="dxa"/>
            <w:vAlign w:val="center"/>
            <w:textDirection w:val="lrTb"/>
            <w:noWrap/>
          </w:tcPr>
          <w:p>
            <w:pPr>
              <w:pStyle w:val="746"/>
              <w:jc w:val="left"/>
              <w:spacing w:line="360" w:lineRule="exact"/>
              <w:rPr>
                <w:rFonts w:hint="eastAsia" w:ascii="宋体" w:hAnsi="宋体" w:eastAsia="宋体" w:cs="宋体"/>
                <w:bCs/>
                <w:sz w:val="22"/>
                <w:szCs w:val="22"/>
                <w:highlight w:val="none"/>
              </w:rPr>
            </w:pPr>
            <w:r>
              <w:rPr>
                <w:rFonts w:hint="eastAsia" w:ascii="宋体" w:hAnsi="宋体" w:cs="宋体"/>
                <w:color w:val="000000"/>
                <w:sz w:val="22"/>
                <w:szCs w:val="22"/>
                <w:highlight w:val="none"/>
              </w:rPr>
              <w:t xml:space="preserve">投标人自202</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年1月1日（以合同签订时间为准）以来，每承接一项</w:t>
            </w:r>
            <w:r>
              <w:rPr>
                <w:rFonts w:hint="eastAsia" w:ascii="宋体" w:hAnsi="宋体" w:cs="宋体"/>
                <w:color w:val="000000"/>
                <w:sz w:val="22"/>
                <w:szCs w:val="22"/>
                <w:highlight w:val="none"/>
                <w:lang w:eastAsia="zh-CN"/>
              </w:rPr>
              <w:t xml:space="preserve">类似</w:t>
            </w:r>
            <w:r>
              <w:rPr>
                <w:rFonts w:hint="eastAsia" w:ascii="宋体" w:hAnsi="宋体" w:cs="宋体"/>
                <w:color w:val="000000"/>
                <w:sz w:val="22"/>
                <w:szCs w:val="22"/>
                <w:highlight w:val="none"/>
              </w:rPr>
              <w:t xml:space="preserve">项目得2分，最多得</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分。（需提供</w:t>
            </w:r>
            <w:r>
              <w:rPr>
                <w:rFonts w:hint="eastAsia" w:ascii="宋体" w:hAnsi="宋体" w:cs="宋体"/>
                <w:color w:val="000000"/>
                <w:sz w:val="22"/>
                <w:szCs w:val="22"/>
                <w:highlight w:val="none"/>
                <w:lang w:eastAsia="zh-CN"/>
              </w:rPr>
              <w:t xml:space="preserve">类似</w:t>
            </w:r>
            <w:r>
              <w:rPr>
                <w:rFonts w:hint="eastAsia" w:ascii="宋体" w:hAnsi="宋体" w:eastAsia="宋体" w:cs="宋体"/>
                <w:color w:val="000000"/>
                <w:sz w:val="22"/>
                <w:szCs w:val="22"/>
                <w:highlight w:val="none"/>
              </w:rPr>
              <w:t xml:space="preserve">项目合同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合同项下任一结算发票</w:t>
            </w:r>
            <w:r>
              <w:rPr>
                <w:rFonts w:hint="eastAsia" w:ascii="宋体" w:hAnsi="宋体" w:eastAsia="宋体" w:cs="宋体"/>
                <w:color w:val="000000"/>
                <w:sz w:val="22"/>
                <w:szCs w:val="22"/>
                <w:highlight w:val="none"/>
              </w:rPr>
              <w:t xml:space="preserve">的</w:t>
            </w:r>
            <w:r>
              <w:rPr>
                <w:rFonts w:hint="eastAsia" w:ascii="宋体" w:hAnsi="宋体" w:cs="宋体"/>
                <w:color w:val="000000"/>
                <w:sz w:val="22"/>
                <w:szCs w:val="22"/>
                <w:highlight w:val="none"/>
              </w:rPr>
              <w:t xml:space="preserve">复印件并加盖投标人</w:t>
            </w:r>
            <w:r>
              <w:rPr>
                <w:rFonts w:hint="eastAsia" w:ascii="宋体" w:hAnsi="宋体" w:cs="宋体"/>
                <w:color w:val="000000"/>
                <w:sz w:val="22"/>
                <w:szCs w:val="22"/>
                <w:highlight w:val="none"/>
                <w:lang w:eastAsia="zh-CN"/>
              </w:rPr>
              <w:t xml:space="preserve">电子</w:t>
            </w:r>
            <w:r>
              <w:rPr>
                <w:rFonts w:hint="eastAsia" w:ascii="宋体" w:hAnsi="宋体" w:cs="宋体"/>
                <w:color w:val="000000"/>
                <w:sz w:val="22"/>
                <w:szCs w:val="22"/>
                <w:highlight w:val="none"/>
                <w:lang w:val="en-US" w:eastAsia="zh-CN"/>
              </w:rPr>
              <w:t xml:space="preserve">CA</w:t>
            </w:r>
            <w:r>
              <w:rPr>
                <w:rFonts w:hint="eastAsia" w:ascii="宋体" w:hAnsi="宋体" w:cs="宋体"/>
                <w:color w:val="000000"/>
                <w:sz w:val="22"/>
                <w:szCs w:val="22"/>
                <w:highlight w:val="none"/>
              </w:rPr>
              <w:t xml:space="preserve">章）</w:t>
            </w:r>
            <w:r>
              <w:rPr>
                <w:rFonts w:hint="eastAsia" w:ascii="宋体" w:hAnsi="宋体" w:eastAsia="宋体" w:cs="宋体"/>
                <w:bCs/>
                <w:sz w:val="22"/>
                <w:szCs w:val="22"/>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b/>
                <w:sz w:val="22"/>
                <w:szCs w:val="22"/>
                <w:highlight w:val="none"/>
              </w:rPr>
            </w:r>
            <w:r/>
          </w:p>
        </w:tc>
        <w:tc>
          <w:tcPr>
            <w:tcW w:w="992"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0</w:t>
            </w:r>
            <w:r>
              <w:rPr>
                <w:rFonts w:hint="eastAsia" w:ascii="宋体" w:hAnsi="宋体" w:eastAsia="宋体" w:cs="宋体"/>
                <w:b/>
                <w:sz w:val="22"/>
                <w:szCs w:val="22"/>
                <w:highlight w:val="none"/>
              </w:rPr>
            </w:r>
            <w:r/>
          </w:p>
        </w:tc>
        <w:tc>
          <w:tcPr>
            <w:tcW w:w="1418" w:type="dxa"/>
            <w:vAlign w:val="center"/>
            <w:textDirection w:val="lrTb"/>
            <w:noWrap/>
          </w:tcPr>
          <w:p>
            <w:pPr>
              <w:pStyle w:val="836"/>
              <w:ind w:firstLine="0"/>
              <w:jc w:val="center"/>
              <w:spacing w:line="0" w:lineRule="atLeast"/>
              <w:rPr>
                <w:rFonts w:hint="eastAsia" w:ascii="宋体" w:hAnsi="宋体" w:eastAsia="宋体" w:cs="宋体"/>
                <w:b/>
                <w:sz w:val="22"/>
                <w:szCs w:val="22"/>
                <w:highlight w:val="none"/>
              </w:rPr>
            </w:pPr>
            <w:r>
              <w:rPr>
                <w:rFonts w:hint="eastAsia" w:ascii="宋体" w:hAnsi="宋体" w:cs="宋体"/>
                <w:color w:val="000000"/>
                <w:sz w:val="22"/>
                <w:szCs w:val="22"/>
                <w:highlight w:val="none"/>
              </w:rPr>
              <w:t xml:space="preserve">客观分</w:t>
            </w:r>
            <w:r>
              <w:rPr>
                <w:rFonts w:hint="eastAsia" w:ascii="宋体" w:hAnsi="宋体" w:eastAsia="宋体" w:cs="宋体"/>
                <w:b/>
                <w:sz w:val="22"/>
                <w:szCs w:val="22"/>
                <w:highlight w:val="none"/>
              </w:rPr>
            </w:r>
            <w:r/>
          </w:p>
        </w:tc>
      </w:tr>
    </w:tbl>
    <w:p>
      <w:pPr>
        <w:pStyle w:val="746"/>
        <w:jc w:val="center"/>
        <w:rPr>
          <w:rFonts w:hint="eastAsia" w:ascii="宋体" w:hAnsi="宋体" w:eastAsia="宋体" w:cs="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99"/>
      <w:r/>
      <w:bookmarkEnd w:id="200"/>
      <w:r/>
      <w:bookmarkEnd w:id="202"/>
      <w:r/>
      <w:bookmarkEnd w:id="203"/>
      <w:r/>
      <w:bookmarkEnd w:id="210"/>
      <w:r>
        <w:rPr>
          <w:rFonts w:hint="eastAsia" w:ascii="宋体" w:hAnsi="宋体" w:eastAsia="宋体" w:cs="宋体"/>
          <w:bCs/>
          <w:sz w:val="44"/>
          <w:highlight w:val="none"/>
        </w:rPr>
      </w:r>
      <w:r/>
    </w:p>
    <w:p>
      <w:pPr>
        <w:pStyle w:val="746"/>
        <w:jc w:val="center"/>
        <w:rPr>
          <w:rFonts w:hint="eastAsia" w:ascii="宋体" w:hAnsi="宋体" w:eastAsia="宋体" w:cs="宋体"/>
          <w:bCs/>
          <w:sz w:val="44"/>
          <w:highlight w:val="none"/>
        </w:rPr>
      </w:pPr>
      <w:r>
        <w:rPr>
          <w:rFonts w:hint="eastAsia" w:ascii="宋体" w:hAnsi="宋体" w:eastAsia="宋体" w:cs="宋体"/>
          <w:bCs/>
          <w:sz w:val="44"/>
          <w:highlight w:val="none"/>
        </w:rPr>
        <w:t xml:space="preserve">第六章  投标文件格式</w:t>
      </w:r>
      <w:r>
        <w:rPr>
          <w:rFonts w:hint="eastAsia" w:ascii="宋体" w:hAnsi="宋体" w:eastAsia="宋体" w:cs="宋体"/>
          <w:bCs/>
          <w:sz w:val="44"/>
          <w:highlight w:val="none"/>
        </w:rPr>
      </w:r>
      <w:r/>
    </w:p>
    <w:p>
      <w:pPr>
        <w:pStyle w:val="746"/>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rPr>
          <w:rFonts w:hint="eastAsia" w:ascii="宋体" w:hAnsi="宋体" w:eastAsia="宋体" w:cs="宋体"/>
          <w:b/>
          <w:sz w:val="72"/>
          <w:highlight w:val="none"/>
        </w:rPr>
      </w:r>
      <w:r/>
    </w:p>
    <w:p>
      <w:pPr>
        <w:pStyle w:val="746"/>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746"/>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746"/>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46"/>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46"/>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46"/>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746"/>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46"/>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（加盖CA电子公章）</w:t>
      </w:r>
      <w:r>
        <w:rPr>
          <w:rFonts w:hint="eastAsia" w:ascii="宋体" w:hAnsi="宋体" w:eastAsia="宋体" w:cs="宋体"/>
          <w:b/>
          <w:sz w:val="36"/>
          <w:highlight w:val="none"/>
          <w:u w:val="single"/>
        </w:rPr>
      </w:r>
      <w:r/>
    </w:p>
    <w:p>
      <w:pPr>
        <w:pStyle w:val="746"/>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46"/>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6"/>
        <w:spacing w:line="440" w:lineRule="exact"/>
        <w:rPr>
          <w:rFonts w:hint="eastAsia" w:ascii="宋体" w:hAnsi="宋体" w:eastAsia="宋体" w:cs="宋体"/>
          <w:highlight w:val="none"/>
        </w:rPr>
      </w:pPr>
      <w:r>
        <w:rPr>
          <w:rFonts w:hint="eastAsia" w:ascii="宋体" w:hAnsi="宋体" w:eastAsia="宋体" w:cs="宋体"/>
          <w:highlight w:val="none"/>
        </w:rPr>
      </w:r>
      <w:r/>
    </w:p>
    <w:p>
      <w:pPr>
        <w:pStyle w:val="746"/>
        <w:ind w:firstLine="1084"/>
        <w:rPr>
          <w:rFonts w:hint="eastAsia" w:ascii="宋体" w:hAnsi="宋体" w:eastAsia="宋体" w:cs="宋体"/>
          <w:b/>
          <w:bCs/>
          <w:sz w:val="32"/>
          <w:szCs w:val="32"/>
          <w:highlight w:val="none"/>
        </w:rPr>
      </w:pPr>
      <w:r>
        <w:rPr>
          <w:rFonts w:hint="eastAsia" w:ascii="宋体" w:hAnsi="宋体" w:eastAsia="宋体" w:cs="宋体"/>
          <w:b/>
          <w:sz w:val="36"/>
          <w:highlight w:val="none"/>
          <w:u w:val="single"/>
        </w:rPr>
        <w:br w:type="page" w:clear="all"/>
      </w:r>
      <w:r>
        <w:rPr>
          <w:rFonts w:hint="eastAsia" w:ascii="宋体" w:hAnsi="宋体" w:eastAsia="宋体" w:cs="宋体"/>
          <w:b/>
          <w:bCs/>
          <w:sz w:val="32"/>
          <w:szCs w:val="32"/>
          <w:highlight w:val="none"/>
        </w:rPr>
        <w:t xml:space="preserve">投标文件目录</w:t>
      </w:r>
      <w:r>
        <w:rPr>
          <w:rFonts w:hint="eastAsia" w:ascii="宋体" w:hAnsi="宋体" w:eastAsia="宋体" w:cs="宋体"/>
          <w:b/>
          <w:bCs/>
          <w:sz w:val="32"/>
          <w:szCs w:val="32"/>
          <w:highlight w:val="none"/>
        </w:rPr>
      </w:r>
      <w:r/>
    </w:p>
    <w:p>
      <w:pPr>
        <w:pStyle w:val="746"/>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6"/>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一、基本目录</w:t>
      </w:r>
      <w:r>
        <w:rPr>
          <w:rFonts w:hint="eastAsia" w:ascii="宋体" w:hAnsi="宋体" w:eastAsia="宋体" w:cs="宋体"/>
          <w:b/>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1.开标一览表（格式见附件1）</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2.投标分项报价表（格式见附件2）</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3.技术要求响应及偏离表（格式见附件3）</w:t>
      </w:r>
      <w:r>
        <w:rPr>
          <w:rFonts w:hint="eastAsia" w:ascii="宋体" w:hAnsi="宋体" w:eastAsia="宋体" w:cs="宋体"/>
          <w:sz w:val="24"/>
          <w:highlight w:val="none"/>
        </w:rPr>
      </w:r>
      <w:r/>
    </w:p>
    <w:p>
      <w:pPr>
        <w:pStyle w:val="746"/>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4.商务要求响应及偏离表（格式见附件4）</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二、资格审查内容</w:t>
      </w:r>
      <w:r>
        <w:rPr>
          <w:rFonts w:hint="eastAsia" w:ascii="宋体" w:hAnsi="宋体" w:eastAsia="宋体" w:cs="宋体"/>
          <w:b/>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1.投标人符合《政府采购法》第二十二条规定条件的声明函（格式见附件5）</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2.特定资格要求的证明文件（如果本项目对投标人做出特定资格要求的，必须提供）</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3.法人授权书（格式见附件6）</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4.投标函（格式见附件7）</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5.中小微企业声明函（如果本项目专门面向中小微型企业采购，则必须提供。格式见附件8）</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sz w:val="24"/>
          <w:szCs w:val="21"/>
          <w:highlight w:val="none"/>
        </w:rPr>
      </w:pPr>
      <w:r>
        <w:rPr>
          <w:rFonts w:hint="eastAsia" w:ascii="宋体" w:hAnsi="宋体" w:eastAsia="宋体" w:cs="宋体"/>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sz w:val="24"/>
          <w:szCs w:val="21"/>
          <w:highlight w:val="none"/>
        </w:rPr>
      </w:r>
      <w:r/>
    </w:p>
    <w:p>
      <w:pPr>
        <w:pStyle w:val="746"/>
        <w:ind w:left="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.联合体协议（如果本项目接受联合体参加投标，投标人是联合体的，则必须提供。格式见附件1</w:t>
      </w:r>
      <w:r>
        <w:rPr>
          <w:rFonts w:hint="eastAsia" w:ascii="宋体" w:hAnsi="宋体" w:eastAsia="宋体" w:cs="宋体"/>
          <w:color w:val="000000"/>
          <w:sz w:val="24"/>
          <w:szCs w:val="21"/>
          <w:highlight w:val="none"/>
          <w:lang w:val="en-US" w:eastAsia="zh-CN"/>
        </w:rPr>
        <w:t xml:space="preserve">0</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总备注：上述“资格审查内容”中1、3、4条投标人必须在投标文件中提供相关材料，否则作无效投标处理；2、5、6</w:t>
      </w:r>
      <w:r>
        <w:rPr>
          <w:rFonts w:hint="eastAsia" w:ascii="宋体" w:hAnsi="宋体" w:eastAsia="宋体" w:cs="宋体"/>
          <w:color w:val="ff0000"/>
          <w:sz w:val="24"/>
          <w:highlight w:val="none"/>
          <w:lang w:eastAsia="zh-CN"/>
        </w:rPr>
        <w:t xml:space="preserve">、</w:t>
      </w:r>
      <w:r>
        <w:rPr>
          <w:rFonts w:hint="eastAsia" w:ascii="宋体" w:hAnsi="宋体" w:eastAsia="宋体" w:cs="宋体"/>
          <w:color w:val="ff0000"/>
          <w:sz w:val="24"/>
          <w:highlight w:val="none"/>
          <w:lang w:val="en-US" w:eastAsia="zh-CN"/>
        </w:rPr>
        <w:t xml:space="preserve">7</w:t>
      </w:r>
      <w:r>
        <w:rPr>
          <w:rFonts w:hint="eastAsia" w:ascii="宋体" w:hAnsi="宋体" w:eastAsia="宋体" w:cs="宋体"/>
          <w:sz w:val="24"/>
          <w:highlight w:val="none"/>
        </w:rPr>
        <w:t xml:space="preserve">条如招标文件要求必须提供相关材料而未提供的，作无效投标处理。</w:t>
      </w:r>
      <w:r>
        <w:rPr>
          <w:rFonts w:hint="eastAsia" w:ascii="宋体" w:hAnsi="宋体" w:eastAsia="宋体" w:cs="宋体"/>
          <w:sz w:val="24"/>
          <w:highlight w:val="none"/>
        </w:rPr>
      </w:r>
      <w:r/>
    </w:p>
    <w:p>
      <w:pPr>
        <w:pStyle w:val="746"/>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三、符合性审查内容</w:t>
      </w:r>
      <w:r>
        <w:rPr>
          <w:rFonts w:hint="eastAsia" w:ascii="宋体" w:hAnsi="宋体" w:eastAsia="宋体" w:cs="宋体"/>
          <w:b/>
          <w:sz w:val="24"/>
          <w:highlight w:val="none"/>
        </w:rPr>
      </w:r>
      <w:r/>
    </w:p>
    <w:p>
      <w:pPr>
        <w:pStyle w:val="746"/>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46"/>
        <w:ind w:firstLine="480"/>
        <w:rPr>
          <w:rFonts w:hint="eastAsia" w:ascii="宋体" w:hAnsi="宋体" w:eastAsia="宋体" w:cs="宋体"/>
          <w:b/>
          <w:sz w:val="24"/>
          <w:highlight w:val="none"/>
        </w:rPr>
      </w:pPr>
      <w:r>
        <w:rPr>
          <w:rFonts w:hint="eastAsia" w:ascii="宋体" w:hAnsi="宋体" w:eastAsia="宋体" w:cs="宋体"/>
          <w:b/>
          <w:sz w:val="24"/>
          <w:highlight w:val="none"/>
        </w:rPr>
        <w:t xml:space="preserve">四、价格扣除证明文件</w:t>
      </w:r>
      <w:r>
        <w:rPr>
          <w:rFonts w:hint="eastAsia" w:ascii="宋体" w:hAnsi="宋体" w:eastAsia="宋体" w:cs="宋体"/>
          <w:b/>
          <w:sz w:val="24"/>
          <w:highlight w:val="none"/>
        </w:rPr>
      </w:r>
      <w:r/>
    </w:p>
    <w:p>
      <w:pPr>
        <w:pStyle w:val="746"/>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1.小微企业声明函（</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rPr>
        <w:t xml:space="preserve">格式见附件8）</w:t>
      </w:r>
      <w:r>
        <w:rPr>
          <w:rFonts w:hint="eastAsia" w:ascii="宋体" w:hAnsi="宋体" w:eastAsia="宋体" w:cs="宋体"/>
          <w:sz w:val="24"/>
          <w:highlight w:val="none"/>
        </w:rPr>
      </w:r>
      <w:r/>
    </w:p>
    <w:p>
      <w:pPr>
        <w:pStyle w:val="746"/>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rPr>
        <w:t xml:space="preserve">格式见附件9）</w:t>
      </w:r>
      <w:r>
        <w:rPr>
          <w:rFonts w:hint="eastAsia" w:ascii="宋体" w:hAnsi="宋体" w:eastAsia="宋体" w:cs="宋体"/>
          <w:sz w:val="24"/>
          <w:highlight w:val="none"/>
        </w:rPr>
      </w:r>
      <w:r/>
    </w:p>
    <w:p>
      <w:pPr>
        <w:pStyle w:val="746"/>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关于符合本国产品标准的声明函（格式见附件1</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46"/>
        <w:ind w:firstLine="480"/>
        <w:spacing w:line="400" w:lineRule="exact"/>
        <w:rPr>
          <w:rFonts w:hint="eastAsia" w:ascii="宋体" w:hAnsi="宋体" w:eastAsia="宋体" w:cs="宋体"/>
          <w:color w:val="ff0000"/>
          <w:sz w:val="24"/>
          <w:highlight w:val="none"/>
        </w:rPr>
      </w:pPr>
      <w:r>
        <w:rPr>
          <w:rFonts w:hint="eastAsia" w:ascii="宋体" w:hAnsi="宋体" w:eastAsia="宋体" w:cs="宋体"/>
          <w:color w:val="ff0000"/>
          <w:sz w:val="24"/>
          <w:highlight w:val="none"/>
        </w:rPr>
      </w:r>
      <w:r/>
    </w:p>
    <w:p>
      <w:pPr>
        <w:pStyle w:val="746"/>
        <w:jc w:val="center"/>
        <w:rPr>
          <w:rFonts w:hint="eastAsia" w:ascii="宋体" w:hAnsi="宋体" w:eastAsia="宋体" w:cs="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sz w:val="24"/>
          <w:szCs w:val="24"/>
          <w:highlight w:val="none"/>
        </w:rPr>
      </w:r>
      <w:r/>
    </w:p>
    <w:p>
      <w:pPr>
        <w:pStyle w:val="746"/>
        <w:jc w:val="center"/>
        <w:rPr>
          <w:rFonts w:hint="eastAsia" w:ascii="宋体" w:hAnsi="宋体" w:eastAsia="宋体" w:cs="宋体"/>
          <w:color w:val="ff0000"/>
          <w:sz w:val="24"/>
          <w:szCs w:val="20"/>
          <w:highlight w:val="none"/>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 开标一览表</w:t>
      </w:r>
      <w:r>
        <w:rPr>
          <w:rFonts w:hint="eastAsia" w:ascii="宋体" w:hAnsi="宋体" w:eastAsia="宋体" w:cs="宋体"/>
          <w:color w:val="ff0000"/>
          <w:sz w:val="24"/>
          <w:szCs w:val="20"/>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rPr>
          <w:rFonts w:hint="eastAsia" w:ascii="宋体" w:hAnsi="宋体" w:eastAsia="宋体" w:cs="宋体"/>
          <w:sz w:val="24"/>
          <w:szCs w:val="24"/>
          <w:highlight w:val="none"/>
          <w:lang w:eastAsia="zh-CN"/>
        </w:rPr>
        <w:t xml:space="preserve">采购包号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投标总报价</w:t>
            </w:r>
            <w:r>
              <w:rPr>
                <w:rFonts w:hint="eastAsia" w:ascii="宋体" w:hAnsi="宋体" w:eastAsia="宋体" w:cs="宋体"/>
                <w:sz w:val="24"/>
                <w:szCs w:val="24"/>
                <w:highlight w:val="none"/>
              </w:rPr>
            </w:r>
            <w:r/>
          </w:p>
        </w:tc>
      </w:tr>
      <w:tr>
        <w:trPr>
          <w:cantSplit/>
          <w:trHeight w:val="612"/>
        </w:trPr>
        <w:tc>
          <w:tcPr>
            <w:tcW w:w="8206" w:type="dxa"/>
            <w:vAlign w:val="center"/>
            <w:textDirection w:val="lrTb"/>
            <w:noWrap w:val="false"/>
          </w:tcPr>
          <w:p>
            <w:pPr>
              <w:pStyle w:val="836"/>
              <w:ind w:firstLine="0"/>
              <w:spacing w:before="0" w:after="0" w:line="500" w:lineRule="exact"/>
              <w:rPr>
                <w:rFonts w:hint="eastAsia" w:ascii="宋体" w:hAnsi="宋体" w:eastAsia="宋体" w:cs="宋体"/>
                <w:szCs w:val="21"/>
                <w:highlight w:val="none"/>
              </w:rPr>
            </w:pPr>
            <w:r>
              <w:rPr>
                <w:rFonts w:hint="eastAsia" w:ascii="宋体" w:hAnsi="宋体" w:eastAsia="宋体" w:cs="宋体"/>
                <w:highlight w:val="none"/>
              </w:rPr>
              <w:t xml:space="preserve">小写：                             （人民币：元）</w:t>
            </w:r>
            <w:r>
              <w:rPr>
                <w:rFonts w:hint="eastAsia" w:ascii="宋体" w:hAnsi="宋体" w:eastAsia="宋体" w:cs="宋体"/>
                <w:szCs w:val="21"/>
                <w:highlight w:val="none"/>
              </w:rPr>
            </w:r>
            <w:r/>
          </w:p>
        </w:tc>
      </w:tr>
    </w:tbl>
    <w:p>
      <w:pPr>
        <w:pStyle w:val="74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spacing w:line="460" w:lineRule="exact"/>
        <w:rPr>
          <w:rFonts w:hint="eastAsia" w:ascii="宋体" w:hAnsi="宋体" w:eastAsia="宋体" w:cs="宋体"/>
          <w:bCs/>
          <w:color w:val="ff0000"/>
          <w:sz w:val="24"/>
          <w:highlight w:val="none"/>
        </w:rPr>
      </w:pPr>
      <w:r>
        <w:rPr>
          <w:rFonts w:hint="eastAsia" w:ascii="宋体" w:hAnsi="宋体" w:eastAsia="宋体" w:cs="宋体"/>
          <w:bCs/>
          <w:color w:val="ff0000"/>
          <w:sz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 投标分项报价表</w:t>
      </w:r>
      <w:r>
        <w:rPr>
          <w:rFonts w:hint="eastAsia" w:ascii="宋体" w:hAnsi="宋体" w:eastAsia="宋体" w:cs="宋体"/>
          <w:b/>
          <w:sz w:val="24"/>
          <w:szCs w:val="24"/>
          <w:highlight w:val="none"/>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134"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r>
      <w:tr>
        <w:trPr>
          <w:cantSplit/>
          <w:trHeight w:val="294"/>
        </w:trPr>
        <w:tc>
          <w:tcPr>
            <w:tcW w:w="556" w:type="dxa"/>
            <w:vAlign w:val="center"/>
            <w:vMerge w:val="continue"/>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分项服</w:t>
            </w:r>
            <w:r>
              <w:rPr>
                <w:rFonts w:hint="eastAsia" w:ascii="宋体" w:hAnsi="宋体" w:eastAsia="宋体" w:cs="宋体"/>
                <w:sz w:val="24"/>
                <w:szCs w:val="24"/>
                <w:highlight w:val="none"/>
              </w:rPr>
            </w:r>
            <w:r/>
          </w:p>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务名称</w:t>
            </w: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交付期</w:t>
            </w:r>
            <w:r>
              <w:rPr>
                <w:rFonts w:hint="eastAsia" w:ascii="宋体" w:hAnsi="宋体" w:eastAsia="宋体" w:cs="宋体"/>
                <w:sz w:val="24"/>
                <w:szCs w:val="24"/>
                <w:highlight w:val="none"/>
              </w:rPr>
            </w:r>
            <w:r/>
          </w:p>
        </w:tc>
        <w:tc>
          <w:tcPr>
            <w:tcW w:w="1134"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分项单位</w:t>
            </w:r>
            <w:r>
              <w:rPr>
                <w:rFonts w:hint="eastAsia" w:ascii="宋体" w:hAnsi="宋体" w:eastAsia="宋体" w:cs="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rPr>
                <w:rFonts w:hint="eastAsia" w:ascii="宋体" w:hAnsi="宋体" w:eastAsia="宋体" w:cs="宋体"/>
                <w:sz w:val="24"/>
                <w:szCs w:val="24"/>
                <w:highlight w:val="none"/>
              </w:rPr>
            </w:r>
            <w:r/>
          </w:p>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rPr>
                <w:rFonts w:hint="eastAsia" w:ascii="宋体" w:hAnsi="宋体" w:eastAsia="宋体" w:cs="宋体"/>
                <w:sz w:val="24"/>
                <w:szCs w:val="24"/>
                <w:highlight w:val="none"/>
              </w:rPr>
            </w:r>
            <w:r/>
          </w:p>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rPr>
                <w:rFonts w:hint="eastAsia" w:ascii="宋体" w:hAnsi="宋体" w:eastAsia="宋体" w:cs="宋体"/>
                <w:sz w:val="24"/>
                <w:szCs w:val="24"/>
                <w:highlight w:val="none"/>
              </w:rPr>
            </w:r>
            <w:r/>
          </w:p>
        </w:tc>
      </w:tr>
      <w:tr>
        <w:trPr>
          <w:cantSplit/>
          <w:trHeight w:val="654"/>
        </w:trPr>
        <w:tc>
          <w:tcPr>
            <w:tcW w:w="556"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c>
          <w:tcPr>
            <w:tcW w:w="1134"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556"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34"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7"/>
        </w:trPr>
        <w:tc>
          <w:tcPr>
            <w:gridSpan w:val="6"/>
            <w:tcW w:w="7621" w:type="dxa"/>
            <w:vAlign w:val="center"/>
            <w:textDirection w:val="lrTb"/>
            <w:noWrap w:val="false"/>
          </w:tcPr>
          <w:p>
            <w:pPr>
              <w:pStyle w:val="746"/>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投标总报价（人民币：元）</w:t>
            </w:r>
            <w:r>
              <w:rPr>
                <w:rFonts w:hint="eastAsia" w:ascii="宋体" w:hAnsi="宋体" w:eastAsia="宋体" w:cs="宋体"/>
                <w:sz w:val="24"/>
                <w:szCs w:val="24"/>
                <w:highlight w:val="none"/>
              </w:rPr>
            </w:r>
            <w:r/>
          </w:p>
        </w:tc>
        <w:tc>
          <w:tcPr>
            <w:tcW w:w="1559" w:type="dxa"/>
            <w:vAlign w:val="top"/>
            <w:textDirection w:val="lrTb"/>
            <w:noWrap w:val="false"/>
          </w:tcPr>
          <w:p>
            <w:pPr>
              <w:pStyle w:val="74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7"/>
        </w:trPr>
        <w:tc>
          <w:tcPr>
            <w:gridSpan w:val="7"/>
            <w:tcW w:w="9180" w:type="dxa"/>
            <w:vAlign w:val="center"/>
            <w:textDirection w:val="lrTb"/>
            <w:noWrap w:val="false"/>
          </w:tcPr>
          <w:p>
            <w:pPr>
              <w:pStyle w:val="746"/>
              <w:spacing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r>
    </w:tbl>
    <w:p>
      <w:pPr>
        <w:pStyle w:val="74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4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采用总承包方式，“投标总报价”应包括不限于：人员工资、社保、保险费、福利、劳保用品费、服装费、伙食费、补贴费、加班费、福利、培训费用；办公用品；同时包干消防监控、偷盗包干、日常考核、材料、机械、统一服装、胸卡、通讯器材、办公设备、保险、利润、及因人员辞退、工伤伤亡事故等造成的赔偿金，政策性文件规定招标文件所列物业管理的全部经费及合同包含的所有风险、责任等各项应有费用。供应商需充分考虑市场用工成本、物价指数的变化，核定好服务费用，自担风险，一旦中标，合同执行期间不作任何调整。</w:t>
      </w:r>
      <w:r>
        <w:rPr>
          <w:rFonts w:hint="eastAsia" w:ascii="宋体" w:hAnsi="宋体" w:eastAsia="宋体" w:cs="宋体"/>
          <w:sz w:val="24"/>
          <w:szCs w:val="24"/>
          <w:highlight w:val="none"/>
        </w:rPr>
      </w:r>
      <w:r/>
    </w:p>
    <w:p>
      <w:pPr>
        <w:pStyle w:val="74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2.“投标分项报价表”中“投标总报价”数额应当与“开标一览表”中“投标总报价”数额一致。</w:t>
      </w:r>
      <w:r>
        <w:rPr>
          <w:rFonts w:hint="eastAsia" w:ascii="宋体" w:hAnsi="宋体" w:eastAsia="宋体" w:cs="宋体"/>
          <w:sz w:val="24"/>
          <w:szCs w:val="24"/>
          <w:highlight w:val="none"/>
        </w:rPr>
      </w:r>
      <w:r/>
    </w:p>
    <w:p>
      <w:pPr>
        <w:pStyle w:val="746"/>
        <w:spacing w:line="0" w:lineRule="atLeast"/>
        <w:rPr>
          <w:rFonts w:hint="eastAsia" w:ascii="宋体" w:hAnsi="宋体" w:eastAsia="宋体" w:cs="宋体"/>
          <w:sz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highlight w:val="none"/>
        </w:rPr>
        <w:t xml:space="preserve"> 项目经办人可以根据项目实际需要对表格结构进行调整。</w:t>
      </w:r>
      <w:r>
        <w:rPr>
          <w:rFonts w:hint="eastAsia" w:ascii="宋体" w:hAnsi="宋体" w:eastAsia="宋体" w:cs="宋体"/>
          <w:sz w:val="24"/>
          <w:highlight w:val="none"/>
        </w:rPr>
      </w:r>
      <w:r/>
    </w:p>
    <w:p>
      <w:pPr>
        <w:pStyle w:val="746"/>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746"/>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58"/>
        <w:rPr>
          <w:rFonts w:hint="eastAsia"/>
          <w:highlight w:val="none"/>
        </w:rPr>
      </w:pPr>
      <w:r>
        <w:rPr>
          <w:rFonts w:hint="eastAsia"/>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附件3 、技术要求响应及偏离表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63"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rPr>
            </w:r>
            <w:r/>
          </w:p>
        </w:tc>
        <w:tc>
          <w:tcPr>
            <w:tcW w:w="3191"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2128"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附件3-1  证明材料1，证明材料2，……</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1.投标人需对技术要求（未加斜体下划线的非实质性要求）逐条做出明确响应。</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附件4 、商务要求响应及偏离表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63"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商务要求 </w:t>
            </w:r>
            <w:r>
              <w:rPr>
                <w:rFonts w:hint="eastAsia" w:ascii="宋体" w:hAnsi="宋体" w:eastAsia="宋体" w:cs="宋体"/>
                <w:sz w:val="24"/>
                <w:szCs w:val="24"/>
                <w:highlight w:val="none"/>
              </w:rPr>
            </w:r>
            <w:r/>
          </w:p>
        </w:tc>
        <w:tc>
          <w:tcPr>
            <w:tcW w:w="3191"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2128"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附件4-1  证明材料1，证明材料2，……</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1.投标人需对商务要求（未加斜体下划线的非实质性要求）逐条做出明确响应。</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rPr>
          <w:rFonts w:hint="eastAsia" w:ascii="宋体" w:hAnsi="宋体" w:eastAsia="宋体" w:cs="宋体"/>
          <w:sz w:val="24"/>
          <w:szCs w:val="24"/>
          <w:highlight w:val="none"/>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附件5、投标人符合《政府采购法》第二十二条规定条件的声明函</w:t>
      </w:r>
      <w:r>
        <w:rPr>
          <w:rFonts w:hint="eastAsia" w:ascii="宋体" w:hAnsi="宋体" w:eastAsia="宋体" w:cs="宋体"/>
          <w:b/>
          <w:sz w:val="24"/>
          <w:szCs w:val="24"/>
          <w:highlight w:val="none"/>
        </w:rPr>
      </w:r>
      <w:r/>
    </w:p>
    <w:p>
      <w:pPr>
        <w:pStyle w:val="746"/>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6"/>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746"/>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6"/>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4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附件6、法人授权书</w:t>
      </w:r>
      <w:r>
        <w:rPr>
          <w:rFonts w:hint="eastAsia" w:ascii="宋体" w:hAnsi="宋体" w:eastAsia="宋体" w:cs="宋体"/>
          <w:b/>
          <w:sz w:val="24"/>
          <w:szCs w:val="24"/>
          <w:highlight w:val="none"/>
        </w:rPr>
      </w:r>
      <w:r/>
    </w:p>
    <w:p>
      <w:pPr>
        <w:pStyle w:val="746"/>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46"/>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46"/>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63"/>
        <w:ind w:firstLine="1200"/>
        <w:rPr>
          <w:rFonts w:hint="eastAsia" w:ascii="宋体" w:hAnsi="宋体" w:eastAsia="宋体" w:cs="宋体"/>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highlight w:val="none"/>
        </w:rPr>
      </w:r>
      <w:r/>
    </w:p>
    <w:p>
      <w:pPr>
        <w:pStyle w:val="746"/>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46"/>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附件7、投标函</w:t>
      </w:r>
      <w:r>
        <w:rPr>
          <w:rFonts w:hint="eastAsia" w:ascii="宋体" w:hAnsi="宋体" w:eastAsia="宋体" w:cs="宋体"/>
          <w:b/>
          <w:sz w:val="24"/>
          <w:szCs w:val="24"/>
          <w:highlight w:val="none"/>
        </w:rPr>
      </w:r>
      <w:r/>
    </w:p>
    <w:p>
      <w:pPr>
        <w:pStyle w:val="746"/>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46"/>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46"/>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附件8、中小微企业声明函（服务）</w:t>
      </w:r>
      <w:r>
        <w:rPr>
          <w:rFonts w:hint="eastAsia" w:ascii="宋体" w:hAnsi="宋体" w:eastAsia="宋体" w:cs="宋体"/>
          <w:b/>
          <w:sz w:val="24"/>
          <w:szCs w:val="24"/>
          <w:highlight w:val="none"/>
        </w:rPr>
      </w:r>
      <w:r/>
    </w:p>
    <w:p>
      <w:pPr>
        <w:pStyle w:val="746"/>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采购编号为JSZC-</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u w:val="single"/>
          <w:lang w:eastAsia="zh-CN"/>
        </w:rPr>
        <w:t xml:space="preserve">采购包号</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sz w:val="24"/>
          <w:szCs w:val="24"/>
          <w:highlight w:val="none"/>
        </w:rPr>
      </w:r>
      <w:r/>
    </w:p>
    <w:p>
      <w:pPr>
        <w:pStyle w:val="746"/>
        <w:ind w:firstLine="360"/>
        <w:spacing w:line="40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中型企业 □小型企业 □微型企业）；</w:t>
      </w:r>
      <w:r>
        <w:rPr>
          <w:rFonts w:hint="eastAsia" w:ascii="宋体" w:hAnsi="宋体" w:eastAsia="宋体" w:cs="宋体"/>
          <w:i/>
          <w:sz w:val="24"/>
          <w:szCs w:val="24"/>
          <w:highlight w:val="none"/>
          <w:u w:val="single"/>
        </w:rPr>
      </w:r>
      <w:r/>
    </w:p>
    <w:p>
      <w:pPr>
        <w:pStyle w:val="746"/>
        <w:ind w:firstLine="360"/>
        <w:spacing w:line="40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 □小型企业 □微型企业）；</w:t>
      </w:r>
      <w:r>
        <w:rPr>
          <w:rFonts w:hint="eastAsia" w:ascii="宋体" w:hAnsi="宋体" w:eastAsia="宋体" w:cs="宋体"/>
          <w:i/>
          <w:sz w:val="24"/>
          <w:szCs w:val="24"/>
          <w:highlight w:val="none"/>
          <w:u w:val="single"/>
        </w:rPr>
      </w:r>
      <w:r/>
    </w:p>
    <w:p>
      <w:pPr>
        <w:pStyle w:val="746"/>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6"/>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746"/>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746"/>
        <w:ind w:right="7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ind w:right="180" w:firstLine="360"/>
        <w:jc w:val="righ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rPr>
          <w:rFonts w:hint="eastAsia" w:ascii="宋体" w:hAnsi="宋体" w:eastAsia="宋体" w:cs="宋体"/>
          <w:sz w:val="24"/>
          <w:szCs w:val="24"/>
          <w:highlight w:val="none"/>
        </w:rPr>
      </w:r>
      <w:r/>
    </w:p>
    <w:p>
      <w:pPr>
        <w:pStyle w:val="746"/>
        <w:ind w:right="480" w:firstLine="5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746"/>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46"/>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1.从业人员、营业收入、资产总额填报上一年度数据，无上一年度数据的新成立企业可不填报。</w:t>
      </w:r>
      <w:r>
        <w:rPr>
          <w:rFonts w:hint="eastAsia" w:ascii="宋体" w:hAnsi="宋体" w:eastAsia="宋体" w:cs="宋体"/>
          <w:sz w:val="24"/>
          <w:szCs w:val="24"/>
          <w:highlight w:val="none"/>
        </w:rPr>
      </w:r>
      <w:r/>
    </w:p>
    <w:p>
      <w:pPr>
        <w:pStyle w:val="746"/>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sz w:val="24"/>
          <w:szCs w:val="24"/>
          <w:highlight w:val="none"/>
        </w:rPr>
      </w:r>
      <w:r/>
    </w:p>
    <w:p>
      <w:pPr>
        <w:pStyle w:val="746"/>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3.供应商自行勾选承接企业的企业规模类型。</w:t>
      </w:r>
      <w:r>
        <w:rPr>
          <w:rFonts w:hint="eastAsia" w:ascii="宋体" w:hAnsi="宋体" w:eastAsia="宋体" w:cs="宋体"/>
          <w:sz w:val="24"/>
          <w:szCs w:val="24"/>
          <w:highlight w:val="none"/>
        </w:rPr>
      </w:r>
      <w:r/>
    </w:p>
    <w:p>
      <w:pPr>
        <w:pStyle w:val="746"/>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6"/>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746"/>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746"/>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46"/>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46"/>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814"/>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 联合体协议（参考格式）（采购包号：**）</w:t>
      </w:r>
      <w:r>
        <w:rPr>
          <w:rFonts w:hint="eastAsia" w:ascii="宋体" w:hAnsi="宋体" w:eastAsia="宋体" w:cs="宋体"/>
          <w:b/>
          <w:color w:val="000000"/>
          <w:sz w:val="24"/>
          <w:szCs w:val="24"/>
          <w:highlight w:val="none"/>
        </w:rPr>
      </w:r>
      <w:r/>
    </w:p>
    <w:p>
      <w:pPr>
        <w:pStyle w:val="746"/>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（联合体中各供应商全称）在此达成以下协议：</w:t>
      </w: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1、我们</w:t>
      </w:r>
      <w:r>
        <w:rPr>
          <w:rFonts w:hint="eastAsia" w:ascii="宋体" w:hAnsi="宋体" w:eastAsia="宋体" w:cs="宋体"/>
          <w:color w:val="000000"/>
          <w:sz w:val="24"/>
          <w:szCs w:val="21"/>
          <w:highlight w:val="none"/>
          <w:u w:val="single"/>
        </w:rPr>
        <w:t xml:space="preserve"> （供应商1），（供应商2） ，……</w:t>
      </w:r>
      <w:r>
        <w:rPr>
          <w:rFonts w:hint="eastAsia" w:ascii="宋体" w:hAnsi="宋体" w:eastAsia="宋体" w:cs="宋体"/>
          <w:color w:val="000000"/>
          <w:sz w:val="24"/>
          <w:szCs w:val="21"/>
          <w:highlight w:val="none"/>
        </w:rPr>
        <w:t xml:space="preserve">自愿组成联合体，参加江苏省政府采购中心组织的采购编号为</w:t>
      </w:r>
      <w:r>
        <w:rPr>
          <w:rFonts w:hint="eastAsia" w:ascii="宋体" w:hAnsi="宋体" w:eastAsia="宋体" w:cs="宋体"/>
          <w:color w:val="000000"/>
          <w:sz w:val="24"/>
          <w:szCs w:val="21"/>
          <w:highlight w:val="none"/>
          <w:u w:val="single"/>
        </w:rPr>
        <w:t xml:space="preserve">（编号全称），（项目全称）</w:t>
      </w:r>
      <w:r>
        <w:rPr>
          <w:rFonts w:hint="eastAsia" w:ascii="宋体" w:hAnsi="宋体" w:eastAsia="宋体" w:cs="宋体"/>
          <w:color w:val="000000"/>
          <w:sz w:val="24"/>
          <w:szCs w:val="21"/>
          <w:highlight w:val="none"/>
        </w:rPr>
        <w:t xml:space="preserve">项目（采购包号：**）的政府采购活动，我联合体指定</w:t>
      </w:r>
      <w:r>
        <w:rPr>
          <w:rFonts w:hint="eastAsia" w:ascii="宋体" w:hAnsi="宋体" w:eastAsia="宋体" w:cs="宋体"/>
          <w:color w:val="000000"/>
          <w:sz w:val="24"/>
          <w:szCs w:val="21"/>
          <w:highlight w:val="none"/>
          <w:u w:val="single"/>
        </w:rPr>
        <w:t xml:space="preserve">（供应商*）</w:t>
      </w:r>
      <w:r>
        <w:rPr>
          <w:rFonts w:hint="eastAsia" w:ascii="宋体" w:hAnsi="宋体" w:eastAsia="宋体" w:cs="宋体"/>
          <w:color w:val="000000"/>
          <w:sz w:val="24"/>
          <w:szCs w:val="21"/>
          <w:highlight w:val="none"/>
        </w:rPr>
        <w:t xml:space="preserve">为牵头单位（牵头单位必须为联合体成员）。</w:t>
      </w: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3、其中</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（小型、微型企业/残疾人福利性单位/监狱企业全称）为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6"/>
        <w:ind w:firstLine="645"/>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746"/>
        <w:ind w:firstLine="646"/>
        <w:jc w:val="right"/>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联合体中各供应商全称（公章）：     </w:t>
      </w:r>
      <w:r>
        <w:rPr>
          <w:rFonts w:hint="eastAsia" w:ascii="宋体" w:hAnsi="宋体" w:eastAsia="宋体" w:cs="宋体"/>
          <w:color w:val="000000"/>
          <w:sz w:val="24"/>
          <w:szCs w:val="21"/>
          <w:highlight w:val="none"/>
        </w:rPr>
      </w:r>
      <w:r/>
    </w:p>
    <w:p>
      <w:pPr>
        <w:pStyle w:val="746"/>
        <w:ind w:firstLine="646"/>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w:t>
      </w: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6"/>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备注：本招标文件中要求加盖CA电子签章的地方，仅需加盖牵头单位的CA电子签章。</w:t>
      </w:r>
      <w:r>
        <w:rPr>
          <w:rFonts w:hint="eastAsia" w:ascii="宋体" w:hAnsi="宋体" w:eastAsia="宋体" w:cs="宋体"/>
          <w:color w:val="000000"/>
          <w:sz w:val="24"/>
          <w:szCs w:val="21"/>
          <w:highlight w:val="none"/>
        </w:rPr>
      </w:r>
      <w:r/>
    </w:p>
    <w:p>
      <w:pPr>
        <w:pStyle w:val="746"/>
        <w:ind w:firstLine="645"/>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46"/>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、实质性要求响应及偏离表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609"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技术要求和商务要求中的实质性要求</w:t>
            </w:r>
            <w:r>
              <w:rPr>
                <w:rFonts w:hint="eastAsia" w:ascii="宋体" w:hAnsi="宋体" w:eastAsia="宋体" w:cs="宋体"/>
                <w:b/>
                <w:bCs/>
                <w:sz w:val="24"/>
                <w:szCs w:val="24"/>
                <w:highlight w:val="none"/>
              </w:rPr>
              <w:t xml:space="preserve">（</w:t>
            </w:r>
            <w:r>
              <w:rPr>
                <w:rFonts w:hint="eastAsia" w:ascii="宋体" w:hAnsi="宋体" w:eastAsia="宋体" w:cs="宋体"/>
                <w:b/>
                <w:bCs/>
                <w:i/>
                <w:sz w:val="24"/>
                <w:szCs w:val="21"/>
                <w:highlight w:val="none"/>
                <w:u w:val="single"/>
              </w:rPr>
              <w:t xml:space="preserve">斜体且有下划线部分</w:t>
            </w:r>
            <w:r>
              <w:rPr>
                <w:rFonts w:hint="eastAsia" w:ascii="宋体" w:hAnsi="宋体" w:eastAsia="宋体" w:cs="宋体"/>
                <w:b/>
                <w:bCs/>
                <w:sz w:val="24"/>
                <w:szCs w:val="21"/>
                <w:highlight w:val="none"/>
              </w:rPr>
              <w:t xml:space="preserve">或加*号条款）</w:t>
            </w:r>
            <w:r>
              <w:rPr>
                <w:rFonts w:hint="eastAsia" w:ascii="宋体" w:hAnsi="宋体" w:eastAsia="宋体" w:cs="宋体"/>
                <w:sz w:val="24"/>
                <w:szCs w:val="24"/>
                <w:highlight w:val="none"/>
              </w:rPr>
            </w:r>
            <w:r/>
          </w:p>
        </w:tc>
        <w:tc>
          <w:tcPr>
            <w:tcW w:w="3317"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1526" w:type="dxa"/>
            <w:vAlign w:val="center"/>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附件10-1 证明材料1，证明材料2，……</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1.投标人必须对技术要求和商务要求中的实质性要求</w:t>
      </w:r>
      <w:r>
        <w:rPr>
          <w:rFonts w:hint="eastAsia" w:ascii="宋体" w:hAnsi="宋体" w:eastAsia="宋体" w:cs="宋体"/>
          <w:b/>
          <w:bCs/>
          <w:sz w:val="24"/>
          <w:szCs w:val="24"/>
          <w:highlight w:val="none"/>
        </w:rPr>
        <w:t xml:space="preserve">（</w:t>
      </w:r>
      <w:r>
        <w:rPr>
          <w:rFonts w:hint="eastAsia" w:ascii="宋体" w:hAnsi="宋体" w:eastAsia="宋体" w:cs="宋体"/>
          <w:b/>
          <w:bCs/>
          <w:i/>
          <w:sz w:val="24"/>
          <w:szCs w:val="21"/>
          <w:highlight w:val="none"/>
          <w:u w:val="single"/>
        </w:rPr>
        <w:t xml:space="preserve">斜体且有下划线部分</w:t>
      </w:r>
      <w:r>
        <w:rPr>
          <w:rFonts w:hint="eastAsia" w:ascii="宋体" w:hAnsi="宋体" w:eastAsia="宋体" w:cs="宋体"/>
          <w:b/>
          <w:bCs/>
          <w:sz w:val="24"/>
          <w:szCs w:val="21"/>
          <w:highlight w:val="none"/>
        </w:rPr>
        <w:t xml:space="preserve">或加*号条款）</w:t>
      </w:r>
      <w:r>
        <w:rPr>
          <w:rFonts w:hint="eastAsia" w:ascii="宋体" w:hAnsi="宋体" w:eastAsia="宋体" w:cs="宋体"/>
          <w:sz w:val="24"/>
          <w:szCs w:val="24"/>
          <w:highlight w:val="none"/>
        </w:rPr>
        <w:t xml:space="preserve">逐条做出明确响应，</w:t>
      </w:r>
      <w:r>
        <w:rPr>
          <w:rFonts w:hint="eastAsia" w:ascii="宋体" w:hAnsi="宋体" w:eastAsia="宋体" w:cs="宋体"/>
          <w:sz w:val="24"/>
          <w:highlight w:val="none"/>
        </w:rPr>
        <w:t xml:space="preserve">否则作无效投标处理。</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2.如果招标文件要求提供证明材料，投标人必须将证明材料列于该表之下。</w:t>
      </w:r>
      <w:r>
        <w:rPr>
          <w:rFonts w:hint="eastAsia" w:ascii="宋体" w:hAnsi="宋体" w:eastAsia="宋体" w:cs="宋体"/>
          <w:sz w:val="24"/>
          <w:szCs w:val="24"/>
          <w:highlight w:val="none"/>
        </w:rPr>
      </w:r>
      <w:r/>
    </w:p>
    <w:p>
      <w:pPr>
        <w:pStyle w:val="7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sz w:val="24"/>
          <w:szCs w:val="24"/>
          <w:highlight w:val="none"/>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14"/>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46"/>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关于符合本国产品标准的声明函（采购包号：**）</w:t>
      </w:r>
      <w:r>
        <w:rPr>
          <w:rFonts w:hint="eastAsia" w:ascii="宋体" w:hAnsi="宋体" w:eastAsia="宋体" w:cs="宋体"/>
          <w:color w:val="000000"/>
          <w:sz w:val="24"/>
          <w:szCs w:val="24"/>
          <w:highlight w:val="none"/>
        </w:rPr>
      </w:r>
      <w:r/>
    </w:p>
    <w:p>
      <w:pPr>
        <w:pStyle w:val="810"/>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0"/>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810"/>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822"/>
          <w:rFonts w:hint="eastAsia" w:ascii="宋体" w:hAnsi="宋体" w:eastAsia="宋体" w:cs="宋体"/>
          <w:i w:val="0"/>
          <w:color w:val="000000"/>
          <w:highlight w:val="none"/>
          <w:u w:val="single"/>
          <w:shd w:val="clear" w:color="auto" w:fill="ffffff"/>
        </w:rPr>
        <w:t xml:space="preserve">（产品名称1）</w:t>
      </w:r>
      <w:r>
        <w:rPr>
          <w:rStyle w:val="822"/>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822"/>
          <w:rFonts w:hint="eastAsia" w:ascii="宋体" w:hAnsi="宋体" w:eastAsia="宋体" w:cs="宋体"/>
          <w:i w:val="0"/>
          <w:color w:val="000000"/>
          <w:highlight w:val="none"/>
          <w:u w:val="single"/>
          <w:shd w:val="clear" w:color="auto" w:fill="ffffff"/>
        </w:rPr>
        <w:t xml:space="preserve">（厂名）</w:t>
      </w:r>
      <w:r>
        <w:rPr>
          <w:rStyle w:val="822"/>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822"/>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822"/>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822"/>
          <w:rFonts w:hint="eastAsia" w:ascii="宋体" w:hAnsi="宋体" w:eastAsia="宋体" w:cs="宋体"/>
          <w:i w:val="0"/>
          <w:color w:val="000000"/>
          <w:highlight w:val="none"/>
          <w:u w:val="single"/>
          <w:shd w:val="clear" w:color="auto" w:fill="ffffff"/>
        </w:rPr>
        <w:t xml:space="preserve">（规定比例）</w:t>
      </w:r>
      <w:r>
        <w:rPr>
          <w:rStyle w:val="822"/>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822"/>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22"/>
          <w:rFonts w:hint="eastAsia" w:ascii="宋体" w:hAnsi="宋体" w:eastAsia="宋体" w:cs="宋体"/>
          <w:i w:val="0"/>
          <w:color w:val="000000"/>
          <w:highlight w:val="none"/>
          <w:u w:val="single"/>
          <w:shd w:val="clear" w:color="auto" w:fill="ffffff"/>
        </w:rPr>
        <w:t xml:space="preserve">（关键组件）</w:t>
      </w:r>
      <w:r>
        <w:rPr>
          <w:rStyle w:val="822"/>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822"/>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22"/>
          <w:rFonts w:hint="eastAsia" w:ascii="宋体" w:hAnsi="宋体" w:eastAsia="宋体" w:cs="宋体"/>
          <w:i w:val="0"/>
          <w:color w:val="000000"/>
          <w:highlight w:val="none"/>
          <w:u w:val="single"/>
          <w:shd w:val="clear" w:color="auto" w:fill="ffffff"/>
        </w:rPr>
        <w:t xml:space="preserve">（关键工序）</w:t>
      </w:r>
      <w:r>
        <w:rPr>
          <w:rStyle w:val="822"/>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10"/>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822"/>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822"/>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822"/>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822"/>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822"/>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822"/>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822"/>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822"/>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22"/>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10"/>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810"/>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81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0"/>
        <w:ind w:right="480" w:firstLine="37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810"/>
        <w:jc w:val="center"/>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81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810"/>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p>
    <w:p>
      <w:pPr>
        <w:pStyle w:val="810"/>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p>
    <w:p>
      <w:pPr>
        <w:pStyle w:val="810"/>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p>
    <w:p>
      <w:pPr>
        <w:pStyle w:val="810"/>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p>
    <w:p>
      <w:pPr>
        <w:pStyle w:val="810"/>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p>
    <w:p>
      <w:pPr>
        <w:pStyle w:val="810"/>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rPr>
      </w:r>
      <w:r/>
    </w:p>
    <w:p>
      <w:pPr>
        <w:pStyle w:val="74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46"/>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746"/>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rStyle w:val="820"/>
      </w:rPr>
      <w:framePr w:wrap="around" w:vAnchor="text" w:hAnchor="margin" w:xAlign="center" w:y="1"/>
    </w:pPr>
    <w:r>
      <w:fldChar w:fldCharType="begin"/>
    </w:r>
    <w:r>
      <w:rPr>
        <w:rStyle w:val="820"/>
      </w:rPr>
      <w:instrText xml:space="preserve">PAGE  </w:instrText>
    </w:r>
    <w:r>
      <w:fldChar w:fldCharType="separate"/>
    </w:r>
    <w:r>
      <w:rPr>
        <w:rStyle w:val="820"/>
      </w:rPr>
      <w:t xml:space="preserve">1</w:t>
    </w:r>
    <w:r>
      <w:fldChar w:fldCharType="end"/>
    </w:r>
    <w:r>
      <w:rPr>
        <w:rStyle w:val="820"/>
      </w:rPr>
    </w:r>
    <w:r/>
  </w:p>
  <w:p>
    <w:pPr>
      <w:pStyle w:val="7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right" w:pos="8306" w:leader="none"/>
      </w:tabs>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28"/>
      <w:isLgl w:val="false"/>
      <w:suff w:val="tab"/>
      <w:lvlText w:val="附录%1."/>
      <w:lvlJc w:val="left"/>
      <w:pPr>
        <w:pStyle w:val="7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46"/>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46"/>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45"/>
      <w:isLgl w:val="false"/>
      <w:suff w:val="tab"/>
      <w:lvlText w:val="%1."/>
      <w:lvlJc w:val="left"/>
      <w:pPr>
        <w:pStyle w:val="746"/>
        <w:ind w:left="709" w:hanging="709"/>
        <w:tabs>
          <w:tab w:val="num" w:pos="709" w:leader="none"/>
        </w:tabs>
      </w:pPr>
      <w:rPr>
        <w:rFonts w:hint="eastAsia"/>
      </w:rPr>
    </w:lvl>
    <w:lvl w:ilvl="1">
      <w:start w:val="1"/>
      <w:numFmt w:val="decimal"/>
      <w:isLgl w:val="false"/>
      <w:suff w:val="tab"/>
      <w:lvlText w:val="%1.%2"/>
      <w:lvlJc w:val="left"/>
      <w:pPr>
        <w:pStyle w:val="746"/>
        <w:ind w:left="709" w:hanging="709"/>
        <w:tabs>
          <w:tab w:val="num" w:pos="709" w:leader="none"/>
        </w:tabs>
      </w:pPr>
      <w:rPr>
        <w:rFonts w:hint="eastAsia"/>
      </w:rPr>
    </w:lvl>
    <w:lvl w:ilvl="2">
      <w:start w:val="1"/>
      <w:numFmt w:val="decimal"/>
      <w:isLgl w:val="false"/>
      <w:suff w:val="tab"/>
      <w:lvlText w:val="%1.%2.%3."/>
      <w:lvlJc w:val="left"/>
      <w:pPr>
        <w:pStyle w:val="746"/>
        <w:ind w:left="425" w:hanging="425"/>
        <w:tabs>
          <w:tab w:val="num" w:pos="425" w:leader="none"/>
        </w:tabs>
      </w:pPr>
      <w:rPr>
        <w:rFonts w:hint="eastAsia"/>
      </w:rPr>
    </w:lvl>
    <w:lvl w:ilvl="3">
      <w:start w:val="1"/>
      <w:numFmt w:val="decimal"/>
      <w:isLgl w:val="false"/>
      <w:suff w:val="tab"/>
      <w:lvlText w:val="%1.%2.%3.%4."/>
      <w:lvlJc w:val="left"/>
      <w:pPr>
        <w:pStyle w:val="746"/>
        <w:ind w:left="851" w:hanging="851"/>
        <w:tabs>
          <w:tab w:val="num" w:pos="851" w:leader="none"/>
        </w:tabs>
      </w:pPr>
      <w:rPr>
        <w:rFonts w:hint="eastAsia"/>
      </w:rPr>
    </w:lvl>
    <w:lvl w:ilvl="4">
      <w:start w:val="1"/>
      <w:numFmt w:val="decimal"/>
      <w:isLgl w:val="false"/>
      <w:suff w:val="tab"/>
      <w:lvlText w:val="%1.%2.%3.%4.%5."/>
      <w:lvlJc w:val="left"/>
      <w:pPr>
        <w:pStyle w:val="746"/>
        <w:ind w:left="992" w:hanging="992"/>
        <w:tabs>
          <w:tab w:val="num" w:pos="992" w:leader="none"/>
        </w:tabs>
      </w:pPr>
      <w:rPr>
        <w:rFonts w:hint="eastAsia"/>
      </w:rPr>
    </w:lvl>
    <w:lvl w:ilvl="5">
      <w:start w:val="1"/>
      <w:numFmt w:val="decimal"/>
      <w:isLgl w:val="false"/>
      <w:suff w:val="tab"/>
      <w:lvlText w:val="%1.%2.%3.%4.%5.%6."/>
      <w:lvlJc w:val="left"/>
      <w:pPr>
        <w:pStyle w:val="746"/>
        <w:ind w:left="1134" w:hanging="1134"/>
        <w:tabs>
          <w:tab w:val="num" w:pos="1134" w:leader="none"/>
        </w:tabs>
      </w:pPr>
      <w:rPr>
        <w:rFonts w:hint="eastAsia"/>
      </w:rPr>
    </w:lvl>
    <w:lvl w:ilvl="6">
      <w:start w:val="1"/>
      <w:numFmt w:val="decimal"/>
      <w:isLgl w:val="false"/>
      <w:suff w:val="tab"/>
      <w:lvlText w:val="%1.%2.%3.%4.%5.%6.%7."/>
      <w:lvlJc w:val="left"/>
      <w:pPr>
        <w:pStyle w:val="746"/>
        <w:ind w:left="1276" w:hanging="1276"/>
        <w:tabs>
          <w:tab w:val="num" w:pos="1276" w:leader="none"/>
        </w:tabs>
      </w:pPr>
      <w:rPr>
        <w:rFonts w:hint="eastAsia"/>
      </w:rPr>
    </w:lvl>
    <w:lvl w:ilvl="7">
      <w:start w:val="1"/>
      <w:numFmt w:val="decimal"/>
      <w:isLgl w:val="false"/>
      <w:suff w:val="tab"/>
      <w:lvlText w:val="%1.%2.%3.%4.%5.%6.%7.%8."/>
      <w:lvlJc w:val="left"/>
      <w:pPr>
        <w:pStyle w:val="746"/>
        <w:ind w:left="1418" w:hanging="1418"/>
        <w:tabs>
          <w:tab w:val="num" w:pos="1418" w:leader="none"/>
        </w:tabs>
      </w:pPr>
      <w:rPr>
        <w:rFonts w:hint="eastAsia"/>
      </w:rPr>
    </w:lvl>
    <w:lvl w:ilvl="8">
      <w:start w:val="1"/>
      <w:numFmt w:val="decimal"/>
      <w:isLgl w:val="false"/>
      <w:suff w:val="tab"/>
      <w:lvlText w:val="%1.%2.%3.%4.%5.%6.%7.%8.%9."/>
      <w:lvlJc w:val="left"/>
      <w:pPr>
        <w:pStyle w:val="746"/>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746"/>
        <w:ind w:left="0" w:firstLine="0"/>
      </w:pPr>
      <w:rPr>
        <w:rFonts w:hint="eastAsia"/>
      </w:rPr>
    </w:lvl>
    <w:lvl w:ilvl="1">
      <w:start w:val="1"/>
      <w:numFmt w:val="decimal"/>
      <w:isLgl w:val="false"/>
      <w:suff w:val="nothing"/>
      <w:lvlText w:val="%2、"/>
      <w:lvlJc w:val="left"/>
      <w:pPr>
        <w:pStyle w:val="746"/>
        <w:ind w:left="0" w:firstLine="0"/>
      </w:pPr>
      <w:rPr>
        <w:rFonts w:hint="eastAsia"/>
      </w:rPr>
    </w:lvl>
    <w:lvl w:ilvl="2">
      <w:start w:val="1"/>
      <w:numFmt w:val="decimal"/>
      <w:isLgl w:val="false"/>
      <w:suff w:val="nothing"/>
      <w:lvlText w:val="%2.%3 "/>
      <w:lvlJc w:val="left"/>
      <w:pPr>
        <w:pStyle w:val="746"/>
        <w:ind w:left="0" w:firstLine="0"/>
      </w:pPr>
      <w:rPr>
        <w:rFonts w:hint="eastAsia"/>
      </w:rPr>
    </w:lvl>
    <w:lvl w:ilvl="3">
      <w:start w:val="1"/>
      <w:numFmt w:val="decimal"/>
      <w:isLgl w:val="false"/>
      <w:suff w:val="nothing"/>
      <w:lvlText w:val="%2.%3.%4 "/>
      <w:lvlJc w:val="left"/>
      <w:pPr>
        <w:pStyle w:val="746"/>
        <w:ind w:left="0" w:firstLine="0"/>
      </w:pPr>
      <w:rPr>
        <w:rFonts w:hint="eastAsia"/>
      </w:rPr>
    </w:lvl>
    <w:lvl w:ilvl="4">
      <w:start w:val="1"/>
      <w:numFmt w:val="decimal"/>
      <w:isLgl w:val="false"/>
      <w:suff w:val="nothing"/>
      <w:lvlText w:val="%2.%3.%4.%5 "/>
      <w:lvlJc w:val="left"/>
      <w:pPr>
        <w:pStyle w:val="746"/>
        <w:ind w:left="0" w:firstLine="0"/>
      </w:pPr>
      <w:rPr>
        <w:rFonts w:hint="eastAsia"/>
      </w:rPr>
    </w:lvl>
    <w:lvl w:ilvl="5">
      <w:start w:val="1"/>
      <w:numFmt w:val="decimal"/>
      <w:pStyle w:val="752"/>
      <w:isLgl w:val="false"/>
      <w:suff w:val="nothing"/>
      <w:lvlText w:val=""/>
      <w:lvlJc w:val="left"/>
      <w:pPr>
        <w:pStyle w:val="746"/>
        <w:ind w:left="0" w:firstLine="0"/>
      </w:pPr>
      <w:rPr>
        <w:rFonts w:hint="eastAsia"/>
      </w:rPr>
    </w:lvl>
    <w:lvl w:ilvl="6">
      <w:start w:val="1"/>
      <w:numFmt w:val="decimal"/>
      <w:pStyle w:val="753"/>
      <w:isLgl w:val="false"/>
      <w:suff w:val="nothing"/>
      <w:lvlText w:val=""/>
      <w:lvlJc w:val="left"/>
      <w:pPr>
        <w:pStyle w:val="746"/>
        <w:ind w:left="0" w:firstLine="0"/>
      </w:pPr>
      <w:rPr>
        <w:rFonts w:hint="eastAsia"/>
      </w:rPr>
    </w:lvl>
    <w:lvl w:ilvl="7">
      <w:start w:val="1"/>
      <w:numFmt w:val="decimal"/>
      <w:pStyle w:val="754"/>
      <w:isLgl w:val="false"/>
      <w:suff w:val="nothing"/>
      <w:lvlText w:val=""/>
      <w:lvlJc w:val="left"/>
      <w:pPr>
        <w:pStyle w:val="746"/>
        <w:ind w:left="0" w:firstLine="0"/>
      </w:pPr>
      <w:rPr>
        <w:rFonts w:hint="eastAsia"/>
      </w:rPr>
    </w:lvl>
    <w:lvl w:ilvl="8">
      <w:start w:val="1"/>
      <w:numFmt w:val="decimal"/>
      <w:pStyle w:val="755"/>
      <w:isLgl w:val="false"/>
      <w:suff w:val="nothing"/>
      <w:lvlText w:val=""/>
      <w:lvlJc w:val="left"/>
      <w:pPr>
        <w:pStyle w:val="746"/>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7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6"/>
  </w:num>
  <w:num w:numId="4">
    <w:abstractNumId w:val="9"/>
  </w:num>
  <w:num w:numId="5">
    <w:abstractNumId w:val="3"/>
  </w:num>
  <w:num w:numId="6">
    <w:abstractNumId w:val="1"/>
  </w:num>
  <w:num w:numId="7">
    <w:abstractNumId w:val="7"/>
  </w:num>
  <w:num w:numId="8">
    <w:abstractNumId w:val="5"/>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6"/>
    <w:next w:val="7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6"/>
    <w:next w:val="7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6"/>
    <w:next w:val="7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6"/>
    <w:next w:val="7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rFonts w:ascii="Times New Roman" w:hAnsi="Times New Roman"/>
      <w:sz w:val="21"/>
      <w:szCs w:val="21"/>
      <w:lang w:val="en-US" w:eastAsia="zh-CN" w:bidi="ar-SA"/>
    </w:rPr>
  </w:style>
  <w:style w:type="paragraph" w:styleId="747">
    <w:name w:val="标题 1"/>
    <w:basedOn w:val="746"/>
    <w:next w:val="746"/>
    <w:link w:val="760"/>
    <w:qFormat/>
    <w:pPr>
      <w:jc w:val="center"/>
      <w:keepNext/>
      <w:outlineLvl w:val="0"/>
    </w:pPr>
    <w:rPr>
      <w:rFonts w:ascii="楷体_GB2312" w:eastAsia="楷体_GB2312"/>
      <w:sz w:val="28"/>
      <w:szCs w:val="28"/>
    </w:rPr>
  </w:style>
  <w:style w:type="paragraph" w:styleId="748">
    <w:name w:val="标题 2"/>
    <w:basedOn w:val="746"/>
    <w:next w:val="746"/>
    <w:link w:val="761"/>
    <w:qFormat/>
    <w:pPr>
      <w:jc w:val="center"/>
      <w:keepLines/>
      <w:keepNext/>
      <w:spacing w:before="260" w:after="260" w:line="416" w:lineRule="auto"/>
      <w:outlineLvl w:val="1"/>
    </w:pPr>
    <w:rPr>
      <w:rFonts w:ascii="Arial" w:hAnsi="Arial" w:eastAsia="幼圆"/>
      <w:b/>
      <w:bCs/>
      <w:sz w:val="44"/>
      <w:szCs w:val="44"/>
    </w:rPr>
  </w:style>
  <w:style w:type="paragraph" w:styleId="749">
    <w:name w:val="标题 3"/>
    <w:basedOn w:val="746"/>
    <w:next w:val="763"/>
    <w:link w:val="762"/>
    <w:qFormat/>
    <w:pPr>
      <w:keepLines/>
      <w:keepNext/>
      <w:spacing w:before="260" w:after="260" w:line="416" w:lineRule="auto"/>
      <w:outlineLvl w:val="2"/>
    </w:pPr>
    <w:rPr>
      <w:b/>
      <w:bCs/>
      <w:sz w:val="32"/>
      <w:szCs w:val="32"/>
    </w:rPr>
  </w:style>
  <w:style w:type="paragraph" w:styleId="750">
    <w:name w:val="标题 4"/>
    <w:basedOn w:val="746"/>
    <w:next w:val="746"/>
    <w:link w:val="765"/>
    <w:qFormat/>
    <w:pPr>
      <w:keepLines/>
      <w:keepNext/>
      <w:spacing w:before="280" w:after="290" w:line="376" w:lineRule="auto"/>
      <w:outlineLvl w:val="3"/>
    </w:pPr>
    <w:rPr>
      <w:rFonts w:ascii="Arial" w:hAnsi="Arial" w:eastAsia="黑体"/>
      <w:b/>
      <w:bCs/>
      <w:sz w:val="28"/>
      <w:szCs w:val="28"/>
    </w:rPr>
  </w:style>
  <w:style w:type="paragraph" w:styleId="751">
    <w:name w:val="标题 5"/>
    <w:basedOn w:val="746"/>
    <w:next w:val="763"/>
    <w:link w:val="766"/>
    <w:qFormat/>
    <w:pPr>
      <w:keepNext/>
      <w:outlineLvl w:val="4"/>
    </w:pPr>
    <w:rPr>
      <w:rFonts w:ascii="宋体"/>
      <w:color w:val="000000"/>
      <w:sz w:val="28"/>
      <w:szCs w:val="28"/>
    </w:rPr>
  </w:style>
  <w:style w:type="paragraph" w:styleId="752">
    <w:name w:val="标题 6"/>
    <w:basedOn w:val="746"/>
    <w:next w:val="746"/>
    <w:link w:val="767"/>
    <w:qFormat/>
    <w:pPr>
      <w:numPr>
        <w:ilvl w:val="5"/>
        <w:numId w:val="1"/>
      </w:numPr>
      <w:keepLines/>
      <w:keepNext/>
      <w:spacing w:before="240" w:after="64" w:line="320" w:lineRule="auto"/>
      <w:outlineLvl w:val="5"/>
    </w:pPr>
    <w:rPr>
      <w:rFonts w:ascii="Arial" w:hAnsi="Arial" w:eastAsia="黑体"/>
      <w:b/>
      <w:bCs/>
      <w:sz w:val="24"/>
      <w:szCs w:val="24"/>
    </w:rPr>
  </w:style>
  <w:style w:type="paragraph" w:styleId="753">
    <w:name w:val="标题 7"/>
    <w:basedOn w:val="746"/>
    <w:next w:val="746"/>
    <w:link w:val="768"/>
    <w:qFormat/>
    <w:pPr>
      <w:numPr>
        <w:ilvl w:val="6"/>
        <w:numId w:val="1"/>
      </w:numPr>
      <w:keepLines/>
      <w:keepNext/>
      <w:spacing w:before="240" w:after="64" w:line="320" w:lineRule="auto"/>
      <w:outlineLvl w:val="6"/>
    </w:pPr>
    <w:rPr>
      <w:b/>
      <w:bCs/>
      <w:sz w:val="24"/>
      <w:szCs w:val="24"/>
    </w:rPr>
  </w:style>
  <w:style w:type="paragraph" w:styleId="754">
    <w:name w:val="标题 8"/>
    <w:basedOn w:val="746"/>
    <w:next w:val="746"/>
    <w:link w:val="769"/>
    <w:qFormat/>
    <w:pPr>
      <w:numPr>
        <w:ilvl w:val="7"/>
        <w:numId w:val="1"/>
      </w:numPr>
      <w:keepLines/>
      <w:keepNext/>
      <w:spacing w:before="240" w:after="64" w:line="320" w:lineRule="auto"/>
      <w:outlineLvl w:val="7"/>
    </w:pPr>
    <w:rPr>
      <w:rFonts w:ascii="Arial" w:hAnsi="Arial" w:eastAsia="黑体"/>
      <w:sz w:val="24"/>
      <w:szCs w:val="24"/>
    </w:rPr>
  </w:style>
  <w:style w:type="paragraph" w:styleId="755">
    <w:name w:val="标题 9"/>
    <w:basedOn w:val="746"/>
    <w:next w:val="746"/>
    <w:link w:val="770"/>
    <w:qFormat/>
    <w:pPr>
      <w:numPr>
        <w:ilvl w:val="8"/>
        <w:numId w:val="1"/>
      </w:numPr>
      <w:keepLines/>
      <w:keepNext/>
      <w:spacing w:before="240" w:after="64" w:line="320" w:lineRule="auto"/>
      <w:outlineLvl w:val="8"/>
    </w:pPr>
    <w:rPr>
      <w:rFonts w:ascii="Arial" w:hAnsi="Arial" w:eastAsia="黑体"/>
      <w:sz w:val="20"/>
    </w:rPr>
  </w:style>
  <w:style w:type="character" w:styleId="756">
    <w:name w:val="默认段落字体"/>
    <w:next w:val="756"/>
    <w:link w:val="746"/>
    <w:uiPriority w:val="1"/>
    <w:unhideWhenUsed/>
  </w:style>
  <w:style w:type="table" w:styleId="757">
    <w:name w:val="普通表格"/>
    <w:next w:val="757"/>
    <w:link w:val="746"/>
    <w:uiPriority w:val="99"/>
    <w:unhideWhenUsed/>
    <w:tblPr/>
  </w:style>
  <w:style w:type="paragraph" w:styleId="758">
    <w:name w:val="正文首行缩进1"/>
    <w:basedOn w:val="759"/>
    <w:next w:val="758"/>
    <w:link w:val="746"/>
    <w:qFormat/>
    <w:pPr>
      <w:ind w:firstLine="200"/>
    </w:pPr>
    <w:rPr>
      <w:rFonts w:ascii="仿宋_GB2312" w:eastAsia="仿宋_GB2312"/>
      <w:sz w:val="30"/>
      <w:szCs w:val="30"/>
    </w:rPr>
  </w:style>
  <w:style w:type="paragraph" w:styleId="759">
    <w:name w:val="正文文本11"/>
    <w:basedOn w:val="746"/>
    <w:next w:val="746"/>
    <w:link w:val="746"/>
    <w:qFormat/>
    <w:rPr>
      <w:rFonts w:ascii="仿宋_GB2312" w:eastAsia="仿宋_GB2312"/>
      <w:sz w:val="24"/>
      <w:lang w:val="en-US" w:eastAsia="en-US"/>
    </w:rPr>
  </w:style>
  <w:style w:type="character" w:styleId="760">
    <w:name w:val="标题 1 Char"/>
    <w:next w:val="760"/>
    <w:link w:val="747"/>
    <w:rPr>
      <w:rFonts w:ascii="楷体_GB2312" w:hAnsi="Times New Roman" w:eastAsia="楷体_GB2312" w:cs="Times New Roman"/>
      <w:sz w:val="28"/>
      <w:szCs w:val="28"/>
    </w:rPr>
  </w:style>
  <w:style w:type="character" w:styleId="761">
    <w:name w:val="标题 2 Char"/>
    <w:next w:val="761"/>
    <w:link w:val="748"/>
    <w:rPr>
      <w:rFonts w:ascii="Arial" w:hAnsi="Arial" w:eastAsia="幼圆" w:cs="Arial"/>
      <w:b/>
      <w:bCs/>
      <w:sz w:val="44"/>
      <w:szCs w:val="44"/>
    </w:rPr>
  </w:style>
  <w:style w:type="character" w:styleId="762">
    <w:name w:val="标题 3 Char"/>
    <w:next w:val="762"/>
    <w:link w:val="749"/>
    <w:rPr>
      <w:rFonts w:ascii="Times New Roman" w:hAnsi="Times New Roman" w:eastAsia="宋体" w:cs="Times New Roman"/>
      <w:b/>
      <w:bCs/>
      <w:sz w:val="32"/>
      <w:szCs w:val="32"/>
    </w:rPr>
  </w:style>
  <w:style w:type="paragraph" w:styleId="763">
    <w:name w:val="正文缩进"/>
    <w:basedOn w:val="746"/>
    <w:next w:val="763"/>
    <w:link w:val="764"/>
    <w:pPr>
      <w:ind w:firstLine="420"/>
    </w:pPr>
    <w:rPr>
      <w:sz w:val="20"/>
    </w:rPr>
  </w:style>
  <w:style w:type="character" w:styleId="764">
    <w:name w:val="正文缩进 Char"/>
    <w:next w:val="764"/>
    <w:link w:val="763"/>
    <w:rPr>
      <w:rFonts w:ascii="Times New Roman" w:hAnsi="Times New Roman" w:eastAsia="宋体" w:cs="Times New Roman"/>
      <w:szCs w:val="21"/>
    </w:rPr>
  </w:style>
  <w:style w:type="character" w:styleId="765">
    <w:name w:val="标题 4 Char"/>
    <w:next w:val="765"/>
    <w:link w:val="750"/>
    <w:rPr>
      <w:rFonts w:ascii="Arial" w:hAnsi="Arial" w:eastAsia="黑体" w:cs="Arial"/>
      <w:b/>
      <w:bCs/>
      <w:sz w:val="28"/>
      <w:szCs w:val="28"/>
    </w:rPr>
  </w:style>
  <w:style w:type="character" w:styleId="766">
    <w:name w:val="标题 5 Char"/>
    <w:next w:val="766"/>
    <w:link w:val="751"/>
    <w:rPr>
      <w:rFonts w:ascii="宋体" w:hAnsi="Times New Roman" w:eastAsia="宋体" w:cs="Times New Roman"/>
      <w:color w:val="000000"/>
      <w:sz w:val="28"/>
      <w:szCs w:val="28"/>
    </w:rPr>
  </w:style>
  <w:style w:type="character" w:styleId="767">
    <w:name w:val="标题 6 Char"/>
    <w:next w:val="767"/>
    <w:link w:val="752"/>
    <w:rPr>
      <w:rFonts w:ascii="Arial" w:hAnsi="Arial" w:eastAsia="黑体" w:cs="Times New Roman"/>
      <w:b/>
      <w:bCs/>
      <w:sz w:val="24"/>
      <w:szCs w:val="24"/>
    </w:rPr>
  </w:style>
  <w:style w:type="character" w:styleId="768">
    <w:name w:val="标题 7 Char"/>
    <w:next w:val="768"/>
    <w:link w:val="753"/>
    <w:rPr>
      <w:rFonts w:ascii="Times New Roman" w:hAnsi="Times New Roman" w:eastAsia="宋体" w:cs="Times New Roman"/>
      <w:b/>
      <w:bCs/>
      <w:sz w:val="24"/>
      <w:szCs w:val="24"/>
    </w:rPr>
  </w:style>
  <w:style w:type="character" w:styleId="769">
    <w:name w:val="标题 8 Char"/>
    <w:next w:val="769"/>
    <w:link w:val="754"/>
    <w:rPr>
      <w:rFonts w:ascii="Arial" w:hAnsi="Arial" w:eastAsia="黑体" w:cs="Times New Roman"/>
      <w:sz w:val="24"/>
      <w:szCs w:val="24"/>
    </w:rPr>
  </w:style>
  <w:style w:type="character" w:styleId="770">
    <w:name w:val="标题 9 Char"/>
    <w:next w:val="770"/>
    <w:link w:val="755"/>
    <w:rPr>
      <w:rFonts w:ascii="Arial" w:hAnsi="Arial" w:eastAsia="黑体" w:cs="Times New Roman"/>
      <w:szCs w:val="21"/>
    </w:rPr>
  </w:style>
  <w:style w:type="paragraph" w:styleId="771">
    <w:name w:val="列表 3"/>
    <w:basedOn w:val="746"/>
    <w:next w:val="771"/>
    <w:link w:val="746"/>
    <w:pPr>
      <w:ind w:left="100" w:hanging="200"/>
    </w:pPr>
  </w:style>
  <w:style w:type="paragraph" w:styleId="772">
    <w:name w:val="目录 7"/>
    <w:basedOn w:val="746"/>
    <w:next w:val="746"/>
    <w:link w:val="746"/>
    <w:semiHidden/>
    <w:pPr>
      <w:ind w:left="1260"/>
      <w:jc w:val="left"/>
    </w:pPr>
  </w:style>
  <w:style w:type="paragraph" w:styleId="773">
    <w:name w:val="文档结构图"/>
    <w:basedOn w:val="746"/>
    <w:next w:val="773"/>
    <w:link w:val="774"/>
    <w:semiHidden/>
    <w:pPr>
      <w:shd w:val="clear" w:color="auto" w:fill="000080"/>
    </w:pPr>
    <w:rPr>
      <w:sz w:val="20"/>
    </w:rPr>
  </w:style>
  <w:style w:type="character" w:styleId="774">
    <w:name w:val="文档结构图 Char"/>
    <w:next w:val="774"/>
    <w:link w:val="773"/>
    <w:semiHidden/>
    <w:rPr>
      <w:rFonts w:ascii="Times New Roman" w:hAnsi="Times New Roman" w:eastAsia="宋体" w:cs="Times New Roman"/>
      <w:szCs w:val="21"/>
      <w:shd w:val="clear" w:color="auto" w:fill="000080"/>
    </w:rPr>
  </w:style>
  <w:style w:type="paragraph" w:styleId="775">
    <w:name w:val="批注文字"/>
    <w:basedOn w:val="746"/>
    <w:next w:val="775"/>
    <w:link w:val="776"/>
    <w:semiHidden/>
    <w:pPr>
      <w:jc w:val="left"/>
    </w:pPr>
    <w:rPr>
      <w:sz w:val="20"/>
    </w:rPr>
  </w:style>
  <w:style w:type="character" w:styleId="776">
    <w:name w:val="批注文字 Char"/>
    <w:next w:val="776"/>
    <w:link w:val="775"/>
    <w:semiHidden/>
    <w:rPr>
      <w:rFonts w:ascii="Times New Roman" w:hAnsi="Times New Roman" w:eastAsia="宋体" w:cs="Times New Roman"/>
      <w:szCs w:val="21"/>
    </w:rPr>
  </w:style>
  <w:style w:type="paragraph" w:styleId="777">
    <w:name w:val="正文文本 3"/>
    <w:basedOn w:val="746"/>
    <w:next w:val="777"/>
    <w:link w:val="778"/>
    <w:rPr>
      <w:rFonts w:ascii="仿宋_GB2312" w:hAnsi="Arial" w:eastAsia="仿宋_GB2312"/>
      <w:sz w:val="32"/>
      <w:szCs w:val="32"/>
    </w:rPr>
  </w:style>
  <w:style w:type="character" w:styleId="778">
    <w:name w:val="正文文本 3 Char"/>
    <w:next w:val="778"/>
    <w:link w:val="777"/>
    <w:rPr>
      <w:rFonts w:ascii="仿宋_GB2312" w:hAnsi="Arial" w:eastAsia="仿宋_GB2312" w:cs="Times New Roman"/>
      <w:sz w:val="32"/>
      <w:szCs w:val="32"/>
    </w:rPr>
  </w:style>
  <w:style w:type="paragraph" w:styleId="779">
    <w:name w:val="正文文本"/>
    <w:basedOn w:val="746"/>
    <w:next w:val="746"/>
    <w:link w:val="780"/>
    <w:rPr>
      <w:rFonts w:ascii="楷体_GB2312" w:hAnsi="Arial" w:eastAsia="楷体_GB2312"/>
      <w:sz w:val="28"/>
      <w:szCs w:val="28"/>
    </w:rPr>
  </w:style>
  <w:style w:type="character" w:styleId="780">
    <w:name w:val="正文文本 Char"/>
    <w:next w:val="780"/>
    <w:link w:val="779"/>
    <w:rPr>
      <w:rFonts w:ascii="楷体_GB2312" w:hAnsi="Arial" w:eastAsia="楷体_GB2312" w:cs="Times New Roman"/>
      <w:sz w:val="28"/>
      <w:szCs w:val="28"/>
    </w:rPr>
  </w:style>
  <w:style w:type="paragraph" w:styleId="781">
    <w:name w:val="正文文本缩进"/>
    <w:basedOn w:val="746"/>
    <w:next w:val="781"/>
    <w:link w:val="782"/>
    <w:pPr>
      <w:ind w:firstLine="645"/>
    </w:pPr>
    <w:rPr>
      <w:rFonts w:ascii="楷体_GB2312" w:eastAsia="楷体_GB2312"/>
      <w:sz w:val="32"/>
      <w:szCs w:val="32"/>
    </w:rPr>
  </w:style>
  <w:style w:type="character" w:styleId="782">
    <w:name w:val="正文文本缩进 Char"/>
    <w:next w:val="782"/>
    <w:link w:val="781"/>
    <w:rPr>
      <w:rFonts w:ascii="楷体_GB2312" w:hAnsi="Times New Roman" w:eastAsia="楷体_GB2312" w:cs="Times New Roman"/>
      <w:sz w:val="32"/>
      <w:szCs w:val="32"/>
    </w:rPr>
  </w:style>
  <w:style w:type="paragraph" w:styleId="783">
    <w:name w:val="列表 2"/>
    <w:basedOn w:val="746"/>
    <w:next w:val="783"/>
    <w:link w:val="746"/>
    <w:pPr>
      <w:ind w:left="100" w:hanging="200"/>
    </w:pPr>
  </w:style>
  <w:style w:type="paragraph" w:styleId="784">
    <w:name w:val="目录 5"/>
    <w:basedOn w:val="746"/>
    <w:next w:val="746"/>
    <w:link w:val="746"/>
    <w:semiHidden/>
    <w:pPr>
      <w:ind w:left="840"/>
      <w:jc w:val="left"/>
    </w:pPr>
  </w:style>
  <w:style w:type="paragraph" w:styleId="785">
    <w:name w:val="目录 3"/>
    <w:basedOn w:val="746"/>
    <w:next w:val="746"/>
    <w:link w:val="746"/>
    <w:semiHidden/>
    <w:pPr>
      <w:ind w:left="420"/>
      <w:jc w:val="left"/>
    </w:pPr>
    <w:rPr>
      <w:i/>
      <w:iCs/>
      <w:szCs w:val="24"/>
    </w:rPr>
  </w:style>
  <w:style w:type="paragraph" w:styleId="786">
    <w:name w:val="纯文本"/>
    <w:basedOn w:val="746"/>
    <w:next w:val="786"/>
    <w:link w:val="787"/>
    <w:rPr>
      <w:rFonts w:ascii="宋体" w:hAnsi="Courier New"/>
      <w:sz w:val="20"/>
    </w:rPr>
  </w:style>
  <w:style w:type="character" w:styleId="787">
    <w:name w:val="纯文本 Char"/>
    <w:next w:val="787"/>
    <w:link w:val="786"/>
    <w:rPr>
      <w:rFonts w:ascii="宋体" w:hAnsi="Courier New" w:eastAsia="宋体" w:cs="Courier New"/>
      <w:szCs w:val="21"/>
    </w:rPr>
  </w:style>
  <w:style w:type="paragraph" w:styleId="788">
    <w:name w:val="目录 8"/>
    <w:basedOn w:val="746"/>
    <w:next w:val="746"/>
    <w:link w:val="746"/>
    <w:semiHidden/>
    <w:pPr>
      <w:ind w:left="1470"/>
      <w:jc w:val="left"/>
    </w:pPr>
  </w:style>
  <w:style w:type="paragraph" w:styleId="789">
    <w:name w:val="日期"/>
    <w:basedOn w:val="746"/>
    <w:next w:val="746"/>
    <w:link w:val="790"/>
    <w:rPr>
      <w:sz w:val="24"/>
      <w:szCs w:val="24"/>
    </w:rPr>
  </w:style>
  <w:style w:type="character" w:styleId="790">
    <w:name w:val="日期 Char"/>
    <w:next w:val="790"/>
    <w:link w:val="789"/>
    <w:rPr>
      <w:rFonts w:ascii="Times New Roman" w:hAnsi="Times New Roman" w:eastAsia="宋体" w:cs="Times New Roman"/>
      <w:sz w:val="24"/>
      <w:szCs w:val="24"/>
    </w:rPr>
  </w:style>
  <w:style w:type="paragraph" w:styleId="791">
    <w:name w:val="正文文本缩进 2"/>
    <w:basedOn w:val="746"/>
    <w:next w:val="791"/>
    <w:link w:val="792"/>
    <w:pPr>
      <w:ind w:left="630" w:firstLine="645"/>
    </w:pPr>
    <w:rPr>
      <w:rFonts w:ascii="Arial" w:hAnsi="Arial" w:eastAsia="仿宋_GB2312"/>
      <w:sz w:val="32"/>
      <w:szCs w:val="32"/>
    </w:rPr>
  </w:style>
  <w:style w:type="character" w:styleId="792">
    <w:name w:val="正文文本缩进 2 Char"/>
    <w:next w:val="792"/>
    <w:link w:val="791"/>
    <w:rPr>
      <w:rFonts w:ascii="Arial" w:hAnsi="Arial" w:eastAsia="仿宋_GB2312" w:cs="Arial"/>
      <w:sz w:val="32"/>
      <w:szCs w:val="32"/>
    </w:rPr>
  </w:style>
  <w:style w:type="paragraph" w:styleId="793">
    <w:name w:val="批注框文本"/>
    <w:basedOn w:val="746"/>
    <w:next w:val="793"/>
    <w:link w:val="794"/>
    <w:semiHidden/>
    <w:rPr>
      <w:sz w:val="18"/>
      <w:szCs w:val="18"/>
    </w:rPr>
  </w:style>
  <w:style w:type="character" w:styleId="794">
    <w:name w:val="批注框文本 Char"/>
    <w:next w:val="794"/>
    <w:link w:val="793"/>
    <w:semiHidden/>
    <w:rPr>
      <w:rFonts w:ascii="Times New Roman" w:hAnsi="Times New Roman" w:eastAsia="宋体" w:cs="Times New Roman"/>
      <w:sz w:val="18"/>
      <w:szCs w:val="18"/>
    </w:rPr>
  </w:style>
  <w:style w:type="paragraph" w:styleId="795">
    <w:name w:val="页脚"/>
    <w:basedOn w:val="746"/>
    <w:next w:val="795"/>
    <w:link w:val="796"/>
    <w:pPr>
      <w:jc w:val="left"/>
      <w:tabs>
        <w:tab w:val="center" w:pos="4153" w:leader="none"/>
        <w:tab w:val="right" w:pos="8306" w:leader="none"/>
      </w:tabs>
    </w:pPr>
    <w:rPr>
      <w:sz w:val="18"/>
      <w:szCs w:val="18"/>
    </w:rPr>
  </w:style>
  <w:style w:type="character" w:styleId="796">
    <w:name w:val="页脚 Char"/>
    <w:next w:val="796"/>
    <w:link w:val="795"/>
    <w:rPr>
      <w:rFonts w:ascii="Times New Roman" w:hAnsi="Times New Roman" w:eastAsia="宋体" w:cs="Times New Roman"/>
      <w:sz w:val="18"/>
      <w:szCs w:val="18"/>
    </w:rPr>
  </w:style>
  <w:style w:type="paragraph" w:styleId="797">
    <w:name w:val="页眉"/>
    <w:basedOn w:val="746"/>
    <w:next w:val="797"/>
    <w:link w:val="798"/>
    <w:pPr>
      <w:jc w:val="center"/>
      <w:tabs>
        <w:tab w:val="center" w:pos="4153" w:leader="none"/>
        <w:tab w:val="right" w:pos="8306" w:leader="none"/>
      </w:tabs>
      <w:pBdr>
        <w:bottom w:val="single" w:color="000000" w:sz="6" w:space="1"/>
      </w:pBdr>
    </w:pPr>
    <w:rPr>
      <w:sz w:val="18"/>
      <w:szCs w:val="18"/>
    </w:rPr>
  </w:style>
  <w:style w:type="character" w:styleId="798">
    <w:name w:val="页眉 Char"/>
    <w:next w:val="798"/>
    <w:link w:val="797"/>
    <w:rPr>
      <w:rFonts w:ascii="Times New Roman" w:hAnsi="Times New Roman" w:eastAsia="宋体" w:cs="Times New Roman"/>
      <w:sz w:val="18"/>
      <w:szCs w:val="18"/>
    </w:rPr>
  </w:style>
  <w:style w:type="paragraph" w:styleId="799">
    <w:name w:val="目录 1"/>
    <w:basedOn w:val="746"/>
    <w:next w:val="746"/>
    <w:link w:val="746"/>
    <w:semiHidden/>
    <w:pPr>
      <w:jc w:val="left"/>
      <w:spacing w:before="120" w:after="120" w:line="400" w:lineRule="exact"/>
      <w:tabs>
        <w:tab w:val="right" w:pos="8720" w:leader="dot"/>
      </w:tabs>
    </w:pPr>
    <w:rPr>
      <w:rFonts w:ascii="宋体" w:hAnsi="宋体"/>
      <w:caps/>
      <w:sz w:val="24"/>
      <w:szCs w:val="24"/>
    </w:rPr>
  </w:style>
  <w:style w:type="paragraph" w:styleId="800">
    <w:name w:val="目录 4"/>
    <w:basedOn w:val="746"/>
    <w:next w:val="746"/>
    <w:link w:val="746"/>
    <w:semiHidden/>
    <w:pPr>
      <w:ind w:left="630"/>
      <w:jc w:val="left"/>
    </w:pPr>
  </w:style>
  <w:style w:type="paragraph" w:styleId="801">
    <w:name w:val="列表"/>
    <w:basedOn w:val="746"/>
    <w:next w:val="801"/>
    <w:link w:val="746"/>
    <w:pPr>
      <w:ind w:left="200" w:hanging="200"/>
    </w:pPr>
  </w:style>
  <w:style w:type="paragraph" w:styleId="802">
    <w:name w:val="目录 6"/>
    <w:basedOn w:val="746"/>
    <w:next w:val="746"/>
    <w:link w:val="746"/>
    <w:semiHidden/>
    <w:pPr>
      <w:ind w:left="1050"/>
      <w:jc w:val="left"/>
    </w:pPr>
  </w:style>
  <w:style w:type="paragraph" w:styleId="803">
    <w:name w:val="正文文本缩进 3"/>
    <w:basedOn w:val="746"/>
    <w:next w:val="803"/>
    <w:link w:val="804"/>
    <w:pPr>
      <w:ind w:left="645" w:firstLine="645"/>
    </w:pPr>
    <w:rPr>
      <w:rFonts w:ascii="Arial" w:hAnsi="Arial" w:eastAsia="仿宋_GB2312"/>
      <w:color w:val="ffff00"/>
      <w:sz w:val="32"/>
      <w:szCs w:val="32"/>
    </w:rPr>
  </w:style>
  <w:style w:type="character" w:styleId="804">
    <w:name w:val="正文文本缩进 3 Char"/>
    <w:next w:val="804"/>
    <w:link w:val="803"/>
    <w:rPr>
      <w:rFonts w:ascii="Arial" w:hAnsi="Arial" w:eastAsia="仿宋_GB2312" w:cs="Arial"/>
      <w:color w:val="ffff00"/>
      <w:sz w:val="32"/>
      <w:szCs w:val="32"/>
    </w:rPr>
  </w:style>
  <w:style w:type="paragraph" w:styleId="805">
    <w:name w:val="图表目录"/>
    <w:basedOn w:val="746"/>
    <w:next w:val="746"/>
    <w:link w:val="746"/>
    <w:semiHidden/>
    <w:pPr>
      <w:ind w:left="840" w:hanging="420"/>
    </w:pPr>
  </w:style>
  <w:style w:type="paragraph" w:styleId="806">
    <w:name w:val="目录 2"/>
    <w:basedOn w:val="746"/>
    <w:next w:val="746"/>
    <w:link w:val="746"/>
    <w:semiHidden/>
    <w:pPr>
      <w:ind w:left="210"/>
      <w:jc w:val="left"/>
    </w:pPr>
    <w:rPr>
      <w:smallCaps/>
      <w:szCs w:val="24"/>
    </w:rPr>
  </w:style>
  <w:style w:type="paragraph" w:styleId="807">
    <w:name w:val="目录 9"/>
    <w:basedOn w:val="746"/>
    <w:next w:val="746"/>
    <w:link w:val="746"/>
    <w:semiHidden/>
    <w:pPr>
      <w:ind w:left="1680"/>
      <w:jc w:val="left"/>
    </w:pPr>
  </w:style>
  <w:style w:type="paragraph" w:styleId="808">
    <w:name w:val="正文文本 2"/>
    <w:basedOn w:val="746"/>
    <w:next w:val="808"/>
    <w:link w:val="809"/>
    <w:pPr>
      <w:jc w:val="center"/>
      <w:widowControl/>
    </w:pPr>
    <w:rPr>
      <w:rFonts w:ascii="楷体_GB2312" w:eastAsia="楷体_GB2312"/>
      <w:sz w:val="28"/>
      <w:szCs w:val="28"/>
    </w:rPr>
  </w:style>
  <w:style w:type="character" w:styleId="809">
    <w:name w:val="正文文本 2 Char"/>
    <w:next w:val="809"/>
    <w:link w:val="808"/>
    <w:rPr>
      <w:rFonts w:ascii="楷体_GB2312" w:hAnsi="Times New Roman" w:eastAsia="楷体_GB2312" w:cs="Times New Roman"/>
      <w:sz w:val="28"/>
      <w:szCs w:val="28"/>
    </w:rPr>
  </w:style>
  <w:style w:type="paragraph" w:styleId="810">
    <w:name w:val="普通(网站)"/>
    <w:basedOn w:val="746"/>
    <w:next w:val="810"/>
    <w:link w:val="746"/>
    <w:uiPriority w:val="99"/>
    <w:pPr>
      <w:jc w:val="left"/>
      <w:spacing w:before="100" w:beforeAutospacing="1" w:after="100" w:afterAutospacing="1"/>
      <w:widowControl/>
    </w:pPr>
    <w:rPr>
      <w:rFonts w:ascii="宋体" w:hAnsi="宋体" w:cs="宋体"/>
      <w:sz w:val="24"/>
      <w:szCs w:val="24"/>
    </w:rPr>
  </w:style>
  <w:style w:type="paragraph" w:styleId="811">
    <w:name w:val="索引 1"/>
    <w:basedOn w:val="746"/>
    <w:next w:val="746"/>
    <w:link w:val="746"/>
    <w:semiHidden/>
    <w:pPr>
      <w:spacing w:line="240" w:lineRule="atLeast"/>
    </w:pPr>
    <w:rPr>
      <w:b/>
      <w:bCs/>
    </w:rPr>
  </w:style>
  <w:style w:type="paragraph" w:styleId="812">
    <w:name w:val="批注主题"/>
    <w:basedOn w:val="775"/>
    <w:next w:val="775"/>
    <w:link w:val="813"/>
    <w:semiHidden/>
    <w:rPr>
      <w:b/>
      <w:bCs/>
    </w:rPr>
  </w:style>
  <w:style w:type="character" w:styleId="813">
    <w:name w:val="批注主题 Char"/>
    <w:next w:val="813"/>
    <w:link w:val="812"/>
    <w:semiHidden/>
    <w:rPr>
      <w:rFonts w:ascii="Times New Roman" w:hAnsi="Times New Roman" w:eastAsia="宋体" w:cs="Times New Roman"/>
      <w:b/>
      <w:bCs/>
      <w:szCs w:val="21"/>
    </w:rPr>
  </w:style>
  <w:style w:type="paragraph" w:styleId="814">
    <w:name w:val="正文首行缩进"/>
    <w:basedOn w:val="779"/>
    <w:next w:val="814"/>
    <w:link w:val="815"/>
    <w:pPr>
      <w:ind w:firstLine="200"/>
      <w:spacing w:line="360" w:lineRule="auto"/>
    </w:pPr>
    <w:rPr>
      <w:rFonts w:ascii="仿宋_GB2312" w:hAnsi="Times New Roman" w:eastAsia="仿宋_GB2312"/>
      <w:sz w:val="30"/>
      <w:szCs w:val="30"/>
    </w:rPr>
  </w:style>
  <w:style w:type="character" w:styleId="815">
    <w:name w:val="正文首行缩进 Char"/>
    <w:next w:val="815"/>
    <w:link w:val="814"/>
    <w:rPr>
      <w:rFonts w:ascii="仿宋_GB2312" w:hAnsi="Times New Roman" w:eastAsia="仿宋_GB2312" w:cs="Times New Roman"/>
      <w:sz w:val="30"/>
      <w:szCs w:val="30"/>
    </w:rPr>
  </w:style>
  <w:style w:type="paragraph" w:styleId="816">
    <w:name w:val="正文首行缩进 2"/>
    <w:basedOn w:val="781"/>
    <w:next w:val="816"/>
    <w:link w:val="817"/>
    <w:pPr>
      <w:ind w:firstLine="420"/>
      <w:spacing w:line="360" w:lineRule="auto"/>
    </w:pPr>
    <w:rPr>
      <w:rFonts w:ascii="宋体" w:hAnsi="宋体" w:eastAsia="宋体"/>
      <w:szCs w:val="20"/>
    </w:rPr>
  </w:style>
  <w:style w:type="character" w:styleId="817">
    <w:name w:val="正文首行缩进 2 Char"/>
    <w:next w:val="817"/>
    <w:link w:val="816"/>
    <w:rPr>
      <w:rFonts w:ascii="宋体" w:hAnsi="宋体" w:eastAsia="宋体" w:cs="Times New Roman"/>
      <w:sz w:val="32"/>
      <w:szCs w:val="20"/>
    </w:rPr>
  </w:style>
  <w:style w:type="table" w:styleId="818">
    <w:name w:val="网格型"/>
    <w:basedOn w:val="757"/>
    <w:next w:val="818"/>
    <w:link w:val="746"/>
    <w:pPr>
      <w:jc w:val="both"/>
      <w:widowControl w:val="off"/>
    </w:pPr>
    <w:rPr>
      <w:rFonts w:ascii="Times New Roman" w:hAnsi="Times New Roman" w:eastAsia="宋体" w:cs="Times New Roman"/>
      <w:sz w:val="20"/>
      <w:szCs w:val="20"/>
    </w:rPr>
    <w:tblPr/>
  </w:style>
  <w:style w:type="character" w:styleId="819">
    <w:name w:val="要点"/>
    <w:next w:val="819"/>
    <w:link w:val="746"/>
    <w:qFormat/>
    <w:rPr>
      <w:b/>
      <w:bCs/>
    </w:rPr>
  </w:style>
  <w:style w:type="character" w:styleId="820">
    <w:name w:val="页码"/>
    <w:next w:val="820"/>
    <w:link w:val="746"/>
  </w:style>
  <w:style w:type="character" w:styleId="821">
    <w:name w:val="已访问的超链接"/>
    <w:next w:val="821"/>
    <w:link w:val="746"/>
    <w:rPr>
      <w:color w:val="800080"/>
      <w:u w:val="single"/>
    </w:rPr>
  </w:style>
  <w:style w:type="character" w:styleId="822">
    <w:name w:val="强调"/>
    <w:next w:val="822"/>
    <w:link w:val="746"/>
    <w:qFormat/>
    <w:rPr>
      <w:i/>
    </w:rPr>
  </w:style>
  <w:style w:type="character" w:styleId="823">
    <w:name w:val="超链接"/>
    <w:next w:val="823"/>
    <w:link w:val="746"/>
    <w:rPr>
      <w:color w:val="0000ff"/>
      <w:u w:val="single"/>
    </w:rPr>
  </w:style>
  <w:style w:type="character" w:styleId="824">
    <w:name w:val="批注引用"/>
    <w:next w:val="824"/>
    <w:link w:val="746"/>
    <w:semiHidden/>
    <w:rPr>
      <w:sz w:val="21"/>
      <w:szCs w:val="21"/>
    </w:rPr>
  </w:style>
  <w:style w:type="paragraph" w:styleId="825">
    <w:name w:val="正文文本1"/>
    <w:basedOn w:val="746"/>
    <w:next w:val="746"/>
    <w:link w:val="746"/>
    <w:qFormat/>
    <w:rPr>
      <w:rFonts w:ascii="楷体_GB2312" w:hAnsi="Arial" w:eastAsia="楷体_GB2312"/>
      <w:sz w:val="28"/>
      <w:szCs w:val="28"/>
    </w:rPr>
  </w:style>
  <w:style w:type="character" w:styleId="826">
    <w:name w:val="font5 Char"/>
    <w:next w:val="826"/>
    <w:link w:val="746"/>
    <w:rPr>
      <w:rFonts w:ascii="宋体" w:hAnsi="宋体" w:eastAsia="宋体"/>
      <w:sz w:val="28"/>
      <w:szCs w:val="28"/>
      <w:lang w:val="en-US" w:eastAsia="zh-CN" w:bidi="ar-SA"/>
    </w:rPr>
  </w:style>
  <w:style w:type="character" w:styleId="827">
    <w:name w:val="二级目录 Char"/>
    <w:next w:val="827"/>
    <w:link w:val="828"/>
    <w:rPr>
      <w:b/>
      <w:sz w:val="30"/>
      <w:szCs w:val="28"/>
      <w:lang w:val="en-US" w:eastAsia="zh-CN" w:bidi="ar-SA"/>
    </w:rPr>
  </w:style>
  <w:style w:type="paragraph" w:styleId="828">
    <w:name w:val="二级目录"/>
    <w:next w:val="746"/>
    <w:link w:val="827"/>
    <w:pPr>
      <w:numPr>
        <w:ilvl w:val="0"/>
        <w:numId w:val="2"/>
      </w:numPr>
      <w:tabs>
        <w:tab w:val="left" w:pos="907" w:leader="none"/>
        <w:tab w:val="left" w:pos="1145" w:leader="none"/>
      </w:tabs>
      <w:outlineLvl w:val="1"/>
    </w:pPr>
    <w:rPr>
      <w:b/>
      <w:sz w:val="30"/>
      <w:szCs w:val="28"/>
      <w:lang w:val="en-US" w:eastAsia="zh-CN" w:bidi="ar-SA"/>
    </w:rPr>
  </w:style>
  <w:style w:type="character" w:styleId="829">
    <w:name w:val="列出段落 Char,Bullet List Char,numbered Char,FooterText Char,List Paragraph1 Char,Paragraphe de liste1 Char"/>
    <w:next w:val="829"/>
    <w:link w:val="830"/>
    <w:rPr>
      <w:rFonts w:ascii="Calibri" w:hAnsi="Calibri"/>
      <w:sz w:val="24"/>
      <w:szCs w:val="24"/>
      <w:lang w:eastAsia="en-US" w:bidi="en-US"/>
    </w:rPr>
  </w:style>
  <w:style w:type="paragraph" w:styleId="830">
    <w:name w:val="列出段落1"/>
    <w:basedOn w:val="746"/>
    <w:next w:val="830"/>
    <w:link w:val="829"/>
    <w:qFormat/>
    <w:pPr>
      <w:contextualSpacing/>
      <w:ind w:left="720"/>
      <w:jc w:val="left"/>
      <w:widowControl/>
    </w:pPr>
    <w:rPr>
      <w:rFonts w:ascii="Calibri" w:hAnsi="Calibri"/>
      <w:sz w:val="24"/>
      <w:szCs w:val="24"/>
      <w:lang w:eastAsia="en-US" w:bidi="en-US"/>
    </w:rPr>
  </w:style>
  <w:style w:type="paragraph" w:styleId="831">
    <w:name w:val="Body Text(ch)"/>
    <w:basedOn w:val="746"/>
    <w:next w:val="779"/>
    <w:link w:val="746"/>
    <w:pPr>
      <w:spacing w:after="120"/>
    </w:pPr>
    <w:rPr>
      <w:rFonts w:ascii="宋体" w:hAnsi="Arial"/>
      <w:bCs/>
      <w:iCs/>
      <w:szCs w:val="24"/>
    </w:rPr>
  </w:style>
  <w:style w:type="paragraph" w:styleId="832">
    <w:name w:val="xl27"/>
    <w:basedOn w:val="746"/>
    <w:next w:val="832"/>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3">
    <w:name w:val="xl26"/>
    <w:basedOn w:val="746"/>
    <w:next w:val="833"/>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4">
    <w:name w:val="Char"/>
    <w:basedOn w:val="746"/>
    <w:next w:val="834"/>
    <w:link w:val="746"/>
    <w:pPr>
      <w:ind w:firstLine="200"/>
      <w:tabs>
        <w:tab w:val="left" w:pos="360" w:leader="none"/>
      </w:tabs>
    </w:pPr>
    <w:rPr>
      <w:sz w:val="28"/>
      <w:szCs w:val="30"/>
    </w:rPr>
  </w:style>
  <w:style w:type="paragraph" w:styleId="835">
    <w:name w:val=" Char"/>
    <w:basedOn w:val="773"/>
    <w:next w:val="835"/>
    <w:link w:val="746"/>
    <w:rPr>
      <w:rFonts w:ascii="Tahoma" w:hAnsi="Tahoma"/>
      <w:sz w:val="24"/>
      <w:szCs w:val="24"/>
    </w:rPr>
  </w:style>
  <w:style w:type="paragraph" w:styleId="836">
    <w:name w:val="普通正文"/>
    <w:basedOn w:val="746"/>
    <w:next w:val="836"/>
    <w:link w:val="746"/>
    <w:qFormat/>
    <w:pPr>
      <w:ind w:firstLine="480"/>
      <w:jc w:val="left"/>
      <w:spacing w:before="120" w:after="120" w:line="360" w:lineRule="auto"/>
    </w:pPr>
    <w:rPr>
      <w:rFonts w:ascii="Arial" w:hAnsi="Arial"/>
      <w:sz w:val="24"/>
      <w:szCs w:val="24"/>
    </w:rPr>
  </w:style>
  <w:style w:type="paragraph" w:styleId="837">
    <w:name w:val="table_lines"/>
    <w:basedOn w:val="746"/>
    <w:next w:val="837"/>
    <w:link w:val="746"/>
    <w:pPr>
      <w:jc w:val="left"/>
      <w:widowControl/>
    </w:pPr>
    <w:rPr>
      <w:sz w:val="20"/>
      <w:szCs w:val="20"/>
      <w:lang w:val="de-DE" w:eastAsia="de-DE"/>
    </w:rPr>
  </w:style>
  <w:style w:type="paragraph" w:styleId="838">
    <w:name w:val="附录1"/>
    <w:next w:val="838"/>
    <w:link w:val="74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39">
    <w:name w:val="font7"/>
    <w:basedOn w:val="746"/>
    <w:next w:val="839"/>
    <w:link w:val="746"/>
    <w:pPr>
      <w:jc w:val="left"/>
      <w:spacing w:before="100" w:beforeAutospacing="1" w:after="100" w:afterAutospacing="1"/>
      <w:widowControl/>
    </w:pPr>
    <w:rPr>
      <w:rFonts w:hint="eastAsia" w:ascii="宋体" w:hAnsi="宋体"/>
      <w:sz w:val="18"/>
      <w:szCs w:val="18"/>
    </w:rPr>
  </w:style>
  <w:style w:type="paragraph" w:styleId="840">
    <w:name w:val=" Char Char Char Char"/>
    <w:basedOn w:val="773"/>
    <w:next w:val="840"/>
    <w:link w:val="746"/>
    <w:pPr>
      <w:spacing w:line="360" w:lineRule="auto"/>
    </w:pPr>
    <w:rPr>
      <w:rFonts w:ascii="Tahoma" w:hAnsi="Tahoma"/>
      <w:sz w:val="24"/>
      <w:szCs w:val="24"/>
    </w:rPr>
  </w:style>
  <w:style w:type="paragraph" w:styleId="841">
    <w:name w:val="列出段落"/>
    <w:basedOn w:val="746"/>
    <w:next w:val="841"/>
    <w:link w:val="746"/>
    <w:qFormat/>
    <w:pPr>
      <w:contextualSpacing/>
      <w:ind w:left="720"/>
      <w:jc w:val="left"/>
      <w:widowControl/>
    </w:pPr>
    <w:rPr>
      <w:rFonts w:ascii="Calibri" w:hAnsi="Calibri"/>
      <w:sz w:val="24"/>
      <w:szCs w:val="24"/>
      <w:lang w:eastAsia="en-US" w:bidi="en-US"/>
    </w:rPr>
  </w:style>
  <w:style w:type="paragraph" w:styleId="842">
    <w:name w:val="4"/>
    <w:basedOn w:val="746"/>
    <w:next w:val="803"/>
    <w:link w:val="746"/>
    <w:pPr>
      <w:ind w:firstLine="420"/>
      <w:spacing w:line="360" w:lineRule="auto"/>
    </w:pPr>
    <w:rPr>
      <w:color w:val="ff0000"/>
      <w:sz w:val="24"/>
      <w:szCs w:val="24"/>
    </w:rPr>
  </w:style>
  <w:style w:type="paragraph" w:styleId="843">
    <w:name w:val="普通 (Web)"/>
    <w:basedOn w:val="746"/>
    <w:next w:val="843"/>
    <w:link w:val="746"/>
    <w:pPr>
      <w:jc w:val="left"/>
      <w:spacing w:before="100" w:beforeAutospacing="1" w:after="100" w:afterAutospacing="1"/>
      <w:widowControl/>
    </w:pPr>
    <w:rPr>
      <w:rFonts w:ascii="宋体" w:hAnsi="宋体"/>
      <w:sz w:val="24"/>
      <w:szCs w:val="24"/>
    </w:rPr>
  </w:style>
  <w:style w:type="paragraph" w:styleId="844">
    <w:name w:val=" Char Char Char Char Char Char Char Char Char Char"/>
    <w:basedOn w:val="746"/>
    <w:next w:val="844"/>
    <w:link w:val="746"/>
    <w:pPr>
      <w:spacing w:line="360" w:lineRule="auto"/>
    </w:pPr>
    <w:rPr>
      <w:sz w:val="24"/>
      <w:szCs w:val="20"/>
    </w:rPr>
  </w:style>
  <w:style w:type="paragraph" w:styleId="845">
    <w:name w:val="样式1"/>
    <w:basedOn w:val="746"/>
    <w:next w:val="845"/>
    <w:link w:val="746"/>
    <w:pPr>
      <w:numPr>
        <w:ilvl w:val="0"/>
        <w:numId w:val="3"/>
      </w:numPr>
      <w:tabs>
        <w:tab w:val="left" w:pos="709" w:leader="none"/>
      </w:tabs>
    </w:pPr>
    <w:rPr>
      <w:rFonts w:ascii="宋体" w:hAnsi="宋体"/>
    </w:rPr>
  </w:style>
  <w:style w:type="paragraph" w:styleId="846">
    <w:name w:val="font6"/>
    <w:basedOn w:val="746"/>
    <w:next w:val="846"/>
    <w:link w:val="746"/>
    <w:pPr>
      <w:jc w:val="left"/>
      <w:spacing w:before="100" w:beforeAutospacing="1" w:after="100" w:afterAutospacing="1"/>
      <w:widowControl/>
    </w:pPr>
    <w:rPr>
      <w:rFonts w:hint="eastAsia" w:ascii="宋体" w:hAnsi="宋体"/>
      <w:sz w:val="28"/>
      <w:szCs w:val="28"/>
      <w:u w:val="single"/>
    </w:rPr>
  </w:style>
  <w:style w:type="paragraph" w:styleId="847">
    <w:name w:val="xl25"/>
    <w:basedOn w:val="746"/>
    <w:next w:val="847"/>
    <w:link w:val="7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name w:val="图标"/>
    <w:basedOn w:val="746"/>
    <w:next w:val="746"/>
    <w:link w:val="7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9">
    <w:name w:val="标题3"/>
    <w:basedOn w:val="746"/>
    <w:next w:val="746"/>
    <w:link w:val="746"/>
    <w:pPr>
      <w:ind w:firstLine="624"/>
      <w:spacing w:line="590" w:lineRule="atLeast"/>
    </w:pPr>
    <w:rPr>
      <w:rFonts w:ascii="方正黑体_GBK" w:eastAsia="方正黑体_GBK"/>
      <w:sz w:val="32"/>
      <w:szCs w:val="32"/>
    </w:rPr>
  </w:style>
  <w:style w:type="paragraph" w:styleId="850">
    <w:name w:val="xl24"/>
    <w:basedOn w:val="746"/>
    <w:next w:val="850"/>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1">
    <w:name w:val="xl29"/>
    <w:basedOn w:val="746"/>
    <w:next w:val="851"/>
    <w:link w:val="7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2">
    <w:name w:val="Char Char Char Char Char Char Char Char"/>
    <w:basedOn w:val="746"/>
    <w:next w:val="852"/>
    <w:link w:val="746"/>
    <w:pPr>
      <w:jc w:val="left"/>
      <w:spacing w:after="160" w:line="240" w:lineRule="exact"/>
      <w:widowControl/>
    </w:pPr>
    <w:rPr>
      <w:rFonts w:ascii="Verdana" w:hAnsi="Verdana"/>
      <w:sz w:val="20"/>
      <w:szCs w:val="20"/>
      <w:lang w:eastAsia="en-US"/>
    </w:rPr>
  </w:style>
  <w:style w:type="paragraph" w:styleId="853">
    <w:name w:val="xl28"/>
    <w:basedOn w:val="746"/>
    <w:next w:val="853"/>
    <w:link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4">
    <w:name w:val=" Char Char Char Char Char Char Char Char"/>
    <w:basedOn w:val="746"/>
    <w:next w:val="854"/>
    <w:link w:val="746"/>
    <w:pPr>
      <w:jc w:val="left"/>
      <w:spacing w:after="160" w:line="240" w:lineRule="exact"/>
      <w:widowControl/>
    </w:pPr>
    <w:rPr>
      <w:rFonts w:ascii="Verdana" w:hAnsi="Verdana"/>
      <w:sz w:val="20"/>
      <w:szCs w:val="20"/>
      <w:lang w:eastAsia="en-US"/>
    </w:rPr>
  </w:style>
  <w:style w:type="paragraph" w:styleId="855">
    <w:name w:val="xl30"/>
    <w:basedOn w:val="746"/>
    <w:next w:val="855"/>
    <w:link w:val="746"/>
    <w:pPr>
      <w:jc w:val="center"/>
      <w:spacing w:before="100" w:beforeAutospacing="1" w:after="100" w:afterAutospacing="1"/>
      <w:widowControl/>
    </w:pPr>
    <w:rPr>
      <w:rFonts w:ascii="宋体" w:hAnsi="宋体"/>
      <w:b/>
      <w:bCs/>
      <w:sz w:val="36"/>
      <w:szCs w:val="36"/>
    </w:rPr>
  </w:style>
  <w:style w:type="paragraph" w:styleId="856">
    <w:name w:val="Char Char Char Char"/>
    <w:basedOn w:val="773"/>
    <w:next w:val="856"/>
    <w:link w:val="746"/>
    <w:pPr>
      <w:spacing w:line="360" w:lineRule="auto"/>
    </w:pPr>
    <w:rPr>
      <w:rFonts w:ascii="Tahoma" w:hAnsi="Tahoma"/>
      <w:sz w:val="24"/>
      <w:szCs w:val="24"/>
    </w:rPr>
  </w:style>
  <w:style w:type="paragraph" w:styleId="857">
    <w:name w:val="table_1stline"/>
    <w:basedOn w:val="746"/>
    <w:next w:val="857"/>
    <w:link w:val="746"/>
    <w:pPr>
      <w:jc w:val="left"/>
      <w:spacing w:before="120"/>
      <w:widowControl/>
    </w:pPr>
    <w:rPr>
      <w:bCs/>
      <w:sz w:val="20"/>
      <w:szCs w:val="20"/>
      <w:lang w:val="de-DE" w:eastAsia="de-DE"/>
    </w:rPr>
  </w:style>
  <w:style w:type="paragraph" w:styleId="858">
    <w:name w:val="font5"/>
    <w:basedOn w:val="746"/>
    <w:next w:val="858"/>
    <w:link w:val="746"/>
    <w:pPr>
      <w:jc w:val="left"/>
      <w:spacing w:before="100" w:beforeAutospacing="1" w:after="100" w:afterAutospacing="1"/>
      <w:widowControl/>
    </w:pPr>
    <w:rPr>
      <w:rFonts w:hint="eastAsia" w:ascii="宋体" w:hAnsi="宋体"/>
      <w:sz w:val="28"/>
      <w:szCs w:val="28"/>
    </w:rPr>
  </w:style>
  <w:style w:type="paragraph" w:styleId="859">
    <w:name w:val="标题1"/>
    <w:basedOn w:val="746"/>
    <w:next w:val="746"/>
    <w:link w:val="746"/>
    <w:pPr>
      <w:jc w:val="center"/>
      <w:spacing w:line="700" w:lineRule="atLeast"/>
      <w:tabs>
        <w:tab w:val="left" w:pos="9193" w:leader="none"/>
        <w:tab w:val="left" w:pos="9827" w:leader="none"/>
      </w:tabs>
    </w:pPr>
    <w:rPr>
      <w:rFonts w:ascii="方正小标宋_GBK" w:eastAsia="方正小标宋_GBK"/>
      <w:sz w:val="44"/>
      <w:szCs w:val="20"/>
    </w:rPr>
  </w:style>
  <w:style w:type="paragraph" w:styleId="860">
    <w:name w:val="修订"/>
    <w:next w:val="860"/>
    <w:link w:val="746"/>
    <w:uiPriority w:val="99"/>
    <w:semiHidden/>
    <w:rPr>
      <w:rFonts w:ascii="Times New Roman" w:hAnsi="Times New Roman"/>
      <w:sz w:val="21"/>
      <w:szCs w:val="21"/>
      <w:lang w:val="en-US" w:eastAsia="zh-CN" w:bidi="ar-SA"/>
    </w:rPr>
  </w:style>
  <w:style w:type="paragraph" w:styleId="861">
    <w:name w:val="无间隔"/>
    <w:next w:val="861"/>
    <w:link w:val="746"/>
    <w:uiPriority w:val="99"/>
    <w:qFormat/>
    <w:pPr>
      <w:jc w:val="both"/>
      <w:widowControl w:val="off"/>
    </w:pPr>
    <w:rPr>
      <w:rFonts w:ascii="Times New Roman" w:hAnsi="Times New Roman"/>
      <w:sz w:val="21"/>
      <w:szCs w:val="21"/>
      <w:lang w:val="en-US" w:eastAsia="zh-CN" w:bidi="ar-SA"/>
    </w:rPr>
  </w:style>
  <w:style w:type="paragraph" w:styleId="862">
    <w:name w:val="Heading 1"/>
    <w:basedOn w:val="746"/>
    <w:next w:val="746"/>
    <w:link w:val="863"/>
    <w:uiPriority w:val="9"/>
    <w:qFormat/>
    <w:pPr>
      <w:keepLines/>
      <w:keepNext/>
      <w:spacing w:before="480" w:after="200"/>
      <w:outlineLvl w:val="0"/>
    </w:pPr>
    <w:rPr>
      <w:rFonts w:ascii="Arial" w:hAnsi="Arial" w:eastAsia="Arial"/>
      <w:sz w:val="40"/>
      <w:szCs w:val="40"/>
    </w:rPr>
  </w:style>
  <w:style w:type="character" w:styleId="863">
    <w:name w:val="Heading 1 Char"/>
    <w:next w:val="863"/>
    <w:link w:val="862"/>
    <w:uiPriority w:val="9"/>
    <w:rPr>
      <w:rFonts w:ascii="Arial" w:hAnsi="Arial" w:eastAsia="Arial" w:cs="Arial"/>
      <w:sz w:val="40"/>
      <w:szCs w:val="40"/>
    </w:rPr>
  </w:style>
  <w:style w:type="paragraph" w:styleId="864">
    <w:name w:val="纯文本1"/>
    <w:basedOn w:val="746"/>
    <w:next w:val="864"/>
    <w:link w:val="746"/>
    <w:rPr>
      <w:rFonts w:ascii="宋体" w:hAnsi="Courier New" w:cs="Courier New"/>
    </w:rPr>
  </w:style>
  <w:style w:type="paragraph" w:styleId="865">
    <w:name w:val="普通(网站)1"/>
    <w:basedOn w:val="746"/>
    <w:next w:val="865"/>
    <w:link w:val="746"/>
    <w:uiPriority w:val="99"/>
    <w:qFormat/>
    <w:pPr>
      <w:jc w:val="left"/>
      <w:spacing w:before="100" w:beforeAutospacing="1" w:after="100" w:afterAutospacing="1"/>
      <w:widowControl/>
    </w:pPr>
    <w:rPr>
      <w:rFonts w:ascii="宋体" w:hAnsi="宋体" w:cs="宋体"/>
      <w:sz w:val="24"/>
      <w:szCs w:val="24"/>
    </w:rPr>
  </w:style>
  <w:style w:type="table" w:styleId="866">
    <w:name w:val="网格型11"/>
    <w:basedOn w:val="867"/>
    <w:next w:val="866"/>
    <w:link w:val="746"/>
    <w:qFormat/>
    <w:pPr>
      <w:jc w:val="both"/>
      <w:widowControl w:val="off"/>
    </w:pPr>
    <w:rPr>
      <w:rFonts w:ascii="Times New Roman" w:hAnsi="Times New Roman" w:eastAsia="宋体" w:cs="Times New Roman"/>
      <w:sz w:val="20"/>
      <w:szCs w:val="20"/>
    </w:rPr>
    <w:tblPr/>
  </w:style>
  <w:style w:type="table" w:styleId="867">
    <w:name w:val="普通表格11"/>
    <w:next w:val="867"/>
    <w:link w:val="746"/>
    <w:uiPriority w:val="99"/>
    <w:unhideWhenUsed/>
    <w:qFormat/>
    <w:tblPr/>
  </w:style>
  <w:style w:type="paragraph" w:styleId="868">
    <w:name w:val="标题 31"/>
    <w:basedOn w:val="746"/>
    <w:next w:val="746"/>
    <w:link w:val="746"/>
    <w:qFormat/>
    <w:pPr>
      <w:keepLines/>
      <w:keepNext/>
      <w:spacing w:before="260" w:after="260" w:line="416" w:lineRule="auto"/>
      <w:outlineLvl w:val="2"/>
    </w:pPr>
    <w:rPr>
      <w:b/>
      <w:bCs/>
      <w:sz w:val="32"/>
      <w:szCs w:val="32"/>
    </w:rPr>
  </w:style>
  <w:style w:type="table" w:styleId="869">
    <w:name w:val="网格型1"/>
    <w:basedOn w:val="870"/>
    <w:next w:val="869"/>
    <w:link w:val="746"/>
    <w:qFormat/>
    <w:pPr>
      <w:jc w:val="both"/>
      <w:widowControl w:val="off"/>
    </w:pPr>
    <w:rPr>
      <w:rFonts w:ascii="Times New Roman" w:hAnsi="Times New Roman" w:eastAsia="宋体" w:cs="Times New Roman"/>
      <w:sz w:val="20"/>
      <w:szCs w:val="20"/>
    </w:rPr>
    <w:tblPr/>
  </w:style>
  <w:style w:type="table" w:styleId="870">
    <w:name w:val="普通表格1"/>
    <w:next w:val="870"/>
    <w:link w:val="746"/>
    <w:uiPriority w:val="99"/>
    <w:unhideWhenUsed/>
    <w:qFormat/>
    <w:tblPr/>
  </w:style>
  <w:style w:type="paragraph" w:styleId="871">
    <w:name w:val="目录 11"/>
    <w:basedOn w:val="746"/>
    <w:next w:val="746"/>
    <w:link w:val="746"/>
    <w:semiHidden/>
    <w:qFormat/>
    <w:pPr>
      <w:jc w:val="left"/>
      <w:spacing w:before="120" w:after="120" w:line="400" w:lineRule="exact"/>
      <w:tabs>
        <w:tab w:val="right" w:pos="8720" w:leader="dot"/>
      </w:tabs>
    </w:pPr>
    <w:rPr>
      <w:rFonts w:ascii="宋体" w:hAnsi="宋体"/>
      <w:caps/>
      <w:sz w:val="24"/>
      <w:szCs w:val="24"/>
    </w:rPr>
  </w:style>
  <w:style w:type="paragraph" w:styleId="872">
    <w:name w:val="标题 21"/>
    <w:basedOn w:val="746"/>
    <w:next w:val="746"/>
    <w:link w:val="746"/>
    <w:qFormat/>
    <w:pPr>
      <w:jc w:val="center"/>
      <w:keepLines/>
      <w:keepNext/>
      <w:spacing w:before="260" w:after="260" w:line="416" w:lineRule="auto"/>
      <w:outlineLvl w:val="1"/>
    </w:pPr>
    <w:rPr>
      <w:rFonts w:ascii="Arial" w:hAnsi="Arial" w:eastAsia="幼圆"/>
      <w:b/>
      <w:bCs/>
      <w:sz w:val="44"/>
      <w:szCs w:val="44"/>
    </w:rPr>
  </w:style>
  <w:style w:type="paragraph" w:styleId="873">
    <w:name w:val="正文缩进1"/>
    <w:basedOn w:val="746"/>
    <w:next w:val="873"/>
    <w:link w:val="746"/>
    <w:qFormat/>
    <w:pPr>
      <w:ind w:firstLine="420"/>
    </w:pPr>
    <w:rPr>
      <w:sz w:val="20"/>
    </w:rPr>
  </w:style>
  <w:style w:type="character" w:styleId="15436" w:default="1">
    <w:name w:val="Default Paragraph Font"/>
    <w:uiPriority w:val="1"/>
    <w:semiHidden/>
    <w:unhideWhenUsed/>
  </w:style>
  <w:style w:type="numbering" w:styleId="15437" w:default="1">
    <w:name w:val="No List"/>
    <w:uiPriority w:val="99"/>
    <w:semiHidden/>
    <w:unhideWhenUsed/>
  </w:style>
  <w:style w:type="table" w:styleId="154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2</cp:revision>
  <dcterms:created xsi:type="dcterms:W3CDTF">2024-05-08T01:23:00Z</dcterms:created>
  <dcterms:modified xsi:type="dcterms:W3CDTF">2026-06-12T02:13:03Z</dcterms:modified>
</cp:coreProperties>
</file>