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D052A">
      <w:pPr>
        <w:bidi w:val="0"/>
        <w:rPr>
          <w:rFonts w:hint="eastAsia"/>
          <w:highlight w:val="none"/>
        </w:rPr>
      </w:pPr>
      <w:bookmarkStart w:id="0" w:name="_Toc144974478"/>
      <w:bookmarkStart w:id="1" w:name="_Toc152042286"/>
    </w:p>
    <w:p w14:paraId="44966CCE">
      <w:pPr>
        <w:pStyle w:val="45"/>
        <w:numPr>
          <w:ilvl w:val="0"/>
          <w:numId w:val="0"/>
        </w:numPr>
        <w:jc w:val="center"/>
        <w:rPr>
          <w:rFonts w:hint="eastAsia" w:ascii="宋体" w:hAnsi="宋体" w:eastAsia="宋体" w:cs="宋体"/>
          <w:b/>
          <w:bCs/>
          <w:color w:val="auto"/>
          <w:sz w:val="72"/>
          <w:szCs w:val="72"/>
          <w:highlight w:val="none"/>
        </w:rPr>
      </w:pPr>
    </w:p>
    <w:p w14:paraId="7D971E86">
      <w:pPr>
        <w:pStyle w:val="45"/>
        <w:numPr>
          <w:ilvl w:val="0"/>
          <w:numId w:val="0"/>
        </w:numPr>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竞争性磋商文件</w:t>
      </w:r>
    </w:p>
    <w:p w14:paraId="791F6360">
      <w:pPr>
        <w:pStyle w:val="45"/>
        <w:keepNext w:val="0"/>
        <w:keepLines w:val="0"/>
        <w:pageBreakBefore w:val="0"/>
        <w:widowControl w:val="0"/>
        <w:numPr>
          <w:ilvl w:val="0"/>
          <w:numId w:val="0"/>
        </w:numPr>
        <w:ind w:firstLine="723"/>
        <w:jc w:val="left"/>
        <w:rPr>
          <w:rFonts w:hint="eastAsia" w:ascii="宋体" w:hAnsi="宋体" w:eastAsia="宋体" w:cs="宋体"/>
          <w:b/>
          <w:bCs/>
          <w:color w:val="auto"/>
          <w:sz w:val="36"/>
          <w:szCs w:val="36"/>
          <w:highlight w:val="none"/>
          <w:lang w:eastAsia="zh-CN"/>
        </w:rPr>
      </w:pPr>
    </w:p>
    <w:p w14:paraId="6815A6E4">
      <w:pPr>
        <w:pStyle w:val="45"/>
        <w:keepNext w:val="0"/>
        <w:keepLines w:val="0"/>
        <w:pageBreakBefore w:val="0"/>
        <w:widowControl w:val="0"/>
        <w:numPr>
          <w:ilvl w:val="0"/>
          <w:numId w:val="0"/>
        </w:numPr>
        <w:ind w:firstLine="723"/>
        <w:jc w:val="left"/>
        <w:rPr>
          <w:rFonts w:hint="eastAsia" w:ascii="宋体" w:hAnsi="宋体" w:eastAsia="宋体" w:cs="宋体"/>
          <w:b/>
          <w:bCs/>
          <w:color w:val="auto"/>
          <w:sz w:val="36"/>
          <w:szCs w:val="36"/>
          <w:highlight w:val="none"/>
          <w:lang w:eastAsia="zh-CN"/>
        </w:rPr>
      </w:pPr>
    </w:p>
    <w:p w14:paraId="7DA30E25">
      <w:pPr>
        <w:pStyle w:val="45"/>
        <w:keepNext w:val="0"/>
        <w:keepLines w:val="0"/>
        <w:pageBreakBefore w:val="0"/>
        <w:widowControl w:val="0"/>
        <w:numPr>
          <w:ilvl w:val="0"/>
          <w:numId w:val="0"/>
        </w:numPr>
        <w:ind w:firstLine="723"/>
        <w:jc w:val="left"/>
        <w:rPr>
          <w:rFonts w:hint="eastAsia" w:ascii="宋体" w:hAnsi="宋体" w:eastAsia="宋体" w:cs="宋体"/>
          <w:b/>
          <w:bCs/>
          <w:color w:val="auto"/>
          <w:sz w:val="36"/>
          <w:szCs w:val="36"/>
          <w:highlight w:val="none"/>
          <w:lang w:eastAsia="zh-CN"/>
        </w:rPr>
      </w:pPr>
    </w:p>
    <w:p w14:paraId="738C142D">
      <w:pPr>
        <w:pStyle w:val="45"/>
        <w:keepNext w:val="0"/>
        <w:keepLines w:val="0"/>
        <w:pageBreakBefore w:val="0"/>
        <w:widowControl w:val="0"/>
        <w:numPr>
          <w:ilvl w:val="0"/>
          <w:numId w:val="0"/>
        </w:numPr>
        <w:jc w:val="left"/>
        <w:rPr>
          <w:rFonts w:hint="eastAsia" w:ascii="宋体" w:hAnsi="宋体" w:eastAsia="宋体" w:cs="宋体"/>
          <w:b/>
          <w:bCs/>
          <w:color w:val="auto"/>
          <w:sz w:val="36"/>
          <w:szCs w:val="36"/>
          <w:highlight w:val="none"/>
          <w:lang w:eastAsia="zh-CN"/>
        </w:rPr>
      </w:pPr>
    </w:p>
    <w:p w14:paraId="1B7E5A0F">
      <w:pPr>
        <w:pStyle w:val="45"/>
        <w:keepNext w:val="0"/>
        <w:keepLines w:val="0"/>
        <w:pageBreakBefore w:val="0"/>
        <w:widowControl w:val="0"/>
        <w:numPr>
          <w:ilvl w:val="0"/>
          <w:numId w:val="0"/>
        </w:numPr>
        <w:spacing w:line="600" w:lineRule="exact"/>
        <w:ind w:left="1606" w:hanging="1606"/>
        <w:jc w:val="center"/>
        <w:rPr>
          <w:rFonts w:hint="eastAsia" w:ascii="宋体" w:hAnsi="宋体" w:eastAsia="宋体" w:cs="宋体"/>
          <w:b/>
          <w:bCs/>
          <w:color w:val="auto"/>
          <w:spacing w:val="0"/>
          <w:sz w:val="36"/>
          <w:szCs w:val="36"/>
          <w:highlight w:val="none"/>
          <w:lang w:eastAsia="zh-CN"/>
        </w:rPr>
      </w:pPr>
      <w:r>
        <w:rPr>
          <w:rFonts w:hint="eastAsia" w:ascii="宋体" w:hAnsi="宋体" w:eastAsia="宋体" w:cs="宋体"/>
          <w:b/>
          <w:bCs/>
          <w:color w:val="auto"/>
          <w:spacing w:val="0"/>
          <w:sz w:val="36"/>
          <w:szCs w:val="36"/>
          <w:highlight w:val="none"/>
          <w:lang w:eastAsia="zh-CN"/>
        </w:rPr>
        <w:t>项目名称：射阳县千秋镇2026年农村河道疏浚工程</w:t>
      </w:r>
    </w:p>
    <w:p w14:paraId="7AEEFD9B">
      <w:pPr>
        <w:pStyle w:val="45"/>
        <w:keepNext w:val="0"/>
        <w:keepLines w:val="0"/>
        <w:pageBreakBefore w:val="0"/>
        <w:widowControl w:val="0"/>
        <w:numPr>
          <w:ilvl w:val="0"/>
          <w:numId w:val="0"/>
        </w:numPr>
        <w:spacing w:line="800" w:lineRule="exact"/>
        <w:ind w:left="0" w:firstLine="260"/>
        <w:jc w:val="left"/>
        <w:rPr>
          <w:rFonts w:hint="eastAsia" w:ascii="宋体" w:hAnsi="宋体" w:eastAsia="宋体" w:cs="宋体"/>
          <w:b/>
          <w:bCs/>
          <w:color w:val="auto"/>
          <w:spacing w:val="0"/>
          <w:sz w:val="36"/>
          <w:szCs w:val="36"/>
          <w:highlight w:val="none"/>
          <w:lang w:val="en-US"/>
        </w:rPr>
      </w:pPr>
      <w:r>
        <w:rPr>
          <w:rFonts w:hint="eastAsia" w:ascii="宋体" w:hAnsi="宋体" w:eastAsia="宋体" w:cs="宋体"/>
          <w:b/>
          <w:bCs/>
          <w:color w:val="auto"/>
          <w:spacing w:val="0"/>
          <w:sz w:val="36"/>
          <w:szCs w:val="36"/>
          <w:highlight w:val="none"/>
          <w:lang w:eastAsia="zh-CN"/>
        </w:rPr>
        <w:t>项目编号：JSZC-320924-JQJS-C2026-0002</w:t>
      </w:r>
    </w:p>
    <w:p w14:paraId="4CC19F19">
      <w:pPr>
        <w:jc w:val="center"/>
        <w:rPr>
          <w:rFonts w:hint="eastAsia" w:ascii="宋体" w:hAnsi="宋体" w:eastAsia="宋体" w:cs="宋体"/>
          <w:color w:val="auto"/>
          <w:sz w:val="32"/>
          <w:szCs w:val="32"/>
          <w:highlight w:val="none"/>
        </w:rPr>
      </w:pPr>
    </w:p>
    <w:p w14:paraId="52DE9C88">
      <w:pPr>
        <w:pStyle w:val="204"/>
        <w:rPr>
          <w:rFonts w:hint="eastAsia" w:ascii="宋体" w:hAnsi="宋体" w:eastAsia="宋体" w:cs="宋体"/>
          <w:color w:val="auto"/>
          <w:sz w:val="32"/>
          <w:szCs w:val="32"/>
          <w:highlight w:val="none"/>
        </w:rPr>
      </w:pPr>
    </w:p>
    <w:p w14:paraId="08EB9233">
      <w:pPr>
        <w:pStyle w:val="205"/>
        <w:rPr>
          <w:rFonts w:hint="eastAsia" w:ascii="宋体" w:hAnsi="宋体" w:eastAsia="宋体" w:cs="宋体"/>
          <w:color w:val="auto"/>
          <w:sz w:val="32"/>
          <w:szCs w:val="32"/>
          <w:highlight w:val="none"/>
        </w:rPr>
      </w:pPr>
    </w:p>
    <w:p w14:paraId="6A58F245">
      <w:pPr>
        <w:pStyle w:val="205"/>
        <w:rPr>
          <w:rFonts w:hint="eastAsia" w:ascii="宋体" w:hAnsi="宋体" w:eastAsia="宋体" w:cs="宋体"/>
          <w:color w:val="auto"/>
          <w:sz w:val="32"/>
          <w:szCs w:val="32"/>
          <w:highlight w:val="none"/>
        </w:rPr>
      </w:pPr>
    </w:p>
    <w:p w14:paraId="06EAC344">
      <w:pPr>
        <w:spacing w:line="400" w:lineRule="exact"/>
        <w:jc w:val="center"/>
        <w:rPr>
          <w:rFonts w:hint="eastAsia" w:ascii="宋体" w:hAnsi="宋体" w:eastAsia="宋体" w:cs="宋体"/>
          <w:b/>
          <w:bCs/>
          <w:color w:val="auto"/>
          <w:sz w:val="32"/>
          <w:szCs w:val="32"/>
          <w:highlight w:val="none"/>
          <w:lang w:eastAsia="zh-CN"/>
        </w:rPr>
      </w:pPr>
    </w:p>
    <w:p w14:paraId="4D20CCE5">
      <w:pPr>
        <w:pStyle w:val="204"/>
        <w:ind w:left="0" w:firstLine="0"/>
        <w:jc w:val="center"/>
        <w:rPr>
          <w:rFonts w:hint="eastAsia" w:ascii="宋体" w:hAnsi="宋体" w:eastAsia="宋体" w:cs="宋体"/>
          <w:b/>
          <w:bCs/>
          <w:color w:val="auto"/>
          <w:spacing w:val="35"/>
          <w:sz w:val="32"/>
          <w:szCs w:val="32"/>
          <w:highlight w:val="none"/>
          <w:lang w:eastAsia="zh-CN"/>
        </w:rPr>
      </w:pPr>
      <w:r>
        <w:rPr>
          <w:rFonts w:hint="eastAsia" w:ascii="宋体" w:hAnsi="宋体" w:eastAsia="宋体" w:cs="宋体"/>
          <w:b/>
          <w:bCs/>
          <w:color w:val="auto"/>
          <w:spacing w:val="35"/>
          <w:sz w:val="32"/>
          <w:szCs w:val="32"/>
          <w:highlight w:val="none"/>
          <w:lang w:eastAsia="zh-CN"/>
        </w:rPr>
        <w:t>射阳县千秋镇人民政府</w:t>
      </w:r>
    </w:p>
    <w:p w14:paraId="693E1A1D">
      <w:pPr>
        <w:pStyle w:val="204"/>
        <w:ind w:left="0"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pacing w:val="0"/>
          <w:sz w:val="32"/>
          <w:szCs w:val="32"/>
          <w:highlight w:val="none"/>
          <w:lang w:eastAsia="zh-CN"/>
        </w:rPr>
        <w:t>江苏</w:t>
      </w:r>
      <w:r>
        <w:rPr>
          <w:rFonts w:hint="eastAsia" w:cs="宋体"/>
          <w:b/>
          <w:bCs/>
          <w:color w:val="auto"/>
          <w:spacing w:val="0"/>
          <w:sz w:val="32"/>
          <w:szCs w:val="32"/>
          <w:highlight w:val="none"/>
          <w:lang w:val="en-US" w:eastAsia="zh-CN"/>
        </w:rPr>
        <w:t>九祺</w:t>
      </w:r>
      <w:r>
        <w:rPr>
          <w:rFonts w:hint="eastAsia" w:ascii="宋体" w:hAnsi="宋体" w:eastAsia="宋体" w:cs="宋体"/>
          <w:b/>
          <w:bCs/>
          <w:color w:val="auto"/>
          <w:spacing w:val="0"/>
          <w:sz w:val="32"/>
          <w:szCs w:val="32"/>
          <w:highlight w:val="none"/>
          <w:lang w:val="en-US" w:eastAsia="zh-CN"/>
        </w:rPr>
        <w:t>项目管理</w:t>
      </w:r>
      <w:r>
        <w:rPr>
          <w:rFonts w:hint="eastAsia" w:ascii="宋体" w:hAnsi="宋体" w:eastAsia="宋体" w:cs="宋体"/>
          <w:b/>
          <w:bCs/>
          <w:color w:val="auto"/>
          <w:spacing w:val="0"/>
          <w:sz w:val="32"/>
          <w:szCs w:val="32"/>
          <w:highlight w:val="none"/>
          <w:lang w:eastAsia="zh-CN"/>
        </w:rPr>
        <w:t>有限公司</w:t>
      </w:r>
    </w:p>
    <w:p w14:paraId="1D67BF51">
      <w:pPr>
        <w:pStyle w:val="205"/>
        <w:jc w:val="center"/>
        <w:rPr>
          <w:rFonts w:hint="eastAsia" w:ascii="宋体" w:hAnsi="宋体" w:eastAsia="宋体" w:cs="宋体"/>
          <w:b/>
          <w:bCs/>
          <w:color w:val="auto"/>
          <w:sz w:val="32"/>
          <w:szCs w:val="32"/>
          <w:highlight w:val="none"/>
          <w:lang w:val="en-US" w:eastAsia="zh-CN"/>
        </w:rPr>
      </w:pPr>
    </w:p>
    <w:p w14:paraId="21D811A4">
      <w:pPr>
        <w:pStyle w:val="205"/>
        <w:jc w:val="center"/>
        <w:rPr>
          <w:rFonts w:hint="eastAsia" w:ascii="宋体" w:hAnsi="宋体" w:eastAsia="宋体" w:cs="宋体"/>
          <w:b/>
          <w:color w:val="auto"/>
          <w:sz w:val="44"/>
          <w:szCs w:val="21"/>
          <w:highlight w:val="none"/>
        </w:rPr>
      </w:pPr>
      <w:r>
        <w:rPr>
          <w:rFonts w:hint="eastAsia" w:ascii="宋体" w:hAnsi="宋体" w:eastAsia="宋体" w:cs="宋体"/>
          <w:b/>
          <w:bCs/>
          <w:color w:val="auto"/>
          <w:sz w:val="32"/>
          <w:szCs w:val="32"/>
          <w:highlight w:val="none"/>
          <w:lang w:val="en-US" w:eastAsia="zh-CN"/>
        </w:rPr>
        <w:t>2026年07月</w:t>
      </w:r>
      <w:bookmarkStart w:id="2" w:name="_Hlk145700846"/>
    </w:p>
    <w:p w14:paraId="70C723A3">
      <w:pPr>
        <w:ind w:firstLine="3313"/>
        <w:outlineLvl w:val="0"/>
        <w:rPr>
          <w:rFonts w:hint="eastAsia" w:ascii="宋体" w:hAnsi="宋体" w:eastAsia="宋体" w:cs="宋体"/>
          <w:b/>
          <w:bCs/>
          <w:color w:val="auto"/>
          <w:sz w:val="44"/>
          <w:szCs w:val="44"/>
          <w:highlight w:val="none"/>
        </w:rPr>
        <w:sectPr>
          <w:headerReference r:id="rId3" w:type="default"/>
          <w:footerReference r:id="rId4" w:type="default"/>
          <w:pgSz w:w="11906" w:h="16838"/>
          <w:pgMar w:top="1418" w:right="1555" w:bottom="1418" w:left="1531" w:header="851" w:footer="992" w:gutter="0"/>
          <w:cols w:space="1701" w:num="1"/>
          <w:docGrid w:linePitch="360" w:charSpace="0"/>
        </w:sectPr>
      </w:pPr>
    </w:p>
    <w:p w14:paraId="370473D6">
      <w:pPr>
        <w:ind w:firstLine="3313"/>
        <w:outlineLvl w:val="0"/>
        <w:rPr>
          <w:rFonts w:hint="eastAsia" w:ascii="宋体" w:hAnsi="宋体" w:eastAsia="宋体" w:cs="宋体"/>
          <w:b/>
          <w:bCs/>
          <w:color w:val="auto"/>
          <w:sz w:val="44"/>
          <w:szCs w:val="44"/>
          <w:highlight w:val="none"/>
        </w:rPr>
      </w:pPr>
    </w:p>
    <w:p w14:paraId="03721854">
      <w:pPr>
        <w:ind w:left="0" w:firstLine="0"/>
        <w:jc w:val="center"/>
        <w:outlineLvl w:val="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21"/>
          <w:highlight w:val="none"/>
        </w:rPr>
        <w:t>总 目 录</w:t>
      </w:r>
    </w:p>
    <w:p w14:paraId="449C3965">
      <w:pPr>
        <w:pStyle w:val="225"/>
        <w:spacing w:line="360" w:lineRule="auto"/>
        <w:rPr>
          <w:rFonts w:hint="eastAsia" w:ascii="宋体" w:hAnsi="宋体" w:eastAsia="宋体" w:cs="宋体"/>
          <w:b w:val="0"/>
          <w:color w:val="auto"/>
          <w:sz w:val="24"/>
          <w:szCs w:val="24"/>
          <w:highlight w:val="none"/>
        </w:rPr>
      </w:pPr>
    </w:p>
    <w:p w14:paraId="2C0817AE">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竞争性磋商公告</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2</w:t>
      </w:r>
    </w:p>
    <w:p w14:paraId="48919E29">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供应商须知…………………………………</w:t>
      </w:r>
      <w:r>
        <w:rPr>
          <w:rFonts w:hint="eastAsia" w:ascii="宋体" w:hAnsi="宋体" w:eastAsia="宋体" w:cs="宋体"/>
          <w:color w:val="auto"/>
          <w:sz w:val="36"/>
          <w:szCs w:val="36"/>
          <w:highlight w:val="none"/>
          <w:lang w:val="en-US" w:eastAsia="zh-CN"/>
        </w:rPr>
        <w:t>5</w:t>
      </w:r>
      <w:r>
        <w:rPr>
          <w:rFonts w:hint="eastAsia" w:ascii="宋体" w:hAnsi="宋体" w:eastAsia="宋体" w:cs="宋体"/>
          <w:color w:val="auto"/>
          <w:sz w:val="36"/>
          <w:szCs w:val="36"/>
          <w:highlight w:val="none"/>
        </w:rPr>
        <w:t xml:space="preserve">  </w:t>
      </w:r>
    </w:p>
    <w:p w14:paraId="12DCE2D3">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合同</w:t>
      </w:r>
      <w:r>
        <w:rPr>
          <w:rFonts w:hint="eastAsia" w:ascii="宋体" w:hAnsi="宋体" w:eastAsia="宋体" w:cs="宋体"/>
          <w:color w:val="auto"/>
          <w:sz w:val="36"/>
          <w:szCs w:val="36"/>
          <w:highlight w:val="none"/>
          <w:lang w:val="en-US" w:eastAsia="zh-CN"/>
        </w:rPr>
        <w:t>文本</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19</w:t>
      </w:r>
    </w:p>
    <w:p w14:paraId="57AF1678">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采购需求……………………………………</w:t>
      </w:r>
      <w:r>
        <w:rPr>
          <w:rFonts w:hint="eastAsia" w:ascii="宋体" w:hAnsi="宋体" w:eastAsia="宋体" w:cs="宋体"/>
          <w:color w:val="auto"/>
          <w:sz w:val="36"/>
          <w:szCs w:val="36"/>
          <w:highlight w:val="none"/>
          <w:lang w:val="en-US" w:eastAsia="zh-CN"/>
        </w:rPr>
        <w:t>69</w:t>
      </w:r>
    </w:p>
    <w:p w14:paraId="7FC2663B">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评审方法</w:t>
      </w:r>
      <w:r>
        <w:rPr>
          <w:rFonts w:hint="eastAsia" w:ascii="宋体" w:hAnsi="宋体" w:eastAsia="宋体" w:cs="宋体"/>
          <w:color w:val="auto"/>
          <w:sz w:val="36"/>
          <w:szCs w:val="36"/>
          <w:highlight w:val="none"/>
          <w:lang w:val="en-US" w:eastAsia="zh-CN"/>
        </w:rPr>
        <w:t>与</w:t>
      </w:r>
      <w:r>
        <w:rPr>
          <w:rFonts w:hint="eastAsia" w:ascii="宋体" w:hAnsi="宋体" w:eastAsia="宋体" w:cs="宋体"/>
          <w:color w:val="auto"/>
          <w:sz w:val="36"/>
          <w:szCs w:val="36"/>
          <w:highlight w:val="none"/>
        </w:rPr>
        <w:t>评审标准………………………</w:t>
      </w:r>
      <w:r>
        <w:rPr>
          <w:rFonts w:hint="eastAsia" w:ascii="宋体" w:hAnsi="宋体" w:eastAsia="宋体" w:cs="宋体"/>
          <w:color w:val="auto"/>
          <w:sz w:val="36"/>
          <w:szCs w:val="36"/>
          <w:highlight w:val="none"/>
          <w:lang w:val="en-US" w:eastAsia="zh-CN"/>
        </w:rPr>
        <w:t xml:space="preserve">71   </w:t>
      </w:r>
    </w:p>
    <w:p w14:paraId="7A57B514">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响应文件格式………………………………</w:t>
      </w:r>
      <w:r>
        <w:rPr>
          <w:rFonts w:hint="eastAsia" w:ascii="宋体" w:hAnsi="宋体" w:eastAsia="宋体" w:cs="宋体"/>
          <w:color w:val="auto"/>
          <w:sz w:val="36"/>
          <w:szCs w:val="36"/>
          <w:highlight w:val="none"/>
          <w:lang w:val="en-US" w:eastAsia="zh-CN"/>
        </w:rPr>
        <w:t>76</w:t>
      </w:r>
    </w:p>
    <w:p w14:paraId="11297196">
      <w:pPr>
        <w:pStyle w:val="195"/>
        <w:spacing w:line="240" w:lineRule="auto"/>
        <w:jc w:val="both"/>
        <w:rPr>
          <w:rFonts w:hint="eastAsia" w:ascii="宋体" w:hAnsi="宋体" w:eastAsia="宋体" w:cs="宋体"/>
          <w:color w:val="auto"/>
          <w:highlight w:val="none"/>
        </w:rPr>
      </w:pPr>
    </w:p>
    <w:p w14:paraId="52E0408E">
      <w:pPr>
        <w:pStyle w:val="195"/>
        <w:spacing w:line="240" w:lineRule="auto"/>
        <w:jc w:val="center"/>
        <w:rPr>
          <w:rFonts w:hint="eastAsia" w:ascii="宋体" w:hAnsi="宋体" w:eastAsia="宋体" w:cs="宋体"/>
          <w:color w:val="auto"/>
          <w:highlight w:val="none"/>
        </w:rPr>
      </w:pPr>
    </w:p>
    <w:p w14:paraId="130BC4AF">
      <w:pPr>
        <w:pStyle w:val="195"/>
        <w:spacing w:before="0" w:after="0" w:line="240" w:lineRule="auto"/>
        <w:jc w:val="both"/>
        <w:rPr>
          <w:rFonts w:hint="eastAsia" w:ascii="宋体" w:hAnsi="宋体" w:eastAsia="宋体" w:cs="宋体"/>
          <w:color w:val="auto"/>
          <w:highlight w:val="none"/>
        </w:rPr>
      </w:pPr>
    </w:p>
    <w:p w14:paraId="527A8E2B">
      <w:pPr>
        <w:rPr>
          <w:rFonts w:hint="eastAsia" w:ascii="宋体" w:hAnsi="宋体" w:eastAsia="宋体" w:cs="宋体"/>
          <w:color w:val="auto"/>
          <w:highlight w:val="none"/>
        </w:rPr>
      </w:pPr>
    </w:p>
    <w:p w14:paraId="5D5B6245">
      <w:pPr>
        <w:pStyle w:val="204"/>
        <w:rPr>
          <w:rFonts w:hint="eastAsia" w:ascii="宋体" w:hAnsi="宋体" w:eastAsia="宋体" w:cs="宋体"/>
          <w:color w:val="auto"/>
          <w:highlight w:val="none"/>
        </w:rPr>
      </w:pPr>
    </w:p>
    <w:p w14:paraId="56807788">
      <w:pPr>
        <w:pStyle w:val="205"/>
        <w:rPr>
          <w:rFonts w:hint="eastAsia" w:ascii="宋体" w:hAnsi="宋体" w:eastAsia="宋体" w:cs="宋体"/>
          <w:color w:val="auto"/>
          <w:highlight w:val="none"/>
        </w:rPr>
      </w:pPr>
    </w:p>
    <w:p w14:paraId="2FC3D4C1">
      <w:pPr>
        <w:pStyle w:val="205"/>
        <w:rPr>
          <w:rFonts w:hint="eastAsia" w:ascii="宋体" w:hAnsi="宋体" w:eastAsia="宋体" w:cs="宋体"/>
          <w:color w:val="auto"/>
          <w:highlight w:val="none"/>
        </w:rPr>
      </w:pPr>
    </w:p>
    <w:p w14:paraId="550504F2">
      <w:pPr>
        <w:pStyle w:val="205"/>
        <w:rPr>
          <w:rFonts w:hint="eastAsia" w:ascii="宋体" w:hAnsi="宋体" w:eastAsia="宋体" w:cs="宋体"/>
          <w:color w:val="auto"/>
          <w:highlight w:val="none"/>
        </w:rPr>
      </w:pPr>
    </w:p>
    <w:p w14:paraId="062405AB">
      <w:pPr>
        <w:pStyle w:val="205"/>
        <w:rPr>
          <w:rFonts w:hint="eastAsia" w:ascii="宋体" w:hAnsi="宋体" w:eastAsia="宋体" w:cs="宋体"/>
          <w:color w:val="auto"/>
          <w:highlight w:val="none"/>
        </w:rPr>
      </w:pPr>
    </w:p>
    <w:p w14:paraId="4C12949A">
      <w:pPr>
        <w:pStyle w:val="205"/>
        <w:rPr>
          <w:rFonts w:hint="eastAsia" w:ascii="宋体" w:hAnsi="宋体" w:eastAsia="宋体" w:cs="宋体"/>
          <w:color w:val="auto"/>
          <w:highlight w:val="none"/>
        </w:rPr>
      </w:pPr>
    </w:p>
    <w:p w14:paraId="794AEA4D">
      <w:pPr>
        <w:pStyle w:val="205"/>
        <w:rPr>
          <w:rFonts w:hint="eastAsia" w:ascii="宋体" w:hAnsi="宋体" w:eastAsia="宋体" w:cs="宋体"/>
          <w:color w:val="auto"/>
          <w:highlight w:val="none"/>
        </w:rPr>
      </w:pPr>
    </w:p>
    <w:p w14:paraId="49B626EE">
      <w:pPr>
        <w:pStyle w:val="205"/>
        <w:rPr>
          <w:rFonts w:hint="eastAsia" w:ascii="宋体" w:hAnsi="宋体" w:eastAsia="宋体" w:cs="宋体"/>
          <w:color w:val="auto"/>
          <w:highlight w:val="none"/>
        </w:rPr>
      </w:pPr>
    </w:p>
    <w:p w14:paraId="4AE970C0">
      <w:pPr>
        <w:pStyle w:val="205"/>
        <w:rPr>
          <w:rFonts w:hint="eastAsia" w:ascii="宋体" w:hAnsi="宋体" w:eastAsia="宋体" w:cs="宋体"/>
          <w:color w:val="auto"/>
          <w:highlight w:val="none"/>
        </w:rPr>
      </w:pPr>
    </w:p>
    <w:p w14:paraId="2AF54C35">
      <w:pPr>
        <w:pStyle w:val="195"/>
        <w:numPr>
          <w:ilvl w:val="0"/>
          <w:numId w:val="0"/>
        </w:numPr>
        <w:spacing w:line="24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bidi="ar-SA"/>
        </w:rPr>
        <w:t xml:space="preserve">第一章 </w:t>
      </w:r>
      <w:r>
        <w:rPr>
          <w:rFonts w:hint="eastAsia" w:ascii="宋体" w:hAnsi="宋体" w:eastAsia="宋体" w:cs="宋体"/>
          <w:b/>
          <w:bCs/>
          <w:color w:val="auto"/>
          <w:sz w:val="40"/>
          <w:szCs w:val="40"/>
          <w:highlight w:val="none"/>
        </w:rPr>
        <w:t>竞争性磋商公告</w:t>
      </w:r>
    </w:p>
    <w:tbl>
      <w:tblPr>
        <w:tblStyle w:val="214"/>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40"/>
      </w:tblGrid>
      <w:tr w14:paraId="1DD97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2" w:hRule="atLeast"/>
        </w:trPr>
        <w:tc>
          <w:tcPr>
            <w:tcW w:w="9340" w:type="dxa"/>
            <w:noWrap w:val="0"/>
            <w:vAlign w:val="top"/>
          </w:tcPr>
          <w:p w14:paraId="6EEB6D7F">
            <w:pPr>
              <w:pageBreakBefore w:val="0"/>
              <w:widowControl w:val="0"/>
              <w:numPr>
                <w:ilvl w:val="0"/>
                <w:numId w:val="0"/>
              </w:numPr>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项目概况：</w:t>
            </w:r>
          </w:p>
          <w:p w14:paraId="5160C929">
            <w:pPr>
              <w:pageBreakBefore w:val="0"/>
              <w:widowControl w:val="0"/>
              <w:numPr>
                <w:ilvl w:val="0"/>
                <w:numId w:val="0"/>
              </w:numPr>
              <w:spacing w:line="360" w:lineRule="auto"/>
              <w:ind w:firstLine="480"/>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lang w:eastAsia="zh-CN"/>
              </w:rPr>
              <w:t>射阳县千秋镇2026年农村河道疏浚工程</w:t>
            </w:r>
            <w:r>
              <w:rPr>
                <w:rFonts w:hint="eastAsia" w:ascii="宋体" w:hAnsi="宋体" w:eastAsia="宋体" w:cs="宋体"/>
                <w:color w:val="auto"/>
                <w:sz w:val="24"/>
                <w:szCs w:val="24"/>
                <w:highlight w:val="none"/>
              </w:rPr>
              <w:t>的潜在供应商在“苏采云”系统内免费下载（</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必须在苏采云系统中获取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文件，方能参与政府采购项目），并于202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7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 xml:space="preserve"> 15 </w:t>
            </w:r>
            <w:r>
              <w:rPr>
                <w:rFonts w:hint="eastAsia" w:ascii="宋体" w:hAnsi="宋体" w:eastAsia="宋体" w:cs="宋体"/>
                <w:color w:val="auto"/>
                <w:sz w:val="24"/>
                <w:szCs w:val="24"/>
                <w:highlight w:val="none"/>
                <w:lang w:val="en-US" w:eastAsia="zh-CN"/>
              </w:rPr>
              <w:t>点</w:t>
            </w:r>
            <w:r>
              <w:rPr>
                <w:rFonts w:hint="eastAsia" w:ascii="宋体" w:hAnsi="宋体" w:cs="宋体"/>
                <w:color w:val="auto"/>
                <w:sz w:val="24"/>
                <w:szCs w:val="24"/>
                <w:highlight w:val="none"/>
                <w:lang w:val="en-US" w:eastAsia="zh-CN"/>
              </w:rPr>
              <w:t xml:space="preserve"> 00 </w:t>
            </w:r>
            <w:r>
              <w:rPr>
                <w:rFonts w:hint="eastAsia" w:ascii="宋体" w:hAnsi="宋体" w:eastAsia="宋体" w:cs="宋体"/>
                <w:color w:val="auto"/>
                <w:sz w:val="24"/>
                <w:szCs w:val="24"/>
                <w:highlight w:val="none"/>
              </w:rPr>
              <w:t>分（北京时间）前</w:t>
            </w:r>
            <w:r>
              <w:rPr>
                <w:rFonts w:hint="eastAsia" w:ascii="宋体" w:hAnsi="宋体" w:eastAsia="宋体" w:cs="宋体"/>
                <w:color w:val="auto"/>
                <w:sz w:val="24"/>
                <w:szCs w:val="24"/>
                <w:highlight w:val="none"/>
                <w:lang w:val="en-US" w:eastAsia="zh-CN"/>
              </w:rPr>
              <w:t>递</w:t>
            </w:r>
            <w:r>
              <w:rPr>
                <w:rFonts w:hint="eastAsia" w:ascii="宋体" w:hAnsi="宋体" w:eastAsia="宋体" w:cs="宋体"/>
                <w:color w:val="auto"/>
                <w:sz w:val="24"/>
                <w:szCs w:val="24"/>
                <w:highlight w:val="none"/>
              </w:rPr>
              <w:t>交响应文件。</w:t>
            </w:r>
            <w:bookmarkEnd w:id="2"/>
          </w:p>
        </w:tc>
      </w:tr>
    </w:tbl>
    <w:p w14:paraId="0C9E9E8C">
      <w:pPr>
        <w:pStyle w:val="226"/>
        <w:pageBreakBefore w:val="0"/>
        <w:widowControl w:val="0"/>
        <w:spacing w:before="0" w:after="0" w:line="360" w:lineRule="auto"/>
        <w:jc w:val="both"/>
        <w:rPr>
          <w:rFonts w:hint="eastAsia" w:ascii="宋体" w:hAnsi="宋体" w:eastAsia="宋体" w:cs="宋体"/>
          <w:b w:val="0"/>
          <w:color w:val="auto"/>
          <w:sz w:val="24"/>
          <w:szCs w:val="24"/>
          <w:highlight w:val="none"/>
        </w:rPr>
      </w:pPr>
      <w:bookmarkStart w:id="3" w:name="_Toc35393629"/>
      <w:bookmarkStart w:id="4" w:name="_Toc28359089"/>
      <w:bookmarkStart w:id="5" w:name="_Toc35393798"/>
      <w:bookmarkStart w:id="6" w:name="_Toc28359012"/>
      <w:r>
        <w:rPr>
          <w:rFonts w:hint="eastAsia" w:ascii="宋体" w:hAnsi="宋体" w:eastAsia="宋体" w:cs="宋体"/>
          <w:b/>
          <w:bCs/>
          <w:color w:val="auto"/>
          <w:sz w:val="24"/>
          <w:szCs w:val="24"/>
          <w:highlight w:val="none"/>
        </w:rPr>
        <w:t>一、项目基本情况</w:t>
      </w:r>
      <w:bookmarkEnd w:id="3"/>
      <w:bookmarkEnd w:id="4"/>
      <w:bookmarkEnd w:id="5"/>
      <w:bookmarkEnd w:id="6"/>
    </w:p>
    <w:p w14:paraId="1CB91BCD">
      <w:pPr>
        <w:pageBreakBefore w:val="0"/>
        <w:widowControl w:val="0"/>
        <w:spacing w:line="360" w:lineRule="auto"/>
        <w:ind w:firstLine="480"/>
        <w:rPr>
          <w:rFonts w:ascii="Segoe UI" w:hAnsi="Segoe UI" w:eastAsia="Segoe UI" w:cs="Segoe UI"/>
          <w:i w:val="0"/>
          <w:iCs w:val="0"/>
          <w:caps w:val="0"/>
          <w:spacing w:val="0"/>
          <w:sz w:val="21"/>
          <w:szCs w:val="21"/>
          <w:shd w:val="clear" w:fill="FFFFFF"/>
        </w:rPr>
      </w:pPr>
      <w:r>
        <w:rPr>
          <w:rFonts w:hint="eastAsia" w:ascii="宋体" w:hAnsi="宋体" w:eastAsia="宋体" w:cs="宋体"/>
          <w:color w:val="auto"/>
          <w:sz w:val="24"/>
          <w:szCs w:val="24"/>
          <w:highlight w:val="none"/>
        </w:rPr>
        <w:t>1、项目编号：</w:t>
      </w:r>
      <w:r>
        <w:rPr>
          <w:rFonts w:ascii="Segoe UI" w:hAnsi="Segoe UI" w:eastAsia="Segoe UI" w:cs="Segoe UI"/>
          <w:i w:val="0"/>
          <w:iCs w:val="0"/>
          <w:caps w:val="0"/>
          <w:spacing w:val="0"/>
          <w:sz w:val="21"/>
          <w:szCs w:val="21"/>
          <w:shd w:val="clear" w:fill="FFFFFF"/>
        </w:rPr>
        <w:t>JSZC-320924-JQJS-C2026-0002</w:t>
      </w:r>
    </w:p>
    <w:p w14:paraId="29B5343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射阳县千秋镇2026年农村河道疏浚工程</w:t>
      </w:r>
    </w:p>
    <w:p w14:paraId="26F8EE6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3、采购方式：竞争性磋商 </w:t>
      </w:r>
    </w:p>
    <w:p w14:paraId="60C7C90D">
      <w:pPr>
        <w:pageBreakBefore w:val="0"/>
        <w:widowControl w:val="0"/>
        <w:spacing w:line="360" w:lineRule="auto"/>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4、预算金额：</w:t>
      </w:r>
      <w:r>
        <w:rPr>
          <w:rFonts w:hint="eastAsia" w:ascii="宋体" w:hAnsi="宋体" w:cs="宋体"/>
          <w:color w:val="auto"/>
          <w:sz w:val="24"/>
          <w:szCs w:val="24"/>
          <w:highlight w:val="none"/>
          <w:lang w:val="en-US" w:eastAsia="zh-CN"/>
        </w:rPr>
        <w:t>114.78</w:t>
      </w:r>
      <w:r>
        <w:rPr>
          <w:rFonts w:hint="eastAsia" w:ascii="宋体" w:hAnsi="宋体" w:eastAsia="宋体" w:cs="宋体"/>
          <w:color w:val="auto"/>
          <w:sz w:val="24"/>
          <w:szCs w:val="24"/>
          <w:highlight w:val="none"/>
          <w:lang w:val="en-US" w:eastAsia="zh-CN"/>
        </w:rPr>
        <w:t>万元</w:t>
      </w:r>
    </w:p>
    <w:p w14:paraId="5AB61FC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w:t>
      </w:r>
      <w:r>
        <w:rPr>
          <w:rFonts w:hint="eastAsia" w:ascii="宋体" w:hAnsi="宋体" w:cs="宋体"/>
          <w:i w:val="0"/>
          <w:iCs w:val="0"/>
          <w:caps w:val="0"/>
          <w:color w:val="auto"/>
          <w:spacing w:val="0"/>
          <w:sz w:val="24"/>
          <w:szCs w:val="24"/>
          <w:highlight w:val="none"/>
          <w:shd w:val="clear" w:color="auto" w:fill="FFFFFF"/>
          <w:lang w:val="en-US" w:eastAsia="zh-CN"/>
        </w:rPr>
        <w:t>114.78</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，高于该限价作无效标论处</w:t>
      </w:r>
      <w:r>
        <w:rPr>
          <w:rFonts w:hint="eastAsia" w:ascii="宋体" w:hAnsi="宋体" w:eastAsia="宋体" w:cs="宋体"/>
          <w:color w:val="auto"/>
          <w:sz w:val="24"/>
          <w:szCs w:val="24"/>
          <w:highlight w:val="none"/>
          <w:lang w:eastAsia="zh-CN"/>
        </w:rPr>
        <w:t>。</w:t>
      </w:r>
    </w:p>
    <w:p w14:paraId="2CEA850E">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w:t>
      </w:r>
      <w:bookmarkStart w:id="7" w:name="OLE_LINK5"/>
      <w:r>
        <w:rPr>
          <w:rFonts w:hint="eastAsia" w:ascii="宋体" w:hAnsi="宋体" w:cs="宋体"/>
          <w:color w:val="auto"/>
          <w:sz w:val="24"/>
          <w:szCs w:val="24"/>
          <w:highlight w:val="none"/>
          <w:lang w:eastAsia="zh-CN"/>
        </w:rPr>
        <w:t>射阳县千秋镇2026年农村河道疏浚工程</w:t>
      </w:r>
      <w:r>
        <w:rPr>
          <w:rFonts w:hint="eastAsia" w:ascii="宋体" w:hAnsi="宋体" w:eastAsia="宋体" w:cs="宋体"/>
          <w:color w:val="auto"/>
          <w:sz w:val="24"/>
          <w:szCs w:val="24"/>
          <w:highlight w:val="none"/>
        </w:rPr>
        <w:t>，主要</w:t>
      </w:r>
      <w:r>
        <w:rPr>
          <w:rFonts w:hint="eastAsia" w:ascii="宋体" w:hAnsi="宋体" w:eastAsia="宋体" w:cs="宋体"/>
          <w:color w:val="auto"/>
          <w:sz w:val="24"/>
          <w:szCs w:val="24"/>
          <w:highlight w:val="none"/>
          <w:lang w:val="en-US" w:eastAsia="zh-CN"/>
        </w:rPr>
        <w:t>内容为河道疏浚</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木桩护岸</w:t>
      </w:r>
      <w:r>
        <w:rPr>
          <w:rFonts w:hint="eastAsia" w:ascii="宋体" w:hAnsi="宋体" w:cs="宋体"/>
          <w:color w:val="auto"/>
          <w:sz w:val="24"/>
          <w:szCs w:val="24"/>
          <w:highlight w:val="none"/>
          <w:lang w:val="en-US" w:eastAsia="zh-CN"/>
        </w:rPr>
        <w:t>和绿化提升</w:t>
      </w:r>
      <w:r>
        <w:rPr>
          <w:rFonts w:hint="eastAsia" w:ascii="宋体" w:hAnsi="宋体" w:eastAsia="宋体" w:cs="宋体"/>
          <w:color w:val="auto"/>
          <w:sz w:val="24"/>
          <w:szCs w:val="24"/>
          <w:highlight w:val="none"/>
          <w:lang w:val="en-US" w:eastAsia="zh-CN"/>
        </w:rPr>
        <w:t>等，具体以采购人提供的工程量清单、图纸为准。</w:t>
      </w:r>
      <w:bookmarkEnd w:id="7"/>
    </w:p>
    <w:p w14:paraId="102F18DA">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7、合同履行期限：60日历天，具体工期要求服从采购人建设工期需要。</w:t>
      </w:r>
    </w:p>
    <w:p w14:paraId="4FB4A703">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8、质量标准：合格</w:t>
      </w:r>
    </w:p>
    <w:p w14:paraId="7F62146D">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8、本项目不接受联合体参与磋商。</w:t>
      </w:r>
    </w:p>
    <w:p w14:paraId="3F61246C">
      <w:pPr>
        <w:pStyle w:val="226"/>
        <w:pageBreakBefore w:val="0"/>
        <w:widowControl w:val="0"/>
        <w:spacing w:before="0" w:after="0" w:line="360" w:lineRule="auto"/>
        <w:jc w:val="both"/>
        <w:rPr>
          <w:rFonts w:hint="eastAsia" w:ascii="宋体" w:hAnsi="宋体" w:eastAsia="宋体" w:cs="宋体"/>
          <w:b w:val="0"/>
          <w:color w:val="auto"/>
          <w:sz w:val="24"/>
          <w:szCs w:val="24"/>
          <w:highlight w:val="none"/>
        </w:rPr>
      </w:pPr>
      <w:bookmarkStart w:id="8" w:name="_Toc35393799"/>
      <w:bookmarkStart w:id="9" w:name="_Toc28359013"/>
      <w:bookmarkStart w:id="10" w:name="_Toc28359090"/>
      <w:bookmarkStart w:id="11" w:name="_Toc35393630"/>
      <w:r>
        <w:rPr>
          <w:rFonts w:hint="eastAsia" w:ascii="宋体" w:hAnsi="宋体" w:eastAsia="宋体" w:cs="宋体"/>
          <w:b/>
          <w:bCs/>
          <w:color w:val="auto"/>
          <w:sz w:val="24"/>
          <w:szCs w:val="24"/>
          <w:highlight w:val="none"/>
        </w:rPr>
        <w:t>二、申请人的资格要求</w:t>
      </w:r>
      <w:bookmarkEnd w:id="8"/>
      <w:bookmarkEnd w:id="9"/>
      <w:bookmarkEnd w:id="10"/>
      <w:bookmarkEnd w:id="11"/>
    </w:p>
    <w:p w14:paraId="37A3D231">
      <w:pPr>
        <w:pageBreakBefore w:val="0"/>
        <w:spacing w:line="360" w:lineRule="auto"/>
        <w:ind w:firstLine="482"/>
        <w:rPr>
          <w:rFonts w:hint="eastAsia" w:ascii="宋体" w:hAnsi="宋体" w:eastAsia="宋体" w:cs="宋体"/>
          <w:color w:val="auto"/>
          <w:sz w:val="24"/>
          <w:szCs w:val="24"/>
          <w:highlight w:val="none"/>
          <w:lang w:eastAsia="zh-CN"/>
        </w:rPr>
      </w:pPr>
      <w:bookmarkStart w:id="12" w:name="_Toc28359091"/>
      <w:bookmarkStart w:id="13" w:name="_Toc28359014"/>
      <w:bookmarkStart w:id="14" w:name="OLE_LINK1"/>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一</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满足《中华人民共和国政府采购法》第二十二条规定，并提供下列材料</w:t>
      </w:r>
      <w:r>
        <w:rPr>
          <w:rFonts w:hint="eastAsia" w:ascii="宋体" w:hAnsi="宋体" w:eastAsia="宋体" w:cs="宋体"/>
          <w:color w:val="auto"/>
          <w:sz w:val="24"/>
          <w:szCs w:val="24"/>
          <w:highlight w:val="none"/>
          <w:lang w:eastAsia="zh-CN"/>
        </w:rPr>
        <w:t>：</w:t>
      </w:r>
    </w:p>
    <w:p w14:paraId="55E705A3">
      <w:pPr>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①法人或者其他组织的营业执照等证明文件，自然人的身份证明；</w:t>
      </w:r>
    </w:p>
    <w:p w14:paraId="3C89220C">
      <w:pPr>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②上一年度的财务状况报表（至少提供资产负债表、利润表、现金流量表，供应商成立不满一年无需提供）；</w:t>
      </w:r>
    </w:p>
    <w:p w14:paraId="58FC1356">
      <w:pPr>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③依法缴纳税收和社会保障资金的相关材料（提供提交响应文件截止时间前一年内至少一个月依法缴纳税收及缴纳社会保障资金的证明材料。供应商依法享受缓缴、免缴税收、社会保障资金的提供证明材料。）；</w:t>
      </w:r>
    </w:p>
    <w:p w14:paraId="0BAB09FA">
      <w:pPr>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④具备履行合同所必需的设备和专业技术能力的证明材料；</w:t>
      </w:r>
    </w:p>
    <w:p w14:paraId="24CFB5C1">
      <w:pPr>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⑤参加政府采购活动前3年内在经营活动中没有重大违法记录的书面声明。</w:t>
      </w:r>
    </w:p>
    <w:p w14:paraId="0CC1E72F">
      <w:pPr>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⑥法律、行政法规规定的其他条件。</w:t>
      </w:r>
    </w:p>
    <w:p w14:paraId="0E784AAF">
      <w:pPr>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落实政府采购政策需满足的资格要求：</w:t>
      </w:r>
      <w:bookmarkStart w:id="15" w:name="_Toc35393631"/>
      <w:bookmarkStart w:id="16" w:name="_Toc35393800"/>
      <w:r>
        <w:rPr>
          <w:rFonts w:hint="eastAsia" w:ascii="宋体" w:hAnsi="宋体" w:eastAsia="宋体" w:cs="宋体"/>
          <w:b w:val="0"/>
          <w:bCs w:val="0"/>
          <w:color w:val="auto"/>
          <w:sz w:val="24"/>
          <w:szCs w:val="24"/>
          <w:highlight w:val="none"/>
          <w:lang w:val="en-US" w:eastAsia="zh-CN"/>
        </w:rPr>
        <w:t>本项目为专门面向中小</w:t>
      </w:r>
      <w:r>
        <w:rPr>
          <w:rFonts w:hint="eastAsia" w:ascii="宋体" w:hAnsi="宋体" w:cs="宋体"/>
          <w:b w:val="0"/>
          <w:bCs w:val="0"/>
          <w:color w:val="auto"/>
          <w:sz w:val="24"/>
          <w:szCs w:val="24"/>
          <w:highlight w:val="none"/>
          <w:lang w:val="en-US" w:eastAsia="zh-CN"/>
        </w:rPr>
        <w:t>微</w:t>
      </w:r>
      <w:r>
        <w:rPr>
          <w:rFonts w:hint="eastAsia" w:ascii="宋体" w:hAnsi="宋体" w:eastAsia="宋体" w:cs="宋体"/>
          <w:b w:val="0"/>
          <w:bCs w:val="0"/>
          <w:color w:val="auto"/>
          <w:sz w:val="24"/>
          <w:szCs w:val="24"/>
          <w:highlight w:val="none"/>
          <w:lang w:val="en-US" w:eastAsia="zh-CN"/>
        </w:rPr>
        <w:t>企业采购的项目,供应商必须为中小</w:t>
      </w:r>
      <w:r>
        <w:rPr>
          <w:rFonts w:hint="eastAsia" w:ascii="宋体" w:hAnsi="宋体" w:cs="宋体"/>
          <w:b w:val="0"/>
          <w:bCs w:val="0"/>
          <w:color w:val="auto"/>
          <w:sz w:val="24"/>
          <w:szCs w:val="24"/>
          <w:highlight w:val="none"/>
          <w:lang w:val="en-US" w:eastAsia="zh-CN"/>
        </w:rPr>
        <w:t>微</w:t>
      </w:r>
      <w:r>
        <w:rPr>
          <w:rFonts w:hint="eastAsia" w:ascii="宋体" w:hAnsi="宋体" w:eastAsia="宋体" w:cs="宋体"/>
          <w:b w:val="0"/>
          <w:bCs w:val="0"/>
          <w:color w:val="auto"/>
          <w:sz w:val="24"/>
          <w:szCs w:val="24"/>
          <w:highlight w:val="none"/>
          <w:lang w:val="en-US" w:eastAsia="zh-CN"/>
        </w:rPr>
        <w:t>企业，</w:t>
      </w:r>
      <w:r>
        <w:rPr>
          <w:rFonts w:hint="eastAsia" w:ascii="宋体" w:hAnsi="宋体" w:eastAsia="宋体" w:cs="宋体"/>
          <w:color w:val="auto"/>
          <w:sz w:val="24"/>
          <w:szCs w:val="24"/>
          <w:highlight w:val="none"/>
        </w:rPr>
        <w:t>投标人需按照采购文件的要求提供相应的《</w:t>
      </w:r>
      <w:r>
        <w:rPr>
          <w:rFonts w:hint="eastAsia" w:ascii="宋体" w:hAnsi="宋体" w:eastAsia="宋体" w:cs="宋体"/>
          <w:color w:val="auto"/>
          <w:sz w:val="24"/>
          <w:szCs w:val="24"/>
          <w:highlight w:val="none"/>
          <w:lang w:eastAsia="zh-CN"/>
        </w:rPr>
        <w:t>中小</w:t>
      </w:r>
      <w:r>
        <w:rPr>
          <w:rFonts w:hint="eastAsia" w:ascii="宋体" w:hAnsi="宋体" w:eastAsia="宋体" w:cs="宋体"/>
          <w:color w:val="auto"/>
          <w:sz w:val="24"/>
          <w:szCs w:val="24"/>
          <w:highlight w:val="none"/>
        </w:rPr>
        <w:t>企业声明函》。企业标准请参照《关于印发中小企业划型标准规定的通知》（工信部联企业</w:t>
      </w:r>
      <w:r>
        <w:rPr>
          <w:rFonts w:hint="eastAsia" w:ascii="宋体" w:hAnsi="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r>
        <w:rPr>
          <w:rFonts w:hint="eastAsia" w:ascii="宋体" w:hAnsi="宋体" w:eastAsia="宋体" w:cs="宋体"/>
          <w:color w:val="auto"/>
          <w:sz w:val="24"/>
          <w:szCs w:val="24"/>
          <w:highlight w:val="none"/>
          <w:lang w:val="en-US" w:eastAsia="zh-CN"/>
        </w:rPr>
        <w:t>监狱企业、残疾人福利性单位视同小微企业。</w:t>
      </w:r>
    </w:p>
    <w:p w14:paraId="49975CE0">
      <w:pPr>
        <w:pStyle w:val="226"/>
        <w:pageBreakBefore w:val="0"/>
        <w:widowControl w:val="0"/>
        <w:spacing w:before="0" w:after="0" w:line="360" w:lineRule="auto"/>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本项目的特定资格要求：</w:t>
      </w:r>
    </w:p>
    <w:p w14:paraId="05B8228C">
      <w:pPr>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具备建设行政主管部门核定的</w:t>
      </w:r>
      <w:r>
        <w:rPr>
          <w:rFonts w:hint="eastAsia" w:ascii="宋体" w:hAnsi="宋体" w:eastAsia="宋体" w:cs="宋体"/>
          <w:b/>
          <w:bCs/>
          <w:color w:val="auto"/>
          <w:sz w:val="24"/>
          <w:szCs w:val="24"/>
          <w:highlight w:val="none"/>
          <w:lang w:val="en-US" w:eastAsia="zh-CN"/>
        </w:rPr>
        <w:t>水利水电工程施工总承包</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级</w:t>
      </w:r>
      <w:r>
        <w:rPr>
          <w:rFonts w:hint="eastAsia" w:ascii="宋体" w:hAnsi="宋体" w:eastAsia="宋体" w:cs="宋体"/>
          <w:color w:val="auto"/>
          <w:sz w:val="24"/>
          <w:szCs w:val="24"/>
          <w:highlight w:val="none"/>
          <w:lang w:val="en-US" w:eastAsia="zh-CN"/>
        </w:rPr>
        <w:t>及以上资质等级，并取得有效的</w:t>
      </w:r>
      <w:r>
        <w:rPr>
          <w:rFonts w:hint="eastAsia" w:ascii="宋体" w:hAnsi="宋体" w:eastAsia="宋体" w:cs="宋体"/>
          <w:b/>
          <w:bCs/>
          <w:color w:val="auto"/>
          <w:sz w:val="24"/>
          <w:szCs w:val="24"/>
          <w:highlight w:val="none"/>
          <w:lang w:val="en-US" w:eastAsia="zh-CN"/>
        </w:rPr>
        <w:t>安全生产许可证</w:t>
      </w:r>
      <w:r>
        <w:rPr>
          <w:rFonts w:hint="eastAsia" w:ascii="宋体" w:hAnsi="宋体" w:eastAsia="宋体" w:cs="宋体"/>
          <w:color w:val="auto"/>
          <w:sz w:val="24"/>
          <w:szCs w:val="24"/>
          <w:highlight w:val="none"/>
          <w:lang w:val="en-US" w:eastAsia="zh-CN"/>
        </w:rPr>
        <w:t>。</w:t>
      </w:r>
    </w:p>
    <w:p w14:paraId="3B46A4C9">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2.项目负责人必须是本单位正式职工，具有水利水电工程专业二级及以上建造师注册证书且项目负责人具有在有效期内的</w:t>
      </w:r>
      <w:r>
        <w:rPr>
          <w:rFonts w:hint="eastAsia" w:ascii="宋体" w:hAnsi="宋体" w:cs="宋体"/>
          <w:color w:val="auto"/>
          <w:sz w:val="24"/>
          <w:szCs w:val="24"/>
          <w:highlight w:val="none"/>
          <w:lang w:val="en-US" w:eastAsia="zh-CN"/>
        </w:rPr>
        <w:t>水利水电工程施工企业项目负责人</w:t>
      </w:r>
      <w:r>
        <w:rPr>
          <w:rFonts w:hint="eastAsia" w:ascii="宋体" w:hAnsi="宋体" w:eastAsia="宋体" w:cs="宋体"/>
          <w:color w:val="auto"/>
          <w:sz w:val="24"/>
          <w:szCs w:val="24"/>
          <w:highlight w:val="none"/>
          <w:lang w:val="en-US" w:eastAsia="zh-CN"/>
        </w:rPr>
        <w:t>安全生产考核合格证</w:t>
      </w:r>
      <w:r>
        <w:rPr>
          <w:rFonts w:hint="eastAsia" w:ascii="宋体" w:hAnsi="宋体" w:cs="宋体"/>
          <w:color w:val="auto"/>
          <w:sz w:val="24"/>
          <w:szCs w:val="24"/>
          <w:highlight w:val="none"/>
          <w:lang w:val="en-US" w:eastAsia="zh-CN"/>
        </w:rPr>
        <w:t>书</w:t>
      </w:r>
      <w:r>
        <w:rPr>
          <w:rFonts w:hint="eastAsia" w:ascii="宋体" w:hAnsi="宋体" w:eastAsia="宋体" w:cs="宋体"/>
          <w:color w:val="auto"/>
          <w:sz w:val="24"/>
          <w:szCs w:val="24"/>
          <w:highlight w:val="none"/>
          <w:lang w:val="en-US" w:eastAsia="zh-CN"/>
        </w:rPr>
        <w:t>（B类</w:t>
      </w:r>
      <w:r>
        <w:rPr>
          <w:rFonts w:hint="eastAsia" w:ascii="宋体" w:hAnsi="宋体" w:cs="宋体"/>
          <w:color w:val="auto"/>
          <w:sz w:val="24"/>
          <w:szCs w:val="24"/>
          <w:highlight w:val="none"/>
          <w:lang w:val="en-US" w:eastAsia="zh-CN"/>
        </w:rPr>
        <w:t>，苏水安B</w:t>
      </w:r>
      <w:r>
        <w:rPr>
          <w:rFonts w:hint="eastAsia" w:ascii="宋体" w:hAnsi="宋体" w:eastAsia="宋体" w:cs="宋体"/>
          <w:color w:val="auto"/>
          <w:sz w:val="24"/>
          <w:szCs w:val="24"/>
          <w:highlight w:val="none"/>
          <w:lang w:val="en-US" w:eastAsia="zh-CN"/>
        </w:rPr>
        <w:t xml:space="preserve">），必须满足下列条件： </w:t>
      </w:r>
    </w:p>
    <w:p w14:paraId="3CDB1DD4">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项目负责人不得同时在两个或者两个以上单位受聘或者执业。</w:t>
      </w:r>
    </w:p>
    <w:p w14:paraId="6967B101">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1A65108">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6CAB4B8E">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本项目竞争性磋商文件项目负责人有在养护期内的绿化养护、市政养护项目的，不属于磋商公告及文件规定的有在建工程。绿化养护、市政养护工程招标，对项目负责人是否有在建工程不作要求。</w:t>
      </w:r>
    </w:p>
    <w:p w14:paraId="4EE6466C">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3.在“信用中国”网站查询，无被列入失信被执行人、重大税收违法案件当事人名单、政府采购严重失信行为记录名单及其他不符合《中华人民共和国政府采购法》第二十二条规定条件的信用记录。</w:t>
      </w:r>
    </w:p>
    <w:p w14:paraId="1680484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单位负责人为同一人或存在控股、管理关系的不同单位，不得同时参加本项目磋商，否则相关磋商均无效。</w:t>
      </w:r>
      <w:bookmarkEnd w:id="12"/>
      <w:bookmarkEnd w:id="13"/>
      <w:bookmarkEnd w:id="14"/>
      <w:bookmarkEnd w:id="15"/>
      <w:bookmarkEnd w:id="16"/>
    </w:p>
    <w:p w14:paraId="3F08C8C2">
      <w:pPr>
        <w:keepNext w:val="0"/>
        <w:keepLines w:val="0"/>
        <w:pageBreakBefore w:val="0"/>
        <w:spacing w:beforeAutospacing="0" w:afterAutospacing="0" w:line="360" w:lineRule="auto"/>
        <w:rPr>
          <w:rFonts w:hint="eastAsia" w:ascii="宋体" w:hAnsi="宋体" w:eastAsia="宋体" w:cs="宋体"/>
          <w:b/>
          <w:color w:val="auto"/>
          <w:sz w:val="24"/>
          <w:highlight w:val="none"/>
        </w:rPr>
      </w:pPr>
      <w:bookmarkStart w:id="17" w:name="_Toc35393632"/>
      <w:bookmarkStart w:id="18" w:name="_Toc35393801"/>
      <w:bookmarkStart w:id="19" w:name="_Toc28359015"/>
      <w:bookmarkStart w:id="20" w:name="_Toc28359092"/>
      <w:r>
        <w:rPr>
          <w:rFonts w:hint="eastAsia" w:ascii="宋体" w:hAnsi="宋体" w:eastAsia="宋体" w:cs="宋体"/>
          <w:b/>
          <w:color w:val="auto"/>
          <w:sz w:val="24"/>
          <w:highlight w:val="none"/>
        </w:rPr>
        <w:t>三、获取采购文件</w:t>
      </w:r>
    </w:p>
    <w:p w14:paraId="185848CA">
      <w:pPr>
        <w:keepNext w:val="0"/>
        <w:keepLines w:val="0"/>
        <w:pageBreakBefore w:val="0"/>
        <w:spacing w:beforeAutospacing="0" w:afterAutospacing="0"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1.时间：自</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文件公告发布之日起5个工作日</w:t>
      </w:r>
      <w:r>
        <w:rPr>
          <w:rFonts w:hint="eastAsia" w:ascii="宋体" w:hAnsi="宋体" w:eastAsia="宋体" w:cs="宋体"/>
          <w:color w:val="auto"/>
          <w:sz w:val="24"/>
          <w:highlight w:val="none"/>
          <w:lang w:eastAsia="zh-CN"/>
        </w:rPr>
        <w:t>。</w:t>
      </w:r>
    </w:p>
    <w:p w14:paraId="0BD73E3F">
      <w:pPr>
        <w:keepNext w:val="0"/>
        <w:keepLines w:val="0"/>
        <w:pageBreakBefore w:val="0"/>
        <w:spacing w:beforeAutospacing="0" w:afterAutospacing="0"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2.地点：</w:t>
      </w:r>
      <w:r>
        <w:rPr>
          <w:rFonts w:hint="eastAsia" w:ascii="宋体" w:hAnsi="宋体" w:eastAsia="宋体" w:cs="宋体"/>
          <w:color w:val="auto"/>
          <w:sz w:val="24"/>
          <w:highlight w:val="none"/>
          <w:lang w:val="en-US" w:eastAsia="zh-CN"/>
        </w:rPr>
        <w:t>“苏采云”系统内免费下载（</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必须在苏采云系统中获取磋商文件，方能参与政府采购项目）；</w:t>
      </w:r>
    </w:p>
    <w:p w14:paraId="28BFBD3D">
      <w:pPr>
        <w:keepNext w:val="0"/>
        <w:keepLines w:val="0"/>
        <w:pageBreakBefore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w:t>
      </w:r>
      <w:r>
        <w:rPr>
          <w:rFonts w:hint="eastAsia" w:ascii="宋体" w:hAnsi="宋体" w:eastAsia="宋体" w:cs="宋体"/>
          <w:color w:val="auto"/>
          <w:sz w:val="24"/>
          <w:highlight w:val="none"/>
          <w:lang w:val="en-US" w:eastAsia="zh-CN"/>
        </w:rPr>
        <w:t xml:space="preserve">本项目采用网上注册登记方式。 </w:t>
      </w:r>
      <w:r>
        <w:rPr>
          <w:rFonts w:hint="eastAsia" w:ascii="宋体" w:hAnsi="宋体" w:eastAsia="宋体" w:cs="宋体"/>
          <w:color w:val="auto"/>
          <w:sz w:val="24"/>
          <w:highlight w:val="none"/>
        </w:rPr>
        <w:t xml:space="preserve"> </w:t>
      </w:r>
    </w:p>
    <w:p w14:paraId="4F700EC8">
      <w:pPr>
        <w:keepNext w:val="0"/>
        <w:keepLines w:val="0"/>
        <w:pageBreakBefore w:val="0"/>
        <w:spacing w:beforeAutospacing="0" w:afterAutospacing="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 </w:t>
      </w:r>
      <w:bookmarkEnd w:id="17"/>
      <w:bookmarkEnd w:id="18"/>
      <w:bookmarkEnd w:id="19"/>
      <w:bookmarkEnd w:id="20"/>
    </w:p>
    <w:p w14:paraId="317F878D">
      <w:pPr>
        <w:pStyle w:val="33"/>
        <w:keepNext w:val="0"/>
        <w:keepLines w:val="0"/>
        <w:pageBreakBefore w:val="0"/>
        <w:shd w:val="clear" w:color="auto" w:fill="FFFFFF"/>
        <w:spacing w:line="360" w:lineRule="auto"/>
        <w:outlineLvl w:val="1"/>
        <w:rPr>
          <w:rFonts w:hint="eastAsia" w:ascii="宋体" w:hAnsi="宋体" w:eastAsia="宋体" w:cs="宋体"/>
          <w:b/>
          <w:color w:val="auto"/>
          <w:highlight w:val="none"/>
        </w:rPr>
      </w:pPr>
      <w:bookmarkStart w:id="21" w:name="_Toc61980898"/>
      <w:r>
        <w:rPr>
          <w:rFonts w:hint="eastAsia" w:ascii="宋体" w:hAnsi="宋体" w:eastAsia="宋体" w:cs="宋体"/>
          <w:b/>
          <w:color w:val="auto"/>
          <w:highlight w:val="none"/>
        </w:rPr>
        <w:t>四、</w:t>
      </w:r>
      <w:r>
        <w:rPr>
          <w:rFonts w:hint="eastAsia" w:ascii="宋体" w:hAnsi="宋体" w:eastAsia="宋体" w:cs="宋体"/>
          <w:b/>
          <w:color w:val="auto"/>
          <w:highlight w:val="none"/>
          <w:lang w:val="en-US" w:eastAsia="zh-CN"/>
        </w:rPr>
        <w:t>响应文件提交</w:t>
      </w:r>
    </w:p>
    <w:p w14:paraId="6EA1A653">
      <w:pPr>
        <w:pStyle w:val="33"/>
        <w:keepNext w:val="0"/>
        <w:keepLines w:val="0"/>
        <w:pageBreakBefore w:val="0"/>
        <w:shd w:val="clear" w:color="auto" w:fill="FFFFFF"/>
        <w:spacing w:line="360" w:lineRule="auto"/>
        <w:ind w:firstLine="480"/>
        <w:outlineLvl w:val="1"/>
        <w:rPr>
          <w:rFonts w:hint="eastAsia" w:ascii="宋体" w:hAnsi="宋体" w:eastAsia="宋体" w:cs="宋体"/>
          <w:b w:val="0"/>
          <w:bCs/>
          <w:color w:val="auto"/>
          <w:highlight w:val="none"/>
        </w:rPr>
      </w:pPr>
      <w:r>
        <w:rPr>
          <w:rFonts w:hint="eastAsia" w:ascii="宋体" w:hAnsi="宋体" w:eastAsia="宋体" w:cs="宋体"/>
          <w:b w:val="0"/>
          <w:bCs/>
          <w:color w:val="auto"/>
          <w:highlight w:val="none"/>
          <w:lang w:eastAsia="zh-CN"/>
        </w:rPr>
        <w:t>截止时间：</w:t>
      </w:r>
      <w:bookmarkStart w:id="22" w:name="OLE_LINK3"/>
      <w:r>
        <w:rPr>
          <w:rFonts w:hint="eastAsia" w:cs="宋体"/>
          <w:b w:val="0"/>
          <w:bCs/>
          <w:color w:val="auto"/>
          <w:highlight w:val="none"/>
          <w:lang w:val="en-US" w:eastAsia="zh-CN"/>
        </w:rPr>
        <w:t>2026年7月28日15点00分</w:t>
      </w:r>
      <w:r>
        <w:rPr>
          <w:rFonts w:hint="eastAsia" w:ascii="宋体" w:hAnsi="宋体" w:eastAsia="宋体" w:cs="宋体"/>
          <w:b w:val="0"/>
          <w:bCs/>
          <w:color w:val="auto"/>
          <w:highlight w:val="none"/>
        </w:rPr>
        <w:t>(北京时间)</w:t>
      </w:r>
      <w:bookmarkEnd w:id="22"/>
    </w:p>
    <w:p w14:paraId="64F4CDCD">
      <w:pPr>
        <w:pStyle w:val="33"/>
        <w:keepNext w:val="0"/>
        <w:keepLines w:val="0"/>
        <w:pageBreakBefore w:val="0"/>
        <w:shd w:val="clear" w:color="auto" w:fill="FFFFFF"/>
        <w:spacing w:line="360" w:lineRule="auto"/>
        <w:ind w:firstLine="480"/>
        <w:outlineLvl w:val="1"/>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val="en-US" w:eastAsia="zh-CN"/>
        </w:rPr>
        <w:t>地点：</w:t>
      </w:r>
      <w:r>
        <w:rPr>
          <w:rFonts w:hint="eastAsia" w:ascii="宋体" w:hAnsi="宋体" w:eastAsia="宋体" w:cs="宋体"/>
          <w:b w:val="0"/>
          <w:bCs/>
          <w:color w:val="auto"/>
          <w:highlight w:val="none"/>
          <w:lang w:eastAsia="zh-CN"/>
        </w:rPr>
        <w:t>苏采云“不见面”开标大厅 。</w:t>
      </w:r>
    </w:p>
    <w:p w14:paraId="4A7B6B61">
      <w:pPr>
        <w:pStyle w:val="33"/>
        <w:keepNext w:val="0"/>
        <w:keepLines w:val="0"/>
        <w:pageBreakBefore w:val="0"/>
        <w:numPr>
          <w:ilvl w:val="0"/>
          <w:numId w:val="0"/>
        </w:numPr>
        <w:shd w:val="clear" w:color="auto" w:fill="FFFFFF"/>
        <w:spacing w:line="360" w:lineRule="auto"/>
        <w:outlineLvl w:val="1"/>
        <w:rPr>
          <w:rFonts w:hint="eastAsia" w:ascii="宋体" w:hAnsi="宋体" w:eastAsia="宋体" w:cs="宋体"/>
          <w:b/>
          <w:color w:val="auto"/>
          <w:highlight w:val="none"/>
          <w:lang w:val="en-US" w:eastAsia="zh-CN"/>
        </w:rPr>
      </w:pPr>
      <w:r>
        <w:rPr>
          <w:rFonts w:hint="eastAsia" w:ascii="宋体" w:hAnsi="宋体" w:eastAsia="宋体" w:cs="宋体"/>
          <w:b/>
          <w:color w:val="auto"/>
          <w:sz w:val="24"/>
          <w:szCs w:val="24"/>
          <w:highlight w:val="none"/>
          <w:lang w:val="en-US" w:eastAsia="zh-CN" w:bidi="ar-SA"/>
        </w:rPr>
        <w:t>五、</w:t>
      </w:r>
      <w:r>
        <w:rPr>
          <w:rFonts w:hint="eastAsia" w:ascii="宋体" w:hAnsi="宋体" w:eastAsia="宋体" w:cs="宋体"/>
          <w:b/>
          <w:color w:val="auto"/>
          <w:highlight w:val="none"/>
          <w:lang w:val="en-US" w:eastAsia="zh-CN"/>
        </w:rPr>
        <w:t>开启</w:t>
      </w:r>
    </w:p>
    <w:p w14:paraId="11B94CEF">
      <w:pPr>
        <w:pStyle w:val="33"/>
        <w:keepNext w:val="0"/>
        <w:keepLines w:val="0"/>
        <w:pageBreakBefore w:val="0"/>
        <w:shd w:val="clear" w:color="auto" w:fill="FFFFFF"/>
        <w:spacing w:line="360" w:lineRule="auto"/>
        <w:ind w:firstLine="480"/>
        <w:outlineLvl w:val="1"/>
        <w:rPr>
          <w:rFonts w:hint="eastAsia" w:ascii="宋体" w:hAnsi="宋体" w:eastAsia="宋体" w:cs="宋体"/>
          <w:b w:val="0"/>
          <w:bCs/>
          <w:color w:val="auto"/>
          <w:highlight w:val="none"/>
        </w:rPr>
      </w:pPr>
      <w:r>
        <w:rPr>
          <w:rFonts w:hint="eastAsia" w:ascii="宋体" w:hAnsi="宋体" w:eastAsia="宋体" w:cs="宋体"/>
          <w:b w:val="0"/>
          <w:bCs/>
          <w:color w:val="auto"/>
          <w:highlight w:val="none"/>
          <w:lang w:eastAsia="zh-CN"/>
        </w:rPr>
        <w:t>时间：</w:t>
      </w:r>
      <w:r>
        <w:rPr>
          <w:rFonts w:hint="eastAsia" w:cs="宋体"/>
          <w:b w:val="0"/>
          <w:bCs/>
          <w:color w:val="auto"/>
          <w:highlight w:val="none"/>
          <w:lang w:val="en-US" w:eastAsia="zh-CN"/>
        </w:rPr>
        <w:t>2026年7月28日15点00分</w:t>
      </w:r>
      <w:r>
        <w:rPr>
          <w:rFonts w:hint="eastAsia" w:ascii="宋体" w:hAnsi="宋体" w:eastAsia="宋体" w:cs="宋体"/>
          <w:b w:val="0"/>
          <w:bCs/>
          <w:color w:val="auto"/>
          <w:highlight w:val="none"/>
        </w:rPr>
        <w:t>(北京时间)</w:t>
      </w:r>
    </w:p>
    <w:p w14:paraId="2F1AAAA9">
      <w:pPr>
        <w:pStyle w:val="33"/>
        <w:keepNext w:val="0"/>
        <w:keepLines w:val="0"/>
        <w:pageBreakBefore w:val="0"/>
        <w:numPr>
          <w:ilvl w:val="0"/>
          <w:numId w:val="0"/>
        </w:numPr>
        <w:shd w:val="clear" w:color="auto" w:fill="FFFFFF"/>
        <w:spacing w:line="360" w:lineRule="auto"/>
        <w:ind w:firstLine="480"/>
        <w:outlineLvl w:val="1"/>
        <w:rPr>
          <w:rFonts w:hint="eastAsia" w:ascii="宋体" w:hAnsi="宋体" w:eastAsia="宋体" w:cs="宋体"/>
          <w:b/>
          <w:color w:val="auto"/>
          <w:highlight w:val="none"/>
          <w:lang w:val="en-US" w:eastAsia="zh-CN"/>
        </w:rPr>
      </w:pPr>
      <w:r>
        <w:rPr>
          <w:rFonts w:hint="eastAsia" w:ascii="宋体" w:hAnsi="宋体" w:eastAsia="宋体" w:cs="宋体"/>
          <w:b w:val="0"/>
          <w:bCs/>
          <w:color w:val="auto"/>
          <w:highlight w:val="none"/>
        </w:rPr>
        <w:t>地点:</w:t>
      </w:r>
      <w:r>
        <w:rPr>
          <w:rFonts w:hint="eastAsia" w:ascii="宋体" w:hAnsi="宋体" w:eastAsia="宋体" w:cs="宋体"/>
          <w:b w:val="0"/>
          <w:bCs/>
          <w:color w:val="auto"/>
          <w:highlight w:val="none"/>
          <w:lang w:eastAsia="zh-CN"/>
        </w:rPr>
        <w:t>苏采云“不见面”开标大厅 。</w:t>
      </w:r>
    </w:p>
    <w:p w14:paraId="0AF172F9">
      <w:pPr>
        <w:pStyle w:val="33"/>
        <w:keepNext w:val="0"/>
        <w:keepLines w:val="0"/>
        <w:pageBreakBefore w:val="0"/>
        <w:numPr>
          <w:ilvl w:val="0"/>
          <w:numId w:val="0"/>
        </w:numPr>
        <w:shd w:val="clear" w:color="auto" w:fill="FFFFFF"/>
        <w:spacing w:line="360" w:lineRule="auto"/>
        <w:outlineLvl w:val="1"/>
        <w:rPr>
          <w:rFonts w:hint="eastAsia" w:ascii="宋体" w:hAnsi="宋体" w:eastAsia="宋体" w:cs="宋体"/>
          <w:b/>
          <w:color w:val="auto"/>
          <w:highlight w:val="none"/>
        </w:rPr>
      </w:pPr>
      <w:r>
        <w:rPr>
          <w:rFonts w:hint="eastAsia" w:ascii="宋体" w:hAnsi="宋体" w:eastAsia="宋体" w:cs="宋体"/>
          <w:b/>
          <w:color w:val="auto"/>
          <w:sz w:val="24"/>
          <w:szCs w:val="24"/>
          <w:highlight w:val="none"/>
          <w:lang w:val="en-US" w:eastAsia="zh-CN" w:bidi="ar-SA"/>
        </w:rPr>
        <w:t>六、</w:t>
      </w:r>
      <w:r>
        <w:rPr>
          <w:rFonts w:hint="eastAsia" w:ascii="宋体" w:hAnsi="宋体" w:eastAsia="宋体" w:cs="宋体"/>
          <w:b/>
          <w:color w:val="auto"/>
          <w:highlight w:val="none"/>
        </w:rPr>
        <w:t>公告期限</w:t>
      </w:r>
      <w:bookmarkEnd w:id="21"/>
    </w:p>
    <w:p w14:paraId="6B8B17E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0AD930B1">
      <w:pPr>
        <w:pageBreakBefore w:val="0"/>
        <w:widowControl w:val="0"/>
        <w:spacing w:line="360" w:lineRule="auto"/>
        <w:rPr>
          <w:rFonts w:hint="eastAsia" w:ascii="宋体" w:hAnsi="宋体" w:eastAsia="宋体" w:cs="宋体"/>
          <w:b/>
          <w:bCs/>
          <w:color w:val="auto"/>
          <w:sz w:val="24"/>
          <w:szCs w:val="24"/>
          <w:highlight w:val="none"/>
        </w:rPr>
      </w:pPr>
      <w:bookmarkStart w:id="23" w:name="_Toc35393804"/>
      <w:bookmarkStart w:id="24" w:name="_Toc35393635"/>
      <w:r>
        <w:rPr>
          <w:rFonts w:hint="eastAsia" w:ascii="宋体" w:hAnsi="宋体" w:eastAsia="宋体" w:cs="宋体"/>
          <w:b/>
          <w:bCs/>
          <w:color w:val="auto"/>
          <w:sz w:val="24"/>
          <w:szCs w:val="24"/>
          <w:highlight w:val="none"/>
          <w:lang w:eastAsia="zh-CN"/>
        </w:rPr>
        <w:t>七、</w:t>
      </w:r>
      <w:r>
        <w:rPr>
          <w:rFonts w:hint="eastAsia" w:ascii="宋体" w:hAnsi="宋体" w:eastAsia="宋体" w:cs="宋体"/>
          <w:b/>
          <w:bCs/>
          <w:color w:val="auto"/>
          <w:sz w:val="24"/>
          <w:szCs w:val="24"/>
          <w:highlight w:val="none"/>
        </w:rPr>
        <w:t>其他补充事宜</w:t>
      </w:r>
      <w:bookmarkEnd w:id="23"/>
      <w:bookmarkEnd w:id="24"/>
    </w:p>
    <w:p w14:paraId="2716365F">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通过苏采云系统参与政府采购项目，需要更换CA数字证书和电子签章。具体办理指南和操作手册：在盐城市政府采购网点击【办事指南】-【供应商参与政府采购活动相关资料】。</w:t>
      </w:r>
    </w:p>
    <w:p w14:paraId="7C64CB49">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59474DB">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7761A2F7">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5B575E33">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7F972A04">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磋商文件（后缀名为“.kedt”）、供应商操作手册及政府采购客户端 工具可通过“苏采云”系统相应链接进行下载。 </w:t>
      </w:r>
    </w:p>
    <w:p w14:paraId="7CC85D7D">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采购代理机构将数据电文形式的磋商文件加载至“苏采云”系统，供潜在供应商下载或者查阅。 </w:t>
      </w:r>
    </w:p>
    <w:p w14:paraId="302D2628">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633BFF17">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如潜在投标人未按上述要求操作，将自行承担所产生的风险。</w:t>
      </w:r>
    </w:p>
    <w:p w14:paraId="0F12A979">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有关本次磋商的事项若存在变动或修改，敬请及时关注“中国政府采购网”、“江苏政府采购网”、“盐城市政府采购网”发布的更正公告。</w:t>
      </w:r>
    </w:p>
    <w:p w14:paraId="1E50547D">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本次磋商不收取磋商保证金。</w:t>
      </w:r>
    </w:p>
    <w:p w14:paraId="5CBF5CB8">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5.电子响应文件一份(通过系统提交)；纸质响应文件正本一份，副本四份（成交公告发布后由成交供应商邮寄或送至代理公司，未中标单位不需要提供）。</w:t>
      </w:r>
    </w:p>
    <w:p w14:paraId="49FA4027">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因供应商的系统环境、操作等原因导致报名、开评标过程中出现问题由供应商自行承担负责。各供应商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供应商自行承担。</w:t>
      </w:r>
    </w:p>
    <w:p w14:paraId="25BAEBDB">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7.本项目落实小微型企业扶持政府采购政策（详见招标文件）。</w:t>
      </w:r>
    </w:p>
    <w:p w14:paraId="041DDAB4">
      <w:pPr>
        <w:pStyle w:val="226"/>
        <w:pageBreakBefore w:val="0"/>
        <w:widowControl w:val="0"/>
        <w:spacing w:before="0" w:after="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八</w:t>
      </w:r>
      <w:r>
        <w:rPr>
          <w:rFonts w:hint="eastAsia" w:ascii="宋体" w:hAnsi="宋体" w:eastAsia="宋体" w:cs="宋体"/>
          <w:color w:val="auto"/>
          <w:sz w:val="24"/>
          <w:szCs w:val="24"/>
          <w:highlight w:val="none"/>
        </w:rPr>
        <w:t>、对本次采购提出询问，请按以下方式联系</w:t>
      </w:r>
    </w:p>
    <w:p w14:paraId="4262C141">
      <w:pPr>
        <w:keepNext w:val="0"/>
        <w:keepLines w:val="0"/>
        <w:pageBreakBefore w:val="0"/>
        <w:spacing w:beforeAutospacing="0" w:afterAutospacing="0" w:line="360" w:lineRule="auto"/>
        <w:ind w:firstLine="480"/>
        <w:rPr>
          <w:rFonts w:hint="eastAsia" w:ascii="宋体" w:hAnsi="宋体" w:eastAsia="宋体" w:cs="宋体"/>
          <w:color w:val="auto"/>
          <w:sz w:val="24"/>
          <w:highlight w:val="none"/>
        </w:rPr>
      </w:pPr>
      <w:bookmarkStart w:id="25" w:name="_Toc35393637"/>
      <w:bookmarkStart w:id="26" w:name="_Toc35393806"/>
      <w:bookmarkStart w:id="27" w:name="_Toc28359019"/>
      <w:bookmarkStart w:id="28" w:name="_Toc28359096"/>
      <w:r>
        <w:rPr>
          <w:rFonts w:hint="eastAsia" w:ascii="宋体" w:hAnsi="宋体" w:eastAsia="宋体" w:cs="宋体"/>
          <w:color w:val="auto"/>
          <w:sz w:val="24"/>
          <w:highlight w:val="none"/>
        </w:rPr>
        <w:t>1.采购人信息</w:t>
      </w:r>
      <w:bookmarkEnd w:id="25"/>
      <w:bookmarkEnd w:id="26"/>
      <w:bookmarkEnd w:id="27"/>
      <w:bookmarkEnd w:id="28"/>
    </w:p>
    <w:p w14:paraId="2DF9CD89">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单位</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射阳县</w:t>
      </w:r>
      <w:r>
        <w:rPr>
          <w:rFonts w:hint="eastAsia" w:ascii="宋体" w:hAnsi="宋体" w:eastAsia="宋体" w:cs="宋体"/>
          <w:color w:val="auto"/>
          <w:sz w:val="24"/>
          <w:highlight w:val="none"/>
          <w:lang w:val="en-US" w:eastAsia="zh-CN"/>
        </w:rPr>
        <w:t>千秋</w:t>
      </w:r>
      <w:r>
        <w:rPr>
          <w:rFonts w:hint="eastAsia" w:ascii="宋体" w:hAnsi="宋体" w:eastAsia="宋体" w:cs="宋体"/>
          <w:color w:val="auto"/>
          <w:sz w:val="24"/>
          <w:highlight w:val="none"/>
          <w:lang w:eastAsia="zh-CN"/>
        </w:rPr>
        <w:t>镇人民政府</w:t>
      </w:r>
      <w:r>
        <w:rPr>
          <w:rFonts w:hint="eastAsia" w:ascii="宋体" w:hAnsi="宋体" w:eastAsia="宋体" w:cs="宋体"/>
          <w:color w:val="auto"/>
          <w:sz w:val="24"/>
          <w:highlight w:val="none"/>
        </w:rPr>
        <w:t>　　</w:t>
      </w:r>
    </w:p>
    <w:p w14:paraId="3D39AFAF">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单位</w:t>
      </w:r>
      <w:r>
        <w:rPr>
          <w:rFonts w:hint="eastAsia" w:ascii="宋体" w:hAnsi="宋体" w:eastAsia="宋体" w:cs="宋体"/>
          <w:color w:val="auto"/>
          <w:sz w:val="24"/>
          <w:highlight w:val="none"/>
        </w:rPr>
        <w:t>地址：江苏省盐城市射阳县千秋镇府前路1号　 　　　</w:t>
      </w:r>
    </w:p>
    <w:p w14:paraId="2B7893D9">
      <w:pPr>
        <w:keepNext w:val="0"/>
        <w:keepLines w:val="0"/>
        <w:pageBreakBefore w:val="0"/>
        <w:spacing w:beforeAutospacing="0" w:afterAutospacing="0" w:line="360" w:lineRule="auto"/>
        <w:ind w:firstLine="425"/>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val="en-US" w:eastAsia="zh-CN"/>
        </w:rPr>
        <w:t>张先生</w:t>
      </w:r>
    </w:p>
    <w:p w14:paraId="572B2A7F">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19996653500</w:t>
      </w:r>
      <w:r>
        <w:rPr>
          <w:rFonts w:hint="eastAsia" w:ascii="宋体" w:hAnsi="宋体" w:eastAsia="宋体" w:cs="宋体"/>
          <w:color w:val="auto"/>
          <w:sz w:val="24"/>
          <w:highlight w:val="none"/>
        </w:rPr>
        <w:t xml:space="preserve">　　 </w:t>
      </w:r>
    </w:p>
    <w:p w14:paraId="3FD624AF">
      <w:pPr>
        <w:pStyle w:val="2"/>
        <w:rPr>
          <w:rFonts w:hint="eastAsia" w:ascii="宋体" w:hAnsi="宋体" w:eastAsia="宋体" w:cs="宋体"/>
          <w:color w:val="auto"/>
          <w:sz w:val="24"/>
          <w:highlight w:val="none"/>
        </w:rPr>
      </w:pPr>
    </w:p>
    <w:p w14:paraId="1F53D615">
      <w:pPr>
        <w:pStyle w:val="2"/>
        <w:rPr>
          <w:rFonts w:hint="eastAsia" w:ascii="宋体" w:hAnsi="宋体" w:eastAsia="宋体" w:cs="宋体"/>
          <w:color w:val="auto"/>
          <w:sz w:val="24"/>
          <w:highlight w:val="none"/>
        </w:rPr>
      </w:pPr>
    </w:p>
    <w:p w14:paraId="190DBF89">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bookmarkStart w:id="29" w:name="_Toc35393807"/>
      <w:bookmarkStart w:id="30" w:name="_Toc35393638"/>
      <w:bookmarkStart w:id="31" w:name="_Toc28359097"/>
      <w:bookmarkStart w:id="32" w:name="_Toc28359020"/>
      <w:r>
        <w:rPr>
          <w:rFonts w:hint="eastAsia" w:ascii="宋体" w:hAnsi="宋体" w:eastAsia="宋体" w:cs="宋体"/>
          <w:color w:val="auto"/>
          <w:sz w:val="24"/>
          <w:highlight w:val="none"/>
        </w:rPr>
        <w:t>2.采购代理机构信息</w:t>
      </w:r>
      <w:bookmarkEnd w:id="29"/>
      <w:bookmarkEnd w:id="30"/>
      <w:bookmarkEnd w:id="31"/>
      <w:bookmarkEnd w:id="32"/>
    </w:p>
    <w:p w14:paraId="1EC770DE">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单位</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江苏</w:t>
      </w:r>
      <w:r>
        <w:rPr>
          <w:rFonts w:hint="eastAsia" w:ascii="宋体" w:hAnsi="宋体" w:cs="宋体"/>
          <w:color w:val="auto"/>
          <w:sz w:val="24"/>
          <w:highlight w:val="none"/>
          <w:lang w:val="en-US" w:eastAsia="zh-CN"/>
        </w:rPr>
        <w:t>九祺</w:t>
      </w:r>
      <w:r>
        <w:rPr>
          <w:rFonts w:hint="eastAsia" w:ascii="宋体" w:hAnsi="宋体" w:eastAsia="宋体" w:cs="宋体"/>
          <w:color w:val="auto"/>
          <w:sz w:val="24"/>
          <w:highlight w:val="none"/>
          <w:lang w:val="en-US" w:eastAsia="zh-CN"/>
        </w:rPr>
        <w:t>项目管理</w:t>
      </w:r>
      <w:r>
        <w:rPr>
          <w:rFonts w:hint="eastAsia" w:ascii="宋体" w:hAnsi="宋体" w:eastAsia="宋体" w:cs="宋体"/>
          <w:color w:val="auto"/>
          <w:sz w:val="24"/>
          <w:highlight w:val="none"/>
          <w:lang w:eastAsia="zh-CN"/>
        </w:rPr>
        <w:t>有限公司</w:t>
      </w:r>
      <w:r>
        <w:rPr>
          <w:rFonts w:hint="eastAsia" w:ascii="宋体" w:hAnsi="宋体" w:eastAsia="宋体" w:cs="宋体"/>
          <w:color w:val="auto"/>
          <w:sz w:val="24"/>
          <w:highlight w:val="none"/>
        </w:rPr>
        <w:t>　　</w:t>
      </w:r>
    </w:p>
    <w:p w14:paraId="3DE1BAF6">
      <w:pPr>
        <w:keepNext w:val="0"/>
        <w:keepLines w:val="0"/>
        <w:pageBreakBefore w:val="0"/>
        <w:spacing w:beforeAutospacing="0" w:afterAutospacing="0" w:line="360" w:lineRule="auto"/>
        <w:ind w:firstLine="425"/>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单位</w:t>
      </w:r>
      <w:r>
        <w:rPr>
          <w:rFonts w:hint="eastAsia" w:ascii="宋体" w:hAnsi="宋体" w:eastAsia="宋体" w:cs="宋体"/>
          <w:color w:val="auto"/>
          <w:sz w:val="24"/>
          <w:highlight w:val="none"/>
        </w:rPr>
        <w:t>地址：射阳县</w:t>
      </w:r>
      <w:r>
        <w:rPr>
          <w:rFonts w:hint="eastAsia" w:ascii="宋体" w:hAnsi="宋体" w:cs="宋体"/>
          <w:color w:val="auto"/>
          <w:sz w:val="24"/>
          <w:highlight w:val="none"/>
          <w:lang w:eastAsia="zh-CN"/>
        </w:rPr>
        <w:t>万成尚景一期</w:t>
      </w:r>
      <w:r>
        <w:rPr>
          <w:rFonts w:hint="eastAsia" w:ascii="宋体" w:hAnsi="宋体" w:cs="宋体"/>
          <w:color w:val="auto"/>
          <w:sz w:val="24"/>
          <w:highlight w:val="none"/>
          <w:lang w:val="en-US" w:eastAsia="zh-CN"/>
        </w:rPr>
        <w:t>A108门市（射阳县合德镇人民西路108号）</w:t>
      </w:r>
    </w:p>
    <w:p w14:paraId="10FCFF84">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bookmarkStart w:id="33" w:name="_Toc35393639"/>
      <w:bookmarkStart w:id="34" w:name="_Toc35393808"/>
      <w:bookmarkStart w:id="35" w:name="_Toc28359021"/>
      <w:bookmarkStart w:id="36" w:name="_Toc28359098"/>
      <w:r>
        <w:rPr>
          <w:rFonts w:hint="eastAsia" w:ascii="宋体" w:hAnsi="宋体" w:eastAsia="宋体" w:cs="宋体"/>
          <w:color w:val="auto"/>
          <w:sz w:val="24"/>
          <w:highlight w:val="none"/>
        </w:rPr>
        <w:t>联 系</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人：</w:t>
      </w:r>
      <w:r>
        <w:rPr>
          <w:rFonts w:hint="eastAsia" w:ascii="宋体" w:hAnsi="宋体" w:cs="宋体"/>
          <w:color w:val="auto"/>
          <w:sz w:val="24"/>
          <w:highlight w:val="none"/>
          <w:lang w:val="en-US" w:eastAsia="zh-CN"/>
        </w:rPr>
        <w:t>李红霞</w:t>
      </w:r>
      <w:r>
        <w:rPr>
          <w:rFonts w:hint="eastAsia" w:ascii="宋体" w:hAnsi="宋体" w:eastAsia="宋体" w:cs="宋体"/>
          <w:color w:val="auto"/>
          <w:sz w:val="24"/>
          <w:highlight w:val="none"/>
        </w:rPr>
        <w:t xml:space="preserve">                 </w:t>
      </w:r>
    </w:p>
    <w:p w14:paraId="633A0E78">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cs="宋体"/>
          <w:color w:val="auto"/>
          <w:sz w:val="24"/>
          <w:highlight w:val="none"/>
          <w:lang w:val="en-US" w:eastAsia="zh-CN"/>
        </w:rPr>
        <w:t>15371213198</w:t>
      </w:r>
      <w:r>
        <w:rPr>
          <w:rFonts w:hint="eastAsia" w:ascii="宋体" w:hAnsi="宋体" w:eastAsia="宋体" w:cs="宋体"/>
          <w:color w:val="auto"/>
          <w:sz w:val="24"/>
          <w:highlight w:val="none"/>
        </w:rPr>
        <w:t>　　</w:t>
      </w:r>
    </w:p>
    <w:p w14:paraId="1DC19E66">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p>
    <w:p w14:paraId="05FECFBE">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bookmarkEnd w:id="33"/>
      <w:bookmarkEnd w:id="34"/>
      <w:bookmarkEnd w:id="35"/>
      <w:bookmarkEnd w:id="36"/>
    </w:p>
    <w:p w14:paraId="2D522B2B">
      <w:pPr>
        <w:keepNext w:val="0"/>
        <w:keepLines w:val="0"/>
        <w:pageBreakBefore w:val="0"/>
        <w:spacing w:beforeAutospacing="0" w:afterAutospacing="0"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w:t>
      </w:r>
      <w:r>
        <w:rPr>
          <w:rFonts w:hint="eastAsia" w:ascii="宋体" w:hAnsi="宋体" w:cs="宋体"/>
          <w:color w:val="auto"/>
          <w:sz w:val="24"/>
          <w:highlight w:val="none"/>
          <w:lang w:val="en-US" w:eastAsia="zh-CN"/>
        </w:rPr>
        <w:t>李红霞</w:t>
      </w:r>
      <w:r>
        <w:rPr>
          <w:rFonts w:hint="eastAsia" w:ascii="宋体" w:hAnsi="宋体" w:eastAsia="宋体" w:cs="宋体"/>
          <w:color w:val="auto"/>
          <w:sz w:val="24"/>
          <w:highlight w:val="none"/>
        </w:rPr>
        <w:t xml:space="preserve">     </w:t>
      </w:r>
    </w:p>
    <w:p w14:paraId="560560CC">
      <w:pPr>
        <w:keepNext w:val="0"/>
        <w:keepLines w:val="0"/>
        <w:pageBreakBefore w:val="0"/>
        <w:spacing w:beforeAutospacing="0" w:afterAutospacing="0" w:line="360" w:lineRule="auto"/>
        <w:ind w:firstLine="425"/>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电　　话：</w:t>
      </w:r>
      <w:bookmarkEnd w:id="0"/>
      <w:bookmarkEnd w:id="1"/>
      <w:r>
        <w:rPr>
          <w:rFonts w:hint="eastAsia" w:ascii="宋体" w:hAnsi="宋体" w:cs="宋体"/>
          <w:color w:val="auto"/>
          <w:sz w:val="24"/>
          <w:highlight w:val="none"/>
          <w:lang w:val="en-US" w:eastAsia="zh-CN"/>
        </w:rPr>
        <w:t>15371213198</w:t>
      </w:r>
    </w:p>
    <w:p w14:paraId="223A5A4E">
      <w:pPr>
        <w:pStyle w:val="2"/>
        <w:rPr>
          <w:rFonts w:hint="default"/>
          <w:highlight w:val="none"/>
          <w:lang w:val="en-US" w:eastAsia="zh-CN"/>
        </w:rPr>
      </w:pPr>
    </w:p>
    <w:p w14:paraId="71D6F597">
      <w:pPr>
        <w:pStyle w:val="33"/>
        <w:keepNext/>
        <w:keepLines/>
        <w:spacing w:beforeAutospacing="0" w:afterAutospacing="0" w:line="240" w:lineRule="auto"/>
        <w:jc w:val="center"/>
        <w:rPr>
          <w:rFonts w:hint="eastAsia" w:ascii="宋体" w:hAnsi="宋体" w:eastAsia="宋体" w:cs="宋体"/>
          <w:color w:val="auto"/>
          <w:highlight w:val="none"/>
        </w:rPr>
      </w:pPr>
      <w:bookmarkStart w:id="37" w:name="_Toc120614211"/>
      <w:r>
        <w:rPr>
          <w:rFonts w:hint="eastAsia" w:ascii="宋体" w:hAnsi="宋体" w:eastAsia="宋体" w:cs="宋体"/>
          <w:b/>
          <w:color w:val="auto"/>
          <w:sz w:val="44"/>
          <w:szCs w:val="44"/>
          <w:highlight w:val="none"/>
        </w:rPr>
        <w:t xml:space="preserve">第二章  </w:t>
      </w:r>
      <w:bookmarkEnd w:id="37"/>
      <w:r>
        <w:rPr>
          <w:rFonts w:hint="eastAsia" w:ascii="宋体" w:hAnsi="宋体" w:eastAsia="宋体" w:cs="宋体"/>
          <w:b/>
          <w:color w:val="auto"/>
          <w:sz w:val="44"/>
          <w:szCs w:val="44"/>
          <w:highlight w:val="none"/>
        </w:rPr>
        <w:t>供应商须知</w:t>
      </w:r>
    </w:p>
    <w:p w14:paraId="44DA6871">
      <w:pPr>
        <w:pStyle w:val="33"/>
        <w:keepNext/>
        <w:keepLines/>
        <w:pageBreakBefore w:val="0"/>
        <w:widowControl w:val="0"/>
        <w:spacing w:beforeAutospacing="0" w:afterAutospacing="0" w:line="500" w:lineRule="exact"/>
        <w:ind w:firstLine="498"/>
        <w:jc w:val="both"/>
        <w:rPr>
          <w:rFonts w:hint="eastAsia" w:ascii="宋体" w:hAnsi="宋体" w:eastAsia="宋体" w:cs="宋体"/>
          <w:color w:val="auto"/>
          <w:sz w:val="24"/>
          <w:szCs w:val="24"/>
          <w:highlight w:val="none"/>
        </w:rPr>
      </w:pPr>
      <w:bookmarkStart w:id="38" w:name="_Toc20823275"/>
      <w:bookmarkStart w:id="39" w:name="_Toc513029203"/>
      <w:bookmarkStart w:id="40" w:name="_Toc16938519"/>
      <w:bookmarkStart w:id="41" w:name="_Toc120614214"/>
      <w:r>
        <w:rPr>
          <w:rFonts w:hint="eastAsia" w:ascii="宋体" w:hAnsi="宋体" w:eastAsia="宋体" w:cs="宋体"/>
          <w:b/>
          <w:color w:val="auto"/>
          <w:sz w:val="24"/>
          <w:szCs w:val="24"/>
          <w:highlight w:val="none"/>
        </w:rPr>
        <w:t>一、总则</w:t>
      </w:r>
      <w:bookmarkEnd w:id="38"/>
      <w:bookmarkEnd w:id="39"/>
      <w:bookmarkEnd w:id="40"/>
      <w:bookmarkEnd w:id="41"/>
    </w:p>
    <w:p w14:paraId="21DC3AD0">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42" w:name="_Toc20823276"/>
      <w:bookmarkStart w:id="43" w:name="_Toc513029204"/>
      <w:bookmarkStart w:id="44" w:name="_Toc458694821"/>
      <w:bookmarkStart w:id="45" w:name="_Toc16938520"/>
      <w:r>
        <w:rPr>
          <w:rFonts w:hint="eastAsia" w:ascii="宋体" w:hAnsi="宋体" w:eastAsia="宋体" w:cs="宋体"/>
          <w:color w:val="auto"/>
          <w:sz w:val="24"/>
          <w:szCs w:val="24"/>
          <w:highlight w:val="none"/>
        </w:rPr>
        <w:t>1</w:t>
      </w:r>
      <w:bookmarkEnd w:id="42"/>
      <w:r>
        <w:rPr>
          <w:rFonts w:hint="eastAsia" w:ascii="宋体" w:hAnsi="宋体" w:eastAsia="宋体" w:cs="宋体"/>
          <w:color w:val="auto"/>
          <w:sz w:val="24"/>
          <w:szCs w:val="24"/>
          <w:highlight w:val="none"/>
        </w:rPr>
        <w:t>、采购方式</w:t>
      </w:r>
      <w:bookmarkEnd w:id="43"/>
      <w:bookmarkEnd w:id="44"/>
      <w:bookmarkEnd w:id="45"/>
    </w:p>
    <w:p w14:paraId="381A2F8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7E4E7410">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46" w:name="_Toc513029205"/>
      <w:bookmarkStart w:id="47" w:name="_Toc20823277"/>
      <w:bookmarkStart w:id="48" w:name="_Toc16938521"/>
      <w:r>
        <w:rPr>
          <w:rFonts w:hint="eastAsia" w:ascii="宋体" w:hAnsi="宋体" w:eastAsia="宋体" w:cs="宋体"/>
          <w:color w:val="auto"/>
          <w:sz w:val="24"/>
          <w:szCs w:val="24"/>
          <w:highlight w:val="none"/>
        </w:rPr>
        <w:t>2、合格的</w:t>
      </w:r>
      <w:bookmarkEnd w:id="46"/>
      <w:bookmarkEnd w:id="47"/>
      <w:bookmarkEnd w:id="48"/>
      <w:r>
        <w:rPr>
          <w:rFonts w:hint="eastAsia" w:ascii="宋体" w:hAnsi="宋体" w:eastAsia="宋体" w:cs="宋体"/>
          <w:color w:val="auto"/>
          <w:sz w:val="24"/>
          <w:szCs w:val="24"/>
          <w:highlight w:val="none"/>
        </w:rPr>
        <w:t>供应商</w:t>
      </w:r>
    </w:p>
    <w:p w14:paraId="47D87C2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31C46CA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9E8A98">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49" w:name="_Toc513029206"/>
      <w:bookmarkStart w:id="50" w:name="_Toc20823278"/>
      <w:bookmarkStart w:id="51" w:name="_Toc16938522"/>
      <w:r>
        <w:rPr>
          <w:rFonts w:hint="eastAsia" w:ascii="宋体" w:hAnsi="宋体" w:eastAsia="宋体" w:cs="宋体"/>
          <w:color w:val="auto"/>
          <w:sz w:val="24"/>
          <w:szCs w:val="24"/>
          <w:highlight w:val="none"/>
        </w:rPr>
        <w:t>3、适用法律</w:t>
      </w:r>
      <w:bookmarkEnd w:id="49"/>
      <w:bookmarkEnd w:id="50"/>
      <w:bookmarkEnd w:id="51"/>
    </w:p>
    <w:p w14:paraId="79B70A5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54CAA863">
      <w:pPr>
        <w:pStyle w:val="33"/>
        <w:pageBreakBefore w:val="0"/>
        <w:widowControl w:val="0"/>
        <w:spacing w:beforeAutospacing="0" w:afterAutospacing="0" w:line="500" w:lineRule="exact"/>
        <w:ind w:firstLine="480"/>
        <w:jc w:val="both"/>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3.2 在本项目政府采购活动过程中，如果所执行的标准有更新的，按照最新标准执行。</w:t>
      </w:r>
    </w:p>
    <w:p w14:paraId="6A96FFB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52" w:name="_Toc16938523"/>
      <w:bookmarkStart w:id="53" w:name="_Toc462564067"/>
      <w:bookmarkStart w:id="54" w:name="_Toc20823279"/>
      <w:bookmarkStart w:id="55" w:name="_Toc513029207"/>
      <w:r>
        <w:rPr>
          <w:rFonts w:hint="eastAsia" w:ascii="宋体" w:hAnsi="宋体" w:eastAsia="宋体" w:cs="宋体"/>
          <w:color w:val="auto"/>
          <w:sz w:val="24"/>
          <w:szCs w:val="24"/>
          <w:highlight w:val="none"/>
        </w:rPr>
        <w:t>4、磋商费用</w:t>
      </w:r>
      <w:bookmarkEnd w:id="52"/>
      <w:bookmarkEnd w:id="53"/>
      <w:bookmarkEnd w:id="54"/>
      <w:bookmarkEnd w:id="55"/>
    </w:p>
    <w:p w14:paraId="0E1A606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在任何情况下均无义务和责任承担这些费用。</w:t>
      </w:r>
    </w:p>
    <w:p w14:paraId="5F1C3F4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4.2本项目</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代理服务费用按《江苏省政府采购代理服务收费指导意见》（苏政采协【2024】20号）收费标准进行计取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由</w:t>
      </w:r>
      <w:r>
        <w:rPr>
          <w:rFonts w:hint="eastAsia"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rPr>
        <w:t>。该费用折算在报价中，不在投标文件中单独列出。</w:t>
      </w:r>
      <w:r>
        <w:rPr>
          <w:rFonts w:hint="eastAsia" w:cs="宋体"/>
          <w:color w:val="auto"/>
          <w:sz w:val="24"/>
          <w:szCs w:val="24"/>
          <w:highlight w:val="none"/>
          <w:lang w:eastAsia="zh-CN"/>
        </w:rPr>
        <w:t>在成交公告发布后由成交供应商向采购代理机构缴纳。</w:t>
      </w:r>
    </w:p>
    <w:p w14:paraId="6EE1290B">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eastAsia="宋体" w:cs="宋体"/>
          <w:color w:val="auto"/>
          <w:sz w:val="24"/>
          <w:szCs w:val="24"/>
          <w:highlight w:val="none"/>
        </w:rPr>
        <w:t>磋商文件的约束力</w:t>
      </w:r>
    </w:p>
    <w:p w14:paraId="7EC524D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4F94C08B">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56" w:name="_Toc120614215"/>
      <w:bookmarkStart w:id="57" w:name="_Toc20823281"/>
      <w:bookmarkStart w:id="58" w:name="_Toc16938525"/>
      <w:bookmarkStart w:id="59" w:name="_Toc513029209"/>
      <w:r>
        <w:rPr>
          <w:rFonts w:hint="eastAsia" w:ascii="宋体" w:hAnsi="宋体" w:eastAsia="宋体" w:cs="宋体"/>
          <w:b/>
          <w:color w:val="auto"/>
          <w:sz w:val="24"/>
          <w:szCs w:val="24"/>
          <w:highlight w:val="none"/>
        </w:rPr>
        <w:t>二、</w:t>
      </w:r>
      <w:bookmarkEnd w:id="56"/>
      <w:bookmarkEnd w:id="57"/>
      <w:bookmarkEnd w:id="58"/>
      <w:bookmarkEnd w:id="59"/>
      <w:r>
        <w:rPr>
          <w:rFonts w:hint="eastAsia" w:ascii="宋体" w:hAnsi="宋体" w:eastAsia="宋体" w:cs="宋体"/>
          <w:b/>
          <w:color w:val="auto"/>
          <w:sz w:val="24"/>
          <w:szCs w:val="24"/>
          <w:highlight w:val="none"/>
        </w:rPr>
        <w:t>磋商文件</w:t>
      </w:r>
    </w:p>
    <w:p w14:paraId="59B75113">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60" w:name="_Toc16938526"/>
      <w:bookmarkStart w:id="61" w:name="_Toc20823282"/>
      <w:bookmarkStart w:id="62" w:name="_Toc513029210"/>
      <w:r>
        <w:rPr>
          <w:rFonts w:hint="eastAsia" w:ascii="宋体" w:hAnsi="宋体" w:eastAsia="宋体" w:cs="宋体"/>
          <w:color w:val="auto"/>
          <w:sz w:val="24"/>
          <w:szCs w:val="24"/>
          <w:highlight w:val="none"/>
        </w:rPr>
        <w:t>6、磋商文件构成</w:t>
      </w:r>
      <w:bookmarkEnd w:id="60"/>
      <w:bookmarkEnd w:id="61"/>
      <w:bookmarkEnd w:id="62"/>
    </w:p>
    <w:p w14:paraId="2289DC1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38D70F40">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2D6E85AA">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1BDF3ED8">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4EC6C1FD">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1F1A33EA">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6A440267">
      <w:pPr>
        <w:pStyle w:val="33"/>
        <w:pageBreakBefore w:val="0"/>
        <w:widowControl w:val="0"/>
        <w:spacing w:beforeAutospacing="0" w:afterAutospacing="0" w:line="500" w:lineRule="exact"/>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34E1D22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联系解决。</w:t>
      </w:r>
    </w:p>
    <w:p w14:paraId="20650D19">
      <w:pPr>
        <w:pStyle w:val="33"/>
        <w:pageBreakBefore w:val="0"/>
        <w:widowControl w:val="0"/>
        <w:spacing w:beforeAutospacing="0" w:afterAutospacing="0" w:line="500" w:lineRule="exact"/>
        <w:ind w:firstLine="480"/>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6.2</w:t>
      </w:r>
      <w:r>
        <w:rPr>
          <w:rFonts w:hint="eastAsia" w:ascii="宋体" w:hAnsi="宋体" w:eastAsia="宋体" w:cs="宋体"/>
          <w:i/>
          <w:iCs/>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b/>
          <w:bCs/>
          <w:i/>
          <w:iCs/>
          <w:color w:val="auto"/>
          <w:sz w:val="24"/>
          <w:szCs w:val="24"/>
          <w:highlight w:val="none"/>
          <w:lang w:eastAsia="zh-CN"/>
        </w:rPr>
        <w:t>（此斜体文字为实质性条款，下同）</w:t>
      </w:r>
    </w:p>
    <w:p w14:paraId="4E060773">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63" w:name="_Toc462564070"/>
      <w:bookmarkStart w:id="64" w:name="_Toc513029211"/>
      <w:bookmarkStart w:id="65" w:name="_Toc16938527"/>
      <w:bookmarkStart w:id="66" w:name="_Toc20823283"/>
      <w:r>
        <w:rPr>
          <w:rFonts w:hint="eastAsia" w:ascii="宋体" w:hAnsi="宋体" w:eastAsia="宋体" w:cs="宋体"/>
          <w:color w:val="auto"/>
          <w:sz w:val="24"/>
          <w:szCs w:val="24"/>
          <w:highlight w:val="none"/>
        </w:rPr>
        <w:t>7、磋商文件的澄清</w:t>
      </w:r>
      <w:bookmarkEnd w:id="63"/>
      <w:bookmarkEnd w:id="64"/>
      <w:bookmarkEnd w:id="65"/>
      <w:bookmarkEnd w:id="66"/>
    </w:p>
    <w:p w14:paraId="1C54166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w:t>
      </w:r>
    </w:p>
    <w:p w14:paraId="6F48C060">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67" w:name="_Toc462564071"/>
      <w:bookmarkStart w:id="68" w:name="_Toc16938528"/>
      <w:bookmarkStart w:id="69" w:name="_Toc513029212"/>
      <w:bookmarkStart w:id="70" w:name="_Toc20823284"/>
      <w:r>
        <w:rPr>
          <w:rFonts w:hint="eastAsia" w:ascii="宋体" w:hAnsi="宋体" w:eastAsia="宋体" w:cs="宋体"/>
          <w:color w:val="auto"/>
          <w:sz w:val="24"/>
          <w:szCs w:val="24"/>
          <w:highlight w:val="none"/>
        </w:rPr>
        <w:t>8、磋商文件的修改</w:t>
      </w:r>
      <w:bookmarkEnd w:id="67"/>
      <w:bookmarkEnd w:id="68"/>
      <w:bookmarkEnd w:id="69"/>
      <w:bookmarkEnd w:id="70"/>
    </w:p>
    <w:p w14:paraId="0B3FF06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71" w:name="_Toc120614216"/>
      <w:bookmarkStart w:id="72" w:name="_Toc513029213"/>
      <w:bookmarkStart w:id="73" w:name="_Toc462564072"/>
      <w:bookmarkStart w:id="74" w:name="_Toc16938529"/>
      <w:bookmarkStart w:id="75" w:name="_Toc20823285"/>
      <w:r>
        <w:rPr>
          <w:rFonts w:hint="eastAsia" w:ascii="宋体" w:hAnsi="宋体" w:eastAsia="宋体" w:cs="宋体"/>
          <w:color w:val="auto"/>
          <w:sz w:val="24"/>
          <w:szCs w:val="24"/>
          <w:highlight w:val="none"/>
        </w:rPr>
        <w:t>8.1在投标截止时间前，采购人或者采购代理机构可以对磋商文件进行修改。</w:t>
      </w:r>
    </w:p>
    <w:p w14:paraId="34B7EA9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8.2采购人有权按照法定的要求推迟投标截止日期和开标日期。</w:t>
      </w:r>
    </w:p>
    <w:p w14:paraId="29BA100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8.3磋商文件的修改将在中国政府采购网、江苏政府采购网、盐城市政府采购网公布，补充文件将作为磋商文件的组成部分，并对供应商具有约束力。</w:t>
      </w:r>
    </w:p>
    <w:p w14:paraId="506A7271">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三、响应文件的编制</w:t>
      </w:r>
      <w:bookmarkEnd w:id="71"/>
      <w:bookmarkEnd w:id="72"/>
      <w:bookmarkEnd w:id="73"/>
      <w:bookmarkEnd w:id="74"/>
      <w:bookmarkEnd w:id="75"/>
    </w:p>
    <w:p w14:paraId="224364E3">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76" w:name="_Toc462564073"/>
      <w:bookmarkStart w:id="77" w:name="_Toc20823286"/>
      <w:bookmarkStart w:id="78" w:name="_Toc513029214"/>
      <w:bookmarkStart w:id="79" w:name="_Toc16938530"/>
      <w:r>
        <w:rPr>
          <w:rFonts w:hint="eastAsia" w:ascii="宋体" w:hAnsi="宋体" w:eastAsia="宋体" w:cs="宋体"/>
          <w:color w:val="auto"/>
          <w:sz w:val="24"/>
          <w:szCs w:val="24"/>
          <w:highlight w:val="none"/>
        </w:rPr>
        <w:t>9、响应文件的语言及度量衡单位</w:t>
      </w:r>
      <w:bookmarkEnd w:id="76"/>
      <w:bookmarkEnd w:id="77"/>
      <w:bookmarkEnd w:id="78"/>
      <w:bookmarkEnd w:id="79"/>
    </w:p>
    <w:p w14:paraId="2F7304E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5F03C92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9.2除技术性能另有规定外，响应文件所使用的度量衡单位，均须采用国家法定计量单位。</w:t>
      </w:r>
    </w:p>
    <w:p w14:paraId="11C51FE7">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80" w:name="_Toc20823287"/>
      <w:bookmarkStart w:id="81" w:name="_Toc16938531"/>
      <w:bookmarkStart w:id="82" w:name="_Toc462564074"/>
      <w:bookmarkStart w:id="83" w:name="_Toc513029215"/>
      <w:r>
        <w:rPr>
          <w:rFonts w:hint="eastAsia" w:ascii="宋体" w:hAnsi="宋体" w:eastAsia="宋体" w:cs="宋体"/>
          <w:color w:val="auto"/>
          <w:sz w:val="24"/>
          <w:szCs w:val="24"/>
          <w:highlight w:val="none"/>
        </w:rPr>
        <w:t>10、响应文件构成</w:t>
      </w:r>
      <w:bookmarkEnd w:id="80"/>
      <w:bookmarkEnd w:id="81"/>
      <w:bookmarkEnd w:id="82"/>
      <w:bookmarkEnd w:id="83"/>
    </w:p>
    <w:p w14:paraId="5C60BF2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10.1供应商编写的响应文件应包括资格证明文件、符合性证明文件、投标分项报价表、技术要求响应及偏离表、商务要求响应及偏离表、其他证明文件、投标函、开标一览表等部分。</w:t>
      </w:r>
    </w:p>
    <w:p w14:paraId="5DA9C09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“江苏政府采购网”、“盐城市政府采购网”发布的磋商文件不一致，请以“</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“江苏政府采购网”、“盐城市政府采购网”发布的磋商文件为准。</w:t>
      </w:r>
    </w:p>
    <w:p w14:paraId="04C7A7F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84" w:name="_Toc49090507"/>
      <w:bookmarkStart w:id="85" w:name="_Toc49090508"/>
      <w:bookmarkStart w:id="86" w:name="_Toc513029219"/>
      <w:bookmarkStart w:id="87" w:name="_Toc14577357"/>
      <w:bookmarkStart w:id="88" w:name="_Toc513029216"/>
      <w:bookmarkStart w:id="89" w:name="_Toc14577355"/>
      <w:bookmarkStart w:id="90" w:name="_Toc49090509"/>
      <w:bookmarkStart w:id="91" w:name="_Toc14577354"/>
      <w:r>
        <w:rPr>
          <w:rFonts w:hint="eastAsia" w:ascii="宋体" w:hAnsi="宋体" w:eastAsia="宋体" w:cs="宋体"/>
          <w:color w:val="auto"/>
          <w:sz w:val="24"/>
          <w:szCs w:val="24"/>
          <w:highlight w:val="none"/>
        </w:rPr>
        <w:t>11、证明</w:t>
      </w:r>
      <w:r>
        <w:rPr>
          <w:rFonts w:hint="eastAsia" w:ascii="宋体" w:hAnsi="宋体" w:eastAsia="宋体" w:cs="宋体"/>
          <w:color w:val="auto"/>
          <w:sz w:val="24"/>
          <w:szCs w:val="24"/>
          <w:highlight w:val="none"/>
          <w:lang w:eastAsia="zh-CN"/>
        </w:rPr>
        <w:t>供应商及</w:t>
      </w:r>
      <w:r>
        <w:rPr>
          <w:rFonts w:hint="eastAsia" w:ascii="宋体" w:hAnsi="宋体" w:eastAsia="宋体" w:cs="宋体"/>
          <w:color w:val="auto"/>
          <w:sz w:val="24"/>
          <w:szCs w:val="24"/>
          <w:highlight w:val="none"/>
        </w:rPr>
        <w:t>磋商响应标的符合磋商文件规定的文件</w:t>
      </w:r>
      <w:bookmarkEnd w:id="84"/>
      <w:bookmarkEnd w:id="85"/>
      <w:bookmarkEnd w:id="86"/>
      <w:bookmarkEnd w:id="87"/>
      <w:bookmarkEnd w:id="88"/>
      <w:bookmarkEnd w:id="89"/>
      <w:bookmarkEnd w:id="90"/>
      <w:bookmarkEnd w:id="91"/>
    </w:p>
    <w:p w14:paraId="5A064F9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w:t>
      </w:r>
      <w:r>
        <w:rPr>
          <w:rFonts w:hint="eastAsia" w:ascii="宋体" w:hAnsi="宋体" w:eastAsia="宋体" w:cs="宋体"/>
          <w:color w:val="auto"/>
          <w:sz w:val="24"/>
          <w:szCs w:val="24"/>
          <w:highlight w:val="none"/>
          <w:lang w:eastAsia="zh-CN"/>
        </w:rPr>
        <w:t>法律、法规、规章和规范性文件以及</w:t>
      </w:r>
      <w:r>
        <w:rPr>
          <w:rFonts w:hint="eastAsia" w:ascii="宋体" w:hAnsi="宋体" w:eastAsia="宋体" w:cs="宋体"/>
          <w:color w:val="auto"/>
          <w:sz w:val="24"/>
          <w:szCs w:val="24"/>
          <w:highlight w:val="none"/>
        </w:rPr>
        <w:t>磋商文件要求提交证明文件，证明其及磋商响应标的符合磋商文件规定。</w:t>
      </w:r>
    </w:p>
    <w:p w14:paraId="5F43D3A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4C541E6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w:t>
      </w:r>
      <w:r>
        <w:rPr>
          <w:rFonts w:hint="eastAsia" w:cs="宋体"/>
          <w:color w:val="auto"/>
          <w:sz w:val="24"/>
          <w:szCs w:val="24"/>
          <w:highlight w:val="none"/>
          <w:lang w:eastAsia="zh-CN"/>
        </w:rPr>
        <w:t>投标分项报价表</w:t>
      </w:r>
    </w:p>
    <w:p w14:paraId="1731C61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12.1供应商应按照磋商文件规定格式填报投标分项报价表。</w:t>
      </w:r>
    </w:p>
    <w:p w14:paraId="2FD62C4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w:t>
      </w:r>
      <w:r>
        <w:rPr>
          <w:rFonts w:hint="eastAsia" w:cs="宋体"/>
          <w:color w:val="auto"/>
          <w:sz w:val="24"/>
          <w:szCs w:val="24"/>
          <w:highlight w:val="none"/>
          <w:lang w:eastAsia="zh-CN"/>
        </w:rPr>
        <w:t>磋商</w:t>
      </w:r>
      <w:r>
        <w:rPr>
          <w:rFonts w:hint="eastAsia" w:ascii="宋体" w:hAnsi="宋体" w:eastAsia="宋体" w:cs="宋体"/>
          <w:color w:val="auto"/>
          <w:sz w:val="24"/>
          <w:szCs w:val="24"/>
          <w:highlight w:val="none"/>
          <w:lang w:eastAsia="zh-CN"/>
        </w:rPr>
        <w:t>货币。响应文件中的单价和总价无特殊规定的采用人民币报价，以元为单位标注。磋商文件中另有规定的按规定执行。</w:t>
      </w:r>
    </w:p>
    <w:p w14:paraId="11B7E52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12.3本项目设定投标报价的最高限价，</w:t>
      </w:r>
      <w:r>
        <w:rPr>
          <w:rFonts w:hint="eastAsia" w:cs="宋体"/>
          <w:color w:val="auto"/>
          <w:sz w:val="24"/>
          <w:szCs w:val="24"/>
          <w:highlight w:val="none"/>
          <w:lang w:eastAsia="zh-CN"/>
        </w:rPr>
        <w:t>采购</w:t>
      </w:r>
      <w:r>
        <w:rPr>
          <w:rFonts w:hint="eastAsia" w:ascii="宋体" w:hAnsi="宋体" w:eastAsia="宋体" w:cs="宋体"/>
          <w:color w:val="auto"/>
          <w:sz w:val="24"/>
          <w:szCs w:val="24"/>
          <w:highlight w:val="none"/>
          <w:lang w:eastAsia="zh-CN"/>
        </w:rPr>
        <w:t>人将拒绝高于最高限价的投标报价。</w:t>
      </w:r>
    </w:p>
    <w:p w14:paraId="61492C5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12.4对于超出磋商文件的其他临时性服务项目，由甲乙双方协商解决。</w:t>
      </w:r>
    </w:p>
    <w:p w14:paraId="2031813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赶工费、税金、采购代理服务费等及达到本工程约定的目标和完成本项工程所需的一切费用。</w:t>
      </w:r>
    </w:p>
    <w:p w14:paraId="008EB5F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12.6工程报价包含内容：河道疏浚</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木桩护岸</w:t>
      </w:r>
      <w:r>
        <w:rPr>
          <w:rFonts w:hint="eastAsia" w:ascii="宋体" w:hAnsi="宋体" w:cs="宋体"/>
          <w:color w:val="auto"/>
          <w:sz w:val="24"/>
          <w:szCs w:val="24"/>
          <w:highlight w:val="none"/>
          <w:lang w:val="en-US" w:eastAsia="zh-CN"/>
        </w:rPr>
        <w:t>和绿化提升</w:t>
      </w:r>
      <w:r>
        <w:rPr>
          <w:rFonts w:hint="eastAsia"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具体以采购人提供工程量清单</w:t>
      </w:r>
      <w:r>
        <w:rPr>
          <w:rFonts w:hint="eastAsia" w:cs="宋体"/>
          <w:color w:val="auto"/>
          <w:sz w:val="24"/>
          <w:szCs w:val="24"/>
          <w:highlight w:val="none"/>
          <w:lang w:val="en-US" w:eastAsia="zh-CN"/>
        </w:rPr>
        <w:t>及图纸</w:t>
      </w:r>
      <w:r>
        <w:rPr>
          <w:rFonts w:hint="eastAsia" w:ascii="宋体" w:hAnsi="宋体" w:eastAsia="宋体" w:cs="宋体"/>
          <w:color w:val="auto"/>
          <w:sz w:val="24"/>
          <w:szCs w:val="24"/>
          <w:highlight w:val="none"/>
          <w:lang w:val="en-US" w:eastAsia="zh-CN"/>
        </w:rPr>
        <w:t>范围内的全部内容为准。</w:t>
      </w:r>
    </w:p>
    <w:p w14:paraId="2DCFA39F">
      <w:pPr>
        <w:pStyle w:val="33"/>
        <w:pageBreakBefore w:val="0"/>
        <w:widowControl w:val="0"/>
        <w:spacing w:beforeAutospacing="0" w:afterAutospacing="0" w:line="500" w:lineRule="exact"/>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12.7本项目按磋商后成交的总价签订合同，</w:t>
      </w:r>
      <w:r>
        <w:rPr>
          <w:rFonts w:hint="eastAsia"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val="en-US" w:eastAsia="zh-CN"/>
        </w:rPr>
        <w:t>工程量清单中的综合单价同比例下浮。</w:t>
      </w:r>
    </w:p>
    <w:p w14:paraId="6928DFF5">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cs="宋体"/>
          <w:color w:val="auto"/>
          <w:sz w:val="24"/>
          <w:szCs w:val="24"/>
          <w:highlight w:val="none"/>
          <w:lang w:eastAsia="zh-CN"/>
        </w:rPr>
        <w:t>技术要求响应及偏离表、</w:t>
      </w:r>
      <w:r>
        <w:rPr>
          <w:rFonts w:hint="eastAsia" w:ascii="宋体" w:hAnsi="宋体" w:eastAsia="宋体" w:cs="宋体"/>
          <w:color w:val="auto"/>
          <w:sz w:val="24"/>
          <w:szCs w:val="24"/>
          <w:highlight w:val="none"/>
        </w:rPr>
        <w:t>商务要求响应及偏离表</w:t>
      </w:r>
    </w:p>
    <w:p w14:paraId="4E30104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w:t>
      </w:r>
      <w:r>
        <w:rPr>
          <w:rFonts w:hint="eastAsia" w:cs="宋体"/>
          <w:color w:val="auto"/>
          <w:sz w:val="24"/>
          <w:szCs w:val="24"/>
          <w:highlight w:val="none"/>
          <w:lang w:eastAsia="zh-CN"/>
        </w:rPr>
        <w:t>技术要求与</w:t>
      </w:r>
      <w:r>
        <w:rPr>
          <w:rFonts w:hint="eastAsia" w:ascii="宋体" w:hAnsi="宋体" w:eastAsia="宋体" w:cs="宋体"/>
          <w:color w:val="auto"/>
          <w:sz w:val="24"/>
          <w:szCs w:val="24"/>
          <w:highlight w:val="none"/>
        </w:rPr>
        <w:t>商务要求逐项作出响应或偏离，并说明原因。</w:t>
      </w:r>
    </w:p>
    <w:p w14:paraId="5262746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36178F68">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14、服务承诺、</w:t>
      </w:r>
      <w:r>
        <w:rPr>
          <w:rFonts w:hint="eastAsia" w:cs="宋体"/>
          <w:color w:val="auto"/>
          <w:sz w:val="24"/>
          <w:szCs w:val="24"/>
          <w:highlight w:val="none"/>
          <w:lang w:eastAsia="zh-CN"/>
        </w:rPr>
        <w:t>培训计划、</w:t>
      </w:r>
      <w:r>
        <w:rPr>
          <w:rFonts w:hint="eastAsia" w:ascii="宋体" w:hAnsi="宋体" w:eastAsia="宋体" w:cs="宋体"/>
          <w:color w:val="auto"/>
          <w:sz w:val="24"/>
          <w:szCs w:val="24"/>
          <w:highlight w:val="none"/>
        </w:rPr>
        <w:t>人员安排及其他</w:t>
      </w:r>
      <w:r>
        <w:rPr>
          <w:rFonts w:hint="eastAsia" w:cs="宋体"/>
          <w:color w:val="auto"/>
          <w:sz w:val="24"/>
          <w:szCs w:val="24"/>
          <w:highlight w:val="none"/>
          <w:lang w:eastAsia="zh-CN"/>
        </w:rPr>
        <w:t>（如有）</w:t>
      </w:r>
    </w:p>
    <w:p w14:paraId="52A65E3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27E32ED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3D60A66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50BD7D09">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92" w:name="_Toc14577359"/>
      <w:bookmarkStart w:id="93" w:name="_Toc49090510"/>
      <w:r>
        <w:rPr>
          <w:rFonts w:hint="eastAsia" w:ascii="宋体" w:hAnsi="宋体" w:eastAsia="宋体" w:cs="宋体"/>
          <w:color w:val="auto"/>
          <w:sz w:val="24"/>
          <w:szCs w:val="24"/>
          <w:highlight w:val="none"/>
        </w:rPr>
        <w:t>15、磋商响应函</w:t>
      </w:r>
      <w:bookmarkEnd w:id="92"/>
      <w:bookmarkEnd w:id="93"/>
    </w:p>
    <w:p w14:paraId="559009E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2E262385">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94" w:name="_Toc14577360"/>
      <w:bookmarkStart w:id="95" w:name="_Toc49090511"/>
      <w:r>
        <w:rPr>
          <w:rFonts w:hint="eastAsia" w:ascii="宋体" w:hAnsi="宋体" w:eastAsia="宋体" w:cs="宋体"/>
          <w:color w:val="auto"/>
          <w:sz w:val="24"/>
          <w:szCs w:val="24"/>
          <w:highlight w:val="none"/>
        </w:rPr>
        <w:t>16、磋商有效期</w:t>
      </w:r>
      <w:bookmarkEnd w:id="94"/>
      <w:bookmarkEnd w:id="95"/>
    </w:p>
    <w:p w14:paraId="09B8C4B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规定的提交响应文件截止之日后</w:t>
      </w:r>
      <w:r>
        <w:rPr>
          <w:rFonts w:hint="eastAsia" w:cs="宋体"/>
          <w:b/>
          <w:color w:val="auto"/>
          <w:sz w:val="24"/>
          <w:szCs w:val="24"/>
          <w:highlight w:val="none"/>
          <w:u w:val="single"/>
          <w:lang w:eastAsia="zh-CN"/>
        </w:rPr>
        <w:t>九</w:t>
      </w:r>
      <w:r>
        <w:rPr>
          <w:rFonts w:hint="eastAsia" w:ascii="宋体" w:hAnsi="宋体" w:eastAsia="宋体" w:cs="宋体"/>
          <w:b/>
          <w:color w:val="auto"/>
          <w:sz w:val="24"/>
          <w:szCs w:val="24"/>
          <w:highlight w:val="none"/>
          <w:u w:val="single"/>
        </w:rPr>
        <w:t>十（</w:t>
      </w:r>
      <w:r>
        <w:rPr>
          <w:rFonts w:hint="eastAsia"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122A7DD2">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0512EB2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71443217">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96" w:name="_Toc20823296"/>
      <w:bookmarkStart w:id="97" w:name="_Toc16938540"/>
      <w:bookmarkStart w:id="98" w:name="_Toc513029224"/>
      <w:bookmarkStart w:id="99" w:name="_Toc120614217"/>
      <w:r>
        <w:rPr>
          <w:rFonts w:hint="eastAsia" w:ascii="宋体" w:hAnsi="宋体" w:eastAsia="宋体" w:cs="宋体"/>
          <w:b/>
          <w:color w:val="auto"/>
          <w:sz w:val="24"/>
          <w:szCs w:val="24"/>
          <w:highlight w:val="none"/>
        </w:rPr>
        <w:t>四、响应文件的递交</w:t>
      </w:r>
      <w:bookmarkEnd w:id="96"/>
      <w:bookmarkEnd w:id="97"/>
      <w:bookmarkEnd w:id="98"/>
      <w:bookmarkEnd w:id="99"/>
    </w:p>
    <w:p w14:paraId="6387D690">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00" w:name="_Toc462564084"/>
      <w:bookmarkStart w:id="101" w:name="_Toc513029225"/>
      <w:bookmarkStart w:id="102" w:name="_Toc16938541"/>
      <w:bookmarkStart w:id="103" w:name="_Toc20823297"/>
      <w:r>
        <w:rPr>
          <w:rFonts w:hint="eastAsia" w:ascii="宋体" w:hAnsi="宋体" w:eastAsia="宋体" w:cs="宋体"/>
          <w:color w:val="auto"/>
          <w:sz w:val="24"/>
          <w:szCs w:val="24"/>
          <w:highlight w:val="none"/>
        </w:rPr>
        <w:t>18、电子磋商</w:t>
      </w:r>
      <w:bookmarkEnd w:id="100"/>
      <w:bookmarkEnd w:id="101"/>
      <w:bookmarkEnd w:id="102"/>
      <w:bookmarkEnd w:id="103"/>
      <w:r>
        <w:rPr>
          <w:rFonts w:hint="eastAsia" w:ascii="宋体" w:hAnsi="宋体" w:eastAsia="宋体" w:cs="宋体"/>
          <w:color w:val="auto"/>
          <w:sz w:val="24"/>
          <w:szCs w:val="24"/>
          <w:highlight w:val="none"/>
        </w:rPr>
        <w:t>响应文件的递交</w:t>
      </w:r>
    </w:p>
    <w:p w14:paraId="31CBA692">
      <w:pPr>
        <w:pStyle w:val="33"/>
        <w:pageBreakBefore w:val="0"/>
        <w:widowControl w:val="0"/>
        <w:spacing w:beforeAutospacing="0" w:afterAutospacing="0" w:line="500" w:lineRule="exact"/>
        <w:ind w:firstLine="480"/>
        <w:jc w:val="both"/>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18.1</w:t>
      </w:r>
      <w:r>
        <w:rPr>
          <w:rFonts w:hint="eastAsia" w:ascii="宋体" w:hAnsi="宋体" w:eastAsia="宋体" w:cs="宋体"/>
          <w:i/>
          <w:iCs/>
          <w:color w:val="auto"/>
          <w:sz w:val="24"/>
          <w:szCs w:val="24"/>
          <w:highlight w:val="none"/>
        </w:rPr>
        <w:t>供应商应当按照《操作手册》规定，在提交响应文件截止时间前制作并上传电子响应文件。</w:t>
      </w:r>
      <w:bookmarkStart w:id="104" w:name="_Toc16938542"/>
      <w:bookmarkEnd w:id="104"/>
      <w:bookmarkStart w:id="105" w:name="_Toc20823298"/>
      <w:bookmarkEnd w:id="105"/>
    </w:p>
    <w:p w14:paraId="163CE8E3">
      <w:pPr>
        <w:pStyle w:val="33"/>
        <w:keepNext/>
        <w:keepLines/>
        <w:pageBreakBefore w:val="0"/>
        <w:widowControl w:val="0"/>
        <w:spacing w:beforeAutospacing="0" w:afterAutospacing="0" w:line="500" w:lineRule="exact"/>
        <w:ind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0349C0C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EEA950C">
      <w:pPr>
        <w:pStyle w:val="33"/>
        <w:pageBreakBefore w:val="0"/>
        <w:widowControl w:val="0"/>
        <w:spacing w:beforeAutospacing="0" w:afterAutospacing="0" w:line="500" w:lineRule="exact"/>
        <w:ind w:firstLine="480"/>
        <w:jc w:val="both"/>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7731DB9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F428488">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06" w:name="_Toc20823299"/>
      <w:bookmarkStart w:id="107" w:name="_Toc16938543"/>
      <w:bookmarkStart w:id="108" w:name="_Toc513029227"/>
      <w:r>
        <w:rPr>
          <w:rFonts w:hint="eastAsia" w:ascii="宋体" w:hAnsi="宋体" w:eastAsia="宋体" w:cs="宋体"/>
          <w:color w:val="auto"/>
          <w:sz w:val="24"/>
          <w:szCs w:val="24"/>
          <w:highlight w:val="none"/>
        </w:rPr>
        <w:t>20、响应文件</w:t>
      </w:r>
      <w:bookmarkEnd w:id="106"/>
      <w:bookmarkEnd w:id="107"/>
      <w:bookmarkEnd w:id="108"/>
      <w:r>
        <w:rPr>
          <w:rFonts w:hint="eastAsia" w:ascii="宋体" w:hAnsi="宋体" w:eastAsia="宋体" w:cs="宋体"/>
          <w:color w:val="auto"/>
          <w:sz w:val="24"/>
          <w:szCs w:val="24"/>
          <w:highlight w:val="none"/>
        </w:rPr>
        <w:t>的拒收</w:t>
      </w:r>
    </w:p>
    <w:p w14:paraId="5A97C7D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7D2B2534">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09" w:name="_Toc513029228"/>
      <w:bookmarkStart w:id="110" w:name="_Toc16938544"/>
      <w:bookmarkStart w:id="111" w:name="_Toc20823300"/>
      <w:r>
        <w:rPr>
          <w:rFonts w:hint="eastAsia" w:ascii="宋体" w:hAnsi="宋体" w:eastAsia="宋体" w:cs="宋体"/>
          <w:color w:val="auto"/>
          <w:sz w:val="24"/>
          <w:szCs w:val="24"/>
          <w:highlight w:val="none"/>
        </w:rPr>
        <w:t>21、响应文件的撤回和修改</w:t>
      </w:r>
      <w:bookmarkEnd w:id="109"/>
      <w:bookmarkEnd w:id="110"/>
      <w:bookmarkEnd w:id="111"/>
    </w:p>
    <w:p w14:paraId="0FDA574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7219E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21.1.1电子响应文件的撤回</w:t>
      </w:r>
    </w:p>
    <w:p w14:paraId="446F8D3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6962971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03EF459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3886F48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6175497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571D2D5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21.4在提交响应文件截止时间至磋商文件中规定的磋商有效期满之间的这段时间内，供应商不得撤回其响应文件。</w:t>
      </w:r>
    </w:p>
    <w:p w14:paraId="631A2072">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112" w:name="_Toc20823301"/>
      <w:bookmarkStart w:id="113" w:name="_Toc513029229"/>
      <w:bookmarkStart w:id="114" w:name="_Toc16938545"/>
      <w:bookmarkStart w:id="115" w:name="_Toc120614218"/>
      <w:r>
        <w:rPr>
          <w:rFonts w:hint="eastAsia" w:ascii="宋体" w:hAnsi="宋体" w:eastAsia="宋体" w:cs="宋体"/>
          <w:b/>
          <w:color w:val="auto"/>
          <w:sz w:val="24"/>
          <w:szCs w:val="24"/>
          <w:highlight w:val="none"/>
        </w:rPr>
        <w:t>五、响应文件的解密与评审</w:t>
      </w:r>
      <w:bookmarkEnd w:id="112"/>
      <w:bookmarkEnd w:id="113"/>
      <w:bookmarkEnd w:id="114"/>
      <w:bookmarkEnd w:id="115"/>
    </w:p>
    <w:p w14:paraId="2F7488EA">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16" w:name="_Toc513029230"/>
      <w:bookmarkStart w:id="117" w:name="_Toc16938546"/>
      <w:bookmarkStart w:id="118" w:name="_Toc20823302"/>
      <w:r>
        <w:rPr>
          <w:rFonts w:hint="eastAsia" w:ascii="宋体" w:hAnsi="宋体" w:eastAsia="宋体" w:cs="宋体"/>
          <w:color w:val="auto"/>
          <w:sz w:val="24"/>
          <w:szCs w:val="24"/>
          <w:highlight w:val="none"/>
        </w:rPr>
        <w:t>22、</w:t>
      </w:r>
      <w:bookmarkEnd w:id="116"/>
      <w:bookmarkEnd w:id="117"/>
      <w:bookmarkEnd w:id="118"/>
      <w:r>
        <w:rPr>
          <w:rFonts w:hint="eastAsia" w:ascii="宋体" w:hAnsi="宋体" w:eastAsia="宋体" w:cs="宋体"/>
          <w:color w:val="auto"/>
          <w:sz w:val="24"/>
          <w:szCs w:val="24"/>
          <w:highlight w:val="none"/>
        </w:rPr>
        <w:t>响应文件解密</w:t>
      </w:r>
    </w:p>
    <w:p w14:paraId="2698D2A4">
      <w:pPr>
        <w:pStyle w:val="33"/>
        <w:pageBreakBefore w:val="0"/>
        <w:widowControl w:val="0"/>
        <w:spacing w:beforeAutospacing="0" w:afterAutospacing="0" w:line="500" w:lineRule="exact"/>
        <w:ind w:firstLine="480"/>
        <w:jc w:val="both"/>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22.1</w:t>
      </w:r>
      <w:r>
        <w:rPr>
          <w:rFonts w:hint="eastAsia" w:cs="宋体"/>
          <w:i/>
          <w:iCs/>
          <w:color w:val="auto"/>
          <w:sz w:val="24"/>
          <w:szCs w:val="24"/>
          <w:highlight w:val="none"/>
          <w:lang w:eastAsia="zh-CN"/>
        </w:rPr>
        <w:t>采购人将在磋商文件中规定的时间和地点组织开标。</w:t>
      </w:r>
      <w:r>
        <w:rPr>
          <w:rFonts w:hint="eastAsia" w:ascii="宋体" w:hAnsi="宋体" w:eastAsia="宋体" w:cs="宋体"/>
          <w:i/>
          <w:iCs/>
          <w:color w:val="auto"/>
          <w:sz w:val="24"/>
          <w:szCs w:val="24"/>
          <w:highlight w:val="none"/>
        </w:rPr>
        <w:t>供应商应当按照《操作手册》规定，</w:t>
      </w:r>
      <w:r>
        <w:rPr>
          <w:rFonts w:hint="eastAsia" w:cs="宋体"/>
          <w:i/>
          <w:iCs/>
          <w:color w:val="auto"/>
          <w:sz w:val="24"/>
          <w:szCs w:val="24"/>
          <w:highlight w:val="none"/>
          <w:lang w:eastAsia="zh-CN"/>
        </w:rPr>
        <w:t>参加开标活动和</w:t>
      </w:r>
      <w:r>
        <w:rPr>
          <w:rFonts w:hint="eastAsia" w:ascii="宋体" w:hAnsi="宋体" w:eastAsia="宋体" w:cs="宋体"/>
          <w:i/>
          <w:iCs/>
          <w:color w:val="auto"/>
          <w:sz w:val="24"/>
          <w:szCs w:val="24"/>
          <w:highlight w:val="none"/>
        </w:rPr>
        <w:t>在苏采云系统规定的时间内对磋商响应文件进行解密。</w:t>
      </w:r>
    </w:p>
    <w:p w14:paraId="6223CCFC">
      <w:pPr>
        <w:pStyle w:val="33"/>
        <w:pageBreakBefore w:val="0"/>
        <w:widowControl w:val="0"/>
        <w:spacing w:beforeAutospacing="0" w:afterAutospacing="0" w:line="50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.2开标仪式由采购人组织。苏采云系统将自动对项目进行开标，并宣布各供应商名称和投标价格。</w:t>
      </w:r>
    </w:p>
    <w:p w14:paraId="6D710732">
      <w:pPr>
        <w:pStyle w:val="33"/>
        <w:pageBreakBefore w:val="0"/>
        <w:widowControl w:val="0"/>
        <w:spacing w:beforeAutospacing="0" w:afterAutospacing="0" w:line="500" w:lineRule="exact"/>
        <w:ind w:firstLine="48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.3供应商在开标过程中涉及到的响应文件解密、开标结果确认等工作，应按照《操作手册》规定执行。</w:t>
      </w:r>
    </w:p>
    <w:p w14:paraId="1B2D9AEF">
      <w:pPr>
        <w:pStyle w:val="33"/>
        <w:pageBreakBefore w:val="0"/>
        <w:widowControl w:val="0"/>
        <w:spacing w:beforeAutospacing="0" w:afterAutospacing="0" w:line="500" w:lineRule="exact"/>
        <w:ind w:firstLine="480"/>
        <w:jc w:val="both"/>
        <w:rPr>
          <w:rFonts w:hint="eastAsia" w:ascii="宋体" w:hAnsi="宋体" w:eastAsia="宋体" w:cs="宋体"/>
          <w:i/>
          <w:iCs/>
          <w:color w:val="auto"/>
          <w:sz w:val="24"/>
          <w:szCs w:val="24"/>
          <w:highlight w:val="none"/>
        </w:rPr>
      </w:pPr>
      <w:r>
        <w:rPr>
          <w:rFonts w:hint="eastAsia" w:ascii="宋体" w:hAnsi="宋体" w:eastAsia="宋体" w:cs="宋体"/>
          <w:i w:val="0"/>
          <w:iCs w:val="0"/>
          <w:color w:val="auto"/>
          <w:sz w:val="24"/>
          <w:szCs w:val="24"/>
          <w:highlight w:val="none"/>
        </w:rPr>
        <w:t>2</w:t>
      </w:r>
      <w:r>
        <w:rPr>
          <w:rFonts w:hint="eastAsia"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.4</w:t>
      </w:r>
      <w:r>
        <w:rPr>
          <w:rFonts w:hint="eastAsia" w:ascii="宋体" w:hAnsi="宋体" w:eastAsia="宋体" w:cs="宋体"/>
          <w:i/>
          <w:iCs/>
          <w:color w:val="auto"/>
          <w:sz w:val="24"/>
          <w:szCs w:val="24"/>
          <w:highlight w:val="none"/>
        </w:rPr>
        <w:t>供应商如果对开标过程和开标记录有疑义，应当根据《操作手册》规定提出，如苏采云系统中《开标记录表》宣布后5分钟内未提出的，视同认可开标结果。</w:t>
      </w:r>
    </w:p>
    <w:p w14:paraId="67311B71">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19" w:name="_Toc513029231"/>
      <w:bookmarkStart w:id="120" w:name="_Toc16938547"/>
      <w:bookmarkStart w:id="121" w:name="_Toc20823303"/>
      <w:r>
        <w:rPr>
          <w:rFonts w:hint="eastAsia" w:ascii="宋体" w:hAnsi="宋体" w:eastAsia="宋体" w:cs="宋体"/>
          <w:color w:val="auto"/>
          <w:sz w:val="24"/>
          <w:szCs w:val="24"/>
          <w:highlight w:val="none"/>
        </w:rPr>
        <w:t>23、磋商小组</w:t>
      </w:r>
      <w:bookmarkEnd w:id="119"/>
      <w:bookmarkEnd w:id="120"/>
      <w:bookmarkEnd w:id="121"/>
    </w:p>
    <w:p w14:paraId="2D07DD3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161A295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23.2磋商小组独立工作，负责评审所有响应文件并确定成交</w:t>
      </w:r>
      <w:r>
        <w:rPr>
          <w:rFonts w:hint="eastAsia"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10332196">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31A92BC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063C094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2B38862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54F92C2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24.4采用综合评分法的项目，未中标的供应商可于成交结果公告期限届满之日起通过苏采云系统查看自己的评审得分及排序情况。</w:t>
      </w:r>
    </w:p>
    <w:p w14:paraId="03295331">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22" w:name="_Toc20823304"/>
      <w:bookmarkStart w:id="123" w:name="_Toc16938548"/>
      <w:bookmarkStart w:id="124" w:name="_Toc513029232"/>
      <w:r>
        <w:rPr>
          <w:rFonts w:hint="eastAsia" w:ascii="宋体" w:hAnsi="宋体" w:eastAsia="宋体" w:cs="宋体"/>
          <w:color w:val="auto"/>
          <w:sz w:val="24"/>
          <w:szCs w:val="24"/>
          <w:highlight w:val="none"/>
        </w:rPr>
        <w:t>25、评审过程中的的澄清</w:t>
      </w:r>
      <w:bookmarkEnd w:id="122"/>
      <w:bookmarkEnd w:id="123"/>
      <w:bookmarkEnd w:id="124"/>
    </w:p>
    <w:p w14:paraId="7BBEFA4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000E72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695DE9C4">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25AD796">
      <w:pPr>
        <w:pStyle w:val="33"/>
        <w:pageBreakBefore w:val="0"/>
        <w:widowControl w:val="0"/>
        <w:spacing w:beforeAutospacing="0" w:afterAutospacing="0" w:line="5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25.3接到磋商小组澄清、说明和更正要求的供应商如未按规定做出澄清、说明和更正，其风险由供应商自行承担。</w:t>
      </w:r>
    </w:p>
    <w:p w14:paraId="334AE8F7">
      <w:pPr>
        <w:pStyle w:val="33"/>
        <w:keepNext/>
        <w:keepLines/>
        <w:pageBreakBefore w:val="0"/>
        <w:widowControl w:val="0"/>
        <w:spacing w:beforeAutospacing="0" w:afterAutospacing="0" w:line="500" w:lineRule="exact"/>
        <w:ind w:firstLine="420"/>
        <w:jc w:val="both"/>
        <w:rPr>
          <w:rFonts w:hint="eastAsia" w:ascii="宋体" w:hAnsi="宋体" w:eastAsia="宋体" w:cs="宋体"/>
          <w:color w:val="auto"/>
          <w:sz w:val="24"/>
          <w:szCs w:val="24"/>
          <w:highlight w:val="none"/>
        </w:rPr>
      </w:pPr>
      <w:bookmarkStart w:id="125" w:name="_Toc513029233"/>
      <w:bookmarkStart w:id="126" w:name="_Toc16938549"/>
      <w:bookmarkStart w:id="127" w:name="_Toc20823305"/>
      <w:r>
        <w:rPr>
          <w:rFonts w:hint="eastAsia" w:ascii="宋体" w:hAnsi="宋体" w:eastAsia="宋体" w:cs="宋体"/>
          <w:color w:val="auto"/>
          <w:sz w:val="24"/>
          <w:szCs w:val="24"/>
          <w:highlight w:val="none"/>
        </w:rPr>
        <w:t>26、对响应文件的审</w:t>
      </w:r>
      <w:bookmarkEnd w:id="125"/>
      <w:bookmarkEnd w:id="126"/>
      <w:bookmarkEnd w:id="127"/>
      <w:r>
        <w:rPr>
          <w:rFonts w:hint="eastAsia" w:ascii="宋体" w:hAnsi="宋体" w:eastAsia="宋体" w:cs="宋体"/>
          <w:color w:val="auto"/>
          <w:sz w:val="24"/>
          <w:szCs w:val="24"/>
          <w:highlight w:val="none"/>
        </w:rPr>
        <w:t>查</w:t>
      </w:r>
    </w:p>
    <w:p w14:paraId="49E59279">
      <w:pPr>
        <w:pStyle w:val="33"/>
        <w:pageBreakBefore w:val="0"/>
        <w:widowControl w:val="0"/>
        <w:spacing w:beforeAutospacing="0" w:afterAutospacing="0" w:line="500" w:lineRule="exact"/>
        <w:ind w:firstLine="480"/>
        <w:jc w:val="both"/>
        <w:rPr>
          <w:rFonts w:hint="eastAsia" w:cs="宋体"/>
          <w:color w:val="auto"/>
          <w:sz w:val="24"/>
          <w:szCs w:val="24"/>
          <w:highlight w:val="none"/>
          <w:lang w:eastAsia="zh-CN"/>
        </w:rPr>
      </w:pPr>
      <w:r>
        <w:rPr>
          <w:rFonts w:hint="eastAsia" w:ascii="宋体" w:hAnsi="宋体" w:eastAsia="宋体" w:cs="宋体"/>
          <w:color w:val="auto"/>
          <w:sz w:val="24"/>
          <w:szCs w:val="24"/>
          <w:highlight w:val="none"/>
        </w:rPr>
        <w:t>26.1响应文件审查分为资格审查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符合性审查</w:t>
      </w:r>
      <w:r>
        <w:rPr>
          <w:rFonts w:hint="eastAsia" w:cs="宋体"/>
          <w:color w:val="auto"/>
          <w:sz w:val="24"/>
          <w:szCs w:val="24"/>
          <w:highlight w:val="none"/>
          <w:lang w:eastAsia="zh-CN"/>
        </w:rPr>
        <w:t>。</w:t>
      </w:r>
    </w:p>
    <w:p w14:paraId="73FABE1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26.1.1资格审查：由磋商小组依据法律法规和磋商文件的规定，对响应文件中的资格证明文件进行审查，以确定供应商是否具备参加磋商的资格。</w:t>
      </w:r>
    </w:p>
    <w:p w14:paraId="2F4DCF4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7E8E7000">
      <w:pPr>
        <w:pStyle w:val="33"/>
        <w:pageBreakBefore w:val="0"/>
        <w:widowControl w:val="0"/>
        <w:spacing w:beforeAutospacing="0" w:afterAutospacing="0" w:line="460" w:lineRule="exact"/>
        <w:ind w:firstLine="480"/>
        <w:jc w:val="both"/>
        <w:rPr>
          <w:rFonts w:hint="eastAsia" w:ascii="宋体" w:hAnsi="宋体" w:eastAsia="宋体" w:cs="宋体"/>
          <w:i/>
          <w:iCs/>
          <w:sz w:val="24"/>
          <w:highlight w:val="none"/>
        </w:rPr>
      </w:pPr>
      <w:r>
        <w:rPr>
          <w:rFonts w:hint="eastAsia" w:ascii="宋体" w:hAnsi="宋体" w:eastAsia="宋体" w:cs="宋体"/>
          <w:i/>
          <w:iCs/>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45F010B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26.1.2符合性审查：依据磋商文件的规定，由磋商小组从响应文件的有效性、完整性和对磋商文件的响应程度进行审查，以确定是否对磋商文件的实质性要求作出响应。</w:t>
      </w:r>
    </w:p>
    <w:p w14:paraId="3827CCD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未通过资格审查</w:t>
      </w:r>
      <w:r>
        <w:rPr>
          <w:rFonts w:hint="eastAsia" w:cs="宋体"/>
          <w:color w:val="auto"/>
          <w:sz w:val="24"/>
          <w:szCs w:val="24"/>
          <w:highlight w:val="none"/>
          <w:lang w:val="en-US" w:eastAsia="zh-CN"/>
        </w:rPr>
        <w:t>或</w:t>
      </w:r>
      <w:r>
        <w:rPr>
          <w:rFonts w:hint="eastAsia" w:ascii="宋体" w:hAnsi="宋体" w:eastAsia="宋体" w:cs="宋体"/>
          <w:color w:val="auto"/>
          <w:sz w:val="24"/>
          <w:szCs w:val="24"/>
          <w:highlight w:val="none"/>
        </w:rPr>
        <w:t>符合性审查</w:t>
      </w:r>
      <w:r>
        <w:rPr>
          <w:rFonts w:hint="eastAsia" w:cs="宋体"/>
          <w:color w:val="auto"/>
          <w:sz w:val="24"/>
          <w:szCs w:val="24"/>
          <w:highlight w:val="none"/>
          <w:lang w:val="en-US" w:eastAsia="zh-CN"/>
        </w:rPr>
        <w:t>或异常低价审查</w:t>
      </w:r>
      <w:r>
        <w:rPr>
          <w:rFonts w:hint="eastAsia" w:ascii="宋体" w:hAnsi="宋体" w:eastAsia="宋体" w:cs="宋体"/>
          <w:color w:val="auto"/>
          <w:sz w:val="24"/>
          <w:szCs w:val="24"/>
          <w:highlight w:val="none"/>
        </w:rPr>
        <w:t>的供应商，磋商小组将在苏采云系统中告知未通过资格审查或符合性审查</w:t>
      </w:r>
      <w:r>
        <w:rPr>
          <w:rFonts w:hint="eastAsia" w:ascii="宋体" w:hAnsi="宋体" w:eastAsia="宋体" w:cs="宋体"/>
          <w:color w:val="auto"/>
          <w:sz w:val="24"/>
          <w:szCs w:val="24"/>
          <w:highlight w:val="none"/>
          <w:lang w:val="en-US" w:eastAsia="zh-CN"/>
        </w:rPr>
        <w:t>或异常低价审查</w:t>
      </w:r>
      <w:r>
        <w:rPr>
          <w:rFonts w:hint="eastAsia" w:ascii="宋体" w:hAnsi="宋体" w:eastAsia="宋体" w:cs="宋体"/>
          <w:color w:val="auto"/>
          <w:sz w:val="24"/>
          <w:szCs w:val="24"/>
          <w:highlight w:val="none"/>
        </w:rPr>
        <w:t>的原因，评审结束后，磋商小组将不再告知未通过资格审查或符合性审查</w:t>
      </w:r>
      <w:r>
        <w:rPr>
          <w:rFonts w:hint="eastAsia" w:ascii="宋体" w:hAnsi="宋体" w:eastAsia="宋体" w:cs="宋体"/>
          <w:color w:val="auto"/>
          <w:sz w:val="24"/>
          <w:szCs w:val="24"/>
          <w:highlight w:val="none"/>
          <w:lang w:val="en-US" w:eastAsia="zh-CN"/>
        </w:rPr>
        <w:t>或异常低价审查</w:t>
      </w:r>
      <w:r>
        <w:rPr>
          <w:rFonts w:hint="eastAsia" w:ascii="宋体" w:hAnsi="宋体" w:eastAsia="宋体" w:cs="宋体"/>
          <w:color w:val="auto"/>
          <w:sz w:val="24"/>
          <w:szCs w:val="24"/>
          <w:highlight w:val="none"/>
        </w:rPr>
        <w:t>的原因。</w:t>
      </w:r>
    </w:p>
    <w:p w14:paraId="0E25D18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4D61FCF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ABD2D6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2.1</w:t>
      </w:r>
      <w:r>
        <w:rPr>
          <w:rFonts w:hint="eastAsia" w:ascii="宋体" w:hAnsi="宋体" w:eastAsia="宋体" w:cs="宋体"/>
          <w:color w:val="auto"/>
          <w:sz w:val="24"/>
          <w:szCs w:val="24"/>
          <w:highlight w:val="none"/>
        </w:rPr>
        <w:t>如果响应文件实质上没有响应磋商文件的要求，磋商小组将予以拒绝，供应商不得通过修改或撤销不合要求的偏离或保留而使其投标成为实质性响应的投标。</w:t>
      </w:r>
    </w:p>
    <w:p w14:paraId="2151CC5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26.2.2</w:t>
      </w:r>
      <w:r>
        <w:rPr>
          <w:rFonts w:hint="eastAsia" w:ascii="宋体" w:hAnsi="宋体" w:eastAsia="宋体" w:cs="宋体"/>
          <w:color w:val="auto"/>
          <w:sz w:val="24"/>
          <w:szCs w:val="24"/>
          <w:highlight w:val="none"/>
        </w:rPr>
        <w:t>磋商小组将对确定为实质性响应的投标进行进一步审核，确定其是否有计算上或累加上的算术错误，修正错误的原则如下：</w:t>
      </w:r>
    </w:p>
    <w:p w14:paraId="1B9C691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（1）响应文件中开标一览表内容与响应文件中相应内容不一致的，以开标一览表为准。</w:t>
      </w:r>
    </w:p>
    <w:p w14:paraId="7DB6A4A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6C35D9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22383DE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878870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27C601A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26.2.3</w:t>
      </w:r>
      <w:r>
        <w:rPr>
          <w:rFonts w:hint="eastAsia" w:ascii="宋体" w:hAnsi="宋体" w:eastAsia="宋体" w:cs="宋体"/>
          <w:color w:val="auto"/>
          <w:sz w:val="24"/>
          <w:szCs w:val="24"/>
          <w:highlight w:val="none"/>
        </w:rPr>
        <w:t>磋商小组将按上述修正错误的方法调整响应文件中的投标报价，并通过苏采云系统告知供应商，调整后的价格应对供应商具有约束力。如果供应商不接受修正后的价格，则其投标将被拒绝。</w:t>
      </w:r>
    </w:p>
    <w:p w14:paraId="47BF67F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26.2.4</w:t>
      </w:r>
      <w:r>
        <w:rPr>
          <w:rFonts w:hint="eastAsia" w:ascii="宋体" w:hAnsi="宋体" w:eastAsia="宋体" w:cs="宋体"/>
          <w:color w:val="auto"/>
          <w:sz w:val="24"/>
          <w:szCs w:val="24"/>
          <w:highlight w:val="none"/>
        </w:rPr>
        <w:t>供应商在开、评标全过程中应保持通讯畅通，及时登录苏采云系统查阅、答复相关信息，并安排专人与采购代理机构及磋商小组联系。</w:t>
      </w:r>
    </w:p>
    <w:p w14:paraId="604B52E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71D8774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31F8D73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68CFA6B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37BD215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67EFC62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495482D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26.3.6不符合磋商文件中规定的实质性要求和条件的</w:t>
      </w:r>
      <w:r>
        <w:rPr>
          <w:rFonts w:hint="eastAsia" w:cs="宋体"/>
          <w:color w:val="auto"/>
          <w:sz w:val="24"/>
          <w:szCs w:val="24"/>
          <w:highlight w:val="none"/>
          <w:lang w:eastAsia="zh-CN"/>
        </w:rPr>
        <w:t>（本磋商文件中斜体部分未实质性要求和条件）</w:t>
      </w:r>
      <w:r>
        <w:rPr>
          <w:rFonts w:hint="eastAsia" w:ascii="宋体" w:hAnsi="宋体" w:eastAsia="宋体" w:cs="宋体"/>
          <w:color w:val="auto"/>
          <w:sz w:val="24"/>
          <w:szCs w:val="24"/>
          <w:highlight w:val="none"/>
          <w:lang w:eastAsia="zh-CN"/>
        </w:rPr>
        <w:t>。</w:t>
      </w:r>
    </w:p>
    <w:p w14:paraId="581289B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0FF3CA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5E90989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3DC1C5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sz w:val="24"/>
          <w:szCs w:val="24"/>
          <w:highlight w:val="none"/>
          <w:lang w:val="en-US" w:eastAsia="zh-CN"/>
        </w:rPr>
        <w:t>响应</w:t>
      </w:r>
      <w:r>
        <w:rPr>
          <w:rFonts w:hint="eastAsia" w:ascii="宋体" w:hAnsi="宋体" w:eastAsia="宋体" w:cs="宋体"/>
          <w:color w:val="FF0000"/>
          <w:sz w:val="24"/>
          <w:szCs w:val="24"/>
          <w:highlight w:val="none"/>
        </w:rPr>
        <w:t>处理。</w:t>
      </w:r>
    </w:p>
    <w:p w14:paraId="28D7DF6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（一）评审过程中出现下列情形之一的，磋商小组应当启动异常低价响应审查程序：</w:t>
      </w:r>
    </w:p>
    <w:p w14:paraId="676A77EA">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1.响应报价低于</w:t>
      </w:r>
      <w:r>
        <w:rPr>
          <w:rFonts w:hint="eastAsia" w:cs="宋体"/>
          <w:color w:val="auto"/>
          <w:sz w:val="24"/>
          <w:szCs w:val="24"/>
          <w:highlight w:val="none"/>
          <w:lang w:val="en-US" w:eastAsia="zh-CN"/>
        </w:rPr>
        <w:t>全部通过符合审查供应商响应报价平均值</w:t>
      </w:r>
      <w:r>
        <w:rPr>
          <w:rFonts w:hint="eastAsia" w:ascii="宋体" w:hAnsi="宋体" w:eastAsia="宋体" w:cs="宋体"/>
          <w:color w:val="auto"/>
          <w:sz w:val="24"/>
          <w:szCs w:val="24"/>
          <w:highlight w:val="none"/>
          <w:lang w:val="en-US" w:eastAsia="zh-CN"/>
        </w:rPr>
        <w:t>50%的，即响应报价&lt;</w:t>
      </w:r>
      <w:r>
        <w:rPr>
          <w:rFonts w:hint="eastAsia" w:cs="宋体"/>
          <w:color w:val="auto"/>
          <w:sz w:val="24"/>
          <w:szCs w:val="24"/>
          <w:highlight w:val="none"/>
          <w:lang w:val="en-US" w:eastAsia="zh-CN"/>
        </w:rPr>
        <w:t>全部通过符合审查供应商响应报价平均值</w:t>
      </w:r>
      <w:r>
        <w:rPr>
          <w:rFonts w:hint="eastAsia" w:ascii="宋体" w:hAnsi="宋体" w:eastAsia="宋体" w:cs="宋体"/>
          <w:color w:val="auto"/>
          <w:sz w:val="24"/>
          <w:szCs w:val="24"/>
          <w:highlight w:val="none"/>
          <w:lang w:val="en-US" w:eastAsia="zh-CN"/>
        </w:rPr>
        <w:t>×50%；</w:t>
      </w:r>
    </w:p>
    <w:p w14:paraId="2D6EC25E">
      <w:pPr>
        <w:pStyle w:val="33"/>
        <w:pageBreakBefore w:val="0"/>
        <w:widowControl w:val="0"/>
        <w:spacing w:beforeAutospacing="0" w:afterAutospacing="0" w:line="500" w:lineRule="exact"/>
        <w:ind w:firstLine="480"/>
        <w:jc w:val="both"/>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2.响应报价低于通过符合审查供应商响应报价中的次低价50%的，即响应报价＜通过符合审查供应商响应报价中的次低价</w:t>
      </w:r>
      <w:r>
        <w:rPr>
          <w:rFonts w:hint="eastAsia" w:ascii="宋体" w:hAnsi="宋体" w:eastAsia="宋体" w:cs="宋体"/>
          <w:color w:val="auto"/>
          <w:sz w:val="24"/>
          <w:szCs w:val="24"/>
          <w:highlight w:val="none"/>
          <w:lang w:val="en-US" w:eastAsia="zh-CN"/>
        </w:rPr>
        <w:t>×50%；</w:t>
      </w:r>
    </w:p>
    <w:p w14:paraId="6C1593A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.响应报价低于采购项目最高限价45%的，即响应报价&lt;采购项目最高限价×45%；</w:t>
      </w:r>
    </w:p>
    <w:p w14:paraId="1A7B73D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.磋商小组</w:t>
      </w:r>
      <w:r>
        <w:rPr>
          <w:rFonts w:hint="eastAsia" w:cs="宋体"/>
          <w:color w:val="auto"/>
          <w:sz w:val="24"/>
          <w:szCs w:val="24"/>
          <w:highlight w:val="none"/>
          <w:lang w:val="en-US" w:eastAsia="zh-CN"/>
        </w:rPr>
        <w:t>基于专业判断，</w:t>
      </w:r>
      <w:r>
        <w:rPr>
          <w:rFonts w:hint="eastAsia" w:ascii="宋体" w:hAnsi="宋体" w:eastAsia="宋体" w:cs="宋体"/>
          <w:color w:val="auto"/>
          <w:sz w:val="24"/>
          <w:szCs w:val="24"/>
          <w:highlight w:val="none"/>
          <w:lang w:val="en-US" w:eastAsia="zh-CN"/>
        </w:rPr>
        <w:t>认定的供应商报价过低、有可能影响产品质量或者不能诚信履约的其他情形。</w:t>
      </w:r>
    </w:p>
    <w:p w14:paraId="15760B1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提醒：采购人可以结合具体项目实际情况，提高上述第1项至第3项中启动异常低价投标（响应）审查的数值标准，但是最高不得超过65%。</w:t>
      </w:r>
    </w:p>
    <w:p w14:paraId="40CDB808">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w:t>
      </w:r>
    </w:p>
    <w:p w14:paraId="47FB270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570725D5">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3F8F333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3F100E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2D67015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26.3.11</w:t>
      </w:r>
      <w:r>
        <w:rPr>
          <w:rFonts w:hint="eastAsia" w:ascii="宋体" w:hAnsi="宋体" w:eastAsia="宋体" w:cs="宋体"/>
          <w:color w:val="auto"/>
          <w:sz w:val="24"/>
          <w:szCs w:val="24"/>
          <w:highlight w:val="none"/>
        </w:rPr>
        <w:t>响应文件未按照磋商文件要求加盖CA电子公章的。</w:t>
      </w:r>
    </w:p>
    <w:p w14:paraId="2476426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26.4未实质性响应磋商文件的响应文件按无效响应处理。</w:t>
      </w:r>
    </w:p>
    <w:p w14:paraId="7EC522A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26.5如果响应文件实质上没有响应磋商文件的要求，磋商小组将予以拒绝，供应商不得通过修改或撤销不合要求的偏离或保留而使其成为实质性响应的文件。</w:t>
      </w:r>
    </w:p>
    <w:p w14:paraId="771195BD">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46B07B1B">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4C6A459F">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CF04903">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7381147">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3A0C91D">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auto"/>
          <w:sz w:val="24"/>
          <w:szCs w:val="24"/>
          <w:highlight w:val="none"/>
          <w:lang w:eastAsia="zh-CN"/>
        </w:rPr>
        <w:t>。</w:t>
      </w:r>
    </w:p>
    <w:p w14:paraId="08E7623F">
      <w:pPr>
        <w:pStyle w:val="33"/>
        <w:keepNext w:val="0"/>
        <w:keepLines w:val="0"/>
        <w:pageBreakBefore w:val="0"/>
        <w:widowControl w:val="0"/>
        <w:tabs>
          <w:tab w:val="left" w:pos="901"/>
        </w:tabs>
        <w:spacing w:beforeAutospacing="0" w:afterAutospacing="0" w:line="48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报价分二轮，第一轮报价做在响应文件中；第二轮报价在磋商现场网上填报，二轮报价为最终报价，作为供应商文件的有效组成部分。</w:t>
      </w:r>
    </w:p>
    <w:p w14:paraId="7FC3AFC8">
      <w:pPr>
        <w:pStyle w:val="33"/>
        <w:keepNext w:val="0"/>
        <w:keepLines w:val="0"/>
        <w:pageBreakBefore w:val="0"/>
        <w:widowControl w:val="0"/>
        <w:tabs>
          <w:tab w:val="left" w:pos="901"/>
        </w:tabs>
        <w:spacing w:beforeAutospacing="0" w:afterAutospacing="0" w:line="48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6DDE179">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7D1BB28">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087E13C2">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57D45804">
      <w:pPr>
        <w:pStyle w:val="33"/>
        <w:keepNext w:val="0"/>
        <w:keepLines w:val="0"/>
        <w:pageBreakBefore w:val="0"/>
        <w:widowControl w:val="0"/>
        <w:tabs>
          <w:tab w:val="left" w:pos="901"/>
        </w:tabs>
        <w:spacing w:beforeAutospacing="0" w:afterAutospacing="0" w:line="48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color w:val="auto"/>
          <w:sz w:val="24"/>
          <w:szCs w:val="24"/>
          <w:highlight w:val="none"/>
          <w:lang w:eastAsia="zh-CN"/>
        </w:rPr>
        <w:t>进行取平均值</w:t>
      </w:r>
      <w:r>
        <w:rPr>
          <w:rFonts w:hint="eastAsia" w:ascii="宋体" w:hAnsi="宋体" w:eastAsia="宋体" w:cs="宋体"/>
          <w:color w:val="auto"/>
          <w:sz w:val="24"/>
          <w:szCs w:val="24"/>
          <w:highlight w:val="none"/>
        </w:rPr>
        <w:t>。</w:t>
      </w:r>
    </w:p>
    <w:p w14:paraId="14258E86">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3E60BE71">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7C09CF4D">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480D80FF">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483AB699">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4855D874">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6D650F80">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27.3.3除本磋商文件第二章第27.1.2条第三款规定的情形外，在采购过程中符合要求的供应商或者最后报价未超过采购预算的供应商不足3家的。</w:t>
      </w:r>
    </w:p>
    <w:p w14:paraId="6C98437D">
      <w:pPr>
        <w:pStyle w:val="33"/>
        <w:pageBreakBefore w:val="0"/>
        <w:widowControl w:val="0"/>
        <w:tabs>
          <w:tab w:val="left" w:pos="901"/>
        </w:tabs>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59CE17B9">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128" w:name="_Toc513029235"/>
      <w:bookmarkStart w:id="129" w:name="_Toc16938551"/>
      <w:bookmarkStart w:id="130" w:name="_Toc20823307"/>
      <w:bookmarkStart w:id="131" w:name="_Toc120614219"/>
      <w:r>
        <w:rPr>
          <w:rFonts w:hint="eastAsia" w:ascii="宋体" w:hAnsi="宋体" w:eastAsia="宋体" w:cs="宋体"/>
          <w:b/>
          <w:color w:val="auto"/>
          <w:sz w:val="24"/>
          <w:szCs w:val="24"/>
          <w:highlight w:val="none"/>
        </w:rPr>
        <w:t>六、</w:t>
      </w:r>
      <w:bookmarkEnd w:id="128"/>
      <w:bookmarkEnd w:id="129"/>
      <w:bookmarkEnd w:id="130"/>
      <w:bookmarkEnd w:id="131"/>
      <w:r>
        <w:rPr>
          <w:rFonts w:hint="eastAsia" w:ascii="宋体" w:hAnsi="宋体" w:eastAsia="宋体" w:cs="宋体"/>
          <w:b/>
          <w:color w:val="auto"/>
          <w:sz w:val="24"/>
          <w:szCs w:val="24"/>
          <w:highlight w:val="none"/>
        </w:rPr>
        <w:t>成交</w:t>
      </w:r>
    </w:p>
    <w:p w14:paraId="1CD5E5E9">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32" w:name="_Toc20823310"/>
      <w:bookmarkStart w:id="133" w:name="_Toc513029238"/>
      <w:bookmarkStart w:id="134" w:name="_Toc16938554"/>
      <w:r>
        <w:rPr>
          <w:rFonts w:hint="eastAsia" w:ascii="宋体" w:hAnsi="宋体" w:eastAsia="宋体" w:cs="宋体"/>
          <w:color w:val="auto"/>
          <w:sz w:val="24"/>
          <w:szCs w:val="24"/>
          <w:highlight w:val="none"/>
        </w:rPr>
        <w:t>28、</w:t>
      </w:r>
      <w:bookmarkEnd w:id="132"/>
      <w:r>
        <w:rPr>
          <w:rFonts w:hint="eastAsia" w:ascii="宋体" w:hAnsi="宋体" w:eastAsia="宋体" w:cs="宋体"/>
          <w:color w:val="auto"/>
          <w:sz w:val="24"/>
          <w:szCs w:val="24"/>
          <w:highlight w:val="none"/>
        </w:rPr>
        <w:t>确定</w:t>
      </w:r>
      <w:bookmarkEnd w:id="133"/>
      <w:bookmarkEnd w:id="134"/>
      <w:r>
        <w:rPr>
          <w:rFonts w:hint="eastAsia" w:ascii="宋体" w:hAnsi="宋体" w:eastAsia="宋体" w:cs="宋体"/>
          <w:color w:val="auto"/>
          <w:sz w:val="24"/>
          <w:szCs w:val="24"/>
          <w:highlight w:val="none"/>
        </w:rPr>
        <w:t>成交单位</w:t>
      </w:r>
    </w:p>
    <w:p w14:paraId="3C629BFC">
      <w:pPr>
        <w:pStyle w:val="33"/>
        <w:pageBreakBefore w:val="0"/>
        <w:widowControl w:val="0"/>
        <w:tabs>
          <w:tab w:val="left" w:pos="901"/>
        </w:tabs>
        <w:spacing w:beforeAutospacing="0" w:afterAutospacing="0" w:line="500" w:lineRule="exact"/>
        <w:ind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宋体"/>
          <w:color w:val="auto"/>
          <w:sz w:val="24"/>
          <w:szCs w:val="20"/>
          <w:highlight w:val="none"/>
          <w:lang w:val="en-US" w:eastAsia="zh-CN" w:bidi="ar-SA"/>
        </w:rPr>
        <w:t>由采购人或者采购人委托评标委员会按照磋商文件规定的方式确定供应商；磋商文件未规定的，采取随机抽取的方式确定。</w:t>
      </w:r>
    </w:p>
    <w:p w14:paraId="6E0E87C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4DF353C">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“江苏政府采购网”、“盐城市政府采购网”发布成交结果公告，公告期限为1个工作日。</w:t>
      </w:r>
    </w:p>
    <w:p w14:paraId="53F4B86D">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5A96ADD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729E6B89">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工作人员恶意串通的。</w:t>
      </w:r>
    </w:p>
    <w:p w14:paraId="4AA21BE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工作人员行贿或者提供其他不正当利益的。</w:t>
      </w:r>
    </w:p>
    <w:p w14:paraId="19048C8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4A7B47F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121038BF">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25555CE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10E857ED">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35" w:name="_Toc200451960"/>
      <w:r>
        <w:rPr>
          <w:rFonts w:hint="eastAsia" w:ascii="宋体" w:hAnsi="宋体" w:eastAsia="宋体" w:cs="宋体"/>
          <w:color w:val="auto"/>
          <w:sz w:val="24"/>
          <w:szCs w:val="24"/>
          <w:highlight w:val="none"/>
        </w:rPr>
        <w:t>29、质疑处理</w:t>
      </w:r>
      <w:bookmarkEnd w:id="135"/>
    </w:p>
    <w:p w14:paraId="57FDBD4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29.1提出质疑的供应商应当是参与所质疑项目采购活动的供应商。潜在供应商依法获取其可质疑的采购文件的，可以对采购文件提出质疑。</w:t>
      </w:r>
    </w:p>
    <w:p w14:paraId="490F5260">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提出质疑。上述应知其权益受到损害之日，是指：</w:t>
      </w:r>
    </w:p>
    <w:p w14:paraId="4C42D59A">
      <w:pPr>
        <w:pStyle w:val="33"/>
        <w:pageBreakBefore w:val="0"/>
        <w:widowControl w:val="0"/>
        <w:spacing w:beforeAutospacing="0" w:afterAutospacing="0" w:line="50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617AD579">
      <w:pPr>
        <w:pStyle w:val="33"/>
        <w:pageBreakBefore w:val="0"/>
        <w:widowControl w:val="0"/>
        <w:spacing w:beforeAutospacing="0" w:afterAutospacing="0" w:line="50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29.2.2对采购过程提出质疑的，为各采购程序环节结束之日。</w:t>
      </w:r>
    </w:p>
    <w:p w14:paraId="129D497C">
      <w:pPr>
        <w:pStyle w:val="33"/>
        <w:pageBreakBefore w:val="0"/>
        <w:widowControl w:val="0"/>
        <w:spacing w:beforeAutospacing="0" w:afterAutospacing="0"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29.2.3对成交结果提出质疑的，为成交结果公告期限届满之日。</w:t>
      </w:r>
    </w:p>
    <w:p w14:paraId="7137349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、采购人将只对供应商第一次质疑作出答复。</w:t>
      </w:r>
    </w:p>
    <w:p w14:paraId="658B452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《质疑函范本》要求的格式和内容进行填写。供应商如组成联合体参加磋商，则《质疑函范本》中要求签字、盖章、加盖公章之处，联合体各方均须按要求签字、盖章、加盖公章。</w:t>
      </w:r>
    </w:p>
    <w:p w14:paraId="04B63E8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负责答复。</w:t>
      </w:r>
    </w:p>
    <w:p w14:paraId="6CA776D2">
      <w:pPr>
        <w:pageBreakBefore w:val="0"/>
        <w:spacing w:line="560" w:lineRule="exact"/>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采购人</w:t>
      </w:r>
      <w:r>
        <w:rPr>
          <w:rFonts w:hint="eastAsia" w:ascii="宋体" w:hAnsi="宋体" w:eastAsia="宋体" w:cs="宋体"/>
          <w:color w:val="auto"/>
          <w:sz w:val="24"/>
          <w:szCs w:val="24"/>
          <w:highlight w:val="none"/>
          <w:lang w:val="en-US" w:eastAsia="zh-CN" w:bidi="ar"/>
        </w:rPr>
        <w:t>及</w:t>
      </w:r>
      <w:r>
        <w:rPr>
          <w:rFonts w:hint="eastAsia" w:ascii="宋体" w:hAnsi="宋体" w:eastAsia="宋体" w:cs="宋体"/>
          <w:color w:val="auto"/>
          <w:sz w:val="24"/>
          <w:szCs w:val="24"/>
          <w:highlight w:val="none"/>
          <w:lang w:bidi="ar"/>
        </w:rPr>
        <w:t>采购代理机构只接收以纸质原件形式送达的质疑,建议供应商尽量通过邮寄方式提交质疑</w:t>
      </w:r>
      <w:r>
        <w:rPr>
          <w:rFonts w:hint="eastAsia" w:ascii="宋体" w:hAnsi="宋体" w:eastAsia="宋体" w:cs="宋体"/>
          <w:color w:val="auto"/>
          <w:sz w:val="24"/>
          <w:szCs w:val="24"/>
          <w:highlight w:val="none"/>
          <w:lang w:val="en-US" w:eastAsia="zh-CN" w:bidi="ar"/>
        </w:rPr>
        <w:t>函；</w:t>
      </w:r>
      <w:r>
        <w:rPr>
          <w:rFonts w:hint="eastAsia" w:ascii="宋体" w:hAnsi="宋体" w:eastAsia="宋体" w:cs="宋体"/>
          <w:color w:val="auto"/>
          <w:sz w:val="24"/>
          <w:szCs w:val="24"/>
          <w:highlight w:val="none"/>
          <w:lang w:eastAsia="zh-CN" w:bidi="ar"/>
        </w:rPr>
        <w:t>采购人</w:t>
      </w:r>
      <w:r>
        <w:rPr>
          <w:rFonts w:hint="eastAsia" w:ascii="宋体" w:hAnsi="宋体" w:eastAsia="宋体" w:cs="宋体"/>
          <w:color w:val="auto"/>
          <w:sz w:val="24"/>
          <w:szCs w:val="24"/>
          <w:highlight w:val="none"/>
          <w:lang w:bidi="ar"/>
        </w:rPr>
        <w:t>和采购代理机构不接受未填写快递运单的快件。</w:t>
      </w:r>
    </w:p>
    <w:p w14:paraId="6394EB48">
      <w:pPr>
        <w:pageBreakBefore w:val="0"/>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采购人</w:t>
      </w:r>
      <w:r>
        <w:rPr>
          <w:rFonts w:hint="eastAsia" w:ascii="宋体" w:hAnsi="宋体" w:eastAsia="宋体" w:cs="宋体"/>
          <w:color w:val="auto"/>
          <w:sz w:val="24"/>
          <w:szCs w:val="24"/>
          <w:highlight w:val="none"/>
          <w:lang w:val="en-US" w:eastAsia="zh-CN" w:bidi="ar"/>
        </w:rPr>
        <w:t>及</w:t>
      </w:r>
      <w:r>
        <w:rPr>
          <w:rFonts w:hint="eastAsia" w:ascii="宋体" w:hAnsi="宋体" w:eastAsia="宋体" w:cs="宋体"/>
          <w:color w:val="auto"/>
          <w:sz w:val="24"/>
          <w:szCs w:val="24"/>
          <w:highlight w:val="none"/>
          <w:lang w:bidi="ar"/>
        </w:rPr>
        <w:t>采购代理机构质疑接收人及联系方式见本</w:t>
      </w:r>
      <w:r>
        <w:rPr>
          <w:rFonts w:hint="eastAsia" w:ascii="宋体" w:hAnsi="宋体" w:eastAsia="宋体" w:cs="宋体"/>
          <w:color w:val="auto"/>
          <w:sz w:val="24"/>
          <w:szCs w:val="24"/>
          <w:highlight w:val="none"/>
          <w:lang w:val="en-US" w:eastAsia="zh-CN" w:bidi="ar"/>
        </w:rPr>
        <w:t>磋商文件</w:t>
      </w:r>
      <w:r>
        <w:rPr>
          <w:rFonts w:hint="eastAsia" w:ascii="宋体" w:hAnsi="宋体" w:eastAsia="宋体" w:cs="宋体"/>
          <w:color w:val="auto"/>
          <w:sz w:val="24"/>
          <w:szCs w:val="24"/>
          <w:highlight w:val="none"/>
          <w:lang w:bidi="ar"/>
        </w:rPr>
        <w:t>第一章。</w:t>
      </w:r>
    </w:p>
    <w:p w14:paraId="522D901E">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664C1AE3">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29.5.1内容不符合《政府采购质疑和投诉办法》第十二条规定的质疑。</w:t>
      </w:r>
    </w:p>
    <w:p w14:paraId="2BA9564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41A91D26">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3B0ABE91">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29.5.4未参加磋商活动的供应商或在磋商活动中自身权益未受到损害的供应商所提出的质疑。</w:t>
      </w:r>
    </w:p>
    <w:p w14:paraId="486E52E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694273C">
      <w:pPr>
        <w:pStyle w:val="33"/>
        <w:pageBreakBefore w:val="0"/>
        <w:widowControl w:val="0"/>
        <w:spacing w:beforeAutospacing="0" w:afterAutospacing="0" w:line="500" w:lineRule="exact"/>
        <w:ind w:firstLine="46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2BEFEB4D">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2DF71317">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4EE1A6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23E447B2">
      <w:pPr>
        <w:pStyle w:val="33"/>
        <w:keepNext/>
        <w:keepLines/>
        <w:pageBreakBefore w:val="0"/>
        <w:widowControl w:val="0"/>
        <w:spacing w:beforeAutospacing="0" w:afterAutospacing="0" w:line="500" w:lineRule="exact"/>
        <w:ind w:firstLine="482"/>
        <w:jc w:val="both"/>
        <w:rPr>
          <w:rFonts w:hint="eastAsia" w:ascii="宋体" w:hAnsi="宋体" w:eastAsia="宋体" w:cs="宋体"/>
          <w:color w:val="auto"/>
          <w:sz w:val="24"/>
          <w:szCs w:val="24"/>
          <w:highlight w:val="none"/>
        </w:rPr>
      </w:pPr>
      <w:bookmarkStart w:id="136" w:name="_Toc513029236"/>
      <w:bookmarkStart w:id="137" w:name="_Toc20823308"/>
      <w:bookmarkStart w:id="138" w:name="_Toc16938552"/>
      <w:bookmarkStart w:id="139" w:name="_Toc120614220"/>
      <w:r>
        <w:rPr>
          <w:rFonts w:hint="eastAsia" w:ascii="宋体" w:hAnsi="宋体" w:eastAsia="宋体" w:cs="宋体"/>
          <w:b/>
          <w:color w:val="auto"/>
          <w:sz w:val="24"/>
          <w:szCs w:val="24"/>
          <w:highlight w:val="none"/>
        </w:rPr>
        <w:t>七、授予合同</w:t>
      </w:r>
      <w:bookmarkEnd w:id="136"/>
      <w:bookmarkEnd w:id="137"/>
      <w:bookmarkEnd w:id="138"/>
      <w:bookmarkEnd w:id="139"/>
    </w:p>
    <w:p w14:paraId="5B66B3B0">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bookmarkStart w:id="140" w:name="_Toc20823309"/>
      <w:bookmarkStart w:id="141" w:name="_Toc513029237"/>
      <w:bookmarkStart w:id="142" w:name="_Toc16938553"/>
      <w:r>
        <w:rPr>
          <w:rFonts w:hint="eastAsia" w:ascii="宋体" w:hAnsi="宋体" w:eastAsia="宋体" w:cs="宋体"/>
          <w:color w:val="auto"/>
          <w:sz w:val="24"/>
          <w:szCs w:val="24"/>
          <w:highlight w:val="none"/>
        </w:rPr>
        <w:t>31. 签订合同</w:t>
      </w:r>
      <w:bookmarkEnd w:id="140"/>
      <w:bookmarkEnd w:id="141"/>
      <w:bookmarkEnd w:id="142"/>
    </w:p>
    <w:p w14:paraId="70B79464">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原则上应在15日</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，按照磋商文件确定的事项与采购人签订政府采购合同。</w:t>
      </w:r>
    </w:p>
    <w:p w14:paraId="08AAA7B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4BB9DDE2">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w:t>
      </w:r>
      <w:r>
        <w:rPr>
          <w:rFonts w:hint="eastAsia" w:ascii="宋体" w:hAnsi="宋体" w:eastAsia="宋体" w:cs="宋体"/>
          <w:color w:val="FF0000"/>
          <w:sz w:val="24"/>
          <w:szCs w:val="24"/>
          <w:highlight w:val="none"/>
        </w:rPr>
        <w:t>未经采购人同意，</w:t>
      </w:r>
      <w:r>
        <w:rPr>
          <w:rFonts w:hint="eastAsia" w:ascii="宋体" w:hAnsi="宋体" w:eastAsia="宋体" w:cs="宋体"/>
          <w:color w:val="auto"/>
          <w:sz w:val="24"/>
          <w:szCs w:val="24"/>
          <w:highlight w:val="none"/>
        </w:rPr>
        <w:t>成交供应商也不得采用分包形式履行合同,否则采购人有权终止合同。转包或分包造成采购人损失的，成交供应商应承担相应赔偿责任。合同签订后2个工作日内合同公示</w:t>
      </w:r>
      <w:r>
        <w:rPr>
          <w:rFonts w:hint="eastAsia" w:ascii="宋体" w:hAnsi="宋体" w:eastAsia="宋体" w:cs="宋体"/>
          <w:color w:val="auto"/>
          <w:sz w:val="24"/>
          <w:szCs w:val="24"/>
          <w:highlight w:val="none"/>
          <w:lang w:eastAsia="zh-CN"/>
        </w:rPr>
        <w:t>。</w:t>
      </w:r>
    </w:p>
    <w:p w14:paraId="35707E4E">
      <w:pPr>
        <w:pStyle w:val="33"/>
        <w:keepNext/>
        <w:keepLines/>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32、标的物的追加</w:t>
      </w:r>
    </w:p>
    <w:p w14:paraId="393C8E9B">
      <w:pPr>
        <w:pStyle w:val="33"/>
        <w:pageBreakBefore w:val="0"/>
        <w:widowControl w:val="0"/>
        <w:spacing w:beforeAutospacing="0" w:afterAutospacing="0" w:line="50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BAE48B3">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33.政府采购政策功能落实</w:t>
      </w:r>
    </w:p>
    <w:p w14:paraId="2488158C">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33.1</w:t>
      </w:r>
      <w:r>
        <w:rPr>
          <w:rFonts w:hint="eastAsia" w:ascii="宋体" w:hAnsi="宋体" w:eastAsia="宋体" w:cs="宋体"/>
          <w:color w:val="auto"/>
          <w:sz w:val="24"/>
          <w:highlight w:val="none"/>
        </w:rPr>
        <w:t>政府采购</w:t>
      </w:r>
      <w:r>
        <w:rPr>
          <w:rFonts w:hint="eastAsia" w:ascii="宋体" w:hAnsi="宋体" w:eastAsia="宋体" w:cs="宋体"/>
          <w:color w:val="auto"/>
          <w:sz w:val="24"/>
          <w:highlight w:val="none"/>
          <w:lang w:eastAsia="zh-CN"/>
        </w:rPr>
        <w:t>线上合同信用融资</w:t>
      </w:r>
      <w:r>
        <w:rPr>
          <w:rFonts w:hint="eastAsia" w:ascii="宋体" w:hAnsi="宋体" w:eastAsia="宋体" w:cs="宋体"/>
          <w:color w:val="auto"/>
          <w:sz w:val="24"/>
          <w:highlight w:val="none"/>
        </w:rPr>
        <w:t>政策</w:t>
      </w:r>
    </w:p>
    <w:p w14:paraId="09E61098">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highlight w:val="none"/>
          <w:lang w:val="en-US" w:eastAsia="zh-CN"/>
        </w:rPr>
        <w:t>江苏</w:t>
      </w:r>
      <w:r>
        <w:rPr>
          <w:rFonts w:hint="eastAsia" w:ascii="宋体" w:hAnsi="宋体" w:eastAsia="宋体" w:cs="宋体"/>
          <w:color w:val="auto"/>
          <w:sz w:val="24"/>
          <w:highlight w:val="none"/>
        </w:rPr>
        <w:t>政府采购网“政采贷”栏目）申请贷款，相关金融机构按照双方自愿的原则提供便捷、优惠的贷款服务；具体操作流程请参考苏采云系统中操作手册。 </w:t>
      </w:r>
    </w:p>
    <w:p w14:paraId="11E2AB84">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34、履约保证金</w:t>
      </w:r>
      <w:r>
        <w:rPr>
          <w:rFonts w:hint="eastAsia" w:ascii="宋体" w:hAnsi="宋体" w:eastAsia="宋体" w:cs="宋体"/>
          <w:color w:val="auto"/>
          <w:sz w:val="24"/>
          <w:highlight w:val="none"/>
          <w:lang w:val="en-US" w:eastAsia="zh-CN"/>
        </w:rPr>
        <w:t>政策</w:t>
      </w:r>
    </w:p>
    <w:p w14:paraId="10F2658B">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确需收取履约保证金的，履约保证金的缴纳形式：</w:t>
      </w:r>
    </w:p>
    <w:p w14:paraId="3A98FF78">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867DA4B">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如以履约保函（保险）形式缴纳履约保证金，供应商可通过政府采购电子履约保函（保险）平台（www.jsdzbh.com）在线申请履约保函（保险）。</w:t>
      </w:r>
    </w:p>
    <w:p w14:paraId="5D20129E">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履约保证金金额不得超过合同金额的10%，采购人对第三方信用服务机构依据标准规范评定为AA级及以上的政府采购供应商（需在签订采购合同前提供信用管理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6EDBC3B7">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35、采购项目需满足的政府采购政策目标和具体支持对象</w:t>
      </w:r>
    </w:p>
    <w:p w14:paraId="3238AFEF">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p>
    <w:p w14:paraId="6D1632B2">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4BC26424">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09B0D94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35.4强制采购节能产品、信息安全产品，优先采购环境标志产品。依据《财政部 发展改革委生态环境部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71FC9F07">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35.5政府采购落实信</w:t>
      </w:r>
      <w:r>
        <w:rPr>
          <w:rFonts w:hint="eastAsia" w:ascii="宋体" w:hAnsi="宋体" w:cs="宋体"/>
          <w:color w:val="auto"/>
          <w:sz w:val="24"/>
          <w:highlight w:val="none"/>
          <w:lang w:val="en-US" w:eastAsia="zh-CN"/>
        </w:rPr>
        <w:t>用</w:t>
      </w:r>
      <w:r>
        <w:rPr>
          <w:rFonts w:hint="eastAsia" w:ascii="宋体" w:hAnsi="宋体" w:eastAsia="宋体" w:cs="宋体"/>
          <w:color w:val="auto"/>
          <w:sz w:val="24"/>
          <w:highlight w:val="none"/>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57860D9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35.6政府采购落实“政采贷”政策，依据《关于深入推进政府采购线上合同信用融资工作的通知》（苏财购﹝2021﹞82号）。</w:t>
      </w:r>
    </w:p>
    <w:p w14:paraId="14064C53">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388EB29A">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35.8政府采购落实（苏财购﹝2022﹞51号）。</w:t>
      </w:r>
    </w:p>
    <w:p w14:paraId="0B972BD4">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35.9政府采购落实《关于进一步优化政府采购营商环境的通知》（射财库﹝2023﹞23号）。</w:t>
      </w:r>
    </w:p>
    <w:p w14:paraId="166298EA">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35.10</w:t>
      </w:r>
      <w:r>
        <w:rPr>
          <w:rFonts w:hint="eastAsia" w:ascii="宋体" w:hAnsi="宋体" w:cs="宋体"/>
          <w:color w:val="auto"/>
          <w:sz w:val="24"/>
          <w:highlight w:val="none"/>
          <w:lang w:eastAsia="zh-CN"/>
        </w:rPr>
        <w:t>政府采购</w:t>
      </w:r>
      <w:r>
        <w:rPr>
          <w:rFonts w:hint="eastAsia" w:ascii="宋体" w:hAnsi="宋体" w:eastAsia="宋体" w:cs="宋体"/>
          <w:color w:val="auto"/>
          <w:sz w:val="24"/>
          <w:highlight w:val="none"/>
        </w:rPr>
        <w:t>落实《江苏省财政厅关于加强政府绿色采购有关事项的通知》（苏财购﹝2023﹞65号）。</w:t>
      </w:r>
    </w:p>
    <w:p w14:paraId="71CCCA34">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35.11政府采购落实财政部办公厅住房和城乡建设部办公厅工业和信息化部办公厅《关于印发&lt;政府采购支技绿色建材促进建筑品质提升政策项目实施指南&gt;的通知》（财库办﹝2023﹞52号）。</w:t>
      </w:r>
    </w:p>
    <w:p w14:paraId="37E02662">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36、踏勘</w:t>
      </w:r>
    </w:p>
    <w:p w14:paraId="651BCA1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36.1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0DEC5C16">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36.2采购人在踏勘现场中介绍的项目情况，供应商在编制响应文件时参考，采购人不对供应商据此作出的判断和决策负责。</w:t>
      </w:r>
    </w:p>
    <w:p w14:paraId="6A0DF3C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36.3供应商承担踏勘现场所发生的自身费用。</w:t>
      </w:r>
    </w:p>
    <w:p w14:paraId="3B8E7F92">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37. 预付款制度</w:t>
      </w:r>
    </w:p>
    <w:p w14:paraId="1DEF465F">
      <w:pPr>
        <w:spacing w:line="4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本项目落实预付款制度，预付款比例为</w:t>
      </w:r>
      <w:r>
        <w:rPr>
          <w:rFonts w:hint="eastAsia" w:ascii="宋体" w:hAnsi="宋体" w:cs="宋体"/>
          <w:color w:val="auto"/>
          <w:sz w:val="24"/>
          <w:highlight w:val="none"/>
          <w:u w:val="single"/>
          <w:lang w:val="en-US" w:eastAsia="zh-CN"/>
        </w:rPr>
        <w:t xml:space="preserve"> 10 </w:t>
      </w:r>
      <w:r>
        <w:rPr>
          <w:rFonts w:hint="eastAsia" w:ascii="宋体" w:hAnsi="宋体" w:eastAsia="宋体" w:cs="宋体"/>
          <w:color w:val="auto"/>
          <w:sz w:val="24"/>
          <w:highlight w:val="none"/>
          <w:lang w:val="en-US" w:eastAsia="zh-CN"/>
        </w:rPr>
        <w:t>%。在签订合同时，中标、成交供应商明确书面表示无需预付款或者主动要求降低预付款比例的，采购人可就预付款比例作相应调整。</w:t>
      </w:r>
    </w:p>
    <w:p w14:paraId="737C0468">
      <w:pPr>
        <w:spacing w:line="400" w:lineRule="exact"/>
        <w:ind w:firstLine="480"/>
        <w:rPr>
          <w:rFonts w:hint="eastAsia" w:ascii="宋体" w:hAnsi="宋体" w:eastAsia="宋体" w:cs="宋体"/>
          <w:color w:val="auto"/>
          <w:sz w:val="24"/>
          <w:highlight w:val="none"/>
        </w:rPr>
      </w:pPr>
    </w:p>
    <w:p w14:paraId="34A4CA0D">
      <w:pPr>
        <w:rPr>
          <w:rFonts w:hint="eastAsia" w:ascii="宋体" w:hAnsi="宋体" w:eastAsia="宋体" w:cs="宋体"/>
          <w:color w:val="auto"/>
          <w:highlight w:val="none"/>
          <w14:ligatures w14:val="none"/>
        </w:rPr>
      </w:pPr>
    </w:p>
    <w:p w14:paraId="5121C27D">
      <w:pPr>
        <w:pStyle w:val="45"/>
        <w:widowControl w:val="0"/>
        <w:numPr>
          <w:ilvl w:val="0"/>
          <w:numId w:val="0"/>
        </w:numPr>
        <w:spacing w:before="0" w:after="120" w:line="240" w:lineRule="auto"/>
        <w:jc w:val="both"/>
        <w:rPr>
          <w:rFonts w:hint="eastAsia" w:ascii="宋体" w:hAnsi="宋体" w:eastAsia="宋体" w:cs="宋体"/>
          <w:color w:val="auto"/>
          <w:highlight w:val="none"/>
          <w14:ligatures w14:val="none"/>
        </w:rPr>
      </w:pPr>
    </w:p>
    <w:p w14:paraId="62CB971C">
      <w:pPr>
        <w:pStyle w:val="45"/>
        <w:widowControl w:val="0"/>
        <w:numPr>
          <w:ilvl w:val="0"/>
          <w:numId w:val="0"/>
        </w:numPr>
        <w:spacing w:before="0" w:after="120" w:line="240" w:lineRule="auto"/>
        <w:jc w:val="both"/>
        <w:rPr>
          <w:rFonts w:hint="eastAsia" w:ascii="宋体" w:hAnsi="宋体" w:eastAsia="宋体" w:cs="宋体"/>
          <w:color w:val="auto"/>
          <w:highlight w:val="none"/>
          <w14:ligatures w14:val="none"/>
        </w:rPr>
      </w:pPr>
    </w:p>
    <w:p w14:paraId="1353F82A">
      <w:pPr>
        <w:pStyle w:val="45"/>
        <w:widowControl w:val="0"/>
        <w:numPr>
          <w:ilvl w:val="0"/>
          <w:numId w:val="0"/>
        </w:numPr>
        <w:spacing w:before="0" w:after="120" w:line="240" w:lineRule="auto"/>
        <w:jc w:val="both"/>
        <w:rPr>
          <w:rFonts w:hint="eastAsia" w:ascii="宋体" w:hAnsi="宋体" w:eastAsia="宋体" w:cs="宋体"/>
          <w:color w:val="auto"/>
          <w:highlight w:val="none"/>
          <w14:ligatures w14:val="none"/>
        </w:rPr>
      </w:pPr>
    </w:p>
    <w:p w14:paraId="6ED66150">
      <w:pPr>
        <w:pStyle w:val="195"/>
        <w:numPr>
          <w:ilvl w:val="0"/>
          <w:numId w:val="0"/>
        </w:numPr>
        <w:ind w:left="0" w:firstLine="0"/>
        <w:jc w:val="center"/>
        <w:rPr>
          <w:rFonts w:hint="eastAsia" w:ascii="宋体" w:hAnsi="宋体" w:eastAsia="宋体" w:cs="宋体"/>
          <w:b/>
          <w:color w:val="auto"/>
          <w:sz w:val="44"/>
          <w:szCs w:val="44"/>
          <w:highlight w:val="none"/>
        </w:rPr>
      </w:pPr>
      <w:r>
        <w:rPr>
          <w:rFonts w:hint="eastAsia" w:ascii="宋体" w:hAnsi="宋体" w:eastAsia="宋体" w:cs="宋体"/>
          <w:b/>
          <w:bCs/>
          <w:color w:val="auto"/>
          <w:sz w:val="44"/>
          <w:szCs w:val="44"/>
          <w:highlight w:val="none"/>
          <w:lang w:val="en-US" w:eastAsia="zh-CN" w:bidi="ar-SA"/>
        </w:rPr>
        <w:t xml:space="preserve">第三章 </w:t>
      </w:r>
      <w:r>
        <w:rPr>
          <w:rFonts w:hint="eastAsia" w:ascii="宋体" w:hAnsi="宋体" w:eastAsia="宋体" w:cs="宋体"/>
          <w:b/>
          <w:color w:val="auto"/>
          <w:sz w:val="44"/>
          <w:szCs w:val="44"/>
          <w:highlight w:val="none"/>
        </w:rPr>
        <w:t>合同文本</w:t>
      </w:r>
      <w:bookmarkStart w:id="143" w:name="_Hlk22310094"/>
      <w:bookmarkEnd w:id="143"/>
      <w:bookmarkStart w:id="144" w:name="_Toc300835205"/>
      <w:bookmarkStart w:id="145" w:name="_Toc247527820"/>
      <w:bookmarkStart w:id="146" w:name="_Toc152045782"/>
      <w:bookmarkStart w:id="147" w:name="_Toc152042571"/>
      <w:bookmarkStart w:id="148" w:name="_Toc144974851"/>
      <w:bookmarkStart w:id="149" w:name="_Toc247514233"/>
    </w:p>
    <w:p w14:paraId="21A4BA42">
      <w:pPr>
        <w:spacing w:line="360" w:lineRule="auto"/>
        <w:ind w:firstLine="480"/>
        <w:rPr>
          <w:rFonts w:hint="eastAsia" w:ascii="宋体" w:hAnsi="Times New Roman" w:eastAsia="宋体" w:cs="宋体"/>
          <w:sz w:val="44"/>
          <w:szCs w:val="44"/>
          <w:highlight w:val="none"/>
        </w:rPr>
      </w:pPr>
      <w:r>
        <w:rPr>
          <w:rFonts w:hint="eastAsia" w:ascii="宋体" w:hAnsi="宋体" w:eastAsia="宋体" w:cs="宋体"/>
          <w:sz w:val="24"/>
          <w:highlight w:val="none"/>
        </w:rPr>
        <w:t>(</w:t>
      </w:r>
      <w:r>
        <w:rPr>
          <w:rFonts w:hint="eastAsia" w:ascii="宋体" w:hAnsi="宋体" w:cs="宋体"/>
          <w:sz w:val="24"/>
          <w:highlight w:val="none"/>
          <w:lang w:eastAsia="zh-CN"/>
        </w:rPr>
        <w:t>供应商</w:t>
      </w:r>
      <w:r>
        <w:rPr>
          <w:rFonts w:hint="eastAsia" w:ascii="宋体" w:hAnsi="宋体" w:eastAsia="宋体" w:cs="宋体"/>
          <w:sz w:val="24"/>
          <w:highlight w:val="none"/>
        </w:rPr>
        <w:t>中标后，</w:t>
      </w:r>
      <w:r>
        <w:rPr>
          <w:rFonts w:hint="eastAsia" w:ascii="宋体" w:hAnsi="宋体" w:cs="宋体"/>
          <w:sz w:val="24"/>
          <w:highlight w:val="none"/>
          <w:lang w:eastAsia="zh-CN"/>
        </w:rPr>
        <w:t>采购人（</w:t>
      </w:r>
      <w:r>
        <w:rPr>
          <w:rFonts w:hint="eastAsia" w:ascii="宋体" w:hAnsi="宋体" w:eastAsia="宋体" w:cs="宋体"/>
          <w:sz w:val="24"/>
          <w:highlight w:val="none"/>
        </w:rPr>
        <w:t>发包人</w:t>
      </w:r>
      <w:r>
        <w:rPr>
          <w:rFonts w:hint="eastAsia" w:ascii="宋体" w:hAnsi="宋体" w:cs="宋体"/>
          <w:sz w:val="24"/>
          <w:highlight w:val="none"/>
          <w:lang w:eastAsia="zh-CN"/>
        </w:rPr>
        <w:t>）</w:t>
      </w:r>
      <w:r>
        <w:rPr>
          <w:rFonts w:hint="eastAsia" w:ascii="宋体" w:hAnsi="宋体" w:eastAsia="宋体" w:cs="宋体"/>
          <w:sz w:val="24"/>
          <w:highlight w:val="none"/>
        </w:rPr>
        <w:t>将按此格式内容与</w:t>
      </w:r>
      <w:r>
        <w:rPr>
          <w:rFonts w:hint="eastAsia" w:ascii="宋体" w:hAnsi="宋体" w:cs="宋体"/>
          <w:sz w:val="24"/>
          <w:highlight w:val="none"/>
          <w:lang w:eastAsia="zh-CN"/>
        </w:rPr>
        <w:t>成交供应商（</w:t>
      </w:r>
      <w:r>
        <w:rPr>
          <w:rFonts w:hint="eastAsia" w:ascii="宋体" w:hAnsi="宋体" w:eastAsia="宋体" w:cs="宋体"/>
          <w:sz w:val="24"/>
          <w:highlight w:val="none"/>
        </w:rPr>
        <w:t>承包人</w:t>
      </w:r>
      <w:r>
        <w:rPr>
          <w:rFonts w:hint="eastAsia" w:ascii="宋体" w:hAnsi="宋体" w:cs="宋体"/>
          <w:sz w:val="24"/>
          <w:highlight w:val="none"/>
          <w:lang w:eastAsia="zh-CN"/>
        </w:rPr>
        <w:t>）</w:t>
      </w:r>
      <w:r>
        <w:rPr>
          <w:rFonts w:hint="eastAsia" w:ascii="宋体" w:hAnsi="宋体" w:eastAsia="宋体" w:cs="宋体"/>
          <w:sz w:val="24"/>
          <w:highlight w:val="none"/>
        </w:rPr>
        <w:t>签订合同。</w:t>
      </w:r>
      <w:r>
        <w:rPr>
          <w:rFonts w:hint="eastAsia" w:ascii="宋体" w:hAnsi="宋体" w:eastAsia="宋体" w:cs="宋体"/>
          <w:b/>
          <w:sz w:val="24"/>
          <w:highlight w:val="none"/>
        </w:rPr>
        <w:t>故</w:t>
      </w:r>
      <w:r>
        <w:rPr>
          <w:rFonts w:hint="eastAsia" w:ascii="宋体" w:hAnsi="宋体" w:cs="宋体"/>
          <w:b/>
          <w:sz w:val="24"/>
          <w:highlight w:val="none"/>
          <w:lang w:eastAsia="zh-CN"/>
        </w:rPr>
        <w:t>供应商</w:t>
      </w:r>
      <w:r>
        <w:rPr>
          <w:rFonts w:hint="eastAsia" w:ascii="宋体" w:hAnsi="宋体" w:eastAsia="宋体" w:cs="宋体"/>
          <w:b/>
          <w:sz w:val="24"/>
          <w:highlight w:val="none"/>
        </w:rPr>
        <w:t>需认真仔细地阅读和理解本合同协议书中各条款的内容。)</w:t>
      </w:r>
    </w:p>
    <w:p w14:paraId="41AC6DD4">
      <w:pPr>
        <w:jc w:val="center"/>
        <w:rPr>
          <w:rFonts w:hint="eastAsia" w:ascii="宋体" w:hAnsi="宋体" w:eastAsia="宋体" w:cs="宋体"/>
          <w:bCs/>
          <w:color w:val="auto"/>
          <w:sz w:val="32"/>
          <w:szCs w:val="32"/>
          <w:highlight w:val="none"/>
        </w:rPr>
      </w:pPr>
    </w:p>
    <w:p w14:paraId="1AA85705">
      <w:pPr>
        <w:jc w:val="center"/>
        <w:rPr>
          <w:rFonts w:hint="eastAsia" w:ascii="宋体" w:hAnsi="宋体" w:eastAsia="宋体" w:cs="宋体"/>
          <w:bCs/>
          <w:color w:val="auto"/>
          <w:sz w:val="32"/>
          <w:szCs w:val="32"/>
          <w:highlight w:val="none"/>
        </w:rPr>
      </w:pPr>
    </w:p>
    <w:p w14:paraId="1F573703">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（GF—2017—0201）</w:t>
      </w:r>
    </w:p>
    <w:p w14:paraId="384F6637">
      <w:pPr>
        <w:jc w:val="center"/>
        <w:rPr>
          <w:rFonts w:hint="eastAsia" w:ascii="宋体" w:hAnsi="宋体" w:eastAsia="宋体" w:cs="宋体"/>
          <w:b/>
          <w:color w:val="auto"/>
          <w:sz w:val="52"/>
          <w:szCs w:val="52"/>
          <w:highlight w:val="none"/>
        </w:rPr>
      </w:pPr>
    </w:p>
    <w:p w14:paraId="1AD9E4B1">
      <w:pPr>
        <w:jc w:val="center"/>
        <w:rPr>
          <w:rFonts w:hint="eastAsia" w:ascii="宋体" w:hAnsi="宋体" w:eastAsia="宋体" w:cs="宋体"/>
          <w:b/>
          <w:color w:val="auto"/>
          <w:sz w:val="52"/>
          <w:szCs w:val="52"/>
          <w:highlight w:val="none"/>
        </w:rPr>
      </w:pPr>
    </w:p>
    <w:p w14:paraId="53FE6270">
      <w:pPr>
        <w:jc w:val="center"/>
        <w:rPr>
          <w:rFonts w:hint="eastAsia" w:ascii="宋体" w:hAnsi="宋体" w:eastAsia="宋体" w:cs="宋体"/>
          <w:b/>
          <w:color w:val="auto"/>
          <w:sz w:val="52"/>
          <w:szCs w:val="52"/>
          <w:highlight w:val="none"/>
        </w:rPr>
      </w:pPr>
    </w:p>
    <w:p w14:paraId="7C910BE8">
      <w:pPr>
        <w:jc w:val="center"/>
        <w:rPr>
          <w:rFonts w:hint="eastAsia" w:ascii="宋体" w:hAnsi="宋体" w:eastAsia="宋体" w:cs="宋体"/>
          <w:b/>
          <w:color w:val="auto"/>
          <w:sz w:val="52"/>
          <w:szCs w:val="52"/>
          <w:highlight w:val="none"/>
        </w:rPr>
      </w:pPr>
    </w:p>
    <w:p w14:paraId="23FBC845">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建设工程施工合同</w:t>
      </w:r>
    </w:p>
    <w:p w14:paraId="3997F9D7">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14:paraId="0381C40C">
      <w:pPr>
        <w:jc w:val="center"/>
        <w:rPr>
          <w:rFonts w:hint="eastAsia" w:ascii="宋体" w:hAnsi="宋体" w:eastAsia="宋体" w:cs="宋体"/>
          <w:b/>
          <w:color w:val="auto"/>
          <w:sz w:val="52"/>
          <w:szCs w:val="52"/>
          <w:highlight w:val="none"/>
        </w:rPr>
      </w:pPr>
    </w:p>
    <w:p w14:paraId="654613AF">
      <w:pPr>
        <w:jc w:val="center"/>
        <w:rPr>
          <w:rFonts w:hint="eastAsia" w:ascii="宋体" w:hAnsi="宋体" w:eastAsia="宋体" w:cs="宋体"/>
          <w:b/>
          <w:color w:val="auto"/>
          <w:sz w:val="72"/>
          <w:szCs w:val="72"/>
          <w:highlight w:val="none"/>
        </w:rPr>
      </w:pPr>
    </w:p>
    <w:p w14:paraId="4D657BFC">
      <w:pPr>
        <w:rPr>
          <w:rFonts w:hint="eastAsia" w:ascii="宋体" w:hAnsi="宋体" w:eastAsia="宋体" w:cs="宋体"/>
          <w:b/>
          <w:color w:val="auto"/>
          <w:sz w:val="28"/>
          <w:szCs w:val="28"/>
          <w:highlight w:val="none"/>
        </w:rPr>
      </w:pPr>
    </w:p>
    <w:p w14:paraId="4BF8B747">
      <w:pPr>
        <w:rPr>
          <w:rFonts w:hint="eastAsia" w:ascii="宋体" w:hAnsi="宋体" w:eastAsia="宋体" w:cs="宋体"/>
          <w:b/>
          <w:color w:val="auto"/>
          <w:sz w:val="28"/>
          <w:szCs w:val="28"/>
          <w:highlight w:val="none"/>
        </w:rPr>
      </w:pPr>
    </w:p>
    <w:p w14:paraId="0EF31FB1">
      <w:pPr>
        <w:rPr>
          <w:rFonts w:hint="eastAsia" w:ascii="宋体" w:hAnsi="宋体" w:eastAsia="宋体" w:cs="宋体"/>
          <w:b/>
          <w:color w:val="auto"/>
          <w:sz w:val="28"/>
          <w:szCs w:val="28"/>
          <w:highlight w:val="none"/>
        </w:rPr>
      </w:pPr>
    </w:p>
    <w:p w14:paraId="3B0EBD8F">
      <w:pPr>
        <w:rPr>
          <w:rFonts w:hint="eastAsia" w:ascii="宋体" w:hAnsi="宋体" w:eastAsia="宋体" w:cs="宋体"/>
          <w:b/>
          <w:color w:val="auto"/>
          <w:sz w:val="28"/>
          <w:szCs w:val="28"/>
          <w:highlight w:val="none"/>
        </w:rPr>
      </w:pPr>
    </w:p>
    <w:p w14:paraId="04037689">
      <w:pPr>
        <w:ind w:right="2719" w:firstLine="2738"/>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noFill/>
                          <a:miter/>
                        </a:ln>
                        <a:effectLst/>
                      </wps:spPr>
                      <wps:txbx>
                        <w:txbxContent>
                          <w:p w14:paraId="1D81D73E">
                            <w:pPr>
                              <w:rPr>
                                <w:b/>
                                <w:bCs/>
                                <w:sz w:val="32"/>
                              </w:rPr>
                            </w:pPr>
                            <w:r>
                              <w:rPr>
                                <w:rFonts w:hint="eastAsia"/>
                                <w:b/>
                                <w:bCs/>
                                <w:sz w:val="32"/>
                              </w:rPr>
                              <w:t>制定</w:t>
                            </w:r>
                          </w:p>
                          <w:p w14:paraId="40C579E3"/>
                        </w:txbxContent>
                      </wps:txbx>
                      <wps:bodyPr wrap="square" upright="1"/>
                    </wps:wsp>
                  </a:graphicData>
                </a:graphic>
              </wp:anchor>
            </w:drawing>
          </mc:Choice>
          <mc:Fallback>
            <w:pict>
              <v:shape id="文本框 6" o:spid="_x0000_s1026" o:spt="202" type="#_x0000_t202" style="position:absolute;left:0pt;margin-left:312.6pt;margin-top:9.45pt;height:36pt;width:57pt;z-index:251661312;mso-width-relative:page;mso-height-relative:page;" filled="f" stroked="f" coordsize="21600,21600" o:gfxdata="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unW/bWAAAACQEAAA8AAAAAAAAAAQAgAAAAIgAAAGRycy9kb3du&#10;cmV2LnhtbFBLAQIUABQAAAAIAIdO4kDmtE1pyAEAAIEDAAAOAAAAAAAAAAEAIAAAACUBAABkcnMv&#10;ZTJvRG9jLnhtbFBLBQYAAAAABgAGAFkBAABfBQAAAAA=&#10;">
                <v:fill on="f" focussize="0,0"/>
                <v:stroke on="f" joinstyle="miter"/>
                <v:imagedata o:title=""/>
                <o:lock v:ext="edit" aspectratio="f"/>
                <v:textbox>
                  <w:txbxContent>
                    <w:p w14:paraId="1D81D73E">
                      <w:pPr>
                        <w:rPr>
                          <w:b/>
                          <w:bCs/>
                          <w:sz w:val="32"/>
                        </w:rPr>
                      </w:pPr>
                      <w:r>
                        <w:rPr>
                          <w:rFonts w:hint="eastAsia"/>
                          <w:b/>
                          <w:bCs/>
                          <w:sz w:val="32"/>
                        </w:rPr>
                        <w:t>制定</w:t>
                      </w:r>
                    </w:p>
                    <w:p w14:paraId="40C579E3"/>
                  </w:txbxContent>
                </v:textbox>
              </v:shape>
            </w:pict>
          </mc:Fallback>
        </mc:AlternateContent>
      </w:r>
      <w:r>
        <w:rPr>
          <w:rFonts w:hint="eastAsia" w:ascii="宋体" w:hAnsi="宋体" w:eastAsia="宋体" w:cs="宋体"/>
          <w:b/>
          <w:color w:val="auto"/>
          <w:sz w:val="32"/>
          <w:szCs w:val="28"/>
          <w:highlight w:val="none"/>
        </w:rPr>
        <w:t>住房城乡建设部</w:t>
      </w:r>
    </w:p>
    <w:p w14:paraId="6FCB7672">
      <w:pPr>
        <w:ind w:right="2719" w:firstLine="2750"/>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p>
    <w:p w14:paraId="05A05B28">
      <w:pPr>
        <w:rPr>
          <w:rFonts w:hint="eastAsia" w:ascii="宋体" w:hAnsi="宋体" w:eastAsia="宋体" w:cs="宋体"/>
          <w:b/>
          <w:color w:val="auto"/>
          <w:highlight w:val="none"/>
        </w:rPr>
      </w:pPr>
    </w:p>
    <w:p w14:paraId="32CED700">
      <w:pPr>
        <w:pStyle w:val="243"/>
        <w:spacing w:before="0" w:after="0" w:line="400" w:lineRule="exact"/>
        <w:jc w:val="center"/>
        <w:rPr>
          <w:rFonts w:hint="eastAsia" w:ascii="宋体" w:hAnsi="宋体" w:eastAsia="宋体" w:cs="宋体"/>
          <w:color w:val="auto"/>
          <w:sz w:val="21"/>
          <w:szCs w:val="21"/>
          <w:highlight w:val="none"/>
          <w:lang w:val="zh-CN"/>
        </w:rPr>
      </w:pPr>
      <w:r>
        <w:rPr>
          <w:rFonts w:hint="eastAsia" w:ascii="宋体" w:hAnsi="宋体" w:eastAsia="宋体" w:cs="宋体"/>
          <w:b w:val="0"/>
          <w:color w:val="auto"/>
          <w:highlight w:val="none"/>
        </w:rPr>
        <w:br w:type="page" w:clear="all"/>
      </w:r>
      <w:r>
        <w:rPr>
          <w:rFonts w:hint="eastAsia" w:ascii="宋体" w:hAnsi="宋体" w:eastAsia="宋体" w:cs="宋体"/>
          <w:color w:val="auto"/>
          <w:sz w:val="21"/>
          <w:szCs w:val="21"/>
          <w:highlight w:val="none"/>
          <w:lang w:val="zh-CN"/>
        </w:rPr>
        <w:t>说  明</w:t>
      </w:r>
    </w:p>
    <w:p w14:paraId="7C08D3A4">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260665DB">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一、《示范文本》的组成</w:t>
      </w:r>
    </w:p>
    <w:p w14:paraId="3C55CAD4">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《示范文本》由合同协议书、通用合同条款和专用合同条款三部分组成。</w:t>
      </w:r>
    </w:p>
    <w:p w14:paraId="019AB682">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（一）合同协议书</w:t>
      </w:r>
    </w:p>
    <w:p w14:paraId="51D31D18">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9DA44E1">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（二）通用合同条款</w:t>
      </w:r>
    </w:p>
    <w:p w14:paraId="7E16C6F4">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2C8F4E44">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26A10F90">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（三）专用合同条款</w:t>
      </w:r>
    </w:p>
    <w:p w14:paraId="6A0159D9">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14B0CEE6">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1.专用合同条款的编号应与相应的通用合同条款的编号一致；</w:t>
      </w:r>
    </w:p>
    <w:p w14:paraId="2E31BA88">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2.合同当事人可以通过对专用合同条款的修改，满足具体建设工程的特殊要求，避免直接修改通用合同条款；</w:t>
      </w:r>
    </w:p>
    <w:p w14:paraId="1D721197">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3.在专用合同条款中有横道线的地方，合同当事人可针对相应的通用合同条款进行细化、完善、补充、修改或另行约定；如无细化、完善、补充、修改或另行约定，则填写“无”或划“/”。</w:t>
      </w:r>
    </w:p>
    <w:p w14:paraId="1144132B">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二、《示范文本》的性质和适用范围</w:t>
      </w:r>
    </w:p>
    <w:p w14:paraId="29B115D6">
      <w:pPr>
        <w:pStyle w:val="15"/>
        <w:spacing w:line="400" w:lineRule="exact"/>
        <w:ind w:firstLine="420"/>
        <w:rPr>
          <w:rFonts w:hint="eastAsia" w:ascii="宋体" w:hAnsi="宋体" w:eastAsia="宋体" w:cs="宋体"/>
          <w:color w:val="auto"/>
          <w:sz w:val="21"/>
          <w:szCs w:val="21"/>
          <w:highlight w:val="none"/>
        </w:rPr>
        <w:sectPr>
          <w:footerReference r:id="rId6" w:type="first"/>
          <w:footerReference r:id="rId5" w:type="default"/>
          <w:pgSz w:w="11906" w:h="16838"/>
          <w:pgMar w:top="1418" w:right="1195" w:bottom="1418" w:left="1531" w:header="851" w:footer="992" w:gutter="0"/>
          <w:pgNumType w:start="1"/>
          <w:cols w:space="720" w:num="1"/>
          <w:titlePg/>
          <w:docGrid w:linePitch="360" w:charSpace="0"/>
        </w:sectPr>
      </w:pPr>
      <w:r>
        <w:rPr>
          <w:rFonts w:hint="eastAsia" w:ascii="宋体" w:hAnsi="宋体" w:eastAsia="宋体" w:cs="宋体"/>
          <w:color w:val="auto"/>
          <w:sz w:val="21"/>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3BF9C638">
      <w:pPr>
        <w:pStyle w:val="5"/>
        <w:spacing w:before="0" w:after="0" w:line="240" w:lineRule="auto"/>
        <w:ind w:firstLine="138"/>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第一部分 合同协议书</w:t>
      </w:r>
    </w:p>
    <w:p w14:paraId="664157CB">
      <w:pPr>
        <w:pageBreakBefore w:val="0"/>
        <w:widowControl w:val="0"/>
        <w:spacing w:line="500" w:lineRule="exac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发包人（全称）：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p>
    <w:p w14:paraId="16560897">
      <w:pPr>
        <w:pageBreakBefore w:val="0"/>
        <w:widowControl w:val="0"/>
        <w:spacing w:line="500" w:lineRule="exac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承包人（全称）：</w:t>
      </w:r>
      <w:r>
        <w:rPr>
          <w:rFonts w:hint="eastAsia" w:ascii="宋体" w:hAnsi="宋体" w:eastAsia="宋体" w:cs="宋体"/>
          <w:bCs/>
          <w:color w:val="auto"/>
          <w:szCs w:val="21"/>
          <w:highlight w:val="none"/>
          <w:u w:val="single"/>
        </w:rPr>
        <w:t xml:space="preserve">                                      </w:t>
      </w:r>
    </w:p>
    <w:p w14:paraId="49015FC8">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根据《中华人民共和国民法典》、《中华人民共和国建筑法》及有关法律规定，遵循平等、自愿、公平和诚实信用的原则，双方就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施工及有关事项协商一致，共同达成如下协议：</w:t>
      </w:r>
    </w:p>
    <w:p w14:paraId="15D94480">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50" w:name="_Toc351203481"/>
      <w:r>
        <w:rPr>
          <w:rFonts w:hint="eastAsia" w:ascii="宋体" w:hAnsi="宋体" w:eastAsia="宋体" w:cs="宋体"/>
          <w:bCs w:val="0"/>
          <w:color w:val="auto"/>
          <w:sz w:val="21"/>
          <w:szCs w:val="21"/>
          <w:highlight w:val="none"/>
        </w:rPr>
        <w:t>一、工程概况</w:t>
      </w:r>
      <w:bookmarkEnd w:id="150"/>
    </w:p>
    <w:p w14:paraId="22195285">
      <w:pPr>
        <w:pageBreakBefore w:val="0"/>
        <w:widowControl w:val="0"/>
        <w:spacing w:line="500" w:lineRule="exact"/>
        <w:ind w:firstLine="412"/>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bCs/>
          <w:color w:val="auto"/>
          <w:szCs w:val="21"/>
          <w:highlight w:val="none"/>
          <w:u w:val="single"/>
        </w:rPr>
        <w:t xml:space="preserve">                                                          </w:t>
      </w:r>
    </w:p>
    <w:p w14:paraId="722E6799">
      <w:pPr>
        <w:pageBreakBefore w:val="0"/>
        <w:widowControl w:val="0"/>
        <w:spacing w:line="500" w:lineRule="exact"/>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58FC0EED">
      <w:pPr>
        <w:pageBreakBefore w:val="0"/>
        <w:widowControl w:val="0"/>
        <w:spacing w:line="500" w:lineRule="exact"/>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bCs/>
          <w:color w:val="auto"/>
          <w:szCs w:val="21"/>
          <w:highlight w:val="none"/>
          <w:u w:val="single"/>
        </w:rPr>
        <w:t xml:space="preserve">                                                    </w:t>
      </w:r>
    </w:p>
    <w:p w14:paraId="39E73A93">
      <w:pPr>
        <w:pageBreakBefore w:val="0"/>
        <w:widowControl w:val="0"/>
        <w:spacing w:line="500" w:lineRule="exact"/>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r>
        <w:rPr>
          <w:rFonts w:hint="eastAsia" w:ascii="宋体" w:hAnsi="宋体" w:eastAsia="宋体" w:cs="宋体"/>
          <w:bCs/>
          <w:color w:val="auto"/>
          <w:szCs w:val="21"/>
          <w:highlight w:val="none"/>
          <w:u w:val="single"/>
        </w:rPr>
        <w:t xml:space="preserve">                                                            </w:t>
      </w:r>
    </w:p>
    <w:p w14:paraId="25C1F43F">
      <w:pPr>
        <w:pageBreakBefore w:val="0"/>
        <w:widowControl w:val="0"/>
        <w:spacing w:line="500" w:lineRule="exact"/>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5.工程内容：</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u w:val="single"/>
        </w:rPr>
        <w:t xml:space="preserve">                                                            </w:t>
      </w:r>
    </w:p>
    <w:p w14:paraId="6ED6989A">
      <w:pPr>
        <w:pageBreakBefore w:val="0"/>
        <w:widowControl w:val="0"/>
        <w:spacing w:line="500" w:lineRule="exact"/>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群体工程应附《承包人承揽工程项目一览表》（附件1）。</w:t>
      </w:r>
    </w:p>
    <w:p w14:paraId="28F336A4">
      <w:pPr>
        <w:pageBreakBefore w:val="0"/>
        <w:widowControl w:val="0"/>
        <w:spacing w:line="500" w:lineRule="exact"/>
        <w:ind w:firstLine="412"/>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6.工程承包范围：</w:t>
      </w:r>
      <w:r>
        <w:rPr>
          <w:rFonts w:hint="eastAsia" w:ascii="宋体" w:hAnsi="宋体" w:eastAsia="宋体" w:cs="宋体"/>
          <w:bCs/>
          <w:color w:val="auto"/>
          <w:szCs w:val="21"/>
          <w:highlight w:val="none"/>
          <w:u w:val="single"/>
        </w:rPr>
        <w:t xml:space="preserve">                                                     </w:t>
      </w:r>
    </w:p>
    <w:p w14:paraId="158636D4">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51" w:name="_Toc351203482"/>
      <w:r>
        <w:rPr>
          <w:rFonts w:hint="eastAsia" w:ascii="宋体" w:hAnsi="宋体" w:eastAsia="宋体" w:cs="宋体"/>
          <w:bCs w:val="0"/>
          <w:color w:val="auto"/>
          <w:sz w:val="21"/>
          <w:szCs w:val="21"/>
          <w:highlight w:val="none"/>
        </w:rPr>
        <w:t>二、合同工期</w:t>
      </w:r>
      <w:bookmarkEnd w:id="151"/>
    </w:p>
    <w:p w14:paraId="737CB066">
      <w:pPr>
        <w:pageBreakBefore w:val="0"/>
        <w:widowControl w:val="0"/>
        <w:spacing w:line="500" w:lineRule="exact"/>
        <w:ind w:firstLine="45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计划开工日期：</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日。</w:t>
      </w:r>
    </w:p>
    <w:p w14:paraId="7544CBF1">
      <w:pPr>
        <w:pageBreakBefore w:val="0"/>
        <w:widowControl w:val="0"/>
        <w:spacing w:line="500" w:lineRule="exact"/>
        <w:ind w:firstLine="45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计划竣工日期：</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日。</w:t>
      </w:r>
    </w:p>
    <w:p w14:paraId="153F84E9">
      <w:pPr>
        <w:pageBreakBefore w:val="0"/>
        <w:widowControl w:val="0"/>
        <w:spacing w:line="500" w:lineRule="exact"/>
        <w:ind w:firstLine="45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工期总日历天数：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天。工期总日历天数与根据前述计划开竣工日期计算的工期天数不一致的，以工期总日历天数为准。</w:t>
      </w:r>
    </w:p>
    <w:p w14:paraId="597D9E6B">
      <w:pPr>
        <w:pStyle w:val="6"/>
        <w:pageBreakBefore w:val="0"/>
        <w:widowControl w:val="0"/>
        <w:spacing w:before="0" w:after="0" w:line="500" w:lineRule="exac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152" w:name="_Toc351203483"/>
      <w:r>
        <w:rPr>
          <w:rFonts w:hint="eastAsia" w:ascii="宋体" w:hAnsi="宋体" w:eastAsia="宋体" w:cs="宋体"/>
          <w:bCs w:val="0"/>
          <w:color w:val="auto"/>
          <w:sz w:val="21"/>
          <w:szCs w:val="21"/>
          <w:highlight w:val="none"/>
        </w:rPr>
        <w:t>三、质量标准</w:t>
      </w:r>
      <w:bookmarkEnd w:id="152"/>
    </w:p>
    <w:p w14:paraId="411EB31E">
      <w:pPr>
        <w:pageBreakBefore w:val="0"/>
        <w:widowControl w:val="0"/>
        <w:spacing w:line="500" w:lineRule="exact"/>
        <w:ind w:firstLine="45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工程质量符合</w:t>
      </w:r>
      <w:r>
        <w:rPr>
          <w:rFonts w:hint="eastAsia" w:ascii="宋体" w:hAnsi="宋体" w:eastAsia="宋体" w:cs="宋体"/>
          <w:bCs/>
          <w:color w:val="auto"/>
          <w:szCs w:val="21"/>
          <w:highlight w:val="none"/>
          <w:u w:val="single"/>
        </w:rPr>
        <w:t xml:space="preserve"> 合格 </w:t>
      </w:r>
      <w:r>
        <w:rPr>
          <w:rFonts w:hint="eastAsia" w:ascii="宋体" w:hAnsi="宋体" w:eastAsia="宋体" w:cs="宋体"/>
          <w:bCs/>
          <w:color w:val="auto"/>
          <w:szCs w:val="21"/>
          <w:highlight w:val="none"/>
        </w:rPr>
        <w:t>标准。</w:t>
      </w:r>
    </w:p>
    <w:p w14:paraId="717CBC44">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53" w:name="_Toc351203484"/>
      <w:r>
        <w:rPr>
          <w:rFonts w:hint="eastAsia" w:ascii="宋体" w:hAnsi="宋体" w:eastAsia="宋体" w:cs="宋体"/>
          <w:bCs w:val="0"/>
          <w:color w:val="auto"/>
          <w:sz w:val="21"/>
          <w:szCs w:val="21"/>
          <w:highlight w:val="none"/>
        </w:rPr>
        <w:t>四、签约合同价与合同价格形式</w:t>
      </w:r>
      <w:bookmarkEnd w:id="153"/>
      <w:r>
        <w:rPr>
          <w:rFonts w:hint="eastAsia" w:ascii="宋体" w:hAnsi="宋体" w:eastAsia="宋体" w:cs="宋体"/>
          <w:b w:val="0"/>
          <w:color w:val="auto"/>
          <w:sz w:val="21"/>
          <w:szCs w:val="21"/>
          <w:highlight w:val="none"/>
        </w:rPr>
        <w:tab/>
      </w:r>
    </w:p>
    <w:p w14:paraId="3189E255">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1.签约合同价为：</w:t>
      </w:r>
    </w:p>
    <w:p w14:paraId="330CEA8B">
      <w:pPr>
        <w:pageBreakBefore w:val="0"/>
        <w:widowControl w:val="0"/>
        <w:spacing w:line="500" w:lineRule="exact"/>
        <w:ind w:firstLine="5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人民币（大写）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元)；</w:t>
      </w:r>
    </w:p>
    <w:p w14:paraId="0FECA6B0">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其中：</w:t>
      </w:r>
    </w:p>
    <w:p w14:paraId="77917DC6">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（1）安全文明施工费：</w:t>
      </w:r>
    </w:p>
    <w:p w14:paraId="6E1046E5">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人民币（大写）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元)；</w:t>
      </w:r>
    </w:p>
    <w:p w14:paraId="63A47500">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（2）材料和工程设备暂估价金额：</w:t>
      </w:r>
    </w:p>
    <w:p w14:paraId="7DF94784">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人民币（大写）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元)；</w:t>
      </w:r>
    </w:p>
    <w:p w14:paraId="521A58ED">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（3）专业工程暂估价金额：</w:t>
      </w:r>
    </w:p>
    <w:p w14:paraId="23872ADF">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人民币（大写）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元)；</w:t>
      </w:r>
    </w:p>
    <w:p w14:paraId="421A040F">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（4）暂列金额：</w:t>
      </w:r>
    </w:p>
    <w:p w14:paraId="1D1F3945">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人民币（大写）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元)。</w:t>
      </w:r>
    </w:p>
    <w:p w14:paraId="55F4F50B">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2.合同价格形式：</w:t>
      </w:r>
      <w:r>
        <w:rPr>
          <w:rFonts w:hint="eastAsia" w:ascii="宋体" w:hAnsi="宋体" w:eastAsia="宋体" w:cs="宋体"/>
          <w:bCs/>
          <w:color w:val="auto"/>
          <w:szCs w:val="21"/>
          <w:highlight w:val="none"/>
          <w:u w:val="single"/>
        </w:rPr>
        <w:t xml:space="preserve">  固定单价合同  </w:t>
      </w:r>
      <w:r>
        <w:rPr>
          <w:rFonts w:hint="eastAsia" w:ascii="宋体" w:hAnsi="宋体" w:eastAsia="宋体" w:cs="宋体"/>
          <w:bCs/>
          <w:color w:val="auto"/>
          <w:szCs w:val="21"/>
          <w:highlight w:val="none"/>
        </w:rPr>
        <w:t>。</w:t>
      </w:r>
    </w:p>
    <w:p w14:paraId="7EE82EB1">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54" w:name="_Toc351203485"/>
      <w:r>
        <w:rPr>
          <w:rFonts w:hint="eastAsia" w:ascii="宋体" w:hAnsi="宋体" w:eastAsia="宋体" w:cs="宋体"/>
          <w:bCs w:val="0"/>
          <w:color w:val="auto"/>
          <w:sz w:val="21"/>
          <w:szCs w:val="21"/>
          <w:highlight w:val="none"/>
        </w:rPr>
        <w:t>五、</w:t>
      </w:r>
      <w:bookmarkEnd w:id="154"/>
      <w:r>
        <w:rPr>
          <w:rFonts w:hint="eastAsia" w:ascii="宋体" w:hAnsi="宋体" w:eastAsia="宋体" w:cs="宋体"/>
          <w:bCs w:val="0"/>
          <w:color w:val="auto"/>
          <w:sz w:val="21"/>
          <w:szCs w:val="21"/>
          <w:highlight w:val="none"/>
        </w:rPr>
        <w:t>项目经理</w:t>
      </w:r>
    </w:p>
    <w:p w14:paraId="5C3B279D">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承包人项目经理：</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ED9B24E">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55" w:name="_Toc351203486"/>
      <w:r>
        <w:rPr>
          <w:rFonts w:hint="eastAsia" w:ascii="宋体" w:hAnsi="宋体" w:eastAsia="宋体" w:cs="宋体"/>
          <w:bCs w:val="0"/>
          <w:color w:val="auto"/>
          <w:sz w:val="21"/>
          <w:szCs w:val="21"/>
          <w:highlight w:val="none"/>
        </w:rPr>
        <w:t>六、合同文件构成</w:t>
      </w:r>
      <w:bookmarkEnd w:id="155"/>
    </w:p>
    <w:p w14:paraId="7B6D8267">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0D1F53F2">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（1）中标通知书（如果有）；</w:t>
      </w:r>
    </w:p>
    <w:p w14:paraId="7EA2198C">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（2）投标函及其附录（如果有）； </w:t>
      </w:r>
    </w:p>
    <w:p w14:paraId="5E12F9C7">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（3）专用合同条款及其附件；</w:t>
      </w:r>
    </w:p>
    <w:p w14:paraId="73DE6746">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（4）通用合同条款；</w:t>
      </w:r>
    </w:p>
    <w:p w14:paraId="052EDD5C">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（5）技术标准和要求；</w:t>
      </w:r>
    </w:p>
    <w:p w14:paraId="30ABEB97">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（6）图纸；</w:t>
      </w:r>
    </w:p>
    <w:p w14:paraId="06842D77">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（7）已标价工程量清单或预算书；</w:t>
      </w:r>
    </w:p>
    <w:p w14:paraId="374E9CCF">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（8）其他合同文件。</w:t>
      </w:r>
    </w:p>
    <w:p w14:paraId="2B967C9F">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在合同订立及履行过程中形成的与合同有关的文件均构成合同文件组成部分。</w:t>
      </w:r>
    </w:p>
    <w:p w14:paraId="666F8B9C">
      <w:pPr>
        <w:pageBreakBefore w:val="0"/>
        <w:widowControl w:val="0"/>
        <w:spacing w:line="5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7A01CC54">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56" w:name="_Toc351203487"/>
      <w:r>
        <w:rPr>
          <w:rFonts w:hint="eastAsia" w:ascii="宋体" w:hAnsi="宋体" w:eastAsia="宋体" w:cs="宋体"/>
          <w:bCs w:val="0"/>
          <w:color w:val="auto"/>
          <w:sz w:val="21"/>
          <w:szCs w:val="21"/>
          <w:highlight w:val="none"/>
        </w:rPr>
        <w:t>七、承诺</w:t>
      </w:r>
      <w:bookmarkEnd w:id="156"/>
    </w:p>
    <w:p w14:paraId="74ECAD76">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521D21D2">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33F4EE26">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3.发包人和承包人通过招投标形式签订合同的，双方理解并承诺不再就同一工程另行签订与合同实质性内容相背离的协议。</w:t>
      </w:r>
    </w:p>
    <w:p w14:paraId="6EEC5C9C">
      <w:pPr>
        <w:pageBreakBefore w:val="0"/>
        <w:widowControl w:val="0"/>
        <w:spacing w:line="500" w:lineRule="exact"/>
        <w:rPr>
          <w:rFonts w:hint="eastAsia" w:ascii="宋体" w:hAnsi="宋体" w:eastAsia="宋体" w:cs="宋体"/>
          <w:bCs/>
          <w:color w:val="auto"/>
          <w:szCs w:val="21"/>
          <w:highlight w:val="none"/>
        </w:rPr>
      </w:pPr>
      <w:bookmarkStart w:id="157" w:name="_Toc351203488"/>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八、词语含义</w:t>
      </w:r>
      <w:bookmarkEnd w:id="157"/>
    </w:p>
    <w:p w14:paraId="6CE9FE79">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本协议书中词语含义与第二部分通用合同条款中赋予的含义相同。</w:t>
      </w:r>
    </w:p>
    <w:p w14:paraId="23ED6696">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58" w:name="_Toc351203489"/>
      <w:r>
        <w:rPr>
          <w:rFonts w:hint="eastAsia" w:ascii="宋体" w:hAnsi="宋体" w:eastAsia="宋体" w:cs="宋体"/>
          <w:bCs w:val="0"/>
          <w:color w:val="auto"/>
          <w:sz w:val="21"/>
          <w:szCs w:val="21"/>
          <w:highlight w:val="none"/>
        </w:rPr>
        <w:t>九、签订时间</w:t>
      </w:r>
      <w:bookmarkEnd w:id="158"/>
    </w:p>
    <w:p w14:paraId="443572B1">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本合同于</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日签订。</w:t>
      </w:r>
    </w:p>
    <w:p w14:paraId="2343AB9E">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59" w:name="_Toc351203490"/>
      <w:r>
        <w:rPr>
          <w:rFonts w:hint="eastAsia" w:ascii="宋体" w:hAnsi="宋体" w:eastAsia="宋体" w:cs="宋体"/>
          <w:bCs w:val="0"/>
          <w:color w:val="auto"/>
          <w:sz w:val="21"/>
          <w:szCs w:val="21"/>
          <w:highlight w:val="none"/>
        </w:rPr>
        <w:t>十、签订地点</w:t>
      </w:r>
      <w:bookmarkEnd w:id="159"/>
    </w:p>
    <w:p w14:paraId="3E256EB8">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签订。</w:t>
      </w:r>
    </w:p>
    <w:p w14:paraId="7868B674">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60" w:name="_Toc351203491"/>
      <w:r>
        <w:rPr>
          <w:rFonts w:hint="eastAsia" w:ascii="宋体" w:hAnsi="宋体" w:eastAsia="宋体" w:cs="宋体"/>
          <w:bCs w:val="0"/>
          <w:color w:val="auto"/>
          <w:sz w:val="21"/>
          <w:szCs w:val="21"/>
          <w:highlight w:val="none"/>
        </w:rPr>
        <w:t>十一、补充协议</w:t>
      </w:r>
      <w:bookmarkEnd w:id="160"/>
    </w:p>
    <w:p w14:paraId="1629C454">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合同未尽事宜，合同当事人另行签订补充协议，补充协议是合同的组成部分。</w:t>
      </w:r>
    </w:p>
    <w:p w14:paraId="2900E115">
      <w:pPr>
        <w:pStyle w:val="6"/>
        <w:pageBreakBefore w:val="0"/>
        <w:widowControl w:val="0"/>
        <w:spacing w:before="0" w:after="0" w:line="50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r>
        <w:rPr>
          <w:rFonts w:hint="eastAsia" w:ascii="宋体" w:hAnsi="宋体" w:eastAsia="宋体" w:cs="宋体"/>
          <w:bCs w:val="0"/>
          <w:color w:val="auto"/>
          <w:sz w:val="21"/>
          <w:szCs w:val="21"/>
          <w:highlight w:val="none"/>
        </w:rPr>
        <w:t xml:space="preserve"> </w:t>
      </w:r>
      <w:bookmarkStart w:id="161" w:name="_Toc351203492"/>
      <w:r>
        <w:rPr>
          <w:rFonts w:hint="eastAsia" w:ascii="宋体" w:hAnsi="宋体" w:eastAsia="宋体" w:cs="宋体"/>
          <w:bCs w:val="0"/>
          <w:color w:val="auto"/>
          <w:sz w:val="21"/>
          <w:szCs w:val="21"/>
          <w:highlight w:val="none"/>
        </w:rPr>
        <w:t>十二、合同生效</w:t>
      </w:r>
      <w:bookmarkEnd w:id="161"/>
    </w:p>
    <w:p w14:paraId="023562EC">
      <w:pPr>
        <w:pageBreakBefore w:val="0"/>
        <w:widowControl w:val="0"/>
        <w:spacing w:line="5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本合同自</w:t>
      </w:r>
      <w:r>
        <w:rPr>
          <w:rFonts w:hint="eastAsia" w:ascii="宋体" w:hAnsi="宋体" w:eastAsia="宋体" w:cs="宋体"/>
          <w:bCs/>
          <w:color w:val="auto"/>
          <w:szCs w:val="21"/>
          <w:highlight w:val="none"/>
          <w:u w:val="single"/>
        </w:rPr>
        <w:t xml:space="preserve"> 经发包人（项目使用方）（项目管理方）、承包人（项目施工方）签字、盖章，并由承包人缴纳履约保证金后合同  </w:t>
      </w:r>
      <w:r>
        <w:rPr>
          <w:rFonts w:hint="eastAsia" w:ascii="宋体" w:hAnsi="宋体" w:eastAsia="宋体" w:cs="宋体"/>
          <w:bCs/>
          <w:color w:val="auto"/>
          <w:szCs w:val="21"/>
          <w:highlight w:val="none"/>
        </w:rPr>
        <w:t>生效。</w:t>
      </w:r>
    </w:p>
    <w:p w14:paraId="0477F0A0">
      <w:pPr>
        <w:pStyle w:val="6"/>
        <w:spacing w:before="0" w:after="0" w:line="52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62" w:name="_Toc351203493"/>
      <w:r>
        <w:rPr>
          <w:rFonts w:hint="eastAsia" w:ascii="宋体" w:hAnsi="宋体" w:eastAsia="宋体" w:cs="宋体"/>
          <w:bCs w:val="0"/>
          <w:color w:val="auto"/>
          <w:sz w:val="21"/>
          <w:szCs w:val="21"/>
          <w:highlight w:val="none"/>
        </w:rPr>
        <w:t>十三、合同份数</w:t>
      </w:r>
      <w:bookmarkEnd w:id="162"/>
    </w:p>
    <w:p w14:paraId="0D91D62D">
      <w:pPr>
        <w:spacing w:line="520" w:lineRule="exact"/>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本合同一式</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份，均具有同等法律效力，发包人执</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份，承包人执 </w:t>
      </w:r>
      <w:r>
        <w:rPr>
          <w:rFonts w:hint="eastAsia" w:ascii="宋体" w:hAnsi="宋体" w:eastAsia="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份。</w:t>
      </w:r>
    </w:p>
    <w:p w14:paraId="71EE374D">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(公章)                      承包人：  (公章)                        </w:t>
      </w:r>
    </w:p>
    <w:p w14:paraId="1485DFD1">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法定代表人或其委托代理人：            法定代表人或其委托代理人：</w:t>
      </w:r>
    </w:p>
    <w:p w14:paraId="0CBA2AD8">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（签字）                             （签字）</w:t>
      </w:r>
    </w:p>
    <w:p w14:paraId="23CAFCE6">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组织机构代码：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组织机构代码：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6FB91E12">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  址：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地  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3814EDDD">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14D6BDE8">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法定代表人：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法定代表人：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6DD3D0E3">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1BCF58B4">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  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电  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6CBB0531">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传  真：</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传  真：</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554709C4">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50785924">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开户银行：</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开户银行：</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74E60EF2">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账  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账  号：</w:t>
      </w:r>
      <w:r>
        <w:rPr>
          <w:rFonts w:hint="eastAsia" w:ascii="宋体" w:hAnsi="宋体" w:eastAsia="宋体" w:cs="宋体"/>
          <w:bCs/>
          <w:color w:val="auto"/>
          <w:szCs w:val="21"/>
          <w:highlight w:val="none"/>
          <w:u w:val="single"/>
        </w:rPr>
        <w:t xml:space="preserve">                          </w:t>
      </w:r>
    </w:p>
    <w:p w14:paraId="1A1863BC">
      <w:pPr>
        <w:spacing w:line="5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p>
    <w:p w14:paraId="23604631">
      <w:pPr>
        <w:pStyle w:val="5"/>
        <w:spacing w:before="0" w:after="0" w:line="240" w:lineRule="auto"/>
        <w:ind w:firstLine="138"/>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第二部分 通用合同条款</w:t>
      </w:r>
    </w:p>
    <w:p w14:paraId="5004D29C">
      <w:pPr>
        <w:spacing w:line="460" w:lineRule="exact"/>
        <w:rPr>
          <w:rFonts w:hint="eastAsia" w:ascii="宋体" w:hAnsi="宋体" w:eastAsia="宋体" w:cs="宋体"/>
          <w:b/>
          <w:color w:val="auto"/>
          <w:szCs w:val="21"/>
          <w:highlight w:val="none"/>
        </w:rPr>
      </w:pPr>
    </w:p>
    <w:p w14:paraId="1CD9F980">
      <w:pPr>
        <w:spacing w:line="460" w:lineRule="exact"/>
        <w:ind w:firstLine="1252"/>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同建设工程施工合同（示范文本）（GF—2017—0201）内的通用合同条款</w:t>
      </w:r>
    </w:p>
    <w:p w14:paraId="5BB97B32">
      <w:pPr>
        <w:spacing w:line="460" w:lineRule="exact"/>
        <w:ind w:firstLine="216"/>
        <w:rPr>
          <w:rFonts w:hint="eastAsia" w:ascii="宋体" w:hAnsi="宋体" w:eastAsia="宋体" w:cs="宋体"/>
          <w:color w:val="auto"/>
          <w:szCs w:val="21"/>
          <w:highlight w:val="none"/>
          <w:lang w:val="zh-CN"/>
        </w:rPr>
      </w:pPr>
    </w:p>
    <w:p w14:paraId="619F7D44">
      <w:pPr>
        <w:spacing w:line="460" w:lineRule="exact"/>
        <w:ind w:firstLine="3373"/>
        <w:rPr>
          <w:rFonts w:hint="eastAsia" w:ascii="宋体" w:hAnsi="宋体" w:eastAsia="宋体" w:cs="宋体"/>
          <w:b/>
          <w:color w:val="auto"/>
          <w:sz w:val="28"/>
          <w:szCs w:val="28"/>
          <w:highlight w:val="none"/>
          <w:lang w:val="zh-CN"/>
        </w:rPr>
      </w:pPr>
    </w:p>
    <w:p w14:paraId="6CF10112">
      <w:pPr>
        <w:spacing w:line="460" w:lineRule="exact"/>
        <w:ind w:firstLine="3373"/>
        <w:rPr>
          <w:rFonts w:hint="eastAsia" w:ascii="宋体" w:hAnsi="宋体" w:eastAsia="宋体" w:cs="宋体"/>
          <w:b/>
          <w:color w:val="auto"/>
          <w:sz w:val="28"/>
          <w:szCs w:val="28"/>
          <w:highlight w:val="none"/>
          <w:lang w:val="zh-CN"/>
        </w:rPr>
      </w:pPr>
    </w:p>
    <w:p w14:paraId="0E85C78E">
      <w:pPr>
        <w:spacing w:line="460" w:lineRule="exact"/>
        <w:ind w:firstLine="3373"/>
        <w:rPr>
          <w:rFonts w:hint="eastAsia" w:ascii="宋体" w:hAnsi="宋体" w:eastAsia="宋体" w:cs="宋体"/>
          <w:b/>
          <w:color w:val="auto"/>
          <w:sz w:val="28"/>
          <w:szCs w:val="28"/>
          <w:highlight w:val="none"/>
          <w:lang w:val="zh-CN"/>
        </w:rPr>
      </w:pPr>
    </w:p>
    <w:p w14:paraId="46AD26A8">
      <w:pPr>
        <w:spacing w:line="460" w:lineRule="exact"/>
        <w:ind w:firstLine="3373"/>
        <w:rPr>
          <w:rFonts w:hint="eastAsia" w:ascii="宋体" w:hAnsi="宋体" w:eastAsia="宋体" w:cs="宋体"/>
          <w:b/>
          <w:color w:val="auto"/>
          <w:sz w:val="28"/>
          <w:szCs w:val="28"/>
          <w:highlight w:val="none"/>
          <w:lang w:val="zh-CN"/>
        </w:rPr>
      </w:pPr>
    </w:p>
    <w:p w14:paraId="4E496FE0">
      <w:pPr>
        <w:spacing w:line="460" w:lineRule="exact"/>
        <w:ind w:firstLine="3373"/>
        <w:rPr>
          <w:rFonts w:hint="eastAsia" w:ascii="宋体" w:hAnsi="宋体" w:eastAsia="宋体" w:cs="宋体"/>
          <w:b/>
          <w:color w:val="auto"/>
          <w:sz w:val="28"/>
          <w:szCs w:val="28"/>
          <w:highlight w:val="none"/>
          <w:lang w:val="zh-CN"/>
        </w:rPr>
      </w:pPr>
    </w:p>
    <w:p w14:paraId="7D382F8D">
      <w:pPr>
        <w:spacing w:line="460" w:lineRule="exact"/>
        <w:ind w:firstLine="3373"/>
        <w:rPr>
          <w:rFonts w:hint="eastAsia" w:ascii="宋体" w:hAnsi="宋体" w:eastAsia="宋体" w:cs="宋体"/>
          <w:b/>
          <w:color w:val="auto"/>
          <w:sz w:val="28"/>
          <w:szCs w:val="28"/>
          <w:highlight w:val="none"/>
          <w:lang w:val="zh-CN"/>
        </w:rPr>
      </w:pPr>
    </w:p>
    <w:p w14:paraId="55F7E698">
      <w:pPr>
        <w:spacing w:line="460" w:lineRule="exact"/>
        <w:ind w:firstLine="3373"/>
        <w:rPr>
          <w:rFonts w:hint="eastAsia" w:ascii="宋体" w:hAnsi="宋体" w:eastAsia="宋体" w:cs="宋体"/>
          <w:b/>
          <w:color w:val="auto"/>
          <w:sz w:val="28"/>
          <w:szCs w:val="28"/>
          <w:highlight w:val="none"/>
          <w:lang w:val="zh-CN"/>
        </w:rPr>
      </w:pPr>
    </w:p>
    <w:p w14:paraId="4924F4AE">
      <w:pPr>
        <w:spacing w:line="460" w:lineRule="exact"/>
        <w:ind w:firstLine="3373"/>
        <w:rPr>
          <w:rFonts w:hint="eastAsia" w:ascii="宋体" w:hAnsi="宋体" w:eastAsia="宋体" w:cs="宋体"/>
          <w:b/>
          <w:color w:val="auto"/>
          <w:sz w:val="28"/>
          <w:szCs w:val="28"/>
          <w:highlight w:val="none"/>
          <w:lang w:val="zh-CN"/>
        </w:rPr>
      </w:pPr>
    </w:p>
    <w:p w14:paraId="15351D42">
      <w:pPr>
        <w:spacing w:line="460" w:lineRule="exact"/>
        <w:ind w:firstLine="3373"/>
        <w:rPr>
          <w:rFonts w:hint="eastAsia" w:ascii="宋体" w:hAnsi="宋体" w:eastAsia="宋体" w:cs="宋体"/>
          <w:b/>
          <w:color w:val="auto"/>
          <w:sz w:val="28"/>
          <w:szCs w:val="28"/>
          <w:highlight w:val="none"/>
          <w:lang w:val="zh-CN"/>
        </w:rPr>
      </w:pPr>
    </w:p>
    <w:p w14:paraId="7DE59163">
      <w:pPr>
        <w:spacing w:line="460" w:lineRule="exact"/>
        <w:ind w:firstLine="3373"/>
        <w:rPr>
          <w:rFonts w:hint="eastAsia" w:ascii="宋体" w:hAnsi="宋体" w:eastAsia="宋体" w:cs="宋体"/>
          <w:b/>
          <w:color w:val="auto"/>
          <w:sz w:val="28"/>
          <w:szCs w:val="28"/>
          <w:highlight w:val="none"/>
          <w:lang w:val="zh-CN"/>
        </w:rPr>
      </w:pPr>
    </w:p>
    <w:p w14:paraId="69707369">
      <w:pPr>
        <w:spacing w:line="460" w:lineRule="exact"/>
        <w:ind w:firstLine="3373"/>
        <w:rPr>
          <w:rFonts w:hint="eastAsia" w:ascii="宋体" w:hAnsi="宋体" w:eastAsia="宋体" w:cs="宋体"/>
          <w:b/>
          <w:color w:val="auto"/>
          <w:sz w:val="28"/>
          <w:szCs w:val="28"/>
          <w:highlight w:val="none"/>
          <w:lang w:val="zh-CN"/>
        </w:rPr>
      </w:pPr>
    </w:p>
    <w:p w14:paraId="3B157FC3">
      <w:pPr>
        <w:spacing w:line="460" w:lineRule="exact"/>
        <w:ind w:firstLine="3373"/>
        <w:rPr>
          <w:rFonts w:hint="eastAsia" w:ascii="宋体" w:hAnsi="宋体" w:eastAsia="宋体" w:cs="宋体"/>
          <w:b/>
          <w:color w:val="auto"/>
          <w:sz w:val="28"/>
          <w:szCs w:val="28"/>
          <w:highlight w:val="none"/>
          <w:lang w:val="zh-CN"/>
        </w:rPr>
      </w:pPr>
    </w:p>
    <w:p w14:paraId="1488FFA8">
      <w:pPr>
        <w:spacing w:line="460" w:lineRule="exact"/>
        <w:ind w:firstLine="3373"/>
        <w:rPr>
          <w:rFonts w:hint="eastAsia" w:ascii="宋体" w:hAnsi="宋体" w:eastAsia="宋体" w:cs="宋体"/>
          <w:b/>
          <w:color w:val="auto"/>
          <w:sz w:val="28"/>
          <w:szCs w:val="28"/>
          <w:highlight w:val="none"/>
          <w:lang w:val="zh-CN"/>
        </w:rPr>
      </w:pPr>
    </w:p>
    <w:p w14:paraId="69517401">
      <w:pPr>
        <w:spacing w:line="460" w:lineRule="exact"/>
        <w:ind w:firstLine="3373"/>
        <w:rPr>
          <w:rFonts w:hint="eastAsia" w:ascii="宋体" w:hAnsi="宋体" w:eastAsia="宋体" w:cs="宋体"/>
          <w:b/>
          <w:color w:val="auto"/>
          <w:sz w:val="28"/>
          <w:szCs w:val="28"/>
          <w:highlight w:val="none"/>
          <w:lang w:val="zh-CN"/>
        </w:rPr>
      </w:pPr>
    </w:p>
    <w:p w14:paraId="203F9047">
      <w:pPr>
        <w:spacing w:line="460" w:lineRule="exact"/>
        <w:ind w:firstLine="3373"/>
        <w:rPr>
          <w:rFonts w:hint="eastAsia" w:ascii="宋体" w:hAnsi="宋体" w:eastAsia="宋体" w:cs="宋体"/>
          <w:b/>
          <w:color w:val="auto"/>
          <w:sz w:val="28"/>
          <w:szCs w:val="28"/>
          <w:highlight w:val="none"/>
          <w:lang w:val="zh-CN"/>
        </w:rPr>
      </w:pPr>
    </w:p>
    <w:p w14:paraId="2D305918">
      <w:pPr>
        <w:spacing w:line="460" w:lineRule="exact"/>
        <w:ind w:firstLine="3373"/>
        <w:rPr>
          <w:rFonts w:hint="eastAsia" w:ascii="宋体" w:hAnsi="宋体" w:eastAsia="宋体" w:cs="宋体"/>
          <w:b/>
          <w:color w:val="auto"/>
          <w:sz w:val="28"/>
          <w:szCs w:val="28"/>
          <w:highlight w:val="none"/>
          <w:lang w:val="zh-CN"/>
        </w:rPr>
      </w:pPr>
    </w:p>
    <w:p w14:paraId="0C3D0C00">
      <w:pPr>
        <w:spacing w:line="460" w:lineRule="exact"/>
        <w:ind w:firstLine="3373"/>
        <w:rPr>
          <w:rFonts w:hint="eastAsia" w:ascii="宋体" w:hAnsi="宋体" w:eastAsia="宋体" w:cs="宋体"/>
          <w:b/>
          <w:color w:val="auto"/>
          <w:sz w:val="28"/>
          <w:szCs w:val="28"/>
          <w:highlight w:val="none"/>
          <w:lang w:val="zh-CN"/>
        </w:rPr>
      </w:pPr>
    </w:p>
    <w:p w14:paraId="78563D83">
      <w:pPr>
        <w:spacing w:line="460" w:lineRule="exact"/>
        <w:ind w:firstLine="3373"/>
        <w:rPr>
          <w:rFonts w:hint="eastAsia" w:ascii="宋体" w:hAnsi="宋体" w:eastAsia="宋体" w:cs="宋体"/>
          <w:b/>
          <w:color w:val="auto"/>
          <w:sz w:val="28"/>
          <w:szCs w:val="28"/>
          <w:highlight w:val="none"/>
          <w:lang w:val="zh-CN"/>
        </w:rPr>
      </w:pPr>
    </w:p>
    <w:p w14:paraId="1208F563">
      <w:pPr>
        <w:spacing w:line="460" w:lineRule="exact"/>
        <w:ind w:firstLine="3373"/>
        <w:rPr>
          <w:rFonts w:hint="eastAsia" w:ascii="宋体" w:hAnsi="宋体" w:eastAsia="宋体" w:cs="宋体"/>
          <w:b/>
          <w:color w:val="auto"/>
          <w:sz w:val="28"/>
          <w:szCs w:val="28"/>
          <w:highlight w:val="none"/>
          <w:lang w:val="zh-CN"/>
        </w:rPr>
      </w:pPr>
    </w:p>
    <w:p w14:paraId="30D4ACCF">
      <w:pPr>
        <w:spacing w:line="460" w:lineRule="exact"/>
        <w:ind w:firstLine="3373"/>
        <w:rPr>
          <w:rFonts w:hint="eastAsia" w:ascii="宋体" w:hAnsi="宋体" w:eastAsia="宋体" w:cs="宋体"/>
          <w:b/>
          <w:color w:val="auto"/>
          <w:sz w:val="28"/>
          <w:szCs w:val="28"/>
          <w:highlight w:val="none"/>
          <w:lang w:val="zh-CN"/>
        </w:rPr>
      </w:pPr>
    </w:p>
    <w:p w14:paraId="1704D213">
      <w:pPr>
        <w:spacing w:line="460" w:lineRule="exact"/>
        <w:ind w:firstLine="3373"/>
        <w:rPr>
          <w:rFonts w:hint="eastAsia" w:ascii="宋体" w:hAnsi="宋体" w:eastAsia="宋体" w:cs="宋体"/>
          <w:b/>
          <w:color w:val="auto"/>
          <w:sz w:val="28"/>
          <w:szCs w:val="28"/>
          <w:highlight w:val="none"/>
          <w:lang w:val="zh-CN"/>
        </w:rPr>
      </w:pPr>
    </w:p>
    <w:p w14:paraId="48AB3CF7">
      <w:pPr>
        <w:spacing w:line="460" w:lineRule="exact"/>
        <w:ind w:firstLine="3373"/>
        <w:rPr>
          <w:rFonts w:hint="eastAsia" w:ascii="宋体" w:hAnsi="宋体" w:eastAsia="宋体" w:cs="宋体"/>
          <w:b/>
          <w:color w:val="auto"/>
          <w:sz w:val="28"/>
          <w:szCs w:val="28"/>
          <w:highlight w:val="none"/>
          <w:lang w:val="zh-CN"/>
        </w:rPr>
      </w:pPr>
    </w:p>
    <w:p w14:paraId="72AA085F">
      <w:pPr>
        <w:spacing w:line="460" w:lineRule="exact"/>
        <w:ind w:firstLine="3373"/>
        <w:rPr>
          <w:rFonts w:hint="eastAsia" w:ascii="宋体" w:hAnsi="宋体" w:eastAsia="宋体" w:cs="宋体"/>
          <w:b/>
          <w:color w:val="auto"/>
          <w:sz w:val="28"/>
          <w:szCs w:val="28"/>
          <w:highlight w:val="none"/>
          <w:lang w:val="zh-CN"/>
        </w:rPr>
      </w:pPr>
    </w:p>
    <w:p w14:paraId="3D335437">
      <w:pPr>
        <w:spacing w:line="460" w:lineRule="exact"/>
        <w:ind w:firstLine="3373"/>
        <w:rPr>
          <w:rFonts w:hint="eastAsia" w:ascii="宋体" w:hAnsi="宋体" w:eastAsia="宋体" w:cs="宋体"/>
          <w:b/>
          <w:color w:val="auto"/>
          <w:sz w:val="28"/>
          <w:szCs w:val="28"/>
          <w:highlight w:val="none"/>
          <w:lang w:val="zh-CN"/>
        </w:rPr>
      </w:pPr>
    </w:p>
    <w:p w14:paraId="3E89897D">
      <w:pPr>
        <w:spacing w:line="460" w:lineRule="exact"/>
        <w:ind w:firstLine="3373"/>
        <w:rPr>
          <w:rFonts w:hint="eastAsia" w:ascii="宋体" w:hAnsi="宋体" w:eastAsia="宋体" w:cs="宋体"/>
          <w:b/>
          <w:color w:val="auto"/>
          <w:sz w:val="28"/>
          <w:szCs w:val="28"/>
          <w:highlight w:val="none"/>
          <w:lang w:val="zh-CN"/>
        </w:rPr>
      </w:pPr>
    </w:p>
    <w:p w14:paraId="22FCE186">
      <w:pPr>
        <w:spacing w:line="460" w:lineRule="exact"/>
        <w:ind w:firstLine="3373"/>
        <w:rPr>
          <w:rFonts w:hint="eastAsia" w:ascii="宋体" w:hAnsi="宋体" w:eastAsia="宋体" w:cs="宋体"/>
          <w:b/>
          <w:color w:val="auto"/>
          <w:sz w:val="28"/>
          <w:szCs w:val="28"/>
          <w:highlight w:val="none"/>
          <w:lang w:val="zh-CN"/>
        </w:rPr>
      </w:pPr>
    </w:p>
    <w:p w14:paraId="6F600362">
      <w:pPr>
        <w:spacing w:line="460" w:lineRule="exact"/>
        <w:ind w:firstLine="3373"/>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第三部分 专用合同条款</w:t>
      </w:r>
    </w:p>
    <w:p w14:paraId="648EF9C0">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 一般约定</w:t>
      </w:r>
    </w:p>
    <w:p w14:paraId="275AC58B">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1.1 词语定义</w:t>
      </w:r>
    </w:p>
    <w:p w14:paraId="511320A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1.1.1合同</w:t>
      </w:r>
    </w:p>
    <w:p w14:paraId="2DF5B03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1.1.1.1其他合同文件包括：</w:t>
      </w:r>
      <w:r>
        <w:rPr>
          <w:rFonts w:hint="eastAsia" w:ascii="宋体" w:hAnsi="宋体" w:eastAsia="宋体" w:cs="宋体"/>
          <w:bCs/>
          <w:color w:val="auto"/>
          <w:szCs w:val="21"/>
          <w:highlight w:val="none"/>
          <w:u w:val="single"/>
        </w:rPr>
        <w:t xml:space="preserve"> （1）本合同协议书；（2）中标通知书；（3）招标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p>
    <w:p w14:paraId="6417EA0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 合同当事人及其他相关方</w:t>
      </w:r>
    </w:p>
    <w:p w14:paraId="2C5EF90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1.1.2.1监理人：</w:t>
      </w:r>
    </w:p>
    <w:p w14:paraId="0190909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    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15BCD67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DBCE39F">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1BA3405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B665508">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12AA335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1.1.2.2 设计人：</w:t>
      </w:r>
    </w:p>
    <w:p w14:paraId="0F7C3F8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    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7E980E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869E76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80B5D8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C77F05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0D7E43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 工程和设备</w:t>
      </w:r>
    </w:p>
    <w:p w14:paraId="7E71CD1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1.1.3.1 作为施工现场组成部分的其他场所包括：</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AAAA47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1.1.3.2 永久占地包括：</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4DE87A5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1.1.3.3 临时占地包括：</w:t>
      </w:r>
      <w:r>
        <w:rPr>
          <w:rFonts w:hint="eastAsia" w:ascii="宋体" w:hAnsi="宋体" w:eastAsia="宋体" w:cs="宋体"/>
          <w:bCs/>
          <w:color w:val="auto"/>
          <w:szCs w:val="21"/>
          <w:highlight w:val="none"/>
          <w:u w:val="single"/>
        </w:rPr>
        <w:t xml:space="preserve">     如在规划红线外租用临时用地，费用由承包人承担。</w:t>
      </w:r>
    </w:p>
    <w:p w14:paraId="6D17E523">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 xml:space="preserve">1.3法律 </w:t>
      </w:r>
    </w:p>
    <w:p w14:paraId="12879FA5">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适用于合同的其他规范性文件：</w:t>
      </w:r>
      <w:r>
        <w:rPr>
          <w:rFonts w:hint="eastAsia" w:ascii="宋体" w:hAnsi="宋体" w:eastAsia="宋体" w:cs="宋体"/>
          <w:bCs/>
          <w:color w:val="auto"/>
          <w:szCs w:val="21"/>
          <w:highlight w:val="none"/>
          <w:u w:val="single"/>
        </w:rPr>
        <w:t xml:space="preserve">  /                       。</w:t>
      </w:r>
    </w:p>
    <w:p w14:paraId="13B50BD2">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1.4 标准和规范</w:t>
      </w:r>
    </w:p>
    <w:p w14:paraId="76A2DF2B">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1.4.1适用于工程的标准规范包括：</w:t>
      </w:r>
      <w:r>
        <w:rPr>
          <w:rFonts w:hint="eastAsia" w:ascii="宋体" w:hAnsi="宋体" w:eastAsia="宋体" w:cs="宋体"/>
          <w:bCs/>
          <w:color w:val="auto"/>
          <w:szCs w:val="21"/>
          <w:highlight w:val="none"/>
          <w:u w:val="single"/>
        </w:rPr>
        <w:t>国家标准、行业标准、工程所在地的地方标准以及相应的规范、规程等。</w:t>
      </w:r>
    </w:p>
    <w:p w14:paraId="79CE188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1.4.2 发包人提供国外标准、规范的名称：</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11AF02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发包人提供国外标准、规范的份数：</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471AF1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发包人提供国外标准、规范的名称：</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45673E0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1.4.3发包人对工程的技术标准和功能要求的特殊要求：</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1744D4A">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1.5 合同文件的优先顺序</w:t>
      </w:r>
    </w:p>
    <w:p w14:paraId="16D2A0F9">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合同文件组成及优先顺序为：</w:t>
      </w:r>
      <w:r>
        <w:rPr>
          <w:rFonts w:hint="eastAsia" w:ascii="宋体" w:hAnsi="宋体" w:eastAsia="宋体" w:cs="宋体"/>
          <w:bCs/>
          <w:color w:val="auto"/>
          <w:szCs w:val="21"/>
          <w:highlight w:val="none"/>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4AF006C0">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1.6 图纸和承包人文件</w:t>
      </w:r>
      <w:r>
        <w:rPr>
          <w:rFonts w:hint="eastAsia" w:ascii="宋体" w:hAnsi="宋体" w:eastAsia="宋体" w:cs="宋体"/>
          <w:b w:val="0"/>
          <w:color w:val="auto"/>
          <w:szCs w:val="21"/>
          <w:highlight w:val="none"/>
        </w:rPr>
        <w:tab/>
      </w:r>
    </w:p>
    <w:p w14:paraId="7CF30E0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 图纸的提供</w:t>
      </w:r>
    </w:p>
    <w:p w14:paraId="2335A3AF">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发包人向承包人提供图纸的期限：</w:t>
      </w:r>
      <w:r>
        <w:rPr>
          <w:rFonts w:hint="eastAsia" w:ascii="宋体" w:hAnsi="宋体" w:eastAsia="宋体" w:cs="宋体"/>
          <w:bCs/>
          <w:color w:val="auto"/>
          <w:szCs w:val="21"/>
          <w:highlight w:val="none"/>
          <w:u w:val="single"/>
        </w:rPr>
        <w:t xml:space="preserve">   签订施工合同后进场施工前7日内提供，以最终审图盖章版（如果需要）为准（先行提供的电子版可参照施工，不得以任何理由拒绝施工） </w:t>
      </w:r>
      <w:r>
        <w:rPr>
          <w:rFonts w:hint="eastAsia" w:ascii="宋体" w:hAnsi="宋体" w:eastAsia="宋体" w:cs="宋体"/>
          <w:bCs/>
          <w:color w:val="auto"/>
          <w:szCs w:val="21"/>
          <w:highlight w:val="none"/>
        </w:rPr>
        <w:t>；</w:t>
      </w:r>
    </w:p>
    <w:p w14:paraId="7EB06D7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发包人向承包人提供图纸的数量：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6F56A9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发包人向承包人提供图纸的内容：</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2CF6D4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 承包人文件</w:t>
      </w:r>
    </w:p>
    <w:p w14:paraId="5CEA1B5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需要由承包人提供的文件，包括：</w:t>
      </w:r>
      <w:r>
        <w:rPr>
          <w:rFonts w:hint="eastAsia" w:ascii="宋体" w:hAnsi="宋体" w:eastAsia="宋体" w:cs="宋体"/>
          <w:bCs/>
          <w:color w:val="auto"/>
          <w:szCs w:val="21"/>
          <w:highlight w:val="none"/>
          <w:u w:val="single"/>
        </w:rPr>
        <w:t xml:space="preserve">  施工组织设计、专项施工方案（如有）、项目开工报验的全套资料，包括但不限于施工进度计划、材料清单、材料进场计划、劳动力计划等，以及发包人、监理要求提供的其他资料  </w:t>
      </w:r>
    </w:p>
    <w:p w14:paraId="4F5D0AC8">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承包人提供的文件的期限为：</w:t>
      </w:r>
      <w:r>
        <w:rPr>
          <w:rFonts w:hint="eastAsia" w:ascii="宋体" w:hAnsi="宋体" w:eastAsia="宋体" w:cs="宋体"/>
          <w:bCs/>
          <w:color w:val="auto"/>
          <w:szCs w:val="21"/>
          <w:highlight w:val="none"/>
          <w:u w:val="single"/>
          <w:lang w:bidi="ar"/>
        </w:rPr>
        <w:t xml:space="preserve">进场前 3 天 </w:t>
      </w:r>
      <w:r>
        <w:rPr>
          <w:rFonts w:hint="eastAsia" w:ascii="宋体" w:hAnsi="宋体" w:eastAsia="宋体" w:cs="宋体"/>
          <w:bCs/>
          <w:color w:val="auto"/>
          <w:szCs w:val="21"/>
          <w:highlight w:val="none"/>
        </w:rPr>
        <w:t>；</w:t>
      </w:r>
    </w:p>
    <w:p w14:paraId="6786D34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承包人提供的文件的数量为：</w:t>
      </w:r>
      <w:r>
        <w:rPr>
          <w:rFonts w:hint="eastAsia" w:ascii="宋体" w:hAnsi="宋体" w:eastAsia="宋体" w:cs="宋体"/>
          <w:bCs/>
          <w:color w:val="auto"/>
          <w:szCs w:val="21"/>
          <w:highlight w:val="none"/>
          <w:u w:val="single"/>
        </w:rPr>
        <w:t xml:space="preserve">   根据发包人要求   </w:t>
      </w:r>
      <w:r>
        <w:rPr>
          <w:rFonts w:hint="eastAsia" w:ascii="宋体" w:hAnsi="宋体" w:eastAsia="宋体" w:cs="宋体"/>
          <w:bCs/>
          <w:color w:val="auto"/>
          <w:szCs w:val="21"/>
          <w:highlight w:val="none"/>
        </w:rPr>
        <w:t>；</w:t>
      </w:r>
    </w:p>
    <w:p w14:paraId="2930066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承包人提供的文件的形式为：</w:t>
      </w:r>
      <w:r>
        <w:rPr>
          <w:rFonts w:hint="eastAsia" w:ascii="宋体" w:hAnsi="宋体" w:eastAsia="宋体" w:cs="宋体"/>
          <w:bCs/>
          <w:color w:val="auto"/>
          <w:szCs w:val="21"/>
          <w:highlight w:val="none"/>
          <w:u w:val="single"/>
        </w:rPr>
        <w:t xml:space="preserve">   书面及电子版      </w:t>
      </w:r>
      <w:r>
        <w:rPr>
          <w:rFonts w:hint="eastAsia" w:ascii="宋体" w:hAnsi="宋体" w:eastAsia="宋体" w:cs="宋体"/>
          <w:bCs/>
          <w:color w:val="auto"/>
          <w:szCs w:val="21"/>
          <w:highlight w:val="none"/>
        </w:rPr>
        <w:t>；</w:t>
      </w:r>
    </w:p>
    <w:p w14:paraId="5416DAB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发包人审批承包人文件的期限：</w:t>
      </w:r>
      <w:r>
        <w:rPr>
          <w:rFonts w:hint="eastAsia" w:ascii="宋体" w:hAnsi="宋体" w:eastAsia="宋体" w:cs="宋体"/>
          <w:bCs/>
          <w:color w:val="auto"/>
          <w:szCs w:val="21"/>
          <w:highlight w:val="none"/>
          <w:u w:val="single"/>
        </w:rPr>
        <w:t xml:space="preserve">   7 </w:t>
      </w:r>
      <w:r>
        <w:rPr>
          <w:rFonts w:hint="eastAsia" w:ascii="宋体" w:hAnsi="宋体" w:eastAsia="宋体" w:cs="宋体"/>
          <w:bCs/>
          <w:color w:val="auto"/>
          <w:szCs w:val="21"/>
          <w:highlight w:val="none"/>
        </w:rPr>
        <w:t>天。</w:t>
      </w:r>
    </w:p>
    <w:p w14:paraId="77A4437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1.6.3 现场图纸准备</w:t>
      </w:r>
    </w:p>
    <w:p w14:paraId="331F41E4">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关于现场图纸准备的约定：</w:t>
      </w:r>
      <w:r>
        <w:rPr>
          <w:rFonts w:hint="eastAsia" w:ascii="宋体" w:hAnsi="宋体" w:eastAsia="宋体" w:cs="宋体"/>
          <w:bCs/>
          <w:color w:val="auto"/>
          <w:szCs w:val="21"/>
          <w:highlight w:val="none"/>
          <w:u w:val="single"/>
        </w:rPr>
        <w:t xml:space="preserve">   以发包人提供的审查合格图纸（如果需要）为准（先行提供的电子版可参照施工，不得影响施工）   </w:t>
      </w:r>
      <w:r>
        <w:rPr>
          <w:rFonts w:hint="eastAsia" w:ascii="宋体" w:hAnsi="宋体" w:eastAsia="宋体" w:cs="宋体"/>
          <w:bCs/>
          <w:color w:val="auto"/>
          <w:szCs w:val="21"/>
          <w:highlight w:val="none"/>
        </w:rPr>
        <w:t>。</w:t>
      </w:r>
    </w:p>
    <w:p w14:paraId="7DE16B00">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1.7 联络</w:t>
      </w:r>
    </w:p>
    <w:p w14:paraId="53C3857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1.7.1发包人和承包人应当在</w:t>
      </w:r>
      <w:r>
        <w:rPr>
          <w:rFonts w:hint="eastAsia" w:ascii="宋体" w:hAnsi="宋体" w:eastAsia="宋体" w:cs="宋体"/>
          <w:bCs/>
          <w:color w:val="auto"/>
          <w:szCs w:val="21"/>
          <w:highlight w:val="none"/>
          <w:u w:val="single"/>
        </w:rPr>
        <w:t xml:space="preserve"> 3 </w:t>
      </w:r>
      <w:r>
        <w:rPr>
          <w:rFonts w:hint="eastAsia" w:ascii="宋体" w:hAnsi="宋体" w:eastAsia="宋体" w:cs="宋体"/>
          <w:bCs/>
          <w:color w:val="auto"/>
          <w:szCs w:val="21"/>
          <w:highlight w:val="none"/>
        </w:rPr>
        <w:t>天内将与合同有关的通知、批准、证明、证书、指示、指令、要求、请求、同意、意见、确定和决定等书面函件送达对方当事人。</w:t>
      </w:r>
    </w:p>
    <w:p w14:paraId="5A8B314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1.7.2 发包人接收文件的地点：</w:t>
      </w:r>
      <w:r>
        <w:rPr>
          <w:rFonts w:hint="eastAsia" w:ascii="宋体" w:hAnsi="宋体" w:eastAsia="宋体" w:cs="宋体"/>
          <w:bCs/>
          <w:color w:val="auto"/>
          <w:szCs w:val="21"/>
          <w:highlight w:val="none"/>
          <w:u w:val="single"/>
        </w:rPr>
        <w:t xml:space="preserve">   施工现场     </w:t>
      </w:r>
      <w:r>
        <w:rPr>
          <w:rFonts w:hint="eastAsia" w:ascii="宋体" w:hAnsi="宋体" w:eastAsia="宋体" w:cs="宋体"/>
          <w:bCs/>
          <w:color w:val="auto"/>
          <w:szCs w:val="21"/>
          <w:highlight w:val="none"/>
        </w:rPr>
        <w:t>。</w:t>
      </w:r>
    </w:p>
    <w:p w14:paraId="4F9281A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发包人指定的接收人为：</w:t>
      </w:r>
      <w:r>
        <w:rPr>
          <w:rFonts w:hint="eastAsia" w:ascii="宋体" w:hAnsi="宋体" w:eastAsia="宋体" w:cs="宋体"/>
          <w:bCs/>
          <w:color w:val="auto"/>
          <w:szCs w:val="21"/>
          <w:highlight w:val="none"/>
          <w:u w:val="single"/>
        </w:rPr>
        <w:t xml:space="preserve">      现场代表       </w:t>
      </w:r>
      <w:r>
        <w:rPr>
          <w:rFonts w:hint="eastAsia" w:ascii="宋体" w:hAnsi="宋体" w:eastAsia="宋体" w:cs="宋体"/>
          <w:bCs/>
          <w:color w:val="auto"/>
          <w:szCs w:val="21"/>
          <w:highlight w:val="none"/>
        </w:rPr>
        <w:t>。</w:t>
      </w:r>
    </w:p>
    <w:p w14:paraId="35A3284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承包人接收文件的地点：</w:t>
      </w:r>
      <w:r>
        <w:rPr>
          <w:rFonts w:hint="eastAsia" w:ascii="宋体" w:hAnsi="宋体" w:eastAsia="宋体" w:cs="宋体"/>
          <w:bCs/>
          <w:color w:val="auto"/>
          <w:szCs w:val="21"/>
          <w:highlight w:val="none"/>
          <w:u w:val="single"/>
        </w:rPr>
        <w:t xml:space="preserve">      施工现场       </w:t>
      </w:r>
      <w:r>
        <w:rPr>
          <w:rFonts w:hint="eastAsia" w:ascii="宋体" w:hAnsi="宋体" w:eastAsia="宋体" w:cs="宋体"/>
          <w:bCs/>
          <w:color w:val="auto"/>
          <w:szCs w:val="21"/>
          <w:highlight w:val="none"/>
        </w:rPr>
        <w:t>。</w:t>
      </w:r>
    </w:p>
    <w:p w14:paraId="1EE8CBC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承包人指定的接收人为：</w:t>
      </w:r>
      <w:r>
        <w:rPr>
          <w:rFonts w:hint="eastAsia" w:ascii="宋体" w:hAnsi="宋体" w:eastAsia="宋体" w:cs="宋体"/>
          <w:bCs/>
          <w:color w:val="auto"/>
          <w:szCs w:val="21"/>
          <w:highlight w:val="none"/>
          <w:u w:val="single"/>
        </w:rPr>
        <w:t xml:space="preserve">     项目负责人      </w:t>
      </w:r>
      <w:r>
        <w:rPr>
          <w:rFonts w:hint="eastAsia" w:ascii="宋体" w:hAnsi="宋体" w:eastAsia="宋体" w:cs="宋体"/>
          <w:bCs/>
          <w:color w:val="auto"/>
          <w:szCs w:val="21"/>
          <w:highlight w:val="none"/>
        </w:rPr>
        <w:t>。</w:t>
      </w:r>
    </w:p>
    <w:p w14:paraId="7CF35AE8">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监理人接收文件的地点：</w:t>
      </w:r>
      <w:r>
        <w:rPr>
          <w:rFonts w:hint="eastAsia" w:ascii="宋体" w:hAnsi="宋体" w:eastAsia="宋体" w:cs="宋体"/>
          <w:bCs/>
          <w:color w:val="auto"/>
          <w:szCs w:val="21"/>
          <w:highlight w:val="none"/>
          <w:u w:val="single"/>
        </w:rPr>
        <w:t xml:space="preserve">      施工现场       </w:t>
      </w:r>
      <w:r>
        <w:rPr>
          <w:rFonts w:hint="eastAsia" w:ascii="宋体" w:hAnsi="宋体" w:eastAsia="宋体" w:cs="宋体"/>
          <w:bCs/>
          <w:color w:val="auto"/>
          <w:szCs w:val="21"/>
          <w:highlight w:val="none"/>
        </w:rPr>
        <w:t>。</w:t>
      </w:r>
    </w:p>
    <w:p w14:paraId="787FAD2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监理人指定的接收人为：</w:t>
      </w:r>
      <w:r>
        <w:rPr>
          <w:rFonts w:hint="eastAsia" w:ascii="宋体" w:hAnsi="宋体" w:eastAsia="宋体" w:cs="宋体"/>
          <w:bCs/>
          <w:color w:val="auto"/>
          <w:szCs w:val="21"/>
          <w:highlight w:val="none"/>
          <w:u w:val="single"/>
        </w:rPr>
        <w:t xml:space="preserve">    总监理工程师</w:t>
      </w:r>
      <w:r>
        <w:rPr>
          <w:rFonts w:hint="eastAsia" w:ascii="宋体" w:hAnsi="宋体" w:cs="宋体"/>
          <w:bCs/>
          <w:color w:val="auto"/>
          <w:szCs w:val="21"/>
          <w:highlight w:val="none"/>
          <w:u w:val="single"/>
          <w:lang w:eastAsia="zh-CN"/>
        </w:rPr>
        <w:t>（如有）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7883482">
      <w:pPr>
        <w:pStyle w:val="7"/>
        <w:keepNext w:val="0"/>
        <w:spacing w:line="420" w:lineRule="exact"/>
        <w:ind w:firstLine="420"/>
        <w:rPr>
          <w:rFonts w:hint="eastAsia" w:ascii="宋体" w:hAnsi="宋体" w:eastAsia="宋体" w:cs="宋体"/>
          <w:b w:val="0"/>
          <w:color w:val="auto"/>
          <w:szCs w:val="21"/>
          <w:highlight w:val="none"/>
        </w:rPr>
      </w:pPr>
      <w:bookmarkStart w:id="163" w:name="_Toc318581157"/>
      <w:r>
        <w:rPr>
          <w:rFonts w:hint="eastAsia" w:ascii="宋体" w:hAnsi="宋体" w:eastAsia="宋体" w:cs="宋体"/>
          <w:b w:val="0"/>
          <w:color w:val="auto"/>
          <w:szCs w:val="21"/>
          <w:highlight w:val="none"/>
        </w:rPr>
        <w:t>1.8 交通运输</w:t>
      </w:r>
    </w:p>
    <w:p w14:paraId="193B562F">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1.8.1 出入现场的权利</w:t>
      </w:r>
    </w:p>
    <w:p w14:paraId="53C6D035">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关于出入现场的权利的约定：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7141D3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1.8.2 场内交通</w:t>
      </w:r>
    </w:p>
    <w:p w14:paraId="4489DDB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关于场外交通和场内交通的边界的约定：</w:t>
      </w:r>
      <w:r>
        <w:rPr>
          <w:rFonts w:hint="eastAsia" w:ascii="宋体" w:hAnsi="宋体" w:eastAsia="宋体" w:cs="宋体"/>
          <w:bCs/>
          <w:color w:val="auto"/>
          <w:szCs w:val="21"/>
          <w:highlight w:val="none"/>
          <w:u w:val="single"/>
        </w:rPr>
        <w:t xml:space="preserve">  按通用条款 </w:t>
      </w:r>
      <w:r>
        <w:rPr>
          <w:rFonts w:hint="eastAsia" w:ascii="宋体" w:hAnsi="宋体" w:eastAsia="宋体" w:cs="宋体"/>
          <w:bCs/>
          <w:color w:val="auto"/>
          <w:szCs w:val="21"/>
          <w:highlight w:val="none"/>
        </w:rPr>
        <w:t>。</w:t>
      </w:r>
    </w:p>
    <w:p w14:paraId="0CB6A52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关于发包人向承包人免费提供满足工程施工需要的场内道路和交通设施的约定：</w:t>
      </w:r>
      <w:r>
        <w:rPr>
          <w:rFonts w:hint="eastAsia" w:ascii="宋体" w:hAnsi="宋体" w:eastAsia="宋体" w:cs="宋体"/>
          <w:bCs/>
          <w:color w:val="auto"/>
          <w:szCs w:val="21"/>
          <w:highlight w:val="none"/>
          <w:u w:val="single"/>
        </w:rPr>
        <w:t xml:space="preserve">发包人按现状交给承包人，其它由承包人自行办理，费用由承包人承担   </w:t>
      </w:r>
      <w:r>
        <w:rPr>
          <w:rFonts w:hint="eastAsia" w:ascii="宋体" w:hAnsi="宋体" w:eastAsia="宋体" w:cs="宋体"/>
          <w:bCs/>
          <w:color w:val="auto"/>
          <w:szCs w:val="21"/>
          <w:highlight w:val="none"/>
        </w:rPr>
        <w:t xml:space="preserve">。 </w:t>
      </w:r>
    </w:p>
    <w:p w14:paraId="27B7ED4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1.8.3超大件和超重件的运输</w:t>
      </w:r>
    </w:p>
    <w:p w14:paraId="44428F6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运输超大件或超重件所需的道路和桥梁临时加固改造费用和其他有关费用由</w:t>
      </w:r>
      <w:r>
        <w:rPr>
          <w:rFonts w:hint="eastAsia" w:ascii="宋体" w:hAnsi="宋体" w:eastAsia="宋体" w:cs="宋体"/>
          <w:bCs/>
          <w:color w:val="auto"/>
          <w:szCs w:val="21"/>
          <w:highlight w:val="none"/>
          <w:u w:val="single"/>
        </w:rPr>
        <w:t xml:space="preserve"> 承包人</w:t>
      </w:r>
      <w:r>
        <w:rPr>
          <w:rFonts w:hint="eastAsia" w:ascii="宋体" w:hAnsi="宋体" w:eastAsia="宋体" w:cs="宋体"/>
          <w:bCs/>
          <w:color w:val="auto"/>
          <w:szCs w:val="21"/>
          <w:highlight w:val="none"/>
        </w:rPr>
        <w:t>承担。</w:t>
      </w:r>
      <w:bookmarkEnd w:id="163"/>
    </w:p>
    <w:p w14:paraId="742F687F">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1.9 知识产权</w:t>
      </w:r>
    </w:p>
    <w:p w14:paraId="25D49BE0">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highlight w:val="none"/>
          <w:u w:val="single"/>
        </w:rPr>
        <w:t xml:space="preserve">   发包人   </w:t>
      </w:r>
      <w:r>
        <w:rPr>
          <w:rFonts w:hint="eastAsia" w:ascii="宋体" w:hAnsi="宋体" w:eastAsia="宋体" w:cs="宋体"/>
          <w:bCs/>
          <w:color w:val="auto"/>
          <w:szCs w:val="21"/>
          <w:highlight w:val="none"/>
        </w:rPr>
        <w:t>。</w:t>
      </w:r>
    </w:p>
    <w:p w14:paraId="50209EAF">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关于发包人提供的上述文件的使用限制的要求：</w:t>
      </w:r>
      <w:r>
        <w:rPr>
          <w:rFonts w:hint="eastAsia" w:ascii="宋体" w:hAnsi="宋体" w:eastAsia="宋体" w:cs="宋体"/>
          <w:bCs/>
          <w:color w:val="auto"/>
          <w:szCs w:val="21"/>
          <w:highlight w:val="none"/>
          <w:u w:val="single"/>
        </w:rPr>
        <w:t xml:space="preserve">    按合同约定    </w:t>
      </w:r>
      <w:r>
        <w:rPr>
          <w:rFonts w:hint="eastAsia" w:ascii="宋体" w:hAnsi="宋体" w:eastAsia="宋体" w:cs="宋体"/>
          <w:bCs/>
          <w:color w:val="auto"/>
          <w:szCs w:val="21"/>
          <w:highlight w:val="none"/>
        </w:rPr>
        <w:t>。</w:t>
      </w:r>
    </w:p>
    <w:p w14:paraId="4EF6C4B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1.9.2 关于承包人为实施工程所编制文件的著作权的归属：</w:t>
      </w:r>
      <w:r>
        <w:rPr>
          <w:rFonts w:hint="eastAsia" w:ascii="宋体" w:hAnsi="宋体" w:eastAsia="宋体" w:cs="宋体"/>
          <w:bCs/>
          <w:color w:val="auto"/>
          <w:szCs w:val="21"/>
          <w:highlight w:val="none"/>
          <w:u w:val="single"/>
        </w:rPr>
        <w:t xml:space="preserve">  发包人  </w:t>
      </w:r>
      <w:r>
        <w:rPr>
          <w:rFonts w:hint="eastAsia" w:ascii="宋体" w:hAnsi="宋体" w:eastAsia="宋体" w:cs="宋体"/>
          <w:bCs/>
          <w:color w:val="auto"/>
          <w:szCs w:val="21"/>
          <w:highlight w:val="none"/>
        </w:rPr>
        <w:t>。</w:t>
      </w:r>
    </w:p>
    <w:p w14:paraId="22670CE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关于承包人提供的上述文件的使用限制的要求：</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53436E5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1.9.3 承包人在施工过程中所采用的专利、专有技术、技术秘密的使用费的承担方式：</w:t>
      </w:r>
      <w:r>
        <w:rPr>
          <w:rFonts w:hint="eastAsia" w:ascii="宋体" w:hAnsi="宋体" w:eastAsia="宋体" w:cs="宋体"/>
          <w:bCs/>
          <w:color w:val="auto"/>
          <w:szCs w:val="21"/>
          <w:highlight w:val="none"/>
          <w:u w:val="single"/>
        </w:rPr>
        <w:t xml:space="preserve"> 承包人  </w:t>
      </w:r>
      <w:r>
        <w:rPr>
          <w:rFonts w:hint="eastAsia" w:ascii="宋体" w:hAnsi="宋体" w:eastAsia="宋体" w:cs="宋体"/>
          <w:bCs/>
          <w:color w:val="auto"/>
          <w:szCs w:val="21"/>
          <w:highlight w:val="none"/>
        </w:rPr>
        <w:t>。</w:t>
      </w:r>
    </w:p>
    <w:p w14:paraId="5C82BC21">
      <w:pPr>
        <w:spacing w:line="420" w:lineRule="exact"/>
        <w:ind w:firstLine="420"/>
        <w:jc w:val="left"/>
        <w:outlineLvl w:val="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1.10工程量清单错误的修正</w:t>
      </w:r>
    </w:p>
    <w:p w14:paraId="347EB1A3">
      <w:pPr>
        <w:spacing w:line="420" w:lineRule="exact"/>
        <w:ind w:firstLine="420"/>
        <w:rPr>
          <w:rFonts w:hint="eastAsia" w:ascii="宋体" w:hAnsi="宋体" w:eastAsia="宋体" w:cs="宋体"/>
          <w:bCs/>
          <w:color w:val="auto"/>
          <w:szCs w:val="21"/>
          <w:highlight w:val="none"/>
        </w:rPr>
      </w:pPr>
      <w:bookmarkStart w:id="164" w:name="_Toc351203634"/>
      <w:r>
        <w:rPr>
          <w:rFonts w:hint="eastAsia" w:ascii="宋体" w:hAnsi="宋体" w:eastAsia="宋体" w:cs="宋体"/>
          <w:bCs/>
          <w:color w:val="auto"/>
          <w:szCs w:val="21"/>
          <w:highlight w:val="none"/>
        </w:rPr>
        <w:t>1.10.1出现工程量清单错误时，是否调整合同价格：</w:t>
      </w:r>
    </w:p>
    <w:p w14:paraId="462D3CCF">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 (1) 无论招标时工程量清单中项目特征描述是否完整或精确。合同价应是完成该项清单、施工图纸范围内的全部内容所需的费用，若无发包人同意或批准的相关设计变更，除本招标文件及施工合同中约定 允许调整外，中标的综合单价不因此调整。 </w:t>
      </w:r>
    </w:p>
    <w:p w14:paraId="07BE5F4F">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p>
    <w:p w14:paraId="70C3B87E">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p>
    <w:p w14:paraId="1A57020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1.10.2允许调整合同价格的工程量偏差范围：</w:t>
      </w:r>
      <w:r>
        <w:rPr>
          <w:rFonts w:hint="eastAsia" w:ascii="宋体" w:hAnsi="宋体" w:eastAsia="宋体" w:cs="宋体"/>
          <w:bCs/>
          <w:color w:val="auto"/>
          <w:szCs w:val="21"/>
          <w:highlight w:val="none"/>
          <w:u w:val="single"/>
        </w:rPr>
        <w:t>原工程量清单的误差、漏项、非承包人原因造成的工程变更(含经招标人同意或批准的设计变更)或其它不可预见的(招标文件投标须知明确考虑在投标报价之中的费用、 由中标人承担的费用除外) 工程量。非承包人原因造成的工程变更(含经招标人同意或批准的设计变更)或其它不可预见的 (招标文件投标须知明确考虑在投标报价之中的费用、由中标人承担的费用除外)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p>
    <w:p w14:paraId="3821C20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合同约定可以调整的价格</w:t>
      </w:r>
    </w:p>
    <w:p w14:paraId="61481743">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u w:val="single"/>
        </w:rPr>
        <w:t>原工程量清单的误差、漏项、非承包人原因造成的工程变更(含经招标人同意或批准的设计变更)或其它不可预见的 (招标文件投标须知明确考虑在投标报价之中的费用、由中标人承担的费用除外) 工程量清单项目工程量的增减幅度在15%以内的， 其综合单价不作调整， 执行原有综合单价， 对应的措施 费不作调整。</w:t>
      </w:r>
    </w:p>
    <w:p w14:paraId="7130F79B">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（2）原工程量清单的误差、漏项、非承包人原因造成的工程变更(含经招标人同意或批准的设计变 更)或其它不可预见的 (招标文件投标须知明确考虑在投标报价之中的费用、由中标人承担的费用除外)工程量清单项目工程量的增减幅度在 15%以外，且其影响分部分项工程费超 0.1%的，原综合单价经工程所在地政府审计主管部门审核，符合市场价的，执行原有综合单价，对应的措施费(如有)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p>
    <w:p w14:paraId="23718D47">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(3) 中标下浮率= (经财政评审后的工程预算价-中标价) /经财政评审后的工程预算价×100%。式中： 经财政评审后的工程预算价、中标价均应扣除专业工程暂估价、材料暂估价及其规费税金后参加中标下浮 率计算。</w:t>
      </w:r>
    </w:p>
    <w:p w14:paraId="72DF0738">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w:t>
      </w:r>
      <w:bookmarkStart w:id="165" w:name="_Toc296944496"/>
      <w:bookmarkStart w:id="166" w:name="_Toc292559362"/>
      <w:bookmarkStart w:id="167" w:name="_Toc292559867"/>
      <w:bookmarkStart w:id="168" w:name="_Toc297048343"/>
      <w:bookmarkStart w:id="169" w:name="_Toc296891197"/>
      <w:bookmarkStart w:id="170" w:name="_Toc296347156"/>
      <w:bookmarkStart w:id="171" w:name="_Toc296346658"/>
      <w:bookmarkStart w:id="172" w:name="_Toc296503157"/>
      <w:bookmarkStart w:id="173" w:name="_Toc296890985"/>
      <w:bookmarkStart w:id="174" w:name="_Toc297120457"/>
      <w:r>
        <w:rPr>
          <w:rFonts w:hint="eastAsia" w:ascii="宋体" w:hAnsi="宋体" w:eastAsia="宋体" w:cs="宋体"/>
          <w:b w:val="0"/>
          <w:color w:val="auto"/>
          <w:sz w:val="21"/>
          <w:szCs w:val="21"/>
          <w:highlight w:val="none"/>
        </w:rPr>
        <w:t>. 发包人</w:t>
      </w:r>
      <w:bookmarkEnd w:id="164"/>
      <w:bookmarkEnd w:id="165"/>
      <w:bookmarkEnd w:id="166"/>
      <w:bookmarkEnd w:id="167"/>
      <w:bookmarkEnd w:id="168"/>
      <w:bookmarkEnd w:id="169"/>
      <w:bookmarkEnd w:id="170"/>
      <w:bookmarkEnd w:id="171"/>
      <w:bookmarkEnd w:id="172"/>
      <w:bookmarkEnd w:id="173"/>
      <w:bookmarkEnd w:id="174"/>
    </w:p>
    <w:p w14:paraId="0F328429">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2.1 发包人代表</w:t>
      </w:r>
    </w:p>
    <w:p w14:paraId="1384373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发包人代表：</w:t>
      </w:r>
    </w:p>
    <w:p w14:paraId="717E89E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    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1973654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职    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46EFDA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D4E964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发包人对发包人代表的授权范围如下：</w:t>
      </w:r>
      <w:r>
        <w:rPr>
          <w:rFonts w:hint="eastAsia" w:ascii="宋体" w:hAnsi="宋体" w:eastAsia="宋体" w:cs="宋体"/>
          <w:bCs/>
          <w:color w:val="auto"/>
          <w:szCs w:val="21"/>
          <w:highlight w:val="none"/>
          <w:u w:val="single"/>
        </w:rPr>
        <w:t>代表发包人负责整体工程协调管理、批准所有签证及变更方案实施</w:t>
      </w:r>
      <w:r>
        <w:rPr>
          <w:rFonts w:hint="eastAsia" w:ascii="宋体" w:hAnsi="宋体" w:eastAsia="宋体" w:cs="宋体"/>
          <w:bCs/>
          <w:color w:val="auto"/>
          <w:szCs w:val="21"/>
          <w:highlight w:val="none"/>
        </w:rPr>
        <w:t>。</w:t>
      </w:r>
    </w:p>
    <w:p w14:paraId="5081D74B">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2.2 施工现场、施工条件和基础资料的提供</w:t>
      </w:r>
    </w:p>
    <w:p w14:paraId="107C57D8">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 提供施工现场</w:t>
      </w:r>
    </w:p>
    <w:p w14:paraId="1F4268D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关于发包人移交施工现场的期限要求：</w:t>
      </w:r>
      <w:r>
        <w:rPr>
          <w:rFonts w:hint="eastAsia" w:ascii="宋体" w:hAnsi="宋体" w:eastAsia="宋体" w:cs="宋体"/>
          <w:bCs/>
          <w:color w:val="auto"/>
          <w:szCs w:val="21"/>
          <w:highlight w:val="none"/>
          <w:u w:val="single"/>
        </w:rPr>
        <w:t>合同签订后 3 日内，</w:t>
      </w:r>
      <w:r>
        <w:rPr>
          <w:rFonts w:hint="eastAsia" w:ascii="宋体" w:hAnsi="宋体" w:eastAsia="宋体" w:cs="宋体"/>
          <w:color w:val="auto"/>
          <w:spacing w:val="-3"/>
          <w:szCs w:val="21"/>
          <w:highlight w:val="none"/>
          <w:u w:val="single"/>
        </w:rPr>
        <w:t>发包人提供施工场地，其它由承</w:t>
      </w:r>
      <w:r>
        <w:rPr>
          <w:rFonts w:hint="eastAsia" w:ascii="宋体" w:hAnsi="宋体" w:eastAsia="宋体" w:cs="宋体"/>
          <w:color w:val="auto"/>
          <w:szCs w:val="21"/>
          <w:highlight w:val="none"/>
          <w:u w:val="single"/>
        </w:rPr>
        <w:t>包人</w:t>
      </w:r>
      <w:r>
        <w:rPr>
          <w:rFonts w:hint="eastAsia" w:ascii="宋体" w:hAnsi="宋体" w:eastAsia="宋体" w:cs="宋体"/>
          <w:color w:val="auto"/>
          <w:spacing w:val="-12"/>
          <w:szCs w:val="21"/>
          <w:highlight w:val="none"/>
          <w:u w:val="single"/>
        </w:rPr>
        <w:t>负</w:t>
      </w:r>
      <w:r>
        <w:rPr>
          <w:rFonts w:hint="eastAsia" w:ascii="宋体" w:hAnsi="宋体" w:eastAsia="宋体" w:cs="宋体"/>
          <w:color w:val="auto"/>
          <w:spacing w:val="-9"/>
          <w:szCs w:val="21"/>
          <w:highlight w:val="none"/>
          <w:u w:val="single"/>
        </w:rPr>
        <w:t>责， 满足工程施工需要。</w:t>
      </w:r>
      <w:r>
        <w:rPr>
          <w:rFonts w:hint="eastAsia" w:ascii="宋体" w:hAnsi="宋体" w:eastAsia="宋体" w:cs="宋体"/>
          <w:bCs/>
          <w:color w:val="auto"/>
          <w:szCs w:val="21"/>
          <w:highlight w:val="none"/>
          <w:u w:val="single"/>
        </w:rPr>
        <w:t xml:space="preserve">   </w:t>
      </w:r>
    </w:p>
    <w:p w14:paraId="5F98E4D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2.2.2 提供施工条件</w:t>
      </w:r>
    </w:p>
    <w:p w14:paraId="0E7BF3BC">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关于发包人应负责提供施工所需要的条件，包括：</w:t>
      </w:r>
      <w:r>
        <w:rPr>
          <w:rFonts w:hint="eastAsia" w:ascii="宋体" w:hAnsi="宋体" w:eastAsia="宋体" w:cs="宋体"/>
          <w:color w:val="auto"/>
          <w:spacing w:val="-1"/>
          <w:szCs w:val="21"/>
          <w:highlight w:val="none"/>
          <w:u w:val="single"/>
        </w:rPr>
        <w:t>场地条件以</w:t>
      </w:r>
      <w:r>
        <w:rPr>
          <w:rFonts w:hint="eastAsia" w:ascii="宋体" w:hAnsi="宋体" w:eastAsia="宋体" w:cs="宋体"/>
          <w:color w:val="auto"/>
          <w:szCs w:val="21"/>
          <w:highlight w:val="none"/>
          <w:u w:val="single"/>
        </w:rPr>
        <w:t>现状条件为准(承包人投标之前已踏勘</w:t>
      </w:r>
      <w:r>
        <w:rPr>
          <w:rFonts w:hint="eastAsia" w:ascii="宋体" w:hAnsi="宋体" w:eastAsia="宋体" w:cs="宋体"/>
          <w:color w:val="auto"/>
          <w:spacing w:val="-1"/>
          <w:szCs w:val="21"/>
          <w:highlight w:val="none"/>
          <w:u w:val="single"/>
        </w:rPr>
        <w:t>并认可此现状条件，并不得因此向发包人提出现状条件之外的</w:t>
      </w:r>
      <w:r>
        <w:rPr>
          <w:rFonts w:hint="eastAsia" w:ascii="宋体" w:hAnsi="宋体" w:eastAsia="宋体" w:cs="宋体"/>
          <w:color w:val="auto"/>
          <w:szCs w:val="21"/>
          <w:highlight w:val="none"/>
          <w:u w:val="single"/>
        </w:rPr>
        <w:t>要求)，其它由承包人负责，满足工程施工</w:t>
      </w:r>
      <w:r>
        <w:rPr>
          <w:rFonts w:hint="eastAsia" w:ascii="宋体" w:hAnsi="宋体" w:eastAsia="宋体" w:cs="宋体"/>
          <w:color w:val="auto"/>
          <w:spacing w:val="-5"/>
          <w:szCs w:val="21"/>
          <w:highlight w:val="none"/>
          <w:u w:val="single"/>
        </w:rPr>
        <w:t>需要。 施工用水、电由承包人自行解决，此项费用包括在合同价内，发包人不另外增加费用；施工场地</w:t>
      </w:r>
      <w:r>
        <w:rPr>
          <w:rFonts w:hint="eastAsia" w:ascii="宋体" w:hAnsi="宋体" w:eastAsia="宋体" w:cs="宋体"/>
          <w:color w:val="auto"/>
          <w:szCs w:val="21"/>
          <w:highlight w:val="none"/>
          <w:u w:val="single"/>
        </w:rPr>
        <w:t>与</w:t>
      </w:r>
      <w:r>
        <w:rPr>
          <w:rFonts w:hint="eastAsia" w:ascii="宋体" w:hAnsi="宋体" w:eastAsia="宋体" w:cs="宋体"/>
          <w:color w:val="auto"/>
          <w:spacing w:val="-1"/>
          <w:szCs w:val="21"/>
          <w:highlight w:val="none"/>
          <w:u w:val="single"/>
        </w:rPr>
        <w:t>公共道路的通道开通，开工前由承包人进行并承担相关手</w:t>
      </w:r>
      <w:r>
        <w:rPr>
          <w:rFonts w:hint="eastAsia" w:ascii="宋体" w:hAnsi="宋体" w:eastAsia="宋体" w:cs="宋体"/>
          <w:color w:val="auto"/>
          <w:szCs w:val="21"/>
          <w:highlight w:val="none"/>
          <w:u w:val="single"/>
        </w:rPr>
        <w:t>续费用和建设费用，该部分费用承包人已考虑在</w:t>
      </w:r>
      <w:r>
        <w:rPr>
          <w:rFonts w:hint="eastAsia" w:ascii="宋体" w:hAnsi="宋体" w:eastAsia="宋体" w:cs="宋体"/>
          <w:color w:val="auto"/>
          <w:spacing w:val="-7"/>
          <w:szCs w:val="21"/>
          <w:highlight w:val="none"/>
          <w:u w:val="single"/>
        </w:rPr>
        <w:t>合同价内， 发包人不再为此支付任何费用；开工前 7 天内协调处理施工场地周围地下管线和邻近建筑物、</w:t>
      </w:r>
      <w:r>
        <w:rPr>
          <w:rFonts w:hint="eastAsia" w:ascii="宋体" w:hAnsi="宋体" w:eastAsia="宋体" w:cs="宋体"/>
          <w:color w:val="auto"/>
          <w:spacing w:val="-1"/>
          <w:szCs w:val="21"/>
          <w:highlight w:val="none"/>
          <w:u w:val="single"/>
        </w:rPr>
        <w:t xml:space="preserve"> </w:t>
      </w:r>
      <w:r>
        <w:rPr>
          <w:rFonts w:hint="eastAsia" w:ascii="宋体" w:hAnsi="宋体" w:eastAsia="宋体" w:cs="宋体"/>
          <w:color w:val="auto"/>
          <w:spacing w:val="12"/>
          <w:szCs w:val="21"/>
          <w:highlight w:val="none"/>
          <w:u w:val="single"/>
        </w:rPr>
        <w:t>构筑</w:t>
      </w:r>
      <w:r>
        <w:rPr>
          <w:rFonts w:hint="eastAsia" w:ascii="宋体" w:hAnsi="宋体" w:eastAsia="宋体" w:cs="宋体"/>
          <w:color w:val="auto"/>
          <w:spacing w:val="8"/>
          <w:szCs w:val="21"/>
          <w:highlight w:val="none"/>
          <w:u w:val="single"/>
        </w:rPr>
        <w:t>物</w:t>
      </w:r>
      <w:r>
        <w:rPr>
          <w:rFonts w:hint="eastAsia" w:ascii="宋体" w:hAnsi="宋体" w:eastAsia="宋体" w:cs="宋体"/>
          <w:color w:val="auto"/>
          <w:spacing w:val="6"/>
          <w:szCs w:val="21"/>
          <w:highlight w:val="none"/>
          <w:u w:val="single"/>
        </w:rPr>
        <w:t>(含文物保护建筑)、古树名木的保护工作，费用由承包人负责。</w:t>
      </w:r>
    </w:p>
    <w:p w14:paraId="69966B04">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2.3 资金来源证明及支付担保</w:t>
      </w:r>
    </w:p>
    <w:p w14:paraId="13F668A9">
      <w:pPr>
        <w:spacing w:line="420" w:lineRule="exact"/>
        <w:ind w:firstLine="420"/>
        <w:rPr>
          <w:rFonts w:hint="eastAsia" w:ascii="宋体" w:hAnsi="宋体" w:eastAsia="宋体" w:cs="宋体"/>
          <w:bCs/>
          <w:color w:val="auto"/>
          <w:szCs w:val="21"/>
          <w:highlight w:val="none"/>
        </w:rPr>
      </w:pPr>
      <w:bookmarkStart w:id="175" w:name="_Toc351203635"/>
      <w:r>
        <w:rPr>
          <w:rFonts w:hint="eastAsia" w:ascii="宋体" w:hAnsi="宋体" w:eastAsia="宋体" w:cs="宋体"/>
          <w:bCs/>
          <w:color w:val="auto"/>
          <w:szCs w:val="21"/>
          <w:highlight w:val="none"/>
        </w:rPr>
        <w:t>发包人提供资金来源证明的期限要求：</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F606F9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发包人是否提供支付担保：</w:t>
      </w:r>
      <w:r>
        <w:rPr>
          <w:rFonts w:hint="eastAsia" w:ascii="宋体" w:hAnsi="宋体" w:eastAsia="宋体" w:cs="宋体"/>
          <w:bCs/>
          <w:color w:val="auto"/>
          <w:szCs w:val="21"/>
          <w:highlight w:val="none"/>
          <w:u w:val="single"/>
        </w:rPr>
        <w:t xml:space="preserve"> /。</w:t>
      </w:r>
    </w:p>
    <w:p w14:paraId="7EBE8B2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发包人提供支付担保的形式：</w:t>
      </w:r>
      <w:r>
        <w:rPr>
          <w:rFonts w:hint="eastAsia" w:ascii="宋体" w:hAnsi="宋体" w:eastAsia="宋体" w:cs="宋体"/>
          <w:bCs/>
          <w:color w:val="auto"/>
          <w:szCs w:val="21"/>
          <w:highlight w:val="none"/>
          <w:u w:val="single"/>
        </w:rPr>
        <w:t xml:space="preserve"> /。</w:t>
      </w:r>
    </w:p>
    <w:p w14:paraId="258E4F3E">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w:t>
      </w:r>
      <w:bookmarkStart w:id="176" w:name="_Toc296944497"/>
      <w:bookmarkStart w:id="177" w:name="_Toc296890986"/>
      <w:bookmarkStart w:id="178" w:name="_Toc297120458"/>
      <w:bookmarkStart w:id="179" w:name="_Toc292559868"/>
      <w:bookmarkStart w:id="180" w:name="_Toc297048344"/>
      <w:bookmarkStart w:id="181" w:name="_Toc296347157"/>
      <w:bookmarkStart w:id="182" w:name="_Toc296346659"/>
      <w:bookmarkStart w:id="183" w:name="_Toc292559363"/>
      <w:bookmarkStart w:id="184" w:name="_Toc296891198"/>
      <w:bookmarkStart w:id="185" w:name="_Toc296503158"/>
      <w:r>
        <w:rPr>
          <w:rFonts w:hint="eastAsia" w:ascii="宋体" w:hAnsi="宋体" w:eastAsia="宋体" w:cs="宋体"/>
          <w:b w:val="0"/>
          <w:color w:val="auto"/>
          <w:sz w:val="21"/>
          <w:szCs w:val="21"/>
          <w:highlight w:val="none"/>
        </w:rPr>
        <w:t>. 承包人</w:t>
      </w:r>
      <w:bookmarkEnd w:id="175"/>
      <w:bookmarkEnd w:id="176"/>
      <w:bookmarkEnd w:id="177"/>
      <w:bookmarkEnd w:id="178"/>
      <w:bookmarkEnd w:id="179"/>
      <w:bookmarkEnd w:id="180"/>
      <w:bookmarkEnd w:id="181"/>
      <w:bookmarkEnd w:id="182"/>
      <w:bookmarkEnd w:id="183"/>
      <w:bookmarkEnd w:id="184"/>
      <w:bookmarkEnd w:id="185"/>
    </w:p>
    <w:p w14:paraId="0A224F9F">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3.1 承包人的一般义务</w:t>
      </w:r>
    </w:p>
    <w:p w14:paraId="7FBCDEF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（9）承包人提交的竣工资料的内容：</w:t>
      </w:r>
      <w:r>
        <w:rPr>
          <w:rFonts w:hint="eastAsia" w:ascii="宋体" w:hAnsi="宋体" w:eastAsia="宋体" w:cs="宋体"/>
          <w:bCs/>
          <w:color w:val="auto"/>
          <w:szCs w:val="21"/>
          <w:highlight w:val="none"/>
          <w:u w:val="single"/>
        </w:rPr>
        <w:t xml:space="preserve">  按发包人要求提交全套施工资料及竣工图   </w:t>
      </w:r>
      <w:r>
        <w:rPr>
          <w:rFonts w:hint="eastAsia" w:ascii="宋体" w:hAnsi="宋体" w:eastAsia="宋体" w:cs="宋体"/>
          <w:bCs/>
          <w:color w:val="auto"/>
          <w:szCs w:val="21"/>
          <w:highlight w:val="none"/>
        </w:rPr>
        <w:t>。</w:t>
      </w:r>
    </w:p>
    <w:p w14:paraId="37315E5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承包人需要提交的竣工资料套数：</w:t>
      </w:r>
      <w:r>
        <w:rPr>
          <w:rFonts w:hint="eastAsia" w:ascii="宋体" w:hAnsi="宋体" w:eastAsia="宋体" w:cs="宋体"/>
          <w:bCs/>
          <w:color w:val="auto"/>
          <w:szCs w:val="21"/>
          <w:highlight w:val="none"/>
          <w:u w:val="single"/>
        </w:rPr>
        <w:t xml:space="preserve">  竣工资料和竣工图 肆 套   </w:t>
      </w:r>
      <w:r>
        <w:rPr>
          <w:rFonts w:hint="eastAsia" w:ascii="宋体" w:hAnsi="宋体" w:eastAsia="宋体" w:cs="宋体"/>
          <w:bCs/>
          <w:color w:val="auto"/>
          <w:szCs w:val="21"/>
          <w:highlight w:val="none"/>
        </w:rPr>
        <w:t>。</w:t>
      </w:r>
    </w:p>
    <w:p w14:paraId="0830EE1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承包人提交的竣工资料的费用承担：</w:t>
      </w:r>
      <w:r>
        <w:rPr>
          <w:rFonts w:hint="eastAsia" w:ascii="宋体" w:hAnsi="宋体" w:eastAsia="宋体" w:cs="宋体"/>
          <w:bCs/>
          <w:color w:val="auto"/>
          <w:szCs w:val="21"/>
          <w:highlight w:val="none"/>
          <w:u w:val="single"/>
        </w:rPr>
        <w:t xml:space="preserve">     由承包人负责       </w:t>
      </w:r>
      <w:r>
        <w:rPr>
          <w:rFonts w:hint="eastAsia" w:ascii="宋体" w:hAnsi="宋体" w:eastAsia="宋体" w:cs="宋体"/>
          <w:bCs/>
          <w:color w:val="auto"/>
          <w:szCs w:val="21"/>
          <w:highlight w:val="none"/>
        </w:rPr>
        <w:t>。</w:t>
      </w:r>
    </w:p>
    <w:p w14:paraId="7E08C53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承包人提交的竣工资料移交时间：</w:t>
      </w:r>
      <w:r>
        <w:rPr>
          <w:rFonts w:hint="eastAsia" w:ascii="宋体" w:hAnsi="宋体" w:eastAsia="宋体" w:cs="宋体"/>
          <w:bCs/>
          <w:color w:val="auto"/>
          <w:szCs w:val="21"/>
          <w:highlight w:val="none"/>
          <w:u w:val="single"/>
        </w:rPr>
        <w:t xml:space="preserve">  工程竣工验收合格后 3 日内   </w:t>
      </w:r>
      <w:r>
        <w:rPr>
          <w:rFonts w:hint="eastAsia" w:ascii="宋体" w:hAnsi="宋体" w:eastAsia="宋体" w:cs="宋体"/>
          <w:bCs/>
          <w:color w:val="auto"/>
          <w:szCs w:val="21"/>
          <w:highlight w:val="none"/>
        </w:rPr>
        <w:t>。</w:t>
      </w:r>
    </w:p>
    <w:p w14:paraId="3BA8CFD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承包人提交的竣工资料形式要求：</w:t>
      </w:r>
      <w:r>
        <w:rPr>
          <w:rFonts w:hint="eastAsia" w:ascii="宋体" w:hAnsi="宋体" w:eastAsia="宋体" w:cs="宋体"/>
          <w:bCs/>
          <w:color w:val="auto"/>
          <w:szCs w:val="21"/>
          <w:highlight w:val="none"/>
          <w:u w:val="single"/>
        </w:rPr>
        <w:t xml:space="preserve">   书面资料及电子档资料       </w:t>
      </w:r>
      <w:r>
        <w:rPr>
          <w:rFonts w:hint="eastAsia" w:ascii="宋体" w:hAnsi="宋体" w:eastAsia="宋体" w:cs="宋体"/>
          <w:bCs/>
          <w:color w:val="auto"/>
          <w:szCs w:val="21"/>
          <w:highlight w:val="none"/>
        </w:rPr>
        <w:t>。</w:t>
      </w:r>
    </w:p>
    <w:p w14:paraId="0CBA2ED7">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（10）承包人应履行的其他义务：</w:t>
      </w:r>
    </w:p>
    <w:p w14:paraId="06071E72">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①安排专人24小时负责安全保卫工作，非夜间施工照明应注意安全要求，费用由承包人承担；</w:t>
      </w:r>
    </w:p>
    <w:p w14:paraId="34BCA23F">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②承包人必须按规定对施工现场成品进行保护，专业施工项目验收合格之日起交付给发包人止，专业工程施工现场成品保护由承包人与专业工程施工单位共同连带负责；</w:t>
      </w:r>
    </w:p>
    <w:p w14:paraId="34E9DCD5">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p>
    <w:p w14:paraId="04F7E3A5">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④承包人在本工程竣工验收后七日内拆除所有临时设施，并清运出现场，费用由承包人负责。否则，如发生相关费用由发包人在工程竣工结算价款中扣除；</w:t>
      </w:r>
    </w:p>
    <w:p w14:paraId="777980B9">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⑤如发包人代扣代缴本工程应由承包人缴纳的各种费用，承包人必须履行发包人要求的各项手续，费用由承包人负责；</w:t>
      </w:r>
    </w:p>
    <w:p w14:paraId="2D353264">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 xml:space="preserve">⑥本工程向建设主管部门办理的工程施工许可手续，由承包人代为办理，发包人协助，费用按规定承担。 </w:t>
      </w:r>
    </w:p>
    <w:p w14:paraId="28AA387F">
      <w:pPr>
        <w:spacing w:before="1" w:line="351" w:lineRule="auto"/>
        <w:ind w:left="7" w:right="73" w:firstLine="436"/>
        <w:rPr>
          <w:rFonts w:hint="eastAsia" w:ascii="宋体" w:hAnsi="宋体" w:eastAsia="宋体" w:cs="宋体"/>
          <w:color w:val="auto"/>
          <w:szCs w:val="21"/>
          <w:highlight w:val="none"/>
        </w:rPr>
      </w:pPr>
      <w:r>
        <w:rPr>
          <w:rFonts w:hint="eastAsia" w:ascii="宋体" w:hAnsi="宋体" w:eastAsia="宋体" w:cs="宋体"/>
          <w:bCs/>
          <w:color w:val="auto"/>
          <w:szCs w:val="21"/>
          <w:highlight w:val="none"/>
          <w:u w:val="single"/>
        </w:rPr>
        <w:fldChar w:fldCharType="begin"/>
      </w:r>
      <w:r>
        <w:rPr>
          <w:rFonts w:hint="eastAsia" w:ascii="宋体" w:hAnsi="宋体" w:eastAsia="宋体" w:cs="宋体"/>
          <w:bCs/>
          <w:color w:val="auto"/>
          <w:szCs w:val="21"/>
          <w:highlight w:val="none"/>
          <w:u w:val="single"/>
        </w:rPr>
        <w:instrText xml:space="preserve"> EQ \o\ac(</w:instrText>
      </w:r>
      <w:r>
        <w:rPr>
          <w:rFonts w:hint="eastAsia" w:ascii="宋体" w:hAnsi="宋体" w:eastAsia="宋体" w:cs="宋体"/>
          <w:bCs/>
          <w:color w:val="auto"/>
          <w:position w:val="-4"/>
          <w:sz w:val="31"/>
          <w:szCs w:val="21"/>
          <w:highlight w:val="none"/>
          <w:u w:val="single"/>
        </w:rPr>
        <w:instrText xml:space="preserve">○</w:instrText>
      </w:r>
      <w:r>
        <w:rPr>
          <w:rFonts w:hint="eastAsia" w:ascii="宋体" w:hAnsi="宋体" w:eastAsia="宋体" w:cs="宋体"/>
          <w:bCs/>
          <w:color w:val="auto"/>
          <w:szCs w:val="21"/>
          <w:highlight w:val="none"/>
          <w:u w:val="single"/>
        </w:rPr>
        <w:instrText xml:space="preserve">,7)</w:instrText>
      </w:r>
      <w:r>
        <w:rPr>
          <w:rFonts w:hint="eastAsia" w:ascii="宋体" w:hAnsi="宋体" w:eastAsia="宋体" w:cs="宋体"/>
          <w:bCs/>
          <w:color w:val="auto"/>
          <w:szCs w:val="21"/>
          <w:highlight w:val="none"/>
          <w:u w:val="single"/>
        </w:rPr>
        <w:fldChar w:fldCharType="end"/>
      </w:r>
      <w:r>
        <w:rPr>
          <w:rFonts w:hint="eastAsia" w:ascii="宋体" w:hAnsi="宋体" w:eastAsia="宋体" w:cs="宋体"/>
          <w:bCs/>
          <w:color w:val="auto"/>
          <w:szCs w:val="21"/>
          <w:highlight w:val="none"/>
          <w:u w:val="single"/>
        </w:rPr>
        <w:t>承</w:t>
      </w:r>
      <w:r>
        <w:rPr>
          <w:rFonts w:hint="eastAsia" w:ascii="宋体" w:hAnsi="宋体" w:eastAsia="宋体" w:cs="宋体"/>
          <w:color w:val="auto"/>
          <w:spacing w:val="-1"/>
          <w:szCs w:val="21"/>
          <w:highlight w:val="none"/>
          <w:u w:val="single"/>
        </w:rPr>
        <w:t>包人进场后，必须编制施工方案，做好技术交底。方案经监理工程师审批合</w:t>
      </w:r>
      <w:r>
        <w:rPr>
          <w:rFonts w:hint="eastAsia" w:ascii="宋体" w:hAnsi="宋体" w:eastAsia="宋体" w:cs="宋体"/>
          <w:color w:val="auto"/>
          <w:szCs w:val="21"/>
          <w:highlight w:val="none"/>
          <w:u w:val="single"/>
        </w:rPr>
        <w:t>格后方可进行</w:t>
      </w:r>
      <w:r>
        <w:rPr>
          <w:rFonts w:hint="eastAsia" w:ascii="宋体" w:hAnsi="宋体" w:eastAsia="宋体" w:cs="宋体"/>
          <w:color w:val="auto"/>
          <w:spacing w:val="-2"/>
          <w:szCs w:val="21"/>
          <w:highlight w:val="none"/>
          <w:u w:val="single"/>
        </w:rPr>
        <w:t>施</w:t>
      </w:r>
      <w:r>
        <w:rPr>
          <w:rFonts w:hint="eastAsia" w:ascii="宋体" w:hAnsi="宋体" w:eastAsia="宋体" w:cs="宋体"/>
          <w:color w:val="auto"/>
          <w:spacing w:val="-1"/>
          <w:szCs w:val="21"/>
          <w:highlight w:val="none"/>
          <w:u w:val="single"/>
        </w:rPr>
        <w:t>工。</w:t>
      </w:r>
    </w:p>
    <w:p w14:paraId="46FF5249">
      <w:pPr>
        <w:spacing w:before="5" w:line="351" w:lineRule="auto"/>
        <w:ind w:left="8" w:firstLine="436"/>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fldChar w:fldCharType="begin"/>
      </w:r>
      <w:r>
        <w:rPr>
          <w:rFonts w:hint="eastAsia" w:ascii="宋体" w:hAnsi="宋体" w:eastAsia="宋体" w:cs="宋体"/>
          <w:bCs/>
          <w:color w:val="auto"/>
          <w:szCs w:val="21"/>
          <w:highlight w:val="none"/>
          <w:u w:val="single"/>
        </w:rPr>
        <w:instrText xml:space="preserve"> EQ \o\ac(</w:instrText>
      </w:r>
      <w:r>
        <w:rPr>
          <w:rFonts w:hint="eastAsia" w:ascii="宋体" w:hAnsi="宋体" w:eastAsia="宋体" w:cs="宋体"/>
          <w:bCs/>
          <w:color w:val="auto"/>
          <w:position w:val="-4"/>
          <w:sz w:val="31"/>
          <w:szCs w:val="21"/>
          <w:highlight w:val="none"/>
          <w:u w:val="single"/>
        </w:rPr>
        <w:instrText xml:space="preserve">○</w:instrText>
      </w:r>
      <w:r>
        <w:rPr>
          <w:rFonts w:hint="eastAsia" w:ascii="宋体" w:hAnsi="宋体" w:eastAsia="宋体" w:cs="宋体"/>
          <w:bCs/>
          <w:color w:val="auto"/>
          <w:szCs w:val="21"/>
          <w:highlight w:val="none"/>
          <w:u w:val="single"/>
        </w:rPr>
        <w:instrText xml:space="preserve">,8)</w:instrText>
      </w:r>
      <w:r>
        <w:rPr>
          <w:rFonts w:hint="eastAsia" w:ascii="宋体" w:hAnsi="宋体" w:eastAsia="宋体" w:cs="宋体"/>
          <w:bCs/>
          <w:color w:val="auto"/>
          <w:szCs w:val="21"/>
          <w:highlight w:val="none"/>
          <w:u w:val="single"/>
        </w:rPr>
        <w:fldChar w:fldCharType="end"/>
      </w:r>
      <w:r>
        <w:rPr>
          <w:rFonts w:hint="eastAsia" w:ascii="宋体" w:hAnsi="宋体" w:eastAsia="宋体" w:cs="宋体"/>
          <w:bCs/>
          <w:color w:val="auto"/>
          <w:szCs w:val="21"/>
          <w:highlight w:val="none"/>
          <w:u w:val="single"/>
        </w:rPr>
        <w:t>为创</w:t>
      </w:r>
      <w:r>
        <w:rPr>
          <w:rFonts w:hint="eastAsia" w:ascii="宋体" w:hAnsi="宋体" w:eastAsia="宋体" w:cs="宋体"/>
          <w:color w:val="auto"/>
          <w:spacing w:val="-6"/>
          <w:szCs w:val="21"/>
          <w:highlight w:val="none"/>
          <w:u w:val="single"/>
        </w:rPr>
        <w:t>造便利</w:t>
      </w:r>
      <w:r>
        <w:rPr>
          <w:rFonts w:hint="eastAsia" w:ascii="宋体" w:hAnsi="宋体" w:eastAsia="宋体" w:cs="宋体"/>
          <w:color w:val="auto"/>
          <w:spacing w:val="-4"/>
          <w:szCs w:val="21"/>
          <w:highlight w:val="none"/>
          <w:u w:val="single"/>
        </w:rPr>
        <w:t>的</w:t>
      </w:r>
      <w:r>
        <w:rPr>
          <w:rFonts w:hint="eastAsia" w:ascii="宋体" w:hAnsi="宋体" w:eastAsia="宋体" w:cs="宋体"/>
          <w:color w:val="auto"/>
          <w:spacing w:val="-3"/>
          <w:szCs w:val="21"/>
          <w:highlight w:val="none"/>
          <w:u w:val="single"/>
        </w:rPr>
        <w:t>施工环境，施工现场的临时给水排水、生产用电、生活用电、照明等、临时道路、</w:t>
      </w:r>
      <w:r>
        <w:rPr>
          <w:rFonts w:hint="eastAsia" w:ascii="宋体" w:hAnsi="宋体" w:eastAsia="宋体" w:cs="宋体"/>
          <w:color w:val="auto"/>
          <w:spacing w:val="-1"/>
          <w:szCs w:val="21"/>
          <w:highlight w:val="none"/>
          <w:u w:val="single"/>
        </w:rPr>
        <w:t>生活设施、卫生间厕所、办公用房、办公生活空调、通讯、</w:t>
      </w:r>
      <w:r>
        <w:rPr>
          <w:rFonts w:hint="eastAsia" w:ascii="宋体" w:hAnsi="宋体" w:eastAsia="宋体" w:cs="宋体"/>
          <w:color w:val="auto"/>
          <w:szCs w:val="21"/>
          <w:highlight w:val="none"/>
          <w:u w:val="single"/>
        </w:rPr>
        <w:t>垃圾清运、人员管理出入口闸机，门禁管理刷</w:t>
      </w:r>
      <w:r>
        <w:rPr>
          <w:rFonts w:hint="eastAsia" w:ascii="宋体" w:hAnsi="宋体" w:eastAsia="宋体" w:cs="宋体"/>
          <w:color w:val="auto"/>
          <w:spacing w:val="-1"/>
          <w:szCs w:val="21"/>
          <w:highlight w:val="none"/>
          <w:u w:val="single"/>
        </w:rPr>
        <w:t>身份证进入、摄像头安全管理、人员进出安保管理、消防管理、</w:t>
      </w:r>
      <w:r>
        <w:rPr>
          <w:rFonts w:hint="eastAsia" w:ascii="宋体" w:hAnsi="宋体" w:eastAsia="宋体" w:cs="宋体"/>
          <w:color w:val="auto"/>
          <w:szCs w:val="21"/>
          <w:highlight w:val="none"/>
          <w:u w:val="single"/>
        </w:rPr>
        <w:t>资料汇总交档案馆。各会议室、办公室、</w:t>
      </w:r>
      <w:r>
        <w:rPr>
          <w:rFonts w:hint="eastAsia" w:ascii="宋体" w:hAnsi="宋体" w:eastAsia="宋体" w:cs="宋体"/>
          <w:color w:val="auto"/>
          <w:spacing w:val="-1"/>
          <w:szCs w:val="21"/>
          <w:highlight w:val="none"/>
          <w:u w:val="single"/>
        </w:rPr>
        <w:t>卫生室含急救相应药品、厕所、道路保洁。工人休息室、娱乐室、</w:t>
      </w:r>
      <w:r>
        <w:rPr>
          <w:rFonts w:hint="eastAsia" w:ascii="宋体" w:hAnsi="宋体" w:eastAsia="宋体" w:cs="宋体"/>
          <w:color w:val="auto"/>
          <w:szCs w:val="21"/>
          <w:highlight w:val="none"/>
          <w:u w:val="single"/>
        </w:rPr>
        <w:t>工地标识标牌、门头、显示屏等，均由</w:t>
      </w:r>
      <w:r>
        <w:rPr>
          <w:rFonts w:hint="eastAsia" w:ascii="宋体" w:hAnsi="宋体" w:eastAsia="宋体" w:cs="宋体"/>
          <w:color w:val="auto"/>
          <w:spacing w:val="-1"/>
          <w:szCs w:val="21"/>
          <w:highlight w:val="none"/>
          <w:u w:val="single"/>
        </w:rPr>
        <w:t>承包人</w:t>
      </w:r>
      <w:r>
        <w:rPr>
          <w:rFonts w:hint="eastAsia" w:ascii="宋体" w:hAnsi="宋体" w:eastAsia="宋体" w:cs="宋体"/>
          <w:color w:val="auto"/>
          <w:szCs w:val="21"/>
          <w:highlight w:val="none"/>
          <w:u w:val="single"/>
        </w:rPr>
        <w:t>自行承担，费用由承包人负责。</w:t>
      </w:r>
    </w:p>
    <w:p w14:paraId="79FBD583">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fldChar w:fldCharType="begin"/>
      </w:r>
      <w:r>
        <w:rPr>
          <w:rFonts w:hint="eastAsia" w:ascii="宋体" w:hAnsi="宋体" w:eastAsia="宋体" w:cs="宋体"/>
          <w:bCs/>
          <w:color w:val="auto"/>
          <w:sz w:val="21"/>
          <w:szCs w:val="21"/>
          <w:highlight w:val="none"/>
          <w:u w:val="single"/>
        </w:rPr>
        <w:instrText xml:space="preserve"> EQ \o\ac(</w:instrText>
      </w:r>
      <w:r>
        <w:rPr>
          <w:rFonts w:hint="eastAsia" w:ascii="宋体" w:hAnsi="宋体" w:eastAsia="宋体" w:cs="宋体"/>
          <w:bCs/>
          <w:color w:val="auto"/>
          <w:position w:val="-4"/>
          <w:sz w:val="31"/>
          <w:szCs w:val="21"/>
          <w:highlight w:val="none"/>
          <w:u w:val="single"/>
        </w:rPr>
        <w:instrText xml:space="preserve">○</w:instrText>
      </w:r>
      <w:r>
        <w:rPr>
          <w:rFonts w:hint="eastAsia" w:ascii="宋体" w:hAnsi="宋体" w:eastAsia="宋体" w:cs="宋体"/>
          <w:bCs/>
          <w:color w:val="auto"/>
          <w:sz w:val="21"/>
          <w:szCs w:val="21"/>
          <w:highlight w:val="none"/>
          <w:u w:val="single"/>
        </w:rPr>
        <w:instrText xml:space="preserve">,9)</w:instrText>
      </w:r>
      <w:r>
        <w:rPr>
          <w:rFonts w:hint="eastAsia" w:ascii="宋体" w:hAnsi="宋体" w:eastAsia="宋体" w:cs="宋体"/>
          <w:bCs/>
          <w:color w:val="auto"/>
          <w:sz w:val="21"/>
          <w:szCs w:val="21"/>
          <w:highlight w:val="none"/>
          <w:u w:val="single"/>
        </w:rPr>
        <w:fldChar w:fldCharType="end"/>
      </w:r>
      <w:r>
        <w:rPr>
          <w:rFonts w:hint="eastAsia" w:ascii="宋体" w:hAnsi="宋体" w:eastAsia="宋体" w:cs="宋体"/>
          <w:bCs/>
          <w:color w:val="auto"/>
          <w:sz w:val="21"/>
          <w:szCs w:val="21"/>
          <w:highlight w:val="none"/>
          <w:u w:val="single"/>
        </w:rPr>
        <w:t>为贯</w:t>
      </w:r>
      <w:r>
        <w:rPr>
          <w:rFonts w:hint="eastAsia" w:ascii="宋体" w:hAnsi="宋体" w:eastAsia="宋体" w:cs="宋体"/>
          <w:color w:val="auto"/>
          <w:spacing w:val="-3"/>
          <w:sz w:val="21"/>
          <w:szCs w:val="21"/>
          <w:highlight w:val="none"/>
          <w:u w:val="single"/>
        </w:rPr>
        <w:t xml:space="preserve">彻落实《国务院办公厅关于全面治理拖欠农民工工资问题的意见》(国办发(2016)1 </w:t>
      </w:r>
      <w:r>
        <w:rPr>
          <w:rFonts w:hint="eastAsia" w:ascii="宋体" w:hAnsi="宋体" w:eastAsia="宋体" w:cs="宋体"/>
          <w:color w:val="auto"/>
          <w:spacing w:val="-2"/>
          <w:sz w:val="21"/>
          <w:szCs w:val="21"/>
          <w:highlight w:val="none"/>
          <w:u w:val="single"/>
        </w:rPr>
        <w:t>号</w:t>
      </w:r>
      <w:r>
        <w:rPr>
          <w:rFonts w:hint="eastAsia" w:ascii="宋体" w:hAnsi="宋体" w:eastAsia="宋体" w:cs="宋体"/>
          <w:color w:val="auto"/>
          <w:sz w:val="21"/>
          <w:szCs w:val="21"/>
          <w:highlight w:val="none"/>
          <w:u w:val="single"/>
        </w:rPr>
        <w:t>)、</w:t>
      </w:r>
      <w:r>
        <w:rPr>
          <w:rFonts w:hint="eastAsia" w:ascii="宋体" w:hAnsi="宋体" w:eastAsia="宋体" w:cs="宋体"/>
          <w:color w:val="auto"/>
          <w:spacing w:val="-8"/>
          <w:sz w:val="21"/>
          <w:szCs w:val="21"/>
          <w:highlight w:val="none"/>
          <w:u w:val="single"/>
        </w:rPr>
        <w:t>《国务院办公</w:t>
      </w:r>
      <w:r>
        <w:rPr>
          <w:rFonts w:hint="eastAsia" w:ascii="宋体" w:hAnsi="宋体" w:eastAsia="宋体" w:cs="宋体"/>
          <w:color w:val="auto"/>
          <w:spacing w:val="-7"/>
          <w:sz w:val="21"/>
          <w:szCs w:val="21"/>
          <w:highlight w:val="none"/>
          <w:u w:val="single"/>
        </w:rPr>
        <w:t>厅</w:t>
      </w:r>
      <w:r>
        <w:rPr>
          <w:rFonts w:hint="eastAsia" w:ascii="宋体" w:hAnsi="宋体" w:eastAsia="宋体" w:cs="宋体"/>
          <w:color w:val="auto"/>
          <w:spacing w:val="-4"/>
          <w:sz w:val="21"/>
          <w:szCs w:val="21"/>
          <w:highlight w:val="none"/>
          <w:u w:val="single"/>
        </w:rPr>
        <w:t>关于促进建筑业持续健康发展的意见》 (国办发(2017)19 号)要求，住房和城乡建设部、</w:t>
      </w:r>
      <w:r>
        <w:rPr>
          <w:rFonts w:hint="eastAsia" w:ascii="宋体" w:hAnsi="宋体" w:eastAsia="宋体" w:cs="宋体"/>
          <w:color w:val="auto"/>
          <w:spacing w:val="-1"/>
          <w:sz w:val="21"/>
          <w:szCs w:val="21"/>
          <w:highlight w:val="none"/>
          <w:u w:val="single"/>
        </w:rPr>
        <w:t>人力资源社会保障部制定了《建筑工人实名制</w:t>
      </w:r>
      <w:r>
        <w:rPr>
          <w:rFonts w:hint="eastAsia" w:ascii="宋体" w:hAnsi="宋体" w:eastAsia="宋体" w:cs="宋体"/>
          <w:color w:val="auto"/>
          <w:sz w:val="21"/>
          <w:szCs w:val="21"/>
          <w:highlight w:val="none"/>
          <w:u w:val="single"/>
        </w:rPr>
        <w:t>管理办法(试行)》。承包人必须贯彻执行建筑工人实名制管</w:t>
      </w:r>
      <w:r>
        <w:rPr>
          <w:rFonts w:hint="eastAsia" w:ascii="宋体" w:hAnsi="宋体" w:eastAsia="宋体" w:cs="宋体"/>
          <w:color w:val="auto"/>
          <w:spacing w:val="-1"/>
          <w:sz w:val="21"/>
          <w:szCs w:val="21"/>
          <w:highlight w:val="none"/>
          <w:u w:val="single"/>
        </w:rPr>
        <w:t>理办法相关规定。并按江苏省、盐城市、射阳县现</w:t>
      </w:r>
      <w:r>
        <w:rPr>
          <w:rFonts w:hint="eastAsia" w:ascii="宋体" w:hAnsi="宋体" w:eastAsia="宋体" w:cs="宋体"/>
          <w:color w:val="auto"/>
          <w:sz w:val="21"/>
          <w:szCs w:val="21"/>
          <w:highlight w:val="none"/>
          <w:u w:val="single"/>
        </w:rPr>
        <w:t>行有关规定和招标文件相关约定按时、足额发放工程施</w:t>
      </w:r>
      <w:r>
        <w:rPr>
          <w:rFonts w:hint="eastAsia" w:ascii="宋体" w:hAnsi="宋体" w:eastAsia="宋体" w:cs="宋体"/>
          <w:color w:val="auto"/>
          <w:spacing w:val="-1"/>
          <w:sz w:val="21"/>
          <w:szCs w:val="21"/>
          <w:highlight w:val="none"/>
          <w:u w:val="single"/>
        </w:rPr>
        <w:t>工人员工资。若有关农民工工资的上、下级文件及相关管理规定说法不一</w:t>
      </w:r>
      <w:r>
        <w:rPr>
          <w:rFonts w:hint="eastAsia" w:ascii="宋体" w:hAnsi="宋体" w:eastAsia="宋体" w:cs="宋体"/>
          <w:color w:val="auto"/>
          <w:sz w:val="21"/>
          <w:szCs w:val="21"/>
          <w:highlight w:val="none"/>
          <w:u w:val="single"/>
        </w:rPr>
        <w:t>致时，按高标准要求执行。</w:t>
      </w:r>
    </w:p>
    <w:p w14:paraId="3B2D12A2">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3.2 项目经理</w:t>
      </w:r>
    </w:p>
    <w:p w14:paraId="511D6E1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3.2.1 项目经理：</w:t>
      </w:r>
    </w:p>
    <w:p w14:paraId="5440DDF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    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181D963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C718DE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建造师执业资格等级：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BBBCFB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建造师注册证书号：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F1570B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建造师执业印章号：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40EBE33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4C7A63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E3D634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9B1F3E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EA2780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承包人对项目经理的授权范围如下：</w:t>
      </w:r>
      <w:r>
        <w:rPr>
          <w:rFonts w:hint="eastAsia" w:ascii="宋体" w:hAnsi="宋体" w:eastAsia="宋体" w:cs="宋体"/>
          <w:bCs/>
          <w:color w:val="auto"/>
          <w:szCs w:val="21"/>
          <w:highlight w:val="none"/>
          <w:u w:val="single"/>
        </w:rPr>
        <w:t xml:space="preserve">      代表承包方全面负责施工合同的履行       </w:t>
      </w:r>
      <w:r>
        <w:rPr>
          <w:rFonts w:hint="eastAsia" w:ascii="宋体" w:hAnsi="宋体" w:eastAsia="宋体" w:cs="宋体"/>
          <w:bCs/>
          <w:color w:val="auto"/>
          <w:szCs w:val="21"/>
          <w:highlight w:val="none"/>
        </w:rPr>
        <w:t>。</w:t>
      </w:r>
    </w:p>
    <w:p w14:paraId="2D197F1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关于项目经理每月在施工现场的时间要求：</w:t>
      </w:r>
      <w:r>
        <w:rPr>
          <w:rFonts w:hint="eastAsia" w:ascii="宋体" w:hAnsi="宋体" w:eastAsia="宋体" w:cs="宋体"/>
          <w:bCs/>
          <w:color w:val="auto"/>
          <w:szCs w:val="21"/>
          <w:highlight w:val="none"/>
          <w:u w:val="single"/>
        </w:rPr>
        <w:t xml:space="preserve">该工程施工过程中项目经理和投标时确认的项目部人员必须常驻现场实施施工管理   </w:t>
      </w:r>
      <w:r>
        <w:rPr>
          <w:rFonts w:hint="eastAsia" w:ascii="宋体" w:hAnsi="宋体" w:eastAsia="宋体" w:cs="宋体"/>
          <w:bCs/>
          <w:color w:val="auto"/>
          <w:szCs w:val="21"/>
          <w:highlight w:val="none"/>
        </w:rPr>
        <w:t>。</w:t>
      </w:r>
    </w:p>
    <w:p w14:paraId="4BDAB451">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承包人未提交劳动合同，以及没有为项目经理缴纳社会保险证明的违约责任：</w:t>
      </w:r>
      <w:r>
        <w:rPr>
          <w:rFonts w:hint="eastAsia" w:ascii="宋体" w:hAnsi="宋体" w:eastAsia="宋体" w:cs="宋体"/>
          <w:bCs/>
          <w:color w:val="auto"/>
          <w:szCs w:val="21"/>
          <w:highlight w:val="none"/>
          <w:u w:val="single"/>
        </w:rPr>
        <w:t xml:space="preserve"> 按通用条款 </w:t>
      </w:r>
      <w:r>
        <w:rPr>
          <w:rFonts w:hint="eastAsia" w:ascii="宋体" w:hAnsi="宋体" w:eastAsia="宋体" w:cs="宋体"/>
          <w:bCs/>
          <w:color w:val="auto"/>
          <w:szCs w:val="21"/>
          <w:highlight w:val="none"/>
        </w:rPr>
        <w:t>。</w:t>
      </w:r>
    </w:p>
    <w:p w14:paraId="6389735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项目经理未经批准，擅自离开施工现场的违约责任：</w:t>
      </w:r>
      <w:r>
        <w:rPr>
          <w:rFonts w:hint="eastAsia" w:ascii="宋体" w:hAnsi="宋体" w:eastAsia="宋体" w:cs="宋体"/>
          <w:bCs/>
          <w:color w:val="auto"/>
          <w:szCs w:val="21"/>
          <w:highlight w:val="none"/>
          <w:u w:val="single"/>
        </w:rPr>
        <w:t>中途项目经理需离岗必须履行书面请假手续并经发包人同意。若未经发包人同意而擅自离岗的，将处以每天5000.00元的违约金，在支付工程款时从应付的工程款中扣除。</w:t>
      </w:r>
      <w:r>
        <w:rPr>
          <w:rFonts w:hint="eastAsia" w:ascii="宋体" w:hAnsi="宋体" w:eastAsia="宋体" w:cs="宋体"/>
          <w:color w:val="auto"/>
          <w:spacing w:val="-8"/>
          <w:szCs w:val="21"/>
          <w:highlight w:val="none"/>
          <w:u w:val="single"/>
        </w:rPr>
        <w:t>若擅自离岗 2 次或连续达 3 天以上的</w:t>
      </w:r>
      <w:r>
        <w:rPr>
          <w:rFonts w:hint="eastAsia" w:ascii="宋体" w:hAnsi="宋体" w:eastAsia="宋体" w:cs="宋体"/>
          <w:bCs/>
          <w:color w:val="auto"/>
          <w:szCs w:val="21"/>
          <w:highlight w:val="none"/>
          <w:u w:val="single"/>
        </w:rPr>
        <w:t>，经发包人提出仍未改正的，发包人有权终止合同，因此给发包人造成损失的，发包人将依法追偿。</w:t>
      </w:r>
    </w:p>
    <w:p w14:paraId="5BA4996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3.2.3 承包人擅自更换项目经理的违约责任：</w:t>
      </w:r>
      <w:r>
        <w:rPr>
          <w:rFonts w:hint="eastAsia" w:ascii="宋体" w:hAnsi="宋体" w:eastAsia="宋体" w:cs="宋体"/>
          <w:bCs/>
          <w:color w:val="auto"/>
          <w:szCs w:val="21"/>
          <w:highlight w:val="none"/>
          <w:u w:val="single"/>
        </w:rPr>
        <w:t xml:space="preserve"> 未经发包人同意，发包人可终止合同，   </w:t>
      </w:r>
      <w:r>
        <w:rPr>
          <w:rFonts w:hint="eastAsia" w:ascii="宋体" w:hAnsi="宋体" w:eastAsia="宋体" w:cs="宋体"/>
          <w:bCs/>
          <w:color w:val="auto"/>
          <w:szCs w:val="21"/>
          <w:highlight w:val="none"/>
        </w:rPr>
        <w:t>。</w:t>
      </w:r>
    </w:p>
    <w:p w14:paraId="1A63DE1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3.2.4 承包人无正当理由拒绝更换项目经理的违约责任：</w:t>
      </w:r>
      <w:r>
        <w:rPr>
          <w:rFonts w:hint="eastAsia" w:ascii="宋体" w:hAnsi="宋体" w:eastAsia="宋体" w:cs="宋体"/>
          <w:bCs/>
          <w:color w:val="auto"/>
          <w:szCs w:val="21"/>
          <w:highlight w:val="none"/>
          <w:u w:val="single"/>
        </w:rPr>
        <w:t>由此对发包人造成的工期延误和经济损失由承包人承担。</w:t>
      </w:r>
    </w:p>
    <w:p w14:paraId="01EB7B63">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3.3 承包人人员</w:t>
      </w:r>
    </w:p>
    <w:p w14:paraId="33C1FB0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3.3.1 承包人提交项目管理机构及施工现场管理人员安排报告的期限：</w:t>
      </w:r>
      <w:r>
        <w:rPr>
          <w:rFonts w:hint="eastAsia" w:ascii="宋体" w:hAnsi="宋体" w:eastAsia="宋体" w:cs="宋体"/>
          <w:bCs/>
          <w:color w:val="auto"/>
          <w:szCs w:val="21"/>
          <w:highlight w:val="none"/>
          <w:u w:val="single"/>
        </w:rPr>
        <w:t xml:space="preserve"> 项目经理及承包人按建设行</w:t>
      </w:r>
      <w:r>
        <w:rPr>
          <w:rFonts w:hint="eastAsia" w:ascii="宋体" w:hAnsi="宋体" w:eastAsia="宋体" w:cs="宋体"/>
          <w:bCs/>
          <w:color w:val="auto"/>
          <w:szCs w:val="21"/>
          <w:highlight w:val="none"/>
          <w:u w:val="single"/>
          <w:lang w:val="en-US" w:eastAsia="zh-CN"/>
        </w:rPr>
        <w:t>政</w:t>
      </w:r>
      <w:r>
        <w:rPr>
          <w:rFonts w:hint="eastAsia" w:ascii="宋体" w:hAnsi="宋体" w:eastAsia="宋体" w:cs="宋体"/>
          <w:bCs/>
          <w:color w:val="auto"/>
          <w:szCs w:val="21"/>
          <w:highlight w:val="none"/>
          <w:u w:val="single"/>
        </w:rPr>
        <w:t>主管部门配备的其它项目组主要人员必须在中标公示结束后 5 日内进场，未经许可不得变更，若有调整，须经发包人与监管机构审批同意。项目组主要施工管理人员详见合同附件。</w:t>
      </w:r>
      <w:r>
        <w:rPr>
          <w:rFonts w:hint="eastAsia" w:ascii="宋体" w:hAnsi="宋体" w:eastAsia="宋体" w:cs="宋体"/>
          <w:bCs/>
          <w:color w:val="auto"/>
          <w:szCs w:val="21"/>
          <w:highlight w:val="none"/>
        </w:rPr>
        <w:t xml:space="preserve"> </w:t>
      </w:r>
    </w:p>
    <w:p w14:paraId="2CA65B3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3.3.3 承包人无正当理由拒绝撤换主要施工管理人员的违约责任：</w:t>
      </w:r>
      <w:r>
        <w:rPr>
          <w:rFonts w:hint="eastAsia" w:ascii="宋体" w:hAnsi="宋体" w:eastAsia="宋体" w:cs="宋体"/>
          <w:bCs/>
          <w:color w:val="auto"/>
          <w:szCs w:val="21"/>
          <w:highlight w:val="none"/>
          <w:u w:val="single"/>
        </w:rPr>
        <w:t>经发包人提出后，承包人未整改的，发包人有权终止合同，由此对发包人造成的工期延误和经济损失由承包人承担。</w:t>
      </w:r>
    </w:p>
    <w:p w14:paraId="2C32703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3.3.4 承包人主要施工管理人员离开施工现场的批准要求：</w:t>
      </w:r>
      <w:r>
        <w:rPr>
          <w:rFonts w:hint="eastAsia" w:ascii="宋体" w:hAnsi="宋体" w:eastAsia="宋体" w:cs="宋体"/>
          <w:bCs/>
          <w:color w:val="auto"/>
          <w:szCs w:val="21"/>
          <w:highlight w:val="none"/>
          <w:u w:val="single"/>
        </w:rPr>
        <w:t>中途施工管理人员需离岗必须履行书面请假手续并经发包人同意。</w:t>
      </w:r>
    </w:p>
    <w:p w14:paraId="646C118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3.3.5承包人擅自更换主要施工管理人员的违约责任：</w:t>
      </w:r>
      <w:r>
        <w:rPr>
          <w:rFonts w:hint="eastAsia" w:ascii="宋体" w:hAnsi="宋体" w:eastAsia="宋体" w:cs="宋体"/>
          <w:bCs/>
          <w:color w:val="auto"/>
          <w:szCs w:val="21"/>
          <w:highlight w:val="none"/>
          <w:u w:val="single"/>
        </w:rPr>
        <w:t xml:space="preserve">未经发包人同意，发包人可终止合同 </w:t>
      </w:r>
      <w:r>
        <w:rPr>
          <w:rFonts w:hint="eastAsia" w:ascii="宋体" w:hAnsi="宋体" w:eastAsia="宋体" w:cs="宋体"/>
          <w:bCs/>
          <w:color w:val="auto"/>
          <w:szCs w:val="21"/>
          <w:highlight w:val="none"/>
        </w:rPr>
        <w:t>。</w:t>
      </w:r>
    </w:p>
    <w:p w14:paraId="682A92E0">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3.3.6承包人主要施工管理人员擅自离开施工现场的违约责任：</w:t>
      </w:r>
      <w:r>
        <w:rPr>
          <w:rFonts w:hint="eastAsia" w:ascii="宋体" w:hAnsi="宋体" w:eastAsia="宋体" w:cs="宋体"/>
          <w:bCs/>
          <w:color w:val="auto"/>
          <w:szCs w:val="21"/>
          <w:highlight w:val="none"/>
          <w:u w:val="single"/>
        </w:rPr>
        <w:t>若未经发包人同意而擅自离岗的，将处以每人每天 3000.00 元的违约金，在支付工程款时从应付的工程款中扣除。</w:t>
      </w:r>
    </w:p>
    <w:p w14:paraId="62D83CB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eastAsia="宋体" w:cs="宋体"/>
          <w:bCs/>
          <w:color w:val="auto"/>
          <w:szCs w:val="21"/>
          <w:highlight w:val="none"/>
          <w:u w:val="single"/>
        </w:rPr>
        <w:t>项目经理不因任何情形而更换，且出勤率不少于80%，如未经发包人同意发生更换或出勤率少于80%，除接受招标文件约定的处罚外，自愿另行按合同价2%向发包人承担违约责任。</w:t>
      </w:r>
    </w:p>
    <w:p w14:paraId="64F4FEE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3</w:t>
      </w:r>
      <w:bookmarkStart w:id="186" w:name="_Toc296944498"/>
      <w:bookmarkStart w:id="187" w:name="_Toc292559364"/>
      <w:bookmarkStart w:id="188" w:name="_Toc296891199"/>
      <w:bookmarkStart w:id="189" w:name="_Toc312677988"/>
      <w:bookmarkStart w:id="190" w:name="_Toc297048345"/>
      <w:bookmarkStart w:id="191" w:name="_Toc297120459"/>
      <w:bookmarkStart w:id="192" w:name="_Toc304295523"/>
      <w:bookmarkStart w:id="193" w:name="_Toc296503159"/>
      <w:bookmarkStart w:id="194" w:name="_Toc300934945"/>
      <w:bookmarkStart w:id="195" w:name="_Toc297123492"/>
      <w:bookmarkStart w:id="196" w:name="_Toc297216151"/>
      <w:bookmarkStart w:id="197" w:name="_Toc296347158"/>
      <w:bookmarkStart w:id="198" w:name="_Toc296346660"/>
      <w:bookmarkStart w:id="199" w:name="_Toc296890987"/>
      <w:bookmarkStart w:id="200" w:name="_Toc303539102"/>
      <w:bookmarkStart w:id="201" w:name="_Toc292559869"/>
      <w:r>
        <w:rPr>
          <w:rFonts w:hint="eastAsia" w:ascii="宋体" w:hAnsi="宋体" w:eastAsia="宋体" w:cs="宋体"/>
          <w:b w:val="0"/>
          <w:color w:val="auto"/>
          <w:szCs w:val="21"/>
          <w:highlight w:val="none"/>
        </w:rPr>
        <w:t>.5 分包</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58DCFE8B">
      <w:pPr>
        <w:spacing w:line="420" w:lineRule="exact"/>
        <w:ind w:firstLine="420"/>
        <w:rPr>
          <w:rFonts w:hint="eastAsia" w:ascii="宋体" w:hAnsi="宋体" w:eastAsia="宋体" w:cs="宋体"/>
          <w:bCs/>
          <w:color w:val="auto"/>
          <w:szCs w:val="21"/>
          <w:highlight w:val="none"/>
        </w:rPr>
      </w:pPr>
      <w:bookmarkStart w:id="202" w:name="_Toc318581159"/>
      <w:bookmarkStart w:id="203" w:name="_Toc312677990"/>
      <w:r>
        <w:rPr>
          <w:rFonts w:hint="eastAsia" w:ascii="宋体" w:hAnsi="宋体" w:eastAsia="宋体" w:cs="宋体"/>
          <w:bCs/>
          <w:color w:val="auto"/>
          <w:szCs w:val="21"/>
          <w:highlight w:val="none"/>
        </w:rPr>
        <w:t>3.5.1 分包的一般约定</w:t>
      </w:r>
    </w:p>
    <w:p w14:paraId="2761F7D5">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禁止分包的工程包括：</w:t>
      </w:r>
      <w:r>
        <w:rPr>
          <w:rFonts w:hint="eastAsia" w:ascii="宋体" w:hAnsi="宋体" w:eastAsia="宋体" w:cs="宋体"/>
          <w:bCs/>
          <w:color w:val="auto"/>
          <w:szCs w:val="21"/>
          <w:highlight w:val="none"/>
          <w:u w:val="single"/>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p>
    <w:p w14:paraId="2E129497">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主体结构、关键性工作的范围：</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D5CA7C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3.5.2分包的确定</w:t>
      </w:r>
    </w:p>
    <w:p w14:paraId="71C4F818">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允许分包的专业工程包括：</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EE1D634">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其他关于分包的约定：</w:t>
      </w:r>
      <w:r>
        <w:rPr>
          <w:rFonts w:hint="eastAsia" w:ascii="宋体" w:hAnsi="宋体" w:eastAsia="宋体" w:cs="宋体"/>
          <w:bCs/>
          <w:color w:val="auto"/>
          <w:szCs w:val="21"/>
          <w:highlight w:val="none"/>
          <w:u w:val="single"/>
        </w:rPr>
        <w:t xml:space="preserve">  /  。</w:t>
      </w:r>
    </w:p>
    <w:p w14:paraId="02C3365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3.5.4 分包合同价款</w:t>
      </w:r>
    </w:p>
    <w:p w14:paraId="33716B1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关于分包合同价款支付的约定：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bookmarkEnd w:id="202"/>
      <w:bookmarkEnd w:id="203"/>
    </w:p>
    <w:p w14:paraId="3EFF05C8">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3.6 工程照管与成品、半成品保护</w:t>
      </w:r>
    </w:p>
    <w:p w14:paraId="283A70CF">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承包人负责照管工程及工程相关的材料、工程设备的起始时间：</w:t>
      </w:r>
      <w:r>
        <w:rPr>
          <w:rFonts w:hint="eastAsia" w:ascii="宋体" w:hAnsi="宋体" w:eastAsia="宋体" w:cs="宋体"/>
          <w:bCs/>
          <w:color w:val="auto"/>
          <w:szCs w:val="21"/>
          <w:highlight w:val="none"/>
          <w:u w:val="single"/>
        </w:rPr>
        <w:t>从进场直至施工完成交付使用，费用由承包人承担</w:t>
      </w:r>
      <w:r>
        <w:rPr>
          <w:rFonts w:hint="eastAsia" w:ascii="宋体" w:hAnsi="宋体" w:eastAsia="宋体" w:cs="宋体"/>
          <w:bCs/>
          <w:color w:val="auto"/>
          <w:szCs w:val="21"/>
          <w:highlight w:val="none"/>
        </w:rPr>
        <w:t>。</w:t>
      </w:r>
    </w:p>
    <w:p w14:paraId="0961B185">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3.7 履约担保</w:t>
      </w:r>
    </w:p>
    <w:p w14:paraId="404A9D7C">
      <w:pPr>
        <w:spacing w:line="420" w:lineRule="exact"/>
        <w:ind w:firstLine="420"/>
        <w:jc w:val="left"/>
        <w:rPr>
          <w:rFonts w:hint="eastAsia" w:ascii="宋体" w:hAnsi="宋体" w:eastAsia="宋体" w:cs="宋体"/>
          <w:bCs/>
          <w:color w:val="auto"/>
          <w:szCs w:val="21"/>
          <w:highlight w:val="none"/>
        </w:rPr>
      </w:pPr>
      <w:bookmarkStart w:id="204" w:name="_Toc351203636"/>
      <w:r>
        <w:rPr>
          <w:rFonts w:hint="eastAsia" w:ascii="宋体" w:hAnsi="宋体" w:eastAsia="宋体" w:cs="宋体"/>
          <w:bCs/>
          <w:color w:val="auto"/>
          <w:szCs w:val="21"/>
          <w:highlight w:val="none"/>
        </w:rPr>
        <w:t>承包人是否提供履约担保：</w:t>
      </w:r>
      <w:r>
        <w:rPr>
          <w:rFonts w:hint="eastAsia" w:ascii="宋体" w:hAnsi="宋体" w:eastAsia="宋体" w:cs="宋体"/>
          <w:bCs/>
          <w:color w:val="auto"/>
          <w:szCs w:val="21"/>
          <w:highlight w:val="none"/>
          <w:u w:val="single"/>
        </w:rPr>
        <w:t xml:space="preserve">    是    </w:t>
      </w:r>
      <w:r>
        <w:rPr>
          <w:rFonts w:hint="eastAsia" w:ascii="宋体" w:hAnsi="宋体" w:eastAsia="宋体" w:cs="宋体"/>
          <w:bCs/>
          <w:color w:val="auto"/>
          <w:szCs w:val="21"/>
          <w:highlight w:val="none"/>
        </w:rPr>
        <w:t>。</w:t>
      </w:r>
    </w:p>
    <w:p w14:paraId="6319883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承包人提供履约担保的形式、金额及期限的：</w:t>
      </w:r>
      <w:r>
        <w:rPr>
          <w:rFonts w:hint="eastAsia" w:ascii="宋体" w:hAnsi="宋体" w:eastAsia="宋体" w:cs="宋体"/>
          <w:bCs/>
          <w:color w:val="auto"/>
          <w:szCs w:val="21"/>
          <w:highlight w:val="none"/>
          <w:u w:val="single"/>
        </w:rPr>
        <w:t xml:space="preserve"> 按</w:t>
      </w:r>
      <w:r>
        <w:rPr>
          <w:rFonts w:hint="eastAsia" w:ascii="宋体" w:hAnsi="宋体" w:eastAsia="宋体" w:cs="宋体"/>
          <w:bCs/>
          <w:color w:val="auto"/>
          <w:szCs w:val="21"/>
          <w:highlight w:val="none"/>
          <w:u w:val="single"/>
          <w:lang w:eastAsia="zh-CN"/>
        </w:rPr>
        <w:t>磋商</w:t>
      </w:r>
      <w:r>
        <w:rPr>
          <w:rFonts w:hint="eastAsia" w:ascii="宋体" w:hAnsi="宋体" w:eastAsia="宋体" w:cs="宋体"/>
          <w:bCs/>
          <w:color w:val="auto"/>
          <w:szCs w:val="21"/>
          <w:highlight w:val="none"/>
          <w:u w:val="single"/>
        </w:rPr>
        <w:t>文件约定 。</w:t>
      </w:r>
    </w:p>
    <w:p w14:paraId="22105F2A">
      <w:pPr>
        <w:spacing w:line="44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履约保证金的退还时间：</w:t>
      </w:r>
      <w:r>
        <w:rPr>
          <w:rFonts w:hint="eastAsia" w:ascii="宋体" w:hAnsi="宋体" w:eastAsia="宋体" w:cs="宋体"/>
          <w:bCs/>
          <w:color w:val="auto"/>
          <w:szCs w:val="21"/>
          <w:highlight w:val="none"/>
          <w:u w:val="single"/>
        </w:rPr>
        <w:t>按</w:t>
      </w:r>
      <w:r>
        <w:rPr>
          <w:rFonts w:hint="eastAsia" w:ascii="宋体" w:hAnsi="宋体" w:eastAsia="宋体" w:cs="宋体"/>
          <w:bCs/>
          <w:color w:val="auto"/>
          <w:szCs w:val="21"/>
          <w:highlight w:val="none"/>
          <w:u w:val="single"/>
          <w:lang w:eastAsia="zh-CN"/>
        </w:rPr>
        <w:t>磋商</w:t>
      </w:r>
      <w:r>
        <w:rPr>
          <w:rFonts w:hint="eastAsia" w:ascii="宋体" w:hAnsi="宋体" w:eastAsia="宋体" w:cs="宋体"/>
          <w:bCs/>
          <w:color w:val="auto"/>
          <w:szCs w:val="21"/>
          <w:highlight w:val="none"/>
          <w:u w:val="single"/>
        </w:rPr>
        <w:t>文件约定。</w:t>
      </w:r>
    </w:p>
    <w:p w14:paraId="641D0030">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供应商在签订合同时交纳不超过中标额10%的履约保证金到采购人指定账户，根据合同履行情况，供应商在履约期内无违约行为的，采购人在验收合格后15日内全额退还履约保证金，不计利息。 </w:t>
      </w:r>
    </w:p>
    <w:p w14:paraId="66DFB6D4">
      <w:pPr>
        <w:spacing w:line="44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履约保证金允许供应商自主选择以支票、汇票、本票、保函等非现金形式缴纳或提交。</w:t>
      </w:r>
    </w:p>
    <w:p w14:paraId="5B810B2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具体操作流程请按射财库【2021】17号文和射财库【2021】20号文执行。</w:t>
      </w:r>
    </w:p>
    <w:p w14:paraId="2C7D9DA0">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w:t>
      </w:r>
      <w:bookmarkStart w:id="205" w:name="_Toc297048348"/>
      <w:bookmarkStart w:id="206" w:name="_Toc296891202"/>
      <w:bookmarkStart w:id="207" w:name="_Toc296347161"/>
      <w:bookmarkStart w:id="208" w:name="_Toc296890990"/>
      <w:bookmarkStart w:id="209" w:name="_Toc267251413"/>
      <w:bookmarkStart w:id="210" w:name="_Toc296346663"/>
      <w:bookmarkStart w:id="211" w:name="_Toc292559366"/>
      <w:bookmarkStart w:id="212" w:name="_Toc297120462"/>
      <w:bookmarkStart w:id="213" w:name="_Toc296944501"/>
      <w:bookmarkStart w:id="214" w:name="_Toc292559871"/>
      <w:bookmarkStart w:id="215" w:name="_Toc296503162"/>
      <w:r>
        <w:rPr>
          <w:rFonts w:hint="eastAsia" w:ascii="宋体" w:hAnsi="宋体" w:eastAsia="宋体" w:cs="宋体"/>
          <w:b w:val="0"/>
          <w:color w:val="auto"/>
          <w:sz w:val="21"/>
          <w:szCs w:val="21"/>
          <w:highlight w:val="none"/>
        </w:rPr>
        <w:t>. 监</w:t>
      </w:r>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宋体"/>
          <w:b w:val="0"/>
          <w:color w:val="auto"/>
          <w:sz w:val="21"/>
          <w:szCs w:val="21"/>
          <w:highlight w:val="none"/>
        </w:rPr>
        <w:t>理人</w:t>
      </w:r>
      <w:bookmarkEnd w:id="204"/>
    </w:p>
    <w:p w14:paraId="08D2AB3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4.1监理人的一般规定</w:t>
      </w:r>
    </w:p>
    <w:p w14:paraId="7F7DD89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关于监理人的监理内容：</w:t>
      </w:r>
      <w:r>
        <w:rPr>
          <w:rFonts w:hint="eastAsia" w:ascii="宋体" w:hAnsi="宋体" w:eastAsia="宋体" w:cs="宋体"/>
          <w:bCs/>
          <w:color w:val="auto"/>
          <w:szCs w:val="21"/>
          <w:highlight w:val="none"/>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eastAsia="宋体" w:cs="宋体"/>
          <w:bCs/>
          <w:color w:val="auto"/>
          <w:szCs w:val="21"/>
          <w:highlight w:val="none"/>
        </w:rPr>
        <w:t xml:space="preserve"> </w:t>
      </w:r>
    </w:p>
    <w:p w14:paraId="2037049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关于监理人的监理权限：</w:t>
      </w:r>
      <w:r>
        <w:rPr>
          <w:rFonts w:hint="eastAsia" w:ascii="宋体" w:hAnsi="宋体" w:eastAsia="宋体" w:cs="宋体"/>
          <w:bCs/>
          <w:color w:val="auto"/>
          <w:szCs w:val="21"/>
          <w:highlight w:val="none"/>
          <w:u w:val="single"/>
        </w:rPr>
        <w:t>根据《建设工程监理合同》约定</w:t>
      </w:r>
      <w:r>
        <w:rPr>
          <w:rFonts w:hint="eastAsia" w:ascii="宋体" w:hAnsi="宋体" w:eastAsia="宋体" w:cs="宋体"/>
          <w:bCs/>
          <w:color w:val="auto"/>
          <w:szCs w:val="21"/>
          <w:highlight w:val="none"/>
        </w:rPr>
        <w:t>。</w:t>
      </w:r>
    </w:p>
    <w:p w14:paraId="2569555B">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关于监理人在施工现场的办公场所、生活场所的提供和费用承担的约定：</w:t>
      </w:r>
      <w:r>
        <w:rPr>
          <w:rFonts w:hint="eastAsia" w:ascii="宋体" w:hAnsi="宋体" w:eastAsia="宋体" w:cs="宋体"/>
          <w:bCs/>
          <w:color w:val="auto"/>
          <w:szCs w:val="21"/>
          <w:highlight w:val="none"/>
          <w:u w:val="single"/>
        </w:rPr>
        <w:t xml:space="preserve"> 由承包人提供，相关费用包含在签约合同价中</w:t>
      </w:r>
      <w:r>
        <w:rPr>
          <w:rFonts w:hint="eastAsia" w:ascii="宋体" w:hAnsi="宋体" w:eastAsia="宋体" w:cs="宋体"/>
          <w:bCs/>
          <w:color w:val="auto"/>
          <w:szCs w:val="21"/>
          <w:highlight w:val="none"/>
        </w:rPr>
        <w:t>。</w:t>
      </w:r>
    </w:p>
    <w:p w14:paraId="526E6CF6">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4.2 监理人员</w:t>
      </w:r>
    </w:p>
    <w:p w14:paraId="538224C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总监理工程师：</w:t>
      </w:r>
    </w:p>
    <w:p w14:paraId="4217FD2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    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7B336F0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职    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614FEC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A34688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C8AA2E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8002EC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63E1CC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5A14BDD">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4.4 商定或确定</w:t>
      </w:r>
    </w:p>
    <w:p w14:paraId="7EF75E96">
      <w:pPr>
        <w:spacing w:line="420" w:lineRule="exact"/>
        <w:ind w:firstLine="420"/>
        <w:rPr>
          <w:rFonts w:hint="eastAsia" w:ascii="宋体" w:hAnsi="宋体" w:eastAsia="宋体" w:cs="宋体"/>
          <w:bCs/>
          <w:color w:val="auto"/>
          <w:szCs w:val="21"/>
          <w:highlight w:val="none"/>
        </w:rPr>
      </w:pPr>
      <w:bookmarkStart w:id="216" w:name="_Toc267251418"/>
      <w:bookmarkStart w:id="217" w:name="_Toc351203637"/>
      <w:r>
        <w:rPr>
          <w:rFonts w:hint="eastAsia" w:ascii="宋体" w:hAnsi="宋体" w:eastAsia="宋体" w:cs="宋体"/>
          <w:bCs/>
          <w:color w:val="auto"/>
          <w:szCs w:val="21"/>
          <w:highlight w:val="none"/>
        </w:rPr>
        <w:t>在发包人和承包人不能通过协商达成一致意见时，发包人授权监理人对以下事项进行确定：</w:t>
      </w:r>
    </w:p>
    <w:p w14:paraId="66ACFD58">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u w:val="single"/>
        </w:rPr>
        <w:t xml:space="preserve">  发布开工、停工、复工令                                           </w:t>
      </w:r>
      <w:r>
        <w:rPr>
          <w:rFonts w:hint="eastAsia" w:ascii="宋体" w:hAnsi="宋体" w:eastAsia="宋体" w:cs="宋体"/>
          <w:bCs/>
          <w:color w:val="auto"/>
          <w:szCs w:val="21"/>
          <w:highlight w:val="none"/>
        </w:rPr>
        <w:t>；</w:t>
      </w:r>
    </w:p>
    <w:p w14:paraId="671C57B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u w:val="single"/>
        </w:rPr>
        <w:t xml:space="preserve">  向设计人或承包人提出建议，这种建议可能对工程造价或工期产生影响   </w:t>
      </w:r>
      <w:r>
        <w:rPr>
          <w:rFonts w:hint="eastAsia" w:ascii="宋体" w:hAnsi="宋体" w:eastAsia="宋体" w:cs="宋体"/>
          <w:bCs/>
          <w:color w:val="auto"/>
          <w:szCs w:val="21"/>
          <w:highlight w:val="none"/>
        </w:rPr>
        <w:t>；</w:t>
      </w:r>
    </w:p>
    <w:p w14:paraId="2C475F8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r>
        <w:rPr>
          <w:rFonts w:hint="eastAsia" w:ascii="宋体" w:hAnsi="宋体" w:eastAsia="宋体" w:cs="宋体"/>
          <w:bCs/>
          <w:color w:val="auto"/>
          <w:szCs w:val="21"/>
          <w:highlight w:val="none"/>
          <w:u w:val="single"/>
        </w:rPr>
        <w:t xml:space="preserve">  提出或批准索赔及对工程任何形式、数量、质量、价款或内容上的变动    </w:t>
      </w:r>
      <w:r>
        <w:rPr>
          <w:rFonts w:hint="eastAsia" w:ascii="宋体" w:hAnsi="宋体" w:eastAsia="宋体" w:cs="宋体"/>
          <w:bCs/>
          <w:color w:val="auto"/>
          <w:szCs w:val="21"/>
          <w:highlight w:val="none"/>
        </w:rPr>
        <w:t>。</w:t>
      </w:r>
    </w:p>
    <w:p w14:paraId="173003FC">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w:t>
      </w:r>
      <w:bookmarkEnd w:id="216"/>
      <w:bookmarkStart w:id="218" w:name="_Toc296944502"/>
      <w:bookmarkStart w:id="219" w:name="_Toc292559367"/>
      <w:bookmarkStart w:id="220" w:name="_Toc297120463"/>
      <w:bookmarkStart w:id="221" w:name="_Toc292559872"/>
      <w:bookmarkStart w:id="222" w:name="_Toc296346664"/>
      <w:bookmarkStart w:id="223" w:name="_Toc296890991"/>
      <w:bookmarkStart w:id="224" w:name="_Toc296347162"/>
      <w:bookmarkStart w:id="225" w:name="_Toc296503163"/>
      <w:bookmarkStart w:id="226" w:name="_Toc297048349"/>
      <w:bookmarkStart w:id="227" w:name="_Toc296891203"/>
      <w:r>
        <w:rPr>
          <w:rFonts w:hint="eastAsia" w:ascii="宋体" w:hAnsi="宋体" w:eastAsia="宋体" w:cs="宋体"/>
          <w:b w:val="0"/>
          <w:color w:val="auto"/>
          <w:sz w:val="21"/>
          <w:szCs w:val="21"/>
          <w:highlight w:val="none"/>
        </w:rPr>
        <w:t>. 工程质量</w:t>
      </w:r>
      <w:bookmarkEnd w:id="217"/>
    </w:p>
    <w:p w14:paraId="1707B41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5.1 质量要求</w:t>
      </w:r>
    </w:p>
    <w:p w14:paraId="3D8898E6">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p>
    <w:p w14:paraId="51904E51">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(2) 承包人须对质量进行自检，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程整改按延迟一天支付违约金2000元，专项验收、分部工程验收、竣工验收问题整改按延迟一天支付违约金10000元，工期不予延长。发包人与监理在日常巡检、旁站、平行检验中发现的问题，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已经发生的工作量按照70%结算。</w:t>
      </w:r>
    </w:p>
    <w:p w14:paraId="4AA63170">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p>
    <w:p w14:paraId="529F57A9">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(3) 承包人材料、设备、构配件等材料必须先报送品牌及小样给监理、发包人选择，确认同意后方可进场，进场后必须经监理及发包人验收(检测)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器、计量工具和对应的专业人员，费用由承包人承担。除政府部门依照法律法规进行的监督检查以外，发包人或其代表以及发包人委托的质量检测机构还可在工程施工期间对工程建设随时进行监督检查，承包人必须配合做好相关工作。发包人及发包人委托的质量检测部门有权派出代表对本项目的建设过程实施跟踪，并参加定期的工程质量会议，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招标文件约定进行检测，承包人应无条件予以配合。承包人在施工过程中，合理组织、科学安排， 因质量问题延误工期承包人负全部责任。</w:t>
      </w:r>
    </w:p>
    <w:p w14:paraId="7FFEF4E3">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(4) 承包人应在施工前对施工图进行核查，在施工前15天对施工图纸存在的问题提出解决方案。若因施工后再发现施工工艺及图纸明显不合理、设计错误的设计问题，因此而产生的变更，费用由承包人自行承担。在工程施工中因发包人要求发生工程变更的，按合同约定的条款执行。</w:t>
      </w:r>
    </w:p>
    <w:p w14:paraId="75934BEF">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(5)在工程施工中发生工程设计变更，承包人必须无条件实施。 </w:t>
      </w:r>
    </w:p>
    <w:p w14:paraId="2BD3B872">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(6)在施工过程中遇到新材料、新工艺等的运用，承包人有义务在工程中先做试验，并配合发包人共同研讨其在工程中应用的质量及可行性、安全性。费用由承包人承担。 </w:t>
      </w:r>
    </w:p>
    <w:p w14:paraId="513F0F19">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p>
    <w:p w14:paraId="4987FA5B">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(8)工程竣工后，承包人搭设的所有临时设施(包括机械设备、临时道路、围挡等)，必须在15天内或按照发包人要求时间无条件拆除并清理出场，一切费用承包人自理，否则发包人有权进行处理。如对上述内容产生工期延误、质量缺陷，产生费用由承包人承担。 </w:t>
      </w:r>
    </w:p>
    <w:p w14:paraId="7219EB0D">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p>
    <w:p w14:paraId="1C8CBA36">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(10)合同规定由承包人完成或提供配合的工作(包括合同、会议纪要约定内容以及设计变更执行、安全文明施工、成品保护等) ，如承包人拒绝完成或不能按发包人的指令要求完成，发包人即可安排其他人员完成，所发生的费用由承包人双倍承担。 </w:t>
      </w:r>
    </w:p>
    <w:p w14:paraId="3FB24C16">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(11) 上述违约金发包人有权在工程款或履约保证金中扣除。</w:t>
      </w:r>
    </w:p>
    <w:p w14:paraId="3EA45F26">
      <w:pPr>
        <w:spacing w:line="420" w:lineRule="exact"/>
        <w:ind w:firstLine="420"/>
        <w:jc w:val="left"/>
        <w:rPr>
          <w:rFonts w:hint="eastAsia" w:ascii="宋体" w:hAnsi="宋体" w:eastAsia="宋体" w:cs="宋体"/>
          <w:bCs/>
          <w:color w:val="auto"/>
          <w:szCs w:val="21"/>
          <w:highlight w:val="none"/>
          <w:u w:val="single"/>
        </w:rPr>
      </w:pPr>
      <w:bookmarkStart w:id="228" w:name="_Toc318581164"/>
      <w:bookmarkStart w:id="229" w:name="_Toc300934949"/>
      <w:bookmarkStart w:id="230" w:name="_Toc304295527"/>
      <w:bookmarkStart w:id="231" w:name="_Toc297216155"/>
      <w:bookmarkStart w:id="232" w:name="_Toc312677997"/>
      <w:bookmarkStart w:id="233" w:name="_Toc303539106"/>
      <w:bookmarkStart w:id="234" w:name="_Toc297123496"/>
      <w:r>
        <w:rPr>
          <w:rFonts w:hint="eastAsia" w:ascii="宋体" w:hAnsi="宋体" w:eastAsia="宋体" w:cs="宋体"/>
          <w:bCs/>
          <w:color w:val="auto"/>
          <w:szCs w:val="21"/>
          <w:highlight w:val="none"/>
        </w:rPr>
        <w:t>5.1.1 特殊质量标准和要求：</w:t>
      </w:r>
      <w:r>
        <w:rPr>
          <w:rFonts w:hint="eastAsia" w:ascii="宋体" w:hAnsi="宋体" w:eastAsia="宋体" w:cs="宋体"/>
          <w:bCs/>
          <w:color w:val="auto"/>
          <w:szCs w:val="21"/>
          <w:highlight w:val="none"/>
          <w:u w:val="single"/>
        </w:rPr>
        <w:t xml:space="preserve">               /        。</w:t>
      </w:r>
    </w:p>
    <w:p w14:paraId="2ED75FC8">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关于工程奖项的约定：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2B34E7C5">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5.3 隐蔽工程检查</w:t>
      </w:r>
    </w:p>
    <w:p w14:paraId="61420DF8">
      <w:pPr>
        <w:spacing w:line="420" w:lineRule="exact"/>
        <w:ind w:firstLine="420"/>
        <w:jc w:val="left"/>
        <w:rPr>
          <w:rFonts w:hint="eastAsia" w:ascii="宋体" w:hAnsi="宋体" w:eastAsia="宋体" w:cs="宋体"/>
          <w:bCs/>
          <w:color w:val="auto"/>
          <w:szCs w:val="21"/>
          <w:highlight w:val="none"/>
          <w:u w:val="single"/>
        </w:rPr>
      </w:pPr>
      <w:bookmarkStart w:id="235" w:name="_Toc351203638"/>
      <w:r>
        <w:rPr>
          <w:rFonts w:hint="eastAsia" w:ascii="宋体" w:hAnsi="宋体" w:eastAsia="宋体" w:cs="宋体"/>
          <w:bCs/>
          <w:color w:val="auto"/>
          <w:szCs w:val="21"/>
          <w:highlight w:val="none"/>
        </w:rPr>
        <w:t>5.3.2承包人提前通知监理人隐蔽工程检查的期限的约定：</w:t>
      </w:r>
      <w:r>
        <w:rPr>
          <w:rFonts w:hint="eastAsia" w:ascii="宋体" w:hAnsi="宋体" w:eastAsia="宋体" w:cs="宋体"/>
          <w:bCs/>
          <w:color w:val="auto"/>
          <w:szCs w:val="21"/>
          <w:highlight w:val="none"/>
          <w:u w:val="single"/>
        </w:rPr>
        <w:t xml:space="preserve"> 按监理交底执行 </w:t>
      </w:r>
      <w:r>
        <w:rPr>
          <w:rFonts w:hint="eastAsia" w:ascii="宋体" w:hAnsi="宋体" w:eastAsia="宋体" w:cs="宋体"/>
          <w:bCs/>
          <w:color w:val="auto"/>
          <w:szCs w:val="21"/>
          <w:highlight w:val="none"/>
        </w:rPr>
        <w:t>。</w:t>
      </w:r>
    </w:p>
    <w:p w14:paraId="4585EB0B">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监理人不能按时进行检查时，应提前</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小时提交书面延期要求。</w:t>
      </w:r>
    </w:p>
    <w:p w14:paraId="11450FD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关于延期最长不得超过：</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小时。</w:t>
      </w:r>
    </w:p>
    <w:p w14:paraId="36809CD3">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 安全文明施工与环境保护</w:t>
      </w:r>
      <w:bookmarkEnd w:id="235"/>
    </w:p>
    <w:p w14:paraId="1FF9605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6.1安全文明施工</w:t>
      </w:r>
    </w:p>
    <w:p w14:paraId="506454CC">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6.1.1 项目安全生产的达标目标及相应事项的约定：</w:t>
      </w:r>
    </w:p>
    <w:p w14:paraId="7B426C69">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08291530">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②承包人进场后，必须服从发包人、监理单位对施工场地总平面的规划，服从发包人、监理单位的统一调度和指挥。</w:t>
      </w:r>
    </w:p>
    <w:p w14:paraId="490A2EC6">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0F65CFE3">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fldChar w:fldCharType="begin"/>
      </w:r>
      <w:r>
        <w:rPr>
          <w:rFonts w:hint="eastAsia" w:ascii="宋体" w:hAnsi="宋体" w:eastAsia="宋体" w:cs="宋体"/>
          <w:bCs/>
          <w:color w:val="auto"/>
          <w:szCs w:val="21"/>
          <w:highlight w:val="none"/>
          <w:u w:val="single"/>
        </w:rPr>
        <w:instrText xml:space="preserve"> EQ \o\ac(</w:instrText>
      </w:r>
      <w:r>
        <w:rPr>
          <w:rFonts w:hint="eastAsia" w:ascii="宋体" w:hAnsi="宋体" w:eastAsia="宋体" w:cs="宋体"/>
          <w:bCs/>
          <w:color w:val="auto"/>
          <w:position w:val="-4"/>
          <w:sz w:val="31"/>
          <w:szCs w:val="21"/>
          <w:highlight w:val="none"/>
          <w:u w:val="single"/>
        </w:rPr>
        <w:instrText xml:space="preserve">○</w:instrText>
      </w:r>
      <w:r>
        <w:rPr>
          <w:rFonts w:hint="eastAsia" w:ascii="宋体" w:hAnsi="宋体" w:eastAsia="宋体" w:cs="宋体"/>
          <w:bCs/>
          <w:color w:val="auto"/>
          <w:szCs w:val="21"/>
          <w:highlight w:val="none"/>
          <w:u w:val="single"/>
        </w:rPr>
        <w:instrText xml:space="preserve">,4)</w:instrText>
      </w:r>
      <w:r>
        <w:rPr>
          <w:rFonts w:hint="eastAsia" w:ascii="宋体" w:hAnsi="宋体" w:eastAsia="宋体" w:cs="宋体"/>
          <w:bCs/>
          <w:color w:val="auto"/>
          <w:szCs w:val="21"/>
          <w:highlight w:val="none"/>
          <w:u w:val="single"/>
        </w:rPr>
        <w:fldChar w:fldCharType="end"/>
      </w:r>
      <w:r>
        <w:rPr>
          <w:rFonts w:hint="eastAsia" w:ascii="宋体" w:hAnsi="宋体" w:eastAsia="宋体" w:cs="宋体"/>
          <w:bCs/>
          <w:color w:val="auto"/>
          <w:szCs w:val="21"/>
          <w:highlight w:val="none"/>
          <w:u w:val="single"/>
        </w:rPr>
        <w:t>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w:t>
      </w:r>
    </w:p>
    <w:p w14:paraId="2B2C0561">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fldChar w:fldCharType="begin"/>
      </w:r>
      <w:r>
        <w:rPr>
          <w:rFonts w:hint="eastAsia" w:ascii="宋体" w:hAnsi="宋体" w:eastAsia="宋体" w:cs="宋体"/>
          <w:bCs/>
          <w:color w:val="auto"/>
          <w:szCs w:val="21"/>
          <w:highlight w:val="none"/>
          <w:u w:val="single"/>
        </w:rPr>
        <w:instrText xml:space="preserve"> EQ \o\ac(</w:instrText>
      </w:r>
      <w:r>
        <w:rPr>
          <w:rFonts w:hint="eastAsia" w:ascii="宋体" w:hAnsi="宋体" w:eastAsia="宋体" w:cs="宋体"/>
          <w:bCs/>
          <w:color w:val="auto"/>
          <w:position w:val="-4"/>
          <w:sz w:val="31"/>
          <w:szCs w:val="21"/>
          <w:highlight w:val="none"/>
          <w:u w:val="single"/>
        </w:rPr>
        <w:instrText xml:space="preserve">○</w:instrText>
      </w:r>
      <w:r>
        <w:rPr>
          <w:rFonts w:hint="eastAsia" w:ascii="宋体" w:hAnsi="宋体" w:eastAsia="宋体" w:cs="宋体"/>
          <w:bCs/>
          <w:color w:val="auto"/>
          <w:szCs w:val="21"/>
          <w:highlight w:val="none"/>
          <w:u w:val="single"/>
        </w:rPr>
        <w:instrText xml:space="preserve">,5)</w:instrText>
      </w:r>
      <w:r>
        <w:rPr>
          <w:rFonts w:hint="eastAsia" w:ascii="宋体" w:hAnsi="宋体" w:eastAsia="宋体" w:cs="宋体"/>
          <w:bCs/>
          <w:color w:val="auto"/>
          <w:szCs w:val="21"/>
          <w:highlight w:val="none"/>
          <w:u w:val="single"/>
        </w:rPr>
        <w:fldChar w:fldCharType="end"/>
      </w:r>
      <w:r>
        <w:rPr>
          <w:rFonts w:hint="eastAsia" w:ascii="宋体" w:hAnsi="宋体" w:eastAsia="宋体" w:cs="宋体"/>
          <w:bCs/>
          <w:color w:val="auto"/>
          <w:szCs w:val="21"/>
          <w:highlight w:val="none"/>
          <w:u w:val="single"/>
        </w:rPr>
        <w:t xml:space="preserve"> 严格遵守有关环境保护法律法规，加强施工现场的环境管理，在施工过程中严格落实粉尘、废水等污染防治措施及生态保护、水土保持措施。由此发生的费用及违约金由承包人负责。</w:t>
      </w:r>
    </w:p>
    <w:p w14:paraId="6B7525D3">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6.1.4 关于治安保卫的特别约定：</w:t>
      </w:r>
      <w:r>
        <w:rPr>
          <w:rFonts w:hint="eastAsia" w:ascii="宋体" w:hAnsi="宋体" w:eastAsia="宋体" w:cs="宋体"/>
          <w:bCs/>
          <w:color w:val="auto"/>
          <w:szCs w:val="21"/>
          <w:highlight w:val="none"/>
          <w:u w:val="single"/>
        </w:rPr>
        <w:t xml:space="preserve">   按通用条款  </w:t>
      </w:r>
      <w:r>
        <w:rPr>
          <w:rFonts w:hint="eastAsia" w:ascii="宋体" w:hAnsi="宋体" w:eastAsia="宋体" w:cs="宋体"/>
          <w:bCs/>
          <w:color w:val="auto"/>
          <w:szCs w:val="21"/>
          <w:highlight w:val="none"/>
        </w:rPr>
        <w:t>。</w:t>
      </w:r>
    </w:p>
    <w:p w14:paraId="3362A77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关于编制施工场地治安管理计划的约定：</w:t>
      </w:r>
      <w:r>
        <w:rPr>
          <w:rFonts w:hint="eastAsia" w:ascii="宋体" w:hAnsi="宋体" w:eastAsia="宋体" w:cs="宋体"/>
          <w:bCs/>
          <w:color w:val="auto"/>
          <w:szCs w:val="21"/>
          <w:highlight w:val="none"/>
          <w:u w:val="single"/>
        </w:rPr>
        <w:t xml:space="preserve">  按通用条款   </w:t>
      </w:r>
      <w:r>
        <w:rPr>
          <w:rFonts w:hint="eastAsia" w:ascii="宋体" w:hAnsi="宋体" w:eastAsia="宋体" w:cs="宋体"/>
          <w:bCs/>
          <w:color w:val="auto"/>
          <w:szCs w:val="21"/>
          <w:highlight w:val="none"/>
        </w:rPr>
        <w:t>。</w:t>
      </w:r>
    </w:p>
    <w:p w14:paraId="12350C8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6.1.5 文明施工</w:t>
      </w:r>
    </w:p>
    <w:p w14:paraId="0D941D8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合同当事人对文明施工的要求：</w:t>
      </w:r>
    </w:p>
    <w:p w14:paraId="4BE26D69">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1）承包人必须遵守江苏省建设厅及盐城市建设主管部门颁布的《建设工程施工安全管理规定》和《建设工程文明施工管理规定》。</w:t>
      </w:r>
    </w:p>
    <w:p w14:paraId="1D2F75B0">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p>
    <w:p w14:paraId="424E78B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6.1.6 关于安全文明施工费支付比例和支付期限的约定：</w:t>
      </w:r>
      <w:r>
        <w:rPr>
          <w:rFonts w:hint="eastAsia" w:ascii="宋体" w:hAnsi="宋体" w:eastAsia="宋体" w:cs="宋体"/>
          <w:bCs/>
          <w:color w:val="auto"/>
          <w:szCs w:val="21"/>
          <w:highlight w:val="none"/>
          <w:u w:val="single"/>
        </w:rPr>
        <w:t>详见12.4.1约定</w:t>
      </w:r>
      <w:r>
        <w:rPr>
          <w:rFonts w:hint="eastAsia" w:ascii="宋体" w:hAnsi="宋体" w:eastAsia="宋体" w:cs="宋体"/>
          <w:bCs/>
          <w:color w:val="auto"/>
          <w:szCs w:val="21"/>
          <w:highlight w:val="none"/>
        </w:rPr>
        <w:t>。</w:t>
      </w:r>
      <w:bookmarkEnd w:id="228"/>
      <w:bookmarkEnd w:id="229"/>
      <w:bookmarkEnd w:id="230"/>
      <w:bookmarkEnd w:id="231"/>
      <w:bookmarkEnd w:id="232"/>
      <w:bookmarkEnd w:id="233"/>
      <w:bookmarkEnd w:id="234"/>
    </w:p>
    <w:p w14:paraId="1606D9A9">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bookmarkStart w:id="236" w:name="_Toc351203639"/>
      <w:r>
        <w:rPr>
          <w:rFonts w:hint="eastAsia" w:ascii="宋体" w:hAnsi="宋体" w:eastAsia="宋体" w:cs="宋体"/>
          <w:b w:val="0"/>
          <w:color w:val="auto"/>
          <w:sz w:val="21"/>
          <w:szCs w:val="21"/>
          <w:highlight w:val="none"/>
        </w:rPr>
        <w:t>7. 工期和进度</w:t>
      </w:r>
      <w:bookmarkEnd w:id="236"/>
    </w:p>
    <w:p w14:paraId="2B468967">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7.1 施工组织设计</w:t>
      </w:r>
    </w:p>
    <w:p w14:paraId="0294BE33">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7.1.1 合同当事人约定的施工组织设计应包括的其他内容：</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u w:val="single"/>
        </w:rPr>
        <w:t>结合项目实际情况进行编制</w:t>
      </w:r>
      <w:r>
        <w:rPr>
          <w:rFonts w:hint="eastAsia" w:ascii="宋体" w:hAnsi="宋体" w:eastAsia="宋体" w:cs="宋体"/>
          <w:bCs/>
          <w:color w:val="auto"/>
          <w:szCs w:val="21"/>
          <w:highlight w:val="none"/>
          <w:u w:val="single"/>
        </w:rPr>
        <w:t xml:space="preserve">    </w:t>
      </w:r>
    </w:p>
    <w:p w14:paraId="065CCA0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7.1.2 施工组织设计的提交和修改</w:t>
      </w:r>
    </w:p>
    <w:p w14:paraId="6AABF2B3">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承包人提交详细施工组织设计的期限的约定：</w:t>
      </w:r>
      <w:r>
        <w:rPr>
          <w:rFonts w:hint="eastAsia" w:ascii="宋体" w:hAnsi="宋体" w:eastAsia="宋体" w:cs="宋体"/>
          <w:bCs/>
          <w:color w:val="auto"/>
          <w:szCs w:val="21"/>
          <w:highlight w:val="none"/>
          <w:u w:val="single"/>
        </w:rPr>
        <w:t>开工前三天内</w:t>
      </w:r>
      <w:r>
        <w:rPr>
          <w:rFonts w:hint="eastAsia" w:ascii="宋体" w:hAnsi="宋体" w:eastAsia="宋体" w:cs="宋体"/>
          <w:bCs/>
          <w:color w:val="auto"/>
          <w:szCs w:val="21"/>
          <w:highlight w:val="none"/>
        </w:rPr>
        <w:t>。</w:t>
      </w:r>
    </w:p>
    <w:p w14:paraId="4ACE02E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发包人和监理人在收到详细的施工组织设计后确认或提出修改意见的期限：</w:t>
      </w:r>
      <w:r>
        <w:rPr>
          <w:rFonts w:hint="eastAsia" w:ascii="宋体" w:hAnsi="宋体" w:eastAsia="宋体" w:cs="宋体"/>
          <w:bCs/>
          <w:color w:val="auto"/>
          <w:szCs w:val="21"/>
          <w:highlight w:val="none"/>
          <w:u w:val="single"/>
        </w:rPr>
        <w:t xml:space="preserve"> 收到后7日内</w:t>
      </w:r>
      <w:r>
        <w:rPr>
          <w:rFonts w:hint="eastAsia" w:ascii="宋体" w:hAnsi="宋体" w:eastAsia="宋体" w:cs="宋体"/>
          <w:bCs/>
          <w:color w:val="auto"/>
          <w:szCs w:val="21"/>
          <w:highlight w:val="none"/>
        </w:rPr>
        <w:t>。</w:t>
      </w:r>
    </w:p>
    <w:p w14:paraId="6EEBE93A">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w:t>
      </w:r>
      <w:bookmarkStart w:id="237" w:name="_Toc297123514"/>
      <w:bookmarkStart w:id="238" w:name="_Toc300934966"/>
      <w:bookmarkStart w:id="239" w:name="_Toc304295541"/>
      <w:bookmarkStart w:id="240" w:name="_Toc303539123"/>
      <w:bookmarkStart w:id="241" w:name="_Toc312678005"/>
      <w:bookmarkStart w:id="242" w:name="_Toc297216173"/>
      <w:bookmarkStart w:id="243" w:name="_Toc312677479"/>
      <w:r>
        <w:rPr>
          <w:rFonts w:hint="eastAsia" w:ascii="宋体" w:hAnsi="宋体" w:eastAsia="宋体" w:cs="宋体"/>
          <w:b w:val="0"/>
          <w:color w:val="auto"/>
          <w:szCs w:val="21"/>
          <w:highlight w:val="none"/>
        </w:rPr>
        <w:t>.2 施工进度计划</w:t>
      </w:r>
    </w:p>
    <w:p w14:paraId="05833D54">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7.2.2 施工进度计划的修订</w:t>
      </w:r>
    </w:p>
    <w:p w14:paraId="1A64C19C">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发包人和监理人在收到修订的施工进度计划后确认或提出修改意见的期限：</w:t>
      </w:r>
      <w:r>
        <w:rPr>
          <w:rFonts w:hint="eastAsia" w:ascii="宋体" w:hAnsi="宋体" w:eastAsia="宋体" w:cs="宋体"/>
          <w:bCs/>
          <w:color w:val="auto"/>
          <w:szCs w:val="21"/>
          <w:highlight w:val="none"/>
          <w:u w:val="single"/>
        </w:rPr>
        <w:t>收到后14日内</w:t>
      </w:r>
      <w:r>
        <w:rPr>
          <w:rFonts w:hint="eastAsia" w:ascii="宋体" w:hAnsi="宋体" w:eastAsia="宋体" w:cs="宋体"/>
          <w:bCs/>
          <w:color w:val="auto"/>
          <w:szCs w:val="21"/>
          <w:highlight w:val="none"/>
        </w:rPr>
        <w:t>。</w:t>
      </w:r>
    </w:p>
    <w:p w14:paraId="477D4B9A">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7.3 开工</w:t>
      </w:r>
    </w:p>
    <w:p w14:paraId="6172D1B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7.3.1 开工准备</w:t>
      </w:r>
    </w:p>
    <w:p w14:paraId="2FB29815">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关于承包人提交工程开工报审表的期限：</w:t>
      </w:r>
      <w:r>
        <w:rPr>
          <w:rFonts w:hint="eastAsia" w:ascii="宋体" w:hAnsi="宋体" w:eastAsia="宋体" w:cs="宋体"/>
          <w:bCs/>
          <w:color w:val="auto"/>
          <w:szCs w:val="21"/>
          <w:highlight w:val="none"/>
          <w:u w:val="single"/>
        </w:rPr>
        <w:t xml:space="preserve">计划开工日期前7天提交开工报审表或开工报告 </w:t>
      </w:r>
      <w:r>
        <w:rPr>
          <w:rFonts w:hint="eastAsia" w:ascii="宋体" w:hAnsi="宋体" w:eastAsia="宋体" w:cs="宋体"/>
          <w:bCs/>
          <w:color w:val="auto"/>
          <w:szCs w:val="21"/>
          <w:highlight w:val="none"/>
        </w:rPr>
        <w:t>。</w:t>
      </w:r>
    </w:p>
    <w:p w14:paraId="69798A2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关于发包人应完成的其他开工准备工作及期限：</w:t>
      </w:r>
      <w:r>
        <w:rPr>
          <w:rFonts w:hint="eastAsia" w:ascii="宋体" w:hAnsi="宋体" w:eastAsia="宋体" w:cs="宋体"/>
          <w:bCs/>
          <w:color w:val="auto"/>
          <w:szCs w:val="21"/>
          <w:highlight w:val="none"/>
          <w:u w:val="single"/>
        </w:rPr>
        <w:t>开工前 3 日内，配合承包人将施工所需的水、电接至施工场地；开工前提供工程地质和地下管线资料；办理的施工所需证件、批件；交验水准点与坐标控制点交验</w:t>
      </w:r>
      <w:r>
        <w:rPr>
          <w:rFonts w:hint="eastAsia" w:ascii="宋体" w:hAnsi="宋体" w:eastAsia="宋体" w:cs="宋体"/>
          <w:bCs/>
          <w:color w:val="auto"/>
          <w:szCs w:val="21"/>
          <w:highlight w:val="none"/>
        </w:rPr>
        <w:t>。</w:t>
      </w:r>
    </w:p>
    <w:p w14:paraId="2692F431">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关于承包人应完成的其他开工准备工作及期限：</w:t>
      </w:r>
      <w:r>
        <w:rPr>
          <w:rFonts w:hint="eastAsia" w:ascii="宋体" w:hAnsi="宋体" w:eastAsia="宋体" w:cs="宋体"/>
          <w:bCs/>
          <w:color w:val="auto"/>
          <w:szCs w:val="21"/>
          <w:highlight w:val="none"/>
          <w:u w:val="single"/>
        </w:rPr>
        <w:t>开工前必须向发包人和总包单位提供施工进度计划、材料清单、材料进场计划、劳动力计划。</w:t>
      </w:r>
    </w:p>
    <w:p w14:paraId="08D59F5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7.3.2开工通知</w:t>
      </w:r>
    </w:p>
    <w:p w14:paraId="4FDA671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因发包人原因造成监理人未能在计划开工日期之日起</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天内发出开工通知的，工期顺延。</w:t>
      </w:r>
      <w:bookmarkEnd w:id="237"/>
      <w:bookmarkEnd w:id="238"/>
      <w:bookmarkEnd w:id="239"/>
      <w:bookmarkEnd w:id="240"/>
      <w:bookmarkEnd w:id="241"/>
      <w:bookmarkEnd w:id="242"/>
      <w:bookmarkEnd w:id="243"/>
    </w:p>
    <w:p w14:paraId="7CFA2B74">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7.4 测量放线</w:t>
      </w:r>
    </w:p>
    <w:p w14:paraId="183E298D">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7.4.1发包人通过监理人向承包人提供测量基准点、基准线和水准点及其书面资料的期限：</w:t>
      </w:r>
      <w:r>
        <w:rPr>
          <w:rFonts w:hint="eastAsia" w:ascii="宋体" w:hAnsi="宋体" w:eastAsia="宋体" w:cs="宋体"/>
          <w:bCs/>
          <w:color w:val="auto"/>
          <w:szCs w:val="21"/>
          <w:highlight w:val="none"/>
          <w:u w:val="single"/>
        </w:rPr>
        <w:t xml:space="preserve">  开工前现场交验   </w:t>
      </w:r>
      <w:r>
        <w:rPr>
          <w:rFonts w:hint="eastAsia" w:ascii="宋体" w:hAnsi="宋体" w:eastAsia="宋体" w:cs="宋体"/>
          <w:bCs/>
          <w:color w:val="auto"/>
          <w:szCs w:val="21"/>
          <w:highlight w:val="none"/>
        </w:rPr>
        <w:t>。</w:t>
      </w:r>
    </w:p>
    <w:p w14:paraId="4C5E0008">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w:t>
      </w:r>
      <w:bookmarkStart w:id="244" w:name="_Toc297216175"/>
      <w:bookmarkStart w:id="245" w:name="_Toc300934968"/>
      <w:bookmarkStart w:id="246" w:name="_Toc304295546"/>
      <w:bookmarkStart w:id="247" w:name="_Toc312678010"/>
      <w:bookmarkStart w:id="248" w:name="_Toc303539125"/>
      <w:bookmarkStart w:id="249" w:name="_Toc297123516"/>
      <w:bookmarkStart w:id="250" w:name="_Toc312677484"/>
      <w:r>
        <w:rPr>
          <w:rFonts w:hint="eastAsia" w:ascii="宋体" w:hAnsi="宋体" w:eastAsia="宋体" w:cs="宋体"/>
          <w:b w:val="0"/>
          <w:color w:val="auto"/>
          <w:szCs w:val="21"/>
          <w:highlight w:val="none"/>
        </w:rPr>
        <w:t>.5 工期延误</w:t>
      </w:r>
      <w:bookmarkEnd w:id="244"/>
      <w:bookmarkEnd w:id="245"/>
      <w:bookmarkEnd w:id="246"/>
      <w:bookmarkEnd w:id="247"/>
      <w:bookmarkEnd w:id="248"/>
      <w:bookmarkEnd w:id="249"/>
      <w:bookmarkEnd w:id="250"/>
    </w:p>
    <w:p w14:paraId="09878214">
      <w:pPr>
        <w:spacing w:line="420" w:lineRule="exact"/>
        <w:ind w:firstLine="420"/>
        <w:jc w:val="left"/>
        <w:rPr>
          <w:rFonts w:hint="eastAsia" w:ascii="宋体" w:hAnsi="宋体" w:eastAsia="宋体" w:cs="宋体"/>
          <w:bCs/>
          <w:color w:val="auto"/>
          <w:szCs w:val="21"/>
          <w:highlight w:val="none"/>
        </w:rPr>
      </w:pPr>
      <w:bookmarkStart w:id="251" w:name="_Toc318581171"/>
      <w:bookmarkStart w:id="252" w:name="_Toc312678014"/>
      <w:r>
        <w:rPr>
          <w:rFonts w:hint="eastAsia" w:ascii="宋体" w:hAnsi="宋体" w:eastAsia="宋体" w:cs="宋体"/>
          <w:bCs/>
          <w:color w:val="auto"/>
          <w:szCs w:val="21"/>
          <w:highlight w:val="none"/>
        </w:rPr>
        <w:t>7.5.1 因发包人原因导致工期延误</w:t>
      </w:r>
    </w:p>
    <w:p w14:paraId="07BBFA72">
      <w:pPr>
        <w:pStyle w:val="15"/>
        <w:tabs>
          <w:tab w:val="left" w:pos="0"/>
          <w:tab w:val="left" w:pos="540"/>
          <w:tab w:val="left" w:pos="720"/>
          <w:tab w:val="left" w:pos="4140"/>
          <w:tab w:val="left" w:pos="5400"/>
          <w:tab w:val="left" w:pos="8460"/>
        </w:tabs>
        <w:spacing w:line="42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因发包人原因导致工期延误的其他情形</w:t>
      </w:r>
      <w:r>
        <w:rPr>
          <w:rFonts w:hint="eastAsia" w:ascii="宋体" w:hAnsi="宋体" w:eastAsia="宋体" w:cs="宋体"/>
          <w:bCs/>
          <w:color w:val="auto"/>
          <w:sz w:val="21"/>
          <w:szCs w:val="21"/>
          <w:highlight w:val="none"/>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p>
    <w:p w14:paraId="5749F55B">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7.5.2 因承包人原因导致工期延误</w:t>
      </w:r>
    </w:p>
    <w:p w14:paraId="64666584">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因承包人原因造成工期延误，逾期竣工违约金的计算方法为：</w:t>
      </w:r>
      <w:r>
        <w:rPr>
          <w:rFonts w:hint="eastAsia" w:ascii="宋体" w:hAnsi="宋体" w:eastAsia="宋体" w:cs="宋体"/>
          <w:bCs/>
          <w:color w:val="auto"/>
          <w:szCs w:val="21"/>
          <w:highlight w:val="none"/>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p>
    <w:p w14:paraId="62C43EAA">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因承包人原因造成工期延误，逾期竣工违约金的上限：</w:t>
      </w:r>
      <w:r>
        <w:rPr>
          <w:rFonts w:hint="eastAsia" w:ascii="宋体" w:hAnsi="宋体" w:eastAsia="宋体" w:cs="宋体"/>
          <w:bCs/>
          <w:color w:val="auto"/>
          <w:szCs w:val="21"/>
          <w:highlight w:val="none"/>
          <w:u w:val="single"/>
        </w:rPr>
        <w:t xml:space="preserve">  无上限，超过10%时发包人有权终止合同，扣除承包人的全部履约保证金，并对因承包人延期造成的所有损失进行依法追偿 。</w:t>
      </w:r>
      <w:bookmarkEnd w:id="251"/>
      <w:bookmarkEnd w:id="252"/>
    </w:p>
    <w:p w14:paraId="0BD1044F">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w:t>
      </w:r>
      <w:bookmarkStart w:id="253" w:name="_Toc312678015"/>
      <w:bookmarkStart w:id="254" w:name="_Toc304295549"/>
      <w:bookmarkStart w:id="255" w:name="_Toc297123519"/>
      <w:bookmarkStart w:id="256" w:name="_Toc297216178"/>
      <w:bookmarkStart w:id="257" w:name="_Toc303539128"/>
      <w:bookmarkStart w:id="258" w:name="_Toc300934971"/>
      <w:r>
        <w:rPr>
          <w:rFonts w:hint="eastAsia" w:ascii="宋体" w:hAnsi="宋体" w:eastAsia="宋体" w:cs="宋体"/>
          <w:b w:val="0"/>
          <w:color w:val="auto"/>
          <w:szCs w:val="21"/>
          <w:highlight w:val="none"/>
        </w:rPr>
        <w:t>.6 不</w:t>
      </w:r>
      <w:bookmarkEnd w:id="253"/>
      <w:bookmarkEnd w:id="254"/>
      <w:bookmarkEnd w:id="255"/>
      <w:bookmarkEnd w:id="256"/>
      <w:bookmarkEnd w:id="257"/>
      <w:bookmarkEnd w:id="258"/>
      <w:r>
        <w:rPr>
          <w:rFonts w:hint="eastAsia" w:ascii="宋体" w:hAnsi="宋体" w:eastAsia="宋体" w:cs="宋体"/>
          <w:b w:val="0"/>
          <w:color w:val="auto"/>
          <w:szCs w:val="21"/>
          <w:highlight w:val="none"/>
        </w:rPr>
        <w:t>利物质条件</w:t>
      </w:r>
    </w:p>
    <w:p w14:paraId="1C5C91F0">
      <w:pPr>
        <w:spacing w:line="420" w:lineRule="exact"/>
        <w:ind w:firstLine="420"/>
        <w:jc w:val="left"/>
        <w:rPr>
          <w:rFonts w:hint="eastAsia" w:ascii="宋体" w:hAnsi="宋体" w:eastAsia="宋体" w:cs="宋体"/>
          <w:bCs/>
          <w:color w:val="auto"/>
          <w:szCs w:val="21"/>
          <w:highlight w:val="none"/>
          <w:u w:val="single"/>
        </w:rPr>
      </w:pPr>
      <w:bookmarkStart w:id="259" w:name="_Toc318581172"/>
      <w:bookmarkStart w:id="260" w:name="_Toc297123520"/>
      <w:bookmarkStart w:id="261" w:name="_Toc297216179"/>
      <w:bookmarkStart w:id="262" w:name="_Toc300934972"/>
      <w:bookmarkStart w:id="263" w:name="_Toc303539129"/>
      <w:bookmarkStart w:id="264" w:name="_Toc304295550"/>
      <w:bookmarkStart w:id="265" w:name="_Toc312678016"/>
      <w:r>
        <w:rPr>
          <w:rFonts w:hint="eastAsia" w:ascii="宋体" w:hAnsi="宋体" w:eastAsia="宋体" w:cs="宋体"/>
          <w:bCs/>
          <w:color w:val="auto"/>
          <w:szCs w:val="21"/>
          <w:highlight w:val="none"/>
        </w:rPr>
        <w:t>不利物质条件的其他情形和有关约定：</w:t>
      </w:r>
      <w:r>
        <w:rPr>
          <w:rFonts w:hint="eastAsia" w:ascii="宋体" w:hAnsi="宋体" w:eastAsia="宋体" w:cs="宋体"/>
          <w:bCs/>
          <w:color w:val="auto"/>
          <w:szCs w:val="21"/>
          <w:highlight w:val="none"/>
          <w:u w:val="single"/>
        </w:rPr>
        <w:t xml:space="preserve"> 地质勘察报告未涉及的地下管道、岩石等障碍物 </w:t>
      </w:r>
      <w:r>
        <w:rPr>
          <w:rFonts w:hint="eastAsia" w:ascii="宋体" w:hAnsi="宋体" w:eastAsia="宋体" w:cs="宋体"/>
          <w:bCs/>
          <w:color w:val="auto"/>
          <w:szCs w:val="21"/>
          <w:highlight w:val="none"/>
        </w:rPr>
        <w:t>。</w:t>
      </w:r>
      <w:bookmarkEnd w:id="259"/>
      <w:bookmarkEnd w:id="260"/>
      <w:bookmarkEnd w:id="261"/>
      <w:bookmarkEnd w:id="262"/>
      <w:bookmarkEnd w:id="263"/>
      <w:bookmarkEnd w:id="264"/>
      <w:bookmarkEnd w:id="265"/>
    </w:p>
    <w:p w14:paraId="1F4D918F">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w:t>
      </w:r>
      <w:bookmarkStart w:id="266" w:name="_Toc312678017"/>
      <w:bookmarkStart w:id="267" w:name="_Toc304295551"/>
      <w:bookmarkStart w:id="268" w:name="_Toc300934973"/>
      <w:bookmarkStart w:id="269" w:name="_Toc297216180"/>
      <w:bookmarkStart w:id="270" w:name="_Toc297123521"/>
      <w:bookmarkStart w:id="271" w:name="_Toc303539130"/>
      <w:r>
        <w:rPr>
          <w:rFonts w:hint="eastAsia" w:ascii="宋体" w:hAnsi="宋体" w:eastAsia="宋体" w:cs="宋体"/>
          <w:b w:val="0"/>
          <w:color w:val="auto"/>
          <w:szCs w:val="21"/>
          <w:highlight w:val="none"/>
        </w:rPr>
        <w:t>.7异常恶劣的气候条件</w:t>
      </w:r>
      <w:bookmarkEnd w:id="266"/>
      <w:bookmarkEnd w:id="267"/>
      <w:bookmarkEnd w:id="268"/>
      <w:bookmarkEnd w:id="269"/>
      <w:bookmarkEnd w:id="270"/>
      <w:bookmarkEnd w:id="271"/>
    </w:p>
    <w:p w14:paraId="4EF0CD1A">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发包人和承包人同意以下情形视为异常恶劣的气候条件：</w:t>
      </w:r>
    </w:p>
    <w:p w14:paraId="61EF5D2D">
      <w:pPr>
        <w:numPr>
          <w:ilvl w:val="0"/>
          <w:numId w:val="3"/>
        </w:numPr>
        <w:spacing w:line="420" w:lineRule="exact"/>
        <w:ind w:left="0"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持续高温：连续三日最高气温35℃以上；</w:t>
      </w:r>
    </w:p>
    <w:p w14:paraId="169BD076">
      <w:pPr>
        <w:numPr>
          <w:ilvl w:val="0"/>
          <w:numId w:val="3"/>
        </w:numPr>
        <w:spacing w:line="420" w:lineRule="exact"/>
        <w:ind w:left="0"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持续低温：连续三日日最低气温-10℃以下；</w:t>
      </w:r>
    </w:p>
    <w:p w14:paraId="5A3E966A">
      <w:pPr>
        <w:numPr>
          <w:ilvl w:val="0"/>
          <w:numId w:val="3"/>
        </w:numPr>
        <w:spacing w:line="420" w:lineRule="exact"/>
        <w:ind w:left="0"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大风天气：施工区域日风力在6级以上且持续时间不少于4小时，或阵风大于8级；</w:t>
      </w:r>
    </w:p>
    <w:p w14:paraId="431C6B8A">
      <w:pPr>
        <w:numPr>
          <w:ilvl w:val="0"/>
          <w:numId w:val="3"/>
        </w:numPr>
        <w:spacing w:line="420" w:lineRule="exact"/>
        <w:ind w:left="0"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暴雨天气：日降雨量50mm及以上，或降雨强度大于20mm/h。</w:t>
      </w:r>
    </w:p>
    <w:p w14:paraId="26685C5B">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7.8 提前竣工的奖励</w:t>
      </w:r>
    </w:p>
    <w:p w14:paraId="5A6B5499">
      <w:pPr>
        <w:spacing w:line="420" w:lineRule="exact"/>
        <w:ind w:firstLine="420"/>
        <w:jc w:val="left"/>
        <w:rPr>
          <w:rFonts w:hint="eastAsia" w:ascii="宋体" w:hAnsi="宋体" w:eastAsia="宋体" w:cs="宋体"/>
          <w:bCs/>
          <w:color w:val="auto"/>
          <w:szCs w:val="21"/>
          <w:highlight w:val="none"/>
        </w:rPr>
      </w:pPr>
      <w:bookmarkStart w:id="272" w:name="_Toc351203640"/>
      <w:r>
        <w:rPr>
          <w:rFonts w:hint="eastAsia" w:ascii="宋体" w:hAnsi="宋体" w:eastAsia="宋体" w:cs="宋体"/>
          <w:bCs/>
          <w:color w:val="auto"/>
          <w:szCs w:val="21"/>
          <w:highlight w:val="none"/>
        </w:rPr>
        <w:t>7.8.1提前竣工的奖励：</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1E1E20B">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 材料与设备</w:t>
      </w:r>
      <w:bookmarkEnd w:id="218"/>
      <w:bookmarkEnd w:id="219"/>
      <w:bookmarkEnd w:id="220"/>
      <w:bookmarkEnd w:id="221"/>
      <w:bookmarkEnd w:id="222"/>
      <w:bookmarkEnd w:id="223"/>
      <w:bookmarkEnd w:id="224"/>
      <w:bookmarkEnd w:id="225"/>
      <w:bookmarkEnd w:id="226"/>
      <w:bookmarkEnd w:id="227"/>
      <w:bookmarkEnd w:id="272"/>
    </w:p>
    <w:p w14:paraId="61A0FD7C">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8</w:t>
      </w:r>
      <w:bookmarkStart w:id="273" w:name="_Toc297048353"/>
      <w:bookmarkStart w:id="274" w:name="_Toc292559372"/>
      <w:bookmarkStart w:id="275" w:name="_Toc296944506"/>
      <w:bookmarkStart w:id="276" w:name="_Toc296891207"/>
      <w:bookmarkStart w:id="277" w:name="_Toc280868654"/>
      <w:bookmarkStart w:id="278" w:name="_Toc296346668"/>
      <w:bookmarkStart w:id="279" w:name="_Toc296890995"/>
      <w:bookmarkStart w:id="280" w:name="_Toc296347166"/>
      <w:bookmarkStart w:id="281" w:name="_Toc303539136"/>
      <w:bookmarkStart w:id="282" w:name="_Toc297216186"/>
      <w:bookmarkStart w:id="283" w:name="_Toc296503167"/>
      <w:bookmarkStart w:id="284" w:name="_Toc304295556"/>
      <w:bookmarkStart w:id="285" w:name="_Toc297123527"/>
      <w:bookmarkStart w:id="286" w:name="_Toc297120467"/>
      <w:bookmarkStart w:id="287" w:name="_Toc312677493"/>
      <w:bookmarkStart w:id="288" w:name="_Toc312678019"/>
      <w:bookmarkStart w:id="289" w:name="_Toc300934979"/>
      <w:bookmarkStart w:id="290" w:name="_Toc292559877"/>
      <w:bookmarkStart w:id="291" w:name="_Toc280868656"/>
      <w:bookmarkStart w:id="292" w:name="_Toc280868655"/>
      <w:bookmarkStart w:id="293" w:name="_Toc267251424"/>
      <w:r>
        <w:rPr>
          <w:rFonts w:hint="eastAsia" w:ascii="宋体" w:hAnsi="宋体" w:eastAsia="宋体" w:cs="宋体"/>
          <w:b w:val="0"/>
          <w:color w:val="auto"/>
          <w:szCs w:val="21"/>
          <w:highlight w:val="none"/>
        </w:rPr>
        <w:t>.1材料与工程设备的保管与使用</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5297E0BE">
      <w:pPr>
        <w:spacing w:line="420" w:lineRule="exact"/>
        <w:ind w:firstLine="420"/>
        <w:jc w:val="left"/>
        <w:rPr>
          <w:rFonts w:hint="eastAsia" w:ascii="宋体" w:hAnsi="宋体" w:eastAsia="宋体" w:cs="宋体"/>
          <w:bCs/>
          <w:color w:val="auto"/>
          <w:szCs w:val="21"/>
          <w:highlight w:val="none"/>
        </w:rPr>
      </w:pPr>
      <w:bookmarkStart w:id="294" w:name="_Toc296944507"/>
      <w:bookmarkStart w:id="295" w:name="_Toc312677494"/>
      <w:bookmarkStart w:id="296" w:name="_Toc296346669"/>
      <w:bookmarkStart w:id="297" w:name="_Toc297123528"/>
      <w:bookmarkStart w:id="298" w:name="_Toc296347167"/>
      <w:bookmarkStart w:id="299" w:name="_Toc304295557"/>
      <w:bookmarkStart w:id="300" w:name="_Toc296890996"/>
      <w:bookmarkStart w:id="301" w:name="_Toc300934980"/>
      <w:bookmarkStart w:id="302" w:name="_Toc297120468"/>
      <w:bookmarkStart w:id="303" w:name="_Toc318581173"/>
      <w:bookmarkStart w:id="304" w:name="_Toc312678020"/>
      <w:bookmarkStart w:id="305" w:name="_Toc296503168"/>
      <w:bookmarkStart w:id="306" w:name="_Toc303539137"/>
      <w:bookmarkStart w:id="307" w:name="_Toc297216187"/>
      <w:bookmarkStart w:id="308" w:name="_Toc296891208"/>
      <w:bookmarkStart w:id="309" w:name="_Toc297048354"/>
      <w:r>
        <w:rPr>
          <w:rFonts w:hint="eastAsia" w:ascii="宋体" w:hAnsi="宋体" w:eastAsia="宋体" w:cs="宋体"/>
          <w:bCs/>
          <w:color w:val="auto"/>
          <w:szCs w:val="21"/>
          <w:highlight w:val="none"/>
        </w:rPr>
        <w:t>8.1.1发包人供应的材料设备的保管费用的承担：</w:t>
      </w:r>
      <w:r>
        <w:rPr>
          <w:rFonts w:hint="eastAsia" w:ascii="宋体" w:hAnsi="宋体" w:eastAsia="宋体" w:cs="宋体"/>
          <w:bCs/>
          <w:color w:val="auto"/>
          <w:szCs w:val="21"/>
          <w:highlight w:val="none"/>
          <w:u w:val="single"/>
        </w:rPr>
        <w:t xml:space="preserve">  由承包人承担  </w:t>
      </w:r>
      <w:r>
        <w:rPr>
          <w:rFonts w:hint="eastAsia" w:ascii="宋体" w:hAnsi="宋体" w:eastAsia="宋体" w:cs="宋体"/>
          <w:bCs/>
          <w:color w:val="auto"/>
          <w:szCs w:val="21"/>
          <w:highlight w:val="none"/>
        </w:rPr>
        <w:t>。</w:t>
      </w:r>
    </w:p>
    <w:p w14:paraId="4FC3BAB7">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8.2 样品</w:t>
      </w:r>
    </w:p>
    <w:p w14:paraId="44A4BAA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8.2.1 样品的报送与封存</w:t>
      </w:r>
    </w:p>
    <w:p w14:paraId="5010F0F0">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需要承包人报送样品的材料或工程设备，样品的种类、名称、规格、数量要求：</w:t>
      </w:r>
      <w:r>
        <w:rPr>
          <w:rFonts w:hint="eastAsia" w:ascii="宋体" w:hAnsi="宋体" w:eastAsia="宋体" w:cs="宋体"/>
          <w:bCs/>
          <w:color w:val="auto"/>
          <w:szCs w:val="21"/>
          <w:highlight w:val="none"/>
          <w:u w:val="single"/>
        </w:rPr>
        <w:t xml:space="preserve"> 按招标文件执行  </w:t>
      </w:r>
      <w:r>
        <w:rPr>
          <w:rFonts w:hint="eastAsia" w:ascii="宋体" w:hAnsi="宋体" w:eastAsia="宋体" w:cs="宋体"/>
          <w:bCs/>
          <w:color w:val="auto"/>
          <w:szCs w:val="21"/>
          <w:highlight w:val="none"/>
        </w:rPr>
        <w:t>。</w:t>
      </w:r>
    </w:p>
    <w:p w14:paraId="1F6321A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8.3 施工设备和临时设施</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0C1CD3DD">
      <w:pPr>
        <w:spacing w:line="420" w:lineRule="exact"/>
        <w:ind w:firstLine="420"/>
        <w:jc w:val="left"/>
        <w:rPr>
          <w:rFonts w:hint="eastAsia" w:ascii="宋体" w:hAnsi="宋体" w:eastAsia="宋体" w:cs="宋体"/>
          <w:bCs/>
          <w:color w:val="auto"/>
          <w:szCs w:val="21"/>
          <w:highlight w:val="none"/>
        </w:rPr>
      </w:pPr>
      <w:bookmarkStart w:id="310" w:name="_Toc351203641"/>
      <w:r>
        <w:rPr>
          <w:rFonts w:hint="eastAsia" w:ascii="宋体" w:hAnsi="宋体" w:eastAsia="宋体" w:cs="宋体"/>
          <w:bCs/>
          <w:color w:val="auto"/>
          <w:szCs w:val="21"/>
          <w:highlight w:val="none"/>
        </w:rPr>
        <w:t>8.3.1 承包人提供的施工设备和临时设施</w:t>
      </w:r>
    </w:p>
    <w:p w14:paraId="17E608D4">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关于修建临时设施费用承担的约定：</w:t>
      </w:r>
      <w:r>
        <w:rPr>
          <w:rFonts w:hint="eastAsia" w:ascii="宋体" w:hAnsi="宋体" w:eastAsia="宋体" w:cs="宋体"/>
          <w:bCs/>
          <w:color w:val="auto"/>
          <w:szCs w:val="21"/>
          <w:highlight w:val="none"/>
          <w:u w:val="single"/>
        </w:rPr>
        <w:t xml:space="preserve">      承包人              </w:t>
      </w:r>
      <w:r>
        <w:rPr>
          <w:rFonts w:hint="eastAsia" w:ascii="宋体" w:hAnsi="宋体" w:eastAsia="宋体" w:cs="宋体"/>
          <w:bCs/>
          <w:color w:val="auto"/>
          <w:szCs w:val="21"/>
          <w:highlight w:val="none"/>
        </w:rPr>
        <w:t>。</w:t>
      </w:r>
    </w:p>
    <w:p w14:paraId="4564E8CB">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w:t>
      </w:r>
      <w:bookmarkEnd w:id="291"/>
      <w:bookmarkEnd w:id="292"/>
      <w:bookmarkEnd w:id="293"/>
      <w:bookmarkStart w:id="311" w:name="_Toc297123533"/>
      <w:bookmarkStart w:id="312" w:name="_Toc312678021"/>
      <w:bookmarkStart w:id="313" w:name="_Toc312677495"/>
      <w:bookmarkStart w:id="314" w:name="_Toc297216192"/>
      <w:bookmarkStart w:id="315" w:name="_Toc303539139"/>
      <w:bookmarkStart w:id="316" w:name="_Toc300934982"/>
      <w:bookmarkStart w:id="317" w:name="_Toc304295559"/>
      <w:bookmarkStart w:id="318" w:name="_Toc296891213"/>
      <w:bookmarkStart w:id="319" w:name="_Toc297120473"/>
      <w:bookmarkStart w:id="320" w:name="_Toc297048359"/>
      <w:bookmarkStart w:id="321" w:name="_Toc292559883"/>
      <w:bookmarkStart w:id="322" w:name="_Toc296346674"/>
      <w:bookmarkStart w:id="323" w:name="_Toc292559378"/>
      <w:bookmarkStart w:id="324" w:name="_Toc296891001"/>
      <w:bookmarkStart w:id="325" w:name="_Toc296944512"/>
      <w:bookmarkStart w:id="326" w:name="_Toc296347172"/>
      <w:bookmarkStart w:id="327" w:name="_Toc267251428"/>
      <w:bookmarkStart w:id="328" w:name="_Toc267251427"/>
      <w:bookmarkStart w:id="329" w:name="_Toc296503173"/>
      <w:r>
        <w:rPr>
          <w:rFonts w:hint="eastAsia" w:ascii="宋体" w:hAnsi="宋体" w:eastAsia="宋体" w:cs="宋体"/>
          <w:b w:val="0"/>
          <w:color w:val="auto"/>
          <w:sz w:val="21"/>
          <w:szCs w:val="21"/>
          <w:highlight w:val="none"/>
        </w:rPr>
        <w:t>. 试验与检验</w:t>
      </w:r>
      <w:bookmarkEnd w:id="310"/>
      <w:bookmarkEnd w:id="311"/>
      <w:bookmarkEnd w:id="312"/>
      <w:bookmarkEnd w:id="313"/>
      <w:bookmarkEnd w:id="314"/>
      <w:bookmarkEnd w:id="315"/>
      <w:bookmarkEnd w:id="316"/>
      <w:bookmarkEnd w:id="317"/>
    </w:p>
    <w:p w14:paraId="256D7EE3">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9</w:t>
      </w:r>
      <w:bookmarkStart w:id="330" w:name="_Toc312678022"/>
      <w:bookmarkStart w:id="331" w:name="_Toc297123534"/>
      <w:bookmarkStart w:id="332" w:name="_Toc297216193"/>
      <w:bookmarkStart w:id="333" w:name="_Toc303539140"/>
      <w:bookmarkStart w:id="334" w:name="_Toc304295560"/>
      <w:bookmarkStart w:id="335" w:name="_Toc300934983"/>
      <w:bookmarkStart w:id="336" w:name="_Toc312677496"/>
      <w:r>
        <w:rPr>
          <w:rFonts w:hint="eastAsia" w:ascii="宋体" w:hAnsi="宋体" w:eastAsia="宋体" w:cs="宋体"/>
          <w:b w:val="0"/>
          <w:color w:val="auto"/>
          <w:szCs w:val="21"/>
          <w:highlight w:val="none"/>
        </w:rPr>
        <w:t>.1试验设备与试验人员</w:t>
      </w:r>
      <w:bookmarkEnd w:id="330"/>
      <w:bookmarkEnd w:id="331"/>
      <w:bookmarkEnd w:id="332"/>
      <w:bookmarkEnd w:id="333"/>
      <w:bookmarkEnd w:id="334"/>
      <w:bookmarkEnd w:id="335"/>
      <w:bookmarkEnd w:id="336"/>
    </w:p>
    <w:p w14:paraId="0963D960">
      <w:pPr>
        <w:spacing w:line="420" w:lineRule="exact"/>
        <w:ind w:firstLine="420"/>
        <w:jc w:val="left"/>
        <w:rPr>
          <w:rFonts w:hint="eastAsia" w:ascii="宋体" w:hAnsi="宋体" w:eastAsia="宋体" w:cs="宋体"/>
          <w:bCs/>
          <w:color w:val="auto"/>
          <w:szCs w:val="21"/>
          <w:highlight w:val="none"/>
        </w:rPr>
      </w:pPr>
      <w:bookmarkStart w:id="337" w:name="_Toc297216195"/>
      <w:bookmarkStart w:id="338" w:name="_Toc297123536"/>
      <w:bookmarkStart w:id="339" w:name="_Toc312678024"/>
      <w:bookmarkStart w:id="340" w:name="_Toc300934985"/>
      <w:bookmarkStart w:id="341" w:name="_Toc303539142"/>
      <w:bookmarkStart w:id="342" w:name="_Toc304295562"/>
      <w:bookmarkStart w:id="343" w:name="_Toc312677498"/>
      <w:bookmarkStart w:id="344" w:name="_Toc318581174"/>
      <w:r>
        <w:rPr>
          <w:rFonts w:hint="eastAsia" w:ascii="宋体" w:hAnsi="宋体" w:eastAsia="宋体" w:cs="宋体"/>
          <w:bCs/>
          <w:color w:val="auto"/>
          <w:szCs w:val="21"/>
          <w:highlight w:val="none"/>
        </w:rPr>
        <w:t>9.1.1 试验设备</w:t>
      </w:r>
    </w:p>
    <w:p w14:paraId="53AB6291">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施工现场需要配置的试验场所：</w:t>
      </w:r>
      <w:r>
        <w:rPr>
          <w:rFonts w:hint="eastAsia" w:ascii="宋体" w:hAnsi="宋体" w:eastAsia="宋体" w:cs="宋体"/>
          <w:bCs/>
          <w:color w:val="auto"/>
          <w:szCs w:val="21"/>
          <w:highlight w:val="none"/>
          <w:u w:val="single"/>
        </w:rPr>
        <w:t xml:space="preserve">   由承包人提供    </w:t>
      </w:r>
      <w:r>
        <w:rPr>
          <w:rFonts w:hint="eastAsia" w:ascii="宋体" w:hAnsi="宋体" w:eastAsia="宋体" w:cs="宋体"/>
          <w:bCs/>
          <w:color w:val="auto"/>
          <w:szCs w:val="21"/>
          <w:highlight w:val="none"/>
        </w:rPr>
        <w:t>。</w:t>
      </w:r>
    </w:p>
    <w:p w14:paraId="64D0CF08">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施工现场需要配备的试验设备：</w:t>
      </w:r>
      <w:r>
        <w:rPr>
          <w:rFonts w:hint="eastAsia" w:ascii="宋体" w:hAnsi="宋体" w:eastAsia="宋体" w:cs="宋体"/>
          <w:bCs/>
          <w:color w:val="auto"/>
          <w:szCs w:val="21"/>
          <w:highlight w:val="none"/>
          <w:u w:val="single"/>
        </w:rPr>
        <w:t xml:space="preserve">   由承包人提供    </w:t>
      </w:r>
      <w:r>
        <w:rPr>
          <w:rFonts w:hint="eastAsia" w:ascii="宋体" w:hAnsi="宋体" w:eastAsia="宋体" w:cs="宋体"/>
          <w:bCs/>
          <w:color w:val="auto"/>
          <w:szCs w:val="21"/>
          <w:highlight w:val="none"/>
        </w:rPr>
        <w:t>。</w:t>
      </w:r>
    </w:p>
    <w:p w14:paraId="4E8D5F27">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施工现场需要具备的其他试验条件：</w:t>
      </w:r>
      <w:r>
        <w:rPr>
          <w:rFonts w:hint="eastAsia" w:ascii="宋体" w:hAnsi="宋体" w:eastAsia="宋体" w:cs="宋体"/>
          <w:bCs/>
          <w:color w:val="auto"/>
          <w:szCs w:val="21"/>
          <w:highlight w:val="none"/>
          <w:u w:val="single"/>
        </w:rPr>
        <w:t xml:space="preserve">    由承包人提供     </w:t>
      </w:r>
      <w:r>
        <w:rPr>
          <w:rFonts w:hint="eastAsia" w:ascii="宋体" w:hAnsi="宋体" w:eastAsia="宋体" w:cs="宋体"/>
          <w:bCs/>
          <w:color w:val="auto"/>
          <w:szCs w:val="21"/>
          <w:highlight w:val="none"/>
        </w:rPr>
        <w:t>。</w:t>
      </w:r>
    </w:p>
    <w:p w14:paraId="1CEA6EE1">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 xml:space="preserve">9.2 现场工艺试验 </w:t>
      </w:r>
      <w:bookmarkEnd w:id="337"/>
      <w:bookmarkEnd w:id="338"/>
      <w:bookmarkEnd w:id="339"/>
      <w:bookmarkEnd w:id="340"/>
      <w:bookmarkEnd w:id="341"/>
      <w:bookmarkEnd w:id="342"/>
      <w:bookmarkEnd w:id="343"/>
      <w:bookmarkEnd w:id="344"/>
    </w:p>
    <w:p w14:paraId="444AA22A">
      <w:pPr>
        <w:spacing w:line="420" w:lineRule="exact"/>
        <w:ind w:firstLine="420"/>
        <w:jc w:val="left"/>
        <w:rPr>
          <w:rFonts w:hint="eastAsia" w:ascii="宋体" w:hAnsi="宋体" w:eastAsia="宋体" w:cs="宋体"/>
          <w:bCs/>
          <w:color w:val="auto"/>
          <w:szCs w:val="21"/>
          <w:highlight w:val="none"/>
          <w:u w:val="single"/>
        </w:rPr>
      </w:pPr>
      <w:bookmarkStart w:id="345" w:name="_Toc351203642"/>
      <w:r>
        <w:rPr>
          <w:rFonts w:hint="eastAsia" w:ascii="宋体" w:hAnsi="宋体" w:eastAsia="宋体" w:cs="宋体"/>
          <w:bCs/>
          <w:color w:val="auto"/>
          <w:szCs w:val="21"/>
          <w:highlight w:val="none"/>
        </w:rPr>
        <w:t>现场工艺试验的有关约定：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CA47AE3">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w:t>
      </w:r>
      <w:bookmarkEnd w:id="318"/>
      <w:bookmarkEnd w:id="319"/>
      <w:bookmarkEnd w:id="320"/>
      <w:bookmarkEnd w:id="321"/>
      <w:bookmarkEnd w:id="322"/>
      <w:bookmarkEnd w:id="323"/>
      <w:bookmarkEnd w:id="324"/>
      <w:bookmarkEnd w:id="325"/>
      <w:bookmarkEnd w:id="326"/>
      <w:bookmarkEnd w:id="327"/>
      <w:bookmarkEnd w:id="328"/>
      <w:bookmarkEnd w:id="329"/>
      <w:bookmarkStart w:id="346" w:name="_Toc296346694"/>
      <w:bookmarkStart w:id="347" w:name="_Toc296944532"/>
      <w:bookmarkStart w:id="348" w:name="_Toc296891233"/>
      <w:bookmarkStart w:id="349" w:name="_Toc297216199"/>
      <w:bookmarkStart w:id="350" w:name="_Toc303539146"/>
      <w:bookmarkStart w:id="351" w:name="_Toc292559398"/>
      <w:bookmarkStart w:id="352" w:name="_Toc304295566"/>
      <w:bookmarkStart w:id="353" w:name="_Toc312677499"/>
      <w:bookmarkStart w:id="354" w:name="_Toc296503193"/>
      <w:bookmarkStart w:id="355" w:name="_Toc296347192"/>
      <w:bookmarkStart w:id="356" w:name="_Toc297048379"/>
      <w:bookmarkStart w:id="357" w:name="_Toc296891021"/>
      <w:bookmarkStart w:id="358" w:name="_Toc297123540"/>
      <w:bookmarkStart w:id="359" w:name="_Toc292559903"/>
      <w:bookmarkStart w:id="360" w:name="_Toc312678025"/>
      <w:bookmarkStart w:id="361" w:name="_Toc297120493"/>
      <w:bookmarkStart w:id="362" w:name="_Toc300934989"/>
      <w:bookmarkStart w:id="363" w:name="_Toc267251433"/>
      <w:bookmarkStart w:id="364" w:name="_Toc267251440"/>
      <w:bookmarkStart w:id="365" w:name="_Toc267251439"/>
      <w:bookmarkStart w:id="366" w:name="_Toc267251437"/>
      <w:bookmarkStart w:id="367" w:name="_Toc267251435"/>
      <w:bookmarkStart w:id="368" w:name="_Toc267251441"/>
      <w:bookmarkStart w:id="369" w:name="_Toc267251442"/>
      <w:r>
        <w:rPr>
          <w:rFonts w:hint="eastAsia" w:ascii="宋体" w:hAnsi="宋体" w:eastAsia="宋体" w:cs="宋体"/>
          <w:b w:val="0"/>
          <w:color w:val="auto"/>
          <w:sz w:val="21"/>
          <w:szCs w:val="21"/>
          <w:highlight w:val="none"/>
        </w:rPr>
        <w:t>0. 变更</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5CE93A15">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w:t>
      </w:r>
      <w:bookmarkStart w:id="370" w:name="_Toc312678026"/>
      <w:bookmarkStart w:id="371" w:name="_Toc297123541"/>
      <w:bookmarkStart w:id="372" w:name="_Toc300934990"/>
      <w:bookmarkStart w:id="373" w:name="_Toc296347193"/>
      <w:bookmarkStart w:id="374" w:name="_Toc297216200"/>
      <w:bookmarkStart w:id="375" w:name="_Toc312677500"/>
      <w:bookmarkStart w:id="376" w:name="_Toc304295567"/>
      <w:bookmarkStart w:id="377" w:name="_Toc296346695"/>
      <w:bookmarkStart w:id="378" w:name="_Toc297048380"/>
      <w:bookmarkStart w:id="379" w:name="_Toc296891234"/>
      <w:bookmarkStart w:id="380" w:name="_Toc296891022"/>
      <w:bookmarkStart w:id="381" w:name="_Toc297120494"/>
      <w:bookmarkStart w:id="382" w:name="_Toc296503194"/>
      <w:bookmarkStart w:id="383" w:name="_Toc296944533"/>
      <w:bookmarkStart w:id="384" w:name="_Toc303539147"/>
      <w:bookmarkStart w:id="385" w:name="_Toc292559904"/>
      <w:bookmarkStart w:id="386" w:name="_Toc292559399"/>
      <w:r>
        <w:rPr>
          <w:rFonts w:hint="eastAsia" w:ascii="宋体" w:hAnsi="宋体" w:eastAsia="宋体" w:cs="宋体"/>
          <w:b w:val="0"/>
          <w:color w:val="auto"/>
          <w:szCs w:val="21"/>
          <w:highlight w:val="none"/>
        </w:rPr>
        <w:t>0.1变更的范围</w:t>
      </w:r>
    </w:p>
    <w:p w14:paraId="4BC669E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关于变更的范围的约定：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pacing w:val="-3"/>
          <w:szCs w:val="21"/>
          <w:highlight w:val="none"/>
          <w:u w:val="single"/>
        </w:rPr>
        <w:t>凡设计变更须经发包人书面认可。现场变更按照发包人有关规定程序执行。</w:t>
      </w:r>
      <w:r>
        <w:rPr>
          <w:rFonts w:hint="eastAsia" w:ascii="宋体" w:hAnsi="宋体" w:eastAsia="宋体" w:cs="宋体"/>
          <w:color w:val="auto"/>
          <w:spacing w:val="-14"/>
          <w:szCs w:val="21"/>
          <w:highlight w:val="none"/>
          <w:u w:val="single"/>
        </w:rPr>
        <w:t>若因施工</w:t>
      </w:r>
      <w:r>
        <w:rPr>
          <w:rFonts w:hint="eastAsia" w:ascii="宋体" w:hAnsi="宋体" w:eastAsia="宋体" w:cs="宋体"/>
          <w:color w:val="auto"/>
          <w:spacing w:val="-9"/>
          <w:szCs w:val="21"/>
          <w:highlight w:val="none"/>
          <w:u w:val="single"/>
        </w:rPr>
        <w:t>单</w:t>
      </w:r>
      <w:r>
        <w:rPr>
          <w:rFonts w:hint="eastAsia" w:ascii="宋体" w:hAnsi="宋体" w:eastAsia="宋体" w:cs="宋体"/>
          <w:color w:val="auto"/>
          <w:spacing w:val="-7"/>
          <w:szCs w:val="21"/>
          <w:highlight w:val="none"/>
          <w:u w:val="single"/>
        </w:rPr>
        <w:t>位的施工方案存在缺陷，造成工程量增加的， 或增加措施费用的，其责任和费用由承包人承担</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65065A25">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10.2 变更估价</w:t>
      </w:r>
    </w:p>
    <w:p w14:paraId="5B0CE5B3">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10.2.1 变更估价原则</w:t>
      </w:r>
    </w:p>
    <w:p w14:paraId="09F7A3E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关于变更估价的约定：</w:t>
      </w:r>
    </w:p>
    <w:p w14:paraId="7DD6944F">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05B622AD">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2) 签证的时限要求。施工中发生的应由发包人承担责任的设计变更及其他变更，承包人应在发生后 3 天内办理好签证手续报监理单位和发包人签证认可。</w:t>
      </w:r>
    </w:p>
    <w:p w14:paraId="0DE0F60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3) 由于承包人原因导致的工程变更，承包人无权要求签证赔偿。</w:t>
      </w:r>
    </w:p>
    <w:p w14:paraId="03A529F9">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4) 签证单的签证程序必须严格按照发包人规定执行，否则，视为无效签证单。无效签证单发包人不予承认，责任由承包人自负。</w:t>
      </w:r>
    </w:p>
    <w:p w14:paraId="40F97907">
      <w:pPr>
        <w:tabs>
          <w:tab w:val="left" w:pos="900"/>
        </w:tabs>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5)若发包人有明确的工作指令，承包人不应以工程签证未办理完成为借口，延误工作进展。</w:t>
      </w:r>
    </w:p>
    <w:p w14:paraId="75811ED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eastAsia="宋体" w:cs="宋体"/>
          <w:bCs/>
          <w:color w:val="auto"/>
          <w:szCs w:val="21"/>
          <w:highlight w:val="none"/>
        </w:rPr>
        <w:t>。</w:t>
      </w:r>
    </w:p>
    <w:p w14:paraId="6156A79E">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765BF866">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Start w:id="387" w:name="_Toc296944536"/>
      <w:bookmarkStart w:id="388" w:name="_Toc297120497"/>
      <w:bookmarkStart w:id="389" w:name="_Toc296891237"/>
      <w:bookmarkStart w:id="390" w:name="_Toc296891025"/>
      <w:bookmarkStart w:id="391" w:name="_Toc300934993"/>
      <w:bookmarkStart w:id="392" w:name="_Toc297216203"/>
      <w:bookmarkStart w:id="393" w:name="_Toc297123544"/>
      <w:bookmarkStart w:id="394" w:name="_Toc292559907"/>
      <w:bookmarkStart w:id="395" w:name="_Toc292559402"/>
      <w:bookmarkStart w:id="396" w:name="_Toc296347196"/>
      <w:bookmarkStart w:id="397" w:name="_Toc296346698"/>
      <w:bookmarkStart w:id="398" w:name="_Toc303539150"/>
      <w:bookmarkStart w:id="399" w:name="_Toc297048383"/>
      <w:bookmarkStart w:id="400" w:name="_Toc296503197"/>
      <w:bookmarkStart w:id="401" w:name="_Toc304295570"/>
      <w:bookmarkStart w:id="402" w:name="_Toc312678029"/>
      <w:bookmarkStart w:id="403" w:name="_Toc312677503"/>
      <w:r>
        <w:rPr>
          <w:rFonts w:hint="eastAsia" w:ascii="宋体" w:hAnsi="宋体" w:eastAsia="宋体" w:cs="宋体"/>
          <w:b w:val="0"/>
          <w:color w:val="auto"/>
          <w:szCs w:val="21"/>
          <w:highlight w:val="none"/>
        </w:rPr>
        <w:t>0.3 承</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Start w:id="404" w:name="_Toc300934994"/>
      <w:bookmarkStart w:id="405" w:name="_Toc296503203"/>
      <w:bookmarkStart w:id="406" w:name="_Toc297123545"/>
      <w:bookmarkStart w:id="407" w:name="_Toc296944542"/>
      <w:bookmarkStart w:id="408" w:name="_Toc297216204"/>
      <w:bookmarkStart w:id="409" w:name="_Toc297120503"/>
      <w:bookmarkStart w:id="410" w:name="_Toc296346704"/>
      <w:bookmarkStart w:id="411" w:name="_Toc296891031"/>
      <w:bookmarkStart w:id="412" w:name="_Toc296891243"/>
      <w:bookmarkStart w:id="413" w:name="_Toc292559913"/>
      <w:bookmarkStart w:id="414" w:name="_Toc292559408"/>
      <w:bookmarkStart w:id="415" w:name="_Toc303539151"/>
      <w:bookmarkStart w:id="416" w:name="_Toc297048389"/>
      <w:bookmarkStart w:id="417" w:name="_Toc296347202"/>
      <w:r>
        <w:rPr>
          <w:rFonts w:hint="eastAsia" w:ascii="宋体" w:hAnsi="宋体" w:eastAsia="宋体" w:cs="宋体"/>
          <w:b w:val="0"/>
          <w:color w:val="auto"/>
          <w:szCs w:val="21"/>
          <w:highlight w:val="none"/>
        </w:rPr>
        <w:t>包人的合理化建议</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14CE17A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监理人审查承包人合理化建议的期限：</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pacing w:val="-4"/>
          <w:szCs w:val="21"/>
          <w:highlight w:val="none"/>
          <w:u w:val="single"/>
        </w:rPr>
        <w:t>收到承包人提交的合理化建议后 7 日内</w:t>
      </w:r>
      <w:r>
        <w:rPr>
          <w:rFonts w:hint="eastAsia" w:ascii="宋体" w:hAnsi="宋体" w:eastAsia="宋体" w:cs="宋体"/>
          <w:bCs/>
          <w:color w:val="auto"/>
          <w:szCs w:val="21"/>
          <w:highlight w:val="none"/>
        </w:rPr>
        <w:t>。</w:t>
      </w:r>
    </w:p>
    <w:p w14:paraId="29702B3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发包人审批承包人合理化建议的期限：</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pacing w:val="-4"/>
          <w:szCs w:val="21"/>
          <w:highlight w:val="none"/>
          <w:u w:val="single"/>
        </w:rPr>
        <w:t xml:space="preserve">收到监理人提交的合理化建议后 7 日内 </w:t>
      </w:r>
    </w:p>
    <w:p w14:paraId="6FDEE5C7">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承包人提出的合理化建议降低了合同价格或者提高了工程经济效益的奖励的方法和金额为：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FBD0EF8">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w:t>
      </w:r>
      <w:bookmarkStart w:id="418" w:name="_Toc296347198"/>
      <w:bookmarkStart w:id="419" w:name="_Toc296944538"/>
      <w:bookmarkStart w:id="420" w:name="_Toc297048385"/>
      <w:bookmarkStart w:id="421" w:name="_Toc292559404"/>
      <w:bookmarkStart w:id="422" w:name="_Toc296503199"/>
      <w:bookmarkStart w:id="423" w:name="_Toc292559909"/>
      <w:bookmarkStart w:id="424" w:name="_Toc297123548"/>
      <w:bookmarkStart w:id="425" w:name="_Toc296891239"/>
      <w:bookmarkStart w:id="426" w:name="_Toc300934997"/>
      <w:bookmarkStart w:id="427" w:name="_Toc297216207"/>
      <w:bookmarkStart w:id="428" w:name="_Toc296891027"/>
      <w:bookmarkStart w:id="429" w:name="_Toc304295574"/>
      <w:bookmarkStart w:id="430" w:name="_Toc296346700"/>
      <w:bookmarkStart w:id="431" w:name="_Toc297120499"/>
      <w:bookmarkStart w:id="432" w:name="_Toc312677507"/>
      <w:bookmarkStart w:id="433" w:name="_Toc303539154"/>
      <w:bookmarkStart w:id="434" w:name="_Toc312678033"/>
      <w:r>
        <w:rPr>
          <w:rFonts w:hint="eastAsia" w:ascii="宋体" w:hAnsi="宋体" w:eastAsia="宋体" w:cs="宋体"/>
          <w:b w:val="0"/>
          <w:color w:val="auto"/>
          <w:szCs w:val="21"/>
          <w:highlight w:val="none"/>
        </w:rPr>
        <w:t>0.4 暂估价</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320C09D1">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暂估价材料和工程设备的明细详见附件11：《暂估价一览表》。</w:t>
      </w:r>
    </w:p>
    <w:p w14:paraId="38C0D8F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10.4.1 依法必须招标的暂估价项目</w:t>
      </w:r>
    </w:p>
    <w:p w14:paraId="3741BE2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对于依法必须招标的暂估价项目的确认和批准采取第</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种方式确定。（由招标人选用，并明确暂估价材料、专业工程暂估价的结算方法）</w:t>
      </w:r>
    </w:p>
    <w:p w14:paraId="0F3AC2E3">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10.4.2 不属于依法必须招标的暂估价项目</w:t>
      </w:r>
    </w:p>
    <w:p w14:paraId="6186950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对于不属于依法必须招标的暂估价项目的确认和批准采取第</w:t>
      </w:r>
      <w:r>
        <w:rPr>
          <w:rFonts w:hint="eastAsia" w:ascii="宋体" w:hAnsi="宋体" w:eastAsia="宋体" w:cs="宋体"/>
          <w:bCs/>
          <w:color w:val="auto"/>
          <w:szCs w:val="21"/>
          <w:highlight w:val="none"/>
          <w:u w:val="single"/>
        </w:rPr>
        <w:t xml:space="preserve">  3  </w:t>
      </w:r>
      <w:r>
        <w:rPr>
          <w:rFonts w:hint="eastAsia" w:ascii="宋体" w:hAnsi="宋体" w:eastAsia="宋体" w:cs="宋体"/>
          <w:bCs/>
          <w:color w:val="auto"/>
          <w:szCs w:val="21"/>
          <w:highlight w:val="none"/>
        </w:rPr>
        <w:t>种方式确定。</w:t>
      </w:r>
    </w:p>
    <w:p w14:paraId="2DEEA99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第3种方式：承包人直接实施的暂估价项目</w:t>
      </w:r>
    </w:p>
    <w:p w14:paraId="607E11B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承包人具备实施暂估价项目的资格和条件的，经发包人和承包人协商一致后，可由承包人自行实施暂估价项目。</w:t>
      </w:r>
    </w:p>
    <w:p w14:paraId="004849A9">
      <w:pPr>
        <w:pStyle w:val="220"/>
        <w:spacing w:before="0" w:after="0" w:line="420" w:lineRule="exact"/>
        <w:ind w:left="0" w:right="0" w:firstLine="42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承包人直接实施的暂估价项目的约定：</w:t>
      </w:r>
      <w:r>
        <w:rPr>
          <w:rFonts w:hint="eastAsia" w:ascii="宋体" w:hAnsi="宋体" w:eastAsia="宋体" w:cs="宋体"/>
          <w:bCs/>
          <w:color w:val="auto"/>
          <w:sz w:val="21"/>
          <w:szCs w:val="21"/>
          <w:highlight w:val="none"/>
          <w:u w:val="single"/>
        </w:rPr>
        <w:t>与本工程合同条件一致</w:t>
      </w:r>
      <w:r>
        <w:rPr>
          <w:rFonts w:hint="eastAsia" w:ascii="宋体" w:hAnsi="宋体" w:eastAsia="宋体" w:cs="宋体"/>
          <w:bCs/>
          <w:color w:val="auto"/>
          <w:sz w:val="21"/>
          <w:szCs w:val="21"/>
          <w:highlight w:val="none"/>
        </w:rPr>
        <w:t>。</w:t>
      </w:r>
    </w:p>
    <w:p w14:paraId="1818981F">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10.5 暂列金额</w:t>
      </w:r>
    </w:p>
    <w:p w14:paraId="7BF019C0">
      <w:pPr>
        <w:spacing w:line="420" w:lineRule="exact"/>
        <w:ind w:firstLine="420"/>
        <w:jc w:val="left"/>
        <w:rPr>
          <w:rFonts w:hint="eastAsia" w:ascii="宋体" w:hAnsi="宋体" w:eastAsia="宋体" w:cs="宋体"/>
          <w:bCs/>
          <w:color w:val="auto"/>
          <w:szCs w:val="21"/>
          <w:highlight w:val="none"/>
          <w:u w:val="single"/>
        </w:rPr>
      </w:pPr>
      <w:bookmarkStart w:id="435" w:name="_Toc351203643"/>
      <w:r>
        <w:rPr>
          <w:rFonts w:hint="eastAsia" w:ascii="宋体" w:hAnsi="宋体" w:eastAsia="宋体" w:cs="宋体"/>
          <w:bCs/>
          <w:color w:val="auto"/>
          <w:szCs w:val="21"/>
          <w:highlight w:val="none"/>
        </w:rPr>
        <w:t>合同当事人关于暂列金额使用的约定：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D704CEE">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 价格调整</w:t>
      </w:r>
      <w:bookmarkEnd w:id="435"/>
    </w:p>
    <w:p w14:paraId="2E9F331E">
      <w:pPr>
        <w:pStyle w:val="7"/>
        <w:keepNext w:val="0"/>
        <w:spacing w:line="420" w:lineRule="exact"/>
        <w:ind w:firstLine="420"/>
        <w:rPr>
          <w:rFonts w:hint="eastAsia" w:ascii="宋体" w:hAnsi="宋体" w:eastAsia="宋体" w:cs="宋体"/>
          <w:b w:val="0"/>
          <w:color w:val="auto"/>
          <w:szCs w:val="21"/>
          <w:highlight w:val="none"/>
        </w:rPr>
      </w:pPr>
      <w:bookmarkStart w:id="436" w:name="_Toc297123550"/>
      <w:bookmarkStart w:id="437" w:name="_Toc304295577"/>
      <w:bookmarkStart w:id="438" w:name="_Toc292559406"/>
      <w:bookmarkStart w:id="439" w:name="_Toc296891241"/>
      <w:bookmarkStart w:id="440" w:name="_Toc296503201"/>
      <w:bookmarkStart w:id="441" w:name="_Toc300935000"/>
      <w:bookmarkStart w:id="442" w:name="_Toc296891029"/>
      <w:bookmarkStart w:id="443" w:name="_Toc297120501"/>
      <w:bookmarkStart w:id="444" w:name="_Toc303539157"/>
      <w:bookmarkStart w:id="445" w:name="_Toc297216209"/>
      <w:bookmarkStart w:id="446" w:name="_Toc296346702"/>
      <w:bookmarkStart w:id="447" w:name="_Toc296944540"/>
      <w:bookmarkStart w:id="448" w:name="_Toc296347200"/>
      <w:bookmarkStart w:id="449" w:name="_Toc312678039"/>
      <w:bookmarkStart w:id="450" w:name="_Toc297048387"/>
      <w:bookmarkStart w:id="451" w:name="_Toc292559911"/>
      <w:r>
        <w:rPr>
          <w:rFonts w:hint="eastAsia" w:ascii="宋体" w:hAnsi="宋体" w:eastAsia="宋体" w:cs="宋体"/>
          <w:b w:val="0"/>
          <w:color w:val="auto"/>
          <w:szCs w:val="21"/>
          <w:highlight w:val="none"/>
        </w:rPr>
        <w:t>11.1 市场价格波动引起的调整</w:t>
      </w:r>
      <w:bookmarkEnd w:id="363"/>
      <w:bookmarkEnd w:id="364"/>
      <w:bookmarkEnd w:id="365"/>
      <w:bookmarkEnd w:id="366"/>
      <w:bookmarkEnd w:id="367"/>
      <w:bookmarkEnd w:id="368"/>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2024C85B">
      <w:pPr>
        <w:spacing w:line="420" w:lineRule="exact"/>
        <w:ind w:firstLine="420"/>
        <w:jc w:val="left"/>
        <w:rPr>
          <w:rFonts w:hint="eastAsia" w:ascii="宋体" w:hAnsi="宋体" w:eastAsia="宋体" w:cs="宋体"/>
          <w:bCs/>
          <w:color w:val="auto"/>
          <w:szCs w:val="21"/>
          <w:highlight w:val="none"/>
        </w:rPr>
      </w:pPr>
      <w:bookmarkStart w:id="452" w:name="_Toc292559915"/>
      <w:bookmarkStart w:id="453" w:name="_Toc296347204"/>
      <w:bookmarkStart w:id="454" w:name="_Toc296891033"/>
      <w:bookmarkStart w:id="455" w:name="_Toc296891245"/>
      <w:bookmarkStart w:id="456" w:name="_Toc292559410"/>
      <w:bookmarkStart w:id="457" w:name="_Toc297120505"/>
      <w:bookmarkStart w:id="458" w:name="_Toc296346706"/>
      <w:bookmarkStart w:id="459" w:name="_Toc296944544"/>
      <w:bookmarkStart w:id="460" w:name="_Toc297048391"/>
      <w:bookmarkStart w:id="461" w:name="_Toc296503205"/>
      <w:bookmarkStart w:id="462" w:name="_Toc304295579"/>
      <w:bookmarkStart w:id="463" w:name="_Toc297216211"/>
      <w:bookmarkStart w:id="464" w:name="_Toc300935002"/>
      <w:bookmarkStart w:id="465" w:name="_Toc297123552"/>
      <w:bookmarkStart w:id="466" w:name="_Toc351203644"/>
      <w:bookmarkStart w:id="467" w:name="_Toc303539159"/>
      <w:bookmarkStart w:id="468" w:name="_Toc312678040"/>
      <w:r>
        <w:rPr>
          <w:rFonts w:hint="eastAsia" w:ascii="宋体" w:hAnsi="宋体" w:eastAsia="宋体" w:cs="宋体"/>
          <w:bCs/>
          <w:color w:val="auto"/>
          <w:szCs w:val="21"/>
          <w:highlight w:val="none"/>
        </w:rPr>
        <w:t>市场价格波动是否调整合同价格的约定：</w:t>
      </w:r>
      <w:r>
        <w:rPr>
          <w:rFonts w:hint="eastAsia" w:ascii="宋体" w:hAnsi="宋体" w:eastAsia="宋体" w:cs="宋体"/>
          <w:bCs/>
          <w:color w:val="auto"/>
          <w:szCs w:val="21"/>
          <w:highlight w:val="none"/>
          <w:u w:val="single"/>
        </w:rPr>
        <w:t>不调整</w:t>
      </w:r>
      <w:r>
        <w:rPr>
          <w:rFonts w:hint="eastAsia" w:ascii="宋体" w:hAnsi="宋体" w:eastAsia="宋体" w:cs="宋体"/>
          <w:bCs/>
          <w:color w:val="auto"/>
          <w:szCs w:val="21"/>
          <w:highlight w:val="none"/>
        </w:rPr>
        <w:t>。</w:t>
      </w:r>
    </w:p>
    <w:p w14:paraId="00BF30B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因市场价格波动调整合同价格，采用以下第</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种方式对合同价格进行调整： </w:t>
      </w:r>
    </w:p>
    <w:p w14:paraId="1D9EE77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第1种方式：采用价格指数进行价格调整。</w:t>
      </w:r>
    </w:p>
    <w:p w14:paraId="272B3BAF">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关于各可调因子、定值和变值权重，以及基本价格指数及其来源的约定：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2F245E3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第2种方式：采用造价信息进行价格调整。</w:t>
      </w:r>
    </w:p>
    <w:p w14:paraId="7ACB5DD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（2）关于基准价格的约定：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66943B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%时，或材料单价跌幅以已标价工程量清单或预算书中载明材料单价为基础超过</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%时，其超过部分据实调整。</w:t>
      </w:r>
    </w:p>
    <w:p w14:paraId="1FE2642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②承包人在已标价工程量清单或预算书中载明的材料单价高于基准价格的：专用合同条款合同履行期间材料单价跌幅以基准价格为基础超过   /    %时，材料单价涨幅以已标价工程量清单或预算书中载明材料单价为基础超过    /   %时，其超过部分据实调整。</w:t>
      </w:r>
    </w:p>
    <w:p w14:paraId="2887855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③承包人在已标价工程量清单或预算书中载明的材料单价等于基准单价的：专用合同条款合同履行期间材料单价涨跌幅以基准单价为基础超过±   /    %时，其超过部分据实调整。</w:t>
      </w:r>
    </w:p>
    <w:p w14:paraId="174CB70B">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第3种方式：其他价格调整方式：  /  。</w:t>
      </w:r>
    </w:p>
    <w:p w14:paraId="7DAD026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 </w:t>
      </w:r>
      <w:bookmarkEnd w:id="452"/>
      <w:bookmarkEnd w:id="453"/>
      <w:bookmarkEnd w:id="454"/>
      <w:bookmarkEnd w:id="455"/>
      <w:bookmarkEnd w:id="456"/>
      <w:bookmarkEnd w:id="457"/>
      <w:bookmarkEnd w:id="458"/>
      <w:bookmarkEnd w:id="459"/>
      <w:bookmarkEnd w:id="460"/>
      <w:bookmarkEnd w:id="461"/>
      <w:r>
        <w:rPr>
          <w:rFonts w:hint="eastAsia" w:ascii="宋体" w:hAnsi="宋体" w:eastAsia="宋体" w:cs="宋体"/>
          <w:bCs/>
          <w:color w:val="auto"/>
          <w:szCs w:val="21"/>
          <w:highlight w:val="none"/>
        </w:rPr>
        <w:t>合同价格、计量与支付</w:t>
      </w:r>
      <w:bookmarkEnd w:id="462"/>
      <w:bookmarkEnd w:id="463"/>
      <w:bookmarkEnd w:id="464"/>
      <w:bookmarkEnd w:id="465"/>
      <w:bookmarkEnd w:id="466"/>
      <w:bookmarkEnd w:id="467"/>
      <w:bookmarkEnd w:id="468"/>
    </w:p>
    <w:p w14:paraId="2C90193B">
      <w:pPr>
        <w:pStyle w:val="7"/>
        <w:keepNext w:val="0"/>
        <w:spacing w:line="420" w:lineRule="exact"/>
        <w:ind w:firstLine="420"/>
        <w:rPr>
          <w:rFonts w:hint="eastAsia" w:ascii="宋体" w:hAnsi="宋体" w:eastAsia="宋体" w:cs="宋体"/>
          <w:b w:val="0"/>
          <w:color w:val="auto"/>
          <w:szCs w:val="21"/>
          <w:highlight w:val="none"/>
        </w:rPr>
      </w:pPr>
      <w:bookmarkStart w:id="469" w:name="_Toc292559916"/>
      <w:bookmarkStart w:id="470" w:name="_Toc292559411"/>
      <w:bookmarkStart w:id="471" w:name="_Toc267251461"/>
      <w:bookmarkStart w:id="472" w:name="_Toc297048392"/>
      <w:bookmarkStart w:id="473" w:name="_Toc296891246"/>
      <w:bookmarkStart w:id="474" w:name="_Toc296891034"/>
      <w:bookmarkStart w:id="475" w:name="_Toc296503206"/>
      <w:bookmarkStart w:id="476" w:name="_Toc296944545"/>
      <w:bookmarkStart w:id="477" w:name="_Toc296347205"/>
      <w:bookmarkStart w:id="478" w:name="_Toc296346707"/>
      <w:bookmarkStart w:id="479" w:name="_Toc297120506"/>
      <w:bookmarkStart w:id="480" w:name="_Toc300935003"/>
      <w:bookmarkStart w:id="481" w:name="_Toc304295580"/>
      <w:bookmarkStart w:id="482" w:name="_Toc297216212"/>
      <w:bookmarkStart w:id="483" w:name="_Toc297123553"/>
      <w:bookmarkStart w:id="484" w:name="_Toc312678041"/>
      <w:bookmarkStart w:id="485" w:name="_Toc303539160"/>
      <w:bookmarkStart w:id="486" w:name="_Toc312678042"/>
      <w:bookmarkStart w:id="487" w:name="_Toc297123554"/>
      <w:bookmarkStart w:id="488" w:name="_Toc296891247"/>
      <w:bookmarkStart w:id="489" w:name="_Toc296347206"/>
      <w:bookmarkStart w:id="490" w:name="_Toc296346708"/>
      <w:bookmarkStart w:id="491" w:name="_Toc297120507"/>
      <w:bookmarkStart w:id="492" w:name="_Toc292559412"/>
      <w:bookmarkStart w:id="493" w:name="_Toc297216213"/>
      <w:bookmarkStart w:id="494" w:name="_Toc296944546"/>
      <w:bookmarkStart w:id="495" w:name="_Toc297048393"/>
      <w:bookmarkStart w:id="496" w:name="_Toc303539161"/>
      <w:bookmarkStart w:id="497" w:name="_Toc296891035"/>
      <w:bookmarkStart w:id="498" w:name="_Toc292559917"/>
      <w:bookmarkStart w:id="499" w:name="_Toc296503207"/>
      <w:bookmarkStart w:id="500" w:name="_Toc300935004"/>
      <w:bookmarkStart w:id="501" w:name="_Toc304295581"/>
      <w:r>
        <w:rPr>
          <w:rFonts w:hint="eastAsia" w:ascii="宋体" w:hAnsi="宋体" w:eastAsia="宋体" w:cs="宋体"/>
          <w:b w:val="0"/>
          <w:color w:val="auto"/>
          <w:szCs w:val="21"/>
          <w:highlight w:val="none"/>
        </w:rPr>
        <w:t>12.1 合</w:t>
      </w:r>
      <w:bookmarkEnd w:id="469"/>
      <w:bookmarkEnd w:id="470"/>
      <w:bookmarkEnd w:id="471"/>
      <w:r>
        <w:rPr>
          <w:rFonts w:hint="eastAsia" w:ascii="宋体" w:hAnsi="宋体" w:eastAsia="宋体" w:cs="宋体"/>
          <w:b w:val="0"/>
          <w:color w:val="auto"/>
          <w:szCs w:val="21"/>
          <w:highlight w:val="none"/>
        </w:rPr>
        <w:t>同价</w:t>
      </w:r>
      <w:bookmarkEnd w:id="472"/>
      <w:bookmarkEnd w:id="473"/>
      <w:bookmarkEnd w:id="474"/>
      <w:bookmarkEnd w:id="475"/>
      <w:bookmarkEnd w:id="476"/>
      <w:bookmarkEnd w:id="477"/>
      <w:bookmarkEnd w:id="478"/>
      <w:bookmarkEnd w:id="479"/>
      <w:r>
        <w:rPr>
          <w:rFonts w:hint="eastAsia" w:ascii="宋体" w:hAnsi="宋体" w:eastAsia="宋体" w:cs="宋体"/>
          <w:b w:val="0"/>
          <w:color w:val="auto"/>
          <w:szCs w:val="21"/>
          <w:highlight w:val="none"/>
        </w:rPr>
        <w:t>格形式</w:t>
      </w:r>
      <w:bookmarkEnd w:id="480"/>
      <w:bookmarkEnd w:id="481"/>
      <w:bookmarkEnd w:id="482"/>
      <w:bookmarkEnd w:id="483"/>
      <w:bookmarkEnd w:id="484"/>
      <w:bookmarkEnd w:id="485"/>
    </w:p>
    <w:p w14:paraId="48FA027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12.1 合同价格形式：</w:t>
      </w:r>
      <w:r>
        <w:rPr>
          <w:rFonts w:hint="eastAsia" w:ascii="宋体" w:hAnsi="宋体" w:eastAsia="宋体" w:cs="宋体"/>
          <w:bCs/>
          <w:color w:val="auto"/>
          <w:szCs w:val="21"/>
          <w:highlight w:val="none"/>
          <w:u w:val="single"/>
        </w:rPr>
        <w:t>固定单价</w:t>
      </w:r>
      <w:r>
        <w:rPr>
          <w:rFonts w:hint="eastAsia" w:ascii="宋体" w:hAnsi="宋体" w:eastAsia="宋体" w:cs="宋体"/>
          <w:bCs/>
          <w:color w:val="auto"/>
          <w:szCs w:val="21"/>
          <w:highlight w:val="none"/>
        </w:rPr>
        <w:t>。</w:t>
      </w:r>
    </w:p>
    <w:p w14:paraId="40F5924C">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综合单价包含的风险范围：</w:t>
      </w:r>
      <w:r>
        <w:rPr>
          <w:rFonts w:hint="eastAsia" w:ascii="宋体" w:hAnsi="宋体" w:eastAsia="宋体" w:cs="宋体"/>
          <w:bCs/>
          <w:color w:val="auto"/>
          <w:szCs w:val="21"/>
          <w:highlight w:val="none"/>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人确认的工程量进行结算。最终以政府审计部门审查确认后的工程竣工结算价为准。                                   </w:t>
      </w:r>
    </w:p>
    <w:p w14:paraId="663B8CCB">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风险费用的计算方法：</w:t>
      </w:r>
      <w:r>
        <w:rPr>
          <w:rFonts w:hint="eastAsia" w:ascii="宋体" w:hAnsi="宋体" w:eastAsia="宋体" w:cs="宋体"/>
          <w:bCs/>
          <w:color w:val="auto"/>
          <w:szCs w:val="21"/>
          <w:highlight w:val="none"/>
          <w:u w:val="single"/>
        </w:rPr>
        <w:t xml:space="preserve"> 按招标文件约定。                                              </w:t>
      </w:r>
    </w:p>
    <w:p w14:paraId="31F65941">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风险范围以外合同价格的调整方法：</w:t>
      </w:r>
      <w:r>
        <w:rPr>
          <w:rFonts w:hint="eastAsia" w:ascii="宋体" w:hAnsi="宋体" w:eastAsia="宋体" w:cs="宋体"/>
          <w:bCs/>
          <w:color w:val="auto"/>
          <w:szCs w:val="21"/>
          <w:highlight w:val="none"/>
          <w:u w:val="single"/>
        </w:rPr>
        <w:t xml:space="preserve"> 双方约定并通过审计部门认可。 </w:t>
      </w:r>
    </w:p>
    <w:p w14:paraId="2D108F5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(1)本工程采用“固定单价”合同，合同实施过程中除招标文件和合同约定允许调整外，其余的不作调整。</w:t>
      </w:r>
    </w:p>
    <w:p w14:paraId="32BE07D0">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(2)工程结算方式为：</w:t>
      </w:r>
      <w:r>
        <w:rPr>
          <w:rFonts w:hint="eastAsia" w:ascii="宋体" w:hAnsi="宋体" w:eastAsia="宋体" w:cs="宋体"/>
          <w:bCs/>
          <w:color w:val="auto"/>
          <w:szCs w:val="21"/>
          <w:highlight w:val="none"/>
          <w:u w:val="single"/>
        </w:rPr>
        <w:t xml:space="preserve">  以审计部门的审核、审计结果作为工程价款结算的依据。          </w:t>
      </w:r>
    </w:p>
    <w:p w14:paraId="26BFDBE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本项目采用固定单价合同，合同实施过程中风险范围内中标综合单价不作调整。</w:t>
      </w:r>
    </w:p>
    <w:p w14:paraId="7F3090D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结算价=中标价（扣除暂列金额、专业工程暂估价、发包人供应的材料或设备价格及上述三项的规费和税金）±变更工程价款±招标文件及合同约定可以调整的价格。</w:t>
      </w:r>
    </w:p>
    <w:p w14:paraId="23A71B8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上式中招标文件及合同约定调整的价格包括但不限于以下六种情况：</w:t>
      </w:r>
    </w:p>
    <w:p w14:paraId="23B9E5D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5D734E5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2）招标人签证使用的暂列金额、专业工程实际发包价。</w:t>
      </w:r>
    </w:p>
    <w:p w14:paraId="5F1B234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3）经招标人认可的《专业工程暂估价及结算价表》（如有）中的材料价格调整。</w:t>
      </w:r>
    </w:p>
    <w:p w14:paraId="158DF46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51923C3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中标下浮率计算公式如下：</w:t>
      </w:r>
    </w:p>
    <w:p w14:paraId="4801015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投标报价（扣除预算价中暂列金额、专业工程暂估价、</w:t>
      </w:r>
    </w:p>
    <w:p w14:paraId="59F42F5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暂估材料总价、发包人供应材料总价及上述四项的税金）</w:t>
      </w:r>
    </w:p>
    <w:p w14:paraId="303D495C">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下浮率＝1－ —————————————————————————— ×100%</w:t>
      </w:r>
    </w:p>
    <w:p w14:paraId="4BB5E94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预算价（扣除预算价中暂列金额、专业工程暂估价、</w:t>
      </w:r>
    </w:p>
    <w:p w14:paraId="6D559ED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暂估材料总价、发包人供应材料总价及上述四项的税金）</w:t>
      </w:r>
    </w:p>
    <w:p w14:paraId="6E48CF8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注：上式中暂估材料总价、发包人供应材料总价以招标人公布的为准。</w:t>
      </w:r>
    </w:p>
    <w:p w14:paraId="5EAAB5EE">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64E6F00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45A507F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以上关于合同定价与结算方式条款中未尽事宜由双方依据《建设工程工程量清单计价规范》（GB50500-2013）以及相关配套文件中关于工程价款调整与结算的内容进行协商，并在合同中具体约定。</w:t>
      </w:r>
    </w:p>
    <w:p w14:paraId="2E0564C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（3）施工期间其余所有材料价格风险均由承包人承担，结算时发包人不再调整本工程其余所用材料的价格。</w:t>
      </w:r>
    </w:p>
    <w:p w14:paraId="4477937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（4）除因图纸设计变更、增加拆除项目时发包人予以现场签证外，不予调整。</w:t>
      </w:r>
    </w:p>
    <w:p w14:paraId="0577650D">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（5）竣工结算时，若承包人完成了发包人所要求的且为合同以外的零星工作，或发生非承包人责任事件的工程量，按现场实际完成的工程量经发包人签证确定。</w:t>
      </w:r>
    </w:p>
    <w:p w14:paraId="38BD43E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（6）工程竣工结算时，《其他项目清单与计价汇总表》中的暂列金额和暂估价均按发包人签证认可的价格执行，而且只调整此材料的价差和对应的规费及税金。</w:t>
      </w:r>
    </w:p>
    <w:p w14:paraId="56491A2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（7）因招标工程量清单缺项、非承包人原因造成的工程变更（含设计变更），造成增加新的工程量清单项目，风险范围以外合同价格的调整方法：</w:t>
      </w:r>
    </w:p>
    <w:p w14:paraId="246CE869">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①已标价工程量清单中有适用于变更工程项目的，采用该项目的单价；</w:t>
      </w:r>
    </w:p>
    <w:p w14:paraId="45BE2E2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②已标价工程量清单中没有适用但有类似于变更工程项目的，在合理范围内参照类似项目的单价；</w:t>
      </w:r>
    </w:p>
    <w:p w14:paraId="57F04F4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6335888F">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38DD6AD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9）</w:t>
      </w:r>
      <w:r>
        <w:rPr>
          <w:rFonts w:hint="eastAsia" w:ascii="宋体" w:hAnsi="宋体" w:eastAsia="宋体" w:cs="宋体"/>
          <w:bCs/>
          <w:color w:val="auto"/>
          <w:szCs w:val="21"/>
          <w:highlight w:val="none"/>
        </w:rPr>
        <w:t>本工程承包人与其他专业工程之间的协调、配合由本工程承包人自行协调处理，若发生费用由本工程承包人承担，发包人不支付此项费用。</w:t>
      </w:r>
    </w:p>
    <w:p w14:paraId="4372FC6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10）</w:t>
      </w:r>
      <w:r>
        <w:rPr>
          <w:rFonts w:hint="eastAsia" w:ascii="宋体" w:hAnsi="宋体" w:eastAsia="宋体" w:cs="宋体"/>
          <w:bCs/>
          <w:color w:val="auto"/>
          <w:szCs w:val="21"/>
          <w:highlight w:val="none"/>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3FC6AFA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11）</w:t>
      </w:r>
      <w:r>
        <w:rPr>
          <w:rFonts w:hint="eastAsia" w:ascii="宋体" w:hAnsi="宋体" w:eastAsia="宋体" w:cs="宋体"/>
          <w:bCs/>
          <w:color w:val="auto"/>
          <w:szCs w:val="21"/>
          <w:highlight w:val="none"/>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0AD1833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912)</w:t>
      </w:r>
      <w:r>
        <w:rPr>
          <w:rFonts w:hint="eastAsia" w:ascii="宋体" w:hAnsi="宋体" w:eastAsia="宋体" w:cs="宋体"/>
          <w:bCs/>
          <w:color w:val="auto"/>
          <w:szCs w:val="21"/>
          <w:highlight w:val="none"/>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0647B10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(13)</w:t>
      </w:r>
      <w:r>
        <w:rPr>
          <w:rFonts w:hint="eastAsia" w:ascii="宋体" w:hAnsi="宋体" w:eastAsia="宋体" w:cs="宋体"/>
          <w:bCs/>
          <w:color w:val="auto"/>
          <w:szCs w:val="21"/>
          <w:highlight w:val="none"/>
        </w:rPr>
        <w:t>投标报价中须同时考虑因承包人施工进度影响而增加的施工各类措施、协调各类矛盾、多工种交叉所需各类措施而产生的损失和费用，发包人不另行结算。</w:t>
      </w:r>
    </w:p>
    <w:p w14:paraId="30FEABB5">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14）</w:t>
      </w:r>
      <w:r>
        <w:rPr>
          <w:rFonts w:hint="eastAsia" w:ascii="宋体" w:hAnsi="宋体" w:eastAsia="宋体" w:cs="宋体"/>
          <w:bCs/>
          <w:color w:val="auto"/>
          <w:szCs w:val="21"/>
          <w:highlight w:val="none"/>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353175BF">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15）</w:t>
      </w:r>
      <w:r>
        <w:rPr>
          <w:rFonts w:hint="eastAsia" w:ascii="宋体" w:hAnsi="宋体" w:eastAsia="宋体" w:cs="宋体"/>
          <w:bCs/>
          <w:color w:val="auto"/>
          <w:szCs w:val="21"/>
          <w:highlight w:val="none"/>
        </w:rPr>
        <w:t>其清杂、运输、便道、便桥、用水、用电、周边矛盾等所发生的费用要求投标人自行考虑在报价中。</w:t>
      </w:r>
    </w:p>
    <w:p w14:paraId="69982FE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16）</w:t>
      </w:r>
      <w:r>
        <w:rPr>
          <w:rFonts w:hint="eastAsia" w:ascii="宋体" w:hAnsi="宋体" w:eastAsia="宋体" w:cs="宋体"/>
          <w:bCs/>
          <w:color w:val="auto"/>
          <w:szCs w:val="21"/>
          <w:highlight w:val="none"/>
        </w:rPr>
        <w:t>由于承包人管理不善，在施工中污染周围环境、施工噪音干扰他人等所引起的政府职能部门罚款或停工整改或引起周围居民纠纷和索赔时，其所有发生的费用与损失由承包人自行承担。</w:t>
      </w:r>
    </w:p>
    <w:p w14:paraId="43C18931">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17）</w:t>
      </w:r>
      <w:r>
        <w:rPr>
          <w:rFonts w:hint="eastAsia" w:ascii="宋体" w:hAnsi="宋体" w:eastAsia="宋体" w:cs="宋体"/>
          <w:bCs/>
          <w:color w:val="auto"/>
          <w:szCs w:val="21"/>
          <w:highlight w:val="none"/>
        </w:rPr>
        <w:t>“甲控乙供”材料（如有）的结算方式：结算时，不论承包人承包时“甲控乙供”材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11311772">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18）</w:t>
      </w:r>
      <w:r>
        <w:rPr>
          <w:rFonts w:hint="eastAsia" w:ascii="宋体" w:hAnsi="宋体" w:eastAsia="宋体" w:cs="宋体"/>
          <w:bCs/>
          <w:color w:val="auto"/>
          <w:szCs w:val="21"/>
          <w:highlight w:val="none"/>
        </w:rPr>
        <w:t>施工现场如有建筑垃圾及地面地下其他构、建筑物基础等障碍物，投标人应认真踏勘现场，将清理障碍等费用计入投标报价的总价措施费中，由中标人包干使用施工时不再签证。</w:t>
      </w:r>
    </w:p>
    <w:p w14:paraId="11A5992B">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19）</w:t>
      </w:r>
      <w:r>
        <w:rPr>
          <w:rFonts w:hint="eastAsia" w:ascii="宋体" w:hAnsi="宋体" w:eastAsia="宋体" w:cs="宋体"/>
          <w:bCs/>
          <w:color w:val="auto"/>
          <w:szCs w:val="21"/>
          <w:highlight w:val="none"/>
        </w:rPr>
        <w:t>双方约定合同价款不予调整的情形，包括但不仅限于下列情形：</w:t>
      </w:r>
    </w:p>
    <w:p w14:paraId="2D1C6A5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2D75FD87">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②承包人原因造成工期延误，延误期间发生的材料价格上涨差额由承包人承担，不予调整；</w:t>
      </w:r>
    </w:p>
    <w:p w14:paraId="540D4AE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③因承包人自身原因导致的工程变更、返工，造成工程价款增加的，不予调整；</w:t>
      </w:r>
    </w:p>
    <w:p w14:paraId="53B2FF8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④签证内容不全、与事实不符或不合技术标准、规范要求、施工常规、正常施工方法及已在招标文件要求计入投标报价范围的不予调整；</w:t>
      </w:r>
    </w:p>
    <w:p w14:paraId="1355002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⑤不符合工程结算相关的法律、法规、规范性文件规定的价款不予调整。</w:t>
      </w:r>
    </w:p>
    <w:p w14:paraId="05F864A5">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12.2 预付款</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41B215C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12.2.1 预付款的支付</w:t>
      </w:r>
    </w:p>
    <w:p w14:paraId="334C6E1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预付款支付比例或金额：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084CC0E3">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预付款支付期限：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029CC2A">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预付款扣回的方式：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0130BF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12.2.2 预付款担保</w:t>
      </w:r>
    </w:p>
    <w:p w14:paraId="0A5559B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承包人提交预付款担保的期限：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7B64D77B">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预付款担保的形式为：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5D90F1D4">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12.3 计量</w:t>
      </w:r>
    </w:p>
    <w:p w14:paraId="19925EE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12.3.1 计量原则</w:t>
      </w:r>
    </w:p>
    <w:p w14:paraId="66EA65E1">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工程量计算规则：</w:t>
      </w:r>
      <w:r>
        <w:rPr>
          <w:rFonts w:hint="eastAsia" w:ascii="宋体" w:hAnsi="宋体" w:eastAsia="宋体" w:cs="宋体"/>
          <w:bCs/>
          <w:color w:val="auto"/>
          <w:szCs w:val="21"/>
          <w:highlight w:val="none"/>
          <w:u w:val="single"/>
        </w:rPr>
        <w:t xml:space="preserve">  以相关的国家标准、行业标准为依据。</w:t>
      </w:r>
    </w:p>
    <w:p w14:paraId="30F960C4">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12.3.2 计量周期</w:t>
      </w:r>
    </w:p>
    <w:p w14:paraId="3DABBE04">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关于计量周期的约定：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5007978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12.3.3 单价合同的计量</w:t>
      </w:r>
    </w:p>
    <w:p w14:paraId="6A75785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关于单价合同计量的约定：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B8CCB8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12.3.4 总价合同的计量</w:t>
      </w:r>
    </w:p>
    <w:p w14:paraId="10230F8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关于总价合同计量的约定：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548464E">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12.3.5总价合同采用支付分解表计量支付的，是否适用第12.3.4 项〔总价合同的计量〕约定进行计量：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7581533">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12.3.6 其他价格形式合同的计量</w:t>
      </w:r>
    </w:p>
    <w:p w14:paraId="30CF2B90">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其他价格形式的计量方式和程序：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9E958A2">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12.4 工程进度款支付</w:t>
      </w:r>
      <w:bookmarkEnd w:id="369"/>
    </w:p>
    <w:p w14:paraId="49D5736A">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bookmarkStart w:id="502" w:name="_Toc297120519"/>
      <w:bookmarkStart w:id="503" w:name="_Toc304295593"/>
      <w:bookmarkStart w:id="504" w:name="_Toc296346720"/>
      <w:bookmarkStart w:id="505" w:name="_Toc296891259"/>
      <w:bookmarkStart w:id="506" w:name="_Toc296891047"/>
      <w:bookmarkStart w:id="507" w:name="_Toc296347218"/>
      <w:bookmarkStart w:id="508" w:name="_Toc297123564"/>
      <w:bookmarkStart w:id="509" w:name="_Toc312678053"/>
      <w:bookmarkStart w:id="510" w:name="_Toc297048405"/>
      <w:bookmarkStart w:id="511" w:name="_Toc351203645"/>
      <w:bookmarkStart w:id="512" w:name="_Toc292559424"/>
      <w:bookmarkStart w:id="513" w:name="_Toc303539172"/>
      <w:bookmarkStart w:id="514" w:name="_Toc297216223"/>
      <w:bookmarkStart w:id="515" w:name="_Toc296944558"/>
      <w:bookmarkStart w:id="516" w:name="_Toc292559929"/>
      <w:bookmarkStart w:id="517" w:name="_Toc300935015"/>
      <w:bookmarkStart w:id="518" w:name="_Toc296503219"/>
      <w:r>
        <w:rPr>
          <w:rFonts w:hint="eastAsia" w:ascii="宋体" w:hAnsi="宋体" w:eastAsia="宋体" w:cs="宋体"/>
          <w:bCs/>
          <w:color w:val="auto"/>
          <w:szCs w:val="21"/>
          <w:highlight w:val="none"/>
        </w:rPr>
        <w:t>12.4.1 付款周期</w:t>
      </w:r>
    </w:p>
    <w:p w14:paraId="7EDC54D1">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08190C74">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(1)约定的开工日期前7日内支付中标价的10%预付款;(中标人明确表示无需预付款或者主动要求降低预付款比例的金额，可不适用预付款规定，但中标人需提供书面声明，采购人可就预付款比例作相应调整。)</w:t>
      </w:r>
    </w:p>
    <w:p w14:paraId="04D00AE9">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）工程竣工验收合格后，按</w:t>
      </w:r>
      <w:r>
        <w:rPr>
          <w:rFonts w:hint="eastAsia" w:ascii="宋体" w:hAnsi="宋体" w:eastAsia="宋体" w:cs="宋体"/>
          <w:bCs/>
          <w:color w:val="auto"/>
          <w:szCs w:val="21"/>
          <w:highlight w:val="none"/>
          <w:lang w:eastAsia="zh-CN"/>
        </w:rPr>
        <w:t>县本级拨</w:t>
      </w:r>
      <w:r>
        <w:rPr>
          <w:rFonts w:hint="eastAsia" w:ascii="宋体" w:hAnsi="宋体" w:eastAsia="宋体" w:cs="宋体"/>
          <w:bCs/>
          <w:color w:val="auto"/>
          <w:szCs w:val="21"/>
          <w:highlight w:val="none"/>
        </w:rPr>
        <w:t>款进度进行拨付；</w:t>
      </w:r>
    </w:p>
    <w:p w14:paraId="300E7817">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cs="宋体"/>
          <w:bCs/>
          <w:color w:val="auto"/>
          <w:szCs w:val="21"/>
          <w:highlight w:val="none"/>
          <w:lang w:val="en-US" w:eastAsia="zh-CN"/>
        </w:rPr>
        <w:t>3</w:t>
      </w:r>
      <w:r>
        <w:rPr>
          <w:rFonts w:hint="eastAsia" w:ascii="宋体" w:hAnsi="宋体" w:eastAsia="宋体" w:cs="宋体"/>
          <w:bCs/>
          <w:color w:val="auto"/>
          <w:szCs w:val="21"/>
          <w:highlight w:val="none"/>
        </w:rPr>
        <w:t>）按</w:t>
      </w:r>
      <w:r>
        <w:rPr>
          <w:rFonts w:hint="eastAsia" w:ascii="宋体" w:hAnsi="宋体" w:eastAsia="宋体" w:cs="宋体"/>
          <w:bCs/>
          <w:color w:val="auto"/>
          <w:szCs w:val="21"/>
          <w:highlight w:val="none"/>
          <w:lang w:eastAsia="zh-CN"/>
        </w:rPr>
        <w:t>以上</w:t>
      </w:r>
      <w:r>
        <w:rPr>
          <w:rFonts w:hint="eastAsia" w:ascii="宋体" w:hAnsi="宋体" w:eastAsia="宋体" w:cs="宋体"/>
          <w:bCs/>
          <w:color w:val="auto"/>
          <w:szCs w:val="21"/>
          <w:highlight w:val="none"/>
        </w:rPr>
        <w:t>进度付款，无任何利息补偿。付款时，承包人须开具税务部门认可的增值税专用发票。承包人无条件接受建筑行业主管部门和建设单位的监督检查，工程最终价款结算以上级或主管部门组织的审计结</w:t>
      </w:r>
      <w:r>
        <w:rPr>
          <w:rFonts w:hint="eastAsia" w:ascii="宋体" w:hAnsi="宋体" w:cs="宋体"/>
          <w:bCs/>
          <w:color w:val="auto"/>
          <w:szCs w:val="21"/>
          <w:highlight w:val="none"/>
          <w:lang w:val="en-US" w:eastAsia="zh-CN"/>
        </w:rPr>
        <w:t>果</w:t>
      </w:r>
      <w:r>
        <w:rPr>
          <w:rFonts w:hint="eastAsia" w:ascii="宋体" w:hAnsi="宋体" w:eastAsia="宋体" w:cs="宋体"/>
          <w:bCs/>
          <w:color w:val="auto"/>
          <w:szCs w:val="21"/>
          <w:highlight w:val="none"/>
        </w:rPr>
        <w:t>为准。</w:t>
      </w:r>
    </w:p>
    <w:p w14:paraId="7172DC0A">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关于进度付款申请单编制的约定：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BE72A8B">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12.4.3 进度付款申请单的提交</w:t>
      </w:r>
    </w:p>
    <w:p w14:paraId="2C4900A2">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（1）单价合同进度付款申请单提交的约定：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D722DB5">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BB58B5F">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（3）其他价格形式合同进度付款申请单提交的约定：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9549D9D">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12.4.4 进度款审核和支付</w:t>
      </w:r>
    </w:p>
    <w:p w14:paraId="062B9A2F">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（1）监理人审查并报送发包人的期限：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787B179">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发包人完成审批并签发进度款支付证书的期限：</w:t>
      </w:r>
      <w:r>
        <w:rPr>
          <w:rFonts w:hint="eastAsia" w:ascii="宋体" w:hAnsi="宋体" w:eastAsia="宋体" w:cs="宋体"/>
          <w:bCs/>
          <w:color w:val="auto"/>
          <w:szCs w:val="21"/>
          <w:highlight w:val="none"/>
          <w:u w:val="single"/>
        </w:rPr>
        <w:t xml:space="preserve">       15天     </w:t>
      </w:r>
      <w:r>
        <w:rPr>
          <w:rFonts w:hint="eastAsia" w:ascii="宋体" w:hAnsi="宋体" w:eastAsia="宋体" w:cs="宋体"/>
          <w:bCs/>
          <w:color w:val="auto"/>
          <w:szCs w:val="21"/>
          <w:highlight w:val="none"/>
        </w:rPr>
        <w:t>。</w:t>
      </w:r>
    </w:p>
    <w:p w14:paraId="41175D75">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（2）发包人支付进度款的期限：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CDEAF16">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57F889C">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12.4.6 支付分解表的编制</w:t>
      </w:r>
    </w:p>
    <w:p w14:paraId="54831876">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3C21BEC">
      <w:pPr>
        <w:keepNext w:val="0"/>
        <w:keepLines w:val="0"/>
        <w:pageBreakBefore w:val="0"/>
        <w:widowControl w:val="0"/>
        <w:kinsoku/>
        <w:wordWrap/>
        <w:overflowPunct/>
        <w:topLinePunct w:val="0"/>
        <w:autoSpaceDE/>
        <w:autoSpaceDN/>
        <w:bidi w:val="0"/>
        <w:adjustRightInd/>
        <w:snapToGrid/>
        <w:spacing w:line="348" w:lineRule="auto"/>
        <w:ind w:firstLine="420"/>
        <w:jc w:val="left"/>
        <w:textAlignment w:val="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3、单价合同的总价项目支付分解表的编制与审批：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581AED2">
      <w:pPr>
        <w:pStyle w:val="6"/>
        <w:keepNext w:val="0"/>
        <w:keepLines w:val="0"/>
        <w:pageBreakBefore w:val="0"/>
        <w:widowControl w:val="0"/>
        <w:kinsoku/>
        <w:wordWrap/>
        <w:overflowPunct/>
        <w:topLinePunct w:val="0"/>
        <w:autoSpaceDE/>
        <w:autoSpaceDN/>
        <w:bidi w:val="0"/>
        <w:adjustRightInd/>
        <w:snapToGrid/>
        <w:spacing w:before="0" w:after="0" w:line="348" w:lineRule="auto"/>
        <w:ind w:firstLine="42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 验收和工程试车</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04587E34">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13.1 分部分项工程验收</w:t>
      </w:r>
    </w:p>
    <w:p w14:paraId="3ED177CE">
      <w:pPr>
        <w:spacing w:line="420" w:lineRule="exact"/>
        <w:ind w:firstLine="420"/>
        <w:jc w:val="left"/>
        <w:rPr>
          <w:rFonts w:hint="eastAsia" w:ascii="宋体" w:hAnsi="宋体" w:eastAsia="宋体" w:cs="宋体"/>
          <w:bCs/>
          <w:color w:val="auto"/>
          <w:szCs w:val="21"/>
          <w:highlight w:val="none"/>
          <w:u w:val="single"/>
        </w:rPr>
      </w:pPr>
      <w:bookmarkStart w:id="519" w:name="_Toc297048409"/>
      <w:bookmarkStart w:id="520" w:name="_Toc296891263"/>
      <w:bookmarkStart w:id="521" w:name="_Toc297216224"/>
      <w:bookmarkStart w:id="522" w:name="_Toc296891051"/>
      <w:bookmarkStart w:id="523" w:name="_Toc304295596"/>
      <w:bookmarkStart w:id="524" w:name="_Toc296503223"/>
      <w:bookmarkStart w:id="525" w:name="_Toc300935016"/>
      <w:bookmarkStart w:id="526" w:name="_Toc292559428"/>
      <w:bookmarkStart w:id="527" w:name="_Toc296346724"/>
      <w:bookmarkStart w:id="528" w:name="_Toc292559933"/>
      <w:bookmarkStart w:id="529" w:name="_Toc303539173"/>
      <w:bookmarkStart w:id="530" w:name="_Toc297123565"/>
      <w:bookmarkStart w:id="531" w:name="_Toc296347222"/>
      <w:bookmarkStart w:id="532" w:name="_Toc297120523"/>
      <w:bookmarkStart w:id="533" w:name="_Toc296944562"/>
      <w:bookmarkStart w:id="534" w:name="_Toc312678056"/>
      <w:bookmarkStart w:id="535" w:name="_Toc267251471"/>
      <w:bookmarkStart w:id="536" w:name="_Toc267251473"/>
      <w:bookmarkStart w:id="537" w:name="_Toc267251470"/>
      <w:bookmarkStart w:id="538" w:name="_Toc267251476"/>
      <w:bookmarkStart w:id="539" w:name="_Toc267251472"/>
      <w:bookmarkStart w:id="540" w:name="_Toc267251475"/>
      <w:bookmarkStart w:id="541" w:name="_Toc267251474"/>
      <w:r>
        <w:rPr>
          <w:rFonts w:hint="eastAsia" w:ascii="宋体" w:hAnsi="宋体" w:eastAsia="宋体" w:cs="宋体"/>
          <w:bCs/>
          <w:color w:val="auto"/>
          <w:szCs w:val="21"/>
          <w:highlight w:val="none"/>
        </w:rPr>
        <w:t>13.1.2监理人不能按时进行验收时，应提前</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小时提交书面延期要求。 </w:t>
      </w:r>
    </w:p>
    <w:p w14:paraId="557A3AD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关于延期最长不得超过：</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小时。</w:t>
      </w:r>
    </w:p>
    <w:p w14:paraId="53B77B80">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13.2 竣工验收</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F26B7B4">
      <w:pPr>
        <w:spacing w:line="420" w:lineRule="exact"/>
        <w:ind w:firstLine="420"/>
        <w:jc w:val="left"/>
        <w:rPr>
          <w:rFonts w:hint="eastAsia" w:ascii="宋体" w:hAnsi="宋体" w:eastAsia="宋体" w:cs="宋体"/>
          <w:bCs/>
          <w:color w:val="auto"/>
          <w:szCs w:val="21"/>
          <w:highlight w:val="none"/>
        </w:rPr>
      </w:pPr>
      <w:bookmarkStart w:id="542" w:name="_Toc280868708"/>
      <w:bookmarkStart w:id="543" w:name="_Toc280868709"/>
      <w:r>
        <w:rPr>
          <w:rFonts w:hint="eastAsia" w:ascii="宋体" w:hAnsi="宋体" w:eastAsia="宋体" w:cs="宋体"/>
          <w:bCs/>
          <w:color w:val="auto"/>
          <w:szCs w:val="21"/>
          <w:highlight w:val="none"/>
        </w:rPr>
        <w:t>13.2.2竣工验收程序</w:t>
      </w:r>
    </w:p>
    <w:p w14:paraId="44BD2982">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关于竣工验收程序的约定：</w:t>
      </w:r>
    </w:p>
    <w:p w14:paraId="559877E6">
      <w:pPr>
        <w:spacing w:line="42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具备竣工验收条件后先由施工单位进行自检自验，自验合格后报发包人和监理等单位进行竣工验收。</w:t>
      </w:r>
    </w:p>
    <w:p w14:paraId="25B612D3">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发包人不按照本项约定组织竣工验收、颁发工程接收证书的违约金的计算方法：</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C7BAC4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13.2.5移交、接收全部与部分工程</w:t>
      </w:r>
    </w:p>
    <w:p w14:paraId="12E3BA2A">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承包人向发包人移交工程的期限：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4B83F952">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发包人未按本合同约定接收全部或部分工程的，违约金的计算方法为：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42DEDF43">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承包人未按时移交工程的，违约金的计算方法为：</w:t>
      </w:r>
      <w:r>
        <w:rPr>
          <w:rFonts w:hint="eastAsia" w:ascii="宋体" w:hAnsi="宋体" w:eastAsia="宋体" w:cs="宋体"/>
          <w:bCs/>
          <w:color w:val="auto"/>
          <w:szCs w:val="21"/>
          <w:highlight w:val="none"/>
          <w:u w:val="single"/>
        </w:rPr>
        <w:t xml:space="preserve">  按每拖延一天向招标人支付合同价百分之一的违约金   </w:t>
      </w:r>
      <w:r>
        <w:rPr>
          <w:rFonts w:hint="eastAsia" w:ascii="宋体" w:hAnsi="宋体" w:eastAsia="宋体" w:cs="宋体"/>
          <w:bCs/>
          <w:color w:val="auto"/>
          <w:szCs w:val="21"/>
          <w:highlight w:val="none"/>
        </w:rPr>
        <w:t>。</w:t>
      </w:r>
    </w:p>
    <w:p w14:paraId="7601EA85">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13.3 工程试车</w:t>
      </w:r>
      <w:bookmarkEnd w:id="542"/>
    </w:p>
    <w:p w14:paraId="34EAEFAC">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13.3.1 试车程序</w:t>
      </w:r>
    </w:p>
    <w:p w14:paraId="1B9B8599">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工程试车内容：</w:t>
      </w:r>
      <w:r>
        <w:rPr>
          <w:rFonts w:hint="eastAsia" w:ascii="宋体" w:hAnsi="宋体" w:eastAsia="宋体" w:cs="宋体"/>
          <w:bCs/>
          <w:color w:val="auto"/>
          <w:szCs w:val="21"/>
          <w:highlight w:val="none"/>
          <w:u w:val="single"/>
        </w:rPr>
        <w:t xml:space="preserve">              不涉及                </w:t>
      </w:r>
    </w:p>
    <w:p w14:paraId="2BD2CEA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（1）单机无负荷试车费用由</w:t>
      </w:r>
      <w:r>
        <w:rPr>
          <w:rFonts w:hint="eastAsia" w:ascii="宋体" w:hAnsi="宋体" w:eastAsia="宋体" w:cs="宋体"/>
          <w:bCs/>
          <w:color w:val="auto"/>
          <w:szCs w:val="21"/>
          <w:highlight w:val="none"/>
          <w:u w:val="single"/>
        </w:rPr>
        <w:t xml:space="preserve">    承包人     </w:t>
      </w:r>
      <w:r>
        <w:rPr>
          <w:rFonts w:hint="eastAsia" w:ascii="宋体" w:hAnsi="宋体" w:eastAsia="宋体" w:cs="宋体"/>
          <w:bCs/>
          <w:color w:val="auto"/>
          <w:szCs w:val="21"/>
          <w:highlight w:val="none"/>
        </w:rPr>
        <w:t>承担；</w:t>
      </w:r>
    </w:p>
    <w:p w14:paraId="21512854">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（2）无负荷联动试车费用由</w:t>
      </w:r>
      <w:r>
        <w:rPr>
          <w:rFonts w:hint="eastAsia" w:ascii="宋体" w:hAnsi="宋体" w:eastAsia="宋体" w:cs="宋体"/>
          <w:bCs/>
          <w:color w:val="auto"/>
          <w:szCs w:val="21"/>
          <w:highlight w:val="none"/>
          <w:u w:val="single"/>
        </w:rPr>
        <w:t xml:space="preserve">    承包人    </w:t>
      </w:r>
      <w:r>
        <w:rPr>
          <w:rFonts w:hint="eastAsia" w:ascii="宋体" w:hAnsi="宋体" w:eastAsia="宋体" w:cs="宋体"/>
          <w:bCs/>
          <w:color w:val="auto"/>
          <w:szCs w:val="21"/>
          <w:highlight w:val="none"/>
        </w:rPr>
        <w:t>承担。</w:t>
      </w:r>
    </w:p>
    <w:p w14:paraId="0BDC2FD4">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13.3.3 投料试车</w:t>
      </w:r>
    </w:p>
    <w:p w14:paraId="4B63FFD8">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关于投料试车相关事项的约定：</w:t>
      </w:r>
      <w:r>
        <w:rPr>
          <w:rFonts w:hint="eastAsia" w:ascii="宋体" w:hAnsi="宋体" w:eastAsia="宋体" w:cs="宋体"/>
          <w:bCs/>
          <w:color w:val="auto"/>
          <w:szCs w:val="21"/>
          <w:highlight w:val="none"/>
          <w:u w:val="single"/>
        </w:rPr>
        <w:t xml:space="preserve">    本工程不涉及投料试车。   </w:t>
      </w:r>
    </w:p>
    <w:p w14:paraId="45D0F3F9">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13.6 竣工退场</w:t>
      </w:r>
    </w:p>
    <w:p w14:paraId="1940F321">
      <w:pPr>
        <w:spacing w:line="420" w:lineRule="exact"/>
        <w:ind w:firstLine="420"/>
        <w:jc w:val="left"/>
        <w:rPr>
          <w:rFonts w:hint="eastAsia" w:ascii="宋体" w:hAnsi="宋体" w:eastAsia="宋体" w:cs="宋体"/>
          <w:bCs/>
          <w:color w:val="auto"/>
          <w:szCs w:val="21"/>
          <w:highlight w:val="none"/>
        </w:rPr>
      </w:pPr>
      <w:bookmarkStart w:id="544" w:name="_Toc351203646"/>
      <w:r>
        <w:rPr>
          <w:rFonts w:hint="eastAsia" w:ascii="宋体" w:hAnsi="宋体" w:eastAsia="宋体" w:cs="宋体"/>
          <w:bCs/>
          <w:color w:val="auto"/>
          <w:szCs w:val="21"/>
          <w:highlight w:val="none"/>
        </w:rPr>
        <w:t>13.6.1 竣工退场</w:t>
      </w:r>
    </w:p>
    <w:p w14:paraId="09A1912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承包人完成竣工退场的期限：</w:t>
      </w:r>
    </w:p>
    <w:p w14:paraId="0B29F0B4">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1）工程竣工验收前，承包人应完成场地清理（包括建筑物周围的堆积物及红线内的和生活设施的拆除），并将场地清扫干净。</w:t>
      </w:r>
    </w:p>
    <w:p w14:paraId="70F5FAB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656F1F3D">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3）工程移交发包人之前，承包人负责维护。如发包人提前使用，由此造成的损坏所需的维修费用由发包人承担。</w:t>
      </w:r>
    </w:p>
    <w:p w14:paraId="523E35ED">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 竣工结算</w:t>
      </w:r>
      <w:bookmarkEnd w:id="544"/>
    </w:p>
    <w:p w14:paraId="77F99357">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14.1 竣工结算申请</w:t>
      </w:r>
    </w:p>
    <w:p w14:paraId="6A737CC3">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承包人提交竣工付款申请单的期限：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645F15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竣工付款申请单应包括的内容：</w:t>
      </w:r>
      <w:r>
        <w:rPr>
          <w:rFonts w:hint="eastAsia" w:ascii="宋体" w:hAnsi="宋体" w:eastAsia="宋体" w:cs="宋体"/>
          <w:bCs/>
          <w:color w:val="auto"/>
          <w:szCs w:val="21"/>
          <w:highlight w:val="none"/>
          <w:u w:val="single"/>
        </w:rPr>
        <w:t xml:space="preserve">  除通用条款约定外，还包括施工图、竣工资料等原件，要求随竣工结算申请单一同提交发包人</w:t>
      </w:r>
      <w:r>
        <w:rPr>
          <w:rFonts w:hint="eastAsia" w:ascii="宋体" w:hAnsi="宋体" w:eastAsia="宋体" w:cs="宋体"/>
          <w:bCs/>
          <w:color w:val="auto"/>
          <w:szCs w:val="21"/>
          <w:highlight w:val="none"/>
        </w:rPr>
        <w:t>。</w:t>
      </w:r>
    </w:p>
    <w:p w14:paraId="283E9EF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14.2 竣工结算审核</w:t>
      </w:r>
    </w:p>
    <w:p w14:paraId="2681880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发包人完成竣工付款的期限：</w:t>
      </w:r>
      <w:r>
        <w:rPr>
          <w:rFonts w:hint="eastAsia" w:ascii="宋体" w:hAnsi="宋体" w:eastAsia="宋体" w:cs="宋体"/>
          <w:bCs/>
          <w:color w:val="auto"/>
          <w:szCs w:val="21"/>
          <w:highlight w:val="none"/>
          <w:u w:val="single"/>
        </w:rPr>
        <w:t xml:space="preserve">按招标文件约定的工程款支付条款约定付款 </w:t>
      </w:r>
      <w:r>
        <w:rPr>
          <w:rFonts w:hint="eastAsia" w:ascii="宋体" w:hAnsi="宋体" w:eastAsia="宋体" w:cs="宋体"/>
          <w:bCs/>
          <w:color w:val="auto"/>
          <w:szCs w:val="21"/>
          <w:highlight w:val="none"/>
        </w:rPr>
        <w:t>。</w:t>
      </w:r>
    </w:p>
    <w:p w14:paraId="1243B651">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发包人审批竣工付款申请单的期限：</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pacing w:val="-4"/>
          <w:szCs w:val="21"/>
          <w:highlight w:val="none"/>
          <w:u w:val="single"/>
        </w:rPr>
        <w:t>按付款约定</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u w:val="single"/>
        </w:rPr>
        <w:t>。</w:t>
      </w:r>
    </w:p>
    <w:p w14:paraId="48AEB58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发包人完成竣工付款的期限：</w:t>
      </w:r>
      <w:r>
        <w:rPr>
          <w:rFonts w:hint="eastAsia" w:ascii="宋体" w:hAnsi="宋体" w:eastAsia="宋体" w:cs="宋体"/>
          <w:bCs/>
          <w:color w:val="auto"/>
          <w:szCs w:val="21"/>
          <w:highlight w:val="none"/>
          <w:u w:val="single"/>
        </w:rPr>
        <w:t xml:space="preserve">         按付款约定       </w:t>
      </w:r>
      <w:r>
        <w:rPr>
          <w:rFonts w:hint="eastAsia" w:ascii="宋体" w:hAnsi="宋体" w:eastAsia="宋体" w:cs="宋体"/>
          <w:bCs/>
          <w:color w:val="auto"/>
          <w:szCs w:val="21"/>
          <w:highlight w:val="none"/>
        </w:rPr>
        <w:t>。</w:t>
      </w:r>
    </w:p>
    <w:p w14:paraId="7844B63A">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关于竣工付款证书异议部分复核的方式和程序：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389111E">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14.4 最终结清</w:t>
      </w:r>
      <w:bookmarkEnd w:id="535"/>
      <w:bookmarkEnd w:id="536"/>
      <w:bookmarkEnd w:id="537"/>
      <w:bookmarkEnd w:id="538"/>
      <w:bookmarkEnd w:id="539"/>
      <w:bookmarkEnd w:id="540"/>
      <w:bookmarkEnd w:id="541"/>
      <w:bookmarkEnd w:id="543"/>
    </w:p>
    <w:p w14:paraId="42675C7A">
      <w:pPr>
        <w:spacing w:line="420" w:lineRule="exact"/>
        <w:ind w:firstLine="420"/>
        <w:jc w:val="left"/>
        <w:rPr>
          <w:rFonts w:hint="eastAsia" w:ascii="宋体" w:hAnsi="宋体" w:eastAsia="宋体" w:cs="宋体"/>
          <w:bCs/>
          <w:color w:val="auto"/>
          <w:szCs w:val="21"/>
          <w:highlight w:val="none"/>
        </w:rPr>
      </w:pPr>
      <w:bookmarkStart w:id="545" w:name="_Toc351203647"/>
      <w:bookmarkStart w:id="546" w:name="_Toc267251483"/>
      <w:bookmarkStart w:id="547" w:name="_Toc267251484"/>
      <w:bookmarkStart w:id="548" w:name="_Toc267251482"/>
      <w:bookmarkStart w:id="549" w:name="_Toc267251486"/>
      <w:bookmarkStart w:id="550" w:name="_Toc267251490"/>
      <w:bookmarkStart w:id="551" w:name="_Toc267251488"/>
      <w:bookmarkStart w:id="552" w:name="_Toc267251485"/>
      <w:bookmarkStart w:id="553" w:name="_Toc267251489"/>
      <w:bookmarkStart w:id="554" w:name="_Toc267251494"/>
      <w:bookmarkStart w:id="555" w:name="_Toc267251495"/>
      <w:bookmarkStart w:id="556" w:name="_Toc267251496"/>
      <w:bookmarkStart w:id="557" w:name="_Toc267251499"/>
      <w:bookmarkStart w:id="558" w:name="_Toc267251491"/>
      <w:bookmarkStart w:id="559" w:name="_Toc267251498"/>
      <w:bookmarkStart w:id="560" w:name="_Toc267251493"/>
      <w:bookmarkStart w:id="561" w:name="_Toc267251502"/>
      <w:bookmarkStart w:id="562" w:name="_Toc267251503"/>
      <w:bookmarkStart w:id="563" w:name="_Toc267251492"/>
      <w:bookmarkStart w:id="564" w:name="_Toc267251501"/>
      <w:bookmarkStart w:id="565" w:name="_Toc267251497"/>
      <w:bookmarkStart w:id="566" w:name="_Toc267251504"/>
      <w:bookmarkStart w:id="567" w:name="_Toc267251506"/>
      <w:bookmarkStart w:id="568" w:name="_Toc267251507"/>
      <w:bookmarkStart w:id="569" w:name="_Toc267251515"/>
      <w:bookmarkStart w:id="570" w:name="_Toc267251508"/>
      <w:bookmarkStart w:id="571" w:name="_Toc267251509"/>
      <w:bookmarkStart w:id="572" w:name="_Toc267251514"/>
      <w:bookmarkStart w:id="573" w:name="_Toc267251511"/>
      <w:bookmarkStart w:id="574" w:name="_Toc267251510"/>
      <w:bookmarkStart w:id="575" w:name="_Toc267251513"/>
      <w:r>
        <w:rPr>
          <w:rFonts w:hint="eastAsia" w:ascii="宋体" w:hAnsi="宋体" w:eastAsia="宋体" w:cs="宋体"/>
          <w:bCs/>
          <w:color w:val="auto"/>
          <w:szCs w:val="21"/>
          <w:highlight w:val="none"/>
        </w:rPr>
        <w:t>14.4.1 最终结清申请单</w:t>
      </w:r>
    </w:p>
    <w:p w14:paraId="207071AA">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承包人提交最终结清申请单的份数：</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D59D1F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承包人提交最终结算申请单的期限：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723369B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14.4.2 最终结清证书和支付</w:t>
      </w:r>
    </w:p>
    <w:p w14:paraId="6301331B">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（1）发包人完成最终结清申请单的审批并颁发最终结清证书的期限：</w:t>
      </w:r>
      <w:r>
        <w:rPr>
          <w:rFonts w:hint="eastAsia" w:ascii="宋体" w:hAnsi="宋体" w:eastAsia="宋体" w:cs="宋体"/>
          <w:bCs/>
          <w:color w:val="auto"/>
          <w:szCs w:val="21"/>
          <w:highlight w:val="none"/>
          <w:u w:val="single"/>
        </w:rPr>
        <w:t xml:space="preserve">   /。</w:t>
      </w:r>
    </w:p>
    <w:p w14:paraId="7BADB65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（2）发包人完成支付的期限：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50BAC40">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 缺陷责任期与保修</w:t>
      </w:r>
      <w:bookmarkEnd w:id="545"/>
    </w:p>
    <w:p w14:paraId="6A3BC16C">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15.2缺陷责任期</w:t>
      </w:r>
      <w:bookmarkEnd w:id="546"/>
    </w:p>
    <w:p w14:paraId="07ACFDC5">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缺陷责任期的具体期限：</w:t>
      </w:r>
      <w:r>
        <w:rPr>
          <w:rFonts w:hint="eastAsia" w:ascii="宋体" w:hAnsi="宋体" w:eastAsia="宋体" w:cs="宋体"/>
          <w:bCs/>
          <w:color w:val="auto"/>
          <w:szCs w:val="21"/>
          <w:highlight w:val="none"/>
          <w:u w:val="single"/>
        </w:rPr>
        <w:t xml:space="preserve">  24个月，自工程全部竣工验收合格并移交之日起算  </w:t>
      </w:r>
      <w:r>
        <w:rPr>
          <w:rFonts w:hint="eastAsia" w:ascii="宋体" w:hAnsi="宋体" w:eastAsia="宋体" w:cs="宋体"/>
          <w:bCs/>
          <w:color w:val="auto"/>
          <w:szCs w:val="21"/>
          <w:highlight w:val="none"/>
        </w:rPr>
        <w:t>。</w:t>
      </w:r>
    </w:p>
    <w:p w14:paraId="7AC832EA">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15.3 质量保证金</w:t>
      </w:r>
    </w:p>
    <w:p w14:paraId="5D68AC0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关于是否扣留质量保证金的约定：</w:t>
      </w:r>
      <w:r>
        <w:rPr>
          <w:rFonts w:hint="eastAsia" w:ascii="宋体" w:hAnsi="宋体" w:eastAsia="宋体" w:cs="宋体"/>
          <w:bCs/>
          <w:color w:val="auto"/>
          <w:szCs w:val="21"/>
          <w:highlight w:val="none"/>
          <w:u w:val="single"/>
        </w:rPr>
        <w:t xml:space="preserve">  根据工程情况商定  </w:t>
      </w:r>
      <w:r>
        <w:rPr>
          <w:rFonts w:hint="eastAsia" w:ascii="宋体" w:hAnsi="宋体" w:eastAsia="宋体" w:cs="宋体"/>
          <w:bCs/>
          <w:color w:val="auto"/>
          <w:szCs w:val="21"/>
          <w:highlight w:val="none"/>
        </w:rPr>
        <w:t>。</w:t>
      </w:r>
      <w:bookmarkEnd w:id="547"/>
      <w:bookmarkEnd w:id="548"/>
    </w:p>
    <w:p w14:paraId="0134886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15.3.1 承包人提供质量保证金的方式</w:t>
      </w:r>
    </w:p>
    <w:p w14:paraId="1F7DAB0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质量保证金采用以下第</w:t>
      </w:r>
      <w:r>
        <w:rPr>
          <w:rFonts w:hint="eastAsia" w:ascii="宋体" w:hAnsi="宋体" w:eastAsia="宋体" w:cs="宋体"/>
          <w:bCs/>
          <w:color w:val="auto"/>
          <w:szCs w:val="21"/>
          <w:highlight w:val="none"/>
          <w:u w:val="single"/>
        </w:rPr>
        <w:t xml:space="preserve">  2  </w:t>
      </w:r>
      <w:r>
        <w:rPr>
          <w:rFonts w:hint="eastAsia" w:ascii="宋体" w:hAnsi="宋体" w:eastAsia="宋体" w:cs="宋体"/>
          <w:bCs/>
          <w:color w:val="auto"/>
          <w:szCs w:val="21"/>
          <w:highlight w:val="none"/>
        </w:rPr>
        <w:t>种方式：</w:t>
      </w:r>
    </w:p>
    <w:p w14:paraId="53C4346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（1）质量保证金保函，保证金额为：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3</w:t>
      </w:r>
      <w:r>
        <w:rPr>
          <w:rFonts w:hint="eastAsia" w:ascii="宋体" w:hAnsi="宋体" w:eastAsia="宋体" w:cs="宋体"/>
          <w:bCs/>
          <w:color w:val="auto"/>
          <w:szCs w:val="21"/>
          <w:highlight w:val="none"/>
          <w:u w:val="single"/>
        </w:rPr>
        <w:t xml:space="preserve">%的工程款  </w:t>
      </w:r>
      <w:r>
        <w:rPr>
          <w:rFonts w:hint="eastAsia" w:ascii="宋体" w:hAnsi="宋体" w:eastAsia="宋体" w:cs="宋体"/>
          <w:bCs/>
          <w:color w:val="auto"/>
          <w:szCs w:val="21"/>
          <w:highlight w:val="none"/>
        </w:rPr>
        <w:t xml:space="preserve">； </w:t>
      </w:r>
    </w:p>
    <w:p w14:paraId="0622007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3</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%的工程款；</w:t>
      </w:r>
    </w:p>
    <w:p w14:paraId="6BC0E82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（3）其他方式: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4B2125B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15.3.2 质量保证金的扣留 </w:t>
      </w:r>
    </w:p>
    <w:p w14:paraId="6774440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质量保证金的扣留采取以下第</w:t>
      </w:r>
      <w:r>
        <w:rPr>
          <w:rFonts w:hint="eastAsia" w:ascii="宋体" w:hAnsi="宋体" w:eastAsia="宋体" w:cs="宋体"/>
          <w:bCs/>
          <w:color w:val="auto"/>
          <w:szCs w:val="21"/>
          <w:highlight w:val="none"/>
          <w:u w:val="single"/>
        </w:rPr>
        <w:t xml:space="preserve">  2  </w:t>
      </w:r>
      <w:r>
        <w:rPr>
          <w:rFonts w:hint="eastAsia" w:ascii="宋体" w:hAnsi="宋体" w:eastAsia="宋体" w:cs="宋体"/>
          <w:bCs/>
          <w:color w:val="auto"/>
          <w:szCs w:val="21"/>
          <w:highlight w:val="none"/>
        </w:rPr>
        <w:t>种方式：</w:t>
      </w:r>
    </w:p>
    <w:p w14:paraId="2F3620D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（1）在支付工程进度款时逐次扣留，在此情形下，质量保证金的计算基数不包括预付款的支付、扣回以及价格调整的金额；</w:t>
      </w:r>
    </w:p>
    <w:p w14:paraId="2512AA64">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（2）工程竣工结算时一次性扣留质量保证金；</w:t>
      </w:r>
    </w:p>
    <w:p w14:paraId="08373DDD">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（3）其他扣留方式:</w:t>
      </w:r>
      <w:r>
        <w:rPr>
          <w:rFonts w:hint="eastAsia" w:ascii="宋体" w:hAnsi="宋体" w:eastAsia="宋体" w:cs="宋体"/>
          <w:bCs/>
          <w:color w:val="auto"/>
          <w:szCs w:val="21"/>
          <w:highlight w:val="none"/>
          <w:u w:val="single"/>
        </w:rPr>
        <w:t xml:space="preserve"> 在最后一次付款中扣留。 </w:t>
      </w:r>
    </w:p>
    <w:p w14:paraId="670B08DB">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关于质量保证金的补充约定：</w:t>
      </w:r>
      <w:r>
        <w:rPr>
          <w:rFonts w:hint="eastAsia" w:ascii="宋体" w:hAnsi="宋体" w:eastAsia="宋体" w:cs="宋体"/>
          <w:bCs/>
          <w:color w:val="auto"/>
          <w:szCs w:val="21"/>
          <w:highlight w:val="none"/>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p>
    <w:p w14:paraId="1E26D044">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15.4保修</w:t>
      </w:r>
      <w:bookmarkEnd w:id="549"/>
      <w:bookmarkEnd w:id="550"/>
      <w:bookmarkEnd w:id="551"/>
      <w:bookmarkEnd w:id="552"/>
      <w:bookmarkEnd w:id="553"/>
    </w:p>
    <w:p w14:paraId="054C0519">
      <w:pPr>
        <w:spacing w:line="420" w:lineRule="exact"/>
        <w:ind w:firstLine="420"/>
        <w:jc w:val="left"/>
        <w:rPr>
          <w:rFonts w:hint="eastAsia" w:ascii="宋体" w:hAnsi="宋体" w:eastAsia="宋体" w:cs="宋体"/>
          <w:bCs/>
          <w:color w:val="auto"/>
          <w:szCs w:val="21"/>
          <w:highlight w:val="none"/>
        </w:rPr>
      </w:pPr>
      <w:bookmarkStart w:id="576" w:name="_Toc351203648"/>
      <w:bookmarkStart w:id="577" w:name="_Toc280868717"/>
      <w:bookmarkStart w:id="578" w:name="_Toc280868718"/>
      <w:r>
        <w:rPr>
          <w:rFonts w:hint="eastAsia" w:ascii="宋体" w:hAnsi="宋体" w:eastAsia="宋体" w:cs="宋体"/>
          <w:bCs/>
          <w:color w:val="auto"/>
          <w:szCs w:val="21"/>
          <w:highlight w:val="none"/>
        </w:rPr>
        <w:t>15.4.1 保修责任</w:t>
      </w:r>
    </w:p>
    <w:p w14:paraId="26294B60">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工程保修期为：</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pacing w:val="-9"/>
          <w:szCs w:val="21"/>
          <w:highlight w:val="none"/>
          <w:u w:val="single"/>
          <w:lang w:val="en-US" w:eastAsia="zh-CN"/>
        </w:rPr>
        <w:t xml:space="preserve"> </w:t>
      </w:r>
      <w:r>
        <w:rPr>
          <w:rFonts w:hint="eastAsia" w:ascii="宋体" w:hAnsi="宋体" w:eastAsia="宋体" w:cs="宋体"/>
          <w:bCs/>
          <w:color w:val="auto"/>
          <w:szCs w:val="21"/>
          <w:highlight w:val="none"/>
          <w:u w:val="single"/>
        </w:rPr>
        <w:t>24个月，自工程全部竣工验收合格并移交之日起算</w:t>
      </w:r>
      <w:r>
        <w:rPr>
          <w:rFonts w:hint="eastAsia" w:ascii="宋体" w:hAnsi="宋体" w:eastAsia="宋体" w:cs="宋体"/>
          <w:color w:val="auto"/>
          <w:spacing w:val="-9"/>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FB533E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15.4.3 修复通知</w:t>
      </w:r>
    </w:p>
    <w:p w14:paraId="5B92EA9E">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承包人收到保修通知并到达工程现场的合理时间：</w:t>
      </w:r>
      <w:r>
        <w:rPr>
          <w:rFonts w:hint="eastAsia" w:ascii="宋体" w:hAnsi="宋体" w:eastAsia="宋体" w:cs="宋体"/>
          <w:bCs/>
          <w:color w:val="auto"/>
          <w:szCs w:val="21"/>
          <w:highlight w:val="none"/>
          <w:u w:val="single"/>
        </w:rPr>
        <w:t>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p>
    <w:p w14:paraId="2C9EA6AB">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 违约</w:t>
      </w:r>
      <w:bookmarkEnd w:id="576"/>
    </w:p>
    <w:p w14:paraId="221234D0">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16.1 发包人违约</w:t>
      </w:r>
    </w:p>
    <w:p w14:paraId="338FD0E9">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16.1.1发包人违约的情形</w:t>
      </w:r>
    </w:p>
    <w:p w14:paraId="02B8B43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发包人违约的其他情形：</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253C09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16.1.2 发包人违约的责任</w:t>
      </w:r>
    </w:p>
    <w:p w14:paraId="1473DBBB">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发包人违约责任的承担方式和计算方法：</w:t>
      </w:r>
    </w:p>
    <w:p w14:paraId="44C4BB54">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（1）因发包人原因未能在计划开工日期前7天内下达开工通知的违约责任：</w:t>
      </w:r>
      <w:r>
        <w:rPr>
          <w:rFonts w:hint="eastAsia" w:ascii="宋体" w:hAnsi="宋体" w:eastAsia="宋体" w:cs="宋体"/>
          <w:bCs/>
          <w:color w:val="auto"/>
          <w:szCs w:val="21"/>
          <w:highlight w:val="none"/>
          <w:u w:val="single"/>
        </w:rPr>
        <w:t xml:space="preserve">工期作适当顺延 </w:t>
      </w:r>
      <w:r>
        <w:rPr>
          <w:rFonts w:hint="eastAsia" w:ascii="宋体" w:hAnsi="宋体" w:eastAsia="宋体" w:cs="宋体"/>
          <w:bCs/>
          <w:color w:val="auto"/>
          <w:szCs w:val="21"/>
          <w:highlight w:val="none"/>
        </w:rPr>
        <w:t>。</w:t>
      </w:r>
    </w:p>
    <w:p w14:paraId="750BBECA">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（2）因发包人原因未能按合同约定支付合同价款的违约责任：</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CECE3A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（3）发包人违反第10.1款〔变更的范围〕第（2）项约定，自行实施被取消的工作或转由他人实施的违约责任：</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379FA23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zCs w:val="21"/>
          <w:highlight w:val="none"/>
          <w:u w:val="single"/>
        </w:rPr>
        <w:t xml:space="preserve">  发包人负责整改到位，工期顺延。 </w:t>
      </w:r>
    </w:p>
    <w:p w14:paraId="1D248114">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（5）因发包人违反合同约定造成暂停施工的违约责任：</w:t>
      </w:r>
      <w:r>
        <w:rPr>
          <w:rFonts w:hint="eastAsia" w:ascii="宋体" w:hAnsi="宋体" w:eastAsia="宋体" w:cs="宋体"/>
          <w:bCs/>
          <w:color w:val="auto"/>
          <w:szCs w:val="21"/>
          <w:highlight w:val="none"/>
          <w:u w:val="single"/>
        </w:rPr>
        <w:t xml:space="preserve"> 发包人负责整改到位，工期顺延。</w:t>
      </w:r>
    </w:p>
    <w:p w14:paraId="215BF27E">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（6）发包人无正当理由没有在约定期限内发出复工指示，导致承包人无法复工的违约责任：</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F79A30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（7）其他：</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6F0A302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16.1.3 因发包人违约解除合同</w:t>
      </w:r>
    </w:p>
    <w:p w14:paraId="59C02B59">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承包人按16.1.1项〔发包人违约的情形〕约定暂停施工满</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天后发包人仍不纠正其违约行为并致使合同目的不能实现的，承包人有权解除合同。 </w:t>
      </w:r>
    </w:p>
    <w:p w14:paraId="0AE92FF8">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16.2 承包人违约</w:t>
      </w:r>
    </w:p>
    <w:p w14:paraId="7724D68D">
      <w:pPr>
        <w:spacing w:line="420" w:lineRule="exact"/>
        <w:ind w:firstLine="420"/>
        <w:jc w:val="left"/>
        <w:rPr>
          <w:rFonts w:hint="eastAsia" w:ascii="宋体" w:hAnsi="宋体" w:eastAsia="宋体" w:cs="宋体"/>
          <w:bCs/>
          <w:color w:val="auto"/>
          <w:szCs w:val="21"/>
          <w:highlight w:val="none"/>
        </w:rPr>
      </w:pPr>
      <w:bookmarkStart w:id="579" w:name="_Toc351203649"/>
      <w:r>
        <w:rPr>
          <w:rFonts w:hint="eastAsia" w:ascii="宋体" w:hAnsi="宋体" w:eastAsia="宋体" w:cs="宋体"/>
          <w:bCs/>
          <w:color w:val="auto"/>
          <w:szCs w:val="21"/>
          <w:highlight w:val="none"/>
        </w:rPr>
        <w:t>16.2.1 承包人违约的情形</w:t>
      </w:r>
    </w:p>
    <w:p w14:paraId="0C0992C5">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承包人违约的其他情形：</w:t>
      </w:r>
      <w:r>
        <w:rPr>
          <w:rFonts w:hint="eastAsia" w:ascii="宋体" w:hAnsi="宋体" w:eastAsia="宋体" w:cs="宋体"/>
          <w:bCs/>
          <w:color w:val="auto"/>
          <w:szCs w:val="21"/>
          <w:highlight w:val="none"/>
          <w:u w:val="single"/>
        </w:rPr>
        <w:t xml:space="preserve">  承包人未保证工人工资及时发放到位。 </w:t>
      </w:r>
    </w:p>
    <w:p w14:paraId="1811D709">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按招标文件相关约定、投标文件相关承诺、合同条款约定；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p>
    <w:p w14:paraId="75960C61">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p>
    <w:p w14:paraId="52876DCD">
      <w:pPr>
        <w:spacing w:line="420" w:lineRule="exact"/>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由于承包人管理不善，在施工中污染周围环境、施工噪音干扰他人等所引起的政府职能部门罚款或停工整改或引起周围居民纠纷和索赔时，其所有发生的费用与损失将由承包人全部自行承担。</w:t>
      </w:r>
    </w:p>
    <w:p w14:paraId="4FFB265A">
      <w:pPr>
        <w:spacing w:line="420" w:lineRule="exact"/>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u w:val="single"/>
        </w:rPr>
        <w:t>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p>
    <w:p w14:paraId="240D42A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16.2.2承包人违约的责任</w:t>
      </w:r>
    </w:p>
    <w:p w14:paraId="7CD90896">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承包人违约责任的承担方式和计算方法：</w:t>
      </w:r>
      <w:r>
        <w:rPr>
          <w:rFonts w:hint="eastAsia" w:ascii="宋体" w:hAnsi="宋体" w:eastAsia="宋体" w:cs="宋体"/>
          <w:bCs/>
          <w:color w:val="auto"/>
          <w:szCs w:val="21"/>
          <w:highlight w:val="none"/>
          <w:u w:val="single"/>
        </w:rPr>
        <w:t xml:space="preserve">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p>
    <w:p w14:paraId="3D6FC4D6">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16.2.3 因承包人违约解除合同</w:t>
      </w:r>
    </w:p>
    <w:p w14:paraId="6D2B611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p>
    <w:p w14:paraId="15FC774C">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 不同意本工程合同条件；</w:t>
      </w:r>
    </w:p>
    <w:p w14:paraId="568209A0">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②停工或拖延施工进度，按约定支付的违约金达到合同约定的工程款10%的或影响施工质量；</w:t>
      </w:r>
    </w:p>
    <w:p w14:paraId="3FC17C5A">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③无正当理由，单方面要挟发包人提高合同价款；</w:t>
      </w:r>
    </w:p>
    <w:p w14:paraId="63C02DD3">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④无正当理由，单方面要挟发包人给予某种补偿。</w:t>
      </w:r>
    </w:p>
    <w:p w14:paraId="00A36339">
      <w:pPr>
        <w:spacing w:line="42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highlight w:val="none"/>
          <w:u w:val="single"/>
        </w:rPr>
        <w:t xml:space="preserve"> 不支付 </w:t>
      </w:r>
      <w:r>
        <w:rPr>
          <w:rFonts w:hint="eastAsia" w:ascii="宋体" w:hAnsi="宋体" w:eastAsia="宋体" w:cs="宋体"/>
          <w:bCs/>
          <w:color w:val="auto"/>
          <w:szCs w:val="21"/>
          <w:highlight w:val="none"/>
        </w:rPr>
        <w:t>。</w:t>
      </w:r>
    </w:p>
    <w:p w14:paraId="3E81310E">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 不可抗力</w:t>
      </w:r>
      <w:bookmarkEnd w:id="579"/>
      <w:r>
        <w:rPr>
          <w:rFonts w:hint="eastAsia" w:ascii="宋体" w:hAnsi="宋体" w:eastAsia="宋体" w:cs="宋体"/>
          <w:b w:val="0"/>
          <w:color w:val="auto"/>
          <w:sz w:val="21"/>
          <w:szCs w:val="21"/>
          <w:highlight w:val="none"/>
        </w:rPr>
        <w:t xml:space="preserve"> </w:t>
      </w:r>
      <w:bookmarkEnd w:id="577"/>
    </w:p>
    <w:p w14:paraId="3F0ECD42">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17.1 不可抗力的确认</w:t>
      </w:r>
    </w:p>
    <w:p w14:paraId="359E0CF6">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除通用合同条款约定的不可抗力事件之外，视为不可抗力的其他情形：</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0AD4774F">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17.2 因不可抗力解除合同</w:t>
      </w:r>
    </w:p>
    <w:p w14:paraId="650636D8">
      <w:pPr>
        <w:spacing w:line="420" w:lineRule="exact"/>
        <w:ind w:firstLine="420"/>
        <w:jc w:val="left"/>
        <w:rPr>
          <w:rFonts w:hint="eastAsia" w:ascii="宋体" w:hAnsi="宋体" w:eastAsia="宋体" w:cs="宋体"/>
          <w:bCs/>
          <w:color w:val="auto"/>
          <w:szCs w:val="21"/>
          <w:highlight w:val="none"/>
        </w:rPr>
      </w:pPr>
      <w:bookmarkStart w:id="580" w:name="_Toc351203650"/>
      <w:r>
        <w:rPr>
          <w:rFonts w:hint="eastAsia" w:ascii="宋体" w:hAnsi="宋体" w:eastAsia="宋体" w:cs="宋体"/>
          <w:bCs/>
          <w:color w:val="auto"/>
          <w:szCs w:val="21"/>
          <w:highlight w:val="none"/>
        </w:rPr>
        <w:t>合同解除后，发包人应在商定或确定发包人应支付款项后</w:t>
      </w:r>
      <w:r>
        <w:rPr>
          <w:rFonts w:hint="eastAsia" w:ascii="宋体" w:hAnsi="宋体" w:eastAsia="宋体" w:cs="宋体"/>
          <w:bCs/>
          <w:color w:val="auto"/>
          <w:szCs w:val="21"/>
          <w:highlight w:val="none"/>
          <w:u w:val="single"/>
        </w:rPr>
        <w:t xml:space="preserve">  28   </w:t>
      </w:r>
      <w:r>
        <w:rPr>
          <w:rFonts w:hint="eastAsia" w:ascii="宋体" w:hAnsi="宋体" w:eastAsia="宋体" w:cs="宋体"/>
          <w:bCs/>
          <w:color w:val="auto"/>
          <w:szCs w:val="21"/>
          <w:highlight w:val="none"/>
        </w:rPr>
        <w:t>天内完成款项的支付。</w:t>
      </w:r>
    </w:p>
    <w:p w14:paraId="7C204321">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 保险</w:t>
      </w:r>
      <w:bookmarkEnd w:id="578"/>
      <w:bookmarkEnd w:id="580"/>
    </w:p>
    <w:p w14:paraId="513121B7">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18.1 工程保险</w:t>
      </w:r>
    </w:p>
    <w:p w14:paraId="3240608D">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关于工程保险的特别约定：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65DAA839">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18.2 其他保险</w:t>
      </w:r>
    </w:p>
    <w:p w14:paraId="320B0C74">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关于其他保险的约定：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146CCE23">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承包人是否应为其施工设备等办理财产保险：</w:t>
      </w:r>
      <w:r>
        <w:rPr>
          <w:rFonts w:hint="eastAsia" w:ascii="宋体" w:hAnsi="宋体" w:eastAsia="宋体" w:cs="宋体"/>
          <w:bCs/>
          <w:color w:val="auto"/>
          <w:szCs w:val="21"/>
          <w:highlight w:val="none"/>
          <w:u w:val="single"/>
        </w:rPr>
        <w:t xml:space="preserve">   按通用条款   </w:t>
      </w:r>
      <w:r>
        <w:rPr>
          <w:rFonts w:hint="eastAsia" w:ascii="宋体" w:hAnsi="宋体" w:eastAsia="宋体" w:cs="宋体"/>
          <w:bCs/>
          <w:color w:val="auto"/>
          <w:szCs w:val="21"/>
          <w:highlight w:val="none"/>
        </w:rPr>
        <w:t>。</w:t>
      </w:r>
    </w:p>
    <w:p w14:paraId="1BF58EFD">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18.3 通知义务</w:t>
      </w:r>
      <w:bookmarkEnd w:id="554"/>
      <w:bookmarkEnd w:id="555"/>
      <w:bookmarkEnd w:id="556"/>
      <w:bookmarkEnd w:id="557"/>
      <w:bookmarkEnd w:id="558"/>
      <w:bookmarkEnd w:id="559"/>
      <w:bookmarkEnd w:id="560"/>
      <w:bookmarkEnd w:id="561"/>
      <w:bookmarkEnd w:id="562"/>
      <w:bookmarkEnd w:id="563"/>
      <w:bookmarkEnd w:id="564"/>
      <w:bookmarkEnd w:id="565"/>
    </w:p>
    <w:p w14:paraId="733E1C86">
      <w:pPr>
        <w:spacing w:line="420" w:lineRule="exact"/>
        <w:ind w:firstLine="420"/>
        <w:jc w:val="left"/>
        <w:rPr>
          <w:rFonts w:hint="eastAsia" w:ascii="宋体" w:hAnsi="宋体" w:eastAsia="宋体" w:cs="宋体"/>
          <w:bCs/>
          <w:color w:val="auto"/>
          <w:szCs w:val="21"/>
          <w:highlight w:val="none"/>
          <w:u w:val="single"/>
        </w:rPr>
      </w:pPr>
      <w:bookmarkStart w:id="581" w:name="_Toc351203651"/>
      <w:r>
        <w:rPr>
          <w:rFonts w:hint="eastAsia" w:ascii="宋体" w:hAnsi="宋体" w:eastAsia="宋体" w:cs="宋体"/>
          <w:bCs/>
          <w:color w:val="auto"/>
          <w:szCs w:val="21"/>
          <w:highlight w:val="none"/>
        </w:rPr>
        <w:t>关于变更保险合同时的通知义务的约定：</w:t>
      </w:r>
      <w:r>
        <w:rPr>
          <w:rFonts w:hint="eastAsia" w:ascii="宋体" w:hAnsi="宋体" w:eastAsia="宋体" w:cs="宋体"/>
          <w:bCs/>
          <w:color w:val="auto"/>
          <w:szCs w:val="21"/>
          <w:highlight w:val="none"/>
          <w:u w:val="single"/>
        </w:rPr>
        <w:t xml:space="preserve">    按通用条款   </w:t>
      </w:r>
      <w:r>
        <w:rPr>
          <w:rFonts w:hint="eastAsia" w:ascii="宋体" w:hAnsi="宋体" w:eastAsia="宋体" w:cs="宋体"/>
          <w:bCs/>
          <w:color w:val="auto"/>
          <w:szCs w:val="21"/>
          <w:highlight w:val="none"/>
        </w:rPr>
        <w:t>。</w:t>
      </w:r>
    </w:p>
    <w:p w14:paraId="44AC7165">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19. 争议解决</w:t>
      </w:r>
      <w:bookmarkEnd w:id="566"/>
      <w:bookmarkEnd w:id="567"/>
      <w:bookmarkEnd w:id="581"/>
    </w:p>
    <w:p w14:paraId="52AD6697">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19.1 争</w:t>
      </w:r>
      <w:bookmarkEnd w:id="568"/>
      <w:r>
        <w:rPr>
          <w:rFonts w:hint="eastAsia" w:ascii="宋体" w:hAnsi="宋体" w:eastAsia="宋体" w:cs="宋体"/>
          <w:b w:val="0"/>
          <w:color w:val="auto"/>
          <w:szCs w:val="21"/>
          <w:highlight w:val="none"/>
        </w:rPr>
        <w:t>议评审</w:t>
      </w:r>
    </w:p>
    <w:p w14:paraId="1108E67B">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合同当事人是否同意将工程争议提交争议评审小组决定：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 xml:space="preserve">。  </w:t>
      </w:r>
    </w:p>
    <w:p w14:paraId="098F52B5">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19.1.1 争议评审小组的确定</w:t>
      </w:r>
    </w:p>
    <w:p w14:paraId="7BCEFD32">
      <w:pPr>
        <w:spacing w:line="420" w:lineRule="exact"/>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争议评审小组成员的确定：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2E65A65F">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选定争议评审员的期限：</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0DAA397">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争议评审小组成员的报酬承担方式：</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1FB1AA4A">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其他事项的约定：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5EE6FCD2">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19.1.2 争议评审小组的决定</w:t>
      </w:r>
    </w:p>
    <w:p w14:paraId="2A5F785A">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合同当事人关于本项的约定：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rPr>
        <w:t>。</w:t>
      </w:r>
    </w:p>
    <w:p w14:paraId="458134A1">
      <w:pPr>
        <w:pStyle w:val="7"/>
        <w:keepNext w:val="0"/>
        <w:spacing w:line="420" w:lineRule="exact"/>
        <w:ind w:firstLine="420"/>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19.2仲裁或诉讼</w:t>
      </w:r>
      <w:bookmarkEnd w:id="569"/>
      <w:bookmarkEnd w:id="570"/>
      <w:bookmarkEnd w:id="571"/>
      <w:bookmarkEnd w:id="572"/>
      <w:bookmarkEnd w:id="573"/>
      <w:bookmarkEnd w:id="574"/>
      <w:bookmarkEnd w:id="575"/>
    </w:p>
    <w:p w14:paraId="1692A218">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因合同及合同有关事项发生的争议，按下列第（2）种方式解决： </w:t>
      </w:r>
    </w:p>
    <w:p w14:paraId="3AB2C3F1">
      <w:pPr>
        <w:spacing w:line="42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（1）向</w:t>
      </w:r>
      <w:r>
        <w:rPr>
          <w:rFonts w:hint="eastAsia" w:ascii="宋体" w:hAnsi="宋体" w:eastAsia="宋体" w:cs="宋体"/>
          <w:bCs/>
          <w:color w:val="auto"/>
          <w:szCs w:val="21"/>
          <w:highlight w:val="none"/>
          <w:u w:val="single"/>
          <w:lang w:bidi="ar"/>
        </w:rPr>
        <w:t xml:space="preserve">    盐城     </w:t>
      </w:r>
      <w:r>
        <w:rPr>
          <w:rFonts w:hint="eastAsia" w:ascii="宋体" w:hAnsi="宋体" w:eastAsia="宋体" w:cs="宋体"/>
          <w:bCs/>
          <w:color w:val="auto"/>
          <w:szCs w:val="21"/>
          <w:highlight w:val="none"/>
          <w:lang w:bidi="ar"/>
        </w:rPr>
        <w:t>仲裁委员会申请仲裁；</w:t>
      </w:r>
    </w:p>
    <w:p w14:paraId="6EDB2648">
      <w:pPr>
        <w:tabs>
          <w:tab w:val="left" w:pos="4101"/>
        </w:tabs>
        <w:spacing w:line="420" w:lineRule="exact"/>
        <w:ind w:firstLine="420"/>
        <w:jc w:val="left"/>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（2）向 </w:t>
      </w:r>
      <w:r>
        <w:rPr>
          <w:rFonts w:hint="eastAsia" w:ascii="宋体" w:hAnsi="宋体" w:eastAsia="宋体" w:cs="宋体"/>
          <w:bCs/>
          <w:color w:val="auto"/>
          <w:szCs w:val="21"/>
          <w:highlight w:val="none"/>
          <w:u w:val="single"/>
          <w:lang w:bidi="ar"/>
        </w:rPr>
        <w:t xml:space="preserve">   射阳县   </w:t>
      </w:r>
      <w:r>
        <w:rPr>
          <w:rFonts w:hint="eastAsia" w:ascii="宋体" w:hAnsi="宋体" w:eastAsia="宋体" w:cs="宋体"/>
          <w:bCs/>
          <w:color w:val="auto"/>
          <w:szCs w:val="21"/>
          <w:highlight w:val="none"/>
          <w:lang w:bidi="ar"/>
        </w:rPr>
        <w:t>人民法院起诉。</w:t>
      </w:r>
      <w:r>
        <w:rPr>
          <w:rFonts w:hint="eastAsia" w:ascii="宋体" w:hAnsi="宋体" w:eastAsia="宋体" w:cs="宋体"/>
          <w:bCs/>
          <w:color w:val="auto"/>
          <w:szCs w:val="21"/>
          <w:highlight w:val="none"/>
          <w:lang w:bidi="ar"/>
        </w:rPr>
        <w:tab/>
      </w:r>
    </w:p>
    <w:p w14:paraId="4865BA44">
      <w:pPr>
        <w:pStyle w:val="6"/>
        <w:keepNext w:val="0"/>
        <w:keepLines w:val="0"/>
        <w:spacing w:before="0" w:after="0" w:line="420" w:lineRule="exact"/>
        <w:ind w:firstLine="420"/>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 、合同内容中，如有对同一问题前后表述不一致之处， 按照高标准约定执行。</w:t>
      </w:r>
    </w:p>
    <w:p w14:paraId="42F0C641">
      <w:pPr>
        <w:spacing w:line="360" w:lineRule="auto"/>
        <w:jc w:val="left"/>
        <w:rPr>
          <w:rFonts w:hint="eastAsia" w:ascii="宋体" w:hAnsi="宋体" w:eastAsia="宋体" w:cs="宋体"/>
          <w:b/>
          <w:color w:val="auto"/>
          <w:sz w:val="32"/>
          <w:szCs w:val="32"/>
          <w:highlight w:val="none"/>
          <w:lang w:bidi="ar"/>
        </w:rPr>
      </w:pPr>
    </w:p>
    <w:p w14:paraId="18279DB0">
      <w:pPr>
        <w:pStyle w:val="5"/>
        <w:rPr>
          <w:rFonts w:hint="eastAsia" w:ascii="宋体" w:hAnsi="宋体" w:eastAsia="宋体" w:cs="宋体"/>
          <w:color w:val="auto"/>
          <w:highlight w:val="none"/>
        </w:rPr>
      </w:pPr>
      <w:bookmarkStart w:id="582" w:name="_Toc351203652"/>
      <w:r>
        <w:rPr>
          <w:rFonts w:hint="eastAsia" w:ascii="宋体" w:hAnsi="宋体" w:eastAsia="宋体" w:cs="宋体"/>
          <w:b/>
          <w:bCs/>
          <w:color w:val="auto"/>
          <w:highlight w:val="none"/>
        </w:rPr>
        <w:t>附件</w:t>
      </w:r>
      <w:bookmarkEnd w:id="582"/>
    </w:p>
    <w:p w14:paraId="4152389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14:paraId="0E714A3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：工程质量保修书</w:t>
      </w:r>
    </w:p>
    <w:p w14:paraId="50411DE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：承包人主要施工管理人员表</w:t>
      </w:r>
    </w:p>
    <w:p w14:paraId="6C5FC2D4">
      <w:pPr>
        <w:spacing w:line="440" w:lineRule="exact"/>
        <w:rPr>
          <w:rFonts w:hint="eastAsia" w:ascii="宋体" w:hAnsi="宋体" w:eastAsia="宋体" w:cs="宋体"/>
          <w:color w:val="auto"/>
          <w:sz w:val="28"/>
          <w:szCs w:val="28"/>
          <w:highlight w:val="none"/>
        </w:rPr>
      </w:pPr>
    </w:p>
    <w:p w14:paraId="48922FA9">
      <w:pPr>
        <w:pStyle w:val="2"/>
        <w:rPr>
          <w:rFonts w:hint="eastAsia" w:ascii="宋体" w:hAnsi="宋体" w:eastAsia="宋体" w:cs="宋体"/>
          <w:color w:val="auto"/>
          <w:sz w:val="28"/>
          <w:szCs w:val="28"/>
          <w:highlight w:val="none"/>
        </w:rPr>
      </w:pPr>
    </w:p>
    <w:p w14:paraId="1846F9FC">
      <w:pPr>
        <w:pStyle w:val="2"/>
        <w:rPr>
          <w:rFonts w:hint="eastAsia" w:ascii="宋体" w:hAnsi="宋体" w:eastAsia="宋体" w:cs="宋体"/>
          <w:color w:val="auto"/>
          <w:sz w:val="28"/>
          <w:szCs w:val="28"/>
          <w:highlight w:val="none"/>
        </w:rPr>
      </w:pPr>
    </w:p>
    <w:p w14:paraId="5E7CADAB">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w:t>
      </w:r>
      <w:bookmarkStart w:id="583" w:name="_Toc296347225"/>
      <w:bookmarkStart w:id="584" w:name="_Toc296503226"/>
      <w:bookmarkStart w:id="585" w:name="_Toc296891054"/>
      <w:bookmarkStart w:id="586" w:name="_Toc267261693"/>
      <w:bookmarkStart w:id="587" w:name="_Toc296944565"/>
      <w:bookmarkStart w:id="588" w:name="_Toc296346727"/>
      <w:bookmarkStart w:id="589" w:name="_Toc296891266"/>
      <w:r>
        <w:rPr>
          <w:rFonts w:hint="eastAsia" w:ascii="宋体" w:hAnsi="宋体" w:eastAsia="宋体" w:cs="宋体"/>
          <w:color w:val="auto"/>
          <w:sz w:val="28"/>
          <w:szCs w:val="28"/>
          <w:highlight w:val="none"/>
        </w:rPr>
        <w:t>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w:t>
      </w:r>
      <w:bookmarkEnd w:id="583"/>
      <w:bookmarkEnd w:id="584"/>
      <w:bookmarkEnd w:id="585"/>
      <w:bookmarkEnd w:id="586"/>
      <w:bookmarkEnd w:id="587"/>
      <w:bookmarkEnd w:id="588"/>
      <w:bookmarkEnd w:id="589"/>
      <w:r>
        <w:rPr>
          <w:rFonts w:hint="eastAsia" w:ascii="宋体" w:hAnsi="宋体" w:eastAsia="宋体" w:cs="宋体"/>
          <w:color w:val="auto"/>
          <w:sz w:val="28"/>
          <w:szCs w:val="28"/>
          <w:highlight w:val="none"/>
        </w:rPr>
        <w:t xml:space="preserve">    </w:t>
      </w:r>
    </w:p>
    <w:p w14:paraId="13D5119E">
      <w:pPr>
        <w:spacing w:before="143" w:after="143"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工程质量保修书</w:t>
      </w:r>
    </w:p>
    <w:p w14:paraId="55EF360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7DBAC2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D13740D">
      <w:pPr>
        <w:spacing w:line="360" w:lineRule="auto"/>
        <w:ind w:firstLine="480"/>
        <w:rPr>
          <w:rFonts w:hint="eastAsia" w:ascii="宋体" w:hAnsi="宋体" w:eastAsia="宋体" w:cs="宋体"/>
          <w:color w:val="auto"/>
          <w:sz w:val="24"/>
          <w:highlight w:val="none"/>
        </w:rPr>
      </w:pPr>
    </w:p>
    <w:p w14:paraId="7FC472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发包人和承包人根据《中华人民共和国建筑法》和《建设工程质量管理条例》，经协商一致就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（工程全称）签订工程质量保修书。</w:t>
      </w:r>
    </w:p>
    <w:p w14:paraId="7C73AD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一、工程质量保修范围和内容</w:t>
      </w:r>
    </w:p>
    <w:p w14:paraId="71FF9D3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承包人在质量保修期内，按照有关法律规定和合同约定，承担工程质量保修责任。</w:t>
      </w:r>
    </w:p>
    <w:p w14:paraId="4A24E8B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0CEF44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AA318C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二、质量保修期</w:t>
      </w:r>
    </w:p>
    <w:p w14:paraId="44BECCF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根据《建设工程质量管理条例》及有关规定，工程的质量保修期如下：</w:t>
      </w:r>
    </w:p>
    <w:p w14:paraId="7481E7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1．地基基础工程和主体结构工程为设计文件规定的工程合理使用年限；</w:t>
      </w:r>
    </w:p>
    <w:p w14:paraId="4187DBD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2．屋面防水工程、有防水要求的卫生间、房间和外墙面的防渗为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 </w:t>
      </w:r>
      <w:r>
        <w:rPr>
          <w:rFonts w:hint="eastAsia" w:ascii="宋体" w:hAnsi="宋体" w:eastAsia="宋体" w:cs="宋体"/>
          <w:color w:val="auto"/>
          <w:sz w:val="24"/>
          <w:highlight w:val="none"/>
        </w:rPr>
        <w:t>年；</w:t>
      </w:r>
    </w:p>
    <w:p w14:paraId="41C6C0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3．装修工程为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年；</w:t>
      </w:r>
    </w:p>
    <w:p w14:paraId="64C861C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4．电气管线、给排水管道、设备安装工程为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年；</w:t>
      </w:r>
    </w:p>
    <w:p w14:paraId="3C514E3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5．供热与供冷系统为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个采暖期、供冷期；</w:t>
      </w:r>
    </w:p>
    <w:p w14:paraId="02A3CA8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6．住宅小区内的给排水设施、道路等配套工程为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年；</w:t>
      </w:r>
    </w:p>
    <w:p w14:paraId="59EC9AE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7．其他项目保修期限约定如下：</w:t>
      </w:r>
    </w:p>
    <w:p w14:paraId="25FDCFB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7DFA7E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质量保修期自工程竣工验收合格之日起计算。</w:t>
      </w:r>
    </w:p>
    <w:p w14:paraId="534401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三、缺陷责任期</w:t>
      </w:r>
    </w:p>
    <w:p w14:paraId="699A59F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工程缺陷责任期为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24</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个月，缺陷责任期自工程通过竣工验收之日起计算。单位工程先于全部工程进行验收，单位工程缺陷责任期自单位工程验收合格之日起算。</w:t>
      </w:r>
    </w:p>
    <w:p w14:paraId="116FB7F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四、质量保修责任</w:t>
      </w:r>
    </w:p>
    <w:p w14:paraId="25E0F3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1．属于保修范围、内容的项目，承包人应当在接到保修通知之日起7天内派人保修。承包人不在约定期限内派人保修的，发包人可以委托他人修理。</w:t>
      </w:r>
    </w:p>
    <w:p w14:paraId="358227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2．发生紧急事故需抢修的，承包人在接到事故通知后，应当立即到达事故现场抢修。</w:t>
      </w:r>
    </w:p>
    <w:p w14:paraId="4563E5D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86C4FD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4．质量保修完成后，由发包人组织验收。</w:t>
      </w:r>
    </w:p>
    <w:p w14:paraId="1C8C01B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五、保修费用</w:t>
      </w:r>
    </w:p>
    <w:p w14:paraId="18E398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保修费用由造成质量缺陷的责任方承担。</w:t>
      </w:r>
    </w:p>
    <w:p w14:paraId="57820E5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六、双方约定的其他工程质量保修事项：                  </w:t>
      </w:r>
    </w:p>
    <w:p w14:paraId="7C4D366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979A51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工程质量保修书由发包人、承包人在工程竣工验收前共同签署，作为施工合同附件，其有效期限至保修期满。</w:t>
      </w:r>
    </w:p>
    <w:p w14:paraId="0F65AB76">
      <w:pPr>
        <w:spacing w:line="360" w:lineRule="auto"/>
        <w:ind w:firstLine="480"/>
        <w:rPr>
          <w:rFonts w:hint="eastAsia" w:ascii="宋体" w:hAnsi="宋体" w:eastAsia="宋体" w:cs="宋体"/>
          <w:color w:val="auto"/>
          <w:sz w:val="24"/>
          <w:highlight w:val="none"/>
        </w:rPr>
      </w:pPr>
    </w:p>
    <w:p w14:paraId="674E0D5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发包人(公章)：</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rPr>
        <w:t xml:space="preserve"> 承包人(公章)：</w:t>
      </w:r>
      <w:r>
        <w:rPr>
          <w:rFonts w:hint="eastAsia" w:ascii="宋体" w:hAnsi="宋体" w:eastAsia="宋体" w:cs="宋体"/>
          <w:bCs/>
          <w:color w:val="auto"/>
          <w:szCs w:val="21"/>
          <w:highlight w:val="none"/>
          <w:u w:val="single"/>
        </w:rPr>
        <w:t xml:space="preserve">                </w:t>
      </w:r>
    </w:p>
    <w:p w14:paraId="74D7B98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u w:val="single"/>
        </w:rPr>
        <w:t xml:space="preserve">     </w:t>
      </w:r>
    </w:p>
    <w:p w14:paraId="497ED29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rPr>
        <w:t xml:space="preserve"> 法定代表人(签字)：</w:t>
      </w:r>
      <w:r>
        <w:rPr>
          <w:rFonts w:hint="eastAsia" w:ascii="宋体" w:hAnsi="宋体" w:eastAsia="宋体" w:cs="宋体"/>
          <w:bCs/>
          <w:color w:val="auto"/>
          <w:szCs w:val="21"/>
          <w:highlight w:val="none"/>
          <w:u w:val="single"/>
        </w:rPr>
        <w:t xml:space="preserve">                </w:t>
      </w:r>
    </w:p>
    <w:p w14:paraId="28AB81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委托代理人(签字)：</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rPr>
        <w:t xml:space="preserve"> 委托代理人(签字)：</w:t>
      </w:r>
      <w:r>
        <w:rPr>
          <w:rFonts w:hint="eastAsia" w:ascii="宋体" w:hAnsi="宋体" w:eastAsia="宋体" w:cs="宋体"/>
          <w:bCs/>
          <w:color w:val="auto"/>
          <w:szCs w:val="21"/>
          <w:highlight w:val="none"/>
          <w:u w:val="single"/>
        </w:rPr>
        <w:t xml:space="preserve">                </w:t>
      </w:r>
    </w:p>
    <w:p w14:paraId="4AF6AA7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bCs/>
          <w:color w:val="auto"/>
          <w:szCs w:val="21"/>
          <w:highlight w:val="none"/>
          <w:u w:val="single"/>
        </w:rPr>
        <w:t xml:space="preserve">                </w:t>
      </w:r>
    </w:p>
    <w:p w14:paraId="1F2908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bCs/>
          <w:color w:val="auto"/>
          <w:szCs w:val="21"/>
          <w:highlight w:val="none"/>
          <w:u w:val="single"/>
        </w:rPr>
        <w:t xml:space="preserve">                </w:t>
      </w:r>
    </w:p>
    <w:p w14:paraId="7B46F2B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bCs/>
          <w:color w:val="auto"/>
          <w:szCs w:val="21"/>
          <w:highlight w:val="none"/>
          <w:u w:val="single"/>
        </w:rPr>
        <w:t xml:space="preserve">                </w:t>
      </w:r>
    </w:p>
    <w:p w14:paraId="4083377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bCs/>
          <w:color w:val="auto"/>
          <w:szCs w:val="21"/>
          <w:highlight w:val="none"/>
          <w:u w:val="single"/>
        </w:rPr>
        <w:t xml:space="preserve">                </w:t>
      </w:r>
    </w:p>
    <w:p w14:paraId="7FD3692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 w:val="24"/>
          <w:highlight w:val="none"/>
          <w:u w:val="single"/>
        </w:rPr>
        <w:t xml:space="preserve"> </w:t>
      </w:r>
    </w:p>
    <w:p w14:paraId="1CF57DB6">
      <w:pPr>
        <w:spacing w:line="440" w:lineRule="exact"/>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30"/>
          <w:szCs w:val="30"/>
          <w:highlight w:val="none"/>
        </w:rPr>
        <w:t>附</w:t>
      </w:r>
      <w:bookmarkStart w:id="590" w:name="_Toc296891056"/>
      <w:bookmarkStart w:id="591" w:name="_Toc296346729"/>
      <w:bookmarkStart w:id="592" w:name="_Toc296503228"/>
      <w:bookmarkStart w:id="593" w:name="_Toc296891268"/>
      <w:bookmarkStart w:id="594" w:name="_Toc267261699"/>
      <w:bookmarkStart w:id="595" w:name="_Toc296944567"/>
      <w:bookmarkStart w:id="596" w:name="_Toc296347227"/>
      <w:r>
        <w:rPr>
          <w:rFonts w:hint="eastAsia" w:ascii="宋体" w:hAnsi="宋体" w:eastAsia="宋体" w:cs="宋体"/>
          <w:color w:val="auto"/>
          <w:sz w:val="30"/>
          <w:szCs w:val="30"/>
          <w:highlight w:val="none"/>
        </w:rPr>
        <w:t>件</w:t>
      </w:r>
      <w:r>
        <w:rPr>
          <w:rFonts w:hint="eastAsia" w:ascii="宋体" w:hAnsi="宋体" w:cs="宋体"/>
          <w:color w:val="auto"/>
          <w:sz w:val="30"/>
          <w:szCs w:val="30"/>
          <w:highlight w:val="none"/>
          <w:lang w:val="en-US" w:eastAsia="zh-CN"/>
        </w:rPr>
        <w:t>2</w:t>
      </w:r>
      <w:r>
        <w:rPr>
          <w:rFonts w:hint="eastAsia" w:ascii="宋体" w:hAnsi="宋体" w:eastAsia="宋体" w:cs="宋体"/>
          <w:color w:val="auto"/>
          <w:sz w:val="30"/>
          <w:szCs w:val="30"/>
          <w:highlight w:val="none"/>
        </w:rPr>
        <w:t>：</w:t>
      </w:r>
      <w:bookmarkEnd w:id="590"/>
      <w:bookmarkEnd w:id="591"/>
      <w:bookmarkEnd w:id="592"/>
      <w:bookmarkEnd w:id="593"/>
      <w:bookmarkEnd w:id="594"/>
      <w:bookmarkEnd w:id="595"/>
      <w:bookmarkEnd w:id="596"/>
    </w:p>
    <w:p w14:paraId="16B996A9">
      <w:pPr>
        <w:spacing w:before="143" w:after="143"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承包人主要施工管理人员表</w:t>
      </w:r>
    </w:p>
    <w:tbl>
      <w:tblPr>
        <w:tblStyle w:val="3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484AAE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14:paraId="12DBCA74">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名    称</w:t>
            </w:r>
          </w:p>
        </w:tc>
        <w:tc>
          <w:tcPr>
            <w:tcW w:w="1418" w:type="dxa"/>
            <w:tcBorders>
              <w:top w:val="single" w:color="000000" w:sz="12" w:space="0"/>
              <w:bottom w:val="single" w:color="000000" w:sz="6" w:space="0"/>
            </w:tcBorders>
            <w:noWrap w:val="0"/>
            <w:vAlign w:val="center"/>
          </w:tcPr>
          <w:p w14:paraId="2FF9B24C">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姓名</w:t>
            </w:r>
          </w:p>
        </w:tc>
        <w:tc>
          <w:tcPr>
            <w:tcW w:w="1134" w:type="dxa"/>
            <w:tcBorders>
              <w:top w:val="single" w:color="000000" w:sz="12" w:space="0"/>
              <w:bottom w:val="single" w:color="000000" w:sz="6" w:space="0"/>
            </w:tcBorders>
            <w:noWrap w:val="0"/>
            <w:vAlign w:val="center"/>
          </w:tcPr>
          <w:p w14:paraId="3F369CE9">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职务</w:t>
            </w:r>
          </w:p>
        </w:tc>
        <w:tc>
          <w:tcPr>
            <w:tcW w:w="1134" w:type="dxa"/>
            <w:tcBorders>
              <w:top w:val="single" w:color="000000" w:sz="12" w:space="0"/>
              <w:bottom w:val="single" w:color="000000" w:sz="6" w:space="0"/>
            </w:tcBorders>
            <w:noWrap w:val="0"/>
            <w:vAlign w:val="center"/>
          </w:tcPr>
          <w:p w14:paraId="5B07E07E">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职称</w:t>
            </w:r>
          </w:p>
        </w:tc>
        <w:tc>
          <w:tcPr>
            <w:tcW w:w="4252" w:type="dxa"/>
            <w:tcBorders>
              <w:top w:val="single" w:color="000000" w:sz="12" w:space="0"/>
              <w:bottom w:val="single" w:color="000000" w:sz="6" w:space="0"/>
            </w:tcBorders>
            <w:noWrap w:val="0"/>
            <w:vAlign w:val="center"/>
          </w:tcPr>
          <w:p w14:paraId="221D8F57">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主要资历、经验及承担过的项目</w:t>
            </w:r>
          </w:p>
        </w:tc>
      </w:tr>
      <w:tr w14:paraId="6D8761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5D725B20">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一、总部人员</w:t>
            </w:r>
          </w:p>
        </w:tc>
      </w:tr>
      <w:tr w14:paraId="6DC50E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4BBEB3F">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项目主管</w:t>
            </w:r>
          </w:p>
        </w:tc>
        <w:tc>
          <w:tcPr>
            <w:tcW w:w="1418" w:type="dxa"/>
            <w:tcBorders>
              <w:top w:val="nil"/>
            </w:tcBorders>
            <w:noWrap w:val="0"/>
            <w:vAlign w:val="center"/>
          </w:tcPr>
          <w:p w14:paraId="3190736C">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tcBorders>
              <w:top w:val="nil"/>
            </w:tcBorders>
            <w:noWrap w:val="0"/>
            <w:vAlign w:val="center"/>
          </w:tcPr>
          <w:p w14:paraId="4A392F95">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tcBorders>
              <w:top w:val="nil"/>
            </w:tcBorders>
            <w:noWrap w:val="0"/>
            <w:vAlign w:val="center"/>
          </w:tcPr>
          <w:p w14:paraId="612019BC">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tcBorders>
              <w:top w:val="nil"/>
            </w:tcBorders>
            <w:noWrap w:val="0"/>
            <w:vAlign w:val="center"/>
          </w:tcPr>
          <w:p w14:paraId="25BC89F2">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67F474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14:paraId="421C0C9E">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418" w:type="dxa"/>
            <w:noWrap w:val="0"/>
            <w:vAlign w:val="center"/>
          </w:tcPr>
          <w:p w14:paraId="338CE6BF">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20A2C2A1">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6B8C0BE4">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0376E251">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011AA4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07119EC">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其他人员</w:t>
            </w:r>
          </w:p>
        </w:tc>
        <w:tc>
          <w:tcPr>
            <w:tcW w:w="1418" w:type="dxa"/>
            <w:noWrap w:val="0"/>
            <w:vAlign w:val="center"/>
          </w:tcPr>
          <w:p w14:paraId="2EF846F4">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624C2A7A">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457E3E81">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603F5154">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76A83F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A7D0ECA">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418" w:type="dxa"/>
            <w:noWrap w:val="0"/>
            <w:vAlign w:val="center"/>
          </w:tcPr>
          <w:p w14:paraId="295493DF">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0FB218DD">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4A5D3459">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4DDB8A52">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537BB0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5391491D">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二、现场人员</w:t>
            </w:r>
          </w:p>
        </w:tc>
      </w:tr>
      <w:tr w14:paraId="57003B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77CFD479">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项目经理</w:t>
            </w:r>
          </w:p>
        </w:tc>
        <w:tc>
          <w:tcPr>
            <w:tcW w:w="1418" w:type="dxa"/>
            <w:noWrap w:val="0"/>
            <w:vAlign w:val="center"/>
          </w:tcPr>
          <w:p w14:paraId="2857F334">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6696E96D">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7EF18031">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2D6554D8">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35B28E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4F279743">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项目副经理</w:t>
            </w:r>
          </w:p>
        </w:tc>
        <w:tc>
          <w:tcPr>
            <w:tcW w:w="1418" w:type="dxa"/>
            <w:noWrap w:val="0"/>
            <w:vAlign w:val="center"/>
          </w:tcPr>
          <w:p w14:paraId="29E81C5A">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6B38BC53">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39F43059">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311D1990">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3BCE7E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434EB97E">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技术负责人</w:t>
            </w:r>
          </w:p>
        </w:tc>
        <w:tc>
          <w:tcPr>
            <w:tcW w:w="1418" w:type="dxa"/>
            <w:noWrap w:val="0"/>
            <w:vAlign w:val="center"/>
          </w:tcPr>
          <w:p w14:paraId="697BBE60">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59A503C7">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0A2F1B02">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0DEF7405">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2E1B87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984BF5F">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造价管理</w:t>
            </w:r>
          </w:p>
        </w:tc>
        <w:tc>
          <w:tcPr>
            <w:tcW w:w="1418" w:type="dxa"/>
            <w:noWrap w:val="0"/>
            <w:vAlign w:val="center"/>
          </w:tcPr>
          <w:p w14:paraId="79DB097D">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4E9930B2">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28124C5A">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0313D0C0">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0C13AC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C216C2E">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质量管理</w:t>
            </w:r>
          </w:p>
        </w:tc>
        <w:tc>
          <w:tcPr>
            <w:tcW w:w="1418" w:type="dxa"/>
            <w:noWrap w:val="0"/>
            <w:vAlign w:val="center"/>
          </w:tcPr>
          <w:p w14:paraId="7FD47F59">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23DA223B">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33359F18">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45F32FA3">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722D1E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212F9C91">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材料管理</w:t>
            </w:r>
          </w:p>
        </w:tc>
        <w:tc>
          <w:tcPr>
            <w:tcW w:w="1418" w:type="dxa"/>
            <w:noWrap w:val="0"/>
            <w:vAlign w:val="center"/>
          </w:tcPr>
          <w:p w14:paraId="3D19C12E">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5FC7F9E8">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01ED3D98">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52FDCEEC">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2ED71F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43B36273">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计划管理</w:t>
            </w:r>
          </w:p>
        </w:tc>
        <w:tc>
          <w:tcPr>
            <w:tcW w:w="1418" w:type="dxa"/>
            <w:noWrap w:val="0"/>
            <w:vAlign w:val="center"/>
          </w:tcPr>
          <w:p w14:paraId="7D101D22">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0FA4BAAC">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64A5185B">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17785E57">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6C34DE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03BDE29E">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安全管理</w:t>
            </w:r>
          </w:p>
        </w:tc>
        <w:tc>
          <w:tcPr>
            <w:tcW w:w="1418" w:type="dxa"/>
            <w:noWrap w:val="0"/>
            <w:vAlign w:val="center"/>
          </w:tcPr>
          <w:p w14:paraId="69616358">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1ECBBB13">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0BA3430C">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1F6C593F">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261368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14:paraId="26F8C55D">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r>
              <w:rPr>
                <w:rFonts w:hint="eastAsia" w:ascii="宋体" w:hAnsi="宋体" w:eastAsia="宋体" w:cs="宋体"/>
                <w:color w:val="auto"/>
                <w:szCs w:val="30"/>
                <w:highlight w:val="none"/>
              </w:rPr>
              <w:t>其他人员</w:t>
            </w:r>
          </w:p>
        </w:tc>
        <w:tc>
          <w:tcPr>
            <w:tcW w:w="1418" w:type="dxa"/>
            <w:noWrap w:val="0"/>
            <w:vAlign w:val="center"/>
          </w:tcPr>
          <w:p w14:paraId="18A1B3A6">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756228AC">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26A1CF01">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137D8229">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4DA7AF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45BFB955">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418" w:type="dxa"/>
            <w:tcBorders>
              <w:bottom w:val="nil"/>
            </w:tcBorders>
            <w:noWrap w:val="0"/>
            <w:vAlign w:val="center"/>
          </w:tcPr>
          <w:p w14:paraId="73999765">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tcBorders>
              <w:bottom w:val="nil"/>
            </w:tcBorders>
            <w:noWrap w:val="0"/>
            <w:vAlign w:val="center"/>
          </w:tcPr>
          <w:p w14:paraId="5000E8FB">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tcBorders>
              <w:bottom w:val="nil"/>
            </w:tcBorders>
            <w:noWrap w:val="0"/>
            <w:vAlign w:val="center"/>
          </w:tcPr>
          <w:p w14:paraId="30512A5F">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tcBorders>
              <w:bottom w:val="nil"/>
            </w:tcBorders>
            <w:noWrap w:val="0"/>
            <w:vAlign w:val="center"/>
          </w:tcPr>
          <w:p w14:paraId="7785918B">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6AFB85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71E9BB8E">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418" w:type="dxa"/>
            <w:noWrap w:val="0"/>
            <w:vAlign w:val="center"/>
          </w:tcPr>
          <w:p w14:paraId="2DB94796">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0A4ADB25">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4DD3925B">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4720091A">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2761B5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7E2C3511">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418" w:type="dxa"/>
            <w:noWrap w:val="0"/>
            <w:vAlign w:val="center"/>
          </w:tcPr>
          <w:p w14:paraId="2F8F369B">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noWrap w:val="0"/>
            <w:vAlign w:val="center"/>
          </w:tcPr>
          <w:p w14:paraId="4268A11B">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noWrap w:val="0"/>
            <w:vAlign w:val="center"/>
          </w:tcPr>
          <w:p w14:paraId="5AD74D2C">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noWrap w:val="0"/>
            <w:vAlign w:val="center"/>
          </w:tcPr>
          <w:p w14:paraId="0FFA2221">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r w14:paraId="7B976F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14:paraId="2CA98139">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418" w:type="dxa"/>
            <w:tcBorders>
              <w:bottom w:val="single" w:color="000000" w:sz="12" w:space="0"/>
            </w:tcBorders>
            <w:noWrap w:val="0"/>
            <w:vAlign w:val="center"/>
          </w:tcPr>
          <w:p w14:paraId="2A7C0346">
            <w:pPr>
              <w:pStyle w:val="15"/>
              <w:keepNext/>
              <w:keepLines w:val="0"/>
              <w:suppressLineNumbers w:val="0"/>
              <w:spacing w:before="0" w:beforeAutospacing="0" w:afterAutospacing="0" w:line="440" w:lineRule="exact"/>
              <w:ind w:left="63" w:right="63"/>
              <w:rPr>
                <w:rFonts w:hint="eastAsia" w:ascii="宋体" w:hAnsi="宋体" w:eastAsia="宋体" w:cs="宋体"/>
                <w:color w:val="auto"/>
                <w:szCs w:val="30"/>
                <w:highlight w:val="none"/>
              </w:rPr>
            </w:pPr>
          </w:p>
        </w:tc>
        <w:tc>
          <w:tcPr>
            <w:tcW w:w="1134" w:type="dxa"/>
            <w:tcBorders>
              <w:bottom w:val="single" w:color="000000" w:sz="12" w:space="0"/>
            </w:tcBorders>
            <w:noWrap w:val="0"/>
            <w:vAlign w:val="center"/>
          </w:tcPr>
          <w:p w14:paraId="270B9189">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1134" w:type="dxa"/>
            <w:tcBorders>
              <w:bottom w:val="single" w:color="000000" w:sz="12" w:space="0"/>
            </w:tcBorders>
            <w:noWrap w:val="0"/>
            <w:vAlign w:val="center"/>
          </w:tcPr>
          <w:p w14:paraId="23530583">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c>
          <w:tcPr>
            <w:tcW w:w="4252" w:type="dxa"/>
            <w:tcBorders>
              <w:bottom w:val="single" w:color="000000" w:sz="12" w:space="0"/>
            </w:tcBorders>
            <w:noWrap w:val="0"/>
            <w:vAlign w:val="center"/>
          </w:tcPr>
          <w:p w14:paraId="6FDF56DA">
            <w:pPr>
              <w:pStyle w:val="15"/>
              <w:keepNext/>
              <w:keepLines w:val="0"/>
              <w:suppressLineNumbers w:val="0"/>
              <w:spacing w:before="0" w:beforeAutospacing="0" w:afterAutospacing="0" w:line="440" w:lineRule="exact"/>
              <w:ind w:left="63" w:right="63"/>
              <w:rPr>
                <w:rFonts w:hint="eastAsia" w:ascii="宋体" w:hAnsi="宋体" w:eastAsia="宋体" w:cs="宋体"/>
                <w:color w:val="auto"/>
                <w:sz w:val="30"/>
                <w:szCs w:val="30"/>
                <w:highlight w:val="none"/>
              </w:rPr>
            </w:pPr>
          </w:p>
        </w:tc>
      </w:tr>
    </w:tbl>
    <w:p w14:paraId="2188D74C">
      <w:pPr>
        <w:jc w:val="center"/>
        <w:outlineLvl w:val="1"/>
        <w:rPr>
          <w:rFonts w:ascii="宋体" w:hAnsi="宋体"/>
          <w:b/>
          <w:bCs/>
          <w:spacing w:val="30"/>
          <w:sz w:val="21"/>
          <w:szCs w:val="21"/>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Cs/>
          <w:color w:val="auto"/>
          <w:szCs w:val="21"/>
          <w:highlight w:val="none"/>
          <w:lang w:bidi="ar"/>
        </w:rPr>
        <w:tab/>
      </w:r>
      <w:r>
        <w:rPr>
          <w:rFonts w:hint="eastAsia" w:ascii="宋体" w:hAnsi="宋体" w:eastAsia="宋体" w:cs="宋体"/>
          <w:b/>
          <w:color w:val="auto"/>
          <w:sz w:val="30"/>
          <w:szCs w:val="30"/>
          <w:highlight w:val="none"/>
        </w:rPr>
        <w:t xml:space="preserve"> </w:t>
      </w:r>
      <w:r>
        <w:rPr>
          <w:rFonts w:hint="eastAsia" w:ascii="宋体" w:hAnsi="宋体" w:eastAsia="宋体" w:cs="宋体"/>
          <w:b/>
          <w:color w:val="auto"/>
          <w:sz w:val="44"/>
          <w:szCs w:val="44"/>
          <w:highlight w:val="none"/>
        </w:rPr>
        <w:t xml:space="preserve"> </w:t>
      </w:r>
      <w:r>
        <w:rPr>
          <w:rFonts w:hint="eastAsia" w:ascii="宋体" w:hAnsi="宋体"/>
          <w:b/>
          <w:bCs/>
          <w:spacing w:val="30"/>
          <w:sz w:val="21"/>
          <w:szCs w:val="21"/>
          <w:highlight w:val="none"/>
        </w:rPr>
        <w:t>廉政合同</w:t>
      </w:r>
    </w:p>
    <w:p w14:paraId="1C763044">
      <w:pPr>
        <w:keepNext w:val="0"/>
        <w:keepLines w:val="0"/>
        <w:pageBreakBefore w:val="0"/>
        <w:widowControl w:val="0"/>
        <w:spacing w:line="420" w:lineRule="exact"/>
        <w:ind w:firstLine="420"/>
        <w:rPr>
          <w:rFonts w:ascii="宋体" w:hAnsi="宋体"/>
          <w:b/>
          <w:bCs/>
          <w:color w:val="000000"/>
          <w:sz w:val="21"/>
          <w:szCs w:val="21"/>
          <w:highlight w:val="none"/>
        </w:rPr>
      </w:pPr>
      <w:r>
        <w:rPr>
          <w:rFonts w:hint="eastAsia" w:ascii="宋体" w:hAnsi="宋体"/>
          <w:color w:val="000000"/>
          <w:sz w:val="21"/>
          <w:szCs w:val="21"/>
          <w:highlight w:val="none"/>
        </w:rPr>
        <w:t>根据有关工程建设、廉政建设的规定，为做好工程建设中的党风廉政建设，保证工程建设高效优质，保证建设资金的安全和有效使用以及投资效益，</w:t>
      </w:r>
      <w:r>
        <w:rPr>
          <w:rFonts w:hint="eastAsia" w:ascii="宋体" w:hAnsi="宋体" w:cs="宋体"/>
          <w:sz w:val="21"/>
          <w:szCs w:val="21"/>
          <w:highlight w:val="none"/>
          <w:u w:val="single"/>
        </w:rPr>
        <w:t xml:space="preserve">      （项目名称）      </w:t>
      </w:r>
      <w:r>
        <w:rPr>
          <w:rFonts w:hint="eastAsia" w:ascii="宋体" w:hAnsi="宋体"/>
          <w:color w:val="000000"/>
          <w:sz w:val="21"/>
          <w:szCs w:val="21"/>
          <w:highlight w:val="none"/>
        </w:rPr>
        <w:t>的项目法人</w:t>
      </w:r>
      <w:r>
        <w:rPr>
          <w:rFonts w:hint="eastAsia" w:ascii="宋体" w:hAnsi="宋体"/>
          <w:sz w:val="21"/>
          <w:szCs w:val="21"/>
          <w:highlight w:val="none"/>
          <w:u w:val="single"/>
          <w:lang w:val="en-US" w:eastAsia="zh-CN"/>
        </w:rPr>
        <w:t xml:space="preserve">                </w:t>
      </w:r>
      <w:r>
        <w:rPr>
          <w:rFonts w:ascii="宋体" w:hAnsi="宋体"/>
          <w:color w:val="000000"/>
          <w:sz w:val="21"/>
          <w:szCs w:val="21"/>
          <w:highlight w:val="none"/>
        </w:rPr>
        <w:t>(</w:t>
      </w:r>
      <w:r>
        <w:rPr>
          <w:rFonts w:hint="eastAsia" w:ascii="宋体" w:hAnsi="宋体"/>
          <w:color w:val="000000"/>
          <w:sz w:val="21"/>
          <w:szCs w:val="21"/>
          <w:highlight w:val="none"/>
        </w:rPr>
        <w:t>以下简称</w:t>
      </w:r>
      <w:r>
        <w:rPr>
          <w:rFonts w:ascii="宋体" w:hAnsi="宋体"/>
          <w:color w:val="000000"/>
          <w:sz w:val="21"/>
          <w:szCs w:val="21"/>
          <w:highlight w:val="none"/>
        </w:rPr>
        <w:t>“</w:t>
      </w:r>
      <w:r>
        <w:rPr>
          <w:rFonts w:hint="eastAsia" w:ascii="宋体" w:hAnsi="宋体"/>
          <w:color w:val="000000"/>
          <w:sz w:val="21"/>
          <w:szCs w:val="21"/>
          <w:highlight w:val="none"/>
        </w:rPr>
        <w:t>发包人</w:t>
      </w:r>
      <w:r>
        <w:rPr>
          <w:rFonts w:ascii="宋体" w:hAnsi="宋体"/>
          <w:color w:val="000000"/>
          <w:sz w:val="21"/>
          <w:szCs w:val="21"/>
          <w:highlight w:val="none"/>
        </w:rPr>
        <w:t>”)</w:t>
      </w:r>
      <w:r>
        <w:rPr>
          <w:rFonts w:hint="eastAsia" w:ascii="宋体" w:hAnsi="宋体"/>
          <w:color w:val="000000"/>
          <w:sz w:val="21"/>
          <w:szCs w:val="21"/>
          <w:highlight w:val="none"/>
        </w:rPr>
        <w:t>与该项目的施工单位</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w:t>
      </w:r>
      <w:r>
        <w:rPr>
          <w:rFonts w:hint="eastAsia" w:ascii="宋体" w:hAnsi="宋体"/>
          <w:color w:val="000000"/>
          <w:sz w:val="21"/>
          <w:szCs w:val="21"/>
          <w:highlight w:val="none"/>
        </w:rPr>
        <w:t>以下简称</w:t>
      </w:r>
      <w:r>
        <w:rPr>
          <w:rFonts w:ascii="宋体" w:hAnsi="宋体"/>
          <w:color w:val="000000"/>
          <w:sz w:val="21"/>
          <w:szCs w:val="21"/>
          <w:highlight w:val="none"/>
        </w:rPr>
        <w:t>“</w:t>
      </w:r>
      <w:r>
        <w:rPr>
          <w:rFonts w:hint="eastAsia" w:ascii="宋体" w:hAnsi="宋体"/>
          <w:color w:val="000000"/>
          <w:sz w:val="21"/>
          <w:szCs w:val="21"/>
          <w:highlight w:val="none"/>
        </w:rPr>
        <w:t>承包人</w:t>
      </w:r>
      <w:r>
        <w:rPr>
          <w:rFonts w:ascii="宋体" w:hAnsi="宋体"/>
          <w:color w:val="000000"/>
          <w:sz w:val="21"/>
          <w:szCs w:val="21"/>
          <w:highlight w:val="none"/>
        </w:rPr>
        <w:t>”)</w:t>
      </w:r>
      <w:r>
        <w:rPr>
          <w:rFonts w:hint="eastAsia" w:ascii="宋体" w:hAnsi="宋体"/>
          <w:color w:val="000000"/>
          <w:sz w:val="21"/>
          <w:szCs w:val="21"/>
          <w:highlight w:val="none"/>
        </w:rPr>
        <w:t>，特订立如下合同。</w:t>
      </w:r>
    </w:p>
    <w:p w14:paraId="4F5C2933">
      <w:pPr>
        <w:spacing w:line="420" w:lineRule="exact"/>
        <w:ind w:firstLine="420"/>
        <w:outlineLvl w:val="2"/>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．发包</w:t>
      </w:r>
      <w:r>
        <w:rPr>
          <w:rFonts w:hint="eastAsia" w:ascii="宋体" w:hAnsi="宋体"/>
          <w:color w:val="000000"/>
          <w:sz w:val="21"/>
          <w:szCs w:val="21"/>
          <w:highlight w:val="none"/>
          <w:lang w:val="en-US" w:eastAsia="zh-CN"/>
        </w:rPr>
        <w:t>人</w:t>
      </w:r>
      <w:r>
        <w:rPr>
          <w:rFonts w:hint="eastAsia" w:ascii="宋体" w:hAnsi="宋体"/>
          <w:color w:val="000000"/>
          <w:sz w:val="21"/>
          <w:szCs w:val="21"/>
          <w:highlight w:val="none"/>
        </w:rPr>
        <w:t>和承包人双方的权利和义务</w:t>
      </w:r>
    </w:p>
    <w:p w14:paraId="6829595B">
      <w:pPr>
        <w:spacing w:line="420" w:lineRule="exact"/>
        <w:ind w:firstLine="420"/>
        <w:outlineLvl w:val="3"/>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严格遵守党的政策规定和国家有关法律法规的有关规定。</w:t>
      </w:r>
    </w:p>
    <w:p w14:paraId="41E016BB">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严格执行</w:t>
      </w:r>
      <w:r>
        <w:rPr>
          <w:rFonts w:hint="eastAsia" w:ascii="宋体" w:hAnsi="宋体" w:cs="宋体"/>
          <w:sz w:val="21"/>
          <w:szCs w:val="21"/>
          <w:highlight w:val="none"/>
          <w:u w:val="single"/>
        </w:rPr>
        <w:t xml:space="preserve">      （项目名称）      </w:t>
      </w:r>
      <w:r>
        <w:rPr>
          <w:rFonts w:hint="eastAsia" w:ascii="宋体" w:hAnsi="宋体"/>
          <w:color w:val="000000"/>
          <w:sz w:val="21"/>
          <w:szCs w:val="21"/>
          <w:highlight w:val="none"/>
        </w:rPr>
        <w:t>施工合同文件，自觉按合同办事。</w:t>
      </w:r>
    </w:p>
    <w:p w14:paraId="08FE27F5">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双方的业务活动坚持公开、公正、诚信、透明的原则</w:t>
      </w:r>
      <w:r>
        <w:rPr>
          <w:rFonts w:ascii="宋体" w:hAnsi="宋体"/>
          <w:color w:val="000000"/>
          <w:sz w:val="21"/>
          <w:szCs w:val="21"/>
          <w:highlight w:val="none"/>
        </w:rPr>
        <w:t>(</w:t>
      </w:r>
      <w:r>
        <w:rPr>
          <w:rFonts w:hint="eastAsia" w:ascii="宋体" w:hAnsi="宋体"/>
          <w:color w:val="000000"/>
          <w:sz w:val="21"/>
          <w:szCs w:val="21"/>
          <w:highlight w:val="none"/>
        </w:rPr>
        <w:t>法律认定的商业秘密和合同文件另有规定除外</w:t>
      </w:r>
      <w:r>
        <w:rPr>
          <w:rFonts w:ascii="宋体" w:hAnsi="宋体"/>
          <w:color w:val="000000"/>
          <w:sz w:val="21"/>
          <w:szCs w:val="21"/>
          <w:highlight w:val="none"/>
        </w:rPr>
        <w:t>)</w:t>
      </w:r>
      <w:r>
        <w:rPr>
          <w:rFonts w:hint="eastAsia" w:ascii="宋体" w:hAnsi="宋体"/>
          <w:color w:val="000000"/>
          <w:sz w:val="21"/>
          <w:szCs w:val="21"/>
          <w:highlight w:val="none"/>
        </w:rPr>
        <w:t>，不得损害国家和集体利益，不得违反工程建设管理规章制度。</w:t>
      </w:r>
    </w:p>
    <w:p w14:paraId="2E09B7E3">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建立健全廉政制度，开展廉政教育，设廉政告示牌，公布举报电话，监督并认真查处违法违纪行为。</w:t>
      </w:r>
    </w:p>
    <w:p w14:paraId="73EE8067">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(5)</w:t>
      </w:r>
      <w:r>
        <w:rPr>
          <w:rFonts w:hint="eastAsia" w:ascii="宋体" w:hAnsi="宋体"/>
          <w:color w:val="000000"/>
          <w:sz w:val="21"/>
          <w:szCs w:val="21"/>
          <w:highlight w:val="none"/>
        </w:rPr>
        <w:t>发现对方在业务活动中有违反廉政规定的行为，有及时提醒对方纠正的权利和义务。</w:t>
      </w:r>
    </w:p>
    <w:p w14:paraId="39ED8689">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(6)</w:t>
      </w:r>
      <w:r>
        <w:rPr>
          <w:rFonts w:hint="eastAsia" w:ascii="宋体" w:hAnsi="宋体"/>
          <w:color w:val="000000"/>
          <w:sz w:val="21"/>
          <w:szCs w:val="21"/>
          <w:highlight w:val="none"/>
        </w:rPr>
        <w:t>发现对方严重违反本合同义务条款的行为，有向其上级有关部门举报、建议给予处理并要求告知处理结果的权利。</w:t>
      </w:r>
    </w:p>
    <w:p w14:paraId="460B39E5">
      <w:pPr>
        <w:spacing w:line="420" w:lineRule="exact"/>
        <w:ind w:firstLine="420"/>
        <w:outlineLvl w:val="2"/>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．发包</w:t>
      </w:r>
      <w:r>
        <w:rPr>
          <w:rFonts w:hint="eastAsia" w:ascii="宋体" w:hAnsi="宋体"/>
          <w:color w:val="000000"/>
          <w:sz w:val="21"/>
          <w:szCs w:val="21"/>
          <w:highlight w:val="none"/>
          <w:lang w:val="en-US" w:eastAsia="zh-CN"/>
        </w:rPr>
        <w:t>人</w:t>
      </w:r>
      <w:r>
        <w:rPr>
          <w:rFonts w:hint="eastAsia" w:ascii="宋体" w:hAnsi="宋体"/>
          <w:color w:val="000000"/>
          <w:sz w:val="21"/>
          <w:szCs w:val="21"/>
          <w:highlight w:val="none"/>
        </w:rPr>
        <w:t>的义务</w:t>
      </w:r>
    </w:p>
    <w:p w14:paraId="650C7C2E">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发包人及其工作人员不得索要或接受承包人的礼金、有价证券和贵重物品，不得让承包人报销任何应由发包人或发包人工作人员个人支付的费用等。</w:t>
      </w:r>
    </w:p>
    <w:p w14:paraId="011DD3A9">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发包人工作人员不得参加承包人安排的超标准宴请和娱乐活动；不得接受承包人提供的通讯工具、交通工具和高档办公用品等。</w:t>
      </w:r>
    </w:p>
    <w:p w14:paraId="6FBB9105">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发包人及其工作人员不得要求或者接受承包人为其住房装修、婚丧嫁娶活动、配偶子女的工作安排以及出国出境、旅游等提供方便等。</w:t>
      </w:r>
    </w:p>
    <w:p w14:paraId="42DE982C">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发包人工作人员及其配偶、子女不得从事与发包人工程有关的材料设备供应、工程分包、劳务等经济活动等。</w:t>
      </w:r>
    </w:p>
    <w:p w14:paraId="02C4E100">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(5)</w:t>
      </w:r>
      <w:r>
        <w:rPr>
          <w:rFonts w:hint="eastAsia" w:ascii="宋体" w:hAnsi="宋体"/>
          <w:color w:val="000000"/>
          <w:sz w:val="21"/>
          <w:szCs w:val="21"/>
          <w:highlight w:val="none"/>
        </w:rPr>
        <w:t>发包人及其工作人员不得以任何理由向承包人推荐分包单位或推销材料，不得要求承包人购买合同规定外的材料和设备。</w:t>
      </w:r>
    </w:p>
    <w:p w14:paraId="1DCA796F">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(6)</w:t>
      </w:r>
      <w:r>
        <w:rPr>
          <w:rFonts w:hint="eastAsia" w:ascii="宋体" w:hAnsi="宋体"/>
          <w:color w:val="000000"/>
          <w:sz w:val="21"/>
          <w:szCs w:val="21"/>
          <w:highlight w:val="none"/>
        </w:rPr>
        <w:t>发包人工作人员要秉公办事，不准营私舞弊，不准利用职权从事各种个人有偿中介活动和安排个人施工队伍。</w:t>
      </w:r>
    </w:p>
    <w:p w14:paraId="750468C8">
      <w:pPr>
        <w:spacing w:line="420" w:lineRule="exact"/>
        <w:ind w:firstLine="420"/>
        <w:outlineLvl w:val="2"/>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．承包人的义务</w:t>
      </w:r>
    </w:p>
    <w:p w14:paraId="38FBE907">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承包人不得以任何理由向发包人及其工作人员行贿或馈赠礼金、有价证券、贵重礼品。</w:t>
      </w:r>
    </w:p>
    <w:p w14:paraId="71D782B4">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承包人不得以任何名义为发包人及其工作人员报销应由发包人单位或个人支付的任何费用。</w:t>
      </w:r>
    </w:p>
    <w:p w14:paraId="7F65FA6A">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承包人不得以任何理由安排发包人工作人员参加超标准宴请及娱乐活动。</w:t>
      </w:r>
    </w:p>
    <w:p w14:paraId="74FB5FBD">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承包人不得为发包人单位和个人购置或提供通讯工具、交通工具和高档办公用品等。</w:t>
      </w:r>
    </w:p>
    <w:p w14:paraId="0236DE89">
      <w:pPr>
        <w:spacing w:line="420" w:lineRule="exact"/>
        <w:ind w:firstLine="420"/>
        <w:outlineLvl w:val="2"/>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．违约责任</w:t>
      </w:r>
    </w:p>
    <w:p w14:paraId="23687C19">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发包人及其工作人员违反本合同第</w:t>
      </w:r>
      <w:r>
        <w:rPr>
          <w:rFonts w:ascii="宋体" w:hAnsi="宋体"/>
          <w:color w:val="000000"/>
          <w:sz w:val="21"/>
          <w:szCs w:val="21"/>
          <w:highlight w:val="none"/>
        </w:rPr>
        <w:t>l</w:t>
      </w:r>
      <w:r>
        <w:rPr>
          <w:rFonts w:hint="eastAsia" w:ascii="宋体" w:hAnsi="宋体"/>
          <w:color w:val="000000"/>
          <w:sz w:val="21"/>
          <w:szCs w:val="21"/>
          <w:highlight w:val="none"/>
        </w:rPr>
        <w:t>、</w:t>
      </w:r>
      <w:r>
        <w:rPr>
          <w:rFonts w:ascii="宋体" w:hAnsi="宋体"/>
          <w:color w:val="000000"/>
          <w:sz w:val="21"/>
          <w:szCs w:val="21"/>
          <w:highlight w:val="none"/>
        </w:rPr>
        <w:t>2</w:t>
      </w:r>
      <w:r>
        <w:rPr>
          <w:rFonts w:hint="eastAsia" w:ascii="宋体" w:hAnsi="宋体"/>
          <w:color w:val="000000"/>
          <w:sz w:val="21"/>
          <w:szCs w:val="21"/>
          <w:highlight w:val="none"/>
        </w:rPr>
        <w:t>条，按管理权限，依据有关规定给予党纪、政纪或组织处理；涉嫌犯罪的，移交司法机关追究刑事责任；给承包人单位造成经济损失的，应予以赔偿。</w:t>
      </w:r>
    </w:p>
    <w:p w14:paraId="395217A3">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承包人及其工作人员违反本合同第</w:t>
      </w:r>
      <w:r>
        <w:rPr>
          <w:rFonts w:ascii="宋体" w:hAnsi="宋体"/>
          <w:color w:val="000000"/>
          <w:sz w:val="21"/>
          <w:szCs w:val="21"/>
          <w:highlight w:val="none"/>
        </w:rPr>
        <w:t>l</w:t>
      </w:r>
      <w:r>
        <w:rPr>
          <w:rFonts w:hint="eastAsia" w:ascii="宋体" w:hAnsi="宋体"/>
          <w:color w:val="000000"/>
          <w:sz w:val="21"/>
          <w:szCs w:val="21"/>
          <w:highlight w:val="none"/>
        </w:rPr>
        <w:t>、</w:t>
      </w:r>
      <w:r>
        <w:rPr>
          <w:rFonts w:ascii="宋体" w:hAnsi="宋体"/>
          <w:color w:val="000000"/>
          <w:sz w:val="21"/>
          <w:szCs w:val="21"/>
          <w:highlight w:val="none"/>
        </w:rPr>
        <w:t>3</w:t>
      </w:r>
      <w:r>
        <w:rPr>
          <w:rFonts w:hint="eastAsia" w:ascii="宋体" w:hAnsi="宋体"/>
          <w:color w:val="000000"/>
          <w:sz w:val="21"/>
          <w:szCs w:val="21"/>
          <w:highlight w:val="none"/>
        </w:rPr>
        <w:t>条，按管理权限，依据有关规定给予党纪、政纪或组织处理；给发包人单位造成经济损失的，应予以赔偿；情节严重的，发包人建议建筑主管部门给予承包人一至三年内不得进入其主管的建筑建设市场的处罚。</w:t>
      </w:r>
    </w:p>
    <w:p w14:paraId="21BDFBC6">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5</w:t>
      </w:r>
      <w:r>
        <w:rPr>
          <w:rFonts w:hint="eastAsia" w:ascii="宋体" w:hAnsi="宋体"/>
          <w:color w:val="000000"/>
          <w:sz w:val="21"/>
          <w:szCs w:val="21"/>
          <w:highlight w:val="none"/>
        </w:rPr>
        <w:t>．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p>
    <w:p w14:paraId="7E82DDEF">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6</w:t>
      </w:r>
      <w:r>
        <w:rPr>
          <w:rFonts w:hint="eastAsia" w:ascii="宋体" w:hAnsi="宋体"/>
          <w:color w:val="000000"/>
          <w:sz w:val="21"/>
          <w:szCs w:val="21"/>
          <w:highlight w:val="none"/>
        </w:rPr>
        <w:t>．本合同有效期为发包人和承包人签署之日起至该工程项目竣工验收后止。</w:t>
      </w:r>
    </w:p>
    <w:p w14:paraId="084EF58F">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7</w:t>
      </w:r>
      <w:r>
        <w:rPr>
          <w:rFonts w:hint="eastAsia" w:ascii="宋体" w:hAnsi="宋体"/>
          <w:color w:val="000000"/>
          <w:sz w:val="21"/>
          <w:szCs w:val="21"/>
          <w:highlight w:val="none"/>
        </w:rPr>
        <w:t>．本合同作为</w:t>
      </w:r>
      <w:r>
        <w:rPr>
          <w:rFonts w:hint="eastAsia" w:ascii="宋体" w:hAnsi="宋体" w:cs="宋体"/>
          <w:sz w:val="21"/>
          <w:szCs w:val="21"/>
          <w:highlight w:val="none"/>
          <w:u w:val="single"/>
        </w:rPr>
        <w:t xml:space="preserve">      （项目名称）      </w:t>
      </w:r>
      <w:r>
        <w:rPr>
          <w:rFonts w:hint="eastAsia" w:ascii="宋体" w:hAnsi="宋体"/>
          <w:color w:val="000000"/>
          <w:sz w:val="21"/>
          <w:szCs w:val="21"/>
          <w:highlight w:val="none"/>
        </w:rPr>
        <w:t>施工合同的附件，与工程施工合同具有同等的法律效力，经合同双方签署后立即生效。</w:t>
      </w:r>
    </w:p>
    <w:p w14:paraId="45783311">
      <w:pPr>
        <w:spacing w:line="420" w:lineRule="exact"/>
        <w:ind w:firstLine="420"/>
        <w:outlineLvl w:val="2"/>
        <w:rPr>
          <w:rFonts w:ascii="宋体" w:hAnsi="宋体"/>
          <w:b/>
          <w:color w:val="000000"/>
          <w:sz w:val="21"/>
          <w:szCs w:val="21"/>
          <w:highlight w:val="none"/>
        </w:rPr>
      </w:pPr>
      <w:r>
        <w:rPr>
          <w:rFonts w:ascii="宋体" w:hAnsi="宋体"/>
          <w:color w:val="000000"/>
          <w:sz w:val="21"/>
          <w:szCs w:val="21"/>
          <w:highlight w:val="none"/>
        </w:rPr>
        <w:t>8</w:t>
      </w:r>
      <w:r>
        <w:rPr>
          <w:rFonts w:hint="eastAsia" w:ascii="宋体" w:hAnsi="宋体"/>
          <w:color w:val="000000"/>
          <w:sz w:val="21"/>
          <w:szCs w:val="21"/>
          <w:highlight w:val="none"/>
        </w:rPr>
        <w:t>．本合同</w:t>
      </w:r>
      <w:r>
        <w:rPr>
          <w:rFonts w:hint="eastAsia" w:ascii="宋体" w:hAnsi="宋体"/>
          <w:sz w:val="21"/>
          <w:szCs w:val="21"/>
          <w:highlight w:val="none"/>
        </w:rPr>
        <w:t>一式</w:t>
      </w:r>
      <w:r>
        <w:rPr>
          <w:rFonts w:hint="eastAsia" w:ascii="宋体" w:hAnsi="宋体"/>
          <w:sz w:val="21"/>
          <w:szCs w:val="21"/>
          <w:highlight w:val="none"/>
          <w:lang w:val="en-US" w:eastAsia="zh-CN"/>
        </w:rPr>
        <w:t>陆</w:t>
      </w:r>
      <w:r>
        <w:rPr>
          <w:rFonts w:hint="eastAsia" w:ascii="宋体" w:hAnsi="宋体"/>
          <w:sz w:val="21"/>
          <w:szCs w:val="21"/>
          <w:highlight w:val="none"/>
        </w:rPr>
        <w:t>份，发承包人双方各执</w:t>
      </w:r>
      <w:r>
        <w:rPr>
          <w:rFonts w:hint="eastAsia" w:ascii="宋体" w:hAnsi="宋体"/>
          <w:sz w:val="21"/>
          <w:szCs w:val="21"/>
          <w:highlight w:val="none"/>
          <w:lang w:val="en-US" w:eastAsia="zh-CN"/>
        </w:rPr>
        <w:t>贰</w:t>
      </w:r>
      <w:r>
        <w:rPr>
          <w:rFonts w:hint="eastAsia" w:ascii="宋体" w:hAnsi="宋体"/>
          <w:sz w:val="21"/>
          <w:szCs w:val="21"/>
          <w:highlight w:val="none"/>
        </w:rPr>
        <w:t>份</w:t>
      </w:r>
      <w:r>
        <w:rPr>
          <w:rFonts w:hint="eastAsia" w:ascii="宋体" w:hAnsi="宋体"/>
          <w:color w:val="000000"/>
          <w:sz w:val="21"/>
          <w:szCs w:val="21"/>
          <w:highlight w:val="none"/>
        </w:rPr>
        <w:t>。</w:t>
      </w:r>
    </w:p>
    <w:p w14:paraId="2C1E7AD2">
      <w:pPr>
        <w:spacing w:line="420" w:lineRule="exact"/>
        <w:rPr>
          <w:rFonts w:ascii="宋体" w:hAnsi="宋体"/>
          <w:b/>
          <w:color w:val="000000"/>
          <w:sz w:val="21"/>
          <w:szCs w:val="21"/>
          <w:highlight w:val="none"/>
        </w:rPr>
      </w:pPr>
    </w:p>
    <w:p w14:paraId="45A31871">
      <w:pPr>
        <w:spacing w:line="420" w:lineRule="exact"/>
        <w:ind w:firstLine="420"/>
        <w:rPr>
          <w:rFonts w:ascii="宋体" w:hAnsi="宋体"/>
          <w:b/>
          <w:color w:val="000000"/>
          <w:sz w:val="21"/>
          <w:szCs w:val="21"/>
          <w:highlight w:val="none"/>
        </w:rPr>
      </w:pPr>
      <w:r>
        <w:rPr>
          <w:rFonts w:hint="eastAsia" w:ascii="宋体" w:hAnsi="宋体"/>
          <w:color w:val="000000"/>
          <w:sz w:val="21"/>
          <w:szCs w:val="21"/>
          <w:highlight w:val="none"/>
        </w:rPr>
        <w:t>发包人：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盖单位章</w:t>
      </w:r>
      <w:r>
        <w:rPr>
          <w:rFonts w:ascii="宋体" w:hAnsi="宋体"/>
          <w:color w:val="000000"/>
          <w:sz w:val="21"/>
          <w:szCs w:val="21"/>
          <w:highlight w:val="none"/>
        </w:rPr>
        <w:t xml:space="preserve">)         </w:t>
      </w:r>
      <w:r>
        <w:rPr>
          <w:rFonts w:hint="eastAsia" w:ascii="宋体" w:hAnsi="宋体"/>
          <w:color w:val="000000"/>
          <w:sz w:val="21"/>
          <w:szCs w:val="21"/>
          <w:highlight w:val="none"/>
        </w:rPr>
        <w:t>承包人：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盖单位章</w:t>
      </w:r>
      <w:r>
        <w:rPr>
          <w:rFonts w:ascii="宋体" w:hAnsi="宋体"/>
          <w:color w:val="000000"/>
          <w:sz w:val="21"/>
          <w:szCs w:val="21"/>
          <w:highlight w:val="none"/>
        </w:rPr>
        <w:t>)</w:t>
      </w:r>
    </w:p>
    <w:p w14:paraId="5AD4FC87">
      <w:pPr>
        <w:spacing w:line="420" w:lineRule="exact"/>
        <w:ind w:firstLine="422"/>
        <w:rPr>
          <w:rFonts w:ascii="宋体" w:hAnsi="宋体"/>
          <w:b/>
          <w:color w:val="000000"/>
          <w:sz w:val="21"/>
          <w:szCs w:val="21"/>
          <w:highlight w:val="none"/>
        </w:rPr>
      </w:pPr>
    </w:p>
    <w:p w14:paraId="2ED1821C">
      <w:pPr>
        <w:spacing w:line="420" w:lineRule="exact"/>
        <w:ind w:firstLine="420"/>
        <w:rPr>
          <w:rFonts w:ascii="宋体" w:hAnsi="宋体"/>
          <w:b/>
          <w:color w:val="000000"/>
          <w:sz w:val="21"/>
          <w:szCs w:val="21"/>
          <w:highlight w:val="none"/>
        </w:rPr>
      </w:pPr>
      <w:r>
        <w:rPr>
          <w:rFonts w:hint="eastAsia" w:ascii="宋体" w:hAnsi="宋体"/>
          <w:color w:val="000000"/>
          <w:sz w:val="21"/>
          <w:szCs w:val="21"/>
          <w:highlight w:val="none"/>
        </w:rPr>
        <w:t>法定代表人</w:t>
      </w:r>
      <w:r>
        <w:rPr>
          <w:rFonts w:ascii="宋体" w:hAnsi="宋体"/>
          <w:color w:val="000000"/>
          <w:sz w:val="21"/>
          <w:szCs w:val="21"/>
          <w:highlight w:val="none"/>
        </w:rPr>
        <w:t xml:space="preserve">                          </w:t>
      </w:r>
      <w:r>
        <w:rPr>
          <w:rFonts w:hint="eastAsia" w:ascii="宋体" w:hAnsi="宋体"/>
          <w:color w:val="000000"/>
          <w:sz w:val="21"/>
          <w:szCs w:val="21"/>
          <w:highlight w:val="none"/>
        </w:rPr>
        <w:t>法定代表人</w:t>
      </w:r>
    </w:p>
    <w:p w14:paraId="4BB5CDBD">
      <w:pPr>
        <w:spacing w:line="420" w:lineRule="exact"/>
        <w:ind w:firstLine="420"/>
        <w:rPr>
          <w:rFonts w:ascii="宋体" w:hAnsi="宋体"/>
          <w:b/>
          <w:color w:val="000000"/>
          <w:sz w:val="21"/>
          <w:szCs w:val="21"/>
          <w:highlight w:val="none"/>
        </w:rPr>
      </w:pPr>
      <w:r>
        <w:rPr>
          <w:rFonts w:hint="eastAsia" w:ascii="宋体" w:hAnsi="宋体"/>
          <w:color w:val="000000"/>
          <w:sz w:val="21"/>
          <w:szCs w:val="21"/>
          <w:highlight w:val="none"/>
        </w:rPr>
        <w:t>或其委托代理人：</w:t>
      </w:r>
      <w:r>
        <w:rPr>
          <w:rFonts w:ascii="宋体" w:hAnsi="宋体"/>
          <w:color w:val="000000"/>
          <w:sz w:val="21"/>
          <w:szCs w:val="21"/>
          <w:highlight w:val="none"/>
          <w:u w:val="single"/>
        </w:rPr>
        <w:t xml:space="preserve">        </w:t>
      </w:r>
      <w:r>
        <w:rPr>
          <w:rFonts w:ascii="宋体" w:hAnsi="宋体"/>
          <w:color w:val="000000"/>
          <w:sz w:val="21"/>
          <w:szCs w:val="21"/>
          <w:highlight w:val="none"/>
        </w:rPr>
        <w:t>(</w:t>
      </w:r>
      <w:r>
        <w:rPr>
          <w:rFonts w:hint="eastAsia" w:ascii="宋体" w:hAnsi="宋体"/>
          <w:color w:val="000000"/>
          <w:sz w:val="21"/>
          <w:szCs w:val="21"/>
          <w:highlight w:val="none"/>
        </w:rPr>
        <w:t>签字</w:t>
      </w:r>
      <w:r>
        <w:rPr>
          <w:rFonts w:ascii="宋体" w:hAnsi="宋体"/>
          <w:color w:val="000000"/>
          <w:sz w:val="21"/>
          <w:szCs w:val="21"/>
          <w:highlight w:val="none"/>
        </w:rPr>
        <w:t xml:space="preserve">)     </w:t>
      </w:r>
      <w:r>
        <w:rPr>
          <w:rFonts w:hint="eastAsia" w:ascii="宋体" w:hAnsi="宋体"/>
          <w:color w:val="000000"/>
          <w:sz w:val="21"/>
          <w:szCs w:val="21"/>
          <w:highlight w:val="none"/>
        </w:rPr>
        <w:t>或其委托代理人：</w:t>
      </w:r>
      <w:r>
        <w:rPr>
          <w:rFonts w:ascii="宋体" w:hAnsi="宋体"/>
          <w:color w:val="000000"/>
          <w:sz w:val="21"/>
          <w:szCs w:val="21"/>
          <w:highlight w:val="none"/>
          <w:u w:val="single"/>
        </w:rPr>
        <w:t xml:space="preserve">         </w:t>
      </w:r>
      <w:r>
        <w:rPr>
          <w:rFonts w:ascii="宋体" w:hAnsi="宋体"/>
          <w:color w:val="000000"/>
          <w:sz w:val="21"/>
          <w:szCs w:val="21"/>
          <w:highlight w:val="none"/>
        </w:rPr>
        <w:t>(</w:t>
      </w:r>
      <w:r>
        <w:rPr>
          <w:rFonts w:hint="eastAsia" w:ascii="宋体" w:hAnsi="宋体"/>
          <w:color w:val="000000"/>
          <w:sz w:val="21"/>
          <w:szCs w:val="21"/>
          <w:highlight w:val="none"/>
        </w:rPr>
        <w:t>签字</w:t>
      </w:r>
      <w:r>
        <w:rPr>
          <w:rFonts w:ascii="宋体" w:hAnsi="宋体"/>
          <w:color w:val="000000"/>
          <w:sz w:val="21"/>
          <w:szCs w:val="21"/>
          <w:highlight w:val="none"/>
        </w:rPr>
        <w:t>)</w:t>
      </w:r>
    </w:p>
    <w:p w14:paraId="77CED0EF">
      <w:pPr>
        <w:spacing w:line="420" w:lineRule="exact"/>
        <w:ind w:firstLine="422"/>
        <w:rPr>
          <w:rFonts w:ascii="宋体" w:hAnsi="宋体"/>
          <w:b/>
          <w:color w:val="000000"/>
          <w:sz w:val="21"/>
          <w:szCs w:val="21"/>
          <w:highlight w:val="none"/>
        </w:rPr>
      </w:pPr>
    </w:p>
    <w:p w14:paraId="7FFBF8E4">
      <w:pPr>
        <w:spacing w:line="420" w:lineRule="exact"/>
        <w:ind w:firstLine="420"/>
        <w:rPr>
          <w:rFonts w:ascii="宋体" w:hAnsi="宋体"/>
          <w:b/>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年</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月</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日</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年</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月</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日</w:t>
      </w:r>
    </w:p>
    <w:p w14:paraId="41AF22C2">
      <w:pPr>
        <w:jc w:val="center"/>
        <w:rPr>
          <w:rFonts w:ascii="宋体" w:hAnsi="宋体"/>
          <w:bCs/>
          <w:spacing w:val="30"/>
          <w:sz w:val="21"/>
          <w:szCs w:val="21"/>
          <w:highlight w:val="none"/>
        </w:rPr>
      </w:pPr>
    </w:p>
    <w:p w14:paraId="52D101B2">
      <w:pPr>
        <w:jc w:val="center"/>
        <w:outlineLvl w:val="3"/>
        <w:rPr>
          <w:rFonts w:ascii="宋体" w:hAnsi="宋体"/>
          <w:bCs/>
          <w:spacing w:val="30"/>
          <w:sz w:val="21"/>
          <w:szCs w:val="21"/>
          <w:highlight w:val="none"/>
        </w:rPr>
      </w:pPr>
      <w:r>
        <w:rPr>
          <w:rFonts w:ascii="宋体" w:hAnsi="宋体"/>
          <w:bCs/>
          <w:spacing w:val="30"/>
          <w:sz w:val="21"/>
          <w:szCs w:val="21"/>
          <w:highlight w:val="none"/>
        </w:rPr>
        <w:br w:type="page" w:clear="all"/>
      </w:r>
      <w:r>
        <w:rPr>
          <w:rFonts w:hint="eastAsia" w:ascii="宋体" w:hAnsi="宋体"/>
          <w:b/>
          <w:bCs w:val="0"/>
          <w:spacing w:val="30"/>
          <w:sz w:val="21"/>
          <w:szCs w:val="21"/>
          <w:highlight w:val="none"/>
        </w:rPr>
        <w:t>安全生产合同</w:t>
      </w:r>
    </w:p>
    <w:p w14:paraId="2D5DBC0D">
      <w:pPr>
        <w:keepNext w:val="0"/>
        <w:keepLines w:val="0"/>
        <w:pageBreakBefore w:val="0"/>
        <w:widowControl w:val="0"/>
        <w:spacing w:line="400" w:lineRule="exact"/>
        <w:ind w:firstLine="420"/>
        <w:rPr>
          <w:rFonts w:ascii="宋体" w:hAnsi="宋体"/>
          <w:b/>
          <w:bCs/>
          <w:color w:val="000000"/>
          <w:sz w:val="21"/>
          <w:szCs w:val="21"/>
          <w:highlight w:val="none"/>
        </w:rPr>
      </w:pPr>
      <w:r>
        <w:rPr>
          <w:rFonts w:hint="eastAsia" w:ascii="宋体" w:hAnsi="宋体"/>
          <w:color w:val="000000"/>
          <w:sz w:val="21"/>
          <w:szCs w:val="21"/>
          <w:highlight w:val="none"/>
        </w:rPr>
        <w:t>为在</w:t>
      </w:r>
      <w:r>
        <w:rPr>
          <w:rFonts w:hint="eastAsia" w:ascii="宋体" w:hAnsi="宋体" w:cs="宋体"/>
          <w:sz w:val="21"/>
          <w:szCs w:val="21"/>
          <w:highlight w:val="none"/>
          <w:u w:val="single"/>
        </w:rPr>
        <w:t xml:space="preserve">      （项目名称）      </w:t>
      </w:r>
      <w:r>
        <w:rPr>
          <w:rFonts w:hint="eastAsia" w:ascii="宋体" w:hAnsi="宋体"/>
          <w:color w:val="000000"/>
          <w:sz w:val="21"/>
          <w:szCs w:val="21"/>
          <w:highlight w:val="none"/>
        </w:rPr>
        <w:t>施工的实施过程中创造安全、高效的施工环境，切实搞好本项目的安全管理工作，本项目发包人</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w:t>
      </w:r>
      <w:r>
        <w:rPr>
          <w:rFonts w:hint="eastAsia" w:ascii="宋体" w:hAnsi="宋体"/>
          <w:color w:val="000000"/>
          <w:sz w:val="21"/>
          <w:szCs w:val="21"/>
          <w:highlight w:val="none"/>
        </w:rPr>
        <w:t>发包人名称，以下简称</w:t>
      </w:r>
      <w:r>
        <w:rPr>
          <w:rFonts w:ascii="宋体" w:hAnsi="宋体"/>
          <w:color w:val="000000"/>
          <w:sz w:val="21"/>
          <w:szCs w:val="21"/>
          <w:highlight w:val="none"/>
        </w:rPr>
        <w:t>“</w:t>
      </w:r>
      <w:r>
        <w:rPr>
          <w:rFonts w:hint="eastAsia" w:ascii="宋体" w:hAnsi="宋体"/>
          <w:color w:val="000000"/>
          <w:sz w:val="21"/>
          <w:szCs w:val="21"/>
          <w:highlight w:val="none"/>
        </w:rPr>
        <w:t>发包人</w:t>
      </w:r>
      <w:r>
        <w:rPr>
          <w:rFonts w:ascii="宋体" w:hAnsi="宋体"/>
          <w:color w:val="000000"/>
          <w:sz w:val="21"/>
          <w:szCs w:val="21"/>
          <w:highlight w:val="none"/>
        </w:rPr>
        <w:t>”)</w:t>
      </w:r>
      <w:r>
        <w:rPr>
          <w:rFonts w:hint="eastAsia" w:ascii="宋体" w:hAnsi="宋体"/>
          <w:color w:val="000000"/>
          <w:sz w:val="21"/>
          <w:szCs w:val="21"/>
          <w:highlight w:val="none"/>
        </w:rPr>
        <w:t>与承包人</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承包人名称，以下简称</w:t>
      </w:r>
      <w:r>
        <w:rPr>
          <w:rFonts w:ascii="宋体" w:hAnsi="宋体"/>
          <w:color w:val="000000"/>
          <w:sz w:val="21"/>
          <w:szCs w:val="21"/>
          <w:highlight w:val="none"/>
        </w:rPr>
        <w:t>“</w:t>
      </w:r>
      <w:r>
        <w:rPr>
          <w:rFonts w:hint="eastAsia" w:ascii="宋体" w:hAnsi="宋体"/>
          <w:color w:val="000000"/>
          <w:sz w:val="21"/>
          <w:szCs w:val="21"/>
          <w:highlight w:val="none"/>
        </w:rPr>
        <w:t>承包人</w:t>
      </w:r>
      <w:r>
        <w:rPr>
          <w:rFonts w:ascii="宋体" w:hAnsi="宋体"/>
          <w:color w:val="000000"/>
          <w:sz w:val="21"/>
          <w:szCs w:val="21"/>
          <w:highlight w:val="none"/>
        </w:rPr>
        <w:t>”)</w:t>
      </w:r>
      <w:r>
        <w:rPr>
          <w:rFonts w:hint="eastAsia" w:ascii="宋体" w:hAnsi="宋体"/>
          <w:color w:val="000000"/>
          <w:sz w:val="21"/>
          <w:szCs w:val="21"/>
          <w:highlight w:val="none"/>
        </w:rPr>
        <w:t>特此签订安全生产合同：</w:t>
      </w:r>
    </w:p>
    <w:p w14:paraId="573BFD4D">
      <w:pPr>
        <w:keepNext w:val="0"/>
        <w:keepLines w:val="0"/>
        <w:pageBreakBefore w:val="0"/>
        <w:widowControl w:val="0"/>
        <w:spacing w:line="400" w:lineRule="exact"/>
        <w:ind w:firstLine="420"/>
        <w:outlineLvl w:val="2"/>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．发包人职责</w:t>
      </w:r>
    </w:p>
    <w:p w14:paraId="671DA8F1">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严格遵守国家有关安全生产的法律法规，认真执行工程承包合同中的有关安全要求。</w:t>
      </w:r>
    </w:p>
    <w:p w14:paraId="4EF00975">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按照</w:t>
      </w:r>
      <w:r>
        <w:rPr>
          <w:rFonts w:ascii="宋体" w:hAnsi="宋体"/>
          <w:color w:val="000000"/>
          <w:sz w:val="21"/>
          <w:szCs w:val="21"/>
          <w:highlight w:val="none"/>
        </w:rPr>
        <w:t>“</w:t>
      </w:r>
      <w:r>
        <w:rPr>
          <w:rFonts w:hint="eastAsia" w:ascii="宋体" w:hAnsi="宋体"/>
          <w:color w:val="000000"/>
          <w:sz w:val="21"/>
          <w:szCs w:val="21"/>
          <w:highlight w:val="none"/>
        </w:rPr>
        <w:t>安全第一、预防为主</w:t>
      </w:r>
      <w:r>
        <w:rPr>
          <w:rFonts w:ascii="宋体" w:hAnsi="宋体"/>
          <w:color w:val="000000"/>
          <w:sz w:val="21"/>
          <w:szCs w:val="21"/>
          <w:highlight w:val="none"/>
        </w:rPr>
        <w:t>”</w:t>
      </w:r>
      <w:r>
        <w:rPr>
          <w:rFonts w:hint="eastAsia" w:ascii="宋体" w:hAnsi="宋体"/>
          <w:color w:val="000000"/>
          <w:sz w:val="21"/>
          <w:szCs w:val="21"/>
          <w:highlight w:val="none"/>
        </w:rPr>
        <w:t>和坚持</w:t>
      </w:r>
      <w:r>
        <w:rPr>
          <w:rFonts w:ascii="宋体" w:hAnsi="宋体"/>
          <w:color w:val="000000"/>
          <w:sz w:val="21"/>
          <w:szCs w:val="21"/>
          <w:highlight w:val="none"/>
        </w:rPr>
        <w:t>“</w:t>
      </w:r>
      <w:r>
        <w:rPr>
          <w:rFonts w:hint="eastAsia" w:ascii="宋体" w:hAnsi="宋体"/>
          <w:color w:val="000000"/>
          <w:sz w:val="21"/>
          <w:szCs w:val="21"/>
          <w:highlight w:val="none"/>
        </w:rPr>
        <w:t>管生产必须管安全</w:t>
      </w:r>
      <w:r>
        <w:rPr>
          <w:rFonts w:ascii="宋体" w:hAnsi="宋体"/>
          <w:color w:val="000000"/>
          <w:sz w:val="21"/>
          <w:szCs w:val="21"/>
          <w:highlight w:val="none"/>
        </w:rPr>
        <w:t>”</w:t>
      </w:r>
      <w:r>
        <w:rPr>
          <w:rFonts w:hint="eastAsia" w:ascii="宋体" w:hAnsi="宋体"/>
          <w:color w:val="000000"/>
          <w:sz w:val="21"/>
          <w:szCs w:val="21"/>
          <w:highlight w:val="none"/>
        </w:rPr>
        <w:t>的原则进行安全生产管理，做到生产与安全工作同时计划、布置、检查、总结和评比。</w:t>
      </w:r>
    </w:p>
    <w:p w14:paraId="54243113">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重要的安全设施必须坚持与主体工程</w:t>
      </w:r>
      <w:r>
        <w:rPr>
          <w:rFonts w:ascii="宋体" w:hAnsi="宋体"/>
          <w:color w:val="000000"/>
          <w:sz w:val="21"/>
          <w:szCs w:val="21"/>
          <w:highlight w:val="none"/>
        </w:rPr>
        <w:t>“</w:t>
      </w:r>
      <w:r>
        <w:rPr>
          <w:rFonts w:hint="eastAsia" w:ascii="宋体" w:hAnsi="宋体"/>
          <w:color w:val="000000"/>
          <w:sz w:val="21"/>
          <w:szCs w:val="21"/>
          <w:highlight w:val="none"/>
        </w:rPr>
        <w:t>三同时</w:t>
      </w:r>
      <w:r>
        <w:rPr>
          <w:rFonts w:ascii="宋体" w:hAnsi="宋体"/>
          <w:color w:val="000000"/>
          <w:sz w:val="21"/>
          <w:szCs w:val="21"/>
          <w:highlight w:val="none"/>
        </w:rPr>
        <w:t>”</w:t>
      </w:r>
      <w:r>
        <w:rPr>
          <w:rFonts w:hint="eastAsia" w:ascii="宋体" w:hAnsi="宋体"/>
          <w:color w:val="000000"/>
          <w:sz w:val="21"/>
          <w:szCs w:val="21"/>
          <w:highlight w:val="none"/>
        </w:rPr>
        <w:t>的原则，即：同时设计、审批，同时施工，同时验收、投入使用。</w:t>
      </w:r>
    </w:p>
    <w:p w14:paraId="24349905">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定期召开安全生产调度会，及时传达中央及地方有关安全生产的精神。</w:t>
      </w:r>
    </w:p>
    <w:p w14:paraId="667FDC4F">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(5)</w:t>
      </w:r>
      <w:r>
        <w:rPr>
          <w:rFonts w:hint="eastAsia" w:ascii="宋体" w:hAnsi="宋体"/>
          <w:color w:val="000000"/>
          <w:sz w:val="21"/>
          <w:szCs w:val="21"/>
          <w:highlight w:val="none"/>
        </w:rPr>
        <w:t>组织对承包人施工现场进行安全生产检查，监督承包人及时处理发现的各种安全隐患。</w:t>
      </w:r>
    </w:p>
    <w:p w14:paraId="178FA2A9">
      <w:pPr>
        <w:keepNext w:val="0"/>
        <w:keepLines w:val="0"/>
        <w:pageBreakBefore w:val="0"/>
        <w:widowControl w:val="0"/>
        <w:spacing w:line="400" w:lineRule="exact"/>
        <w:ind w:firstLine="420"/>
        <w:outlineLvl w:val="2"/>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．承包人职责</w:t>
      </w:r>
    </w:p>
    <w:p w14:paraId="3252ACA2">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(1)</w:t>
      </w:r>
      <w:r>
        <w:rPr>
          <w:rFonts w:hint="eastAsia" w:ascii="宋体" w:hAnsi="宋体"/>
          <w:color w:val="000000"/>
          <w:sz w:val="21"/>
          <w:szCs w:val="21"/>
          <w:highlight w:val="none"/>
        </w:rPr>
        <w:t>严格遵守《中华人民共和国安全生产法》、《建设工程安全生产管理条例》等国家有关安全生产的法律法规及有关安全生产的规定。认真执行工程承包合同中的有关安全要求。</w:t>
      </w:r>
    </w:p>
    <w:p w14:paraId="61B33EA3">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(2)</w:t>
      </w:r>
      <w:r>
        <w:rPr>
          <w:rFonts w:hint="eastAsia" w:ascii="宋体" w:hAnsi="宋体"/>
          <w:color w:val="000000"/>
          <w:sz w:val="21"/>
          <w:szCs w:val="21"/>
          <w:highlight w:val="none"/>
        </w:rPr>
        <w:t>坚持</w:t>
      </w:r>
      <w:r>
        <w:rPr>
          <w:rFonts w:ascii="宋体" w:hAnsi="宋体"/>
          <w:color w:val="000000"/>
          <w:sz w:val="21"/>
          <w:szCs w:val="21"/>
          <w:highlight w:val="none"/>
        </w:rPr>
        <w:t>“</w:t>
      </w:r>
      <w:r>
        <w:rPr>
          <w:rFonts w:hint="eastAsia" w:ascii="宋体" w:hAnsi="宋体"/>
          <w:color w:val="000000"/>
          <w:sz w:val="21"/>
          <w:szCs w:val="21"/>
          <w:highlight w:val="none"/>
        </w:rPr>
        <w:t>安全第一、预防为主</w:t>
      </w:r>
      <w:r>
        <w:rPr>
          <w:rFonts w:ascii="宋体" w:hAnsi="宋体"/>
          <w:color w:val="000000"/>
          <w:sz w:val="21"/>
          <w:szCs w:val="21"/>
          <w:highlight w:val="none"/>
        </w:rPr>
        <w:t>”</w:t>
      </w:r>
      <w:r>
        <w:rPr>
          <w:rFonts w:hint="eastAsia" w:ascii="宋体" w:hAnsi="宋体"/>
          <w:color w:val="000000"/>
          <w:sz w:val="21"/>
          <w:szCs w:val="21"/>
          <w:highlight w:val="none"/>
        </w:rPr>
        <w:t>和</w:t>
      </w:r>
      <w:r>
        <w:rPr>
          <w:rFonts w:ascii="宋体" w:hAnsi="宋体"/>
          <w:color w:val="000000"/>
          <w:sz w:val="21"/>
          <w:szCs w:val="21"/>
          <w:highlight w:val="none"/>
        </w:rPr>
        <w:t>“</w:t>
      </w:r>
      <w:r>
        <w:rPr>
          <w:rFonts w:hint="eastAsia" w:ascii="宋体" w:hAnsi="宋体"/>
          <w:color w:val="000000"/>
          <w:sz w:val="21"/>
          <w:szCs w:val="21"/>
          <w:highlight w:val="none"/>
        </w:rPr>
        <w:t>管生产必须管安全</w:t>
      </w:r>
      <w:r>
        <w:rPr>
          <w:rFonts w:ascii="宋体" w:hAnsi="宋体"/>
          <w:color w:val="000000"/>
          <w:sz w:val="21"/>
          <w:szCs w:val="21"/>
          <w:highlight w:val="none"/>
        </w:rPr>
        <w:t>”</w:t>
      </w:r>
      <w:r>
        <w:rPr>
          <w:rFonts w:hint="eastAsia" w:ascii="宋体" w:hAnsi="宋体"/>
          <w:color w:val="000000"/>
          <w:sz w:val="21"/>
          <w:szCs w:val="21"/>
          <w:highlight w:val="none"/>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009F7F44">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建立健全安全生产责任制。从派往项目实施的项目经理到生产工人</w:t>
      </w:r>
      <w:r>
        <w:rPr>
          <w:rFonts w:ascii="宋体" w:hAnsi="宋体"/>
          <w:color w:val="000000"/>
          <w:sz w:val="21"/>
          <w:szCs w:val="21"/>
          <w:highlight w:val="none"/>
        </w:rPr>
        <w:t>(</w:t>
      </w:r>
      <w:r>
        <w:rPr>
          <w:rFonts w:hint="eastAsia" w:ascii="宋体" w:hAnsi="宋体"/>
          <w:color w:val="000000"/>
          <w:sz w:val="21"/>
          <w:szCs w:val="21"/>
          <w:highlight w:val="none"/>
        </w:rPr>
        <w:t>包括临时雇请的民工</w:t>
      </w:r>
      <w:r>
        <w:rPr>
          <w:rFonts w:ascii="宋体" w:hAnsi="宋体"/>
          <w:color w:val="000000"/>
          <w:sz w:val="21"/>
          <w:szCs w:val="21"/>
          <w:highlight w:val="none"/>
        </w:rPr>
        <w:t>)</w:t>
      </w:r>
      <w:r>
        <w:rPr>
          <w:rFonts w:hint="eastAsia" w:ascii="宋体" w:hAnsi="宋体"/>
          <w:color w:val="000000"/>
          <w:sz w:val="21"/>
          <w:szCs w:val="21"/>
          <w:highlight w:val="none"/>
        </w:rPr>
        <w:t>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p>
    <w:p w14:paraId="61F918EE">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承包人在任何时候都应采取各种合理的预防措施，防止其员工发生任何违法、违禁、爆力或妨碍治安的行为。</w:t>
      </w:r>
    </w:p>
    <w:p w14:paraId="5905D582">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(5)</w:t>
      </w:r>
      <w:r>
        <w:rPr>
          <w:rFonts w:hint="eastAsia" w:ascii="宋体" w:hAnsi="宋体"/>
          <w:color w:val="000000"/>
          <w:sz w:val="21"/>
          <w:szCs w:val="21"/>
          <w:highlight w:val="none"/>
        </w:rPr>
        <w:t>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p>
    <w:p w14:paraId="5888AD92">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(6)</w:t>
      </w:r>
      <w:r>
        <w:rPr>
          <w:rFonts w:hint="eastAsia" w:ascii="宋体" w:hAnsi="宋体"/>
          <w:color w:val="000000"/>
          <w:sz w:val="21"/>
          <w:szCs w:val="21"/>
          <w:highlight w:val="none"/>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53A78D2D">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(7)</w:t>
      </w:r>
      <w:r>
        <w:rPr>
          <w:rFonts w:hint="eastAsia" w:ascii="宋体" w:hAnsi="宋体"/>
          <w:color w:val="000000"/>
          <w:sz w:val="21"/>
          <w:szCs w:val="21"/>
          <w:highlight w:val="none"/>
        </w:rPr>
        <w:t>操作人员上岗，必须按规定穿戴防护用品。施工负责人和安全检查员应随时检查劳动防护用品的穿戴情况，不按规定穿戴防护用品的人员不得上岗。</w:t>
      </w:r>
    </w:p>
    <w:p w14:paraId="74ECC387">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(8)</w:t>
      </w:r>
      <w:r>
        <w:rPr>
          <w:rFonts w:hint="eastAsia" w:ascii="宋体" w:hAnsi="宋体"/>
          <w:color w:val="000000"/>
          <w:sz w:val="21"/>
          <w:szCs w:val="21"/>
          <w:highlight w:val="none"/>
        </w:rPr>
        <w:t>所有施工机具设备和高空作业的设备均应定期检查，并有安全员的签字记录，保证其经常处予完好状态；不合格的机具、设备和劳动保护用品严禁使用。</w:t>
      </w:r>
    </w:p>
    <w:p w14:paraId="6C667B8E">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(9)</w:t>
      </w:r>
      <w:r>
        <w:rPr>
          <w:rFonts w:hint="eastAsia" w:ascii="宋体" w:hAnsi="宋体"/>
          <w:color w:val="000000"/>
          <w:sz w:val="21"/>
          <w:szCs w:val="21"/>
          <w:highlight w:val="none"/>
        </w:rPr>
        <w:t>施工中采用新技术、新工艺、新设备、新材料时，必须制定相应的安全技术措施，施工现场必须具有相关的安全标志牌。</w:t>
      </w:r>
    </w:p>
    <w:p w14:paraId="0346282B">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(10)</w:t>
      </w:r>
      <w:r>
        <w:rPr>
          <w:rFonts w:hint="eastAsia" w:ascii="宋体" w:hAnsi="宋体"/>
          <w:color w:val="000000"/>
          <w:sz w:val="21"/>
          <w:szCs w:val="21"/>
          <w:highlight w:val="none"/>
        </w:rPr>
        <w:t>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w:t>
      </w:r>
      <w:r>
        <w:rPr>
          <w:rFonts w:ascii="宋体" w:hAnsi="宋体"/>
          <w:color w:val="000000"/>
          <w:sz w:val="21"/>
          <w:szCs w:val="21"/>
          <w:highlight w:val="none"/>
        </w:rPr>
        <w:t>“</w:t>
      </w:r>
      <w:r>
        <w:rPr>
          <w:rFonts w:hint="eastAsia" w:ascii="宋体" w:hAnsi="宋体"/>
          <w:color w:val="000000"/>
          <w:sz w:val="21"/>
          <w:szCs w:val="21"/>
          <w:highlight w:val="none"/>
        </w:rPr>
        <w:t>四不放过</w:t>
      </w:r>
      <w:r>
        <w:rPr>
          <w:rFonts w:ascii="宋体" w:hAnsi="宋体"/>
          <w:color w:val="000000"/>
          <w:sz w:val="21"/>
          <w:szCs w:val="21"/>
          <w:highlight w:val="none"/>
        </w:rPr>
        <w:t>”</w:t>
      </w:r>
      <w:r>
        <w:rPr>
          <w:rFonts w:hint="eastAsia" w:ascii="宋体" w:hAnsi="宋体"/>
          <w:color w:val="000000"/>
          <w:sz w:val="21"/>
          <w:szCs w:val="21"/>
          <w:highlight w:val="none"/>
        </w:rPr>
        <w:t>的原则，严肃处理承包人的相关责任人。</w:t>
      </w:r>
    </w:p>
    <w:p w14:paraId="03EC7EF0">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(11)</w:t>
      </w:r>
      <w:r>
        <w:rPr>
          <w:rFonts w:hint="eastAsia" w:ascii="宋体" w:hAnsi="宋体"/>
          <w:color w:val="000000"/>
          <w:sz w:val="21"/>
          <w:szCs w:val="21"/>
          <w:highlight w:val="none"/>
        </w:rPr>
        <w:t>安全生产费用按照《建筑工程安全生产监督管理条例》的相关使用和管理。</w:t>
      </w:r>
    </w:p>
    <w:p w14:paraId="0B73D475">
      <w:pPr>
        <w:keepNext w:val="0"/>
        <w:keepLines w:val="0"/>
        <w:pageBreakBefore w:val="0"/>
        <w:widowControl w:val="0"/>
        <w:spacing w:line="400" w:lineRule="exact"/>
        <w:ind w:firstLine="420"/>
        <w:outlineLvl w:val="2"/>
        <w:rPr>
          <w:rFonts w:ascii="宋体" w:hAnsi="宋体"/>
          <w:b/>
          <w:color w:val="000000"/>
          <w:sz w:val="21"/>
          <w:szCs w:val="21"/>
          <w:highlight w:val="none"/>
        </w:rPr>
      </w:pPr>
      <w:r>
        <w:rPr>
          <w:rFonts w:ascii="宋体" w:hAnsi="宋体"/>
          <w:color w:val="000000"/>
          <w:sz w:val="21"/>
          <w:szCs w:val="21"/>
          <w:highlight w:val="none"/>
        </w:rPr>
        <w:t>3</w:t>
      </w:r>
      <w:r>
        <w:rPr>
          <w:rFonts w:hint="eastAsia" w:ascii="宋体" w:hAnsi="宋体"/>
          <w:color w:val="000000"/>
          <w:sz w:val="21"/>
          <w:szCs w:val="21"/>
          <w:highlight w:val="none"/>
        </w:rPr>
        <w:t>．违约责任</w:t>
      </w:r>
    </w:p>
    <w:p w14:paraId="0C21B2CD">
      <w:pPr>
        <w:keepNext w:val="0"/>
        <w:keepLines w:val="0"/>
        <w:pageBreakBefore w:val="0"/>
        <w:widowControl w:val="0"/>
        <w:spacing w:line="400" w:lineRule="exact"/>
        <w:ind w:firstLine="420"/>
        <w:rPr>
          <w:rFonts w:ascii="宋体" w:hAnsi="宋体"/>
          <w:b/>
          <w:color w:val="000000"/>
          <w:sz w:val="21"/>
          <w:szCs w:val="21"/>
          <w:highlight w:val="none"/>
        </w:rPr>
      </w:pPr>
      <w:r>
        <w:rPr>
          <w:rFonts w:hint="eastAsia" w:ascii="宋体" w:hAnsi="宋体"/>
          <w:color w:val="000000"/>
          <w:sz w:val="21"/>
          <w:szCs w:val="21"/>
          <w:highlight w:val="none"/>
        </w:rPr>
        <w:t>如因发包人或承包人违约造成安全事故，将依法追究责任。</w:t>
      </w:r>
    </w:p>
    <w:p w14:paraId="072C9341">
      <w:pPr>
        <w:keepNext w:val="0"/>
        <w:keepLines w:val="0"/>
        <w:pageBreakBefore w:val="0"/>
        <w:widowControl w:val="0"/>
        <w:spacing w:line="400" w:lineRule="exact"/>
        <w:ind w:firstLine="420"/>
        <w:rPr>
          <w:rFonts w:ascii="宋体" w:hAnsi="宋体"/>
          <w:b/>
          <w:color w:val="000000"/>
          <w:sz w:val="21"/>
          <w:szCs w:val="21"/>
          <w:highlight w:val="none"/>
        </w:rPr>
      </w:pPr>
      <w:r>
        <w:rPr>
          <w:rFonts w:ascii="宋体" w:hAnsi="宋体"/>
          <w:color w:val="000000"/>
          <w:sz w:val="21"/>
          <w:szCs w:val="21"/>
          <w:highlight w:val="none"/>
        </w:rPr>
        <w:t>4</w:t>
      </w:r>
      <w:r>
        <w:rPr>
          <w:rFonts w:hint="eastAsia" w:ascii="宋体" w:hAnsi="宋体"/>
          <w:color w:val="000000"/>
          <w:sz w:val="21"/>
          <w:szCs w:val="21"/>
          <w:highlight w:val="none"/>
        </w:rPr>
        <w:t>．本合同由双方法定代表人或其授权的代理人签署并加盖单位章后生效，全部工程竣工验收后失效。</w:t>
      </w:r>
    </w:p>
    <w:p w14:paraId="0448E1F6">
      <w:pPr>
        <w:keepNext w:val="0"/>
        <w:keepLines w:val="0"/>
        <w:pageBreakBefore w:val="0"/>
        <w:widowControl w:val="0"/>
        <w:spacing w:line="400" w:lineRule="exact"/>
        <w:outlineLvl w:val="2"/>
        <w:rPr>
          <w:rFonts w:ascii="宋体" w:hAnsi="宋体"/>
          <w:b/>
          <w:color w:val="000000"/>
          <w:sz w:val="21"/>
          <w:szCs w:val="21"/>
          <w:highlight w:val="none"/>
        </w:rPr>
      </w:pPr>
      <w:r>
        <w:rPr>
          <w:rFonts w:ascii="宋体" w:hAnsi="宋体"/>
          <w:color w:val="000000"/>
          <w:sz w:val="21"/>
          <w:szCs w:val="21"/>
          <w:highlight w:val="none"/>
        </w:rPr>
        <w:t xml:space="preserve">    5</w:t>
      </w:r>
      <w:r>
        <w:rPr>
          <w:rFonts w:hint="eastAsia" w:ascii="宋体" w:hAnsi="宋体"/>
          <w:color w:val="000000"/>
          <w:sz w:val="21"/>
          <w:szCs w:val="21"/>
          <w:highlight w:val="none"/>
        </w:rPr>
        <w:t>．本合同</w:t>
      </w:r>
      <w:r>
        <w:rPr>
          <w:rFonts w:hint="eastAsia" w:ascii="宋体" w:hAnsi="宋体"/>
          <w:sz w:val="21"/>
          <w:szCs w:val="21"/>
          <w:highlight w:val="none"/>
        </w:rPr>
        <w:t>一式</w:t>
      </w:r>
      <w:r>
        <w:rPr>
          <w:rFonts w:hint="eastAsia" w:ascii="宋体" w:hAnsi="宋体"/>
          <w:sz w:val="21"/>
          <w:szCs w:val="21"/>
          <w:highlight w:val="none"/>
          <w:lang w:val="en-US" w:eastAsia="zh-CN"/>
        </w:rPr>
        <w:t>陆</w:t>
      </w:r>
      <w:r>
        <w:rPr>
          <w:rFonts w:hint="eastAsia" w:ascii="宋体" w:hAnsi="宋体"/>
          <w:sz w:val="21"/>
          <w:szCs w:val="21"/>
          <w:highlight w:val="none"/>
        </w:rPr>
        <w:t>份，发承包人双方各执</w:t>
      </w:r>
      <w:r>
        <w:rPr>
          <w:rFonts w:hint="eastAsia" w:ascii="宋体" w:hAnsi="宋体"/>
          <w:sz w:val="21"/>
          <w:szCs w:val="21"/>
          <w:highlight w:val="none"/>
          <w:lang w:val="en-US" w:eastAsia="zh-CN"/>
        </w:rPr>
        <w:t>贰</w:t>
      </w:r>
      <w:r>
        <w:rPr>
          <w:rFonts w:hint="eastAsia" w:ascii="宋体" w:hAnsi="宋体"/>
          <w:sz w:val="21"/>
          <w:szCs w:val="21"/>
          <w:highlight w:val="none"/>
        </w:rPr>
        <w:t>份</w:t>
      </w:r>
      <w:r>
        <w:rPr>
          <w:rFonts w:hint="eastAsia" w:ascii="宋体" w:hAnsi="宋体"/>
          <w:color w:val="000000"/>
          <w:sz w:val="21"/>
          <w:szCs w:val="21"/>
          <w:highlight w:val="none"/>
        </w:rPr>
        <w:t>。</w:t>
      </w:r>
    </w:p>
    <w:p w14:paraId="6C13AAC1">
      <w:pPr>
        <w:keepNext w:val="0"/>
        <w:keepLines w:val="0"/>
        <w:pageBreakBefore w:val="0"/>
        <w:widowControl w:val="0"/>
        <w:spacing w:line="400" w:lineRule="exact"/>
        <w:ind w:firstLine="420"/>
        <w:rPr>
          <w:rFonts w:ascii="宋体" w:hAnsi="宋体"/>
          <w:b/>
          <w:color w:val="000000"/>
          <w:sz w:val="21"/>
          <w:szCs w:val="21"/>
          <w:highlight w:val="none"/>
        </w:rPr>
      </w:pPr>
      <w:r>
        <w:rPr>
          <w:rFonts w:hint="eastAsia" w:ascii="宋体" w:hAnsi="宋体"/>
          <w:color w:val="000000"/>
          <w:sz w:val="21"/>
          <w:szCs w:val="21"/>
          <w:highlight w:val="none"/>
        </w:rPr>
        <w:t>发包人：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盖单位章</w:t>
      </w:r>
      <w:r>
        <w:rPr>
          <w:rFonts w:ascii="宋体" w:hAnsi="宋体"/>
          <w:color w:val="000000"/>
          <w:sz w:val="21"/>
          <w:szCs w:val="21"/>
          <w:highlight w:val="none"/>
        </w:rPr>
        <w:t xml:space="preserve">)        </w:t>
      </w:r>
      <w:r>
        <w:rPr>
          <w:rFonts w:hint="eastAsia" w:ascii="宋体" w:hAnsi="宋体"/>
          <w:color w:val="000000"/>
          <w:sz w:val="21"/>
          <w:szCs w:val="21"/>
          <w:highlight w:val="none"/>
        </w:rPr>
        <w:t>承包人：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盖单位章</w:t>
      </w:r>
      <w:r>
        <w:rPr>
          <w:rFonts w:ascii="宋体" w:hAnsi="宋体"/>
          <w:color w:val="000000"/>
          <w:sz w:val="21"/>
          <w:szCs w:val="21"/>
          <w:highlight w:val="none"/>
        </w:rPr>
        <w:t>)</w:t>
      </w:r>
    </w:p>
    <w:p w14:paraId="0B7684B2">
      <w:pPr>
        <w:keepNext w:val="0"/>
        <w:keepLines w:val="0"/>
        <w:pageBreakBefore w:val="0"/>
        <w:widowControl w:val="0"/>
        <w:spacing w:line="400" w:lineRule="exact"/>
        <w:ind w:firstLine="422"/>
        <w:rPr>
          <w:rFonts w:ascii="宋体" w:hAnsi="宋体"/>
          <w:b/>
          <w:color w:val="000000"/>
          <w:sz w:val="21"/>
          <w:szCs w:val="21"/>
          <w:highlight w:val="none"/>
        </w:rPr>
      </w:pPr>
    </w:p>
    <w:p w14:paraId="4250FB95">
      <w:pPr>
        <w:keepNext w:val="0"/>
        <w:keepLines w:val="0"/>
        <w:pageBreakBefore w:val="0"/>
        <w:widowControl w:val="0"/>
        <w:spacing w:line="400" w:lineRule="exact"/>
        <w:ind w:firstLine="420"/>
        <w:rPr>
          <w:rFonts w:ascii="宋体" w:hAnsi="宋体"/>
          <w:b/>
          <w:color w:val="000000"/>
          <w:sz w:val="21"/>
          <w:szCs w:val="21"/>
          <w:highlight w:val="none"/>
        </w:rPr>
      </w:pPr>
      <w:r>
        <w:rPr>
          <w:rFonts w:hint="eastAsia" w:ascii="宋体" w:hAnsi="宋体"/>
          <w:color w:val="000000"/>
          <w:sz w:val="21"/>
          <w:szCs w:val="21"/>
          <w:highlight w:val="none"/>
        </w:rPr>
        <w:t>法定代表人</w:t>
      </w:r>
      <w:r>
        <w:rPr>
          <w:rFonts w:ascii="宋体" w:hAnsi="宋体"/>
          <w:color w:val="000000"/>
          <w:sz w:val="21"/>
          <w:szCs w:val="21"/>
          <w:highlight w:val="none"/>
        </w:rPr>
        <w:t xml:space="preserve">                         </w:t>
      </w:r>
      <w:r>
        <w:rPr>
          <w:rFonts w:hint="eastAsia" w:ascii="宋体" w:hAnsi="宋体"/>
          <w:color w:val="000000"/>
          <w:sz w:val="21"/>
          <w:szCs w:val="21"/>
          <w:highlight w:val="none"/>
        </w:rPr>
        <w:t>法定代表人</w:t>
      </w:r>
    </w:p>
    <w:p w14:paraId="7D1864C5">
      <w:pPr>
        <w:keepNext w:val="0"/>
        <w:keepLines w:val="0"/>
        <w:pageBreakBefore w:val="0"/>
        <w:widowControl w:val="0"/>
        <w:spacing w:line="400" w:lineRule="exact"/>
        <w:ind w:firstLine="420"/>
        <w:rPr>
          <w:rFonts w:ascii="宋体" w:hAnsi="宋体"/>
          <w:b/>
          <w:color w:val="000000"/>
          <w:sz w:val="21"/>
          <w:szCs w:val="21"/>
          <w:highlight w:val="none"/>
        </w:rPr>
      </w:pPr>
      <w:r>
        <w:rPr>
          <w:rFonts w:hint="eastAsia" w:ascii="宋体" w:hAnsi="宋体"/>
          <w:color w:val="000000"/>
          <w:sz w:val="21"/>
          <w:szCs w:val="21"/>
          <w:highlight w:val="none"/>
        </w:rPr>
        <w:t>或其委托代理人：</w:t>
      </w:r>
      <w:r>
        <w:rPr>
          <w:rFonts w:ascii="宋体" w:hAnsi="宋体"/>
          <w:color w:val="000000"/>
          <w:sz w:val="21"/>
          <w:szCs w:val="21"/>
          <w:highlight w:val="none"/>
          <w:u w:val="single"/>
        </w:rPr>
        <w:t xml:space="preserve">       </w:t>
      </w:r>
      <w:r>
        <w:rPr>
          <w:rFonts w:ascii="宋体" w:hAnsi="宋体"/>
          <w:color w:val="000000"/>
          <w:sz w:val="21"/>
          <w:szCs w:val="21"/>
          <w:highlight w:val="none"/>
        </w:rPr>
        <w:t>(</w:t>
      </w:r>
      <w:r>
        <w:rPr>
          <w:rFonts w:hint="eastAsia" w:ascii="宋体" w:hAnsi="宋体"/>
          <w:color w:val="000000"/>
          <w:sz w:val="21"/>
          <w:szCs w:val="21"/>
          <w:highlight w:val="none"/>
        </w:rPr>
        <w:t>签字</w:t>
      </w:r>
      <w:r>
        <w:rPr>
          <w:rFonts w:ascii="宋体" w:hAnsi="宋体"/>
          <w:color w:val="000000"/>
          <w:sz w:val="21"/>
          <w:szCs w:val="21"/>
          <w:highlight w:val="none"/>
        </w:rPr>
        <w:t xml:space="preserve">)       </w:t>
      </w:r>
      <w:r>
        <w:rPr>
          <w:rFonts w:hint="eastAsia" w:ascii="宋体" w:hAnsi="宋体"/>
          <w:color w:val="000000"/>
          <w:sz w:val="21"/>
          <w:szCs w:val="21"/>
          <w:highlight w:val="none"/>
        </w:rPr>
        <w:t>或其委托代理人：</w:t>
      </w:r>
      <w:r>
        <w:rPr>
          <w:rFonts w:ascii="宋体" w:hAnsi="宋体"/>
          <w:color w:val="000000"/>
          <w:sz w:val="21"/>
          <w:szCs w:val="21"/>
          <w:highlight w:val="none"/>
          <w:u w:val="single"/>
        </w:rPr>
        <w:t xml:space="preserve">       </w:t>
      </w:r>
      <w:r>
        <w:rPr>
          <w:rFonts w:ascii="宋体" w:hAnsi="宋体"/>
          <w:color w:val="000000"/>
          <w:sz w:val="21"/>
          <w:szCs w:val="21"/>
          <w:highlight w:val="none"/>
        </w:rPr>
        <w:t>(</w:t>
      </w:r>
      <w:r>
        <w:rPr>
          <w:rFonts w:hint="eastAsia" w:ascii="宋体" w:hAnsi="宋体"/>
          <w:color w:val="000000"/>
          <w:sz w:val="21"/>
          <w:szCs w:val="21"/>
          <w:highlight w:val="none"/>
        </w:rPr>
        <w:t>签字</w:t>
      </w:r>
      <w:r>
        <w:rPr>
          <w:rFonts w:ascii="宋体" w:hAnsi="宋体"/>
          <w:color w:val="000000"/>
          <w:sz w:val="21"/>
          <w:szCs w:val="21"/>
          <w:highlight w:val="none"/>
        </w:rPr>
        <w:t>)</w:t>
      </w:r>
    </w:p>
    <w:p w14:paraId="34881E8B">
      <w:pPr>
        <w:keepNext w:val="0"/>
        <w:keepLines w:val="0"/>
        <w:pageBreakBefore w:val="0"/>
        <w:widowControl w:val="0"/>
        <w:spacing w:line="400" w:lineRule="exact"/>
        <w:ind w:firstLine="422"/>
        <w:rPr>
          <w:rFonts w:ascii="宋体" w:hAnsi="宋体"/>
          <w:b/>
          <w:color w:val="000000"/>
          <w:sz w:val="21"/>
          <w:szCs w:val="21"/>
          <w:highlight w:val="none"/>
        </w:rPr>
      </w:pPr>
    </w:p>
    <w:p w14:paraId="664ED3CF">
      <w:pPr>
        <w:keepNext w:val="0"/>
        <w:keepLines w:val="0"/>
        <w:pageBreakBefore w:val="0"/>
        <w:widowControl w:val="0"/>
        <w:spacing w:line="400" w:lineRule="exact"/>
        <w:ind w:firstLine="525"/>
        <w:rPr>
          <w:rFonts w:ascii="宋体" w:hAnsi="宋体"/>
          <w:b/>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年</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月</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日</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年</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月</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日</w:t>
      </w:r>
    </w:p>
    <w:p w14:paraId="380E02AD">
      <w:pPr>
        <w:jc w:val="center"/>
        <w:outlineLvl w:val="0"/>
        <w:rPr>
          <w:rFonts w:hint="eastAsia" w:ascii="宋体" w:hAnsi="宋体" w:cs="宋体"/>
          <w:b/>
          <w:bCs w:val="0"/>
          <w:sz w:val="44"/>
          <w:szCs w:val="44"/>
          <w:highlight w:val="none"/>
        </w:rPr>
        <w:sectPr>
          <w:footerReference r:id="rId7" w:type="default"/>
          <w:pgSz w:w="11906" w:h="16838"/>
          <w:pgMar w:top="1440" w:right="1797" w:bottom="1440" w:left="1797" w:header="851" w:footer="992" w:gutter="0"/>
          <w:cols w:space="1701" w:num="1"/>
          <w:docGrid w:linePitch="360" w:charSpace="0"/>
        </w:sectPr>
      </w:pPr>
    </w:p>
    <w:p w14:paraId="572088A8">
      <w:pPr>
        <w:jc w:val="center"/>
        <w:rPr>
          <w:rFonts w:hint="eastAsia" w:ascii="宋体" w:hAnsi="宋体" w:eastAsia="宋体" w:cs="宋体"/>
          <w:color w:val="auto"/>
          <w:sz w:val="44"/>
          <w:szCs w:val="44"/>
          <w:highlight w:val="none"/>
          <w:lang w:eastAsia="zh-CN"/>
        </w:rPr>
      </w:pPr>
      <w:r>
        <w:rPr>
          <w:rFonts w:hint="eastAsia" w:ascii="宋体" w:hAnsi="宋体" w:eastAsia="宋体" w:cs="宋体"/>
          <w:b/>
          <w:bCs w:val="0"/>
          <w:color w:val="auto"/>
          <w:sz w:val="44"/>
          <w:szCs w:val="44"/>
          <w:highlight w:val="none"/>
        </w:rPr>
        <w:t>第</w:t>
      </w:r>
      <w:r>
        <w:rPr>
          <w:rFonts w:hint="eastAsia" w:ascii="宋体" w:hAnsi="宋体" w:eastAsia="宋体" w:cs="宋体"/>
          <w:b/>
          <w:bCs w:val="0"/>
          <w:color w:val="auto"/>
          <w:sz w:val="44"/>
          <w:szCs w:val="44"/>
          <w:highlight w:val="none"/>
          <w:lang w:eastAsia="zh-CN"/>
        </w:rPr>
        <w:t>四</w:t>
      </w:r>
      <w:r>
        <w:rPr>
          <w:rFonts w:hint="eastAsia" w:ascii="宋体" w:hAnsi="宋体" w:eastAsia="宋体" w:cs="宋体"/>
          <w:b/>
          <w:bCs w:val="0"/>
          <w:color w:val="auto"/>
          <w:sz w:val="44"/>
          <w:szCs w:val="44"/>
          <w:highlight w:val="none"/>
        </w:rPr>
        <w:t xml:space="preserve">章  </w:t>
      </w:r>
      <w:bookmarkEnd w:id="144"/>
      <w:bookmarkEnd w:id="145"/>
      <w:bookmarkEnd w:id="146"/>
      <w:bookmarkEnd w:id="147"/>
      <w:bookmarkEnd w:id="148"/>
      <w:bookmarkEnd w:id="149"/>
      <w:r>
        <w:rPr>
          <w:rFonts w:hint="eastAsia" w:ascii="宋体" w:hAnsi="宋体" w:eastAsia="宋体" w:cs="宋体"/>
          <w:b/>
          <w:bCs w:val="0"/>
          <w:color w:val="auto"/>
          <w:sz w:val="44"/>
          <w:szCs w:val="44"/>
          <w:highlight w:val="none"/>
          <w:lang w:eastAsia="zh-CN"/>
        </w:rPr>
        <w:t>采购需求</w:t>
      </w:r>
    </w:p>
    <w:p w14:paraId="034DEC22">
      <w:pPr>
        <w:pStyle w:val="33"/>
        <w:spacing w:before="120" w:beforeAutospacing="0" w:after="12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项目属性：</w:t>
      </w: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rPr>
        <w:t>类项目</w:t>
      </w:r>
    </w:p>
    <w:p w14:paraId="6CB90CC1">
      <w:pPr>
        <w:keepNext w:val="0"/>
        <w:keepLines w:val="0"/>
        <w:pageBreakBefore w:val="0"/>
        <w:numPr>
          <w:ilvl w:val="0"/>
          <w:numId w:val="0"/>
        </w:numPr>
        <w:spacing w:line="460" w:lineRule="exact"/>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lang w:eastAsia="zh-CN"/>
        </w:rPr>
        <w:t>采购项目简要说明</w:t>
      </w:r>
    </w:p>
    <w:p w14:paraId="31992D0D">
      <w:pPr>
        <w:keepNext w:val="0"/>
        <w:keepLines w:val="0"/>
        <w:pageBreakBefore w:val="0"/>
        <w:numPr>
          <w:ilvl w:val="0"/>
          <w:numId w:val="0"/>
        </w:num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1、本次招标采购：</w:t>
      </w:r>
      <w:r>
        <w:rPr>
          <w:rFonts w:hint="eastAsia" w:ascii="宋体" w:hAnsi="宋体" w:eastAsia="宋体" w:cs="宋体"/>
          <w:color w:val="auto"/>
          <w:sz w:val="24"/>
          <w:highlight w:val="none"/>
          <w:lang w:val="en-US" w:eastAsia="zh-CN"/>
        </w:rPr>
        <w:t>本工程主要包括</w:t>
      </w:r>
      <w:r>
        <w:rPr>
          <w:rFonts w:hint="eastAsia" w:ascii="宋体" w:hAnsi="宋体" w:cs="宋体"/>
          <w:color w:val="auto"/>
          <w:sz w:val="24"/>
          <w:highlight w:val="none"/>
          <w:lang w:val="en-US" w:eastAsia="zh-CN"/>
        </w:rPr>
        <w:t>千秋镇境内</w:t>
      </w:r>
      <w:r>
        <w:rPr>
          <w:rFonts w:hint="eastAsia" w:ascii="宋体" w:hAnsi="宋体" w:eastAsia="宋体" w:cs="宋体"/>
          <w:color w:val="auto"/>
          <w:sz w:val="24"/>
          <w:highlight w:val="none"/>
          <w:lang w:val="en-US" w:eastAsia="zh-CN"/>
        </w:rPr>
        <w:t>疏浚河道共</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val="en-US" w:eastAsia="zh-CN"/>
        </w:rPr>
        <w:t>条：</w:t>
      </w:r>
      <w:r>
        <w:rPr>
          <w:rFonts w:hint="eastAsia" w:ascii="宋体" w:hAnsi="宋体" w:cs="宋体"/>
          <w:color w:val="auto"/>
          <w:sz w:val="24"/>
          <w:highlight w:val="none"/>
          <w:lang w:val="en-US" w:eastAsia="zh-CN"/>
        </w:rPr>
        <w:t>振兴东十字河1.60</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五组一中沟1.14</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西二丈七3.23</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滨南村东十字河2.88</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丫头港中心河0.77</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东二丈七河4.71</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联合二中沟1.29</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、东明八中沟1.17km、东明七中沟0.97km、东二丈七十字河1.58km，合计长度约19.33km，疏浚土方约18.37万m</w:t>
      </w:r>
      <w:r>
        <w:rPr>
          <w:rFonts w:hint="eastAsia" w:ascii="宋体" w:hAnsi="宋体" w:cs="宋体"/>
          <w:color w:val="auto"/>
          <w:sz w:val="24"/>
          <w:highlight w:val="none"/>
          <w:vertAlign w:val="superscript"/>
          <w:lang w:val="en-US" w:eastAsia="zh-CN"/>
        </w:rPr>
        <w:t>3</w:t>
      </w:r>
      <w:r>
        <w:rPr>
          <w:rFonts w:hint="eastAsia" w:ascii="宋体" w:hAnsi="宋体" w:cs="宋体"/>
          <w:color w:val="auto"/>
          <w:sz w:val="24"/>
          <w:highlight w:val="none"/>
          <w:vertAlign w:val="baseline"/>
          <w:lang w:val="en-US" w:eastAsia="zh-CN"/>
        </w:rPr>
        <w:t>；岸坡整治及绿化河道共2条：</w:t>
      </w:r>
      <w:r>
        <w:rPr>
          <w:rFonts w:hint="eastAsia" w:ascii="宋体" w:hAnsi="宋体" w:cs="宋体"/>
          <w:color w:val="auto"/>
          <w:sz w:val="24"/>
          <w:highlight w:val="none"/>
          <w:lang w:val="en-US" w:eastAsia="zh-CN"/>
        </w:rPr>
        <w:t>荷塘水韵3塘0.795km、政府围河0.446km，</w:t>
      </w:r>
      <w:r>
        <w:rPr>
          <w:rFonts w:hint="eastAsia" w:ascii="宋体" w:hAnsi="宋体" w:eastAsia="宋体" w:cs="宋体"/>
          <w:color w:val="auto"/>
          <w:sz w:val="24"/>
          <w:highlight w:val="none"/>
          <w:lang w:val="en-US" w:eastAsia="zh-CN"/>
        </w:rPr>
        <w:t>合计长度</w:t>
      </w:r>
      <w:r>
        <w:rPr>
          <w:rFonts w:hint="eastAsia" w:ascii="宋体" w:hAnsi="宋体" w:cs="宋体"/>
          <w:color w:val="auto"/>
          <w:sz w:val="24"/>
          <w:highlight w:val="none"/>
          <w:lang w:val="en-US" w:eastAsia="zh-CN"/>
        </w:rPr>
        <w:t>约1.241</w:t>
      </w:r>
      <w:r>
        <w:rPr>
          <w:rFonts w:hint="eastAsia" w:ascii="宋体" w:hAnsi="宋体" w:eastAsia="宋体" w:cs="宋体"/>
          <w:color w:val="auto"/>
          <w:sz w:val="24"/>
          <w:highlight w:val="none"/>
          <w:lang w:val="en-US" w:eastAsia="zh-CN"/>
        </w:rPr>
        <w:t>km</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新建岸坡木桩护岸</w:t>
      </w:r>
      <w:r>
        <w:rPr>
          <w:rFonts w:hint="eastAsia" w:ascii="宋体" w:hAnsi="宋体" w:cs="宋体"/>
          <w:color w:val="auto"/>
          <w:sz w:val="24"/>
          <w:highlight w:val="none"/>
          <w:lang w:val="en-US" w:eastAsia="zh-CN"/>
        </w:rPr>
        <w:t>1k</w:t>
      </w:r>
      <w:r>
        <w:rPr>
          <w:rFonts w:hint="eastAsia" w:ascii="宋体" w:hAnsi="宋体" w:eastAsia="宋体" w:cs="宋体"/>
          <w:color w:val="auto"/>
          <w:sz w:val="24"/>
          <w:highlight w:val="none"/>
          <w:lang w:val="en-US" w:eastAsia="zh-CN"/>
        </w:rPr>
        <w:t>m</w:t>
      </w:r>
      <w:r>
        <w:rPr>
          <w:rFonts w:hint="eastAsia" w:ascii="宋体" w:hAnsi="宋体" w:cs="宋体"/>
          <w:color w:val="auto"/>
          <w:sz w:val="24"/>
          <w:highlight w:val="none"/>
          <w:lang w:val="en-US" w:eastAsia="zh-CN"/>
        </w:rPr>
        <w:t>（两侧合计）</w:t>
      </w:r>
      <w:r>
        <w:rPr>
          <w:rFonts w:hint="eastAsia" w:ascii="宋体" w:hAnsi="宋体" w:eastAsia="宋体" w:cs="宋体"/>
          <w:color w:val="auto"/>
          <w:sz w:val="24"/>
          <w:highlight w:val="none"/>
          <w:lang w:val="en-US" w:eastAsia="zh-CN"/>
        </w:rPr>
        <w:t>。具体以</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lang w:val="en-US" w:eastAsia="zh-CN"/>
        </w:rPr>
        <w:t>提供的工程量清单、图纸为准。</w:t>
      </w:r>
    </w:p>
    <w:p w14:paraId="2C857E4E">
      <w:pPr>
        <w:keepNext w:val="0"/>
        <w:keepLines w:val="0"/>
        <w:pageBreakBefore w:val="0"/>
        <w:spacing w:line="46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2、质量要求：</w:t>
      </w:r>
      <w:r>
        <w:rPr>
          <w:rFonts w:hint="eastAsia" w:ascii="宋体" w:hAnsi="宋体" w:eastAsia="宋体" w:cs="宋体"/>
          <w:color w:val="auto"/>
          <w:sz w:val="24"/>
          <w:szCs w:val="24"/>
          <w:highlight w:val="none"/>
          <w:lang w:val="en-US" w:eastAsia="zh-CN"/>
        </w:rPr>
        <w:t>合格</w:t>
      </w:r>
    </w:p>
    <w:p w14:paraId="02454E6F">
      <w:pPr>
        <w:keepNext w:val="0"/>
        <w:keepLines w:val="0"/>
        <w:pageBreakBefore w:val="0"/>
        <w:spacing w:line="46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60日历天，具体工期要求服从采购人建设工期需要。</w:t>
      </w:r>
    </w:p>
    <w:p w14:paraId="75722AC9">
      <w:pPr>
        <w:keepNext w:val="0"/>
        <w:keepLines w:val="0"/>
        <w:pageBreakBefore w:val="0"/>
        <w:widowControl w:val="0"/>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5、预算金额：</w:t>
      </w:r>
      <w:r>
        <w:rPr>
          <w:rFonts w:hint="eastAsia" w:ascii="宋体" w:hAnsi="宋体" w:cs="宋体"/>
          <w:color w:val="auto"/>
          <w:sz w:val="24"/>
          <w:szCs w:val="24"/>
          <w:highlight w:val="none"/>
          <w:lang w:val="en-US" w:eastAsia="zh-CN"/>
        </w:rPr>
        <w:t>114.78</w:t>
      </w:r>
      <w:r>
        <w:rPr>
          <w:rFonts w:hint="eastAsia" w:ascii="宋体" w:hAnsi="宋体" w:eastAsia="宋体" w:cs="宋体"/>
          <w:color w:val="auto"/>
          <w:sz w:val="24"/>
          <w:szCs w:val="24"/>
          <w:highlight w:val="none"/>
          <w:lang w:val="en-US" w:eastAsia="zh-CN"/>
        </w:rPr>
        <w:t>万元</w:t>
      </w:r>
    </w:p>
    <w:p w14:paraId="0877FF56">
      <w:pPr>
        <w:keepNext w:val="0"/>
        <w:keepLines w:val="0"/>
        <w:pageBreakBefore w:val="0"/>
        <w:spacing w:line="460" w:lineRule="exact"/>
        <w:ind w:firstLine="480"/>
        <w:rPr>
          <w:rFonts w:hint="eastAsia" w:ascii="宋体" w:hAnsi="宋体" w:eastAsia="宋体" w:cs="宋体"/>
          <w:b w:val="0"/>
          <w:bCs w:val="0"/>
          <w:i w:val="0"/>
          <w:iCs w:val="0"/>
          <w:caps w:val="0"/>
          <w:color w:val="auto"/>
          <w:spacing w:val="0"/>
          <w:sz w:val="24"/>
          <w:szCs w:val="24"/>
          <w:highlight w:val="none"/>
          <w:u w:val="single"/>
          <w:shd w:val="clear" w:color="auto" w:fill="FFFFFF"/>
          <w:lang w:val="en-US" w:eastAsia="zh-CN" w:bidi="ar"/>
        </w:rPr>
      </w:pPr>
      <w:r>
        <w:rPr>
          <w:rFonts w:hint="eastAsia" w:ascii="宋体" w:hAnsi="宋体" w:eastAsia="宋体" w:cs="宋体"/>
          <w:color w:val="auto"/>
          <w:sz w:val="24"/>
          <w:szCs w:val="24"/>
          <w:highlight w:val="none"/>
        </w:rPr>
        <w:t>6、履约地点：</w:t>
      </w:r>
      <w:r>
        <w:rPr>
          <w:rFonts w:hint="eastAsia" w:ascii="宋体" w:hAnsi="宋体" w:eastAsia="宋体" w:cs="宋体"/>
          <w:color w:val="auto"/>
          <w:sz w:val="24"/>
          <w:szCs w:val="24"/>
          <w:highlight w:val="none"/>
          <w:lang w:val="en-US" w:eastAsia="zh-CN"/>
        </w:rPr>
        <w:t>射阳县千秋</w:t>
      </w:r>
      <w:r>
        <w:rPr>
          <w:rFonts w:hint="eastAsia" w:ascii="宋体" w:hAnsi="宋体" w:eastAsia="宋体" w:cs="宋体"/>
          <w:color w:val="auto"/>
          <w:sz w:val="24"/>
          <w:szCs w:val="24"/>
          <w:highlight w:val="none"/>
          <w:lang w:eastAsia="zh-CN"/>
        </w:rPr>
        <w:t>镇境内</w:t>
      </w:r>
    </w:p>
    <w:p w14:paraId="606D4679">
      <w:pPr>
        <w:keepNext w:val="0"/>
        <w:keepLines w:val="0"/>
        <w:pageBreakBefore w:val="0"/>
        <w:spacing w:line="46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7、采购方式：</w:t>
      </w:r>
      <w:r>
        <w:rPr>
          <w:rFonts w:hint="eastAsia" w:ascii="宋体" w:hAnsi="宋体" w:eastAsia="宋体" w:cs="宋体"/>
          <w:color w:val="auto"/>
          <w:sz w:val="24"/>
          <w:szCs w:val="24"/>
          <w:highlight w:val="none"/>
          <w:lang w:val="en-US" w:eastAsia="zh-CN"/>
        </w:rPr>
        <w:t>竞争性磋商</w:t>
      </w:r>
    </w:p>
    <w:p w14:paraId="2FC4D433">
      <w:pPr>
        <w:keepNext w:val="0"/>
        <w:keepLines w:val="0"/>
        <w:pageBreakBefore w:val="0"/>
        <w:tabs>
          <w:tab w:val="center" w:pos="4366"/>
        </w:tabs>
        <w:spacing w:line="46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评标方法：综合评分法</w:t>
      </w:r>
      <w:r>
        <w:rPr>
          <w:rFonts w:hint="eastAsia" w:ascii="宋体" w:hAnsi="宋体" w:eastAsia="宋体" w:cs="宋体"/>
          <w:color w:val="auto"/>
          <w:sz w:val="24"/>
          <w:szCs w:val="24"/>
          <w:highlight w:val="none"/>
          <w:lang w:eastAsia="zh-CN"/>
        </w:rPr>
        <w:tab/>
      </w:r>
    </w:p>
    <w:p w14:paraId="78387200">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采购需求：</w:t>
      </w:r>
      <w:r>
        <w:rPr>
          <w:rFonts w:hint="eastAsia" w:ascii="宋体" w:hAnsi="宋体" w:cs="宋体"/>
          <w:b/>
          <w:bCs/>
          <w:color w:val="auto"/>
          <w:sz w:val="24"/>
          <w:highlight w:val="none"/>
          <w:lang w:eastAsia="zh-CN"/>
        </w:rPr>
        <w:t>详见工程量清单及图纸。</w:t>
      </w:r>
    </w:p>
    <w:p w14:paraId="3B0A65B6">
      <w:pPr>
        <w:keepNext w:val="0"/>
        <w:keepLines w:val="0"/>
        <w:pageBreakBefore w:val="0"/>
        <w:spacing w:line="460" w:lineRule="exact"/>
        <w:ind w:firstLine="422"/>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响应文件中的已标价工程量清单的项目编码、项目名称、项目特征、计量单位、工程量须与磋商文件一致，否则作无效响应文件处理。</w:t>
      </w:r>
    </w:p>
    <w:p w14:paraId="15A66AA5">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82"/>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b/>
          <w:bCs/>
          <w:color w:val="auto"/>
          <w:sz w:val="24"/>
          <w:szCs w:val="24"/>
          <w:highlight w:val="none"/>
        </w:rPr>
        <w:t>、投标报价说明</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p>
    <w:p w14:paraId="1E70FD9B">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1、工程量清单中的每一子目须填入单价或价格，且只允许有一个报价。</w:t>
      </w:r>
    </w:p>
    <w:p w14:paraId="141227DA">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合同另有规定，工程量清单中有标价的单价和总额价均已包含了为实施和完成合同工程所需的劳务、材料、机械、质检、安装、缺陷修复、管理、保险、税费、利润等费用，以及合同明示或暗示的所有责任、义务和一般风险。</w:t>
      </w:r>
    </w:p>
    <w:p w14:paraId="6C9EAC41">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3、工程量清单中投标人没有填入单价或价格的子目，其费用视为已分摊在工程量清单中其他相关子目的单价或价格之中。承包人必须按</w:t>
      </w:r>
      <w:r>
        <w:rPr>
          <w:rFonts w:hint="eastAsia" w:ascii="宋体" w:hAnsi="宋体" w:cs="宋体"/>
          <w:color w:val="auto"/>
          <w:sz w:val="24"/>
          <w:szCs w:val="24"/>
          <w:highlight w:val="none"/>
          <w:lang w:eastAsia="zh-CN"/>
        </w:rPr>
        <w:t>采购人或</w:t>
      </w:r>
      <w:r>
        <w:rPr>
          <w:rFonts w:hint="eastAsia" w:ascii="宋体" w:hAnsi="宋体" w:eastAsia="宋体" w:cs="宋体"/>
          <w:color w:val="auto"/>
          <w:sz w:val="24"/>
          <w:szCs w:val="24"/>
          <w:highlight w:val="none"/>
        </w:rPr>
        <w:t>监理工程师指令完成工程量清单中未填入单价或价格的子目，但不能得到结算与支付。</w:t>
      </w:r>
    </w:p>
    <w:p w14:paraId="719A246B">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承包人用于本合同工程的各类装备的提供、运输、维护、拆卸、拼装等支付的费用，已包括在工程量清单的单价与总价中。</w:t>
      </w:r>
      <w:r>
        <w:rPr>
          <w:rFonts w:hint="eastAsia" w:ascii="宋体" w:hAnsi="宋体" w:eastAsia="宋体" w:cs="宋体"/>
          <w:color w:val="auto"/>
          <w:sz w:val="24"/>
          <w:szCs w:val="24"/>
          <w:highlight w:val="none"/>
        </w:rPr>
        <w:tab/>
      </w:r>
    </w:p>
    <w:p w14:paraId="289D5ACE">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5、供应商最后报价为响应文件中已标价工程量清单总价下浮后得到（各清单项的数量不变，单价同比例下浮，其中不可竞争费用项目或费率不下浮）。</w:t>
      </w:r>
    </w:p>
    <w:p w14:paraId="39FB77DB">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6、安全文明措施费28141.36元，投标时安全文明措施费总价不参与下浮，成交供应商上报方案经审批后，按实结算。其他详见预算编制说明。</w:t>
      </w:r>
    </w:p>
    <w:p w14:paraId="3F3E3255">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2"/>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响应文件中已标价工程量清单与磋商文件明确列出的不可竞争费用项目或费率或计算基础不一致的；响应文件中已标价工程量清单与磋商文件提供的工程量清单中的项目编码、项目名称、项目特征、计量单位、工程量不一致的；未按磋商文件要求提供电子响应文件，或电子响应文件实质性内容与响应文件内容不一致的；一律作无效响应文件处理。</w:t>
      </w:r>
    </w:p>
    <w:p w14:paraId="639C5089">
      <w:pPr>
        <w:keepNext w:val="0"/>
        <w:keepLines w:val="0"/>
        <w:pageBreakBefore w:val="0"/>
        <w:tabs>
          <w:tab w:val="left" w:pos="6511"/>
        </w:tabs>
        <w:spacing w:line="460" w:lineRule="exact"/>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、付款方式</w:t>
      </w:r>
    </w:p>
    <w:p w14:paraId="5EE42326">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2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22438F17">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2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(1)约定的开工日期前7日内支付中标价的10%预付款;(中标人明确表示无需预付款或者主动要求降低预付款比例的金额，可不适用预付款规定，但中标人需提供书面声明，采购人可就预付款比例作相应调整。)</w:t>
      </w:r>
    </w:p>
    <w:p w14:paraId="21022053">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2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（2）工程竣工验收合格后，按县本级拨款进度进行拨付；</w:t>
      </w:r>
    </w:p>
    <w:p w14:paraId="241A45D0">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2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按以上进度付款，无任何利息补偿。付款时，承包人须开具税务部门认可的增值税专用发票。承包人无条件接受建筑行业主管部门和建设单位的监督检查，工程最终价款结算以上级或主管部门组织的审计结果为准。</w:t>
      </w:r>
    </w:p>
    <w:p w14:paraId="66944129">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left="0" w:right="0" w:firstLine="42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其他说明</w:t>
      </w:r>
    </w:p>
    <w:p w14:paraId="1CA2FBEF">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本工程施工必须符合国家相关规范要求，确保通过验收。</w:t>
      </w:r>
    </w:p>
    <w:p w14:paraId="6701C55F">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460" w:lineRule="exact"/>
        <w:ind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供应商自行勘察现场，应充分了解本工程的施工现场条件及本工程的施</w:t>
      </w:r>
      <w:r>
        <w:rPr>
          <w:rFonts w:hint="eastAsia" w:ascii="宋体" w:hAnsi="宋体" w:eastAsia="宋体" w:cs="宋体"/>
          <w:color w:val="auto"/>
          <w:sz w:val="24"/>
          <w:szCs w:val="24"/>
          <w:highlight w:val="none"/>
          <w:lang w:val="en-US" w:eastAsia="zh-CN"/>
        </w:rPr>
        <w:t>工难度，根据现场情况及自身的施工方法自主报价。</w:t>
      </w:r>
    </w:p>
    <w:p w14:paraId="4D43761B">
      <w:pPr>
        <w:pStyle w:val="2"/>
        <w:rPr>
          <w:rFonts w:hint="eastAsia" w:ascii="宋体" w:hAnsi="宋体" w:eastAsia="宋体" w:cs="宋体"/>
          <w:color w:val="auto"/>
          <w:sz w:val="24"/>
          <w:szCs w:val="24"/>
          <w:highlight w:val="none"/>
          <w:lang w:val="en-US" w:eastAsia="zh-CN"/>
        </w:rPr>
      </w:pPr>
    </w:p>
    <w:p w14:paraId="47040675">
      <w:pPr>
        <w:pStyle w:val="2"/>
        <w:rPr>
          <w:rFonts w:hint="eastAsia" w:ascii="宋体" w:hAnsi="宋体" w:eastAsia="宋体" w:cs="宋体"/>
          <w:color w:val="auto"/>
          <w:sz w:val="24"/>
          <w:szCs w:val="24"/>
          <w:highlight w:val="none"/>
          <w:lang w:val="en-US" w:eastAsia="zh-CN"/>
        </w:rPr>
      </w:pPr>
    </w:p>
    <w:p w14:paraId="6FC335DD">
      <w:pPr>
        <w:pStyle w:val="2"/>
        <w:rPr>
          <w:rFonts w:hint="eastAsia" w:ascii="宋体" w:hAnsi="宋体" w:eastAsia="宋体" w:cs="宋体"/>
          <w:color w:val="auto"/>
          <w:sz w:val="24"/>
          <w:szCs w:val="24"/>
          <w:highlight w:val="none"/>
          <w:lang w:val="en-US" w:eastAsia="zh-CN"/>
        </w:rPr>
      </w:pPr>
    </w:p>
    <w:p w14:paraId="69EB05E4">
      <w:pPr>
        <w:pStyle w:val="2"/>
        <w:rPr>
          <w:rFonts w:hint="eastAsia" w:ascii="宋体" w:hAnsi="宋体" w:eastAsia="宋体" w:cs="宋体"/>
          <w:color w:val="auto"/>
          <w:sz w:val="24"/>
          <w:szCs w:val="24"/>
          <w:highlight w:val="none"/>
          <w:lang w:val="en-US" w:eastAsia="zh-CN"/>
        </w:rPr>
      </w:pPr>
    </w:p>
    <w:p w14:paraId="07FF6983">
      <w:pPr>
        <w:pStyle w:val="45"/>
        <w:numPr>
          <w:ilvl w:val="0"/>
          <w:numId w:val="0"/>
        </w:numPr>
        <w:rPr>
          <w:rFonts w:hint="eastAsia" w:ascii="宋体" w:hAnsi="宋体" w:eastAsia="宋体" w:cs="宋体"/>
          <w:b/>
          <w:bCs/>
          <w:color w:val="auto"/>
          <w:highlight w:val="none"/>
        </w:rPr>
      </w:pPr>
    </w:p>
    <w:p w14:paraId="1B2EA7B7">
      <w:pPr>
        <w:pStyle w:val="195"/>
        <w:numPr>
          <w:ilvl w:val="0"/>
          <w:numId w:val="4"/>
        </w:numPr>
        <w:spacing w:before="312" w:after="312"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评审方法和评审标准</w:t>
      </w:r>
    </w:p>
    <w:p w14:paraId="699A88AC">
      <w:pPr>
        <w:spacing w:line="360" w:lineRule="auto"/>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一、定标原则</w:t>
      </w:r>
    </w:p>
    <w:p w14:paraId="687AE67F">
      <w:pPr>
        <w:widowControl w:val="0"/>
        <w:spacing w:line="360" w:lineRule="auto"/>
        <w:ind w:firstLine="480"/>
        <w:jc w:val="both"/>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采用综合评分法评标，评标结果按评审后得分由高到低顺序排列。得分相同的，按投标报价由低到高顺序排列。得分且投标报价相同的，由采购人或者采购人委托评标委员会按照磋商文件规定的方式确定供应商；磋商文件未规定的，采取随机抽取的方式确定。响应文件满足磋商文件全部实质性要求，且按照评审因素的量化指标评审得分最高的供应商为排名第一的中标候选供应商。本项目选取1名中标候选供应商。</w:t>
      </w:r>
    </w:p>
    <w:p w14:paraId="1E49D8D5">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请各供应商在最高限价以下进行响应报价，响应报价高于最高限价的响应报价，采购人将不予接受，视为无效响应文件，并将视为恶意投标，将提交财政部门按相关法规处理。</w:t>
      </w:r>
    </w:p>
    <w:p w14:paraId="362D7241">
      <w:pPr>
        <w:widowControl w:val="0"/>
        <w:spacing w:line="360" w:lineRule="auto"/>
        <w:ind w:firstLine="480"/>
        <w:jc w:val="both"/>
        <w:rPr>
          <w:rFonts w:hint="eastAsia" w:ascii="宋体" w:hAnsi="宋体" w:eastAsia="宋体" w:cs="宋体"/>
          <w:i/>
          <w:iCs/>
          <w:color w:val="FF0000"/>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各供应商应当以合理的报价参加竞争。</w:t>
      </w:r>
      <w:r>
        <w:rPr>
          <w:rFonts w:hint="eastAsia" w:ascii="宋体" w:hAnsi="宋体" w:eastAsia="宋体" w:cs="宋体"/>
          <w:i/>
          <w:iCs/>
          <w:color w:val="FF0000"/>
          <w:sz w:val="24"/>
          <w:szCs w:val="20"/>
          <w:highlight w:val="none"/>
          <w:lang w:val="en-US" w:eastAsia="zh-CN" w:bidi="ar-SA"/>
        </w:rPr>
        <w:t>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响应（报价）处理。</w:t>
      </w:r>
    </w:p>
    <w:p w14:paraId="14336898">
      <w:pPr>
        <w:spacing w:line="360" w:lineRule="auto"/>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二、政府采购政策功能落实</w:t>
      </w:r>
    </w:p>
    <w:p w14:paraId="1773EA24">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1、中小微型企业 </w:t>
      </w:r>
    </w:p>
    <w:p w14:paraId="0FF78E88">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（1）因本项目为专门面向中小企业采购的项目，不再执行价格评审优惠的扶持政策，投标人必须属于中小微企业，提供中小微企业声明函，否则作为无效标处理。 </w:t>
      </w:r>
    </w:p>
    <w:p w14:paraId="03C4A197">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（2）供应商需按照采购文件的要求提供相应的《企业声明函》。 </w:t>
      </w:r>
    </w:p>
    <w:p w14:paraId="655F1F8C">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（3）企业标准请参照《关于印发中小企业划型标准规定的通知》（工信部联企业[2011]300号）文件规定自行填写。</w:t>
      </w:r>
    </w:p>
    <w:p w14:paraId="6350CF4B">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（4）本项目属于《关于印发中小企业划型标准规定的通知》（工信部联企业[2011]300号）文件规定的建筑业。 </w:t>
      </w:r>
    </w:p>
    <w:p w14:paraId="2129E80F">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2、残疾人福利单位 </w:t>
      </w:r>
    </w:p>
    <w:p w14:paraId="13BA20AD">
      <w:pPr>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（1）本项目对残疾人福利性单位视同小型、微型企业。</w:t>
      </w:r>
    </w:p>
    <w:p w14:paraId="76C16175">
      <w:pPr>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（2）残疾人福利单位需按照采购文件的要求提供《残疾人福利性单位声明函》。</w:t>
      </w:r>
    </w:p>
    <w:p w14:paraId="7A2374BD">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（3）残疾人福利单位标准请参照《关于促进残疾人就业政府采购政策的通知》（财库〔2017〕141号）。 </w:t>
      </w:r>
    </w:p>
    <w:p w14:paraId="4CE98BAB">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3、监狱和戒毒企业 </w:t>
      </w:r>
    </w:p>
    <w:p w14:paraId="50BACA30">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（1）本项目对监狱和戒毒企业（简称监狱企业）视同小型、微型企业。 </w:t>
      </w:r>
    </w:p>
    <w:p w14:paraId="70D86432">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p>
    <w:p w14:paraId="3BF99837">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（3）监狱企业标准请参照《关于政府采购支持监狱企业发展有关问题的通知》（财库[2014]68号）。 </w:t>
      </w:r>
    </w:p>
    <w:p w14:paraId="7B7F57E4">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4、残疾人福利单位、监狱企业属于小型、微型企业的，不重复享受政策。 </w:t>
      </w:r>
    </w:p>
    <w:p w14:paraId="2B22FCAC">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655802B8">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6、供应商对于投标产品的商品包装、快递包装应按照“财办库〔2020〕123号《关于印发《商品包装政府采购需求标准（试行）》、《快递包装政府采购需求标准（试行）》的通知》”执行。</w:t>
      </w:r>
    </w:p>
    <w:p w14:paraId="79A234E8">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7、本文件中若涉及到数据中心采购，应按照《&lt;绿色数据中心政府采购需求标准（试行）&gt;的通知》（财库〔2023〕7号）执行。 </w:t>
      </w:r>
    </w:p>
    <w:p w14:paraId="4651BC4E">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8、本文件中若涉及到绿色建材采购，按照《关于进一步扩大政府采购支持 绿色建材促进建筑品质提升政策实施范围的通知》（财库</w:t>
      </w:r>
      <w:r>
        <w:rPr>
          <w:rFonts w:hint="eastAsia" w:ascii="宋体" w:hAnsi="宋体" w:cs="宋体"/>
          <w:color w:val="auto"/>
          <w:sz w:val="24"/>
          <w:szCs w:val="20"/>
          <w:highlight w:val="none"/>
          <w:lang w:val="en-US" w:eastAsia="zh-CN" w:bidi="ar-SA"/>
        </w:rPr>
        <w:t>【</w:t>
      </w:r>
      <w:r>
        <w:rPr>
          <w:rFonts w:hint="eastAsia" w:ascii="宋体" w:hAnsi="宋体" w:eastAsia="宋体" w:cs="宋体"/>
          <w:color w:val="auto"/>
          <w:sz w:val="24"/>
          <w:szCs w:val="20"/>
          <w:highlight w:val="none"/>
          <w:lang w:val="en-US" w:eastAsia="zh-CN" w:bidi="ar-SA"/>
        </w:rPr>
        <w:t xml:space="preserve">2024 </w:t>
      </w:r>
      <w:r>
        <w:rPr>
          <w:rFonts w:hint="eastAsia" w:ascii="宋体" w:hAnsi="宋体" w:cs="宋体"/>
          <w:color w:val="auto"/>
          <w:sz w:val="24"/>
          <w:szCs w:val="20"/>
          <w:highlight w:val="none"/>
          <w:lang w:val="en-US" w:eastAsia="zh-CN" w:bidi="ar-SA"/>
        </w:rPr>
        <w:t>】</w:t>
      </w:r>
      <w:r>
        <w:rPr>
          <w:rFonts w:hint="eastAsia" w:ascii="宋体" w:hAnsi="宋体" w:eastAsia="宋体" w:cs="宋体"/>
          <w:color w:val="auto"/>
          <w:sz w:val="24"/>
          <w:szCs w:val="20"/>
          <w:highlight w:val="none"/>
          <w:lang w:val="en-US" w:eastAsia="zh-CN" w:bidi="ar-SA"/>
        </w:rPr>
        <w:t>36 号）执行。</w:t>
      </w:r>
    </w:p>
    <w:p w14:paraId="7696A262">
      <w:pPr>
        <w:keepNext w:val="0"/>
        <w:keepLines w:val="0"/>
        <w:pageBreakBefore w:val="0"/>
        <w:widowControl w:val="0"/>
        <w:tabs>
          <w:tab w:val="left" w:pos="900"/>
        </w:tabs>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rPr>
        <w:t>、评标标准</w:t>
      </w:r>
    </w:p>
    <w:p w14:paraId="4D266F75">
      <w:pPr>
        <w:widowControl w:val="0"/>
        <w:spacing w:line="360" w:lineRule="auto"/>
        <w:ind w:firstLine="480"/>
        <w:jc w:val="both"/>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p>
    <w:tbl>
      <w:tblPr>
        <w:tblStyle w:val="37"/>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808"/>
        <w:gridCol w:w="1377"/>
        <w:gridCol w:w="6540"/>
      </w:tblGrid>
      <w:tr w14:paraId="7B8C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6F97EEEA">
            <w:pPr>
              <w:keepNext w:val="0"/>
              <w:keepLines w:val="0"/>
              <w:widowControl/>
              <w:suppressLineNumbers w:val="0"/>
              <w:spacing w:before="0" w:beforeAutospacing="0" w:after="0" w:afterAutospacing="0" w:line="24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5956B5D6">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评分内容</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04FECBF4">
            <w:pPr>
              <w:keepNext w:val="0"/>
              <w:keepLines w:val="0"/>
              <w:suppressLineNumbers w:val="0"/>
              <w:spacing w:before="0" w:beforeAutospacing="0" w:after="0" w:afterAutospacing="0" w:line="24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详细评审标准</w:t>
            </w:r>
          </w:p>
        </w:tc>
      </w:tr>
      <w:tr w14:paraId="731A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48CCC9A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36E83C4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01F1049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159DD8D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分，其他供应商的价格分统一按照下列公式计算：磋商报价得分=（磋商基准价/最后磋商报价）*</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（按四舍五入取至小数点后两位）</w:t>
            </w:r>
          </w:p>
        </w:tc>
      </w:tr>
      <w:tr w14:paraId="678F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9" w:hRule="atLeast"/>
          <w:jc w:val="center"/>
        </w:trPr>
        <w:tc>
          <w:tcPr>
            <w:tcW w:w="643" w:type="dxa"/>
            <w:vMerge w:val="restart"/>
            <w:tcBorders>
              <w:top w:val="single" w:color="auto" w:sz="4" w:space="0"/>
              <w:left w:val="single" w:color="auto" w:sz="4" w:space="0"/>
              <w:bottom w:val="single" w:color="auto" w:sz="4" w:space="0"/>
              <w:right w:val="single" w:color="auto" w:sz="4" w:space="0"/>
            </w:tcBorders>
            <w:noWrap w:val="0"/>
            <w:vAlign w:val="center"/>
          </w:tcPr>
          <w:p w14:paraId="355ED39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b/>
                <w:color w:val="auto"/>
                <w:sz w:val="21"/>
                <w:szCs w:val="21"/>
                <w:highlight w:val="none"/>
              </w:rPr>
            </w:pPr>
          </w:p>
          <w:p w14:paraId="3B7E6BF0">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p>
        </w:tc>
        <w:tc>
          <w:tcPr>
            <w:tcW w:w="808" w:type="dxa"/>
            <w:vMerge w:val="restart"/>
            <w:tcBorders>
              <w:top w:val="single" w:color="auto" w:sz="4" w:space="0"/>
              <w:left w:val="single" w:color="auto" w:sz="4" w:space="0"/>
              <w:bottom w:val="single" w:color="auto" w:sz="4" w:space="0"/>
              <w:right w:val="single" w:color="auto" w:sz="4" w:space="0"/>
            </w:tcBorders>
            <w:noWrap w:val="0"/>
            <w:vAlign w:val="center"/>
          </w:tcPr>
          <w:p w14:paraId="11DA7C8B">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技术方案</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65</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p w14:paraId="4B001CE2">
            <w:pPr>
              <w:pStyle w:val="36"/>
              <w:keepNext w:val="0"/>
              <w:keepLines w:val="0"/>
              <w:suppressLineNumbers w:val="0"/>
              <w:spacing w:beforeAutospacing="0" w:afterAutospacing="0"/>
              <w:ind w:right="0"/>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2407D1B">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总体概述（</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37052763">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lang w:eastAsia="zh-CN"/>
              </w:rPr>
              <w:t>提供的包含以下内容的总体概述进行综合评定：</w:t>
            </w:r>
          </w:p>
          <w:p w14:paraId="401C74D5">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（1）施工组织总体设想；</w:t>
            </w:r>
          </w:p>
          <w:p w14:paraId="49B6E6F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（2）方案针对性；</w:t>
            </w:r>
          </w:p>
          <w:p w14:paraId="48C2495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（3）施工标段划分；</w:t>
            </w:r>
          </w:p>
          <w:p w14:paraId="00A8C80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sz w:val="20"/>
                <w:szCs w:val="22"/>
                <w:highlight w:val="none"/>
              </w:rPr>
              <w:t>方案内容描述全面合理符合采购需求的得</w:t>
            </w:r>
            <w:r>
              <w:rPr>
                <w:rFonts w:hint="eastAsia"/>
                <w:sz w:val="20"/>
                <w:szCs w:val="22"/>
                <w:highlight w:val="none"/>
                <w:lang w:val="en-US" w:eastAsia="zh-CN"/>
              </w:rPr>
              <w:t>12</w:t>
            </w:r>
            <w:r>
              <w:rPr>
                <w:rFonts w:hint="eastAsia"/>
                <w:sz w:val="20"/>
                <w:szCs w:val="22"/>
                <w:highlight w:val="none"/>
              </w:rPr>
              <w:t>分，每有一项内容缺失的扣</w:t>
            </w:r>
            <w:r>
              <w:rPr>
                <w:rFonts w:hint="eastAsia"/>
                <w:sz w:val="20"/>
                <w:szCs w:val="22"/>
                <w:highlight w:val="none"/>
                <w:lang w:val="en-US" w:eastAsia="zh-CN"/>
              </w:rPr>
              <w:t>4</w:t>
            </w:r>
            <w:r>
              <w:rPr>
                <w:rFonts w:hint="eastAsia"/>
                <w:sz w:val="20"/>
                <w:szCs w:val="22"/>
                <w:highlight w:val="none"/>
              </w:rPr>
              <w:t>分；</w:t>
            </w:r>
            <w:r>
              <w:rPr>
                <w:rFonts w:hint="eastAsia" w:ascii="宋体" w:hAnsi="宋体" w:eastAsia="宋体" w:cs="宋体"/>
                <w:color w:val="000000"/>
                <w:sz w:val="20"/>
                <w:szCs w:val="20"/>
                <w:highlight w:val="none"/>
                <w:lang w:val="en-US" w:eastAsia="zh-CN" w:bidi="ar"/>
              </w:rPr>
              <w:t>每有一处存在缺陷</w:t>
            </w:r>
            <w:r>
              <w:rPr>
                <w:rFonts w:hint="eastAsia" w:ascii="宋体" w:hAnsi="宋体" w:cs="宋体"/>
                <w:color w:val="000000"/>
                <w:sz w:val="20"/>
                <w:szCs w:val="20"/>
                <w:highlight w:val="none"/>
                <w:lang w:val="en-US" w:eastAsia="zh-CN" w:bidi="ar"/>
              </w:rPr>
              <w:t>或不满足要求的</w:t>
            </w:r>
            <w:r>
              <w:rPr>
                <w:rFonts w:hint="eastAsia" w:ascii="宋体" w:hAnsi="宋体" w:eastAsia="宋体" w:cs="宋体"/>
                <w:color w:val="000000"/>
                <w:sz w:val="20"/>
                <w:szCs w:val="20"/>
                <w:highlight w:val="none"/>
                <w:lang w:val="en-US" w:eastAsia="zh-CN" w:bidi="ar"/>
              </w:rPr>
              <w:t>（缺陷</w:t>
            </w:r>
            <w:r>
              <w:rPr>
                <w:rFonts w:hint="eastAsia" w:ascii="宋体" w:hAnsi="宋体" w:cs="宋体"/>
                <w:color w:val="000000"/>
                <w:sz w:val="20"/>
                <w:szCs w:val="20"/>
                <w:highlight w:val="none"/>
                <w:lang w:val="en-US" w:eastAsia="zh-CN" w:bidi="ar"/>
              </w:rPr>
              <w:t>或不满足</w:t>
            </w:r>
            <w:r>
              <w:rPr>
                <w:rFonts w:hint="eastAsia" w:ascii="宋体" w:hAnsi="宋体" w:eastAsia="宋体" w:cs="宋体"/>
                <w:color w:val="000000"/>
                <w:sz w:val="20"/>
                <w:szCs w:val="20"/>
                <w:highlight w:val="none"/>
                <w:lang w:val="en-US" w:eastAsia="zh-CN" w:bidi="ar"/>
              </w:rPr>
              <w:t>是指不适用于本项目，表述前后不一致或内容矛盾，语句有歧义，仅有框架或标题，涉及的规范及标准错误，套用其他项目内容等任意一种情形）的扣 1 分，直至该项分值 4 分扣完为止，不提供不得分。</w:t>
            </w:r>
          </w:p>
        </w:tc>
      </w:tr>
      <w:tr w14:paraId="2D927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0DD74F3A">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7AEA3306">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4FF78B6">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现场布置方案（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45AD12DD">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lang w:eastAsia="zh-CN"/>
              </w:rPr>
              <w:t>提供的包含以下内容的</w:t>
            </w:r>
            <w:r>
              <w:rPr>
                <w:rFonts w:hint="eastAsia" w:ascii="宋体" w:hAnsi="宋体" w:eastAsia="宋体" w:cs="宋体"/>
                <w:color w:val="auto"/>
                <w:sz w:val="21"/>
                <w:szCs w:val="21"/>
                <w:highlight w:val="none"/>
              </w:rPr>
              <w:t>现场布置方案</w:t>
            </w:r>
            <w:r>
              <w:rPr>
                <w:rFonts w:hint="eastAsia" w:ascii="宋体" w:hAnsi="宋体" w:eastAsia="宋体" w:cs="宋体"/>
                <w:color w:val="auto"/>
                <w:sz w:val="21"/>
                <w:szCs w:val="21"/>
                <w:highlight w:val="none"/>
                <w:lang w:eastAsia="zh-CN"/>
              </w:rPr>
              <w:t>进行综合评定：</w:t>
            </w:r>
          </w:p>
          <w:p w14:paraId="1DF9122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（1）施工现场平面布置；</w:t>
            </w:r>
          </w:p>
          <w:p w14:paraId="59C4255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（2）临时设施；</w:t>
            </w:r>
          </w:p>
          <w:p w14:paraId="71E69BE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（3）临时道路布置；</w:t>
            </w:r>
          </w:p>
          <w:p w14:paraId="105EE312">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sz w:val="20"/>
                <w:szCs w:val="22"/>
                <w:highlight w:val="none"/>
              </w:rPr>
              <w:t>方案内容描述全面合理符合采购需求的得</w:t>
            </w:r>
            <w:r>
              <w:rPr>
                <w:rFonts w:hint="eastAsia"/>
                <w:sz w:val="20"/>
                <w:szCs w:val="22"/>
                <w:highlight w:val="none"/>
                <w:lang w:val="en-US" w:eastAsia="zh-CN"/>
              </w:rPr>
              <w:t>12</w:t>
            </w:r>
            <w:r>
              <w:rPr>
                <w:rFonts w:hint="eastAsia"/>
                <w:sz w:val="20"/>
                <w:szCs w:val="22"/>
                <w:highlight w:val="none"/>
              </w:rPr>
              <w:t>分，每有一项内容缺失的扣</w:t>
            </w:r>
            <w:r>
              <w:rPr>
                <w:rFonts w:hint="eastAsia"/>
                <w:sz w:val="20"/>
                <w:szCs w:val="22"/>
                <w:highlight w:val="none"/>
                <w:lang w:val="en-US" w:eastAsia="zh-CN"/>
              </w:rPr>
              <w:t>4</w:t>
            </w:r>
            <w:r>
              <w:rPr>
                <w:rFonts w:hint="eastAsia"/>
                <w:sz w:val="20"/>
                <w:szCs w:val="22"/>
                <w:highlight w:val="none"/>
              </w:rPr>
              <w:t>分；</w:t>
            </w:r>
            <w:r>
              <w:rPr>
                <w:rFonts w:hint="eastAsia" w:ascii="宋体" w:hAnsi="宋体" w:eastAsia="宋体" w:cs="宋体"/>
                <w:color w:val="000000"/>
                <w:sz w:val="20"/>
                <w:szCs w:val="20"/>
                <w:highlight w:val="none"/>
                <w:lang w:val="en-US" w:eastAsia="zh-CN" w:bidi="ar"/>
              </w:rPr>
              <w:t>每有一处存在缺陷</w:t>
            </w:r>
            <w:r>
              <w:rPr>
                <w:rFonts w:hint="eastAsia" w:ascii="宋体" w:hAnsi="宋体" w:cs="宋体"/>
                <w:color w:val="000000"/>
                <w:sz w:val="20"/>
                <w:szCs w:val="20"/>
                <w:highlight w:val="none"/>
                <w:lang w:val="en-US" w:eastAsia="zh-CN" w:bidi="ar"/>
              </w:rPr>
              <w:t>或不满足要求的</w:t>
            </w:r>
            <w:r>
              <w:rPr>
                <w:rFonts w:hint="eastAsia" w:ascii="宋体" w:hAnsi="宋体" w:eastAsia="宋体" w:cs="宋体"/>
                <w:color w:val="000000"/>
                <w:sz w:val="20"/>
                <w:szCs w:val="20"/>
                <w:highlight w:val="none"/>
                <w:lang w:val="en-US" w:eastAsia="zh-CN" w:bidi="ar"/>
              </w:rPr>
              <w:t>（缺陷</w:t>
            </w:r>
            <w:r>
              <w:rPr>
                <w:rFonts w:hint="eastAsia" w:ascii="宋体" w:hAnsi="宋体" w:cs="宋体"/>
                <w:color w:val="000000"/>
                <w:sz w:val="20"/>
                <w:szCs w:val="20"/>
                <w:highlight w:val="none"/>
                <w:lang w:val="en-US" w:eastAsia="zh-CN" w:bidi="ar"/>
              </w:rPr>
              <w:t>或不满足</w:t>
            </w:r>
            <w:r>
              <w:rPr>
                <w:rFonts w:hint="eastAsia" w:ascii="宋体" w:hAnsi="宋体" w:eastAsia="宋体" w:cs="宋体"/>
                <w:color w:val="000000"/>
                <w:sz w:val="20"/>
                <w:szCs w:val="20"/>
                <w:highlight w:val="none"/>
                <w:lang w:val="en-US" w:eastAsia="zh-CN" w:bidi="ar"/>
              </w:rPr>
              <w:t>是指不适用于本项目，表述前后不一致或内容矛盾，语句有歧义，仅有框架或标题，涉及的规范及标准错误，套用其他项目内容等任意一种情形）的扣 1 分，直至该项分值 4 分扣完为止，不提供不得分。</w:t>
            </w:r>
          </w:p>
        </w:tc>
      </w:tr>
      <w:tr w14:paraId="3BAC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69462B3E">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5AB1096F">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6D28C118">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进度</w:t>
            </w:r>
            <w:r>
              <w:rPr>
                <w:rFonts w:hint="eastAsia" w:ascii="宋体" w:hAnsi="宋体" w:eastAsia="宋体" w:cs="宋体"/>
                <w:color w:val="auto"/>
                <w:sz w:val="21"/>
                <w:szCs w:val="21"/>
                <w:highlight w:val="none"/>
              </w:rPr>
              <w:t>保证措施（</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6416B21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lang w:eastAsia="zh-CN"/>
              </w:rPr>
              <w:t>提供的包含以下内容的</w:t>
            </w:r>
            <w:r>
              <w:rPr>
                <w:rFonts w:hint="eastAsia" w:ascii="宋体" w:hAnsi="宋体" w:eastAsia="宋体" w:cs="宋体"/>
                <w:color w:val="auto"/>
                <w:sz w:val="21"/>
                <w:szCs w:val="21"/>
                <w:highlight w:val="none"/>
                <w:lang w:val="en-US" w:eastAsia="zh-CN"/>
              </w:rPr>
              <w:t>进度</w:t>
            </w:r>
            <w:r>
              <w:rPr>
                <w:rFonts w:hint="eastAsia" w:ascii="宋体" w:hAnsi="宋体" w:eastAsia="宋体" w:cs="宋体"/>
                <w:color w:val="auto"/>
                <w:sz w:val="21"/>
                <w:szCs w:val="21"/>
                <w:highlight w:val="none"/>
              </w:rPr>
              <w:t>保证措施</w:t>
            </w:r>
            <w:r>
              <w:rPr>
                <w:rFonts w:hint="eastAsia" w:ascii="宋体" w:hAnsi="宋体" w:eastAsia="宋体" w:cs="宋体"/>
                <w:color w:val="auto"/>
                <w:sz w:val="21"/>
                <w:szCs w:val="21"/>
                <w:highlight w:val="none"/>
                <w:lang w:eastAsia="zh-CN"/>
              </w:rPr>
              <w:t>进行综合评定：</w:t>
            </w:r>
          </w:p>
          <w:p w14:paraId="39CF7E6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施工进度计划</w:t>
            </w:r>
            <w:r>
              <w:rPr>
                <w:rFonts w:hint="eastAsia" w:ascii="宋体" w:hAnsi="宋体" w:eastAsia="宋体" w:cs="宋体"/>
                <w:color w:val="auto"/>
                <w:sz w:val="21"/>
                <w:szCs w:val="21"/>
                <w:highlight w:val="none"/>
                <w:lang w:eastAsia="zh-CN"/>
              </w:rPr>
              <w:t>；</w:t>
            </w:r>
          </w:p>
          <w:p w14:paraId="71C80107">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各阶段进度的保证措施</w:t>
            </w:r>
            <w:r>
              <w:rPr>
                <w:rFonts w:hint="eastAsia" w:ascii="宋体" w:hAnsi="宋体" w:eastAsia="宋体" w:cs="宋体"/>
                <w:color w:val="auto"/>
                <w:sz w:val="21"/>
                <w:szCs w:val="21"/>
                <w:highlight w:val="none"/>
                <w:lang w:eastAsia="zh-CN"/>
              </w:rPr>
              <w:t>；</w:t>
            </w:r>
          </w:p>
          <w:p w14:paraId="423E6A07">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sz w:val="20"/>
                <w:szCs w:val="22"/>
                <w:highlight w:val="none"/>
              </w:rPr>
              <w:t>方案内容描述全面合理符合采购需求的得</w:t>
            </w:r>
            <w:r>
              <w:rPr>
                <w:rFonts w:hint="eastAsia"/>
                <w:sz w:val="20"/>
                <w:szCs w:val="22"/>
                <w:highlight w:val="none"/>
                <w:lang w:val="en-US" w:eastAsia="zh-CN"/>
              </w:rPr>
              <w:t>10</w:t>
            </w:r>
            <w:r>
              <w:rPr>
                <w:rFonts w:hint="eastAsia"/>
                <w:sz w:val="20"/>
                <w:szCs w:val="22"/>
                <w:highlight w:val="none"/>
              </w:rPr>
              <w:t>分，每有一项内容缺失的扣</w:t>
            </w:r>
            <w:r>
              <w:rPr>
                <w:rFonts w:hint="eastAsia"/>
                <w:sz w:val="20"/>
                <w:szCs w:val="22"/>
                <w:highlight w:val="none"/>
                <w:lang w:val="en-US" w:eastAsia="zh-CN"/>
              </w:rPr>
              <w:t>5</w:t>
            </w:r>
            <w:r>
              <w:rPr>
                <w:rFonts w:hint="eastAsia"/>
                <w:sz w:val="20"/>
                <w:szCs w:val="22"/>
                <w:highlight w:val="none"/>
              </w:rPr>
              <w:t>分；</w:t>
            </w:r>
            <w:r>
              <w:rPr>
                <w:rFonts w:hint="eastAsia" w:ascii="宋体" w:hAnsi="宋体" w:eastAsia="宋体" w:cs="宋体"/>
                <w:color w:val="000000"/>
                <w:sz w:val="20"/>
                <w:szCs w:val="20"/>
                <w:highlight w:val="none"/>
                <w:lang w:val="en-US" w:eastAsia="zh-CN" w:bidi="ar"/>
              </w:rPr>
              <w:t>每有一处存在缺陷</w:t>
            </w:r>
            <w:r>
              <w:rPr>
                <w:rFonts w:hint="eastAsia" w:ascii="宋体" w:hAnsi="宋体" w:cs="宋体"/>
                <w:color w:val="000000"/>
                <w:sz w:val="20"/>
                <w:szCs w:val="20"/>
                <w:highlight w:val="none"/>
                <w:lang w:val="en-US" w:eastAsia="zh-CN" w:bidi="ar"/>
              </w:rPr>
              <w:t>或不满足要求的</w:t>
            </w:r>
            <w:r>
              <w:rPr>
                <w:rFonts w:hint="eastAsia" w:ascii="宋体" w:hAnsi="宋体" w:eastAsia="宋体" w:cs="宋体"/>
                <w:color w:val="000000"/>
                <w:sz w:val="20"/>
                <w:szCs w:val="20"/>
                <w:highlight w:val="none"/>
                <w:lang w:val="en-US" w:eastAsia="zh-CN" w:bidi="ar"/>
              </w:rPr>
              <w:t>（缺陷</w:t>
            </w:r>
            <w:r>
              <w:rPr>
                <w:rFonts w:hint="eastAsia" w:ascii="宋体" w:hAnsi="宋体" w:cs="宋体"/>
                <w:color w:val="000000"/>
                <w:sz w:val="20"/>
                <w:szCs w:val="20"/>
                <w:highlight w:val="none"/>
                <w:lang w:val="en-US" w:eastAsia="zh-CN" w:bidi="ar"/>
              </w:rPr>
              <w:t>或不满足</w:t>
            </w:r>
            <w:r>
              <w:rPr>
                <w:rFonts w:hint="eastAsia" w:ascii="宋体" w:hAnsi="宋体" w:eastAsia="宋体" w:cs="宋体"/>
                <w:color w:val="000000"/>
                <w:sz w:val="20"/>
                <w:szCs w:val="20"/>
                <w:highlight w:val="none"/>
                <w:lang w:val="en-US" w:eastAsia="zh-CN" w:bidi="ar"/>
              </w:rPr>
              <w:t xml:space="preserve">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0"/>
                <w:szCs w:val="20"/>
                <w:highlight w:val="none"/>
                <w:lang w:val="en-US" w:eastAsia="zh-CN" w:bidi="ar"/>
              </w:rPr>
              <w:t>5</w:t>
            </w:r>
            <w:r>
              <w:rPr>
                <w:rFonts w:hint="eastAsia" w:ascii="宋体" w:hAnsi="宋体" w:eastAsia="宋体" w:cs="宋体"/>
                <w:color w:val="000000"/>
                <w:sz w:val="20"/>
                <w:szCs w:val="20"/>
                <w:highlight w:val="none"/>
                <w:lang w:val="en-US" w:eastAsia="zh-CN" w:bidi="ar"/>
              </w:rPr>
              <w:t xml:space="preserve"> 分扣完为止，不提供不得分。</w:t>
            </w:r>
          </w:p>
        </w:tc>
      </w:tr>
      <w:tr w14:paraId="0471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8"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06914E29">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449F59DD">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197794C">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安全文明施工及保证措施（</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11AB0CD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lang w:eastAsia="zh-CN"/>
              </w:rPr>
              <w:t>提供的包含以下内容的安全文明施工及保证措施进行综合评定：</w:t>
            </w:r>
          </w:p>
          <w:p w14:paraId="2CCA7412">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（1）针对</w:t>
            </w:r>
            <w:r>
              <w:rPr>
                <w:rFonts w:hint="eastAsia" w:ascii="宋体" w:hAnsi="宋体" w:eastAsia="宋体" w:cs="宋体"/>
                <w:color w:val="auto"/>
                <w:sz w:val="21"/>
                <w:szCs w:val="21"/>
                <w:highlight w:val="none"/>
                <w:lang w:val="en-US" w:eastAsia="zh-CN"/>
              </w:rPr>
              <w:t>本项目建设</w:t>
            </w:r>
            <w:r>
              <w:rPr>
                <w:rFonts w:hint="eastAsia" w:ascii="宋体" w:hAnsi="宋体" w:eastAsia="宋体" w:cs="宋体"/>
                <w:color w:val="auto"/>
                <w:sz w:val="21"/>
                <w:szCs w:val="21"/>
                <w:highlight w:val="none"/>
                <w:lang w:eastAsia="zh-CN"/>
              </w:rPr>
              <w:t>施工安全文明方案；</w:t>
            </w:r>
          </w:p>
          <w:p w14:paraId="4707088A">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（2）减少对正常</w:t>
            </w:r>
            <w:r>
              <w:rPr>
                <w:rFonts w:hint="eastAsia" w:ascii="宋体" w:hAnsi="宋体" w:eastAsia="宋体" w:cs="宋体"/>
                <w:color w:val="auto"/>
                <w:sz w:val="21"/>
                <w:szCs w:val="21"/>
                <w:highlight w:val="none"/>
                <w:lang w:val="en-US" w:eastAsia="zh-CN"/>
              </w:rPr>
              <w:t>行人出门</w:t>
            </w:r>
            <w:r>
              <w:rPr>
                <w:rFonts w:hint="eastAsia" w:ascii="宋体" w:hAnsi="宋体" w:eastAsia="宋体" w:cs="宋体"/>
                <w:color w:val="auto"/>
                <w:sz w:val="21"/>
                <w:szCs w:val="21"/>
                <w:highlight w:val="none"/>
                <w:lang w:eastAsia="zh-CN"/>
              </w:rPr>
              <w:t>影响所采取的措施；</w:t>
            </w:r>
          </w:p>
          <w:p w14:paraId="7871DC1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sz w:val="20"/>
                <w:szCs w:val="22"/>
                <w:highlight w:val="none"/>
              </w:rPr>
              <w:t>方案内容描述全面合理符合采购需求的得</w:t>
            </w:r>
            <w:r>
              <w:rPr>
                <w:rFonts w:hint="eastAsia"/>
                <w:sz w:val="20"/>
                <w:szCs w:val="22"/>
                <w:highlight w:val="none"/>
                <w:lang w:val="en-US" w:eastAsia="zh-CN"/>
              </w:rPr>
              <w:t>10</w:t>
            </w:r>
            <w:r>
              <w:rPr>
                <w:rFonts w:hint="eastAsia"/>
                <w:sz w:val="20"/>
                <w:szCs w:val="22"/>
                <w:highlight w:val="none"/>
              </w:rPr>
              <w:t>分，每有一项内容缺失的扣</w:t>
            </w:r>
            <w:r>
              <w:rPr>
                <w:rFonts w:hint="eastAsia"/>
                <w:sz w:val="20"/>
                <w:szCs w:val="22"/>
                <w:highlight w:val="none"/>
                <w:lang w:val="en-US" w:eastAsia="zh-CN"/>
              </w:rPr>
              <w:t>5</w:t>
            </w:r>
            <w:r>
              <w:rPr>
                <w:rFonts w:hint="eastAsia"/>
                <w:sz w:val="20"/>
                <w:szCs w:val="22"/>
                <w:highlight w:val="none"/>
              </w:rPr>
              <w:t>分；</w:t>
            </w:r>
            <w:r>
              <w:rPr>
                <w:rFonts w:hint="eastAsia" w:ascii="宋体" w:hAnsi="宋体" w:eastAsia="宋体" w:cs="宋体"/>
                <w:color w:val="000000"/>
                <w:sz w:val="20"/>
                <w:szCs w:val="20"/>
                <w:highlight w:val="none"/>
                <w:lang w:val="en-US" w:eastAsia="zh-CN" w:bidi="ar"/>
              </w:rPr>
              <w:t>每有一处存在缺陷</w:t>
            </w:r>
            <w:r>
              <w:rPr>
                <w:rFonts w:hint="eastAsia" w:ascii="宋体" w:hAnsi="宋体" w:cs="宋体"/>
                <w:color w:val="000000"/>
                <w:sz w:val="20"/>
                <w:szCs w:val="20"/>
                <w:highlight w:val="none"/>
                <w:lang w:val="en-US" w:eastAsia="zh-CN" w:bidi="ar"/>
              </w:rPr>
              <w:t>或不满足要求的</w:t>
            </w:r>
            <w:r>
              <w:rPr>
                <w:rFonts w:hint="eastAsia" w:ascii="宋体" w:hAnsi="宋体" w:eastAsia="宋体" w:cs="宋体"/>
                <w:color w:val="000000"/>
                <w:sz w:val="20"/>
                <w:szCs w:val="20"/>
                <w:highlight w:val="none"/>
                <w:lang w:val="en-US" w:eastAsia="zh-CN" w:bidi="ar"/>
              </w:rPr>
              <w:t>（缺陷</w:t>
            </w:r>
            <w:r>
              <w:rPr>
                <w:rFonts w:hint="eastAsia" w:ascii="宋体" w:hAnsi="宋体" w:cs="宋体"/>
                <w:color w:val="000000"/>
                <w:sz w:val="20"/>
                <w:szCs w:val="20"/>
                <w:highlight w:val="none"/>
                <w:lang w:val="en-US" w:eastAsia="zh-CN" w:bidi="ar"/>
              </w:rPr>
              <w:t>或不满足</w:t>
            </w:r>
            <w:r>
              <w:rPr>
                <w:rFonts w:hint="eastAsia" w:ascii="宋体" w:hAnsi="宋体" w:eastAsia="宋体" w:cs="宋体"/>
                <w:color w:val="000000"/>
                <w:sz w:val="20"/>
                <w:szCs w:val="20"/>
                <w:highlight w:val="none"/>
                <w:lang w:val="en-US" w:eastAsia="zh-CN" w:bidi="ar"/>
              </w:rPr>
              <w:t>是指不适用于本项目，表述前后不一致或内容矛盾，语句有歧义，仅有框架或标题，涉及的规范及标准错误，套用其他项目内容等任意一种情形）的扣 1 分，直至该项分值</w:t>
            </w:r>
            <w:r>
              <w:rPr>
                <w:rFonts w:hint="eastAsia" w:ascii="宋体" w:hAnsi="宋体" w:cs="宋体"/>
                <w:color w:val="000000"/>
                <w:sz w:val="20"/>
                <w:szCs w:val="20"/>
                <w:highlight w:val="none"/>
                <w:lang w:val="en-US" w:eastAsia="zh-CN" w:bidi="ar"/>
              </w:rPr>
              <w:t>5</w:t>
            </w:r>
            <w:r>
              <w:rPr>
                <w:rFonts w:hint="eastAsia" w:ascii="宋体" w:hAnsi="宋体" w:eastAsia="宋体" w:cs="宋体"/>
                <w:color w:val="000000"/>
                <w:sz w:val="20"/>
                <w:szCs w:val="20"/>
                <w:highlight w:val="none"/>
                <w:lang w:val="en-US" w:eastAsia="zh-CN" w:bidi="ar"/>
              </w:rPr>
              <w:t>分扣完为止，不提供不得分。</w:t>
            </w:r>
          </w:p>
        </w:tc>
      </w:tr>
      <w:tr w14:paraId="5D6C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6"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0309B2F1">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66795FA8">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7F8D961A">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投入计划（</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164DA33B">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lang w:eastAsia="zh-CN"/>
              </w:rPr>
              <w:t>提供的包含以下内容的投入计划进行综合评定：</w:t>
            </w:r>
          </w:p>
          <w:p w14:paraId="3088FE82">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（1）结合本项目具体要求，编制项目实施过程中的劳动力投入计划；</w:t>
            </w:r>
          </w:p>
          <w:p w14:paraId="2195F19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（2）结合本项目具体要求，编制项目实施过程中的机械设备投入计划；</w:t>
            </w:r>
          </w:p>
          <w:p w14:paraId="490B8C62">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（3）结合本项目具体要求，编制项目实施过程中的材料投入计划；</w:t>
            </w:r>
          </w:p>
          <w:p w14:paraId="76F85842">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sz w:val="20"/>
                <w:szCs w:val="22"/>
                <w:highlight w:val="none"/>
              </w:rPr>
              <w:t>方案内容描述全面合理符合采购需求的得</w:t>
            </w:r>
            <w:r>
              <w:rPr>
                <w:rFonts w:hint="eastAsia"/>
                <w:sz w:val="20"/>
                <w:szCs w:val="22"/>
                <w:highlight w:val="none"/>
                <w:lang w:val="en-US" w:eastAsia="zh-CN"/>
              </w:rPr>
              <w:t>9</w:t>
            </w:r>
            <w:r>
              <w:rPr>
                <w:rFonts w:hint="eastAsia"/>
                <w:sz w:val="20"/>
                <w:szCs w:val="22"/>
                <w:highlight w:val="none"/>
              </w:rPr>
              <w:t>分，每有一项内容缺失的扣</w:t>
            </w:r>
            <w:r>
              <w:rPr>
                <w:rFonts w:hint="eastAsia"/>
                <w:sz w:val="20"/>
                <w:szCs w:val="22"/>
                <w:highlight w:val="none"/>
                <w:lang w:val="en-US" w:eastAsia="zh-CN"/>
              </w:rPr>
              <w:t>3</w:t>
            </w:r>
            <w:r>
              <w:rPr>
                <w:rFonts w:hint="eastAsia"/>
                <w:sz w:val="20"/>
                <w:szCs w:val="22"/>
                <w:highlight w:val="none"/>
              </w:rPr>
              <w:t>分；</w:t>
            </w:r>
            <w:r>
              <w:rPr>
                <w:rFonts w:hint="eastAsia" w:ascii="宋体" w:hAnsi="宋体" w:eastAsia="宋体" w:cs="宋体"/>
                <w:color w:val="000000"/>
                <w:sz w:val="20"/>
                <w:szCs w:val="20"/>
                <w:highlight w:val="none"/>
                <w:lang w:val="en-US" w:eastAsia="zh-CN" w:bidi="ar"/>
              </w:rPr>
              <w:t>每有一处存在缺陷</w:t>
            </w:r>
            <w:r>
              <w:rPr>
                <w:rFonts w:hint="eastAsia" w:ascii="宋体" w:hAnsi="宋体" w:cs="宋体"/>
                <w:color w:val="000000"/>
                <w:sz w:val="20"/>
                <w:szCs w:val="20"/>
                <w:highlight w:val="none"/>
                <w:lang w:val="en-US" w:eastAsia="zh-CN" w:bidi="ar"/>
              </w:rPr>
              <w:t>或不满足要求的</w:t>
            </w:r>
            <w:r>
              <w:rPr>
                <w:rFonts w:hint="eastAsia" w:ascii="宋体" w:hAnsi="宋体" w:eastAsia="宋体" w:cs="宋体"/>
                <w:color w:val="000000"/>
                <w:sz w:val="20"/>
                <w:szCs w:val="20"/>
                <w:highlight w:val="none"/>
                <w:lang w:val="en-US" w:eastAsia="zh-CN" w:bidi="ar"/>
              </w:rPr>
              <w:t>（缺陷</w:t>
            </w:r>
            <w:r>
              <w:rPr>
                <w:rFonts w:hint="eastAsia" w:ascii="宋体" w:hAnsi="宋体" w:cs="宋体"/>
                <w:color w:val="000000"/>
                <w:sz w:val="20"/>
                <w:szCs w:val="20"/>
                <w:highlight w:val="none"/>
                <w:lang w:val="en-US" w:eastAsia="zh-CN" w:bidi="ar"/>
              </w:rPr>
              <w:t>或不满足</w:t>
            </w:r>
            <w:r>
              <w:rPr>
                <w:rFonts w:hint="eastAsia" w:ascii="宋体" w:hAnsi="宋体" w:eastAsia="宋体" w:cs="宋体"/>
                <w:color w:val="000000"/>
                <w:sz w:val="20"/>
                <w:szCs w:val="20"/>
                <w:highlight w:val="none"/>
                <w:lang w:val="en-US" w:eastAsia="zh-CN" w:bidi="ar"/>
              </w:rPr>
              <w:t xml:space="preserve">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0"/>
                <w:szCs w:val="20"/>
                <w:highlight w:val="none"/>
                <w:lang w:val="en-US" w:eastAsia="zh-CN" w:bidi="ar"/>
              </w:rPr>
              <w:t>3</w:t>
            </w:r>
            <w:r>
              <w:rPr>
                <w:rFonts w:hint="eastAsia" w:ascii="宋体" w:hAnsi="宋体" w:eastAsia="宋体" w:cs="宋体"/>
                <w:color w:val="000000"/>
                <w:sz w:val="20"/>
                <w:szCs w:val="20"/>
                <w:highlight w:val="none"/>
                <w:lang w:val="en-US" w:eastAsia="zh-CN" w:bidi="ar"/>
              </w:rPr>
              <w:t>分扣完为止，不提供不得分。</w:t>
            </w:r>
          </w:p>
        </w:tc>
      </w:tr>
      <w:tr w14:paraId="0E7C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5" w:hRule="atLeast"/>
          <w:jc w:val="center"/>
        </w:trPr>
        <w:tc>
          <w:tcPr>
            <w:tcW w:w="643" w:type="dxa"/>
            <w:vMerge w:val="continue"/>
            <w:tcBorders>
              <w:top w:val="single" w:color="auto" w:sz="4" w:space="0"/>
              <w:left w:val="single" w:color="auto" w:sz="4" w:space="0"/>
              <w:bottom w:val="single" w:color="auto" w:sz="4" w:space="0"/>
              <w:right w:val="single" w:color="auto" w:sz="4" w:space="0"/>
            </w:tcBorders>
            <w:noWrap w:val="0"/>
            <w:vAlign w:val="center"/>
          </w:tcPr>
          <w:p w14:paraId="4E35DF40">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color w:val="auto"/>
                <w:sz w:val="21"/>
                <w:szCs w:val="21"/>
                <w:highlight w:val="none"/>
              </w:rPr>
            </w:pPr>
          </w:p>
        </w:tc>
        <w:tc>
          <w:tcPr>
            <w:tcW w:w="808" w:type="dxa"/>
            <w:vMerge w:val="continue"/>
            <w:tcBorders>
              <w:top w:val="single" w:color="auto" w:sz="4" w:space="0"/>
              <w:left w:val="single" w:color="auto" w:sz="4" w:space="0"/>
              <w:bottom w:val="single" w:color="auto" w:sz="4" w:space="0"/>
              <w:right w:val="single" w:color="auto" w:sz="4" w:space="0"/>
            </w:tcBorders>
            <w:noWrap w:val="0"/>
            <w:vAlign w:val="center"/>
          </w:tcPr>
          <w:p w14:paraId="62EE8493">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3AC7FD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重点、难点和解决方案（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23B71803">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根据投标人提供的包含以下内容的重点、难点和解决方案进行综合评定：</w:t>
            </w:r>
          </w:p>
          <w:p w14:paraId="208FC8DF">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（1）结合本项目具体要求，编制项目实施过程中的关键施工技术的重点、难点和解决方案；</w:t>
            </w:r>
          </w:p>
          <w:p w14:paraId="125BF8B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结合本项目具体要求，编制项目实施过程中的关键工艺实施的重点、难点和解决方案；</w:t>
            </w:r>
          </w:p>
          <w:p w14:paraId="23824F8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（3）结合本项目具体要求，编制项目实施过程中的关键工程项目实施的重点、难点和解决方案；</w:t>
            </w:r>
          </w:p>
          <w:p w14:paraId="2EF25B0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sz w:val="20"/>
                <w:szCs w:val="22"/>
                <w:highlight w:val="none"/>
              </w:rPr>
              <w:t>方案内容描述全面合理符合采购需求的得</w:t>
            </w:r>
            <w:r>
              <w:rPr>
                <w:rFonts w:hint="eastAsia"/>
                <w:sz w:val="20"/>
                <w:szCs w:val="22"/>
                <w:highlight w:val="none"/>
                <w:lang w:val="en-US" w:eastAsia="zh-CN"/>
              </w:rPr>
              <w:t>12</w:t>
            </w:r>
            <w:r>
              <w:rPr>
                <w:rFonts w:hint="eastAsia"/>
                <w:sz w:val="20"/>
                <w:szCs w:val="22"/>
                <w:highlight w:val="none"/>
              </w:rPr>
              <w:t>分，每有一项内容缺失的扣</w:t>
            </w:r>
            <w:r>
              <w:rPr>
                <w:rFonts w:hint="eastAsia"/>
                <w:sz w:val="20"/>
                <w:szCs w:val="22"/>
                <w:highlight w:val="none"/>
                <w:lang w:val="en-US" w:eastAsia="zh-CN"/>
              </w:rPr>
              <w:t>4</w:t>
            </w:r>
            <w:r>
              <w:rPr>
                <w:rFonts w:hint="eastAsia"/>
                <w:sz w:val="20"/>
                <w:szCs w:val="22"/>
                <w:highlight w:val="none"/>
              </w:rPr>
              <w:t>分；</w:t>
            </w:r>
            <w:r>
              <w:rPr>
                <w:rFonts w:hint="eastAsia" w:ascii="宋体" w:hAnsi="宋体" w:eastAsia="宋体" w:cs="宋体"/>
                <w:color w:val="000000"/>
                <w:sz w:val="20"/>
                <w:szCs w:val="20"/>
                <w:highlight w:val="none"/>
                <w:lang w:val="en-US" w:eastAsia="zh-CN" w:bidi="ar"/>
              </w:rPr>
              <w:t>每有一处存在缺陷</w:t>
            </w:r>
            <w:r>
              <w:rPr>
                <w:rFonts w:hint="eastAsia" w:ascii="宋体" w:hAnsi="宋体" w:cs="宋体"/>
                <w:color w:val="000000"/>
                <w:sz w:val="20"/>
                <w:szCs w:val="20"/>
                <w:highlight w:val="none"/>
                <w:lang w:val="en-US" w:eastAsia="zh-CN" w:bidi="ar"/>
              </w:rPr>
              <w:t>或不满足要求的</w:t>
            </w:r>
            <w:r>
              <w:rPr>
                <w:rFonts w:hint="eastAsia" w:ascii="宋体" w:hAnsi="宋体" w:eastAsia="宋体" w:cs="宋体"/>
                <w:color w:val="000000"/>
                <w:sz w:val="20"/>
                <w:szCs w:val="20"/>
                <w:highlight w:val="none"/>
                <w:lang w:val="en-US" w:eastAsia="zh-CN" w:bidi="ar"/>
              </w:rPr>
              <w:t>（缺缺陷</w:t>
            </w:r>
            <w:r>
              <w:rPr>
                <w:rFonts w:hint="eastAsia" w:ascii="宋体" w:hAnsi="宋体" w:cs="宋体"/>
                <w:color w:val="000000"/>
                <w:sz w:val="20"/>
                <w:szCs w:val="20"/>
                <w:highlight w:val="none"/>
                <w:lang w:val="en-US" w:eastAsia="zh-CN" w:bidi="ar"/>
              </w:rPr>
              <w:t>或不满足</w:t>
            </w:r>
            <w:r>
              <w:rPr>
                <w:rFonts w:hint="eastAsia" w:ascii="宋体" w:hAnsi="宋体" w:eastAsia="宋体" w:cs="宋体"/>
                <w:color w:val="000000"/>
                <w:sz w:val="20"/>
                <w:szCs w:val="20"/>
                <w:highlight w:val="none"/>
                <w:lang w:val="en-US" w:eastAsia="zh-CN" w:bidi="ar"/>
              </w:rPr>
              <w:t xml:space="preserve">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0"/>
                <w:szCs w:val="20"/>
                <w:highlight w:val="none"/>
                <w:lang w:val="en-US" w:eastAsia="zh-CN" w:bidi="ar"/>
              </w:rPr>
              <w:t>4</w:t>
            </w:r>
            <w:r>
              <w:rPr>
                <w:rFonts w:hint="eastAsia" w:ascii="宋体" w:hAnsi="宋体" w:eastAsia="宋体" w:cs="宋体"/>
                <w:color w:val="000000"/>
                <w:sz w:val="20"/>
                <w:szCs w:val="20"/>
                <w:highlight w:val="none"/>
                <w:lang w:val="en-US" w:eastAsia="zh-CN" w:bidi="ar"/>
              </w:rPr>
              <w:t>分扣完为止，不提供不得分。</w:t>
            </w:r>
          </w:p>
        </w:tc>
      </w:tr>
      <w:tr w14:paraId="1123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6E46C4E9">
            <w:pPr>
              <w:keepNext w:val="0"/>
              <w:keepLines w:val="0"/>
              <w:suppressLineNumbers w:val="0"/>
              <w:spacing w:before="0" w:beforeAutospacing="0" w:after="0" w:afterAutospacing="0" w:line="360" w:lineRule="auto"/>
              <w:ind w:left="0" w:right="0"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269BBC2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项目组成人员配置</w:t>
            </w:r>
          </w:p>
        </w:tc>
        <w:tc>
          <w:tcPr>
            <w:tcW w:w="1377" w:type="dxa"/>
            <w:tcBorders>
              <w:top w:val="single" w:color="auto" w:sz="4" w:space="0"/>
              <w:left w:val="single" w:color="auto" w:sz="4" w:space="0"/>
              <w:bottom w:val="single" w:color="auto" w:sz="4" w:space="0"/>
              <w:right w:val="single" w:color="auto" w:sz="4" w:space="0"/>
            </w:tcBorders>
            <w:noWrap w:val="0"/>
            <w:vAlign w:val="center"/>
          </w:tcPr>
          <w:p w14:paraId="5DA53E08">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79EEA5CD">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拟投入本项目管理机构除项目负责人以外，还应当配齐项目技术负责人（须提供</w:t>
            </w:r>
            <w:r>
              <w:rPr>
                <w:rFonts w:hint="eastAsia" w:ascii="宋体" w:hAnsi="宋体" w:cs="宋体"/>
                <w:color w:val="auto"/>
                <w:sz w:val="21"/>
                <w:szCs w:val="21"/>
                <w:highlight w:val="none"/>
                <w:lang w:eastAsia="zh-CN"/>
              </w:rPr>
              <w:t>建筑类</w:t>
            </w:r>
            <w:r>
              <w:rPr>
                <w:rFonts w:hint="eastAsia" w:ascii="宋体" w:hAnsi="宋体" w:eastAsia="宋体" w:cs="宋体"/>
                <w:color w:val="auto"/>
                <w:sz w:val="21"/>
                <w:szCs w:val="21"/>
                <w:highlight w:val="none"/>
              </w:rPr>
              <w:t>中级及以上职称）、安全员</w:t>
            </w:r>
            <w:r>
              <w:rPr>
                <w:rFonts w:hint="eastAsia" w:ascii="宋体" w:hAnsi="宋体" w:cs="宋体"/>
                <w:color w:val="auto"/>
                <w:sz w:val="21"/>
                <w:szCs w:val="21"/>
                <w:highlight w:val="none"/>
                <w:lang w:eastAsia="zh-CN"/>
              </w:rPr>
              <w:t>（须提供水安</w:t>
            </w:r>
            <w:r>
              <w:rPr>
                <w:rFonts w:hint="eastAsia" w:ascii="宋体" w:hAnsi="宋体" w:cs="宋体"/>
                <w:color w:val="auto"/>
                <w:sz w:val="21"/>
                <w:szCs w:val="21"/>
                <w:highlight w:val="none"/>
                <w:lang w:val="en-US" w:eastAsia="zh-CN"/>
              </w:rPr>
              <w:t>C安全员证书）</w:t>
            </w:r>
            <w:r>
              <w:rPr>
                <w:rFonts w:hint="eastAsia" w:ascii="宋体" w:hAnsi="宋体" w:eastAsia="宋体" w:cs="宋体"/>
                <w:color w:val="auto"/>
                <w:sz w:val="21"/>
                <w:szCs w:val="21"/>
                <w:highlight w:val="none"/>
              </w:rPr>
              <w:t>、质检员、施工员。人员齐全得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分,不齐全的每缺一名扣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分(需提供管理机构成员名单)。注：同一人员不重复计分。根据响应文件中提供的本项内容评分，以上所投入人员须提供相关证书原件彩色扫描件</w:t>
            </w:r>
            <w:r>
              <w:rPr>
                <w:rFonts w:hint="eastAsia" w:ascii="宋体" w:hAnsi="宋体" w:cs="宋体"/>
                <w:color w:val="auto"/>
                <w:sz w:val="21"/>
                <w:szCs w:val="21"/>
                <w:highlight w:val="none"/>
                <w:lang w:val="en-US" w:eastAsia="zh-CN"/>
              </w:rPr>
              <w:t>并加盖投标人公章</w:t>
            </w:r>
            <w:r>
              <w:rPr>
                <w:rFonts w:hint="eastAsia" w:ascii="宋体" w:hAnsi="宋体" w:eastAsia="宋体" w:cs="宋体"/>
                <w:color w:val="auto"/>
                <w:sz w:val="21"/>
                <w:szCs w:val="21"/>
                <w:highlight w:val="none"/>
                <w:lang w:eastAsia="zh-CN"/>
              </w:rPr>
              <w:t>。</w:t>
            </w:r>
          </w:p>
        </w:tc>
      </w:tr>
      <w:tr w14:paraId="3966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643" w:type="dxa"/>
            <w:tcBorders>
              <w:top w:val="single" w:color="auto" w:sz="4" w:space="0"/>
              <w:left w:val="single" w:color="auto" w:sz="4" w:space="0"/>
              <w:bottom w:val="single" w:color="auto" w:sz="4" w:space="0"/>
              <w:right w:val="single" w:color="auto" w:sz="4" w:space="0"/>
            </w:tcBorders>
            <w:noWrap w:val="0"/>
            <w:vAlign w:val="center"/>
          </w:tcPr>
          <w:p w14:paraId="729D9218">
            <w:pPr>
              <w:keepNext w:val="0"/>
              <w:keepLines w:val="0"/>
              <w:suppressLineNumbers w:val="0"/>
              <w:spacing w:before="0" w:beforeAutospacing="0" w:after="0" w:afterAutospacing="0" w:line="360" w:lineRule="auto"/>
              <w:ind w:left="0" w:right="0"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四</w:t>
            </w:r>
          </w:p>
        </w:tc>
        <w:tc>
          <w:tcPr>
            <w:tcW w:w="808" w:type="dxa"/>
            <w:tcBorders>
              <w:top w:val="single" w:color="auto" w:sz="4" w:space="0"/>
              <w:left w:val="single" w:color="auto" w:sz="4" w:space="0"/>
              <w:bottom w:val="single" w:color="auto" w:sz="4" w:space="0"/>
              <w:right w:val="single" w:color="auto" w:sz="4" w:space="0"/>
            </w:tcBorders>
            <w:noWrap w:val="0"/>
            <w:vAlign w:val="center"/>
          </w:tcPr>
          <w:p w14:paraId="13281CE3">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p w14:paraId="6067CB5A">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374770DB">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377" w:type="dxa"/>
            <w:tcBorders>
              <w:top w:val="single" w:color="auto" w:sz="4" w:space="0"/>
              <w:left w:val="single" w:color="auto" w:sz="4" w:space="0"/>
              <w:bottom w:val="single" w:color="auto" w:sz="4" w:space="0"/>
              <w:right w:val="single" w:color="auto" w:sz="4" w:space="0"/>
            </w:tcBorders>
            <w:noWrap w:val="0"/>
            <w:vAlign w:val="center"/>
          </w:tcPr>
          <w:p w14:paraId="20AC4B85">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6540" w:type="dxa"/>
            <w:tcBorders>
              <w:top w:val="single" w:color="auto" w:sz="4" w:space="0"/>
              <w:left w:val="single" w:color="auto" w:sz="4" w:space="0"/>
              <w:bottom w:val="single" w:color="auto" w:sz="4" w:space="0"/>
              <w:right w:val="single" w:color="auto" w:sz="4" w:space="0"/>
            </w:tcBorders>
            <w:noWrap w:val="0"/>
            <w:vAlign w:val="center"/>
          </w:tcPr>
          <w:p w14:paraId="20DD35A7">
            <w:pPr>
              <w:keepNext w:val="0"/>
              <w:keepLines w:val="0"/>
              <w:suppressLineNumbers w:val="0"/>
              <w:shd w:val="clear" w:color="auto" w:fill="FFFFFF"/>
              <w:spacing w:before="0" w:beforeAutospacing="0" w:after="0" w:afterAutospacing="0" w:line="360" w:lineRule="auto"/>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年5月1日</w:t>
            </w:r>
            <w:r>
              <w:rPr>
                <w:rFonts w:hint="eastAsia" w:ascii="宋体" w:hAnsi="宋体" w:cs="宋体"/>
                <w:color w:val="auto"/>
                <w:sz w:val="21"/>
                <w:szCs w:val="21"/>
                <w:highlight w:val="none"/>
                <w:lang w:val="en-US" w:eastAsia="zh-CN"/>
              </w:rPr>
              <w:t>（以合同签订日期为准，合同签章页或标明签订时间的页面需注明具体年月日，未注明的视为未提供）</w:t>
            </w:r>
            <w:r>
              <w:rPr>
                <w:rFonts w:hint="eastAsia" w:ascii="宋体" w:hAnsi="宋体" w:eastAsia="宋体" w:cs="宋体"/>
                <w:color w:val="auto"/>
                <w:sz w:val="21"/>
                <w:szCs w:val="21"/>
                <w:highlight w:val="none"/>
                <w:lang w:val="en-US" w:eastAsia="zh-CN"/>
              </w:rPr>
              <w:t>以来承担</w:t>
            </w:r>
            <w:r>
              <w:rPr>
                <w:rFonts w:hint="eastAsia" w:ascii="宋体" w:hAnsi="宋体" w:cs="宋体"/>
                <w:color w:val="auto"/>
                <w:sz w:val="21"/>
                <w:szCs w:val="21"/>
                <w:highlight w:val="none"/>
                <w:lang w:val="en-US" w:eastAsia="zh-CN"/>
              </w:rPr>
              <w:t>过河道疏浚或河道治理工程或岸坡护岸（整治）类似项目业绩</w:t>
            </w:r>
            <w:r>
              <w:rPr>
                <w:rFonts w:hint="eastAsia" w:ascii="宋体" w:hAnsi="宋体" w:eastAsia="宋体" w:cs="宋体"/>
                <w:color w:val="auto"/>
                <w:sz w:val="21"/>
                <w:szCs w:val="21"/>
                <w:highlight w:val="none"/>
                <w:lang w:val="en-US" w:eastAsia="zh-CN"/>
              </w:rPr>
              <w:t>的，每提供一个有效业绩的得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分。本项最多得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w:t>
            </w:r>
            <w:r>
              <w:rPr>
                <w:rFonts w:hint="eastAsia" w:ascii="宋体" w:hAnsi="宋体" w:eastAsia="宋体" w:cs="宋体"/>
                <w:b/>
                <w:bCs/>
                <w:color w:val="auto"/>
                <w:sz w:val="21"/>
                <w:szCs w:val="21"/>
                <w:highlight w:val="none"/>
                <w:lang w:val="en-US" w:eastAsia="zh-CN"/>
              </w:rPr>
              <w:t>(业绩证明材料需提供</w:t>
            </w:r>
            <w:r>
              <w:rPr>
                <w:rFonts w:hint="eastAsia" w:ascii="宋体" w:hAnsi="宋体" w:cs="宋体"/>
                <w:b/>
                <w:bCs/>
                <w:color w:val="auto"/>
                <w:sz w:val="21"/>
                <w:szCs w:val="21"/>
                <w:highlight w:val="none"/>
                <w:lang w:val="en-US" w:eastAsia="zh-CN"/>
              </w:rPr>
              <w:t>中标通知书、施工合同、竣工验收证明的</w:t>
            </w:r>
            <w:r>
              <w:rPr>
                <w:rFonts w:hint="eastAsia" w:ascii="宋体" w:hAnsi="宋体" w:eastAsia="宋体" w:cs="宋体"/>
                <w:b/>
                <w:bCs/>
                <w:color w:val="auto"/>
                <w:sz w:val="21"/>
                <w:szCs w:val="21"/>
                <w:highlight w:val="none"/>
                <w:lang w:val="en-US" w:eastAsia="zh-CN"/>
              </w:rPr>
              <w:t>原件彩色扫描件</w:t>
            </w:r>
            <w:r>
              <w:rPr>
                <w:rFonts w:hint="eastAsia" w:ascii="宋体" w:hAnsi="宋体" w:cs="宋体"/>
                <w:b/>
                <w:bCs/>
                <w:color w:val="auto"/>
                <w:sz w:val="21"/>
                <w:szCs w:val="21"/>
                <w:highlight w:val="none"/>
                <w:lang w:val="en-US" w:eastAsia="zh-CN"/>
              </w:rPr>
              <w:t>并</w:t>
            </w:r>
            <w:r>
              <w:rPr>
                <w:rFonts w:hint="eastAsia" w:ascii="宋体" w:hAnsi="宋体" w:eastAsia="宋体" w:cs="宋体"/>
                <w:b/>
                <w:bCs/>
                <w:color w:val="auto"/>
                <w:sz w:val="21"/>
                <w:szCs w:val="21"/>
                <w:highlight w:val="none"/>
                <w:lang w:val="en-US" w:eastAsia="zh-CN"/>
              </w:rPr>
              <w:t>加盖</w:t>
            </w:r>
            <w:r>
              <w:rPr>
                <w:rFonts w:hint="eastAsia" w:ascii="宋体" w:hAnsi="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lang w:val="en-US" w:eastAsia="zh-CN"/>
              </w:rPr>
              <w:t>公章</w:t>
            </w:r>
            <w:r>
              <w:rPr>
                <w:rFonts w:hint="eastAsia" w:ascii="宋体" w:hAnsi="宋体" w:cs="宋体"/>
                <w:b/>
                <w:bCs/>
                <w:color w:val="auto"/>
                <w:sz w:val="21"/>
                <w:szCs w:val="21"/>
                <w:highlight w:val="none"/>
                <w:lang w:val="en-US" w:eastAsia="zh-CN"/>
              </w:rPr>
              <w:t>，未提供或提供不全的不得分</w:t>
            </w:r>
            <w:r>
              <w:rPr>
                <w:rFonts w:hint="eastAsia" w:ascii="宋体" w:hAnsi="宋体" w:eastAsia="宋体" w:cs="宋体"/>
                <w:b/>
                <w:bCs/>
                <w:color w:val="auto"/>
                <w:sz w:val="21"/>
                <w:szCs w:val="21"/>
                <w:highlight w:val="none"/>
                <w:lang w:val="en-US" w:eastAsia="zh-CN"/>
              </w:rPr>
              <w:t>)</w:t>
            </w:r>
          </w:p>
        </w:tc>
      </w:tr>
    </w:tbl>
    <w:p w14:paraId="2E7893EB">
      <w:pPr>
        <w:keepNext w:val="0"/>
        <w:keepLines w:val="0"/>
        <w:pageBreakBefore w:val="0"/>
        <w:widowControl w:val="0"/>
        <w:spacing w:line="460" w:lineRule="exact"/>
        <w:ind w:firstLine="480"/>
        <w:rPr>
          <w:rFonts w:hint="eastAsia" w:ascii="宋体" w:hAnsi="宋体" w:eastAsia="宋体" w:cs="宋体"/>
          <w:bCs/>
          <w:color w:val="auto"/>
          <w:sz w:val="24"/>
          <w:highlight w:val="none"/>
        </w:rPr>
      </w:pPr>
    </w:p>
    <w:p w14:paraId="7741ACE3">
      <w:pPr>
        <w:pStyle w:val="229"/>
        <w:keepNext w:val="0"/>
        <w:keepLines w:val="0"/>
        <w:pageBreakBefore w:val="0"/>
        <w:widowControl w:val="0"/>
        <w:spacing w:line="360" w:lineRule="auto"/>
        <w:ind w:firstLine="482"/>
        <w:rPr>
          <w:rFonts w:hAnsi="宋体" w:cs="宋体"/>
          <w:b/>
          <w:color w:val="auto"/>
          <w:sz w:val="24"/>
          <w:szCs w:val="24"/>
          <w:highlight w:val="none"/>
        </w:rPr>
      </w:pPr>
      <w:r>
        <w:rPr>
          <w:rFonts w:hAnsi="宋体" w:cs="宋体"/>
          <w:b/>
          <w:color w:val="auto"/>
          <w:sz w:val="24"/>
          <w:szCs w:val="24"/>
          <w:highlight w:val="none"/>
        </w:rPr>
        <w:t>注：</w:t>
      </w:r>
    </w:p>
    <w:p w14:paraId="51F244EC">
      <w:pPr>
        <w:pStyle w:val="229"/>
        <w:keepNext w:val="0"/>
        <w:keepLines w:val="0"/>
        <w:pageBreakBefore w:val="0"/>
        <w:widowControl w:val="0"/>
        <w:spacing w:line="360" w:lineRule="auto"/>
        <w:ind w:firstLine="482"/>
        <w:rPr>
          <w:rFonts w:hint="eastAsia"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1、相关证明材料须按要求完整提供且不得涂改，否则不能得分。</w:t>
      </w:r>
    </w:p>
    <w:p w14:paraId="0571443A">
      <w:pPr>
        <w:pStyle w:val="229"/>
        <w:keepNext w:val="0"/>
        <w:keepLines w:val="0"/>
        <w:pageBreakBefore w:val="0"/>
        <w:widowControl w:val="0"/>
        <w:spacing w:line="360" w:lineRule="auto"/>
        <w:ind w:firstLine="482"/>
        <w:rPr>
          <w:rFonts w:hAnsi="宋体" w:cs="宋体"/>
          <w:b/>
          <w:color w:val="auto"/>
          <w:sz w:val="24"/>
          <w:szCs w:val="24"/>
          <w:highlight w:val="none"/>
        </w:rPr>
      </w:pPr>
      <w:r>
        <w:rPr>
          <w:rFonts w:hint="eastAsia" w:hAnsi="宋体" w:cs="宋体"/>
          <w:b/>
          <w:color w:val="auto"/>
          <w:sz w:val="24"/>
          <w:szCs w:val="24"/>
          <w:highlight w:val="none"/>
          <w:lang w:val="en-US" w:eastAsia="zh-CN"/>
        </w:rPr>
        <w:t>2</w:t>
      </w:r>
      <w:r>
        <w:rPr>
          <w:rFonts w:hAnsi="宋体" w:cs="宋体"/>
          <w:b/>
          <w:color w:val="auto"/>
          <w:sz w:val="24"/>
          <w:szCs w:val="24"/>
          <w:highlight w:val="none"/>
        </w:rPr>
        <w:t>、</w:t>
      </w:r>
      <w:r>
        <w:rPr>
          <w:rFonts w:hint="eastAsia" w:hAnsi="宋体" w:cs="宋体"/>
          <w:b/>
          <w:color w:val="auto"/>
          <w:sz w:val="24"/>
          <w:szCs w:val="24"/>
          <w:highlight w:val="none"/>
          <w:lang w:eastAsia="zh-CN"/>
        </w:rPr>
        <w:t>供应商</w:t>
      </w:r>
      <w:r>
        <w:rPr>
          <w:rFonts w:hAnsi="宋体" w:cs="宋体"/>
          <w:b/>
          <w:color w:val="auto"/>
          <w:sz w:val="24"/>
          <w:szCs w:val="24"/>
          <w:highlight w:val="none"/>
        </w:rPr>
        <w:t>按评分细则所有得分项目均视为对本次</w:t>
      </w:r>
      <w:r>
        <w:rPr>
          <w:rFonts w:hint="eastAsia" w:hAnsi="宋体" w:cs="宋体"/>
          <w:b/>
          <w:color w:val="auto"/>
          <w:sz w:val="24"/>
          <w:szCs w:val="24"/>
          <w:highlight w:val="none"/>
          <w:lang w:eastAsia="zh-CN"/>
        </w:rPr>
        <w:t>采购</w:t>
      </w:r>
      <w:r>
        <w:rPr>
          <w:rFonts w:hAnsi="宋体" w:cs="宋体"/>
          <w:b/>
          <w:color w:val="auto"/>
          <w:sz w:val="24"/>
          <w:szCs w:val="24"/>
          <w:highlight w:val="none"/>
        </w:rPr>
        <w:t>的承诺，中标后均作为合同的组成部分。</w:t>
      </w:r>
    </w:p>
    <w:p w14:paraId="651BA04C">
      <w:pPr>
        <w:pStyle w:val="229"/>
        <w:keepNext w:val="0"/>
        <w:keepLines w:val="0"/>
        <w:pageBreakBefore w:val="0"/>
        <w:widowControl w:val="0"/>
        <w:spacing w:line="360" w:lineRule="auto"/>
        <w:ind w:firstLine="482"/>
        <w:rPr>
          <w:rFonts w:hAnsi="宋体" w:cs="宋体"/>
          <w:b/>
          <w:color w:val="auto"/>
          <w:sz w:val="24"/>
          <w:szCs w:val="24"/>
          <w:highlight w:val="none"/>
        </w:rPr>
      </w:pPr>
      <w:r>
        <w:rPr>
          <w:rFonts w:hint="eastAsia" w:hAnsi="宋体" w:cs="宋体"/>
          <w:b/>
          <w:color w:val="auto"/>
          <w:sz w:val="24"/>
          <w:szCs w:val="24"/>
          <w:highlight w:val="none"/>
          <w:lang w:val="en-US" w:eastAsia="zh-CN"/>
        </w:rPr>
        <w:t>3</w:t>
      </w:r>
      <w:r>
        <w:rPr>
          <w:rFonts w:hAnsi="宋体" w:cs="宋体"/>
          <w:b/>
          <w:color w:val="auto"/>
          <w:sz w:val="24"/>
          <w:szCs w:val="24"/>
          <w:highlight w:val="none"/>
        </w:rPr>
        <w:t>、评标时，未能按以上要求提供相应证明的，不作为评标依据，不得分。</w:t>
      </w:r>
    </w:p>
    <w:p w14:paraId="55F513DB">
      <w:pPr>
        <w:pStyle w:val="229"/>
        <w:keepNext w:val="0"/>
        <w:keepLines w:val="0"/>
        <w:pageBreakBefore w:val="0"/>
        <w:widowControl w:val="0"/>
        <w:spacing w:line="360" w:lineRule="auto"/>
        <w:ind w:firstLine="482"/>
        <w:rPr>
          <w:rFonts w:hint="eastAsia"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4、为便于评分，请供应商按评分表样式，逐条列出证明材料所在页码，格式自定。</w:t>
      </w:r>
    </w:p>
    <w:p w14:paraId="40E224DD">
      <w:pPr>
        <w:keepNext w:val="0"/>
        <w:keepLines w:val="0"/>
        <w:pageBreakBefore w:val="0"/>
        <w:widowControl w:val="0"/>
        <w:tabs>
          <w:tab w:val="left" w:pos="900"/>
        </w:tabs>
        <w:spacing w:line="46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四、其他</w:t>
      </w:r>
    </w:p>
    <w:p w14:paraId="72899F98">
      <w:pPr>
        <w:pStyle w:val="229"/>
        <w:keepNext w:val="0"/>
        <w:keepLines w:val="0"/>
        <w:pageBreakBefore w:val="0"/>
        <w:widowControl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所须提供的证明材料均应原件扫描（如原件是彩色件，则扫描件须是彩色）；相应所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p>
    <w:p w14:paraId="23E1F708">
      <w:pPr>
        <w:pStyle w:val="229"/>
        <w:keepNext w:val="0"/>
        <w:keepLines w:val="0"/>
        <w:pageBreakBefore w:val="0"/>
        <w:widowControl w:val="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评标委员会成员到达评标现场时应在签到表上签到以证明其出席。</w:t>
      </w:r>
    </w:p>
    <w:p w14:paraId="1818C342">
      <w:pPr>
        <w:pStyle w:val="229"/>
        <w:keepNext w:val="0"/>
        <w:keepLines w:val="0"/>
        <w:pageBreakBefore w:val="0"/>
        <w:widowControl w:val="0"/>
        <w:spacing w:line="360" w:lineRule="auto"/>
        <w:ind w:firstLine="480"/>
        <w:rPr>
          <w:rFonts w:hAnsi="宋体" w:cs="宋体"/>
          <w:color w:val="auto"/>
          <w:sz w:val="24"/>
          <w:szCs w:val="24"/>
          <w:highlight w:val="none"/>
        </w:rPr>
      </w:pPr>
      <w:r>
        <w:rPr>
          <w:rFonts w:hint="eastAsia" w:hAnsi="宋体" w:cs="宋体"/>
          <w:color w:val="auto"/>
          <w:sz w:val="24"/>
          <w:szCs w:val="24"/>
          <w:highlight w:val="none"/>
          <w:lang w:val="en-US" w:eastAsia="zh-CN"/>
        </w:rPr>
        <w:t>3、</w:t>
      </w:r>
      <w:r>
        <w:rPr>
          <w:rFonts w:hAnsi="宋体" w:cs="宋体"/>
          <w:color w:val="auto"/>
          <w:sz w:val="24"/>
          <w:szCs w:val="24"/>
          <w:highlight w:val="none"/>
        </w:rPr>
        <w:t>评标委员会成员首先推选一名评标委员会负责人，负责评标活动的组织领导工作。</w:t>
      </w:r>
    </w:p>
    <w:p w14:paraId="63D4D7EE">
      <w:pPr>
        <w:pStyle w:val="229"/>
        <w:keepNext w:val="0"/>
        <w:keepLines w:val="0"/>
        <w:pageBreakBefore w:val="0"/>
        <w:widowControl w:val="0"/>
        <w:spacing w:line="360" w:lineRule="auto"/>
        <w:ind w:firstLine="480"/>
        <w:rPr>
          <w:rFonts w:hAnsi="宋体" w:cs="宋体"/>
          <w:color w:val="auto"/>
          <w:sz w:val="24"/>
          <w:szCs w:val="24"/>
          <w:highlight w:val="none"/>
        </w:rPr>
      </w:pPr>
      <w:r>
        <w:rPr>
          <w:rFonts w:hint="eastAsia" w:hAnsi="宋体" w:cs="宋体"/>
          <w:color w:val="auto"/>
          <w:sz w:val="24"/>
          <w:szCs w:val="24"/>
          <w:highlight w:val="none"/>
          <w:lang w:val="en-US" w:eastAsia="zh-CN"/>
        </w:rPr>
        <w:t>4、</w:t>
      </w:r>
      <w:r>
        <w:rPr>
          <w:rFonts w:hAnsi="宋体" w:cs="宋体"/>
          <w:color w:val="auto"/>
          <w:sz w:val="24"/>
          <w:szCs w:val="24"/>
          <w:highlight w:val="none"/>
        </w:rPr>
        <w:t>采购人或采购代理机构应向评标委员会提供评标所需的信息和数据。评标委员会负责人应组织评标委员会成员认真研究招标文件，未在招标文件中规定的标准和方法不得作为评标的依据。</w:t>
      </w:r>
    </w:p>
    <w:p w14:paraId="2FF583E7">
      <w:pPr>
        <w:pStyle w:val="229"/>
        <w:keepNext w:val="0"/>
        <w:keepLines w:val="0"/>
        <w:pageBreakBefore w:val="0"/>
        <w:widowControl w:val="0"/>
        <w:spacing w:line="360" w:lineRule="auto"/>
        <w:ind w:firstLine="480"/>
        <w:rPr>
          <w:rFonts w:hAnsi="宋体" w:cs="宋体"/>
          <w:color w:val="auto"/>
          <w:sz w:val="24"/>
          <w:szCs w:val="24"/>
          <w:highlight w:val="none"/>
        </w:rPr>
      </w:pPr>
      <w:r>
        <w:rPr>
          <w:rFonts w:hint="eastAsia" w:hAnsi="宋体" w:cs="宋体"/>
          <w:color w:val="auto"/>
          <w:sz w:val="24"/>
          <w:szCs w:val="24"/>
          <w:highlight w:val="none"/>
          <w:lang w:val="en-US" w:eastAsia="zh-CN"/>
        </w:rPr>
        <w:t>5、</w:t>
      </w:r>
      <w:r>
        <w:rPr>
          <w:rFonts w:hAnsi="宋体" w:cs="宋体"/>
          <w:color w:val="auto"/>
          <w:sz w:val="24"/>
          <w:szCs w:val="24"/>
          <w:highlight w:val="none"/>
        </w:rPr>
        <w:t>评委应记名打分，打分未记名的或未按</w:t>
      </w:r>
      <w:r>
        <w:rPr>
          <w:rFonts w:hint="eastAsia" w:hAnsi="宋体" w:cs="宋体"/>
          <w:color w:val="auto"/>
          <w:sz w:val="24"/>
          <w:szCs w:val="24"/>
          <w:highlight w:val="none"/>
          <w:lang w:eastAsia="zh-CN"/>
        </w:rPr>
        <w:t>磋商</w:t>
      </w:r>
      <w:r>
        <w:rPr>
          <w:rFonts w:hAnsi="宋体" w:cs="宋体"/>
          <w:color w:val="auto"/>
          <w:sz w:val="24"/>
          <w:szCs w:val="24"/>
          <w:highlight w:val="none"/>
        </w:rPr>
        <w:t>文件规定的评标办法打分的，一律按无效票处理。各项汇总时，每大项记分保留两位小数（第三位四舍五入）；总得分汇总时保留两位小数（第三位四舍五入）。</w:t>
      </w:r>
    </w:p>
    <w:p w14:paraId="3590F926">
      <w:pPr>
        <w:pStyle w:val="229"/>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6、</w:t>
      </w:r>
      <w:r>
        <w:rPr>
          <w:rFonts w:hint="eastAsia" w:hAnsi="宋体" w:cs="宋体"/>
          <w:color w:val="auto"/>
          <w:sz w:val="24"/>
          <w:szCs w:val="24"/>
          <w:highlight w:val="none"/>
          <w:lang w:eastAsia="zh-CN"/>
        </w:rPr>
        <w:t>磋商</w:t>
      </w:r>
      <w:r>
        <w:rPr>
          <w:rFonts w:hint="eastAsia" w:ascii="宋体" w:hAnsi="宋体" w:eastAsia="宋体" w:cs="宋体"/>
          <w:color w:val="auto"/>
          <w:sz w:val="24"/>
          <w:szCs w:val="24"/>
          <w:highlight w:val="none"/>
        </w:rPr>
        <w:t>文件内容中要求提供的资料需全部真实，如有伪造，一经查实将取消中标资格，并根据相关规定追究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的法律责任。</w:t>
      </w:r>
    </w:p>
    <w:p w14:paraId="044B903B">
      <w:pPr>
        <w:pStyle w:val="229"/>
        <w:keepNext w:val="0"/>
        <w:keepLines w:val="0"/>
        <w:pageBreakBefore w:val="0"/>
        <w:widowControl w:val="0"/>
        <w:spacing w:line="360" w:lineRule="auto"/>
        <w:ind w:firstLine="480"/>
        <w:rPr>
          <w:rFonts w:hint="eastAsia" w:ascii="宋体" w:hAnsi="宋体" w:eastAsia="宋体" w:cs="宋体"/>
          <w:b/>
          <w:color w:val="auto"/>
          <w:sz w:val="24"/>
          <w:szCs w:val="24"/>
          <w:highlight w:val="none"/>
        </w:rPr>
      </w:pPr>
    </w:p>
    <w:p w14:paraId="61FD86ED">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0862F676">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5B751F05">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5E98CB29">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0B4AFAA4">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5475F382">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283362FA">
      <w:pPr>
        <w:pStyle w:val="33"/>
        <w:spacing w:before="120" w:beforeAutospacing="0" w:after="120" w:afterAutospacing="0" w:line="0" w:lineRule="atLeast"/>
        <w:jc w:val="both"/>
        <w:rPr>
          <w:rFonts w:hint="eastAsia" w:ascii="宋体" w:hAnsi="宋体" w:eastAsia="宋体" w:cs="宋体"/>
          <w:b/>
          <w:color w:val="auto"/>
          <w:sz w:val="44"/>
          <w:szCs w:val="44"/>
          <w:highlight w:val="none"/>
        </w:rPr>
      </w:pPr>
    </w:p>
    <w:p w14:paraId="279B2DE6">
      <w:pPr>
        <w:pStyle w:val="33"/>
        <w:spacing w:before="120" w:beforeAutospacing="0" w:after="120" w:afterAutospacing="0" w:line="0" w:lineRule="atLeast"/>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第六章  响应文件格式</w:t>
      </w:r>
    </w:p>
    <w:p w14:paraId="3C5B6431">
      <w:pPr>
        <w:pStyle w:val="33"/>
        <w:spacing w:beforeAutospacing="0" w:afterAutospacing="0"/>
        <w:jc w:val="center"/>
        <w:rPr>
          <w:rFonts w:hint="eastAsia" w:ascii="宋体" w:hAnsi="宋体" w:eastAsia="宋体" w:cs="宋体"/>
          <w:b/>
          <w:color w:val="auto"/>
          <w:sz w:val="72"/>
          <w:szCs w:val="72"/>
          <w:highlight w:val="none"/>
        </w:rPr>
      </w:pPr>
      <w:bookmarkStart w:id="597" w:name="_Toc120614282"/>
      <w:bookmarkEnd w:id="597"/>
      <w:bookmarkStart w:id="598" w:name="_Toc49090576"/>
      <w:bookmarkEnd w:id="598"/>
      <w:bookmarkStart w:id="599" w:name="_Hlt26955039"/>
      <w:bookmarkStart w:id="600" w:name="_Hlt26671244"/>
      <w:bookmarkStart w:id="601" w:name="_Toc26554094"/>
    </w:p>
    <w:p w14:paraId="64956551">
      <w:pPr>
        <w:pStyle w:val="33"/>
        <w:spacing w:beforeAutospacing="0" w:afterAutospacing="0"/>
        <w:jc w:val="center"/>
        <w:rPr>
          <w:rFonts w:hint="eastAsia" w:ascii="宋体" w:hAnsi="宋体" w:eastAsia="宋体" w:cs="宋体"/>
          <w:b/>
          <w:color w:val="auto"/>
          <w:sz w:val="36"/>
          <w:szCs w:val="36"/>
          <w:highlight w:val="none"/>
        </w:rPr>
      </w:pPr>
    </w:p>
    <w:p w14:paraId="1CD82221">
      <w:pPr>
        <w:pStyle w:val="33"/>
        <w:spacing w:beforeAutospacing="0" w:afterAutospacing="0"/>
        <w:jc w:val="both"/>
        <w:rPr>
          <w:rFonts w:hint="eastAsia" w:ascii="宋体" w:hAnsi="宋体" w:eastAsia="宋体" w:cs="宋体"/>
          <w:b/>
          <w:color w:val="auto"/>
          <w:sz w:val="72"/>
          <w:szCs w:val="72"/>
          <w:highlight w:val="none"/>
        </w:rPr>
      </w:pPr>
    </w:p>
    <w:p w14:paraId="12BCCF8F">
      <w:pPr>
        <w:pStyle w:val="33"/>
        <w:spacing w:beforeAutospacing="0" w:afterAutospacing="0"/>
        <w:jc w:val="center"/>
        <w:rPr>
          <w:rFonts w:hint="eastAsia" w:ascii="宋体" w:hAnsi="宋体" w:eastAsia="宋体" w:cs="宋体"/>
          <w:b/>
          <w:color w:val="auto"/>
          <w:sz w:val="72"/>
          <w:szCs w:val="72"/>
          <w:highlight w:val="none"/>
        </w:rPr>
      </w:pPr>
    </w:p>
    <w:p w14:paraId="42FA0E5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响  应  文  件</w:t>
      </w:r>
    </w:p>
    <w:p w14:paraId="67227C5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B093B3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042D652">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723F44D">
      <w:pPr>
        <w:pStyle w:val="33"/>
        <w:spacing w:beforeAutospacing="0" w:afterAutospacing="0"/>
        <w:jc w:val="center"/>
        <w:rPr>
          <w:rFonts w:hint="eastAsia" w:ascii="宋体" w:hAnsi="宋体" w:eastAsia="宋体" w:cs="宋体"/>
          <w:color w:val="auto"/>
          <w:highlight w:val="none"/>
        </w:rPr>
      </w:pPr>
    </w:p>
    <w:p w14:paraId="57423584">
      <w:pPr>
        <w:pStyle w:val="33"/>
        <w:spacing w:beforeAutospacing="0" w:afterAutospacing="0"/>
        <w:jc w:val="center"/>
        <w:rPr>
          <w:rFonts w:hint="eastAsia" w:ascii="宋体" w:hAnsi="宋体" w:eastAsia="宋体" w:cs="宋体"/>
          <w:color w:val="auto"/>
          <w:highlight w:val="none"/>
        </w:rPr>
      </w:pPr>
    </w:p>
    <w:p w14:paraId="091EB4A4">
      <w:pPr>
        <w:pStyle w:val="33"/>
        <w:spacing w:beforeAutospacing="0" w:afterAutospacing="0"/>
        <w:jc w:val="center"/>
        <w:rPr>
          <w:rFonts w:hint="eastAsia" w:ascii="宋体" w:hAnsi="宋体" w:eastAsia="宋体" w:cs="宋体"/>
          <w:color w:val="auto"/>
          <w:highlight w:val="none"/>
        </w:rPr>
      </w:pPr>
    </w:p>
    <w:p w14:paraId="31621C20">
      <w:pPr>
        <w:pStyle w:val="33"/>
        <w:spacing w:beforeAutospacing="0" w:afterAutospacing="0"/>
        <w:jc w:val="both"/>
        <w:rPr>
          <w:rFonts w:hint="eastAsia" w:ascii="宋体" w:hAnsi="宋体" w:eastAsia="宋体" w:cs="宋体"/>
          <w:color w:val="auto"/>
          <w:highlight w:val="none"/>
        </w:rPr>
      </w:pPr>
    </w:p>
    <w:p w14:paraId="4DDC0C96">
      <w:pPr>
        <w:pStyle w:val="33"/>
        <w:spacing w:beforeAutospacing="0" w:afterAutospacing="0"/>
        <w:jc w:val="center"/>
        <w:rPr>
          <w:rFonts w:hint="eastAsia" w:ascii="宋体" w:hAnsi="宋体" w:eastAsia="宋体" w:cs="宋体"/>
          <w:color w:val="auto"/>
          <w:highlight w:val="none"/>
        </w:rPr>
      </w:pPr>
    </w:p>
    <w:p w14:paraId="3F734C8A">
      <w:pPr>
        <w:pStyle w:val="33"/>
        <w:spacing w:beforeAutospacing="0" w:afterAutospacing="0"/>
        <w:jc w:val="center"/>
        <w:rPr>
          <w:rFonts w:hint="eastAsia" w:ascii="宋体" w:hAnsi="宋体" w:eastAsia="宋体" w:cs="宋体"/>
          <w:color w:val="auto"/>
          <w:highlight w:val="none"/>
        </w:rPr>
      </w:pPr>
    </w:p>
    <w:p w14:paraId="161385F9">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9BB29D6">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9377968">
      <w:pPr>
        <w:pStyle w:val="33"/>
        <w:spacing w:beforeAutospacing="0" w:afterAutospacing="0"/>
        <w:ind w:left="0" w:firstLine="1063"/>
        <w:jc w:val="lef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085A0B6F">
      <w:pPr>
        <w:pStyle w:val="33"/>
        <w:spacing w:beforeAutospacing="0" w:afterAutospacing="0"/>
        <w:ind w:left="0" w:firstLine="1063"/>
        <w:jc w:val="left"/>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21F6876">
      <w:pPr>
        <w:pStyle w:val="33"/>
        <w:spacing w:beforeAutospacing="0" w:afterAutospacing="0"/>
        <w:ind w:left="0" w:firstLine="1063"/>
        <w:jc w:val="left"/>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供应商名称：</w:t>
      </w:r>
      <w:r>
        <w:rPr>
          <w:rFonts w:hint="eastAsia" w:ascii="宋体" w:hAnsi="宋体" w:eastAsia="宋体" w:cs="宋体"/>
          <w:b/>
          <w:color w:val="auto"/>
          <w:sz w:val="36"/>
          <w:szCs w:val="36"/>
          <w:highlight w:val="none"/>
          <w:u w:val="single"/>
        </w:rPr>
        <w:t>（加盖CA电子公章）</w:t>
      </w:r>
    </w:p>
    <w:p w14:paraId="3981A6C2">
      <w:pPr>
        <w:pStyle w:val="33"/>
        <w:spacing w:beforeAutospacing="0" w:afterAutospacing="0"/>
        <w:ind w:left="0" w:firstLine="1063"/>
        <w:jc w:val="left"/>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日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期：</w:t>
      </w:r>
      <w:r>
        <w:rPr>
          <w:rFonts w:hint="eastAsia" w:ascii="宋体" w:hAnsi="宋体" w:eastAsia="宋体" w:cs="宋体"/>
          <w:b/>
          <w:color w:val="auto"/>
          <w:sz w:val="36"/>
          <w:szCs w:val="36"/>
          <w:highlight w:val="none"/>
          <w:u w:val="single"/>
        </w:rPr>
        <w:t xml:space="preserve">            </w:t>
      </w:r>
    </w:p>
    <w:p w14:paraId="722002CA">
      <w:pPr>
        <w:pStyle w:val="33"/>
        <w:spacing w:beforeAutospacing="0" w:afterAutospacing="0" w:line="0" w:lineRule="atLeast"/>
        <w:jc w:val="center"/>
        <w:rPr>
          <w:rFonts w:hint="eastAsia" w:ascii="宋体" w:hAnsi="宋体" w:eastAsia="宋体" w:cs="宋体"/>
          <w:b/>
          <w:color w:val="auto"/>
          <w:sz w:val="32"/>
          <w:szCs w:val="32"/>
          <w:highlight w:val="none"/>
        </w:rPr>
      </w:pPr>
    </w:p>
    <w:p w14:paraId="0E9BD2D1">
      <w:pPr>
        <w:pStyle w:val="33"/>
        <w:spacing w:beforeAutospacing="0" w:afterAutospacing="0" w:line="0" w:lineRule="atLeast"/>
        <w:jc w:val="center"/>
        <w:rPr>
          <w:rFonts w:hint="eastAsia" w:ascii="宋体" w:hAnsi="宋体" w:eastAsia="宋体" w:cs="宋体"/>
          <w:b/>
          <w:color w:val="auto"/>
          <w:sz w:val="32"/>
          <w:szCs w:val="32"/>
          <w:highlight w:val="none"/>
        </w:rPr>
      </w:pPr>
    </w:p>
    <w:p w14:paraId="06381A99">
      <w:pPr>
        <w:pStyle w:val="33"/>
        <w:spacing w:beforeAutospacing="0" w:afterAutospacing="0" w:line="0" w:lineRule="atLeast"/>
        <w:jc w:val="center"/>
        <w:rPr>
          <w:rFonts w:hint="eastAsia" w:ascii="宋体" w:hAnsi="宋体" w:eastAsia="宋体" w:cs="宋体"/>
          <w:b/>
          <w:color w:val="auto"/>
          <w:sz w:val="32"/>
          <w:szCs w:val="32"/>
          <w:highlight w:val="none"/>
        </w:rPr>
      </w:pPr>
    </w:p>
    <w:p w14:paraId="70F35AE5">
      <w:pPr>
        <w:pStyle w:val="33"/>
        <w:spacing w:beforeAutospacing="0" w:afterAutospacing="0" w:line="0" w:lineRule="atLeast"/>
        <w:jc w:val="center"/>
        <w:rPr>
          <w:rFonts w:hint="eastAsia" w:ascii="宋体" w:hAnsi="宋体" w:eastAsia="宋体" w:cs="宋体"/>
          <w:b/>
          <w:color w:val="auto"/>
          <w:sz w:val="32"/>
          <w:szCs w:val="32"/>
          <w:highlight w:val="none"/>
        </w:rPr>
      </w:pPr>
    </w:p>
    <w:p w14:paraId="715B95BF">
      <w:pPr>
        <w:pStyle w:val="33"/>
        <w:spacing w:beforeAutospacing="0" w:afterAutospacing="0" w:line="0" w:lineRule="atLeast"/>
        <w:jc w:val="center"/>
        <w:rPr>
          <w:rFonts w:hint="eastAsia" w:ascii="宋体" w:hAnsi="宋体" w:eastAsia="宋体" w:cs="宋体"/>
          <w:b/>
          <w:color w:val="auto"/>
          <w:sz w:val="32"/>
          <w:szCs w:val="32"/>
          <w:highlight w:val="none"/>
        </w:rPr>
      </w:pPr>
    </w:p>
    <w:p w14:paraId="45FB94F4">
      <w:pPr>
        <w:pStyle w:val="33"/>
        <w:spacing w:beforeAutospacing="0" w:afterAutospacing="0" w:line="0" w:lineRule="atLeast"/>
        <w:jc w:val="center"/>
        <w:rPr>
          <w:rFonts w:hint="eastAsia" w:ascii="宋体" w:hAnsi="宋体" w:eastAsia="宋体" w:cs="宋体"/>
          <w:b/>
          <w:color w:val="auto"/>
          <w:sz w:val="32"/>
          <w:szCs w:val="32"/>
          <w:highlight w:val="none"/>
        </w:rPr>
      </w:pPr>
    </w:p>
    <w:p w14:paraId="21C82CC0">
      <w:pPr>
        <w:pStyle w:val="33"/>
        <w:spacing w:beforeAutospacing="0" w:afterAutospacing="0" w:line="0" w:lineRule="atLeast"/>
        <w:jc w:val="center"/>
        <w:rPr>
          <w:rFonts w:hint="eastAsia" w:ascii="宋体" w:hAnsi="宋体" w:eastAsia="宋体" w:cs="宋体"/>
          <w:b/>
          <w:color w:val="auto"/>
          <w:sz w:val="32"/>
          <w:szCs w:val="32"/>
          <w:highlight w:val="none"/>
        </w:rPr>
      </w:pPr>
    </w:p>
    <w:p w14:paraId="74736DB9">
      <w:pPr>
        <w:pStyle w:val="33"/>
        <w:spacing w:beforeAutospacing="0" w:afterAutospacing="0" w:line="0" w:lineRule="atLeast"/>
        <w:jc w:val="center"/>
        <w:rPr>
          <w:rFonts w:hint="eastAsia" w:ascii="宋体" w:hAnsi="宋体" w:eastAsia="宋体" w:cs="宋体"/>
          <w:b/>
          <w:color w:val="auto"/>
          <w:sz w:val="32"/>
          <w:szCs w:val="32"/>
          <w:highlight w:val="none"/>
        </w:rPr>
      </w:pPr>
    </w:p>
    <w:p w14:paraId="2D991421">
      <w:pPr>
        <w:pStyle w:val="33"/>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6D235BC5">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91A4FB1">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一、资信证明文件</w:t>
      </w:r>
    </w:p>
    <w:p w14:paraId="0E309479">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二、资格性审查响应对照表</w:t>
      </w:r>
    </w:p>
    <w:p w14:paraId="38BFC740">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三、符合性检查响应对照表</w:t>
      </w:r>
    </w:p>
    <w:p w14:paraId="24F3431D">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四、磋商响应函</w:t>
      </w:r>
    </w:p>
    <w:p w14:paraId="784498C1">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五、开标一览表</w:t>
      </w:r>
    </w:p>
    <w:p w14:paraId="0C52D5A9">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六、磋商响应报价表</w:t>
      </w:r>
    </w:p>
    <w:p w14:paraId="3E9D0FB6">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七、项目管理机构成员名单（如有）</w:t>
      </w:r>
    </w:p>
    <w:p w14:paraId="1CB32278">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八、业绩证明材料（如有）</w:t>
      </w:r>
    </w:p>
    <w:p w14:paraId="4D0B9CCD">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九</w:t>
      </w:r>
      <w:r>
        <w:rPr>
          <w:rFonts w:hint="eastAsia" w:ascii="宋体" w:hAnsi="宋体" w:eastAsia="宋体" w:cs="宋体"/>
          <w:b w:val="0"/>
          <w:bCs/>
          <w:color w:val="auto"/>
          <w:sz w:val="28"/>
          <w:szCs w:val="28"/>
          <w:highlight w:val="none"/>
        </w:rPr>
        <w:t>、政府采购事前信用承诺书</w:t>
      </w:r>
    </w:p>
    <w:p w14:paraId="75C8A663">
      <w:pPr>
        <w:pStyle w:val="33"/>
        <w:spacing w:beforeAutospacing="0" w:afterAutospacing="0" w:line="360" w:lineRule="auto"/>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十、投标人企业（单位）类型声明函</w:t>
      </w:r>
    </w:p>
    <w:p w14:paraId="03F65255">
      <w:pPr>
        <w:pStyle w:val="33"/>
        <w:spacing w:beforeAutospacing="0" w:afterAutospacing="0" w:line="360" w:lineRule="auto"/>
        <w:jc w:val="left"/>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十一、承诺书（格式）</w:t>
      </w:r>
    </w:p>
    <w:p w14:paraId="38791494">
      <w:pPr>
        <w:pStyle w:val="33"/>
        <w:spacing w:beforeAutospacing="0" w:afterAutospacing="0" w:line="360" w:lineRule="auto"/>
        <w:jc w:val="lef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十二、</w:t>
      </w:r>
      <w:r>
        <w:rPr>
          <w:rFonts w:hint="eastAsia" w:ascii="宋体" w:hAnsi="宋体" w:eastAsia="宋体" w:cs="宋体"/>
          <w:b w:val="0"/>
          <w:bCs/>
          <w:color w:val="auto"/>
          <w:sz w:val="28"/>
          <w:szCs w:val="28"/>
          <w:highlight w:val="none"/>
        </w:rPr>
        <w:t>招标文件中规定要求提供的证明材料和</w:t>
      </w:r>
      <w:r>
        <w:rPr>
          <w:rFonts w:hint="eastAsia" w:ascii="宋体" w:hAnsi="宋体" w:eastAsia="宋体" w:cs="宋体"/>
          <w:b w:val="0"/>
          <w:bCs/>
          <w:color w:val="auto"/>
          <w:sz w:val="28"/>
          <w:szCs w:val="28"/>
          <w:highlight w:val="none"/>
          <w:lang w:eastAsia="zh-CN"/>
        </w:rPr>
        <w:t>供应商</w:t>
      </w:r>
      <w:r>
        <w:rPr>
          <w:rFonts w:hint="eastAsia" w:ascii="宋体" w:hAnsi="宋体" w:eastAsia="宋体" w:cs="宋体"/>
          <w:b w:val="0"/>
          <w:bCs/>
          <w:color w:val="auto"/>
          <w:sz w:val="28"/>
          <w:szCs w:val="28"/>
          <w:highlight w:val="none"/>
        </w:rPr>
        <w:t>认为需要提供的其他材料</w:t>
      </w:r>
    </w:p>
    <w:p w14:paraId="60D3C077">
      <w:pPr>
        <w:pStyle w:val="33"/>
        <w:spacing w:beforeAutospacing="0" w:afterAutospacing="0" w:line="0" w:lineRule="atLeast"/>
        <w:ind w:firstLine="480"/>
        <w:jc w:val="both"/>
        <w:rPr>
          <w:rFonts w:hint="eastAsia" w:ascii="宋体" w:hAnsi="宋体" w:eastAsia="宋体" w:cs="宋体"/>
          <w:color w:val="auto"/>
          <w:highlight w:val="none"/>
        </w:rPr>
      </w:pPr>
    </w:p>
    <w:p w14:paraId="0104EDA9">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4A1A4CE">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935D00">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C9B7F48">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AED06A">
      <w:pPr>
        <w:pStyle w:val="33"/>
        <w:spacing w:beforeAutospacing="0" w:afterAutospacing="0" w:line="0" w:lineRule="atLeast"/>
        <w:ind w:firstLine="480"/>
        <w:jc w:val="both"/>
        <w:rPr>
          <w:rFonts w:hint="eastAsia" w:ascii="宋体" w:hAnsi="宋体" w:eastAsia="宋体" w:cs="宋体"/>
          <w:color w:val="auto"/>
          <w:highlight w:val="none"/>
        </w:rPr>
      </w:pPr>
    </w:p>
    <w:p w14:paraId="568D9BB6">
      <w:pPr>
        <w:pStyle w:val="33"/>
        <w:spacing w:beforeAutospacing="0" w:afterAutospacing="0" w:line="0" w:lineRule="atLeast"/>
        <w:ind w:firstLine="480"/>
        <w:jc w:val="both"/>
        <w:rPr>
          <w:rFonts w:hint="eastAsia" w:ascii="宋体" w:hAnsi="宋体" w:eastAsia="宋体" w:cs="宋体"/>
          <w:color w:val="auto"/>
          <w:highlight w:val="none"/>
        </w:rPr>
      </w:pPr>
    </w:p>
    <w:p w14:paraId="3FE4863A">
      <w:pPr>
        <w:pStyle w:val="33"/>
        <w:spacing w:beforeAutospacing="0" w:afterAutospacing="0" w:line="0" w:lineRule="atLeast"/>
        <w:ind w:firstLine="480"/>
        <w:jc w:val="both"/>
        <w:rPr>
          <w:rFonts w:hint="eastAsia" w:ascii="宋体" w:hAnsi="宋体" w:eastAsia="宋体" w:cs="宋体"/>
          <w:color w:val="auto"/>
          <w:highlight w:val="none"/>
        </w:rPr>
      </w:pPr>
    </w:p>
    <w:p w14:paraId="3BA4BE43">
      <w:pPr>
        <w:pStyle w:val="33"/>
        <w:spacing w:beforeAutospacing="0" w:afterAutospacing="0" w:line="0" w:lineRule="atLeast"/>
        <w:ind w:firstLine="480"/>
        <w:jc w:val="both"/>
        <w:rPr>
          <w:rFonts w:hint="eastAsia" w:ascii="宋体" w:hAnsi="宋体" w:eastAsia="宋体" w:cs="宋体"/>
          <w:color w:val="auto"/>
          <w:highlight w:val="none"/>
        </w:rPr>
      </w:pPr>
    </w:p>
    <w:p w14:paraId="7E4C433A">
      <w:pPr>
        <w:pStyle w:val="33"/>
        <w:spacing w:beforeAutospacing="0" w:afterAutospacing="0" w:line="0" w:lineRule="atLeast"/>
        <w:ind w:firstLine="480"/>
        <w:jc w:val="both"/>
        <w:rPr>
          <w:rFonts w:hint="eastAsia" w:ascii="宋体" w:hAnsi="宋体" w:eastAsia="宋体" w:cs="宋体"/>
          <w:color w:val="auto"/>
          <w:highlight w:val="none"/>
        </w:rPr>
      </w:pPr>
    </w:p>
    <w:p w14:paraId="7300AAB3">
      <w:pPr>
        <w:pStyle w:val="33"/>
        <w:spacing w:beforeAutospacing="0" w:afterAutospacing="0" w:line="0" w:lineRule="atLeast"/>
        <w:ind w:firstLine="480"/>
        <w:jc w:val="both"/>
        <w:rPr>
          <w:rFonts w:hint="eastAsia" w:ascii="宋体" w:hAnsi="宋体" w:eastAsia="宋体" w:cs="宋体"/>
          <w:color w:val="auto"/>
          <w:highlight w:val="none"/>
        </w:rPr>
      </w:pPr>
    </w:p>
    <w:p w14:paraId="1812D1F0">
      <w:pPr>
        <w:pStyle w:val="33"/>
        <w:spacing w:beforeAutospacing="0" w:afterAutospacing="0" w:line="0" w:lineRule="atLeast"/>
        <w:ind w:firstLine="480"/>
        <w:jc w:val="both"/>
        <w:rPr>
          <w:rFonts w:hint="eastAsia" w:ascii="宋体" w:hAnsi="宋体" w:eastAsia="宋体" w:cs="宋体"/>
          <w:color w:val="auto"/>
          <w:highlight w:val="none"/>
        </w:rPr>
      </w:pPr>
    </w:p>
    <w:p w14:paraId="04A7E7EA">
      <w:pPr>
        <w:pStyle w:val="33"/>
        <w:spacing w:beforeAutospacing="0" w:afterAutospacing="0" w:line="0" w:lineRule="atLeast"/>
        <w:ind w:firstLine="480"/>
        <w:jc w:val="both"/>
        <w:rPr>
          <w:rFonts w:hint="eastAsia" w:ascii="宋体" w:hAnsi="宋体" w:eastAsia="宋体" w:cs="宋体"/>
          <w:color w:val="auto"/>
          <w:highlight w:val="none"/>
        </w:rPr>
      </w:pPr>
    </w:p>
    <w:p w14:paraId="10EF63D3">
      <w:pPr>
        <w:pStyle w:val="33"/>
        <w:spacing w:beforeAutospacing="0" w:afterAutospacing="0" w:line="0" w:lineRule="atLeast"/>
        <w:ind w:firstLine="480"/>
        <w:jc w:val="both"/>
        <w:rPr>
          <w:rFonts w:hint="eastAsia" w:ascii="宋体" w:hAnsi="宋体" w:eastAsia="宋体" w:cs="宋体"/>
          <w:color w:val="auto"/>
          <w:highlight w:val="none"/>
        </w:rPr>
      </w:pPr>
    </w:p>
    <w:p w14:paraId="5B4EDFD6">
      <w:pPr>
        <w:pStyle w:val="33"/>
        <w:spacing w:beforeAutospacing="0" w:afterAutospacing="0" w:line="0" w:lineRule="atLeast"/>
        <w:ind w:firstLine="480"/>
        <w:jc w:val="both"/>
        <w:rPr>
          <w:rFonts w:hint="eastAsia" w:ascii="宋体" w:hAnsi="宋体" w:eastAsia="宋体" w:cs="宋体"/>
          <w:color w:val="auto"/>
          <w:highlight w:val="none"/>
        </w:rPr>
      </w:pPr>
    </w:p>
    <w:p w14:paraId="7F79FD87">
      <w:pPr>
        <w:pStyle w:val="33"/>
        <w:spacing w:beforeAutospacing="0" w:afterAutospacing="0" w:line="0" w:lineRule="atLeast"/>
        <w:ind w:firstLine="480"/>
        <w:jc w:val="both"/>
        <w:rPr>
          <w:rFonts w:hint="eastAsia" w:ascii="宋体" w:hAnsi="宋体" w:eastAsia="宋体" w:cs="宋体"/>
          <w:color w:val="auto"/>
          <w:highlight w:val="none"/>
        </w:rPr>
      </w:pPr>
    </w:p>
    <w:p w14:paraId="6A4BE571">
      <w:pPr>
        <w:pStyle w:val="33"/>
        <w:spacing w:beforeAutospacing="0" w:afterAutospacing="0" w:line="0" w:lineRule="atLeast"/>
        <w:ind w:firstLine="480"/>
        <w:jc w:val="both"/>
        <w:rPr>
          <w:rFonts w:hint="eastAsia" w:ascii="宋体" w:hAnsi="宋体" w:eastAsia="宋体" w:cs="宋体"/>
          <w:color w:val="auto"/>
          <w:highlight w:val="none"/>
        </w:rPr>
      </w:pPr>
    </w:p>
    <w:p w14:paraId="61E9DF8A">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CEB3A7">
      <w:pPr>
        <w:numPr>
          <w:ilvl w:val="0"/>
          <w:numId w:val="5"/>
        </w:numPr>
        <w:spacing w:line="360" w:lineRule="auto"/>
        <w:jc w:val="center"/>
        <w:rPr>
          <w:rFonts w:hint="eastAsia" w:ascii="宋体" w:hAnsi="宋体" w:cs="宋体"/>
          <w:b/>
          <w:color w:val="auto"/>
          <w:sz w:val="32"/>
          <w:szCs w:val="32"/>
          <w:highlight w:val="none"/>
        </w:rPr>
      </w:pPr>
      <w:bookmarkStart w:id="602" w:name="_Toc120614284"/>
      <w:r>
        <w:rPr>
          <w:rFonts w:hint="eastAsia" w:ascii="宋体" w:hAnsi="宋体" w:cs="宋体"/>
          <w:b/>
          <w:color w:val="auto"/>
          <w:sz w:val="32"/>
          <w:szCs w:val="32"/>
          <w:highlight w:val="none"/>
        </w:rPr>
        <w:t>资信证明文件</w:t>
      </w:r>
    </w:p>
    <w:p w14:paraId="1A178215">
      <w:pPr>
        <w:spacing w:before="50" w:after="50"/>
        <w:rPr>
          <w:rFonts w:hint="eastAsia" w:ascii="宋体" w:hAnsi="宋体" w:cs="宋体"/>
          <w:color w:val="auto"/>
          <w:sz w:val="24"/>
          <w:highlight w:val="none"/>
        </w:rPr>
      </w:pPr>
      <w:bookmarkStart w:id="603" w:name="_Hlt26955041"/>
      <w:bookmarkEnd w:id="603"/>
      <w:r>
        <w:rPr>
          <w:rFonts w:hint="eastAsia" w:ascii="宋体" w:hAnsi="宋体" w:cs="宋体"/>
          <w:b/>
          <w:bCs/>
          <w:color w:val="auto"/>
          <w:sz w:val="24"/>
          <w:highlight w:val="none"/>
        </w:rPr>
        <w:t>1、实质性资格证明文件目录</w:t>
      </w:r>
    </w:p>
    <w:p w14:paraId="219E4AB4">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文件1  法人或者其他组织的营业执照等证明文件</w:t>
      </w:r>
      <w:r>
        <w:rPr>
          <w:rFonts w:hint="eastAsia" w:ascii="宋体" w:hAnsi="宋体" w:cs="宋体"/>
          <w:bCs/>
          <w:color w:val="auto"/>
          <w:sz w:val="24"/>
          <w:highlight w:val="none"/>
          <w:lang w:eastAsia="zh-CN"/>
        </w:rPr>
        <w:t>，自然人的身份证明</w:t>
      </w:r>
      <w:r>
        <w:rPr>
          <w:rFonts w:hint="eastAsia" w:ascii="宋体" w:hAnsi="宋体" w:cs="宋体"/>
          <w:bCs/>
          <w:color w:val="auto"/>
          <w:sz w:val="24"/>
          <w:highlight w:val="none"/>
        </w:rPr>
        <w:t>；</w:t>
      </w:r>
    </w:p>
    <w:p w14:paraId="4D427125">
      <w:pPr>
        <w:spacing w:line="5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文件2 </w:t>
      </w:r>
      <w:r>
        <w:rPr>
          <w:rFonts w:hint="eastAsia" w:ascii="宋体" w:hAnsi="宋体" w:cs="宋体"/>
          <w:bCs/>
          <w:color w:val="auto"/>
          <w:sz w:val="24"/>
          <w:highlight w:val="none"/>
          <w:lang w:val="en-US" w:eastAsia="zh-CN"/>
        </w:rPr>
        <w:t xml:space="preserve"> 上一年度的财务状况报表（至少提供资产负债表、利润表、现金流量表，供应商成立不满一年无需提供）</w:t>
      </w:r>
      <w:r>
        <w:rPr>
          <w:rFonts w:hint="eastAsia" w:ascii="宋体" w:hAnsi="宋体" w:cs="宋体"/>
          <w:bCs/>
          <w:color w:val="auto"/>
          <w:sz w:val="24"/>
          <w:highlight w:val="none"/>
        </w:rPr>
        <w:t>；</w:t>
      </w:r>
    </w:p>
    <w:p w14:paraId="29B079E3">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文件3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70A6C03">
      <w:pPr>
        <w:spacing w:line="5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文件4  具备履行合同所必需的设备和专业技术能力</w:t>
      </w:r>
      <w:r>
        <w:rPr>
          <w:rFonts w:hint="eastAsia" w:ascii="宋体" w:hAnsi="宋体" w:cs="宋体"/>
          <w:bCs/>
          <w:color w:val="auto"/>
          <w:sz w:val="24"/>
          <w:highlight w:val="none"/>
          <w:lang w:eastAsia="zh-CN"/>
        </w:rPr>
        <w:t>的书面声明</w:t>
      </w:r>
      <w:r>
        <w:rPr>
          <w:rFonts w:hint="eastAsia" w:ascii="宋体" w:hAnsi="宋体" w:cs="宋体"/>
          <w:bCs/>
          <w:color w:val="auto"/>
          <w:sz w:val="24"/>
          <w:highlight w:val="none"/>
        </w:rPr>
        <w:t>；</w:t>
      </w:r>
    </w:p>
    <w:p w14:paraId="58EABFC0">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文件5  参加政府采购活动前3年内在经营活动中没有重大违法记录的书面声明；</w:t>
      </w:r>
    </w:p>
    <w:p w14:paraId="03ED128C">
      <w:pPr>
        <w:pStyle w:val="233"/>
        <w:spacing w:line="500" w:lineRule="exact"/>
        <w:ind w:firstLine="480"/>
        <w:rPr>
          <w:rFonts w:hint="eastAsia" w:ascii="宋体" w:hAnsi="宋体" w:cs="宋体"/>
          <w:bCs/>
          <w:color w:val="auto"/>
          <w:highlight w:val="none"/>
        </w:rPr>
      </w:pPr>
      <w:r>
        <w:rPr>
          <w:rFonts w:hint="eastAsia" w:ascii="宋体" w:hAnsi="宋体" w:cs="宋体"/>
          <w:bCs/>
          <w:color w:val="auto"/>
          <w:highlight w:val="none"/>
        </w:rPr>
        <w:t>文件6  法人授权书；</w:t>
      </w:r>
    </w:p>
    <w:p w14:paraId="7D8F7282">
      <w:pPr>
        <w:pStyle w:val="233"/>
        <w:spacing w:line="500" w:lineRule="exact"/>
        <w:ind w:firstLine="480"/>
        <w:rPr>
          <w:rFonts w:hint="eastAsia" w:ascii="宋体" w:hAnsi="宋体" w:cs="宋体"/>
          <w:bCs/>
          <w:color w:val="auto"/>
          <w:highlight w:val="none"/>
        </w:rPr>
      </w:pPr>
      <w:r>
        <w:rPr>
          <w:rFonts w:hint="eastAsia" w:ascii="宋体" w:hAnsi="宋体" w:cs="宋体"/>
          <w:bCs/>
          <w:color w:val="auto"/>
          <w:highlight w:val="none"/>
        </w:rPr>
        <w:t xml:space="preserve">文件7  </w:t>
      </w:r>
      <w:r>
        <w:rPr>
          <w:rFonts w:hint="eastAsia" w:ascii="宋体" w:hAnsi="宋体" w:cs="宋体"/>
          <w:bCs/>
          <w:color w:val="auto"/>
          <w:highlight w:val="none"/>
          <w:lang w:val="en-US" w:eastAsia="zh-CN"/>
        </w:rPr>
        <w:t>具备建设行政主管部门核定的水利水电工程施工总承包二级及以上资质（复印件加盖投标人公章）</w:t>
      </w:r>
      <w:r>
        <w:rPr>
          <w:rFonts w:hint="eastAsia" w:ascii="宋体" w:hAnsi="宋体" w:cs="宋体"/>
          <w:bCs/>
          <w:color w:val="auto"/>
          <w:highlight w:val="none"/>
        </w:rPr>
        <w:t>；</w:t>
      </w:r>
    </w:p>
    <w:p w14:paraId="001D6B22">
      <w:pPr>
        <w:pStyle w:val="233"/>
        <w:spacing w:line="500" w:lineRule="exact"/>
        <w:ind w:firstLine="480"/>
        <w:rPr>
          <w:rFonts w:hint="eastAsia" w:ascii="宋体" w:hAnsi="宋体" w:eastAsia="宋体" w:cs="宋体"/>
          <w:b w:val="0"/>
          <w:color w:val="auto"/>
          <w:sz w:val="24"/>
          <w:szCs w:val="24"/>
          <w:highlight w:val="none"/>
          <w:lang w:val="en-US" w:eastAsia="zh-CN"/>
        </w:rPr>
      </w:pPr>
      <w:r>
        <w:rPr>
          <w:rFonts w:hint="eastAsia" w:ascii="宋体" w:hAnsi="宋体" w:cs="宋体"/>
          <w:bCs/>
          <w:color w:val="auto"/>
          <w:highlight w:val="none"/>
          <w:lang w:val="en-US" w:eastAsia="zh-CN"/>
        </w:rPr>
        <w:t xml:space="preserve">文件8  </w:t>
      </w:r>
      <w:r>
        <w:rPr>
          <w:rFonts w:hint="eastAsia" w:ascii="宋体" w:hAnsi="宋体" w:eastAsia="宋体" w:cs="宋体"/>
          <w:b w:val="0"/>
          <w:color w:val="auto"/>
          <w:sz w:val="24"/>
          <w:szCs w:val="24"/>
          <w:highlight w:val="none"/>
          <w:lang w:val="en-US" w:eastAsia="zh-CN"/>
        </w:rPr>
        <w:t>具有建设行政主管部门核发有效的安全生产许可证</w:t>
      </w:r>
      <w:r>
        <w:rPr>
          <w:rFonts w:hint="eastAsia" w:ascii="宋体" w:hAnsi="宋体" w:cs="宋体"/>
          <w:bCs/>
          <w:color w:val="auto"/>
          <w:highlight w:val="none"/>
          <w:lang w:val="en-US" w:eastAsia="zh-CN"/>
        </w:rPr>
        <w:t>（复印件加盖投标人公章）</w:t>
      </w:r>
      <w:r>
        <w:rPr>
          <w:rFonts w:hint="eastAsia" w:ascii="宋体" w:hAnsi="宋体" w:eastAsia="宋体" w:cs="宋体"/>
          <w:b w:val="0"/>
          <w:color w:val="auto"/>
          <w:sz w:val="24"/>
          <w:szCs w:val="24"/>
          <w:highlight w:val="none"/>
          <w:lang w:val="en-US" w:eastAsia="zh-CN"/>
        </w:rPr>
        <w:t>；</w:t>
      </w:r>
    </w:p>
    <w:p w14:paraId="697734E8">
      <w:pPr>
        <w:pStyle w:val="233"/>
        <w:spacing w:line="500" w:lineRule="exact"/>
        <w:ind w:firstLine="480"/>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文件9  具有</w:t>
      </w:r>
      <w:r>
        <w:rPr>
          <w:rFonts w:hint="eastAsia" w:ascii="宋体" w:hAnsi="宋体" w:cs="宋体"/>
          <w:b w:val="0"/>
          <w:color w:val="auto"/>
          <w:sz w:val="24"/>
          <w:szCs w:val="24"/>
          <w:highlight w:val="none"/>
          <w:lang w:val="en-US" w:eastAsia="zh-CN"/>
        </w:rPr>
        <w:t>水利水电工程专业</w:t>
      </w:r>
      <w:r>
        <w:rPr>
          <w:rFonts w:hint="eastAsia" w:ascii="宋体" w:hAnsi="宋体" w:eastAsia="宋体" w:cs="宋体"/>
          <w:b w:val="0"/>
          <w:color w:val="auto"/>
          <w:sz w:val="24"/>
          <w:szCs w:val="24"/>
          <w:highlight w:val="none"/>
          <w:lang w:val="en-US" w:eastAsia="zh-CN"/>
        </w:rPr>
        <w:t>二级及以上建造师注册证书且具有</w:t>
      </w:r>
      <w:r>
        <w:rPr>
          <w:rFonts w:hint="eastAsia" w:ascii="宋体" w:hAnsi="宋体" w:cs="宋体"/>
          <w:color w:val="auto"/>
          <w:sz w:val="24"/>
          <w:szCs w:val="24"/>
          <w:highlight w:val="none"/>
          <w:lang w:val="en-US" w:eastAsia="zh-CN"/>
        </w:rPr>
        <w:t>水利水电工程施工企业项目负责人</w:t>
      </w:r>
      <w:r>
        <w:rPr>
          <w:rFonts w:hint="eastAsia" w:ascii="宋体" w:hAnsi="宋体" w:eastAsia="宋体" w:cs="宋体"/>
          <w:color w:val="auto"/>
          <w:sz w:val="24"/>
          <w:szCs w:val="24"/>
          <w:highlight w:val="none"/>
          <w:lang w:val="en-US" w:eastAsia="zh-CN"/>
        </w:rPr>
        <w:t>安全生产考核合格证</w:t>
      </w:r>
      <w:r>
        <w:rPr>
          <w:rFonts w:hint="eastAsia" w:ascii="宋体" w:hAnsi="宋体" w:cs="宋体"/>
          <w:color w:val="auto"/>
          <w:sz w:val="24"/>
          <w:szCs w:val="24"/>
          <w:highlight w:val="none"/>
          <w:lang w:val="en-US" w:eastAsia="zh-CN"/>
        </w:rPr>
        <w:t>书</w:t>
      </w:r>
      <w:r>
        <w:rPr>
          <w:rFonts w:hint="eastAsia" w:ascii="宋体" w:hAnsi="宋体" w:eastAsia="宋体" w:cs="宋体"/>
          <w:color w:val="auto"/>
          <w:sz w:val="24"/>
          <w:szCs w:val="24"/>
          <w:highlight w:val="none"/>
          <w:lang w:val="en-US" w:eastAsia="zh-CN"/>
        </w:rPr>
        <w:t>（B类</w:t>
      </w:r>
      <w:r>
        <w:rPr>
          <w:rFonts w:hint="eastAsia" w:ascii="宋体" w:hAnsi="宋体" w:cs="宋体"/>
          <w:color w:val="auto"/>
          <w:sz w:val="24"/>
          <w:szCs w:val="24"/>
          <w:highlight w:val="none"/>
          <w:lang w:val="en-US" w:eastAsia="zh-CN"/>
        </w:rPr>
        <w:t>，苏水安B</w:t>
      </w:r>
      <w:r>
        <w:rPr>
          <w:rFonts w:hint="eastAsia" w:ascii="宋体" w:hAnsi="宋体" w:eastAsia="宋体" w:cs="宋体"/>
          <w:color w:val="auto"/>
          <w:sz w:val="24"/>
          <w:szCs w:val="24"/>
          <w:highlight w:val="none"/>
          <w:lang w:val="en-US" w:eastAsia="zh-CN"/>
        </w:rPr>
        <w:t>）</w:t>
      </w:r>
      <w:r>
        <w:rPr>
          <w:rFonts w:hint="eastAsia" w:ascii="宋体" w:hAnsi="宋体" w:cs="宋体"/>
          <w:bCs/>
          <w:color w:val="auto"/>
          <w:highlight w:val="none"/>
          <w:lang w:val="en-US" w:eastAsia="zh-CN"/>
        </w:rPr>
        <w:t>（复印件加盖投标人公章）在有效期内；</w:t>
      </w:r>
    </w:p>
    <w:p w14:paraId="5492E08E">
      <w:pPr>
        <w:pStyle w:val="233"/>
        <w:spacing w:line="500" w:lineRule="exact"/>
        <w:ind w:firstLine="480"/>
        <w:rPr>
          <w:rFonts w:hint="eastAsia" w:ascii="宋体" w:hAnsi="宋体" w:cs="宋体"/>
          <w:bCs/>
          <w:color w:val="auto"/>
          <w:highlight w:val="none"/>
        </w:rPr>
      </w:pPr>
      <w:r>
        <w:rPr>
          <w:rFonts w:hint="eastAsia" w:ascii="宋体" w:hAnsi="宋体" w:cs="宋体"/>
          <w:color w:val="auto"/>
          <w:highlight w:val="none"/>
        </w:rPr>
        <w:t>文件</w:t>
      </w:r>
      <w:r>
        <w:rPr>
          <w:rFonts w:hint="eastAsia" w:ascii="宋体" w:hAnsi="宋体" w:cs="宋体"/>
          <w:color w:val="auto"/>
          <w:highlight w:val="none"/>
          <w:lang w:val="en-US" w:eastAsia="zh-CN"/>
        </w:rPr>
        <w:t>10</w:t>
      </w:r>
      <w:r>
        <w:rPr>
          <w:rFonts w:hint="eastAsia" w:ascii="宋体" w:hAnsi="宋体" w:cs="宋体"/>
          <w:color w:val="auto"/>
          <w:highlight w:val="none"/>
        </w:rPr>
        <w:t xml:space="preserve">  招标文件中规定要求提供的证明材料和</w:t>
      </w:r>
      <w:r>
        <w:rPr>
          <w:rFonts w:hint="eastAsia" w:ascii="宋体" w:hAnsi="宋体" w:cs="宋体"/>
          <w:color w:val="auto"/>
          <w:highlight w:val="none"/>
          <w:lang w:eastAsia="zh-CN"/>
        </w:rPr>
        <w:t>供应商</w:t>
      </w:r>
      <w:r>
        <w:rPr>
          <w:rFonts w:hint="eastAsia" w:ascii="宋体" w:hAnsi="宋体" w:cs="宋体"/>
          <w:color w:val="auto"/>
          <w:highlight w:val="none"/>
        </w:rPr>
        <w:t>认为需要提供的其他材料。</w:t>
      </w:r>
    </w:p>
    <w:p w14:paraId="03737443">
      <w:pPr>
        <w:pStyle w:val="33"/>
        <w:spacing w:beforeAutospacing="0" w:afterAutospacing="0"/>
        <w:jc w:val="center"/>
        <w:rPr>
          <w:rFonts w:hint="eastAsia" w:ascii="宋体" w:hAnsi="宋体" w:eastAsia="宋体" w:cs="宋体"/>
          <w:i/>
          <w:color w:val="auto"/>
          <w:sz w:val="32"/>
          <w:szCs w:val="32"/>
          <w:highlight w:val="none"/>
          <w:u w:val="single"/>
        </w:rPr>
      </w:pPr>
    </w:p>
    <w:p w14:paraId="421AB203">
      <w:pPr>
        <w:pStyle w:val="33"/>
        <w:spacing w:beforeAutospacing="0" w:afterAutospacing="0"/>
        <w:jc w:val="center"/>
        <w:rPr>
          <w:rFonts w:hint="eastAsia" w:ascii="宋体" w:hAnsi="宋体" w:eastAsia="宋体" w:cs="宋体"/>
          <w:i/>
          <w:color w:val="auto"/>
          <w:sz w:val="32"/>
          <w:szCs w:val="32"/>
          <w:highlight w:val="none"/>
          <w:u w:val="single"/>
        </w:rPr>
      </w:pPr>
    </w:p>
    <w:p w14:paraId="0B66F2CB">
      <w:pPr>
        <w:pStyle w:val="33"/>
        <w:spacing w:beforeAutospacing="0" w:afterAutospacing="0"/>
        <w:jc w:val="center"/>
        <w:rPr>
          <w:rFonts w:hint="eastAsia" w:ascii="宋体" w:hAnsi="宋体" w:eastAsia="宋体" w:cs="宋体"/>
          <w:i/>
          <w:color w:val="auto"/>
          <w:sz w:val="32"/>
          <w:szCs w:val="32"/>
          <w:highlight w:val="none"/>
          <w:u w:val="single"/>
        </w:rPr>
      </w:pPr>
    </w:p>
    <w:p w14:paraId="031B8C4F">
      <w:pPr>
        <w:pStyle w:val="33"/>
        <w:spacing w:beforeAutospacing="0" w:afterAutospacing="0"/>
        <w:jc w:val="center"/>
        <w:rPr>
          <w:rFonts w:hint="eastAsia" w:ascii="宋体" w:hAnsi="宋体" w:eastAsia="宋体" w:cs="宋体"/>
          <w:i/>
          <w:color w:val="auto"/>
          <w:sz w:val="32"/>
          <w:szCs w:val="32"/>
          <w:highlight w:val="none"/>
          <w:u w:val="single"/>
        </w:rPr>
      </w:pPr>
    </w:p>
    <w:p w14:paraId="040BA615">
      <w:pPr>
        <w:pStyle w:val="33"/>
        <w:spacing w:beforeAutospacing="0" w:afterAutospacing="0"/>
        <w:jc w:val="center"/>
        <w:rPr>
          <w:rFonts w:hint="eastAsia" w:ascii="宋体" w:hAnsi="宋体" w:eastAsia="宋体" w:cs="宋体"/>
          <w:i/>
          <w:color w:val="auto"/>
          <w:sz w:val="32"/>
          <w:szCs w:val="32"/>
          <w:highlight w:val="none"/>
          <w:u w:val="single"/>
        </w:rPr>
      </w:pPr>
    </w:p>
    <w:p w14:paraId="28E9B077">
      <w:pPr>
        <w:pStyle w:val="33"/>
        <w:spacing w:beforeAutospacing="0" w:afterAutospacing="0"/>
        <w:jc w:val="center"/>
        <w:rPr>
          <w:rFonts w:hint="eastAsia" w:ascii="宋体" w:hAnsi="宋体" w:eastAsia="宋体" w:cs="宋体"/>
          <w:i/>
          <w:color w:val="auto"/>
          <w:sz w:val="32"/>
          <w:szCs w:val="32"/>
          <w:highlight w:val="none"/>
          <w:u w:val="single"/>
        </w:rPr>
      </w:pPr>
    </w:p>
    <w:p w14:paraId="131443B7">
      <w:pPr>
        <w:pStyle w:val="33"/>
        <w:spacing w:beforeAutospacing="0" w:afterAutospacing="0"/>
        <w:jc w:val="center"/>
        <w:rPr>
          <w:rFonts w:hint="eastAsia" w:ascii="宋体" w:hAnsi="宋体" w:eastAsia="宋体" w:cs="宋体"/>
          <w:i/>
          <w:color w:val="auto"/>
          <w:sz w:val="32"/>
          <w:szCs w:val="32"/>
          <w:highlight w:val="none"/>
          <w:u w:val="single"/>
        </w:rPr>
      </w:pPr>
    </w:p>
    <w:p w14:paraId="2DF1CEC3">
      <w:pPr>
        <w:pStyle w:val="33"/>
        <w:spacing w:beforeAutospacing="0" w:afterAutospacing="0"/>
        <w:jc w:val="center"/>
        <w:rPr>
          <w:rFonts w:hint="eastAsia" w:ascii="宋体" w:hAnsi="宋体" w:eastAsia="宋体" w:cs="宋体"/>
          <w:i/>
          <w:color w:val="auto"/>
          <w:sz w:val="32"/>
          <w:szCs w:val="32"/>
          <w:highlight w:val="none"/>
          <w:u w:val="single"/>
        </w:rPr>
      </w:pPr>
    </w:p>
    <w:p w14:paraId="363F2A09">
      <w:pPr>
        <w:pStyle w:val="33"/>
        <w:spacing w:beforeAutospacing="0" w:afterAutospacing="0"/>
        <w:jc w:val="center"/>
        <w:rPr>
          <w:rFonts w:hint="eastAsia" w:ascii="宋体" w:hAnsi="宋体" w:eastAsia="宋体" w:cs="宋体"/>
          <w:i/>
          <w:color w:val="auto"/>
          <w:sz w:val="32"/>
          <w:szCs w:val="32"/>
          <w:highlight w:val="none"/>
          <w:u w:val="single"/>
        </w:rPr>
      </w:pPr>
    </w:p>
    <w:p w14:paraId="5FFC00C5">
      <w:pPr>
        <w:pStyle w:val="33"/>
        <w:spacing w:beforeAutospacing="0" w:afterAutospacing="0"/>
        <w:jc w:val="center"/>
        <w:rPr>
          <w:rFonts w:hint="eastAsia" w:ascii="宋体" w:hAnsi="宋体" w:eastAsia="宋体" w:cs="宋体"/>
          <w:i/>
          <w:color w:val="auto"/>
          <w:sz w:val="32"/>
          <w:szCs w:val="32"/>
          <w:highlight w:val="none"/>
          <w:u w:val="single"/>
        </w:rPr>
      </w:pPr>
    </w:p>
    <w:p w14:paraId="0926E27A">
      <w:pPr>
        <w:pStyle w:val="33"/>
        <w:spacing w:beforeAutospacing="0" w:afterAutospacing="0"/>
        <w:jc w:val="center"/>
        <w:rPr>
          <w:rFonts w:hint="eastAsia" w:ascii="宋体" w:hAnsi="宋体" w:eastAsia="宋体" w:cs="宋体"/>
          <w:i/>
          <w:color w:val="auto"/>
          <w:sz w:val="32"/>
          <w:szCs w:val="32"/>
          <w:highlight w:val="none"/>
          <w:u w:val="single"/>
        </w:rPr>
      </w:pPr>
    </w:p>
    <w:p w14:paraId="6BBA1FA0">
      <w:pPr>
        <w:pStyle w:val="234"/>
        <w:jc w:val="center"/>
        <w:rPr>
          <w:rFonts w:hint="eastAsia" w:ascii="宋体" w:hAnsi="宋体" w:cs="宋体"/>
          <w:bCs/>
          <w:color w:val="auto"/>
          <w:sz w:val="24"/>
          <w:szCs w:val="24"/>
          <w:highlight w:val="none"/>
        </w:rPr>
      </w:pPr>
    </w:p>
    <w:p w14:paraId="19F55C06">
      <w:pPr>
        <w:pStyle w:val="234"/>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履行合同所必需的设备和专业技术能力的书面声明</w:t>
      </w:r>
    </w:p>
    <w:p w14:paraId="2182A957">
      <w:pPr>
        <w:spacing w:line="460" w:lineRule="exact"/>
        <w:ind w:firstLine="492"/>
        <w:rPr>
          <w:rFonts w:hint="eastAsia" w:ascii="宋体" w:hAnsi="宋体" w:cs="宋体"/>
          <w:bCs/>
          <w:color w:val="auto"/>
          <w:sz w:val="24"/>
          <w:highlight w:val="none"/>
        </w:rPr>
      </w:pPr>
      <w:r>
        <w:rPr>
          <w:rFonts w:hint="eastAsia" w:ascii="宋体" w:hAnsi="宋体" w:cs="宋体"/>
          <w:bCs/>
          <w:color w:val="auto"/>
          <w:sz w:val="24"/>
          <w:highlight w:val="none"/>
        </w:rPr>
        <w:t>我公司郑重声明：我公司具备履行本项采购合同所必需的设备和专业技术能力，为履行本项采购合同我公司具备如下主要设备和主要专业技术能力：</w:t>
      </w:r>
    </w:p>
    <w:p w14:paraId="48507691">
      <w:pPr>
        <w:spacing w:line="460" w:lineRule="exact"/>
        <w:ind w:firstLine="492"/>
        <w:rPr>
          <w:rFonts w:hint="eastAsia" w:ascii="宋体" w:hAnsi="宋体" w:cs="宋体"/>
          <w:bCs/>
          <w:color w:val="auto"/>
          <w:sz w:val="24"/>
          <w:highlight w:val="none"/>
        </w:rPr>
      </w:pPr>
      <w:r>
        <w:rPr>
          <w:rFonts w:hint="eastAsia" w:ascii="宋体" w:hAnsi="宋体" w:cs="宋体"/>
          <w:bCs/>
          <w:color w:val="auto"/>
          <w:sz w:val="24"/>
          <w:highlight w:val="none"/>
        </w:rPr>
        <w:t>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6FE68518">
      <w:pPr>
        <w:spacing w:line="460" w:lineRule="exact"/>
        <w:ind w:firstLine="492"/>
        <w:rPr>
          <w:rFonts w:hint="eastAsia" w:ascii="宋体" w:hAnsi="宋体" w:cs="宋体"/>
          <w:bCs/>
          <w:color w:val="auto"/>
          <w:sz w:val="24"/>
          <w:highlight w:val="none"/>
        </w:rPr>
      </w:pPr>
      <w:r>
        <w:rPr>
          <w:rFonts w:hint="eastAsia" w:ascii="宋体" w:hAnsi="宋体" w:cs="宋体"/>
          <w:bCs/>
          <w:color w:val="auto"/>
          <w:sz w:val="24"/>
          <w:highlight w:val="none"/>
        </w:rPr>
        <w:t>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2DC81F10">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613C8D2C">
      <w:pPr>
        <w:spacing w:line="460" w:lineRule="exact"/>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供应商名称（公章）：</w:t>
      </w:r>
    </w:p>
    <w:p w14:paraId="0365741B">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法定代表人或授权委托人（签字或盖章）：</w:t>
      </w:r>
    </w:p>
    <w:p w14:paraId="79773A7A">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6D14888E">
      <w:pPr>
        <w:pStyle w:val="5"/>
        <w:rPr>
          <w:rFonts w:hint="eastAsia" w:ascii="宋体" w:hAnsi="宋体" w:cs="宋体"/>
          <w:bCs/>
          <w:color w:val="auto"/>
          <w:sz w:val="24"/>
          <w:highlight w:val="none"/>
        </w:rPr>
      </w:pPr>
    </w:p>
    <w:p w14:paraId="36ABDF37">
      <w:pPr>
        <w:rPr>
          <w:rFonts w:hint="eastAsia" w:ascii="宋体" w:hAnsi="宋体" w:cs="宋体"/>
          <w:bCs/>
          <w:color w:val="auto"/>
          <w:sz w:val="24"/>
          <w:highlight w:val="none"/>
        </w:rPr>
      </w:pPr>
    </w:p>
    <w:p w14:paraId="46126539">
      <w:pPr>
        <w:pStyle w:val="5"/>
        <w:rPr>
          <w:rFonts w:hint="eastAsia" w:ascii="宋体" w:hAnsi="宋体" w:cs="宋体"/>
          <w:bCs/>
          <w:color w:val="auto"/>
          <w:sz w:val="24"/>
          <w:highlight w:val="none"/>
        </w:rPr>
      </w:pPr>
    </w:p>
    <w:p w14:paraId="49AD3097">
      <w:pPr>
        <w:rPr>
          <w:rFonts w:hint="eastAsia" w:ascii="宋体" w:hAnsi="宋体" w:cs="宋体"/>
          <w:bCs/>
          <w:color w:val="auto"/>
          <w:sz w:val="24"/>
          <w:highlight w:val="none"/>
        </w:rPr>
      </w:pPr>
    </w:p>
    <w:p w14:paraId="6FCAE662">
      <w:pPr>
        <w:pStyle w:val="5"/>
        <w:rPr>
          <w:rFonts w:hint="eastAsia" w:ascii="宋体" w:hAnsi="宋体" w:cs="宋体"/>
          <w:bCs/>
          <w:color w:val="auto"/>
          <w:sz w:val="24"/>
          <w:highlight w:val="none"/>
        </w:rPr>
      </w:pPr>
    </w:p>
    <w:p w14:paraId="4664761E">
      <w:pPr>
        <w:rPr>
          <w:rFonts w:hint="eastAsia" w:ascii="宋体" w:hAnsi="宋体" w:cs="宋体"/>
          <w:bCs/>
          <w:color w:val="auto"/>
          <w:sz w:val="24"/>
          <w:highlight w:val="none"/>
        </w:rPr>
      </w:pPr>
    </w:p>
    <w:p w14:paraId="70512F9F">
      <w:pPr>
        <w:pStyle w:val="5"/>
        <w:rPr>
          <w:rFonts w:hint="eastAsia" w:ascii="宋体" w:hAnsi="宋体" w:cs="宋体"/>
          <w:bCs/>
          <w:color w:val="auto"/>
          <w:sz w:val="24"/>
          <w:highlight w:val="none"/>
        </w:rPr>
      </w:pPr>
    </w:p>
    <w:p w14:paraId="2C2664C7">
      <w:pPr>
        <w:rPr>
          <w:rFonts w:hint="eastAsia" w:ascii="宋体" w:hAnsi="宋体" w:cs="宋体"/>
          <w:bCs/>
          <w:color w:val="auto"/>
          <w:sz w:val="24"/>
          <w:highlight w:val="none"/>
        </w:rPr>
      </w:pPr>
    </w:p>
    <w:p w14:paraId="5900EE99">
      <w:pPr>
        <w:pStyle w:val="5"/>
        <w:rPr>
          <w:rFonts w:hint="eastAsia" w:ascii="宋体" w:hAnsi="宋体" w:cs="宋体"/>
          <w:bCs/>
          <w:color w:val="auto"/>
          <w:sz w:val="24"/>
          <w:highlight w:val="none"/>
        </w:rPr>
      </w:pPr>
    </w:p>
    <w:p w14:paraId="4FE767C3">
      <w:pPr>
        <w:rPr>
          <w:rFonts w:hint="eastAsia" w:ascii="宋体" w:hAnsi="宋体" w:cs="宋体"/>
          <w:bCs/>
          <w:color w:val="auto"/>
          <w:sz w:val="24"/>
          <w:highlight w:val="none"/>
        </w:rPr>
      </w:pPr>
    </w:p>
    <w:p w14:paraId="4D0A2F95">
      <w:pPr>
        <w:pStyle w:val="5"/>
        <w:rPr>
          <w:rFonts w:hint="eastAsia" w:ascii="宋体" w:hAnsi="宋体" w:cs="宋体"/>
          <w:bCs/>
          <w:color w:val="auto"/>
          <w:sz w:val="24"/>
          <w:highlight w:val="none"/>
        </w:rPr>
      </w:pPr>
    </w:p>
    <w:p w14:paraId="1B45FEED">
      <w:pPr>
        <w:rPr>
          <w:rFonts w:hint="eastAsia" w:ascii="宋体" w:hAnsi="宋体" w:cs="宋体"/>
          <w:bCs/>
          <w:color w:val="auto"/>
          <w:sz w:val="24"/>
          <w:highlight w:val="none"/>
        </w:rPr>
      </w:pPr>
    </w:p>
    <w:p w14:paraId="44A75F24">
      <w:pPr>
        <w:pStyle w:val="5"/>
        <w:rPr>
          <w:rFonts w:hint="eastAsia" w:ascii="宋体" w:hAnsi="宋体" w:cs="宋体"/>
          <w:bCs/>
          <w:color w:val="auto"/>
          <w:sz w:val="24"/>
          <w:highlight w:val="none"/>
        </w:rPr>
      </w:pPr>
    </w:p>
    <w:p w14:paraId="49FED323">
      <w:pPr>
        <w:rPr>
          <w:rFonts w:hint="eastAsia" w:ascii="宋体" w:hAnsi="宋体" w:cs="宋体"/>
          <w:bCs/>
          <w:color w:val="auto"/>
          <w:sz w:val="24"/>
          <w:highlight w:val="none"/>
        </w:rPr>
      </w:pPr>
    </w:p>
    <w:p w14:paraId="752BF7B2">
      <w:pPr>
        <w:pStyle w:val="5"/>
        <w:rPr>
          <w:rFonts w:hint="eastAsia" w:ascii="宋体" w:hAnsi="宋体" w:cs="宋体"/>
          <w:bCs/>
          <w:color w:val="auto"/>
          <w:sz w:val="24"/>
          <w:highlight w:val="none"/>
        </w:rPr>
      </w:pPr>
    </w:p>
    <w:p w14:paraId="46A2D5A7">
      <w:pPr>
        <w:rPr>
          <w:rFonts w:hint="eastAsia" w:ascii="宋体" w:hAnsi="宋体" w:cs="宋体"/>
          <w:bCs/>
          <w:color w:val="auto"/>
          <w:sz w:val="24"/>
          <w:highlight w:val="none"/>
        </w:rPr>
      </w:pPr>
    </w:p>
    <w:p w14:paraId="72B0B889">
      <w:pPr>
        <w:pStyle w:val="234"/>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参加政府采购活动前3年内在经营活动中没有重大违法记录的书面声明</w:t>
      </w:r>
    </w:p>
    <w:p w14:paraId="45DA5C1B">
      <w:pPr>
        <w:spacing w:line="46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我公司郑重声明：参加本次政府采购活动前3年内，我公司在经营活动中没有因违法经营受到刑事处罚或者责令停产停业、吊销许可证或者执照、较大数额罚款等行政处罚，</w:t>
      </w:r>
    </w:p>
    <w:p w14:paraId="015B7889">
      <w:pPr>
        <w:spacing w:line="460" w:lineRule="exact"/>
        <w:ind w:firstLine="481"/>
        <w:rPr>
          <w:rFonts w:hint="eastAsia" w:ascii="宋体" w:hAnsi="宋体" w:cs="宋体"/>
          <w:bCs/>
          <w:color w:val="auto"/>
          <w:sz w:val="24"/>
          <w:highlight w:val="none"/>
        </w:rPr>
      </w:pPr>
      <w:r>
        <w:rPr>
          <w:rFonts w:hint="eastAsia" w:ascii="宋体" w:hAnsi="宋体" w:cs="宋体"/>
          <w:bCs/>
          <w:color w:val="auto"/>
          <w:sz w:val="24"/>
          <w:highlight w:val="none"/>
        </w:rPr>
        <w:t>我单位负责人为同一人或存在控股、管理关系的不同单位，不同时参加本项目投标，否则相关投标均无效；</w:t>
      </w:r>
    </w:p>
    <w:p w14:paraId="4ED88E25">
      <w:pPr>
        <w:spacing w:line="460" w:lineRule="exact"/>
        <w:ind w:firstLine="481"/>
        <w:rPr>
          <w:rFonts w:hint="eastAsia" w:ascii="宋体" w:hAnsi="宋体" w:cs="宋体"/>
          <w:bCs/>
          <w:color w:val="auto"/>
          <w:sz w:val="24"/>
          <w:highlight w:val="none"/>
        </w:rPr>
      </w:pPr>
      <w:r>
        <w:rPr>
          <w:rFonts w:hint="eastAsia" w:ascii="宋体" w:hAnsi="宋体" w:cs="宋体"/>
          <w:bCs/>
          <w:color w:val="auto"/>
          <w:sz w:val="24"/>
          <w:highlight w:val="none"/>
        </w:rPr>
        <w:t>我单位承诺未被列入“信用中国”网(www.creditchina.gov.cn)、中国政府采购网(www.ccgp.gov.cn)渠道信用记录失信被执行人、重大税收违法案件当事人名单、政府采购严重违法失信行为记录名单。</w:t>
      </w:r>
    </w:p>
    <w:p w14:paraId="62585313">
      <w:pPr>
        <w:pStyle w:val="236"/>
        <w:ind w:left="1470" w:right="1470"/>
        <w:rPr>
          <w:rFonts w:hint="eastAsia" w:ascii="宋体" w:hAnsi="宋体" w:cs="宋体"/>
          <w:bCs/>
          <w:color w:val="auto"/>
          <w:sz w:val="24"/>
          <w:highlight w:val="none"/>
        </w:rPr>
      </w:pPr>
    </w:p>
    <w:p w14:paraId="5C713257">
      <w:pPr>
        <w:pStyle w:val="236"/>
        <w:ind w:left="1470" w:right="1470"/>
        <w:rPr>
          <w:rFonts w:hint="eastAsia" w:ascii="宋体" w:hAnsi="宋体" w:cs="宋体"/>
          <w:bCs/>
          <w:color w:val="auto"/>
          <w:sz w:val="24"/>
          <w:highlight w:val="none"/>
        </w:rPr>
      </w:pPr>
    </w:p>
    <w:p w14:paraId="2827CC3B">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供应商名称（公章）：</w:t>
      </w:r>
    </w:p>
    <w:p w14:paraId="100FD626">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法定代表人或授权委托人（签字或盖章）：</w:t>
      </w:r>
    </w:p>
    <w:p w14:paraId="1A32E65F">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18959DB3">
      <w:pPr>
        <w:pStyle w:val="5"/>
        <w:rPr>
          <w:rFonts w:hint="eastAsia" w:ascii="宋体" w:hAnsi="宋体" w:cs="宋体"/>
          <w:bCs/>
          <w:color w:val="auto"/>
          <w:sz w:val="24"/>
          <w:highlight w:val="none"/>
        </w:rPr>
      </w:pPr>
    </w:p>
    <w:p w14:paraId="595F96FE">
      <w:pPr>
        <w:rPr>
          <w:rFonts w:hint="eastAsia" w:ascii="宋体" w:hAnsi="宋体" w:cs="宋体"/>
          <w:bCs/>
          <w:color w:val="auto"/>
          <w:sz w:val="24"/>
          <w:highlight w:val="none"/>
        </w:rPr>
      </w:pPr>
    </w:p>
    <w:p w14:paraId="25E18735">
      <w:pPr>
        <w:pStyle w:val="5"/>
        <w:rPr>
          <w:rFonts w:hint="eastAsia" w:ascii="宋体" w:hAnsi="宋体" w:cs="宋体"/>
          <w:bCs/>
          <w:color w:val="auto"/>
          <w:sz w:val="24"/>
          <w:highlight w:val="none"/>
        </w:rPr>
      </w:pPr>
    </w:p>
    <w:p w14:paraId="73A6F6DA">
      <w:pPr>
        <w:rPr>
          <w:rFonts w:hint="eastAsia" w:ascii="宋体" w:hAnsi="宋体" w:cs="宋体"/>
          <w:bCs/>
          <w:color w:val="auto"/>
          <w:sz w:val="24"/>
          <w:highlight w:val="none"/>
        </w:rPr>
      </w:pPr>
    </w:p>
    <w:p w14:paraId="08410B92">
      <w:pPr>
        <w:pStyle w:val="5"/>
        <w:rPr>
          <w:rFonts w:hint="eastAsia"/>
          <w:color w:val="auto"/>
          <w:highlight w:val="none"/>
        </w:rPr>
      </w:pPr>
    </w:p>
    <w:p w14:paraId="33789240">
      <w:pPr>
        <w:rPr>
          <w:rFonts w:hint="eastAsia"/>
          <w:color w:val="auto"/>
          <w:highlight w:val="none"/>
        </w:rPr>
      </w:pPr>
    </w:p>
    <w:p w14:paraId="6A7FA98B">
      <w:pPr>
        <w:pStyle w:val="5"/>
        <w:rPr>
          <w:rFonts w:hint="eastAsia"/>
          <w:color w:val="auto"/>
          <w:highlight w:val="none"/>
        </w:rPr>
      </w:pPr>
    </w:p>
    <w:p w14:paraId="6F786B3E">
      <w:pPr>
        <w:rPr>
          <w:rFonts w:hint="eastAsia"/>
          <w:color w:val="auto"/>
          <w:highlight w:val="none"/>
        </w:rPr>
      </w:pPr>
    </w:p>
    <w:p w14:paraId="15262232">
      <w:pPr>
        <w:pStyle w:val="5"/>
        <w:rPr>
          <w:rFonts w:hint="eastAsia"/>
          <w:color w:val="auto"/>
          <w:highlight w:val="none"/>
        </w:rPr>
      </w:pPr>
    </w:p>
    <w:p w14:paraId="17CDA240">
      <w:pPr>
        <w:rPr>
          <w:rFonts w:hint="eastAsia"/>
          <w:color w:val="auto"/>
          <w:highlight w:val="none"/>
        </w:rPr>
      </w:pPr>
    </w:p>
    <w:p w14:paraId="0AB4E937">
      <w:pPr>
        <w:pStyle w:val="33"/>
        <w:spacing w:beforeAutospacing="0" w:afterAutospacing="0"/>
        <w:jc w:val="center"/>
        <w:rPr>
          <w:rFonts w:hint="eastAsia" w:ascii="宋体" w:hAnsi="宋体" w:eastAsia="宋体" w:cs="宋体"/>
          <w:i/>
          <w:color w:val="auto"/>
          <w:sz w:val="32"/>
          <w:szCs w:val="32"/>
          <w:highlight w:val="none"/>
          <w:u w:val="single"/>
        </w:rPr>
      </w:pPr>
    </w:p>
    <w:p w14:paraId="62928BF3">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法人授权书</w:t>
      </w:r>
    </w:p>
    <w:p w14:paraId="7C376FC8">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bookmarkStart w:id="604" w:name="_Hlt26955070"/>
      <w:bookmarkStart w:id="605" w:name="_Hlt26671380"/>
      <w:bookmarkStart w:id="606" w:name="_格式3__银行出具的资信证明"/>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3A7675C7">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0518E36">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7272CB62">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525DD03A">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盖章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          </w:t>
      </w:r>
    </w:p>
    <w:p w14:paraId="525136EB">
      <w:pPr>
        <w:pStyle w:val="33"/>
        <w:keepNext w:val="0"/>
        <w:keepLines w:val="0"/>
        <w:pageBreakBefore w:val="0"/>
        <w:widowControl/>
        <w:tabs>
          <w:tab w:val="left" w:pos="360"/>
        </w:tabs>
        <w:spacing w:before="0" w:beforeAutospacing="0" w:after="0" w:afterAutospacing="0" w:line="500" w:lineRule="exact"/>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p>
    <w:p w14:paraId="02282C1D">
      <w:pPr>
        <w:pStyle w:val="33"/>
        <w:keepNext w:val="0"/>
        <w:keepLines w:val="0"/>
        <w:pageBreakBefore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w:t>
      </w:r>
    </w:p>
    <w:p w14:paraId="0933A2C6">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37"/>
        <w:tblW w:w="0" w:type="auto"/>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72"/>
        <w:gridCol w:w="4478"/>
      </w:tblGrid>
      <w:tr w14:paraId="0EEC7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3" w:hRule="atLeast"/>
        </w:trPr>
        <w:tc>
          <w:tcPr>
            <w:tcW w:w="4172" w:type="dxa"/>
            <w:noWrap w:val="0"/>
            <w:vAlign w:val="top"/>
          </w:tcPr>
          <w:p w14:paraId="079CC6EB">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法人身份证复印件</w:t>
            </w:r>
          </w:p>
          <w:p w14:paraId="741B09E6">
            <w:pPr>
              <w:pStyle w:val="233"/>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r>
              <w:rPr>
                <w:rFonts w:hint="eastAsia" w:ascii="宋体" w:hAnsi="宋体" w:cs="宋体"/>
                <w:bCs/>
                <w:color w:val="auto"/>
                <w:highlight w:val="none"/>
              </w:rPr>
              <w:t>粘贴区</w:t>
            </w:r>
          </w:p>
        </w:tc>
        <w:tc>
          <w:tcPr>
            <w:tcW w:w="4478" w:type="dxa"/>
            <w:noWrap w:val="0"/>
            <w:vAlign w:val="top"/>
          </w:tcPr>
          <w:p w14:paraId="49C54167">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被授权人身份证复印件</w:t>
            </w:r>
          </w:p>
          <w:p w14:paraId="188724C8">
            <w:pPr>
              <w:pStyle w:val="233"/>
              <w:keepNext w:val="0"/>
              <w:keepLines w:val="0"/>
              <w:suppressLineNumbers w:val="0"/>
              <w:spacing w:before="0" w:beforeAutospacing="0" w:after="0" w:afterAutospacing="0" w:line="360" w:lineRule="auto"/>
              <w:ind w:left="0" w:right="0"/>
              <w:jc w:val="center"/>
              <w:rPr>
                <w:rFonts w:hint="eastAsia" w:ascii="宋体" w:hAnsi="宋体" w:cs="宋体"/>
                <w:bCs/>
                <w:color w:val="auto"/>
                <w:highlight w:val="none"/>
              </w:rPr>
            </w:pPr>
            <w:r>
              <w:rPr>
                <w:rFonts w:hint="eastAsia" w:ascii="宋体" w:hAnsi="宋体" w:cs="宋体"/>
                <w:bCs/>
                <w:color w:val="auto"/>
                <w:highlight w:val="none"/>
              </w:rPr>
              <w:t>粘贴区</w:t>
            </w:r>
          </w:p>
        </w:tc>
      </w:tr>
    </w:tbl>
    <w:p w14:paraId="6847D394">
      <w:pPr>
        <w:pStyle w:val="226"/>
        <w:numPr>
          <w:ilvl w:val="0"/>
          <w:numId w:val="6"/>
        </w:numPr>
        <w:rPr>
          <w:rFonts w:hint="eastAsia" w:ascii="宋体" w:hAnsi="宋体" w:eastAsia="宋体" w:cs="宋体"/>
          <w:color w:val="auto"/>
          <w:sz w:val="32"/>
          <w:szCs w:val="15"/>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w:t>
      </w:r>
      <w:r>
        <w:rPr>
          <w:rFonts w:hint="eastAsia" w:ascii="宋体" w:hAnsi="宋体" w:eastAsia="宋体" w:cs="宋体"/>
          <w:color w:val="auto"/>
          <w:sz w:val="32"/>
          <w:szCs w:val="15"/>
          <w:highlight w:val="none"/>
        </w:rPr>
        <w:t>资格性审查响应对照表</w:t>
      </w:r>
    </w:p>
    <w:p w14:paraId="4B10F98A">
      <w:pPr>
        <w:spacing w:line="360" w:lineRule="auto"/>
        <w:ind w:firstLine="0"/>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全称（加盖公章）：</w:t>
      </w:r>
    </w:p>
    <w:tbl>
      <w:tblPr>
        <w:tblStyle w:val="37"/>
        <w:tblW w:w="8715"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4149"/>
        <w:gridCol w:w="2007"/>
        <w:gridCol w:w="1839"/>
      </w:tblGrid>
      <w:tr w14:paraId="6A125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720" w:type="dxa"/>
            <w:noWrap w:val="0"/>
            <w:vAlign w:val="center"/>
          </w:tcPr>
          <w:p w14:paraId="2D274993">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4149" w:type="dxa"/>
            <w:noWrap w:val="0"/>
            <w:vAlign w:val="center"/>
          </w:tcPr>
          <w:p w14:paraId="12FE159A">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资格性审查响应内容</w:t>
            </w:r>
          </w:p>
        </w:tc>
        <w:tc>
          <w:tcPr>
            <w:tcW w:w="2007" w:type="dxa"/>
            <w:noWrap w:val="0"/>
            <w:vAlign w:val="center"/>
          </w:tcPr>
          <w:p w14:paraId="03155D0C">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是否响应</w:t>
            </w:r>
          </w:p>
          <w:p w14:paraId="19EBA997">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（填是或者否）</w:t>
            </w:r>
          </w:p>
        </w:tc>
        <w:tc>
          <w:tcPr>
            <w:tcW w:w="1839" w:type="dxa"/>
            <w:noWrap w:val="0"/>
            <w:vAlign w:val="center"/>
          </w:tcPr>
          <w:p w14:paraId="2163921F">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投标文件中的</w:t>
            </w:r>
          </w:p>
          <w:p w14:paraId="56B4BC40">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highlight w:val="none"/>
              </w:rPr>
            </w:pPr>
            <w:r>
              <w:rPr>
                <w:rFonts w:hint="eastAsia" w:ascii="宋体" w:hAnsi="宋体" w:cs="宋体"/>
                <w:bCs/>
                <w:color w:val="auto"/>
                <w:sz w:val="24"/>
                <w:highlight w:val="none"/>
              </w:rPr>
              <w:t>页码位置</w:t>
            </w:r>
          </w:p>
        </w:tc>
      </w:tr>
      <w:tr w14:paraId="54C99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20" w:type="dxa"/>
            <w:noWrap w:val="0"/>
            <w:vAlign w:val="center"/>
          </w:tcPr>
          <w:p w14:paraId="6D5EC027">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highlight w:val="none"/>
              </w:rPr>
            </w:pPr>
            <w:r>
              <w:rPr>
                <w:rFonts w:hint="eastAsia" w:ascii="宋体" w:hAnsi="宋体" w:cs="宋体"/>
                <w:bCs/>
                <w:color w:val="auto"/>
                <w:sz w:val="24"/>
                <w:highlight w:val="none"/>
              </w:rPr>
              <w:t>1</w:t>
            </w:r>
          </w:p>
        </w:tc>
        <w:tc>
          <w:tcPr>
            <w:tcW w:w="4149" w:type="dxa"/>
            <w:noWrap w:val="0"/>
            <w:vAlign w:val="center"/>
          </w:tcPr>
          <w:p w14:paraId="12AFB8DB">
            <w:pPr>
              <w:keepNext w:val="0"/>
              <w:keepLines w:val="0"/>
              <w:suppressLineNumbers w:val="0"/>
              <w:spacing w:before="0" w:beforeAutospacing="0" w:after="0" w:afterAutospacing="0" w:line="240" w:lineRule="auto"/>
              <w:ind w:left="0" w:right="0"/>
              <w:jc w:val="left"/>
              <w:rPr>
                <w:rFonts w:hint="eastAsia" w:ascii="宋体" w:hAnsi="宋体" w:cs="宋体"/>
                <w:iCs/>
                <w:color w:val="auto"/>
                <w:sz w:val="24"/>
                <w:highlight w:val="none"/>
              </w:rPr>
            </w:pPr>
            <w:r>
              <w:rPr>
                <w:rFonts w:hint="eastAsia" w:ascii="宋体" w:hAnsi="宋体" w:cs="宋体"/>
                <w:iCs/>
                <w:color w:val="auto"/>
                <w:sz w:val="24"/>
                <w:highlight w:val="none"/>
              </w:rPr>
              <w:t>法人或者其他组织的营业执照等证明文件，自然人的身份证明</w:t>
            </w:r>
          </w:p>
        </w:tc>
        <w:tc>
          <w:tcPr>
            <w:tcW w:w="2007" w:type="dxa"/>
            <w:noWrap w:val="0"/>
            <w:vAlign w:val="center"/>
          </w:tcPr>
          <w:p w14:paraId="194BF258">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highlight w:val="none"/>
              </w:rPr>
            </w:pPr>
          </w:p>
        </w:tc>
        <w:tc>
          <w:tcPr>
            <w:tcW w:w="1839" w:type="dxa"/>
            <w:noWrap w:val="0"/>
            <w:vAlign w:val="center"/>
          </w:tcPr>
          <w:p w14:paraId="324AE5C5">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highlight w:val="none"/>
              </w:rPr>
            </w:pPr>
          </w:p>
        </w:tc>
      </w:tr>
      <w:tr w14:paraId="00F95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20" w:type="dxa"/>
            <w:noWrap w:val="0"/>
            <w:vAlign w:val="center"/>
          </w:tcPr>
          <w:p w14:paraId="5453140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4149" w:type="dxa"/>
            <w:noWrap w:val="0"/>
            <w:vAlign w:val="center"/>
          </w:tcPr>
          <w:p w14:paraId="27B4E226">
            <w:pPr>
              <w:keepNext w:val="0"/>
              <w:keepLines w:val="0"/>
              <w:suppressLineNumbers w:val="0"/>
              <w:spacing w:before="0" w:beforeAutospacing="0" w:after="0" w:afterAutospacing="0" w:line="240" w:lineRule="auto"/>
              <w:ind w:left="0" w:right="0"/>
              <w:jc w:val="left"/>
              <w:rPr>
                <w:rFonts w:hint="eastAsia" w:ascii="宋体" w:hAnsi="宋体" w:cs="宋体"/>
                <w:iCs/>
                <w:color w:val="auto"/>
                <w:sz w:val="24"/>
                <w:highlight w:val="none"/>
              </w:rPr>
            </w:pPr>
            <w:r>
              <w:rPr>
                <w:rFonts w:hint="eastAsia" w:ascii="宋体" w:hAnsi="宋体" w:cs="宋体"/>
                <w:iCs/>
                <w:color w:val="auto"/>
                <w:sz w:val="24"/>
                <w:highlight w:val="none"/>
              </w:rPr>
              <w:t>上一年度的财务状况报表（成立不满一年无需提供）</w:t>
            </w:r>
          </w:p>
        </w:tc>
        <w:tc>
          <w:tcPr>
            <w:tcW w:w="2007" w:type="dxa"/>
            <w:noWrap w:val="0"/>
            <w:vAlign w:val="center"/>
          </w:tcPr>
          <w:p w14:paraId="4403FCB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6D5C4A2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5ABC4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20" w:type="dxa"/>
            <w:noWrap w:val="0"/>
            <w:vAlign w:val="center"/>
          </w:tcPr>
          <w:p w14:paraId="6BFFE76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4149" w:type="dxa"/>
            <w:noWrap w:val="0"/>
            <w:vAlign w:val="center"/>
          </w:tcPr>
          <w:p w14:paraId="7C6223A4">
            <w:pPr>
              <w:keepNext w:val="0"/>
              <w:keepLines w:val="0"/>
              <w:suppressLineNumbers w:val="0"/>
              <w:spacing w:before="0" w:beforeAutospacing="0" w:after="0" w:afterAutospacing="0" w:line="240" w:lineRule="auto"/>
              <w:ind w:left="0" w:right="0"/>
              <w:jc w:val="left"/>
              <w:rPr>
                <w:rFonts w:hint="eastAsia" w:ascii="宋体" w:hAnsi="宋体" w:eastAsia="宋体" w:cs="宋体"/>
                <w:iCs/>
                <w:color w:val="auto"/>
                <w:sz w:val="24"/>
                <w:highlight w:val="none"/>
                <w:lang w:val="en-US" w:eastAsia="zh-CN"/>
              </w:rPr>
            </w:pPr>
            <w:r>
              <w:rPr>
                <w:rFonts w:hint="eastAsia" w:ascii="宋体" w:hAnsi="宋体" w:eastAsia="宋体" w:cs="宋体"/>
                <w:color w:val="auto"/>
                <w:sz w:val="24"/>
                <w:szCs w:val="24"/>
                <w:highlight w:val="none"/>
              </w:rPr>
              <w:t>依法缴纳税收和社会保障资金的相关材</w:t>
            </w:r>
            <w:r>
              <w:rPr>
                <w:rFonts w:hint="eastAsia" w:ascii="宋体" w:hAnsi="宋体" w:cs="宋体"/>
                <w:color w:val="auto"/>
                <w:sz w:val="24"/>
                <w:szCs w:val="24"/>
                <w:highlight w:val="none"/>
                <w:lang w:val="en-US" w:eastAsia="zh-CN"/>
              </w:rPr>
              <w:t>料</w:t>
            </w:r>
          </w:p>
        </w:tc>
        <w:tc>
          <w:tcPr>
            <w:tcW w:w="2007" w:type="dxa"/>
            <w:noWrap w:val="0"/>
            <w:vAlign w:val="center"/>
          </w:tcPr>
          <w:p w14:paraId="3DB77D8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763A752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396FE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720" w:type="dxa"/>
            <w:noWrap w:val="0"/>
            <w:vAlign w:val="center"/>
          </w:tcPr>
          <w:p w14:paraId="11DF618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4149" w:type="dxa"/>
            <w:noWrap w:val="0"/>
            <w:vAlign w:val="center"/>
          </w:tcPr>
          <w:p w14:paraId="0B83C0C7">
            <w:pPr>
              <w:keepNext w:val="0"/>
              <w:keepLines w:val="0"/>
              <w:suppressLineNumbers w:val="0"/>
              <w:spacing w:before="0" w:beforeAutospacing="0" w:after="0" w:afterAutospacing="0" w:line="240" w:lineRule="auto"/>
              <w:ind w:left="0" w:right="0"/>
              <w:jc w:val="left"/>
              <w:rPr>
                <w:rFonts w:hint="eastAsia" w:ascii="宋体" w:hAnsi="宋体" w:eastAsia="宋体" w:cs="宋体"/>
                <w:iCs/>
                <w:color w:val="auto"/>
                <w:sz w:val="24"/>
                <w:highlight w:val="none"/>
                <w:lang w:val="en-US" w:eastAsia="zh-CN"/>
              </w:rPr>
            </w:pPr>
            <w:r>
              <w:rPr>
                <w:rFonts w:hint="eastAsia" w:ascii="宋体" w:hAnsi="宋体" w:cs="宋体"/>
                <w:iCs/>
                <w:color w:val="auto"/>
                <w:sz w:val="24"/>
                <w:highlight w:val="none"/>
              </w:rPr>
              <w:t>具备履行合同所必需的设备和专业技术能力的证明材</w:t>
            </w:r>
            <w:r>
              <w:rPr>
                <w:rFonts w:hint="eastAsia" w:ascii="宋体" w:hAnsi="宋体" w:cs="宋体"/>
                <w:iCs/>
                <w:color w:val="auto"/>
                <w:sz w:val="24"/>
                <w:highlight w:val="none"/>
                <w:lang w:val="en-US" w:eastAsia="zh-CN"/>
              </w:rPr>
              <w:t>料</w:t>
            </w:r>
          </w:p>
        </w:tc>
        <w:tc>
          <w:tcPr>
            <w:tcW w:w="2007" w:type="dxa"/>
            <w:noWrap w:val="0"/>
            <w:vAlign w:val="center"/>
          </w:tcPr>
          <w:p w14:paraId="13F18EB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5DC12D2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606F6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720" w:type="dxa"/>
            <w:noWrap w:val="0"/>
            <w:vAlign w:val="center"/>
          </w:tcPr>
          <w:p w14:paraId="1A7B6DA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4149" w:type="dxa"/>
            <w:noWrap w:val="0"/>
            <w:vAlign w:val="center"/>
          </w:tcPr>
          <w:p w14:paraId="0E384365">
            <w:pPr>
              <w:keepNext w:val="0"/>
              <w:keepLines w:val="0"/>
              <w:suppressLineNumbers w:val="0"/>
              <w:spacing w:before="0" w:beforeAutospacing="0" w:after="0" w:afterAutospacing="0" w:line="240" w:lineRule="auto"/>
              <w:ind w:left="0" w:right="0"/>
              <w:jc w:val="left"/>
              <w:rPr>
                <w:rFonts w:hint="eastAsia" w:ascii="宋体" w:hAnsi="宋体" w:cs="宋体"/>
                <w:iCs/>
                <w:color w:val="auto"/>
                <w:sz w:val="24"/>
                <w:highlight w:val="none"/>
              </w:rPr>
            </w:pPr>
            <w:r>
              <w:rPr>
                <w:rFonts w:hint="eastAsia" w:ascii="宋体" w:hAnsi="宋体" w:cs="宋体"/>
                <w:iCs/>
                <w:color w:val="auto"/>
                <w:sz w:val="24"/>
                <w:highlight w:val="none"/>
              </w:rPr>
              <w:t>参加政府采购活动前3年内在经营活动中没有重大违法记录的书面声明</w:t>
            </w:r>
          </w:p>
        </w:tc>
        <w:tc>
          <w:tcPr>
            <w:tcW w:w="2007" w:type="dxa"/>
            <w:noWrap w:val="0"/>
            <w:vAlign w:val="center"/>
          </w:tcPr>
          <w:p w14:paraId="67695AB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2B5C712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23AAF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0" w:type="dxa"/>
            <w:noWrap w:val="0"/>
            <w:vAlign w:val="center"/>
          </w:tcPr>
          <w:p w14:paraId="3E23277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4149" w:type="dxa"/>
            <w:noWrap w:val="0"/>
            <w:vAlign w:val="center"/>
          </w:tcPr>
          <w:p w14:paraId="655988ED">
            <w:pPr>
              <w:keepNext w:val="0"/>
              <w:keepLines w:val="0"/>
              <w:suppressLineNumbers w:val="0"/>
              <w:spacing w:before="0" w:beforeAutospacing="0" w:after="0" w:afterAutospacing="0" w:line="240" w:lineRule="auto"/>
              <w:ind w:left="0" w:right="0"/>
              <w:jc w:val="left"/>
              <w:rPr>
                <w:rFonts w:hint="eastAsia" w:ascii="宋体" w:hAnsi="宋体" w:cs="宋体"/>
                <w:iCs/>
                <w:color w:val="auto"/>
                <w:sz w:val="24"/>
                <w:highlight w:val="none"/>
              </w:rPr>
            </w:pPr>
            <w:r>
              <w:rPr>
                <w:rFonts w:hint="eastAsia" w:ascii="宋体" w:hAnsi="宋体" w:eastAsia="宋体" w:cs="宋体"/>
                <w:color w:val="auto"/>
                <w:sz w:val="24"/>
                <w:szCs w:val="24"/>
                <w:highlight w:val="none"/>
              </w:rPr>
              <w:t>具备建设行政主管部门核定的</w:t>
            </w:r>
            <w:r>
              <w:rPr>
                <w:rFonts w:hint="eastAsia" w:ascii="宋体" w:hAnsi="宋体" w:eastAsia="宋体" w:cs="宋体"/>
                <w:color w:val="auto"/>
                <w:sz w:val="24"/>
                <w:szCs w:val="24"/>
                <w:highlight w:val="none"/>
                <w:lang w:eastAsia="zh-CN"/>
              </w:rPr>
              <w:t>水利水电工程</w:t>
            </w:r>
            <w:r>
              <w:rPr>
                <w:rFonts w:hint="eastAsia" w:ascii="宋体" w:hAnsi="宋体" w:eastAsia="宋体" w:cs="宋体"/>
                <w:color w:val="auto"/>
                <w:sz w:val="24"/>
                <w:szCs w:val="24"/>
                <w:highlight w:val="none"/>
              </w:rPr>
              <w:t>施工总承包</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级及以上资质</w:t>
            </w:r>
            <w:r>
              <w:rPr>
                <w:rFonts w:hint="eastAsia" w:ascii="宋体" w:hAnsi="宋体" w:cs="宋体"/>
                <w:iCs/>
                <w:color w:val="auto"/>
                <w:sz w:val="24"/>
                <w:highlight w:val="none"/>
                <w:lang w:val="en-US" w:eastAsia="zh-CN"/>
              </w:rPr>
              <w:t>。</w:t>
            </w:r>
          </w:p>
        </w:tc>
        <w:tc>
          <w:tcPr>
            <w:tcW w:w="2007" w:type="dxa"/>
            <w:noWrap w:val="0"/>
            <w:vAlign w:val="center"/>
          </w:tcPr>
          <w:p w14:paraId="2C795C9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1A4B3E2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705BF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20" w:type="dxa"/>
            <w:noWrap w:val="0"/>
            <w:vAlign w:val="center"/>
          </w:tcPr>
          <w:p w14:paraId="03247B3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4149" w:type="dxa"/>
            <w:noWrap w:val="0"/>
            <w:vAlign w:val="center"/>
          </w:tcPr>
          <w:p w14:paraId="249C0466">
            <w:pPr>
              <w:keepNext w:val="0"/>
              <w:keepLines w:val="0"/>
              <w:suppressLineNumbers w:val="0"/>
              <w:spacing w:before="0" w:beforeAutospacing="0" w:after="0" w:afterAutospacing="0" w:line="240" w:lineRule="auto"/>
              <w:ind w:left="0" w:right="0"/>
              <w:jc w:val="left"/>
              <w:rPr>
                <w:rFonts w:hint="eastAsia" w:ascii="宋体" w:hAnsi="宋体" w:eastAsia="宋体" w:cs="宋体"/>
                <w:iCs/>
                <w:color w:val="auto"/>
                <w:sz w:val="24"/>
                <w:highlight w:val="none"/>
                <w:lang w:eastAsia="zh-CN"/>
              </w:rPr>
            </w:pPr>
            <w:r>
              <w:rPr>
                <w:rFonts w:hint="eastAsia" w:ascii="宋体" w:hAnsi="宋体" w:cs="宋体"/>
                <w:iCs/>
                <w:color w:val="auto"/>
                <w:sz w:val="24"/>
                <w:highlight w:val="none"/>
              </w:rPr>
              <w:t>有建设行政主管部门核发</w:t>
            </w:r>
            <w:r>
              <w:rPr>
                <w:rFonts w:hint="eastAsia" w:ascii="宋体" w:hAnsi="宋体" w:cs="宋体"/>
                <w:iCs/>
                <w:color w:val="auto"/>
                <w:sz w:val="24"/>
                <w:highlight w:val="none"/>
                <w:lang w:eastAsia="zh-CN"/>
              </w:rPr>
              <w:t>有效的</w:t>
            </w:r>
            <w:r>
              <w:rPr>
                <w:rFonts w:hint="eastAsia" w:ascii="宋体" w:hAnsi="宋体" w:cs="宋体"/>
                <w:iCs/>
                <w:color w:val="auto"/>
                <w:sz w:val="24"/>
                <w:highlight w:val="none"/>
              </w:rPr>
              <w:t>安全生产许可证</w:t>
            </w:r>
            <w:r>
              <w:rPr>
                <w:rFonts w:hint="eastAsia" w:ascii="宋体" w:hAnsi="宋体" w:cs="宋体"/>
                <w:iCs/>
                <w:color w:val="auto"/>
                <w:sz w:val="24"/>
                <w:highlight w:val="none"/>
                <w:lang w:eastAsia="zh-CN"/>
              </w:rPr>
              <w:t>。</w:t>
            </w:r>
          </w:p>
        </w:tc>
        <w:tc>
          <w:tcPr>
            <w:tcW w:w="2007" w:type="dxa"/>
            <w:noWrap w:val="0"/>
            <w:vAlign w:val="center"/>
          </w:tcPr>
          <w:p w14:paraId="73EAADA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204E4AB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263C8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20" w:type="dxa"/>
            <w:noWrap w:val="0"/>
            <w:vAlign w:val="center"/>
          </w:tcPr>
          <w:p w14:paraId="7C8C56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p>
        </w:tc>
        <w:tc>
          <w:tcPr>
            <w:tcW w:w="4149" w:type="dxa"/>
            <w:noWrap w:val="0"/>
            <w:vAlign w:val="center"/>
          </w:tcPr>
          <w:p w14:paraId="3465037C">
            <w:pPr>
              <w:keepNext w:val="0"/>
              <w:keepLines w:val="0"/>
              <w:suppressLineNumbers w:val="0"/>
              <w:spacing w:before="0" w:beforeAutospacing="0" w:after="0" w:afterAutospacing="0" w:line="240" w:lineRule="auto"/>
              <w:ind w:left="0" w:right="0"/>
              <w:jc w:val="left"/>
              <w:rPr>
                <w:rFonts w:hint="eastAsia" w:ascii="宋体" w:hAnsi="宋体" w:cs="宋体"/>
                <w:iCs/>
                <w:color w:val="auto"/>
                <w:sz w:val="24"/>
                <w:highlight w:val="none"/>
              </w:rPr>
            </w:pPr>
            <w:r>
              <w:rPr>
                <w:rFonts w:hint="eastAsia" w:ascii="宋体" w:hAnsi="宋体" w:cs="宋体"/>
                <w:iCs/>
                <w:color w:val="auto"/>
                <w:sz w:val="24"/>
                <w:highlight w:val="none"/>
              </w:rPr>
              <w:t>项目负责人必须是本单位正式职工，具有建设行政主管部门核</w:t>
            </w:r>
            <w:r>
              <w:rPr>
                <w:rFonts w:hint="eastAsia" w:ascii="宋体" w:hAnsi="宋体" w:cs="宋体"/>
                <w:iCs/>
                <w:color w:val="auto"/>
                <w:sz w:val="24"/>
                <w:highlight w:val="none"/>
                <w:lang w:eastAsia="zh-CN"/>
              </w:rPr>
              <w:t>发的水利水电工程专业</w:t>
            </w:r>
            <w:r>
              <w:rPr>
                <w:rFonts w:hint="eastAsia" w:ascii="宋体" w:hAnsi="宋体" w:cs="宋体"/>
                <w:iCs/>
                <w:color w:val="auto"/>
                <w:sz w:val="24"/>
                <w:highlight w:val="none"/>
              </w:rPr>
              <w:t>二级及以上建造师注册证书</w:t>
            </w:r>
            <w:r>
              <w:rPr>
                <w:rFonts w:hint="eastAsia" w:ascii="宋体" w:hAnsi="宋体" w:cs="宋体"/>
                <w:iCs/>
                <w:color w:val="auto"/>
                <w:sz w:val="24"/>
                <w:highlight w:val="none"/>
                <w:lang w:eastAsia="zh-CN"/>
              </w:rPr>
              <w:t>及</w:t>
            </w:r>
            <w:r>
              <w:rPr>
                <w:rFonts w:hint="eastAsia" w:ascii="宋体" w:hAnsi="宋体" w:cs="宋体"/>
                <w:color w:val="auto"/>
                <w:sz w:val="24"/>
                <w:szCs w:val="24"/>
                <w:highlight w:val="none"/>
                <w:lang w:val="en-US" w:eastAsia="zh-CN"/>
              </w:rPr>
              <w:t>水利水电工程施工企业项目负责人</w:t>
            </w:r>
            <w:r>
              <w:rPr>
                <w:rFonts w:hint="eastAsia" w:ascii="宋体" w:hAnsi="宋体" w:eastAsia="宋体" w:cs="宋体"/>
                <w:color w:val="auto"/>
                <w:sz w:val="24"/>
                <w:szCs w:val="24"/>
                <w:highlight w:val="none"/>
                <w:lang w:val="en-US" w:eastAsia="zh-CN"/>
              </w:rPr>
              <w:t>安全生产考核合格证</w:t>
            </w:r>
            <w:r>
              <w:rPr>
                <w:rFonts w:hint="eastAsia" w:ascii="宋体" w:hAnsi="宋体" w:cs="宋体"/>
                <w:color w:val="auto"/>
                <w:sz w:val="24"/>
                <w:szCs w:val="24"/>
                <w:highlight w:val="none"/>
                <w:lang w:val="en-US" w:eastAsia="zh-CN"/>
              </w:rPr>
              <w:t>书</w:t>
            </w:r>
            <w:r>
              <w:rPr>
                <w:rFonts w:hint="eastAsia" w:ascii="宋体" w:hAnsi="宋体" w:eastAsia="宋体" w:cs="宋体"/>
                <w:color w:val="auto"/>
                <w:sz w:val="24"/>
                <w:szCs w:val="24"/>
                <w:highlight w:val="none"/>
                <w:lang w:val="en-US" w:eastAsia="zh-CN"/>
              </w:rPr>
              <w:t>（B类</w:t>
            </w:r>
            <w:r>
              <w:rPr>
                <w:rFonts w:hint="eastAsia" w:ascii="宋体" w:hAnsi="宋体" w:cs="宋体"/>
                <w:color w:val="auto"/>
                <w:sz w:val="24"/>
                <w:szCs w:val="24"/>
                <w:highlight w:val="none"/>
                <w:lang w:val="en-US" w:eastAsia="zh-CN"/>
              </w:rPr>
              <w:t>，苏水安B</w:t>
            </w:r>
            <w:r>
              <w:rPr>
                <w:rFonts w:hint="eastAsia" w:ascii="宋体" w:hAnsi="宋体" w:eastAsia="宋体" w:cs="宋体"/>
                <w:color w:val="auto"/>
                <w:sz w:val="24"/>
                <w:szCs w:val="24"/>
                <w:highlight w:val="none"/>
                <w:lang w:val="en-US" w:eastAsia="zh-CN"/>
              </w:rPr>
              <w:t>）</w:t>
            </w:r>
            <w:r>
              <w:rPr>
                <w:rFonts w:hint="eastAsia" w:ascii="宋体" w:hAnsi="宋体" w:cs="宋体"/>
                <w:iCs/>
                <w:color w:val="auto"/>
                <w:sz w:val="24"/>
                <w:highlight w:val="none"/>
                <w:lang w:eastAsia="zh-CN"/>
              </w:rPr>
              <w:t>。</w:t>
            </w:r>
          </w:p>
        </w:tc>
        <w:tc>
          <w:tcPr>
            <w:tcW w:w="2007" w:type="dxa"/>
            <w:noWrap w:val="0"/>
            <w:vAlign w:val="center"/>
          </w:tcPr>
          <w:p w14:paraId="732B662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0E732A2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4D774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0" w:type="dxa"/>
            <w:noWrap w:val="0"/>
            <w:vAlign w:val="center"/>
          </w:tcPr>
          <w:p w14:paraId="020BCC9C">
            <w:pPr>
              <w:keepNext w:val="0"/>
              <w:keepLines w:val="0"/>
              <w:suppressLineNumbers w:val="0"/>
              <w:spacing w:before="0" w:beforeAutospacing="0" w:after="0" w:afterAutospacing="0" w:line="240" w:lineRule="auto"/>
              <w:ind w:left="0" w:right="0"/>
              <w:jc w:val="center"/>
              <w:rPr>
                <w:rFonts w:hint="eastAsia"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9</w:t>
            </w:r>
          </w:p>
        </w:tc>
        <w:tc>
          <w:tcPr>
            <w:tcW w:w="4149" w:type="dxa"/>
            <w:noWrap w:val="0"/>
            <w:vAlign w:val="center"/>
          </w:tcPr>
          <w:p w14:paraId="61E9D85A">
            <w:pPr>
              <w:keepNext w:val="0"/>
              <w:keepLines w:val="0"/>
              <w:suppressLineNumbers w:val="0"/>
              <w:spacing w:before="0" w:beforeAutospacing="0" w:after="0" w:afterAutospacing="0" w:line="240" w:lineRule="auto"/>
              <w:ind w:left="0" w:right="0"/>
              <w:jc w:val="lef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投标人必须为未被列入“信用中国”网站、</w:t>
            </w:r>
            <w:r>
              <w:rPr>
                <w:rFonts w:hint="eastAsia" w:ascii="宋体" w:hAnsi="宋体" w:eastAsia="宋体" w:cs="宋体"/>
                <w:iCs/>
                <w:color w:val="auto"/>
                <w:sz w:val="24"/>
                <w:highlight w:val="none"/>
                <w:lang w:eastAsia="zh-CN"/>
              </w:rPr>
              <w:t>“</w:t>
            </w:r>
            <w:r>
              <w:rPr>
                <w:rFonts w:hint="eastAsia" w:ascii="宋体" w:hAnsi="宋体" w:eastAsia="宋体" w:cs="宋体"/>
                <w:iCs/>
                <w:color w:val="auto"/>
                <w:sz w:val="24"/>
                <w:highlight w:val="none"/>
              </w:rPr>
              <w:t>中国政府采购网</w:t>
            </w:r>
            <w:r>
              <w:rPr>
                <w:rFonts w:hint="eastAsia" w:ascii="宋体" w:hAnsi="宋体" w:eastAsia="宋体" w:cs="宋体"/>
                <w:iCs/>
                <w:color w:val="auto"/>
                <w:sz w:val="24"/>
                <w:highlight w:val="none"/>
                <w:lang w:eastAsia="zh-CN"/>
              </w:rPr>
              <w:t>”</w:t>
            </w:r>
            <w:r>
              <w:rPr>
                <w:rFonts w:hint="eastAsia" w:ascii="宋体" w:hAnsi="宋体" w:eastAsia="宋体" w:cs="宋体"/>
                <w:iCs/>
                <w:color w:val="auto"/>
                <w:sz w:val="24"/>
                <w:highlight w:val="none"/>
              </w:rPr>
              <w:t>渠道信用记录失信被执行人、重大税收违法案件当事人名单、政府采购严重违法失信行为记录名单。</w:t>
            </w:r>
          </w:p>
        </w:tc>
        <w:tc>
          <w:tcPr>
            <w:tcW w:w="2007" w:type="dxa"/>
            <w:noWrap w:val="0"/>
            <w:vAlign w:val="center"/>
          </w:tcPr>
          <w:p w14:paraId="26AA11E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2193473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0B8F9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20" w:type="dxa"/>
            <w:noWrap w:val="0"/>
            <w:vAlign w:val="center"/>
          </w:tcPr>
          <w:p w14:paraId="6F0FDF53">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4149" w:type="dxa"/>
            <w:noWrap w:val="0"/>
            <w:vAlign w:val="center"/>
          </w:tcPr>
          <w:p w14:paraId="39625430">
            <w:pPr>
              <w:keepNext w:val="0"/>
              <w:keepLines w:val="0"/>
              <w:suppressLineNumbers w:val="0"/>
              <w:spacing w:before="0" w:beforeAutospacing="0" w:after="0" w:afterAutospacing="0" w:line="240" w:lineRule="auto"/>
              <w:ind w:left="0" w:right="0"/>
              <w:jc w:val="left"/>
              <w:rPr>
                <w:rFonts w:hint="eastAsia" w:ascii="宋体" w:hAnsi="宋体" w:cs="宋体"/>
                <w:iCs/>
                <w:color w:val="auto"/>
                <w:sz w:val="24"/>
                <w:highlight w:val="none"/>
              </w:rPr>
            </w:pPr>
            <w:r>
              <w:rPr>
                <w:rFonts w:hint="eastAsia" w:ascii="宋体" w:hAnsi="宋体" w:cs="宋体"/>
                <w:iCs/>
                <w:color w:val="auto"/>
                <w:sz w:val="24"/>
                <w:highlight w:val="none"/>
              </w:rPr>
              <w:t>单位负责人为同一人或存在控股、管理关系的不同单位，不得同时参加本项目磋商，否则相关磋商均无效。</w:t>
            </w:r>
          </w:p>
        </w:tc>
        <w:tc>
          <w:tcPr>
            <w:tcW w:w="2007" w:type="dxa"/>
            <w:noWrap w:val="0"/>
            <w:vAlign w:val="center"/>
          </w:tcPr>
          <w:p w14:paraId="114F615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20D8C37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48BB5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20" w:type="dxa"/>
            <w:noWrap w:val="0"/>
            <w:vAlign w:val="center"/>
          </w:tcPr>
          <w:p w14:paraId="020CADC1">
            <w:pPr>
              <w:keepNext w:val="0"/>
              <w:keepLines w:val="0"/>
              <w:suppressLineNumbers w:val="0"/>
              <w:spacing w:before="0" w:beforeAutospacing="0" w:after="0" w:afterAutospacing="0" w:line="360" w:lineRule="auto"/>
              <w:ind w:left="0" w:right="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4149" w:type="dxa"/>
            <w:noWrap w:val="0"/>
            <w:vAlign w:val="center"/>
          </w:tcPr>
          <w:p w14:paraId="30B96677">
            <w:pPr>
              <w:keepNext w:val="0"/>
              <w:keepLines w:val="0"/>
              <w:suppressLineNumbers w:val="0"/>
              <w:spacing w:before="0" w:beforeAutospacing="0" w:after="0" w:afterAutospacing="0" w:line="240" w:lineRule="auto"/>
              <w:ind w:left="0" w:right="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企业声明函</w:t>
            </w:r>
          </w:p>
        </w:tc>
        <w:tc>
          <w:tcPr>
            <w:tcW w:w="2007" w:type="dxa"/>
            <w:noWrap w:val="0"/>
            <w:vAlign w:val="center"/>
          </w:tcPr>
          <w:p w14:paraId="5472D16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734B070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r w14:paraId="5E7E7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20" w:type="dxa"/>
            <w:noWrap w:val="0"/>
            <w:vAlign w:val="center"/>
          </w:tcPr>
          <w:p w14:paraId="066D6EB1">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12</w:t>
            </w:r>
          </w:p>
        </w:tc>
        <w:tc>
          <w:tcPr>
            <w:tcW w:w="4149" w:type="dxa"/>
            <w:noWrap w:val="0"/>
            <w:vAlign w:val="center"/>
          </w:tcPr>
          <w:p w14:paraId="2DB8B25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其他材料</w:t>
            </w:r>
          </w:p>
        </w:tc>
        <w:tc>
          <w:tcPr>
            <w:tcW w:w="2007" w:type="dxa"/>
            <w:noWrap w:val="0"/>
            <w:vAlign w:val="center"/>
          </w:tcPr>
          <w:p w14:paraId="60D5754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c>
          <w:tcPr>
            <w:tcW w:w="1839" w:type="dxa"/>
            <w:noWrap w:val="0"/>
            <w:vAlign w:val="center"/>
          </w:tcPr>
          <w:p w14:paraId="36387A7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none"/>
              </w:rPr>
            </w:pPr>
          </w:p>
        </w:tc>
      </w:tr>
    </w:tbl>
    <w:p w14:paraId="370FA44E">
      <w:pPr>
        <w:pStyle w:val="233"/>
        <w:rPr>
          <w:rFonts w:hint="eastAsia" w:ascii="宋体" w:hAnsi="宋体" w:cs="宋体"/>
          <w:b/>
          <w:bCs/>
          <w:color w:val="auto"/>
          <w:highlight w:val="none"/>
        </w:rPr>
      </w:pPr>
      <w:r>
        <w:rPr>
          <w:rFonts w:hint="eastAsia" w:ascii="宋体" w:hAnsi="宋体" w:cs="宋体"/>
          <w:b/>
          <w:bCs/>
          <w:color w:val="auto"/>
          <w:highlight w:val="none"/>
        </w:rPr>
        <w:t>注：本表须明确填写并按招标文件要求提供材料，否则资格性检查无法通过。</w:t>
      </w:r>
    </w:p>
    <w:p w14:paraId="25CE5017">
      <w:pPr>
        <w:pStyle w:val="33"/>
        <w:spacing w:beforeAutospacing="0" w:afterAutospacing="0" w:line="0" w:lineRule="atLeast"/>
        <w:ind w:firstLine="240"/>
        <w:jc w:val="center"/>
        <w:rPr>
          <w:rFonts w:hint="eastAsia" w:ascii="宋体" w:hAnsi="宋体" w:eastAsia="宋体" w:cs="宋体"/>
          <w:color w:val="auto"/>
          <w:highlight w:val="none"/>
        </w:rPr>
      </w:pPr>
    </w:p>
    <w:p w14:paraId="5FA9AD36">
      <w:pPr>
        <w:pStyle w:val="33"/>
        <w:spacing w:beforeAutospacing="0" w:afterAutospacing="0" w:line="0" w:lineRule="atLeast"/>
        <w:ind w:firstLine="240"/>
        <w:jc w:val="center"/>
        <w:rPr>
          <w:rFonts w:hint="eastAsia" w:ascii="宋体" w:hAnsi="宋体" w:eastAsia="宋体" w:cs="宋体"/>
          <w:color w:val="auto"/>
          <w:highlight w:val="none"/>
        </w:rPr>
      </w:pPr>
    </w:p>
    <w:p w14:paraId="64488A01">
      <w:pPr>
        <w:pStyle w:val="33"/>
        <w:spacing w:beforeAutospacing="0" w:afterAutospacing="0" w:line="0" w:lineRule="atLeast"/>
        <w:ind w:firstLine="0"/>
        <w:jc w:val="left"/>
        <w:rPr>
          <w:rFonts w:hint="eastAsia" w:ascii="宋体" w:hAnsi="宋体" w:eastAsia="宋体" w:cs="宋体"/>
          <w:color w:val="auto"/>
          <w:highlight w:val="none"/>
        </w:rPr>
      </w:pPr>
    </w:p>
    <w:p w14:paraId="27D1C3D3">
      <w:pPr>
        <w:pStyle w:val="226"/>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三、符合性检查响应对照表（格式）</w:t>
      </w:r>
    </w:p>
    <w:p w14:paraId="04E279E5">
      <w:pPr>
        <w:spacing w:line="360" w:lineRule="auto"/>
        <w:ind w:firstLine="309"/>
        <w:rPr>
          <w:rFonts w:hint="eastAsia" w:ascii="宋体" w:hAnsi="宋体" w:cs="宋体"/>
          <w:b/>
          <w:bCs/>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全称（加盖公章）：</w:t>
      </w:r>
    </w:p>
    <w:tbl>
      <w:tblPr>
        <w:tblStyle w:val="37"/>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3600"/>
        <w:gridCol w:w="2664"/>
        <w:gridCol w:w="2112"/>
      </w:tblGrid>
      <w:tr w14:paraId="1AF85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861" w:type="dxa"/>
            <w:noWrap w:val="0"/>
            <w:vAlign w:val="center"/>
          </w:tcPr>
          <w:p w14:paraId="6B0EEA7F">
            <w:pPr>
              <w:keepNext w:val="0"/>
              <w:keepLines w:val="0"/>
              <w:suppressLineNumbers w:val="0"/>
              <w:spacing w:before="0" w:beforeAutospacing="0" w:after="0" w:afterAutospacing="0" w:line="240" w:lineRule="atLeast"/>
              <w:ind w:left="0" w:right="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3600" w:type="dxa"/>
            <w:noWrap w:val="0"/>
            <w:vAlign w:val="center"/>
          </w:tcPr>
          <w:p w14:paraId="42EFFC71">
            <w:pPr>
              <w:keepNext w:val="0"/>
              <w:keepLines w:val="0"/>
              <w:suppressLineNumbers w:val="0"/>
              <w:spacing w:before="0" w:beforeAutospacing="0" w:after="0" w:afterAutospacing="0" w:line="240" w:lineRule="atLeast"/>
              <w:ind w:left="0" w:right="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符合性检查响应内容</w:t>
            </w:r>
          </w:p>
        </w:tc>
        <w:tc>
          <w:tcPr>
            <w:tcW w:w="2664" w:type="dxa"/>
            <w:noWrap w:val="0"/>
            <w:vAlign w:val="center"/>
          </w:tcPr>
          <w:p w14:paraId="6AFE2619">
            <w:pPr>
              <w:keepNext w:val="0"/>
              <w:keepLines w:val="0"/>
              <w:suppressLineNumbers w:val="0"/>
              <w:spacing w:before="0" w:beforeAutospacing="0" w:after="0" w:afterAutospacing="0" w:line="240" w:lineRule="atLeast"/>
              <w:ind w:left="0" w:right="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是否响应</w:t>
            </w:r>
          </w:p>
          <w:p w14:paraId="46B838D2">
            <w:pPr>
              <w:keepNext w:val="0"/>
              <w:keepLines w:val="0"/>
              <w:suppressLineNumbers w:val="0"/>
              <w:spacing w:before="0" w:beforeAutospacing="0" w:after="0" w:afterAutospacing="0" w:line="240" w:lineRule="atLeast"/>
              <w:ind w:left="0" w:right="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（填是或者否）</w:t>
            </w:r>
          </w:p>
        </w:tc>
        <w:tc>
          <w:tcPr>
            <w:tcW w:w="2112" w:type="dxa"/>
            <w:noWrap w:val="0"/>
            <w:vAlign w:val="center"/>
          </w:tcPr>
          <w:p w14:paraId="3C04BB54">
            <w:pPr>
              <w:keepNext w:val="0"/>
              <w:keepLines w:val="0"/>
              <w:suppressLineNumbers w:val="0"/>
              <w:spacing w:before="0" w:beforeAutospacing="0" w:after="0" w:afterAutospacing="0" w:line="240" w:lineRule="atLeast"/>
              <w:ind w:left="0" w:right="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投标文件中的</w:t>
            </w:r>
          </w:p>
          <w:p w14:paraId="1B4AC4B9">
            <w:pPr>
              <w:keepNext w:val="0"/>
              <w:keepLines w:val="0"/>
              <w:suppressLineNumbers w:val="0"/>
              <w:spacing w:before="0" w:beforeAutospacing="0" w:after="0" w:afterAutospacing="0" w:line="240" w:lineRule="atLeast"/>
              <w:ind w:left="0" w:right="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页码位置</w:t>
            </w:r>
          </w:p>
        </w:tc>
      </w:tr>
      <w:tr w14:paraId="37775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861" w:type="dxa"/>
            <w:noWrap w:val="0"/>
            <w:vAlign w:val="center"/>
          </w:tcPr>
          <w:p w14:paraId="5F167A54">
            <w:pPr>
              <w:keepNext w:val="0"/>
              <w:keepLines w:val="0"/>
              <w:suppressLineNumbers w:val="0"/>
              <w:spacing w:before="0" w:beforeAutospacing="0" w:after="0" w:afterAutospacing="0"/>
              <w:ind w:left="0" w:right="0"/>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p>
        </w:tc>
        <w:tc>
          <w:tcPr>
            <w:tcW w:w="3600" w:type="dxa"/>
            <w:noWrap w:val="0"/>
            <w:vAlign w:val="center"/>
          </w:tcPr>
          <w:p w14:paraId="2ADB4761">
            <w:pPr>
              <w:keepNext w:val="0"/>
              <w:keepLines w:val="0"/>
              <w:suppressLineNumbers w:val="0"/>
              <w:spacing w:before="0" w:beforeAutospacing="0" w:after="0" w:afterAutospacing="0"/>
              <w:ind w:left="0" w:right="0"/>
              <w:rPr>
                <w:rFonts w:hint="eastAsia" w:ascii="宋体" w:hAnsi="宋体" w:cs="宋体"/>
                <w:iCs/>
                <w:color w:val="auto"/>
                <w:sz w:val="24"/>
                <w:szCs w:val="24"/>
                <w:highlight w:val="none"/>
              </w:rPr>
            </w:pPr>
            <w:r>
              <w:rPr>
                <w:rFonts w:hint="eastAsia" w:hAnsi="宋体" w:eastAsia="宋体"/>
                <w:color w:val="auto"/>
                <w:sz w:val="24"/>
                <w:szCs w:val="24"/>
                <w:highlight w:val="none"/>
              </w:rPr>
              <w:t>投标报价 （不得超最高限价）</w:t>
            </w:r>
          </w:p>
        </w:tc>
        <w:tc>
          <w:tcPr>
            <w:tcW w:w="2664" w:type="dxa"/>
            <w:noWrap w:val="0"/>
            <w:vAlign w:val="center"/>
          </w:tcPr>
          <w:p w14:paraId="58D306F1">
            <w:pPr>
              <w:keepNext w:val="0"/>
              <w:keepLines w:val="0"/>
              <w:suppressLineNumbers w:val="0"/>
              <w:spacing w:before="0" w:beforeAutospacing="0" w:after="0" w:afterAutospacing="0"/>
              <w:ind w:left="0" w:right="0"/>
              <w:rPr>
                <w:rFonts w:hint="eastAsia" w:ascii="宋体" w:hAnsi="宋体" w:cs="宋体"/>
                <w:b/>
                <w:color w:val="auto"/>
                <w:sz w:val="24"/>
                <w:szCs w:val="24"/>
                <w:highlight w:val="none"/>
              </w:rPr>
            </w:pPr>
          </w:p>
        </w:tc>
        <w:tc>
          <w:tcPr>
            <w:tcW w:w="2112" w:type="dxa"/>
            <w:noWrap w:val="0"/>
            <w:vAlign w:val="center"/>
          </w:tcPr>
          <w:p w14:paraId="06A21FC4">
            <w:pPr>
              <w:keepNext w:val="0"/>
              <w:keepLines w:val="0"/>
              <w:suppressLineNumbers w:val="0"/>
              <w:spacing w:before="0" w:beforeAutospacing="0" w:after="0" w:afterAutospacing="0"/>
              <w:ind w:left="0" w:right="0"/>
              <w:rPr>
                <w:rFonts w:hint="eastAsia" w:ascii="宋体" w:hAnsi="宋体" w:cs="宋体"/>
                <w:b/>
                <w:color w:val="auto"/>
                <w:sz w:val="24"/>
                <w:szCs w:val="24"/>
                <w:highlight w:val="none"/>
              </w:rPr>
            </w:pPr>
          </w:p>
        </w:tc>
      </w:tr>
      <w:tr w14:paraId="77D85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861" w:type="dxa"/>
            <w:noWrap w:val="0"/>
            <w:vAlign w:val="center"/>
          </w:tcPr>
          <w:p w14:paraId="401B6A03">
            <w:pPr>
              <w:keepNext w:val="0"/>
              <w:keepLines w:val="0"/>
              <w:suppressLineNumbers w:val="0"/>
              <w:spacing w:before="0" w:beforeAutospacing="0" w:after="0" w:afterAutospacing="0"/>
              <w:ind w:left="0" w:right="0"/>
              <w:rPr>
                <w:rFonts w:hint="eastAsia" w:ascii="宋体" w:hAnsi="宋体" w:cs="宋体"/>
                <w:b/>
                <w:color w:val="auto"/>
                <w:sz w:val="24"/>
                <w:szCs w:val="24"/>
                <w:highlight w:val="none"/>
              </w:rPr>
            </w:pPr>
            <w:r>
              <w:rPr>
                <w:rFonts w:hint="eastAsia" w:ascii="宋体" w:hAnsi="宋体" w:cs="宋体"/>
                <w:b/>
                <w:color w:val="auto"/>
                <w:sz w:val="24"/>
                <w:szCs w:val="24"/>
                <w:highlight w:val="none"/>
              </w:rPr>
              <w:t>2</w:t>
            </w:r>
          </w:p>
        </w:tc>
        <w:tc>
          <w:tcPr>
            <w:tcW w:w="3600" w:type="dxa"/>
            <w:noWrap w:val="0"/>
            <w:vAlign w:val="center"/>
          </w:tcPr>
          <w:p w14:paraId="75908CB9">
            <w:pPr>
              <w:keepNext w:val="0"/>
              <w:keepLines w:val="0"/>
              <w:suppressLineNumbers w:val="0"/>
              <w:spacing w:before="0" w:beforeAutospacing="0" w:after="0" w:afterAutospacing="0" w:line="480" w:lineRule="exact"/>
              <w:ind w:left="0" w:right="0"/>
              <w:rPr>
                <w:rFonts w:ascii="宋体" w:hAnsi="宋体" w:cs="宋体"/>
                <w:color w:val="auto"/>
                <w:sz w:val="24"/>
                <w:szCs w:val="24"/>
                <w:highlight w:val="none"/>
              </w:rPr>
            </w:pPr>
            <w:r>
              <w:rPr>
                <w:rFonts w:hint="eastAsia" w:hAnsi="宋体" w:eastAsia="宋体"/>
                <w:color w:val="auto"/>
                <w:sz w:val="24"/>
                <w:szCs w:val="24"/>
                <w:highlight w:val="none"/>
                <w:lang w:eastAsia="zh-CN"/>
              </w:rPr>
              <w:t>合同履约期限</w:t>
            </w:r>
            <w:r>
              <w:rPr>
                <w:rFonts w:hAnsi="宋体" w:eastAsia="宋体"/>
                <w:color w:val="auto"/>
                <w:sz w:val="24"/>
                <w:szCs w:val="24"/>
                <w:highlight w:val="none"/>
              </w:rPr>
              <w:t>（工期，不得长于</w:t>
            </w:r>
            <w:r>
              <w:rPr>
                <w:rFonts w:hint="eastAsia" w:hAnsi="宋体" w:eastAsia="宋体"/>
                <w:color w:val="auto"/>
                <w:sz w:val="24"/>
                <w:szCs w:val="24"/>
                <w:highlight w:val="none"/>
                <w:lang w:eastAsia="zh-CN"/>
              </w:rPr>
              <w:t>采购</w:t>
            </w:r>
            <w:r>
              <w:rPr>
                <w:rFonts w:hAnsi="宋体" w:eastAsia="宋体"/>
                <w:color w:val="auto"/>
                <w:sz w:val="24"/>
                <w:szCs w:val="24"/>
                <w:highlight w:val="none"/>
              </w:rPr>
              <w:t>文件要求）</w:t>
            </w:r>
          </w:p>
        </w:tc>
        <w:tc>
          <w:tcPr>
            <w:tcW w:w="2664" w:type="dxa"/>
            <w:noWrap w:val="0"/>
            <w:vAlign w:val="center"/>
          </w:tcPr>
          <w:p w14:paraId="21B721AE">
            <w:pPr>
              <w:keepNext w:val="0"/>
              <w:keepLines w:val="0"/>
              <w:suppressLineNumbers w:val="0"/>
              <w:spacing w:before="0" w:beforeAutospacing="0" w:after="0" w:afterAutospacing="0"/>
              <w:ind w:left="0" w:right="0"/>
              <w:rPr>
                <w:rFonts w:hint="eastAsia" w:ascii="宋体" w:hAnsi="宋体" w:cs="宋体"/>
                <w:b/>
                <w:color w:val="auto"/>
                <w:sz w:val="24"/>
                <w:szCs w:val="24"/>
                <w:highlight w:val="none"/>
              </w:rPr>
            </w:pPr>
          </w:p>
        </w:tc>
        <w:tc>
          <w:tcPr>
            <w:tcW w:w="2112" w:type="dxa"/>
            <w:noWrap w:val="0"/>
            <w:vAlign w:val="center"/>
          </w:tcPr>
          <w:p w14:paraId="68ED89B1">
            <w:pPr>
              <w:keepNext w:val="0"/>
              <w:keepLines w:val="0"/>
              <w:suppressLineNumbers w:val="0"/>
              <w:spacing w:before="0" w:beforeAutospacing="0" w:after="0" w:afterAutospacing="0"/>
              <w:ind w:left="0" w:right="0"/>
              <w:rPr>
                <w:rFonts w:hint="eastAsia" w:ascii="宋体" w:hAnsi="宋体" w:cs="宋体"/>
                <w:b/>
                <w:color w:val="auto"/>
                <w:sz w:val="24"/>
                <w:szCs w:val="24"/>
                <w:highlight w:val="none"/>
              </w:rPr>
            </w:pPr>
          </w:p>
        </w:tc>
      </w:tr>
      <w:tr w14:paraId="15ABB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861" w:type="dxa"/>
            <w:noWrap w:val="0"/>
            <w:vAlign w:val="center"/>
          </w:tcPr>
          <w:p w14:paraId="3CB65F2B">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3600" w:type="dxa"/>
            <w:noWrap w:val="0"/>
            <w:vAlign w:val="center"/>
          </w:tcPr>
          <w:p w14:paraId="745ABC71">
            <w:pPr>
              <w:keepNext w:val="0"/>
              <w:keepLines w:val="0"/>
              <w:suppressLineNumbers w:val="0"/>
              <w:spacing w:before="0" w:beforeAutospacing="0" w:after="0" w:afterAutospacing="0" w:line="480" w:lineRule="exact"/>
              <w:ind w:left="0" w:right="0"/>
              <w:rPr>
                <w:rFonts w:hint="eastAsia" w:ascii="宋体" w:hAnsi="宋体" w:cs="宋体"/>
                <w:iCs/>
                <w:color w:val="auto"/>
                <w:sz w:val="24"/>
                <w:szCs w:val="24"/>
                <w:highlight w:val="none"/>
              </w:rPr>
            </w:pPr>
            <w:r>
              <w:rPr>
                <w:rFonts w:hint="eastAsia" w:ascii="宋体" w:hAnsi="宋体" w:cs="宋体"/>
                <w:iCs/>
                <w:color w:val="auto"/>
                <w:sz w:val="24"/>
                <w:szCs w:val="24"/>
                <w:highlight w:val="none"/>
              </w:rPr>
              <w:t>工程量清单须实质性响应</w:t>
            </w:r>
          </w:p>
        </w:tc>
        <w:tc>
          <w:tcPr>
            <w:tcW w:w="2664" w:type="dxa"/>
            <w:noWrap w:val="0"/>
            <w:vAlign w:val="center"/>
          </w:tcPr>
          <w:p w14:paraId="30FD2221">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2112" w:type="dxa"/>
            <w:noWrap w:val="0"/>
            <w:vAlign w:val="center"/>
          </w:tcPr>
          <w:p w14:paraId="455F228A">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r>
      <w:tr w14:paraId="4234A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861" w:type="dxa"/>
            <w:noWrap w:val="0"/>
            <w:vAlign w:val="center"/>
          </w:tcPr>
          <w:p w14:paraId="7907F0EF">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3600" w:type="dxa"/>
            <w:noWrap w:val="0"/>
            <w:vAlign w:val="center"/>
          </w:tcPr>
          <w:p w14:paraId="28B56B16">
            <w:pPr>
              <w:keepNext w:val="0"/>
              <w:keepLines w:val="0"/>
              <w:suppressLineNumbers w:val="0"/>
              <w:spacing w:before="0" w:beforeAutospacing="0" w:after="0" w:afterAutospacing="0" w:line="480" w:lineRule="exact"/>
              <w:ind w:left="0" w:right="0"/>
              <w:rPr>
                <w:rFonts w:hint="eastAsia" w:ascii="宋体" w:hAnsi="宋体" w:cs="宋体"/>
                <w:iCs/>
                <w:color w:val="auto"/>
                <w:sz w:val="24"/>
                <w:szCs w:val="24"/>
                <w:highlight w:val="none"/>
              </w:rPr>
            </w:pPr>
          </w:p>
        </w:tc>
        <w:tc>
          <w:tcPr>
            <w:tcW w:w="2664" w:type="dxa"/>
            <w:noWrap w:val="0"/>
            <w:vAlign w:val="center"/>
          </w:tcPr>
          <w:p w14:paraId="09144F01">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2112" w:type="dxa"/>
            <w:noWrap w:val="0"/>
            <w:vAlign w:val="center"/>
          </w:tcPr>
          <w:p w14:paraId="105673EA">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r>
      <w:tr w14:paraId="240FA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861" w:type="dxa"/>
            <w:noWrap w:val="0"/>
            <w:vAlign w:val="center"/>
          </w:tcPr>
          <w:p w14:paraId="31D13E65">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600" w:type="dxa"/>
            <w:noWrap w:val="0"/>
            <w:vAlign w:val="center"/>
          </w:tcPr>
          <w:p w14:paraId="16798DA8">
            <w:pPr>
              <w:keepNext w:val="0"/>
              <w:keepLines w:val="0"/>
              <w:suppressLineNumbers w:val="0"/>
              <w:spacing w:before="0" w:beforeAutospacing="0" w:after="0" w:afterAutospacing="0" w:line="480" w:lineRule="exact"/>
              <w:ind w:left="0" w:right="0"/>
              <w:rPr>
                <w:rFonts w:hint="eastAsia" w:ascii="宋体" w:hAnsi="宋体" w:cs="宋体"/>
                <w:iCs/>
                <w:color w:val="auto"/>
                <w:sz w:val="24"/>
                <w:szCs w:val="24"/>
                <w:highlight w:val="none"/>
              </w:rPr>
            </w:pPr>
          </w:p>
        </w:tc>
        <w:tc>
          <w:tcPr>
            <w:tcW w:w="2664" w:type="dxa"/>
            <w:noWrap w:val="0"/>
            <w:vAlign w:val="center"/>
          </w:tcPr>
          <w:p w14:paraId="2EE2AD03">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2112" w:type="dxa"/>
            <w:noWrap w:val="0"/>
            <w:vAlign w:val="center"/>
          </w:tcPr>
          <w:p w14:paraId="5D10D6CD">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r>
      <w:tr w14:paraId="18889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861" w:type="dxa"/>
            <w:noWrap w:val="0"/>
            <w:vAlign w:val="center"/>
          </w:tcPr>
          <w:p w14:paraId="639892AC">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3600" w:type="dxa"/>
            <w:noWrap w:val="0"/>
            <w:vAlign w:val="center"/>
          </w:tcPr>
          <w:p w14:paraId="23A31F33">
            <w:pPr>
              <w:keepNext w:val="0"/>
              <w:keepLines w:val="0"/>
              <w:suppressLineNumbers w:val="0"/>
              <w:spacing w:before="0" w:beforeAutospacing="0" w:after="0" w:afterAutospacing="0" w:line="480" w:lineRule="exact"/>
              <w:ind w:left="0" w:right="0"/>
              <w:rPr>
                <w:rFonts w:hint="eastAsia" w:ascii="宋体" w:hAnsi="宋体" w:cs="宋体"/>
                <w:color w:val="auto"/>
                <w:sz w:val="24"/>
                <w:szCs w:val="24"/>
                <w:highlight w:val="none"/>
              </w:rPr>
            </w:pPr>
          </w:p>
        </w:tc>
        <w:tc>
          <w:tcPr>
            <w:tcW w:w="2664" w:type="dxa"/>
            <w:noWrap w:val="0"/>
            <w:vAlign w:val="center"/>
          </w:tcPr>
          <w:p w14:paraId="535562BF">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2112" w:type="dxa"/>
            <w:noWrap w:val="0"/>
            <w:vAlign w:val="center"/>
          </w:tcPr>
          <w:p w14:paraId="5BB6CE1E">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r>
      <w:tr w14:paraId="2708E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861" w:type="dxa"/>
            <w:noWrap w:val="0"/>
            <w:vAlign w:val="center"/>
          </w:tcPr>
          <w:p w14:paraId="3F7AFBC4">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3600" w:type="dxa"/>
            <w:noWrap w:val="0"/>
            <w:vAlign w:val="center"/>
          </w:tcPr>
          <w:p w14:paraId="0CBE13DE">
            <w:pPr>
              <w:keepNext w:val="0"/>
              <w:keepLines w:val="0"/>
              <w:suppressLineNumbers w:val="0"/>
              <w:spacing w:before="0" w:beforeAutospacing="0" w:after="0" w:afterAutospacing="0" w:line="590" w:lineRule="atLeast"/>
              <w:ind w:left="0" w:right="0"/>
              <w:rPr>
                <w:rFonts w:hint="eastAsia" w:ascii="宋体" w:hAnsi="宋体" w:cs="宋体"/>
                <w:iCs/>
                <w:color w:val="auto"/>
                <w:sz w:val="24"/>
                <w:szCs w:val="24"/>
                <w:highlight w:val="none"/>
              </w:rPr>
            </w:pPr>
          </w:p>
        </w:tc>
        <w:tc>
          <w:tcPr>
            <w:tcW w:w="2664" w:type="dxa"/>
            <w:noWrap w:val="0"/>
            <w:vAlign w:val="center"/>
          </w:tcPr>
          <w:p w14:paraId="300F795D">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2112" w:type="dxa"/>
            <w:noWrap w:val="0"/>
            <w:vAlign w:val="center"/>
          </w:tcPr>
          <w:p w14:paraId="66858C93">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r>
      <w:tr w14:paraId="21FA6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61" w:type="dxa"/>
            <w:noWrap w:val="0"/>
            <w:vAlign w:val="center"/>
          </w:tcPr>
          <w:p w14:paraId="22952EBA">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3600" w:type="dxa"/>
            <w:noWrap w:val="0"/>
            <w:vAlign w:val="center"/>
          </w:tcPr>
          <w:p w14:paraId="42FEC23E">
            <w:pPr>
              <w:keepNext w:val="0"/>
              <w:keepLines w:val="0"/>
              <w:suppressLineNumbers w:val="0"/>
              <w:spacing w:before="0" w:beforeAutospacing="0" w:after="0" w:afterAutospacing="0" w:line="590" w:lineRule="atLeast"/>
              <w:ind w:left="0" w:right="0"/>
              <w:rPr>
                <w:rFonts w:hint="eastAsia" w:ascii="宋体" w:hAnsi="宋体" w:cs="宋体"/>
                <w:iCs/>
                <w:color w:val="auto"/>
                <w:sz w:val="24"/>
                <w:szCs w:val="24"/>
                <w:highlight w:val="none"/>
              </w:rPr>
            </w:pPr>
            <w:r>
              <w:rPr>
                <w:rFonts w:hint="eastAsia" w:ascii="宋体" w:hAnsi="宋体" w:cs="宋体"/>
                <w:iCs/>
                <w:color w:val="auto"/>
                <w:sz w:val="24"/>
                <w:szCs w:val="24"/>
                <w:highlight w:val="none"/>
              </w:rPr>
              <w:t>招标文件中的其他实质性要求</w:t>
            </w:r>
          </w:p>
        </w:tc>
        <w:tc>
          <w:tcPr>
            <w:tcW w:w="2664" w:type="dxa"/>
            <w:noWrap w:val="0"/>
            <w:vAlign w:val="center"/>
          </w:tcPr>
          <w:p w14:paraId="6908BEBB">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c>
          <w:tcPr>
            <w:tcW w:w="2112" w:type="dxa"/>
            <w:noWrap w:val="0"/>
            <w:vAlign w:val="center"/>
          </w:tcPr>
          <w:p w14:paraId="515AF1F6">
            <w:pPr>
              <w:keepNext w:val="0"/>
              <w:keepLines w:val="0"/>
              <w:suppressLineNumbers w:val="0"/>
              <w:spacing w:before="0" w:beforeAutospacing="0" w:after="0" w:afterAutospacing="0"/>
              <w:ind w:left="0" w:right="0"/>
              <w:rPr>
                <w:rFonts w:hint="eastAsia" w:ascii="宋体" w:hAnsi="宋体" w:cs="宋体"/>
                <w:color w:val="auto"/>
                <w:sz w:val="24"/>
                <w:szCs w:val="24"/>
                <w:highlight w:val="none"/>
              </w:rPr>
            </w:pPr>
          </w:p>
        </w:tc>
      </w:tr>
    </w:tbl>
    <w:p w14:paraId="24EEA857">
      <w:pPr>
        <w:pStyle w:val="233"/>
        <w:ind w:firstLine="480"/>
        <w:rPr>
          <w:rFonts w:hint="eastAsia" w:ascii="宋体" w:hAnsi="宋体" w:cs="宋体"/>
          <w:color w:val="auto"/>
          <w:sz w:val="24"/>
          <w:szCs w:val="24"/>
          <w:highlight w:val="none"/>
        </w:rPr>
      </w:pPr>
    </w:p>
    <w:p w14:paraId="1B641EB3">
      <w:pPr>
        <w:pStyle w:val="233"/>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注：本表须明确填写并按招标文件要求提供材料，否则符合性检查无法通过。</w:t>
      </w:r>
    </w:p>
    <w:p w14:paraId="5B5B21EB">
      <w:pPr>
        <w:pStyle w:val="33"/>
        <w:spacing w:beforeAutospacing="0" w:afterAutospacing="0" w:line="0" w:lineRule="atLeast"/>
        <w:ind w:firstLine="240"/>
        <w:jc w:val="center"/>
        <w:rPr>
          <w:rFonts w:hint="eastAsia" w:ascii="宋体" w:hAnsi="宋体" w:eastAsia="宋体" w:cs="宋体"/>
          <w:color w:val="auto"/>
          <w:highlight w:val="none"/>
        </w:rPr>
      </w:pPr>
    </w:p>
    <w:p w14:paraId="7ADEABA9">
      <w:pPr>
        <w:pStyle w:val="33"/>
        <w:spacing w:beforeAutospacing="0" w:afterAutospacing="0" w:line="0" w:lineRule="atLeast"/>
        <w:ind w:firstLine="240"/>
        <w:jc w:val="center"/>
        <w:rPr>
          <w:rFonts w:hint="eastAsia" w:ascii="宋体" w:hAnsi="宋体" w:eastAsia="宋体" w:cs="宋体"/>
          <w:color w:val="auto"/>
          <w:highlight w:val="none"/>
        </w:rPr>
      </w:pPr>
    </w:p>
    <w:p w14:paraId="3C2D74FD">
      <w:pPr>
        <w:pStyle w:val="33"/>
        <w:spacing w:beforeAutospacing="0" w:afterAutospacing="0" w:line="0" w:lineRule="atLeast"/>
        <w:ind w:firstLine="240"/>
        <w:jc w:val="center"/>
        <w:rPr>
          <w:rFonts w:hint="eastAsia" w:ascii="宋体" w:hAnsi="宋体" w:eastAsia="宋体" w:cs="宋体"/>
          <w:color w:val="auto"/>
          <w:highlight w:val="none"/>
        </w:rPr>
      </w:pPr>
    </w:p>
    <w:p w14:paraId="1CB73C68">
      <w:pPr>
        <w:pStyle w:val="33"/>
        <w:spacing w:beforeAutospacing="0" w:afterAutospacing="0" w:line="0" w:lineRule="atLeast"/>
        <w:ind w:firstLine="240"/>
        <w:jc w:val="center"/>
        <w:rPr>
          <w:rFonts w:hint="eastAsia" w:ascii="宋体" w:hAnsi="宋体" w:eastAsia="宋体" w:cs="宋体"/>
          <w:color w:val="auto"/>
          <w:highlight w:val="none"/>
        </w:rPr>
      </w:pPr>
    </w:p>
    <w:p w14:paraId="23CCA80A">
      <w:pPr>
        <w:pStyle w:val="33"/>
        <w:spacing w:beforeAutospacing="0" w:afterAutospacing="0" w:line="0" w:lineRule="atLeast"/>
        <w:ind w:firstLine="240"/>
        <w:jc w:val="center"/>
        <w:rPr>
          <w:rFonts w:hint="eastAsia" w:ascii="宋体" w:hAnsi="宋体" w:eastAsia="宋体" w:cs="宋体"/>
          <w:color w:val="auto"/>
          <w:highlight w:val="none"/>
        </w:rPr>
      </w:pPr>
    </w:p>
    <w:p w14:paraId="435967AB">
      <w:pPr>
        <w:pStyle w:val="33"/>
        <w:spacing w:beforeAutospacing="0" w:afterAutospacing="0" w:line="0" w:lineRule="atLeast"/>
        <w:ind w:firstLine="240"/>
        <w:jc w:val="center"/>
        <w:rPr>
          <w:rFonts w:hint="eastAsia" w:ascii="宋体" w:hAnsi="宋体" w:eastAsia="宋体" w:cs="宋体"/>
          <w:color w:val="auto"/>
          <w:highlight w:val="none"/>
        </w:rPr>
      </w:pPr>
    </w:p>
    <w:p w14:paraId="2BCD2E11">
      <w:pPr>
        <w:pStyle w:val="33"/>
        <w:spacing w:beforeAutospacing="0" w:afterAutospacing="0" w:line="0" w:lineRule="atLeast"/>
        <w:ind w:firstLine="240"/>
        <w:jc w:val="center"/>
        <w:rPr>
          <w:rFonts w:hint="eastAsia" w:ascii="宋体" w:hAnsi="宋体" w:eastAsia="宋体" w:cs="宋体"/>
          <w:color w:val="auto"/>
          <w:highlight w:val="none"/>
        </w:rPr>
      </w:pPr>
    </w:p>
    <w:p w14:paraId="7091B74F">
      <w:pPr>
        <w:pStyle w:val="33"/>
        <w:spacing w:beforeAutospacing="0" w:afterAutospacing="0" w:line="0" w:lineRule="atLeast"/>
        <w:ind w:firstLine="240"/>
        <w:jc w:val="center"/>
        <w:rPr>
          <w:rFonts w:hint="eastAsia" w:ascii="宋体" w:hAnsi="宋体" w:eastAsia="宋体" w:cs="宋体"/>
          <w:color w:val="auto"/>
          <w:highlight w:val="none"/>
        </w:rPr>
      </w:pPr>
    </w:p>
    <w:p w14:paraId="2EF66A26">
      <w:pPr>
        <w:pStyle w:val="33"/>
        <w:spacing w:beforeAutospacing="0" w:afterAutospacing="0" w:line="0" w:lineRule="atLeast"/>
        <w:ind w:firstLine="240"/>
        <w:jc w:val="center"/>
        <w:rPr>
          <w:rFonts w:hint="eastAsia" w:ascii="宋体" w:hAnsi="宋体" w:eastAsia="宋体" w:cs="宋体"/>
          <w:color w:val="auto"/>
          <w:highlight w:val="none"/>
        </w:rPr>
      </w:pPr>
    </w:p>
    <w:p w14:paraId="10B39C76">
      <w:pPr>
        <w:pStyle w:val="33"/>
        <w:spacing w:beforeAutospacing="0" w:afterAutospacing="0" w:line="0" w:lineRule="atLeast"/>
        <w:ind w:firstLine="240"/>
        <w:jc w:val="center"/>
        <w:rPr>
          <w:rFonts w:hint="eastAsia" w:ascii="宋体" w:hAnsi="宋体" w:eastAsia="宋体" w:cs="宋体"/>
          <w:color w:val="auto"/>
          <w:highlight w:val="none"/>
        </w:rPr>
      </w:pPr>
    </w:p>
    <w:p w14:paraId="25D8EA80">
      <w:pPr>
        <w:pStyle w:val="33"/>
        <w:spacing w:beforeAutospacing="0" w:afterAutospacing="0" w:line="0" w:lineRule="atLeast"/>
        <w:ind w:firstLine="240"/>
        <w:jc w:val="center"/>
        <w:rPr>
          <w:rFonts w:hint="eastAsia" w:ascii="宋体" w:hAnsi="宋体" w:eastAsia="宋体" w:cs="宋体"/>
          <w:color w:val="auto"/>
          <w:highlight w:val="none"/>
        </w:rPr>
      </w:pPr>
    </w:p>
    <w:p w14:paraId="4080C139">
      <w:pPr>
        <w:pStyle w:val="33"/>
        <w:spacing w:beforeAutospacing="0" w:afterAutospacing="0" w:line="0" w:lineRule="atLeast"/>
        <w:ind w:firstLine="240"/>
        <w:jc w:val="center"/>
        <w:rPr>
          <w:rFonts w:hint="eastAsia" w:ascii="宋体" w:hAnsi="宋体" w:eastAsia="宋体" w:cs="宋体"/>
          <w:color w:val="auto"/>
          <w:highlight w:val="none"/>
        </w:rPr>
      </w:pPr>
    </w:p>
    <w:p w14:paraId="522DD033">
      <w:pPr>
        <w:pStyle w:val="33"/>
        <w:spacing w:beforeAutospacing="0" w:afterAutospacing="0" w:line="0" w:lineRule="atLeast"/>
        <w:ind w:firstLine="240"/>
        <w:jc w:val="center"/>
        <w:rPr>
          <w:rFonts w:hint="eastAsia" w:ascii="宋体" w:hAnsi="宋体" w:eastAsia="宋体" w:cs="宋体"/>
          <w:color w:val="auto"/>
          <w:highlight w:val="none"/>
        </w:rPr>
      </w:pPr>
    </w:p>
    <w:p w14:paraId="4736DA56">
      <w:pPr>
        <w:pStyle w:val="33"/>
        <w:spacing w:beforeAutospacing="0" w:afterAutospacing="0" w:line="0" w:lineRule="atLeast"/>
        <w:ind w:firstLine="240"/>
        <w:jc w:val="center"/>
        <w:rPr>
          <w:rFonts w:hint="eastAsia" w:ascii="宋体" w:hAnsi="宋体" w:eastAsia="宋体" w:cs="宋体"/>
          <w:color w:val="auto"/>
          <w:highlight w:val="none"/>
        </w:rPr>
      </w:pPr>
    </w:p>
    <w:p w14:paraId="0F50A6DE">
      <w:pPr>
        <w:pStyle w:val="33"/>
        <w:spacing w:beforeAutospacing="0" w:afterAutospacing="0" w:line="0" w:lineRule="atLeast"/>
        <w:ind w:firstLine="240"/>
        <w:jc w:val="center"/>
        <w:rPr>
          <w:rFonts w:hint="eastAsia" w:ascii="宋体" w:hAnsi="宋体" w:eastAsia="宋体" w:cs="宋体"/>
          <w:color w:val="auto"/>
          <w:highlight w:val="none"/>
        </w:rPr>
      </w:pPr>
    </w:p>
    <w:p w14:paraId="139C5752">
      <w:pPr>
        <w:pStyle w:val="33"/>
        <w:spacing w:beforeAutospacing="0" w:afterAutospacing="0" w:line="0" w:lineRule="atLeast"/>
        <w:ind w:firstLine="240"/>
        <w:jc w:val="center"/>
        <w:rPr>
          <w:rFonts w:hint="eastAsia" w:ascii="宋体" w:hAnsi="宋体" w:eastAsia="宋体" w:cs="宋体"/>
          <w:color w:val="auto"/>
          <w:highlight w:val="none"/>
        </w:rPr>
      </w:pPr>
    </w:p>
    <w:p w14:paraId="370BD553">
      <w:pPr>
        <w:pStyle w:val="33"/>
        <w:spacing w:beforeAutospacing="0" w:afterAutospacing="0" w:line="0" w:lineRule="atLeast"/>
        <w:ind w:firstLine="240"/>
        <w:jc w:val="center"/>
        <w:rPr>
          <w:rFonts w:hint="eastAsia" w:ascii="宋体" w:hAnsi="宋体" w:eastAsia="宋体" w:cs="宋体"/>
          <w:color w:val="auto"/>
          <w:highlight w:val="none"/>
        </w:rPr>
      </w:pPr>
    </w:p>
    <w:p w14:paraId="30F3C15A">
      <w:pPr>
        <w:jc w:val="center"/>
        <w:outlineLvl w:val="1"/>
        <w:rPr>
          <w:rFonts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四、</w:t>
      </w:r>
      <w:r>
        <w:rPr>
          <w:rFonts w:hint="eastAsia" w:ascii="宋体" w:hAnsi="宋体" w:cs="宋体"/>
          <w:b/>
          <w:color w:val="auto"/>
          <w:sz w:val="32"/>
          <w:szCs w:val="32"/>
          <w:highlight w:val="none"/>
          <w:lang w:val="en-US" w:eastAsia="zh-CN"/>
        </w:rPr>
        <w:t>磋商响应函</w:t>
      </w:r>
    </w:p>
    <w:p w14:paraId="052A6437">
      <w:pPr>
        <w:keepNext w:val="0"/>
        <w:keepLines w:val="0"/>
        <w:pageBreakBefore w:val="0"/>
        <w:widowControl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rPr>
        <w:t xml:space="preserve"> </w:t>
      </w:r>
    </w:p>
    <w:p w14:paraId="1E95029F">
      <w:pPr>
        <w:pStyle w:val="231"/>
        <w:keepNext w:val="0"/>
        <w:keepLines w:val="0"/>
        <w:pageBreakBefore w:val="0"/>
        <w:widowControl w:val="0"/>
        <w:spacing w:before="0" w:after="0" w:line="460" w:lineRule="exact"/>
        <w:ind w:left="1" w:firstLine="477"/>
        <w:rPr>
          <w:rFonts w:hint="eastAsia" w:ascii="宋体" w:hAnsi="宋体" w:cs="宋体"/>
          <w:color w:val="auto"/>
          <w:highlight w:val="none"/>
        </w:rPr>
      </w:pPr>
      <w:r>
        <w:rPr>
          <w:rFonts w:hint="eastAsia" w:ascii="宋体" w:hAnsi="宋体" w:cs="宋体"/>
          <w:color w:val="auto"/>
          <w:highlight w:val="none"/>
        </w:rPr>
        <w:t>根据贵方的</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号招标文件，正式授权下述签字人_________(姓名)代表我方___________（</w:t>
      </w:r>
      <w:r>
        <w:rPr>
          <w:rFonts w:hint="eastAsia" w:ascii="宋体" w:hAnsi="宋体" w:cs="宋体"/>
          <w:color w:val="auto"/>
          <w:highlight w:val="none"/>
          <w:lang w:eastAsia="zh-CN"/>
        </w:rPr>
        <w:t>供应商</w:t>
      </w:r>
      <w:r>
        <w:rPr>
          <w:rFonts w:hint="eastAsia" w:ascii="宋体" w:hAnsi="宋体" w:cs="宋体"/>
          <w:color w:val="auto"/>
          <w:highlight w:val="none"/>
        </w:rPr>
        <w:t>的名称），全权处理本次项目投标的有关事宜。并据此函，兹宣布同意如下：</w:t>
      </w:r>
    </w:p>
    <w:p w14:paraId="14F78EE5">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1.按招标文件规定的各项要求，向买方提供所需货物与服务。</w:t>
      </w:r>
    </w:p>
    <w:p w14:paraId="41B9F3A1">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2.我们完全理解贵方不一定将合同授予最低报价的</w:t>
      </w:r>
      <w:r>
        <w:rPr>
          <w:rFonts w:hint="eastAsia" w:ascii="宋体" w:hAnsi="宋体" w:cs="宋体"/>
          <w:color w:val="auto"/>
          <w:highlight w:val="none"/>
          <w:lang w:eastAsia="zh-CN"/>
        </w:rPr>
        <w:t>供应商</w:t>
      </w:r>
      <w:r>
        <w:rPr>
          <w:rFonts w:hint="eastAsia" w:ascii="宋体" w:hAnsi="宋体" w:cs="宋体"/>
          <w:color w:val="auto"/>
          <w:highlight w:val="none"/>
        </w:rPr>
        <w:t>。</w:t>
      </w:r>
    </w:p>
    <w:p w14:paraId="085B9925">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olor w:val="auto"/>
          <w:sz w:val="24"/>
          <w:szCs w:val="24"/>
          <w:highlight w:val="none"/>
        </w:rPr>
        <w:t>我们已详细阅读全部招标文件及其有效补充文件，我们放弃对招标文件任何误解的权利，</w:t>
      </w:r>
      <w:r>
        <w:rPr>
          <w:rFonts w:hint="eastAsia" w:ascii="宋体" w:hAnsi="宋体"/>
          <w:b/>
          <w:color w:val="auto"/>
          <w:sz w:val="24"/>
          <w:szCs w:val="24"/>
          <w:highlight w:val="none"/>
        </w:rPr>
        <w:t>提交投标文件截止时间后，不对招标文件本身提出质疑。</w:t>
      </w:r>
    </w:p>
    <w:p w14:paraId="17602E18">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4.我们同意从规定的开标日期起遵循本投标文件，并在规定的投标有效期期满之前均具有约束力。</w:t>
      </w:r>
    </w:p>
    <w:p w14:paraId="4CE5BADC">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5.如果在开标后规定的投标有效期内撤回投标或中标后拒绝签订合同，我们</w:t>
      </w:r>
      <w:r>
        <w:rPr>
          <w:rFonts w:hint="eastAsia" w:ascii="宋体" w:hAnsi="宋体" w:cs="宋体"/>
          <w:color w:val="auto"/>
          <w:highlight w:val="none"/>
          <w:lang w:eastAsia="zh-CN"/>
        </w:rPr>
        <w:t>会赔偿对采购人造成的损失</w:t>
      </w:r>
      <w:r>
        <w:rPr>
          <w:rFonts w:hint="eastAsia" w:ascii="宋体" w:hAnsi="宋体" w:cs="宋体"/>
          <w:color w:val="auto"/>
          <w:highlight w:val="none"/>
        </w:rPr>
        <w:t>。</w:t>
      </w:r>
    </w:p>
    <w:p w14:paraId="76B6413B">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p>
    <w:p w14:paraId="5E039D6E">
      <w:pPr>
        <w:pStyle w:val="231"/>
        <w:keepNext w:val="0"/>
        <w:keepLines w:val="0"/>
        <w:pageBreakBefore w:val="0"/>
        <w:widowControl w:val="0"/>
        <w:spacing w:before="0" w:after="0" w:line="460" w:lineRule="exact"/>
        <w:rPr>
          <w:rFonts w:hint="eastAsia" w:ascii="宋体" w:hAnsi="宋体" w:cs="宋体"/>
          <w:color w:val="auto"/>
          <w:highlight w:val="none"/>
        </w:rPr>
      </w:pPr>
      <w:r>
        <w:rPr>
          <w:rFonts w:hint="eastAsia" w:ascii="宋体" w:hAnsi="宋体" w:cs="宋体"/>
          <w:color w:val="auto"/>
          <w:highlight w:val="none"/>
        </w:rPr>
        <w:t>7.一旦我方中标,我方将根据招标文件的规定，严格履行合同的责任和义务,并保证在规定的时间完成项目，交付甲方验收、使用。</w:t>
      </w:r>
    </w:p>
    <w:p w14:paraId="03879C0C">
      <w:pPr>
        <w:pStyle w:val="231"/>
        <w:keepNext w:val="0"/>
        <w:keepLines w:val="0"/>
        <w:pageBreakBefore w:val="0"/>
        <w:widowControl w:val="0"/>
        <w:spacing w:before="0" w:after="0" w:line="460" w:lineRule="exact"/>
        <w:ind w:left="425" w:firstLine="0"/>
        <w:rPr>
          <w:rFonts w:hint="eastAsia" w:ascii="宋体" w:hAnsi="宋体" w:cs="宋体"/>
          <w:color w:val="auto"/>
          <w:highlight w:val="none"/>
        </w:rPr>
      </w:pPr>
      <w:r>
        <w:rPr>
          <w:rFonts w:hint="eastAsia" w:ascii="宋体" w:hAnsi="宋体" w:cs="宋体"/>
          <w:color w:val="auto"/>
          <w:highlight w:val="none"/>
        </w:rPr>
        <w:t>8.与本投标有关的正式通讯地址为：</w:t>
      </w:r>
    </w:p>
    <w:p w14:paraId="602EC972">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rPr>
        <w:t>地址：</w:t>
      </w:r>
    </w:p>
    <w:p w14:paraId="024003D8">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rPr>
        <w:t>邮编：</w:t>
      </w:r>
    </w:p>
    <w:p w14:paraId="55A4C99A">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rPr>
        <w:t>电话：</w:t>
      </w:r>
    </w:p>
    <w:p w14:paraId="3D9C528B">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开户行：</w:t>
      </w:r>
    </w:p>
    <w:p w14:paraId="268F2C05">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rPr>
        <w:t>账户：</w:t>
      </w:r>
    </w:p>
    <w:p w14:paraId="0CCB3F7C">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（单位公章）：</w:t>
      </w:r>
    </w:p>
    <w:p w14:paraId="2EF829D3">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授权</w:t>
      </w:r>
      <w:r>
        <w:rPr>
          <w:rFonts w:hint="eastAsia" w:ascii="宋体" w:hAnsi="宋体" w:cs="宋体"/>
          <w:color w:val="auto"/>
          <w:highlight w:val="none"/>
          <w:lang w:val="en-US" w:eastAsia="zh-CN"/>
        </w:rPr>
        <w:t>委托人</w:t>
      </w:r>
      <w:r>
        <w:rPr>
          <w:rFonts w:hint="eastAsia" w:ascii="宋体" w:hAnsi="宋体" w:cs="宋体"/>
          <w:color w:val="auto"/>
          <w:highlight w:val="none"/>
        </w:rPr>
        <w:t>姓名（签字</w:t>
      </w:r>
      <w:r>
        <w:rPr>
          <w:rFonts w:hint="eastAsia" w:ascii="宋体" w:hAnsi="宋体" w:cs="宋体"/>
          <w:color w:val="auto"/>
          <w:highlight w:val="none"/>
          <w:lang w:val="en-US" w:eastAsia="zh-CN"/>
        </w:rPr>
        <w:t>或盖章</w:t>
      </w:r>
      <w:r>
        <w:rPr>
          <w:rFonts w:hint="eastAsia" w:ascii="宋体" w:hAnsi="宋体" w:cs="宋体"/>
          <w:color w:val="auto"/>
          <w:highlight w:val="none"/>
        </w:rPr>
        <w:t>）：</w:t>
      </w:r>
    </w:p>
    <w:p w14:paraId="67F1C276">
      <w:pPr>
        <w:pStyle w:val="231"/>
        <w:keepNext w:val="0"/>
        <w:keepLines w:val="0"/>
        <w:pageBreakBefore w:val="0"/>
        <w:widowControl w:val="0"/>
        <w:spacing w:before="0" w:after="0" w:line="460" w:lineRule="exact"/>
        <w:ind w:left="420" w:firstLine="720"/>
        <w:rPr>
          <w:rFonts w:hint="eastAsia" w:ascii="宋体" w:hAnsi="宋体" w:cs="宋体"/>
          <w:color w:val="auto"/>
          <w:highlight w:val="none"/>
        </w:rPr>
      </w:pPr>
      <w:r>
        <w:rPr>
          <w:rFonts w:hint="eastAsia" w:ascii="宋体" w:hAnsi="宋体" w:cs="宋体"/>
          <w:color w:val="auto"/>
          <w:highlight w:val="none"/>
        </w:rPr>
        <w:t>日 期：_____年____月____日</w:t>
      </w:r>
    </w:p>
    <w:p w14:paraId="15364833">
      <w:pPr>
        <w:pStyle w:val="33"/>
        <w:spacing w:beforeAutospacing="0" w:afterAutospacing="0" w:line="0" w:lineRule="atLeast"/>
        <w:jc w:val="center"/>
        <w:rPr>
          <w:rFonts w:hint="eastAsia" w:ascii="宋体" w:hAnsi="宋体" w:eastAsia="宋体" w:cs="宋体"/>
          <w:b/>
          <w:color w:val="auto"/>
          <w:sz w:val="32"/>
          <w:szCs w:val="32"/>
          <w:highlight w:val="none"/>
        </w:rPr>
      </w:pPr>
    </w:p>
    <w:p w14:paraId="0711459E">
      <w:pPr>
        <w:pStyle w:val="226"/>
        <w:ind w:firstLine="3213"/>
        <w:jc w:val="both"/>
        <w:rPr>
          <w:rFonts w:hint="eastAsia" w:ascii="宋体" w:hAnsi="宋体" w:eastAsia="宋体" w:cs="宋体"/>
          <w:color w:val="auto"/>
          <w:sz w:val="24"/>
          <w:highlight w:val="none"/>
        </w:rPr>
      </w:pPr>
      <w:r>
        <w:rPr>
          <w:rFonts w:hint="eastAsia" w:ascii="宋体" w:hAnsi="宋体" w:eastAsia="宋体" w:cs="宋体"/>
          <w:bCs/>
          <w:color w:val="auto"/>
          <w:sz w:val="32"/>
          <w:szCs w:val="32"/>
          <w:highlight w:val="none"/>
        </w:rPr>
        <w:t>五、</w:t>
      </w:r>
      <w:r>
        <w:rPr>
          <w:rFonts w:hint="eastAsia" w:ascii="宋体" w:hAnsi="宋体" w:eastAsia="宋体" w:cs="宋体"/>
          <w:color w:val="auto"/>
          <w:sz w:val="32"/>
          <w:szCs w:val="32"/>
          <w:highlight w:val="none"/>
        </w:rPr>
        <w:t>开标一览表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7445"/>
      </w:tblGrid>
      <w:tr w14:paraId="633C8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jc w:val="center"/>
        </w:trPr>
        <w:tc>
          <w:tcPr>
            <w:tcW w:w="2700" w:type="dxa"/>
            <w:noWrap w:val="0"/>
            <w:vAlign w:val="center"/>
          </w:tcPr>
          <w:p w14:paraId="008326F8">
            <w:pPr>
              <w:keepNext w:val="0"/>
              <w:keepLines w:val="0"/>
              <w:suppressLineNumbers w:val="0"/>
              <w:spacing w:before="0" w:beforeAutospacing="0" w:after="0" w:afterAutospacing="0"/>
              <w:ind w:left="0" w:right="0" w:firstLine="420"/>
              <w:rPr>
                <w:rFonts w:hint="eastAsia" w:ascii="宋体" w:hAnsi="宋体" w:cs="宋体"/>
                <w:color w:val="auto"/>
                <w:szCs w:val="28"/>
                <w:highlight w:val="none"/>
              </w:rPr>
            </w:pPr>
            <w:r>
              <w:rPr>
                <w:rFonts w:hint="eastAsia" w:ascii="宋体" w:hAnsi="宋体" w:cs="宋体"/>
                <w:color w:val="auto"/>
                <w:szCs w:val="28"/>
                <w:highlight w:val="none"/>
              </w:rPr>
              <w:t>项 目 编 号</w:t>
            </w:r>
          </w:p>
        </w:tc>
        <w:tc>
          <w:tcPr>
            <w:tcW w:w="7445" w:type="dxa"/>
            <w:noWrap w:val="0"/>
            <w:vAlign w:val="center"/>
          </w:tcPr>
          <w:p w14:paraId="0ED36EEA">
            <w:pPr>
              <w:pStyle w:val="226"/>
              <w:suppressLineNumbers w:val="0"/>
              <w:spacing w:beforeAutospacing="0" w:afterAutospacing="0"/>
              <w:ind w:left="0" w:right="0" w:firstLine="689"/>
              <w:jc w:val="both"/>
              <w:rPr>
                <w:rFonts w:hint="eastAsia" w:ascii="宋体" w:hAnsi="宋体" w:eastAsia="宋体" w:cs="宋体"/>
                <w:color w:val="auto"/>
                <w:sz w:val="28"/>
                <w:szCs w:val="28"/>
                <w:highlight w:val="none"/>
              </w:rPr>
            </w:pPr>
          </w:p>
        </w:tc>
      </w:tr>
      <w:tr w14:paraId="1A307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jc w:val="center"/>
        </w:trPr>
        <w:tc>
          <w:tcPr>
            <w:tcW w:w="2700" w:type="dxa"/>
            <w:noWrap w:val="0"/>
            <w:vAlign w:val="center"/>
          </w:tcPr>
          <w:p w14:paraId="64A4FB12">
            <w:pPr>
              <w:keepNext w:val="0"/>
              <w:keepLines w:val="0"/>
              <w:suppressLineNumbers w:val="0"/>
              <w:spacing w:before="0" w:beforeAutospacing="0" w:after="0" w:afterAutospacing="0"/>
              <w:ind w:left="0" w:right="0" w:firstLine="420"/>
              <w:rPr>
                <w:rFonts w:hint="eastAsia" w:ascii="宋体" w:hAnsi="宋体" w:cs="宋体"/>
                <w:color w:val="auto"/>
                <w:szCs w:val="28"/>
                <w:highlight w:val="none"/>
              </w:rPr>
            </w:pPr>
            <w:r>
              <w:rPr>
                <w:rFonts w:hint="eastAsia" w:ascii="宋体" w:hAnsi="宋体" w:cs="宋体"/>
                <w:color w:val="auto"/>
                <w:szCs w:val="28"/>
                <w:highlight w:val="none"/>
              </w:rPr>
              <w:t>项 目 名 称</w:t>
            </w:r>
          </w:p>
        </w:tc>
        <w:tc>
          <w:tcPr>
            <w:tcW w:w="7445" w:type="dxa"/>
            <w:noWrap w:val="0"/>
            <w:vAlign w:val="center"/>
          </w:tcPr>
          <w:p w14:paraId="373632B2">
            <w:pPr>
              <w:pStyle w:val="226"/>
              <w:suppressLineNumbers w:val="0"/>
              <w:spacing w:beforeAutospacing="0" w:afterAutospacing="0"/>
              <w:ind w:left="0" w:right="0"/>
              <w:jc w:val="both"/>
              <w:rPr>
                <w:rFonts w:hint="eastAsia" w:ascii="宋体" w:hAnsi="宋体" w:eastAsia="宋体" w:cs="宋体"/>
                <w:color w:val="auto"/>
                <w:sz w:val="28"/>
                <w:szCs w:val="28"/>
                <w:highlight w:val="none"/>
              </w:rPr>
            </w:pPr>
          </w:p>
        </w:tc>
      </w:tr>
      <w:tr w14:paraId="78BBC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jc w:val="center"/>
        </w:trPr>
        <w:tc>
          <w:tcPr>
            <w:tcW w:w="10145" w:type="dxa"/>
            <w:gridSpan w:val="2"/>
            <w:noWrap w:val="0"/>
            <w:vAlign w:val="center"/>
          </w:tcPr>
          <w:p w14:paraId="22FA3A00">
            <w:pPr>
              <w:keepNext w:val="0"/>
              <w:keepLines w:val="0"/>
              <w:suppressLineNumbers w:val="0"/>
              <w:spacing w:before="0" w:beforeAutospacing="0" w:after="0" w:afterAutospacing="0"/>
              <w:ind w:left="0" w:right="0"/>
              <w:rPr>
                <w:rFonts w:hint="eastAsia" w:ascii="宋体" w:hAnsi="宋体" w:cs="宋体"/>
                <w:b/>
                <w:bCs/>
                <w:color w:val="auto"/>
                <w:szCs w:val="28"/>
                <w:highlight w:val="none"/>
              </w:rPr>
            </w:pPr>
          </w:p>
          <w:p w14:paraId="09174997">
            <w:pPr>
              <w:keepNext w:val="0"/>
              <w:keepLines w:val="0"/>
              <w:suppressLineNumbers w:val="0"/>
              <w:spacing w:before="0" w:beforeAutospacing="0" w:after="0" w:afterAutospacing="0"/>
              <w:ind w:left="0" w:right="0"/>
              <w:rPr>
                <w:rFonts w:hint="eastAsia" w:ascii="宋体" w:hAnsi="宋体" w:cs="宋体"/>
                <w:b/>
                <w:bCs/>
                <w:color w:val="auto"/>
                <w:szCs w:val="28"/>
                <w:highlight w:val="none"/>
              </w:rPr>
            </w:pPr>
            <w:r>
              <w:rPr>
                <w:rFonts w:hint="eastAsia" w:ascii="宋体" w:hAnsi="宋体" w:cs="宋体"/>
                <w:b/>
                <w:bCs/>
                <w:color w:val="auto"/>
                <w:szCs w:val="28"/>
                <w:highlight w:val="none"/>
              </w:rPr>
              <w:t>项目投标报价：（大写）</w:t>
            </w:r>
            <w:r>
              <w:rPr>
                <w:rFonts w:hint="eastAsia" w:ascii="宋体" w:hAnsi="宋体" w:cs="宋体"/>
                <w:b/>
                <w:bCs/>
                <w:color w:val="auto"/>
                <w:szCs w:val="28"/>
                <w:highlight w:val="none"/>
                <w:u w:val="single"/>
              </w:rPr>
              <w:t xml:space="preserve">                       </w:t>
            </w:r>
            <w:r>
              <w:rPr>
                <w:rFonts w:hint="eastAsia" w:ascii="宋体" w:hAnsi="宋体" w:cs="宋体"/>
                <w:b/>
                <w:bCs/>
                <w:color w:val="auto"/>
                <w:szCs w:val="28"/>
                <w:highlight w:val="none"/>
              </w:rPr>
              <w:t>，小写：</w:t>
            </w:r>
            <w:r>
              <w:rPr>
                <w:rFonts w:hint="eastAsia" w:ascii="宋体" w:hAnsi="宋体" w:cs="宋体"/>
                <w:b/>
                <w:bCs/>
                <w:color w:val="auto"/>
                <w:szCs w:val="28"/>
                <w:highlight w:val="none"/>
                <w:u w:val="single"/>
              </w:rPr>
              <w:t xml:space="preserve">                     </w:t>
            </w:r>
            <w:r>
              <w:rPr>
                <w:rFonts w:hint="eastAsia" w:ascii="宋体" w:hAnsi="宋体" w:cs="宋体"/>
                <w:b/>
                <w:bCs/>
                <w:color w:val="auto"/>
                <w:szCs w:val="28"/>
                <w:highlight w:val="none"/>
                <w:u w:val="none"/>
                <w:lang w:val="en-US" w:eastAsia="zh-CN"/>
              </w:rPr>
              <w:t>元</w:t>
            </w:r>
            <w:r>
              <w:rPr>
                <w:rFonts w:hint="eastAsia" w:ascii="宋体" w:hAnsi="宋体" w:cs="宋体"/>
                <w:b/>
                <w:bCs/>
                <w:color w:val="auto"/>
                <w:szCs w:val="28"/>
                <w:highlight w:val="none"/>
              </w:rPr>
              <w:t xml:space="preserve"> </w:t>
            </w:r>
          </w:p>
          <w:p w14:paraId="37271CF1">
            <w:pPr>
              <w:keepNext w:val="0"/>
              <w:keepLines w:val="0"/>
              <w:suppressLineNumbers w:val="0"/>
              <w:spacing w:before="0" w:beforeAutospacing="0" w:after="0" w:afterAutospacing="0"/>
              <w:ind w:left="0" w:right="0"/>
              <w:rPr>
                <w:rFonts w:hint="default" w:ascii="宋体" w:hAnsi="宋体" w:eastAsia="宋体" w:cs="宋体"/>
                <w:b/>
                <w:bCs/>
                <w:color w:val="auto"/>
                <w:szCs w:val="28"/>
                <w:highlight w:val="none"/>
                <w:u w:val="none"/>
                <w:lang w:val="en-US" w:eastAsia="zh-CN"/>
              </w:rPr>
            </w:pPr>
            <w:r>
              <w:rPr>
                <w:rFonts w:hint="eastAsia" w:ascii="宋体" w:hAnsi="宋体" w:cs="宋体"/>
                <w:b/>
                <w:bCs/>
                <w:color w:val="auto"/>
                <w:szCs w:val="28"/>
                <w:highlight w:val="none"/>
                <w:lang w:val="en-US" w:eastAsia="zh-CN"/>
              </w:rPr>
              <w:t xml:space="preserve">           </w:t>
            </w:r>
          </w:p>
        </w:tc>
      </w:tr>
      <w:tr w14:paraId="202BC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10145" w:type="dxa"/>
            <w:gridSpan w:val="2"/>
            <w:noWrap w:val="0"/>
            <w:vAlign w:val="center"/>
          </w:tcPr>
          <w:p w14:paraId="30D3F191">
            <w:pPr>
              <w:keepNext w:val="0"/>
              <w:keepLines w:val="0"/>
              <w:suppressLineNumbers w:val="0"/>
              <w:spacing w:before="0" w:beforeAutospacing="0" w:after="0" w:afterAutospacing="0" w:line="360" w:lineRule="auto"/>
              <w:ind w:left="0" w:right="0"/>
              <w:rPr>
                <w:rFonts w:hint="eastAsia" w:ascii="宋体" w:hAnsi="宋体" w:cs="宋体"/>
                <w:b/>
                <w:bCs/>
                <w:color w:val="auto"/>
                <w:szCs w:val="28"/>
                <w:highlight w:val="none"/>
              </w:rPr>
            </w:pPr>
          </w:p>
          <w:p w14:paraId="22A8538D">
            <w:pPr>
              <w:keepNext w:val="0"/>
              <w:keepLines w:val="0"/>
              <w:suppressLineNumbers w:val="0"/>
              <w:spacing w:before="0" w:beforeAutospacing="0" w:after="0" w:afterAutospacing="0" w:line="360" w:lineRule="auto"/>
              <w:ind w:left="0" w:right="0"/>
              <w:rPr>
                <w:rFonts w:hint="eastAsia" w:ascii="宋体" w:hAnsi="宋体" w:cs="宋体"/>
                <w:b/>
                <w:bCs/>
                <w:color w:val="auto"/>
                <w:szCs w:val="28"/>
                <w:highlight w:val="none"/>
              </w:rPr>
            </w:pPr>
            <w:r>
              <w:rPr>
                <w:rFonts w:hint="eastAsia" w:ascii="宋体" w:hAnsi="宋体" w:cs="宋体"/>
                <w:b/>
                <w:bCs/>
                <w:color w:val="auto"/>
                <w:szCs w:val="28"/>
                <w:highlight w:val="none"/>
              </w:rPr>
              <w:t xml:space="preserve">项目实施时间（服务期限）： </w:t>
            </w:r>
          </w:p>
          <w:p w14:paraId="73D31A81">
            <w:pPr>
              <w:pStyle w:val="237"/>
              <w:keepNext w:val="0"/>
              <w:keepLines w:val="0"/>
              <w:suppressLineNumbers w:val="0"/>
              <w:spacing w:before="0" w:beforeAutospacing="0" w:after="0" w:afterAutospacing="0" w:line="360" w:lineRule="auto"/>
              <w:ind w:left="0" w:right="0"/>
              <w:rPr>
                <w:rFonts w:hint="default" w:eastAsia="宋体"/>
                <w:color w:val="auto"/>
                <w:highlight w:val="none"/>
                <w:lang w:val="en-US" w:eastAsia="zh-CN"/>
              </w:rPr>
            </w:pPr>
            <w:r>
              <w:rPr>
                <w:rFonts w:hint="eastAsia" w:ascii="宋体" w:hAnsi="宋体" w:cs="宋体"/>
                <w:b/>
                <w:bCs/>
                <w:color w:val="auto"/>
                <w:szCs w:val="28"/>
                <w:highlight w:val="none"/>
                <w:lang w:val="en-US" w:eastAsia="zh-CN"/>
              </w:rPr>
              <w:t>质量标准：</w:t>
            </w:r>
          </w:p>
        </w:tc>
      </w:tr>
      <w:tr w14:paraId="04437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10145" w:type="dxa"/>
            <w:gridSpan w:val="2"/>
            <w:noWrap w:val="0"/>
            <w:vAlign w:val="center"/>
          </w:tcPr>
          <w:p w14:paraId="686F33EB">
            <w:pPr>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eastAsia="宋体" w:cs="宋体"/>
                <w:color w:val="auto"/>
                <w:sz w:val="24"/>
                <w:szCs w:val="24"/>
                <w:highlight w:val="none"/>
              </w:rPr>
              <w:t>企业类型：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详</w:t>
            </w: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）页</w:t>
            </w:r>
            <w:r>
              <w:rPr>
                <w:rFonts w:hint="eastAsia" w:ascii="宋体" w:hAnsi="宋体" w:eastAsia="宋体"/>
                <w:color w:val="auto"/>
                <w:sz w:val="24"/>
                <w:szCs w:val="24"/>
                <w:highlight w:val="none"/>
                <w:lang w:val="en-US" w:eastAsia="zh-CN"/>
              </w:rPr>
              <w:t>《</w:t>
            </w:r>
            <w:r>
              <w:rPr>
                <w:rFonts w:hint="eastAsia" w:ascii="宋体" w:hAnsi="宋体"/>
                <w:color w:val="auto"/>
                <w:sz w:val="24"/>
                <w:szCs w:val="24"/>
                <w:highlight w:val="none"/>
                <w:lang w:val="en-US" w:eastAsia="zh-CN"/>
              </w:rPr>
              <w:t>中小</w:t>
            </w:r>
            <w:r>
              <w:rPr>
                <w:rFonts w:hint="eastAsia" w:ascii="宋体" w:hAnsi="宋体" w:eastAsia="宋体"/>
                <w:color w:val="auto"/>
                <w:sz w:val="24"/>
                <w:szCs w:val="24"/>
                <w:highlight w:val="none"/>
                <w:lang w:val="en-US" w:eastAsia="zh-CN"/>
              </w:rPr>
              <w:t>企业声明函》</w:t>
            </w:r>
          </w:p>
        </w:tc>
      </w:tr>
      <w:tr w14:paraId="0A80B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10145" w:type="dxa"/>
            <w:gridSpan w:val="2"/>
            <w:noWrap w:val="0"/>
            <w:vAlign w:val="center"/>
          </w:tcPr>
          <w:p w14:paraId="3B91CE32">
            <w:pPr>
              <w:keepNext w:val="0"/>
              <w:keepLines w:val="0"/>
              <w:suppressLineNumbers w:val="0"/>
              <w:spacing w:before="0" w:beforeAutospacing="0" w:after="0" w:afterAutospacing="0"/>
              <w:ind w:left="0" w:right="0"/>
              <w:rPr>
                <w:rFonts w:hint="eastAsia" w:ascii="宋体" w:hAnsi="宋体" w:cs="宋体"/>
                <w:b/>
                <w:bCs/>
                <w:color w:val="auto"/>
                <w:szCs w:val="28"/>
                <w:highlight w:val="none"/>
              </w:rPr>
            </w:pPr>
            <w:r>
              <w:rPr>
                <w:rFonts w:hint="eastAsia" w:ascii="宋体" w:hAnsi="宋体" w:cs="宋体"/>
                <w:b/>
                <w:bCs/>
                <w:color w:val="auto"/>
                <w:highlight w:val="none"/>
              </w:rPr>
              <w:t>此表为响应文件的一轮报价表，在响应文件中反映。不得高于最高限价，否则为无效投标。</w:t>
            </w:r>
          </w:p>
        </w:tc>
      </w:tr>
    </w:tbl>
    <w:p w14:paraId="1798289E">
      <w:pPr>
        <w:spacing w:line="180" w:lineRule="atLeast"/>
        <w:rPr>
          <w:rFonts w:hint="eastAsia" w:ascii="宋体" w:hAnsi="宋体" w:cs="宋体"/>
          <w:color w:val="auto"/>
          <w:szCs w:val="28"/>
          <w:highlight w:val="none"/>
        </w:rPr>
      </w:pPr>
      <w:r>
        <w:rPr>
          <w:rFonts w:hint="eastAsia" w:ascii="宋体" w:hAnsi="宋体" w:cs="宋体"/>
          <w:color w:val="auto"/>
          <w:szCs w:val="28"/>
          <w:highlight w:val="none"/>
        </w:rPr>
        <w:t>填写说明：</w:t>
      </w:r>
    </w:p>
    <w:p w14:paraId="4D4F74D0">
      <w:pPr>
        <w:numPr>
          <w:ilvl w:val="0"/>
          <w:numId w:val="7"/>
        </w:numPr>
        <w:rPr>
          <w:rFonts w:hint="eastAsia" w:ascii="宋体" w:hAnsi="宋体" w:cs="宋体"/>
          <w:color w:val="auto"/>
          <w:sz w:val="24"/>
          <w:highlight w:val="none"/>
        </w:rPr>
      </w:pPr>
      <w:r>
        <w:rPr>
          <w:rFonts w:hint="eastAsia" w:ascii="宋体" w:hAnsi="宋体" w:cs="宋体"/>
          <w:color w:val="auto"/>
          <w:sz w:val="24"/>
          <w:highlight w:val="none"/>
        </w:rPr>
        <w:t>开标一览表不得填报选择性报价，不得高于最高限价，否则将作为无效投标</w:t>
      </w:r>
      <w:r>
        <w:rPr>
          <w:rFonts w:hint="eastAsia" w:ascii="宋体" w:hAnsi="宋体" w:cs="宋体"/>
          <w:color w:val="auto"/>
          <w:sz w:val="24"/>
          <w:highlight w:val="none"/>
          <w:lang w:eastAsia="zh-CN"/>
        </w:rPr>
        <w:t>。</w:t>
      </w:r>
      <w:r>
        <w:rPr>
          <w:rFonts w:hint="eastAsia" w:ascii="宋体" w:hAnsi="宋体" w:cs="宋体"/>
          <w:color w:val="auto"/>
          <w:sz w:val="24"/>
          <w:highlight w:val="none"/>
        </w:rPr>
        <w:t>报价小数点后可保留两位小数，第三位不论大小一律不计；</w:t>
      </w:r>
    </w:p>
    <w:p w14:paraId="561B690B">
      <w:pPr>
        <w:numPr>
          <w:ilvl w:val="0"/>
          <w:numId w:val="7"/>
        </w:numPr>
        <w:rPr>
          <w:rFonts w:hint="eastAsia" w:ascii="宋体" w:hAnsi="宋体" w:cs="宋体"/>
          <w:color w:val="auto"/>
          <w:sz w:val="24"/>
          <w:highlight w:val="none"/>
        </w:rPr>
      </w:pPr>
      <w:r>
        <w:rPr>
          <w:rFonts w:hint="eastAsia" w:ascii="宋体" w:hAnsi="宋体" w:cs="宋体"/>
          <w:color w:val="auto"/>
          <w:sz w:val="24"/>
          <w:highlight w:val="none"/>
        </w:rPr>
        <w:t>本表在响应文件中反映；投标人必须按表中规定格式完整、清晰、正确填写</w:t>
      </w:r>
      <w:r>
        <w:rPr>
          <w:rFonts w:hint="eastAsia" w:ascii="宋体" w:hAnsi="宋体" w:cs="宋体"/>
          <w:color w:val="auto"/>
          <w:sz w:val="24"/>
          <w:highlight w:val="none"/>
          <w:lang w:eastAsia="zh-CN"/>
        </w:rPr>
        <w:t>。</w:t>
      </w:r>
    </w:p>
    <w:p w14:paraId="4183F5CB">
      <w:pPr>
        <w:rPr>
          <w:rFonts w:hint="eastAsia" w:ascii="宋体" w:hAnsi="宋体" w:cs="宋体"/>
          <w:color w:val="auto"/>
          <w:sz w:val="24"/>
          <w:highlight w:val="none"/>
        </w:rPr>
      </w:pPr>
    </w:p>
    <w:p w14:paraId="6C659355">
      <w:pPr>
        <w:ind w:firstLine="2640"/>
        <w:rPr>
          <w:rFonts w:hint="eastAsia" w:ascii="宋体" w:hAnsi="宋体" w:cs="宋体"/>
          <w:color w:val="auto"/>
          <w:sz w:val="44"/>
          <w:highlight w:val="none"/>
        </w:rPr>
      </w:pPr>
    </w:p>
    <w:p w14:paraId="67E52B8B">
      <w:pPr>
        <w:ind w:firstLine="480"/>
        <w:rPr>
          <w:rFonts w:hint="eastAsia" w:ascii="宋体" w:hAnsi="宋体" w:cs="宋体"/>
          <w:color w:val="auto"/>
          <w:sz w:val="24"/>
          <w:highlight w:val="none"/>
        </w:rPr>
      </w:pPr>
    </w:p>
    <w:p w14:paraId="4BD493CC">
      <w:pPr>
        <w:spacing w:line="480" w:lineRule="auto"/>
        <w:jc w:val="center"/>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供应商名称（公章）：</w:t>
      </w:r>
    </w:p>
    <w:p w14:paraId="5C34A070">
      <w:pPr>
        <w:spacing w:line="48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                           法定代表人或授权委托人：（签字或盖章）</w:t>
      </w:r>
    </w:p>
    <w:p w14:paraId="126B3B04">
      <w:pPr>
        <w:spacing w:line="48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              日期：       年   月   日</w:t>
      </w:r>
    </w:p>
    <w:p w14:paraId="4579C2BF">
      <w:pPr>
        <w:pStyle w:val="33"/>
        <w:spacing w:beforeAutospacing="0" w:afterAutospacing="0" w:line="0" w:lineRule="atLeast"/>
        <w:jc w:val="center"/>
        <w:rPr>
          <w:rFonts w:hint="eastAsia" w:ascii="宋体" w:hAnsi="宋体" w:eastAsia="宋体" w:cs="宋体"/>
          <w:b/>
          <w:color w:val="auto"/>
          <w:sz w:val="32"/>
          <w:szCs w:val="32"/>
          <w:highlight w:val="none"/>
        </w:rPr>
      </w:pPr>
    </w:p>
    <w:p w14:paraId="376D43E5">
      <w:pPr>
        <w:pStyle w:val="33"/>
        <w:spacing w:beforeAutospacing="0" w:afterAutospacing="0" w:line="0" w:lineRule="atLeast"/>
        <w:jc w:val="center"/>
        <w:rPr>
          <w:rFonts w:hint="eastAsia" w:ascii="宋体" w:hAnsi="宋体" w:eastAsia="宋体" w:cs="宋体"/>
          <w:b/>
          <w:color w:val="auto"/>
          <w:sz w:val="32"/>
          <w:szCs w:val="32"/>
          <w:highlight w:val="none"/>
        </w:rPr>
      </w:pPr>
    </w:p>
    <w:p w14:paraId="32DEBB24">
      <w:pPr>
        <w:pStyle w:val="33"/>
        <w:spacing w:beforeAutospacing="0" w:afterAutospacing="0" w:line="0" w:lineRule="atLeast"/>
        <w:jc w:val="center"/>
        <w:rPr>
          <w:rFonts w:hint="eastAsia" w:ascii="宋体" w:hAnsi="宋体" w:eastAsia="宋体" w:cs="宋体"/>
          <w:b/>
          <w:color w:val="auto"/>
          <w:sz w:val="32"/>
          <w:szCs w:val="32"/>
          <w:highlight w:val="none"/>
        </w:rPr>
      </w:pPr>
    </w:p>
    <w:p w14:paraId="302C0151">
      <w:pPr>
        <w:pStyle w:val="33"/>
        <w:spacing w:beforeAutospacing="0" w:afterAutospacing="0" w:line="0" w:lineRule="atLeast"/>
        <w:jc w:val="center"/>
        <w:rPr>
          <w:rFonts w:hint="eastAsia" w:ascii="宋体" w:hAnsi="宋体" w:eastAsia="宋体" w:cs="宋体"/>
          <w:b/>
          <w:color w:val="auto"/>
          <w:sz w:val="32"/>
          <w:szCs w:val="32"/>
          <w:highlight w:val="none"/>
        </w:rPr>
      </w:pPr>
    </w:p>
    <w:p w14:paraId="2AA0C687">
      <w:pPr>
        <w:pStyle w:val="33"/>
        <w:spacing w:beforeAutospacing="0" w:afterAutospacing="0" w:line="0" w:lineRule="atLeast"/>
        <w:jc w:val="center"/>
        <w:rPr>
          <w:rFonts w:hint="eastAsia" w:ascii="宋体" w:hAnsi="宋体" w:eastAsia="宋体" w:cs="宋体"/>
          <w:b/>
          <w:color w:val="auto"/>
          <w:sz w:val="32"/>
          <w:szCs w:val="32"/>
          <w:highlight w:val="none"/>
        </w:rPr>
      </w:pPr>
    </w:p>
    <w:p w14:paraId="2D2004E4">
      <w:pPr>
        <w:spacing w:line="5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开标一览表（二轮报价表）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6796"/>
      </w:tblGrid>
      <w:tr w14:paraId="6FDB1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9" w:hRule="atLeast"/>
          <w:jc w:val="center"/>
        </w:trPr>
        <w:tc>
          <w:tcPr>
            <w:tcW w:w="2700" w:type="dxa"/>
            <w:noWrap w:val="0"/>
            <w:vAlign w:val="center"/>
          </w:tcPr>
          <w:p w14:paraId="3C697C86">
            <w:pPr>
              <w:keepNext w:val="0"/>
              <w:keepLines w:val="0"/>
              <w:suppressLineNumbers w:val="0"/>
              <w:spacing w:before="0" w:beforeAutospacing="0" w:after="0" w:afterAutospacing="0"/>
              <w:ind w:left="0" w:right="0" w:firstLine="422"/>
              <w:rPr>
                <w:rFonts w:hint="eastAsia" w:ascii="宋体" w:hAnsi="宋体" w:cs="宋体"/>
                <w:color w:val="auto"/>
                <w:szCs w:val="28"/>
                <w:highlight w:val="none"/>
              </w:rPr>
            </w:pPr>
            <w:r>
              <w:rPr>
                <w:rFonts w:hint="eastAsia" w:ascii="宋体" w:hAnsi="宋体" w:cs="宋体"/>
                <w:b/>
                <w:bCs/>
                <w:color w:val="auto"/>
                <w:szCs w:val="28"/>
                <w:highlight w:val="none"/>
              </w:rPr>
              <w:t>项 目 编 号</w:t>
            </w:r>
          </w:p>
        </w:tc>
        <w:tc>
          <w:tcPr>
            <w:tcW w:w="6796" w:type="dxa"/>
            <w:noWrap w:val="0"/>
            <w:vAlign w:val="center"/>
          </w:tcPr>
          <w:p w14:paraId="31F942D5">
            <w:pPr>
              <w:pStyle w:val="226"/>
              <w:suppressLineNumbers w:val="0"/>
              <w:spacing w:beforeAutospacing="0" w:afterAutospacing="0"/>
              <w:ind w:left="0" w:right="0" w:firstLine="689"/>
              <w:jc w:val="both"/>
              <w:rPr>
                <w:rFonts w:hint="eastAsia" w:ascii="宋体" w:hAnsi="宋体" w:eastAsia="宋体" w:cs="宋体"/>
                <w:color w:val="auto"/>
                <w:sz w:val="28"/>
                <w:szCs w:val="28"/>
                <w:highlight w:val="none"/>
              </w:rPr>
            </w:pPr>
          </w:p>
        </w:tc>
      </w:tr>
      <w:tr w14:paraId="5C5E3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0" w:hRule="atLeast"/>
          <w:jc w:val="center"/>
        </w:trPr>
        <w:tc>
          <w:tcPr>
            <w:tcW w:w="2700" w:type="dxa"/>
            <w:noWrap w:val="0"/>
            <w:vAlign w:val="center"/>
          </w:tcPr>
          <w:p w14:paraId="7AB006EF">
            <w:pPr>
              <w:keepNext w:val="0"/>
              <w:keepLines w:val="0"/>
              <w:suppressLineNumbers w:val="0"/>
              <w:spacing w:before="0" w:beforeAutospacing="0" w:after="0" w:afterAutospacing="0"/>
              <w:ind w:left="0" w:right="0" w:firstLine="422"/>
              <w:rPr>
                <w:rFonts w:hint="eastAsia" w:ascii="宋体" w:hAnsi="宋体" w:cs="宋体"/>
                <w:color w:val="auto"/>
                <w:szCs w:val="28"/>
                <w:highlight w:val="none"/>
              </w:rPr>
            </w:pPr>
            <w:r>
              <w:rPr>
                <w:rFonts w:hint="eastAsia" w:ascii="宋体" w:hAnsi="宋体" w:cs="宋体"/>
                <w:b/>
                <w:bCs/>
                <w:color w:val="auto"/>
                <w:szCs w:val="28"/>
                <w:highlight w:val="none"/>
              </w:rPr>
              <w:t>项 目 名 称</w:t>
            </w:r>
          </w:p>
        </w:tc>
        <w:tc>
          <w:tcPr>
            <w:tcW w:w="6796" w:type="dxa"/>
            <w:noWrap w:val="0"/>
            <w:vAlign w:val="center"/>
          </w:tcPr>
          <w:p w14:paraId="026E4809">
            <w:pPr>
              <w:pStyle w:val="226"/>
              <w:suppressLineNumbers w:val="0"/>
              <w:spacing w:beforeAutospacing="0" w:afterAutospacing="0"/>
              <w:ind w:left="0" w:right="0"/>
              <w:jc w:val="both"/>
              <w:rPr>
                <w:rFonts w:hint="eastAsia" w:ascii="宋体" w:hAnsi="宋体" w:eastAsia="宋体" w:cs="宋体"/>
                <w:color w:val="auto"/>
                <w:sz w:val="28"/>
                <w:szCs w:val="28"/>
                <w:highlight w:val="none"/>
              </w:rPr>
            </w:pPr>
          </w:p>
        </w:tc>
      </w:tr>
      <w:tr w14:paraId="2EEC8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49" w:hRule="atLeast"/>
          <w:jc w:val="center"/>
        </w:trPr>
        <w:tc>
          <w:tcPr>
            <w:tcW w:w="9496" w:type="dxa"/>
            <w:gridSpan w:val="2"/>
            <w:noWrap w:val="0"/>
            <w:vAlign w:val="center"/>
          </w:tcPr>
          <w:p w14:paraId="63B47791">
            <w:pPr>
              <w:keepNext w:val="0"/>
              <w:keepLines w:val="0"/>
              <w:suppressLineNumbers w:val="0"/>
              <w:spacing w:before="0" w:beforeAutospacing="0" w:after="0" w:afterAutospacing="0"/>
              <w:ind w:left="0" w:right="0"/>
              <w:rPr>
                <w:rFonts w:hint="eastAsia" w:ascii="宋体" w:hAnsi="宋体" w:cs="宋体"/>
                <w:color w:val="auto"/>
                <w:szCs w:val="28"/>
                <w:highlight w:val="none"/>
              </w:rPr>
            </w:pPr>
            <w:r>
              <w:rPr>
                <w:rFonts w:hint="eastAsia" w:ascii="宋体" w:hAnsi="宋体" w:cs="宋体"/>
                <w:b/>
                <w:bCs/>
                <w:color w:val="auto"/>
                <w:szCs w:val="28"/>
                <w:highlight w:val="none"/>
              </w:rPr>
              <w:t>项目投标报价：（大写）</w:t>
            </w:r>
            <w:r>
              <w:rPr>
                <w:rFonts w:hint="eastAsia" w:ascii="宋体" w:hAnsi="宋体" w:cs="宋体"/>
                <w:b/>
                <w:bCs/>
                <w:color w:val="auto"/>
                <w:szCs w:val="28"/>
                <w:highlight w:val="none"/>
                <w:u w:val="single"/>
              </w:rPr>
              <w:t xml:space="preserve">                       </w:t>
            </w:r>
            <w:r>
              <w:rPr>
                <w:rFonts w:hint="eastAsia" w:ascii="宋体" w:hAnsi="宋体" w:cs="宋体"/>
                <w:b/>
                <w:bCs/>
                <w:color w:val="auto"/>
                <w:szCs w:val="28"/>
                <w:highlight w:val="none"/>
              </w:rPr>
              <w:t>，小写：</w:t>
            </w:r>
            <w:r>
              <w:rPr>
                <w:rFonts w:hint="eastAsia" w:ascii="宋体" w:hAnsi="宋体" w:cs="宋体"/>
                <w:b/>
                <w:bCs/>
                <w:color w:val="auto"/>
                <w:szCs w:val="28"/>
                <w:highlight w:val="none"/>
                <w:u w:val="single"/>
              </w:rPr>
              <w:t xml:space="preserve">                     </w:t>
            </w:r>
            <w:r>
              <w:rPr>
                <w:rFonts w:hint="eastAsia" w:ascii="宋体" w:hAnsi="宋体" w:cs="宋体"/>
                <w:b/>
                <w:bCs/>
                <w:color w:val="auto"/>
                <w:szCs w:val="28"/>
                <w:highlight w:val="none"/>
                <w:u w:val="none"/>
                <w:lang w:val="en-US" w:eastAsia="zh-CN"/>
              </w:rPr>
              <w:t>元</w:t>
            </w:r>
            <w:r>
              <w:rPr>
                <w:rFonts w:hint="eastAsia" w:ascii="宋体" w:hAnsi="宋体" w:cs="宋体"/>
                <w:b/>
                <w:bCs/>
                <w:color w:val="auto"/>
                <w:szCs w:val="28"/>
                <w:highlight w:val="none"/>
              </w:rPr>
              <w:t xml:space="preserve"> </w:t>
            </w:r>
          </w:p>
        </w:tc>
      </w:tr>
      <w:tr w14:paraId="17FD7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9496" w:type="dxa"/>
            <w:gridSpan w:val="2"/>
            <w:noWrap w:val="0"/>
            <w:vAlign w:val="center"/>
          </w:tcPr>
          <w:p w14:paraId="0C873694">
            <w:pPr>
              <w:keepNext w:val="0"/>
              <w:keepLines w:val="0"/>
              <w:suppressLineNumbers w:val="0"/>
              <w:spacing w:before="0" w:beforeAutospacing="0" w:after="0" w:afterAutospacing="0" w:line="360" w:lineRule="auto"/>
              <w:ind w:left="0" w:right="0"/>
              <w:rPr>
                <w:rFonts w:hint="eastAsia" w:ascii="宋体" w:hAnsi="宋体" w:cs="宋体"/>
                <w:b/>
                <w:bCs/>
                <w:color w:val="auto"/>
                <w:szCs w:val="28"/>
                <w:highlight w:val="none"/>
              </w:rPr>
            </w:pPr>
          </w:p>
          <w:p w14:paraId="0FB7E4F2">
            <w:pPr>
              <w:keepNext w:val="0"/>
              <w:keepLines w:val="0"/>
              <w:suppressLineNumbers w:val="0"/>
              <w:spacing w:before="0" w:beforeAutospacing="0" w:after="0" w:afterAutospacing="0" w:line="360" w:lineRule="auto"/>
              <w:ind w:left="0" w:right="0"/>
              <w:rPr>
                <w:rFonts w:hint="eastAsia" w:ascii="宋体" w:hAnsi="宋体" w:cs="宋体"/>
                <w:b/>
                <w:bCs/>
                <w:color w:val="auto"/>
                <w:szCs w:val="28"/>
                <w:highlight w:val="none"/>
              </w:rPr>
            </w:pPr>
            <w:r>
              <w:rPr>
                <w:rFonts w:hint="eastAsia" w:ascii="宋体" w:hAnsi="宋体" w:cs="宋体"/>
                <w:b/>
                <w:bCs/>
                <w:color w:val="auto"/>
                <w:szCs w:val="28"/>
                <w:highlight w:val="none"/>
              </w:rPr>
              <w:t xml:space="preserve">项目实施时间（服务期限）： </w:t>
            </w:r>
          </w:p>
          <w:p w14:paraId="0FF049D1">
            <w:pPr>
              <w:pStyle w:val="237"/>
              <w:keepNext w:val="0"/>
              <w:keepLines w:val="0"/>
              <w:suppressLineNumbers w:val="0"/>
              <w:spacing w:before="0" w:beforeAutospacing="0" w:after="0" w:afterAutospacing="0" w:line="360" w:lineRule="auto"/>
              <w:ind w:left="0" w:right="0"/>
              <w:rPr>
                <w:rFonts w:hint="default" w:eastAsia="宋体"/>
                <w:color w:val="auto"/>
                <w:highlight w:val="none"/>
                <w:lang w:val="en-US" w:eastAsia="zh-CN"/>
              </w:rPr>
            </w:pPr>
            <w:r>
              <w:rPr>
                <w:rFonts w:hint="eastAsia"/>
                <w:b/>
                <w:bCs/>
                <w:color w:val="auto"/>
                <w:highlight w:val="none"/>
                <w:lang w:val="en-US" w:eastAsia="zh-CN"/>
              </w:rPr>
              <w:t>质量标准：</w:t>
            </w:r>
          </w:p>
        </w:tc>
      </w:tr>
      <w:tr w14:paraId="54C07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40" w:hRule="atLeast"/>
          <w:jc w:val="center"/>
        </w:trPr>
        <w:tc>
          <w:tcPr>
            <w:tcW w:w="9496" w:type="dxa"/>
            <w:gridSpan w:val="2"/>
            <w:noWrap w:val="0"/>
            <w:vAlign w:val="center"/>
          </w:tcPr>
          <w:p w14:paraId="21BC4D57">
            <w:pPr>
              <w:keepNext w:val="0"/>
              <w:keepLines w:val="0"/>
              <w:suppressLineNumbers w:val="0"/>
              <w:spacing w:before="0" w:beforeAutospacing="0" w:after="0" w:afterAutospacing="0"/>
              <w:ind w:left="0" w:right="0"/>
              <w:rPr>
                <w:rFonts w:hint="eastAsia" w:ascii="宋体" w:hAnsi="宋体" w:cs="宋体"/>
                <w:b/>
                <w:bCs/>
                <w:color w:val="auto"/>
                <w:szCs w:val="21"/>
                <w:highlight w:val="none"/>
              </w:rPr>
            </w:pPr>
            <w:r>
              <w:rPr>
                <w:rFonts w:hint="eastAsia" w:ascii="宋体" w:hAnsi="宋体" w:eastAsia="宋体" w:cs="宋体"/>
                <w:b/>
                <w:bCs/>
                <w:color w:val="auto"/>
                <w:sz w:val="24"/>
                <w:szCs w:val="24"/>
                <w:highlight w:val="none"/>
              </w:rPr>
              <w:t>企业类型</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详</w:t>
            </w: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）页</w:t>
            </w:r>
            <w:r>
              <w:rPr>
                <w:rFonts w:hint="eastAsia" w:ascii="宋体" w:hAnsi="宋体" w:eastAsia="宋体"/>
                <w:color w:val="auto"/>
                <w:sz w:val="24"/>
                <w:szCs w:val="24"/>
                <w:highlight w:val="none"/>
                <w:lang w:val="en-US" w:eastAsia="zh-CN"/>
              </w:rPr>
              <w:t>《</w:t>
            </w:r>
            <w:r>
              <w:rPr>
                <w:rFonts w:hint="eastAsia" w:ascii="宋体" w:hAnsi="宋体"/>
                <w:color w:val="auto"/>
                <w:sz w:val="24"/>
                <w:szCs w:val="24"/>
                <w:highlight w:val="none"/>
                <w:lang w:val="en-US" w:eastAsia="zh-CN"/>
              </w:rPr>
              <w:t>中小</w:t>
            </w:r>
            <w:r>
              <w:rPr>
                <w:rFonts w:hint="eastAsia" w:ascii="宋体" w:hAnsi="宋体" w:eastAsia="宋体"/>
                <w:color w:val="auto"/>
                <w:sz w:val="24"/>
                <w:szCs w:val="24"/>
                <w:highlight w:val="none"/>
                <w:lang w:val="en-US" w:eastAsia="zh-CN"/>
              </w:rPr>
              <w:t>企业声明函》</w:t>
            </w:r>
          </w:p>
        </w:tc>
      </w:tr>
      <w:tr w14:paraId="3DB96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40" w:hRule="atLeast"/>
          <w:jc w:val="center"/>
        </w:trPr>
        <w:tc>
          <w:tcPr>
            <w:tcW w:w="9496" w:type="dxa"/>
            <w:gridSpan w:val="2"/>
            <w:noWrap w:val="0"/>
            <w:vAlign w:val="center"/>
          </w:tcPr>
          <w:p w14:paraId="1A1AF833">
            <w:pPr>
              <w:keepNext w:val="0"/>
              <w:keepLines w:val="0"/>
              <w:suppressLineNumbers w:val="0"/>
              <w:spacing w:before="0" w:beforeAutospacing="0" w:after="0" w:afterAutospacing="0"/>
              <w:ind w:left="0" w:right="0"/>
              <w:rPr>
                <w:rFonts w:hint="eastAsia" w:ascii="宋体" w:hAnsi="宋体" w:cs="宋体"/>
                <w:b/>
                <w:bCs/>
                <w:color w:val="auto"/>
                <w:szCs w:val="28"/>
                <w:highlight w:val="none"/>
              </w:rPr>
            </w:pPr>
            <w:r>
              <w:rPr>
                <w:rFonts w:hint="eastAsia" w:ascii="宋体" w:hAnsi="宋体" w:cs="宋体"/>
                <w:b/>
                <w:bCs/>
                <w:color w:val="auto"/>
                <w:szCs w:val="28"/>
                <w:highlight w:val="none"/>
              </w:rPr>
              <w:t>此表为响应文件的二轮报价表，需在磋商现场网上填报，此表为最后报价，如项目需求没有调整，最后的投标总价须低于投标人自己第一轮投标总价的金额，否则价格分为零分。</w:t>
            </w:r>
          </w:p>
        </w:tc>
      </w:tr>
    </w:tbl>
    <w:p w14:paraId="76591468">
      <w:pPr>
        <w:spacing w:line="400" w:lineRule="exact"/>
        <w:rPr>
          <w:rFonts w:hAnsi="宋体" w:eastAsia="宋体"/>
          <w:b/>
          <w:color w:val="auto"/>
          <w:sz w:val="24"/>
          <w:highlight w:val="none"/>
        </w:rPr>
      </w:pPr>
      <w:r>
        <w:rPr>
          <w:rFonts w:hint="eastAsia" w:hAnsi="宋体" w:eastAsia="宋体"/>
          <w:b/>
          <w:color w:val="auto"/>
          <w:sz w:val="24"/>
          <w:highlight w:val="none"/>
        </w:rPr>
        <w:t>填写说明：</w:t>
      </w:r>
    </w:p>
    <w:p w14:paraId="4684BBE2">
      <w:pPr>
        <w:pStyle w:val="229"/>
        <w:spacing w:line="400" w:lineRule="exact"/>
        <w:rPr>
          <w:rFonts w:hAnsi="宋体"/>
          <w:color w:val="auto"/>
          <w:sz w:val="24"/>
          <w:szCs w:val="24"/>
          <w:highlight w:val="none"/>
        </w:rPr>
      </w:pPr>
      <w:r>
        <w:rPr>
          <w:rFonts w:hAnsi="宋体"/>
          <w:color w:val="auto"/>
          <w:sz w:val="24"/>
          <w:szCs w:val="24"/>
          <w:highlight w:val="none"/>
        </w:rPr>
        <w:t>1、开标一览表不得填报选择性报价，否则将作为无效投标；报价小数点后可保留两位小数，第三位不论大小一律不计。</w:t>
      </w:r>
    </w:p>
    <w:p w14:paraId="22710210">
      <w:pPr>
        <w:pStyle w:val="229"/>
        <w:spacing w:line="400" w:lineRule="exact"/>
        <w:rPr>
          <w:rFonts w:hAnsi="宋体"/>
          <w:color w:val="auto"/>
          <w:sz w:val="24"/>
          <w:szCs w:val="24"/>
          <w:highlight w:val="none"/>
        </w:rPr>
      </w:pPr>
      <w:r>
        <w:rPr>
          <w:rFonts w:hAnsi="宋体"/>
          <w:b/>
          <w:color w:val="auto"/>
          <w:sz w:val="24"/>
          <w:highlight w:val="none"/>
        </w:rPr>
        <w:t>2、</w:t>
      </w:r>
      <w:r>
        <w:rPr>
          <w:rFonts w:hAnsi="宋体"/>
          <w:color w:val="auto"/>
          <w:sz w:val="24"/>
          <w:szCs w:val="24"/>
          <w:highlight w:val="none"/>
        </w:rPr>
        <w:t>本表网上填报，</w:t>
      </w:r>
      <w:r>
        <w:rPr>
          <w:rFonts w:hAnsi="宋体"/>
          <w:b/>
          <w:color w:val="auto"/>
          <w:sz w:val="24"/>
          <w:szCs w:val="24"/>
          <w:highlight w:val="none"/>
        </w:rPr>
        <w:t>须按要求发送，不得提前</w:t>
      </w:r>
      <w:r>
        <w:rPr>
          <w:rFonts w:hAnsi="宋体"/>
          <w:color w:val="auto"/>
          <w:sz w:val="24"/>
          <w:szCs w:val="24"/>
          <w:highlight w:val="none"/>
        </w:rPr>
        <w:t>；投标人必须按表中规定格式完整、清晰、正确填写。</w:t>
      </w:r>
    </w:p>
    <w:p w14:paraId="216A1857">
      <w:pPr>
        <w:pStyle w:val="229"/>
        <w:spacing w:line="400" w:lineRule="exact"/>
        <w:ind w:firstLine="562"/>
        <w:jc w:val="left"/>
        <w:rPr>
          <w:rFonts w:hAnsi="宋体"/>
          <w:b/>
          <w:color w:val="auto"/>
          <w:sz w:val="28"/>
          <w:szCs w:val="28"/>
          <w:highlight w:val="none"/>
        </w:rPr>
      </w:pPr>
    </w:p>
    <w:p w14:paraId="4A266DDE">
      <w:pPr>
        <w:ind w:firstLine="480"/>
        <w:rPr>
          <w:rFonts w:hint="eastAsia" w:ascii="宋体" w:hAnsi="宋体" w:cs="宋体"/>
          <w:color w:val="auto"/>
          <w:sz w:val="24"/>
          <w:highlight w:val="none"/>
        </w:rPr>
      </w:pPr>
    </w:p>
    <w:p w14:paraId="69729429">
      <w:pPr>
        <w:ind w:firstLine="480"/>
        <w:jc w:val="center"/>
        <w:rPr>
          <w:rFonts w:hint="eastAsia" w:ascii="宋体" w:hAnsi="宋体" w:cs="宋体"/>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供应商名称（公章）：</w:t>
      </w:r>
    </w:p>
    <w:p w14:paraId="32D6BDF2">
      <w:pPr>
        <w:ind w:left="4552" w:hanging="120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56B7A4A">
      <w:pPr>
        <w:ind w:firstLine="0"/>
        <w:jc w:val="right"/>
        <w:rPr>
          <w:rFonts w:hAnsi="宋体" w:eastAsia="宋体"/>
          <w:bCs/>
          <w:color w:val="auto"/>
          <w:szCs w:val="28"/>
          <w:highlight w:val="none"/>
        </w:rPr>
      </w:pPr>
      <w:r>
        <w:rPr>
          <w:rFonts w:hint="eastAsia" w:ascii="宋体" w:hAnsi="宋体" w:eastAsia="宋体" w:cs="宋体"/>
          <w:bCs/>
          <w:color w:val="auto"/>
          <w:sz w:val="24"/>
          <w:highlight w:val="none"/>
          <w:lang w:val="en-US" w:eastAsia="zh-CN"/>
        </w:rPr>
        <w:t>法定代表人或授权委托人：（签字或盖章）</w:t>
      </w:r>
    </w:p>
    <w:p w14:paraId="4828F1B4">
      <w:pPr>
        <w:ind w:firstLine="480"/>
        <w:rPr>
          <w:rFonts w:hint="eastAsia" w:ascii="宋体" w:hAnsi="宋体" w:cs="宋体"/>
          <w:color w:val="auto"/>
          <w:sz w:val="24"/>
          <w:highlight w:val="none"/>
        </w:rPr>
      </w:pPr>
    </w:p>
    <w:p w14:paraId="129BEBD7">
      <w:pPr>
        <w:jc w:val="center"/>
        <w:rPr>
          <w:rFonts w:hint="eastAsia" w:ascii="宋体" w:hAnsi="宋体" w:cs="宋体"/>
          <w:b/>
          <w:color w:val="auto"/>
          <w:sz w:val="32"/>
          <w:szCs w:val="32"/>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E44B5D7">
      <w:pPr>
        <w:pStyle w:val="33"/>
        <w:spacing w:beforeAutospacing="0" w:afterAutospacing="0" w:line="0" w:lineRule="atLeast"/>
        <w:jc w:val="both"/>
        <w:rPr>
          <w:rFonts w:hint="eastAsia" w:ascii="宋体" w:hAnsi="宋体" w:eastAsia="宋体" w:cs="宋体"/>
          <w:b/>
          <w:color w:val="auto"/>
          <w:sz w:val="32"/>
          <w:szCs w:val="32"/>
          <w:highlight w:val="none"/>
        </w:rPr>
      </w:pPr>
    </w:p>
    <w:p w14:paraId="764DAEC1">
      <w:pPr>
        <w:jc w:val="center"/>
        <w:rPr>
          <w:rFonts w:hint="eastAsia" w:ascii="宋体" w:hAnsi="宋体" w:cs="宋体"/>
          <w:b/>
          <w:color w:val="auto"/>
          <w:sz w:val="32"/>
          <w:szCs w:val="32"/>
          <w:highlight w:val="none"/>
        </w:rPr>
      </w:pPr>
    </w:p>
    <w:p w14:paraId="7702D28D">
      <w:pPr>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六、磋商响应报价表 </w:t>
      </w:r>
    </w:p>
    <w:p w14:paraId="1733B69F">
      <w:pPr>
        <w:spacing w:line="360" w:lineRule="auto"/>
        <w:rPr>
          <w:rFonts w:hint="eastAsia" w:ascii="宋体" w:hAnsi="宋体" w:cs="宋体"/>
          <w:b/>
          <w:color w:val="auto"/>
          <w:sz w:val="24"/>
          <w:highlight w:val="none"/>
        </w:rPr>
      </w:pPr>
    </w:p>
    <w:p w14:paraId="72E760F3">
      <w:pPr>
        <w:jc w:val="center"/>
        <w:rPr>
          <w:rFonts w:hint="eastAsia" w:ascii="宋体" w:hAnsi="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已标价工程量清单</w:t>
      </w:r>
    </w:p>
    <w:p w14:paraId="3A7C3E66">
      <w:pPr>
        <w:pStyle w:val="2"/>
        <w:rPr>
          <w:rFonts w:hint="eastAsia"/>
          <w:highlight w:val="none"/>
          <w:lang w:eastAsia="zh-CN"/>
        </w:rPr>
      </w:pPr>
      <w:r>
        <w:rPr>
          <w:rFonts w:hint="eastAsia"/>
          <w:highlight w:val="none"/>
          <w:lang w:eastAsia="zh-CN"/>
        </w:rPr>
        <w:t>说明：工程量清单报价按附件“工程量清单”中的相关清单格式填写。</w:t>
      </w:r>
    </w:p>
    <w:p w14:paraId="6F0D5A81">
      <w:pPr>
        <w:pStyle w:val="2"/>
        <w:rPr>
          <w:rFonts w:hint="eastAsia"/>
          <w:highlight w:val="none"/>
          <w:lang w:eastAsia="zh-CN"/>
        </w:rPr>
      </w:pPr>
    </w:p>
    <w:p w14:paraId="5E67C036">
      <w:pPr>
        <w:pStyle w:val="2"/>
        <w:rPr>
          <w:rFonts w:hint="eastAsia"/>
          <w:highlight w:val="none"/>
          <w:lang w:eastAsia="zh-CN"/>
        </w:rPr>
      </w:pPr>
    </w:p>
    <w:p w14:paraId="227AC0DF">
      <w:pPr>
        <w:pStyle w:val="2"/>
        <w:rPr>
          <w:rFonts w:hint="eastAsia"/>
          <w:highlight w:val="none"/>
          <w:lang w:eastAsia="zh-CN"/>
        </w:rPr>
      </w:pPr>
    </w:p>
    <w:p w14:paraId="5AC65F8E">
      <w:pPr>
        <w:pStyle w:val="46"/>
        <w:rPr>
          <w:rFonts w:hint="eastAsia" w:ascii="宋体" w:hAnsi="宋体" w:cs="宋体"/>
          <w:b/>
          <w:color w:val="auto"/>
          <w:sz w:val="44"/>
          <w:highlight w:val="none"/>
        </w:rPr>
      </w:pPr>
      <w:r>
        <w:rPr>
          <w:rFonts w:hint="eastAsia" w:ascii="宋体" w:hAnsi="宋体" w:cs="宋体"/>
          <w:b/>
          <w:color w:val="auto"/>
          <w:sz w:val="44"/>
          <w:highlight w:val="none"/>
        </w:rPr>
        <w:t>响应文件中的已标价工程量清单的项目编码、项目名称、项目特征、计量单位、工程量须与磋商文件提供的工程量清单一致，否则作无效响应文件处理。</w:t>
      </w:r>
    </w:p>
    <w:p w14:paraId="735C4688">
      <w:pPr>
        <w:pStyle w:val="33"/>
        <w:spacing w:beforeAutospacing="0" w:afterAutospacing="0" w:line="0" w:lineRule="atLeast"/>
        <w:jc w:val="center"/>
        <w:rPr>
          <w:rFonts w:hint="eastAsia" w:ascii="宋体" w:hAnsi="宋体" w:eastAsia="宋体" w:cs="宋体"/>
          <w:b/>
          <w:color w:val="auto"/>
          <w:sz w:val="32"/>
          <w:szCs w:val="32"/>
          <w:highlight w:val="none"/>
        </w:rPr>
      </w:pPr>
    </w:p>
    <w:p w14:paraId="7CCB26B1">
      <w:pPr>
        <w:pStyle w:val="33"/>
        <w:spacing w:beforeAutospacing="0" w:afterAutospacing="0" w:line="0" w:lineRule="atLeast"/>
        <w:jc w:val="center"/>
        <w:rPr>
          <w:rFonts w:hint="eastAsia" w:ascii="宋体" w:hAnsi="宋体" w:eastAsia="宋体" w:cs="宋体"/>
          <w:b/>
          <w:color w:val="auto"/>
          <w:sz w:val="32"/>
          <w:szCs w:val="32"/>
          <w:highlight w:val="none"/>
        </w:rPr>
      </w:pPr>
    </w:p>
    <w:p w14:paraId="0291C337">
      <w:pPr>
        <w:pStyle w:val="33"/>
        <w:spacing w:beforeAutospacing="0" w:afterAutospacing="0" w:line="0" w:lineRule="atLeast"/>
        <w:jc w:val="center"/>
        <w:rPr>
          <w:rFonts w:hint="eastAsia" w:ascii="宋体" w:hAnsi="宋体" w:eastAsia="宋体" w:cs="宋体"/>
          <w:b/>
          <w:color w:val="auto"/>
          <w:sz w:val="32"/>
          <w:szCs w:val="32"/>
          <w:highlight w:val="none"/>
        </w:rPr>
      </w:pPr>
    </w:p>
    <w:p w14:paraId="1FDF70EA">
      <w:pPr>
        <w:pStyle w:val="33"/>
        <w:spacing w:beforeAutospacing="0" w:afterAutospacing="0" w:line="0" w:lineRule="atLeast"/>
        <w:jc w:val="center"/>
        <w:rPr>
          <w:rFonts w:hint="eastAsia" w:ascii="宋体" w:hAnsi="宋体" w:eastAsia="宋体" w:cs="宋体"/>
          <w:b/>
          <w:color w:val="auto"/>
          <w:sz w:val="32"/>
          <w:szCs w:val="32"/>
          <w:highlight w:val="none"/>
        </w:rPr>
      </w:pPr>
    </w:p>
    <w:p w14:paraId="21C32DC1">
      <w:pPr>
        <w:pStyle w:val="33"/>
        <w:spacing w:beforeAutospacing="0" w:afterAutospacing="0" w:line="0" w:lineRule="atLeast"/>
        <w:jc w:val="center"/>
        <w:rPr>
          <w:rFonts w:hint="eastAsia" w:ascii="宋体" w:hAnsi="宋体" w:eastAsia="宋体" w:cs="宋体"/>
          <w:b/>
          <w:color w:val="auto"/>
          <w:sz w:val="32"/>
          <w:szCs w:val="32"/>
          <w:highlight w:val="none"/>
        </w:rPr>
      </w:pPr>
    </w:p>
    <w:p w14:paraId="2A7E4890">
      <w:pPr>
        <w:pStyle w:val="33"/>
        <w:spacing w:beforeAutospacing="0" w:afterAutospacing="0" w:line="0" w:lineRule="atLeast"/>
        <w:jc w:val="center"/>
        <w:rPr>
          <w:rFonts w:hint="eastAsia" w:ascii="宋体" w:hAnsi="宋体" w:eastAsia="宋体" w:cs="宋体"/>
          <w:b/>
          <w:color w:val="auto"/>
          <w:sz w:val="32"/>
          <w:szCs w:val="32"/>
          <w:highlight w:val="none"/>
        </w:rPr>
      </w:pPr>
    </w:p>
    <w:p w14:paraId="2BF7FB75">
      <w:pPr>
        <w:pStyle w:val="33"/>
        <w:spacing w:beforeAutospacing="0" w:afterAutospacing="0" w:line="0" w:lineRule="atLeast"/>
        <w:jc w:val="center"/>
        <w:rPr>
          <w:rFonts w:hint="eastAsia" w:ascii="宋体" w:hAnsi="宋体" w:eastAsia="宋体" w:cs="宋体"/>
          <w:b/>
          <w:color w:val="auto"/>
          <w:sz w:val="32"/>
          <w:szCs w:val="32"/>
          <w:highlight w:val="none"/>
        </w:rPr>
      </w:pPr>
    </w:p>
    <w:p w14:paraId="7544BB0A">
      <w:pPr>
        <w:pStyle w:val="33"/>
        <w:spacing w:beforeAutospacing="0" w:afterAutospacing="0" w:line="0" w:lineRule="atLeast"/>
        <w:jc w:val="center"/>
        <w:rPr>
          <w:rFonts w:hint="eastAsia" w:ascii="宋体" w:hAnsi="宋体" w:eastAsia="宋体" w:cs="宋体"/>
          <w:b/>
          <w:color w:val="auto"/>
          <w:sz w:val="32"/>
          <w:szCs w:val="32"/>
          <w:highlight w:val="none"/>
        </w:rPr>
      </w:pPr>
    </w:p>
    <w:p w14:paraId="6AD40231">
      <w:pPr>
        <w:pStyle w:val="33"/>
        <w:spacing w:beforeAutospacing="0" w:afterAutospacing="0" w:line="0" w:lineRule="atLeast"/>
        <w:jc w:val="center"/>
        <w:rPr>
          <w:rFonts w:hint="eastAsia" w:ascii="宋体" w:hAnsi="宋体" w:eastAsia="宋体" w:cs="宋体"/>
          <w:b/>
          <w:color w:val="auto"/>
          <w:sz w:val="32"/>
          <w:szCs w:val="32"/>
          <w:highlight w:val="none"/>
        </w:rPr>
      </w:pPr>
    </w:p>
    <w:p w14:paraId="759A8A01">
      <w:pPr>
        <w:pStyle w:val="33"/>
        <w:spacing w:beforeAutospacing="0" w:afterAutospacing="0" w:line="0" w:lineRule="atLeast"/>
        <w:jc w:val="center"/>
        <w:rPr>
          <w:rFonts w:hint="eastAsia" w:ascii="宋体" w:hAnsi="宋体" w:eastAsia="宋体" w:cs="宋体"/>
          <w:b/>
          <w:color w:val="auto"/>
          <w:sz w:val="32"/>
          <w:szCs w:val="32"/>
          <w:highlight w:val="none"/>
        </w:rPr>
      </w:pPr>
    </w:p>
    <w:p w14:paraId="3FAF2AF0">
      <w:pPr>
        <w:pStyle w:val="33"/>
        <w:spacing w:beforeAutospacing="0" w:afterAutospacing="0" w:line="0" w:lineRule="atLeast"/>
        <w:jc w:val="center"/>
        <w:rPr>
          <w:rFonts w:hint="eastAsia" w:ascii="宋体" w:hAnsi="宋体" w:eastAsia="宋体" w:cs="宋体"/>
          <w:b/>
          <w:color w:val="auto"/>
          <w:sz w:val="32"/>
          <w:szCs w:val="32"/>
          <w:highlight w:val="none"/>
        </w:rPr>
      </w:pPr>
    </w:p>
    <w:p w14:paraId="38F65A1E">
      <w:pPr>
        <w:pStyle w:val="33"/>
        <w:spacing w:beforeAutospacing="0" w:afterAutospacing="0" w:line="0" w:lineRule="atLeast"/>
        <w:jc w:val="center"/>
        <w:rPr>
          <w:rFonts w:hint="eastAsia" w:ascii="宋体" w:hAnsi="宋体" w:eastAsia="宋体" w:cs="宋体"/>
          <w:b/>
          <w:color w:val="auto"/>
          <w:sz w:val="32"/>
          <w:szCs w:val="32"/>
          <w:highlight w:val="none"/>
        </w:rPr>
      </w:pPr>
    </w:p>
    <w:p w14:paraId="0530F85E">
      <w:pPr>
        <w:pStyle w:val="33"/>
        <w:spacing w:beforeAutospacing="0" w:afterAutospacing="0" w:line="0" w:lineRule="atLeast"/>
        <w:jc w:val="center"/>
        <w:rPr>
          <w:rFonts w:hint="eastAsia" w:ascii="宋体" w:hAnsi="宋体" w:eastAsia="宋体" w:cs="宋体"/>
          <w:b/>
          <w:color w:val="auto"/>
          <w:sz w:val="32"/>
          <w:szCs w:val="32"/>
          <w:highlight w:val="none"/>
        </w:rPr>
      </w:pPr>
    </w:p>
    <w:p w14:paraId="72EB49EC">
      <w:pPr>
        <w:pStyle w:val="33"/>
        <w:spacing w:beforeAutospacing="0" w:afterAutospacing="0" w:line="0" w:lineRule="atLeast"/>
        <w:jc w:val="center"/>
        <w:rPr>
          <w:rFonts w:hint="eastAsia" w:ascii="宋体" w:hAnsi="宋体" w:eastAsia="宋体" w:cs="宋体"/>
          <w:b/>
          <w:color w:val="auto"/>
          <w:sz w:val="32"/>
          <w:szCs w:val="32"/>
          <w:highlight w:val="none"/>
        </w:rPr>
      </w:pPr>
    </w:p>
    <w:p w14:paraId="3BEAB610">
      <w:pPr>
        <w:pStyle w:val="33"/>
        <w:spacing w:beforeAutospacing="0" w:afterAutospacing="0" w:line="0" w:lineRule="atLeast"/>
        <w:jc w:val="center"/>
        <w:rPr>
          <w:rFonts w:hint="eastAsia" w:ascii="宋体" w:hAnsi="宋体" w:eastAsia="宋体" w:cs="宋体"/>
          <w:b/>
          <w:color w:val="auto"/>
          <w:sz w:val="32"/>
          <w:szCs w:val="32"/>
          <w:highlight w:val="none"/>
        </w:rPr>
      </w:pPr>
    </w:p>
    <w:p w14:paraId="2E268CEC">
      <w:pPr>
        <w:pStyle w:val="33"/>
        <w:spacing w:beforeAutospacing="0" w:afterAutospacing="0" w:line="0" w:lineRule="atLeast"/>
        <w:jc w:val="center"/>
        <w:rPr>
          <w:rFonts w:hint="eastAsia" w:ascii="宋体" w:hAnsi="宋体" w:eastAsia="宋体" w:cs="宋体"/>
          <w:b/>
          <w:color w:val="auto"/>
          <w:sz w:val="32"/>
          <w:szCs w:val="32"/>
          <w:highlight w:val="none"/>
        </w:rPr>
      </w:pPr>
    </w:p>
    <w:p w14:paraId="1DB849B6">
      <w:pPr>
        <w:pStyle w:val="33"/>
        <w:spacing w:beforeAutospacing="0" w:afterAutospacing="0" w:line="0" w:lineRule="atLeast"/>
        <w:jc w:val="center"/>
        <w:rPr>
          <w:rFonts w:hint="eastAsia" w:ascii="宋体" w:hAnsi="宋体" w:eastAsia="宋体" w:cs="宋体"/>
          <w:b/>
          <w:color w:val="auto"/>
          <w:sz w:val="32"/>
          <w:szCs w:val="32"/>
          <w:highlight w:val="none"/>
        </w:rPr>
      </w:pPr>
    </w:p>
    <w:p w14:paraId="709CE9DC">
      <w:pPr>
        <w:pStyle w:val="33"/>
        <w:spacing w:beforeAutospacing="0" w:afterAutospacing="0" w:line="0" w:lineRule="atLeast"/>
        <w:jc w:val="center"/>
        <w:rPr>
          <w:rFonts w:hint="eastAsia" w:ascii="宋体" w:hAnsi="宋体" w:eastAsia="宋体" w:cs="宋体"/>
          <w:b/>
          <w:color w:val="auto"/>
          <w:sz w:val="32"/>
          <w:szCs w:val="32"/>
          <w:highlight w:val="none"/>
        </w:rPr>
      </w:pPr>
    </w:p>
    <w:p w14:paraId="66C60EDE">
      <w:pPr>
        <w:pStyle w:val="33"/>
        <w:spacing w:beforeAutospacing="0" w:afterAutospacing="0" w:line="0" w:lineRule="atLeast"/>
        <w:jc w:val="center"/>
        <w:rPr>
          <w:rFonts w:hint="eastAsia" w:ascii="宋体" w:hAnsi="宋体" w:eastAsia="宋体" w:cs="宋体"/>
          <w:b/>
          <w:color w:val="auto"/>
          <w:sz w:val="32"/>
          <w:szCs w:val="32"/>
          <w:highlight w:val="none"/>
        </w:rPr>
      </w:pPr>
    </w:p>
    <w:p w14:paraId="0EBBE000">
      <w:pPr>
        <w:pStyle w:val="33"/>
        <w:spacing w:beforeAutospacing="0" w:afterAutospacing="0" w:line="0" w:lineRule="atLeast"/>
        <w:jc w:val="both"/>
        <w:rPr>
          <w:rFonts w:hint="eastAsia" w:ascii="宋体" w:hAnsi="宋体" w:eastAsia="宋体" w:cs="宋体"/>
          <w:b/>
          <w:color w:val="auto"/>
          <w:sz w:val="32"/>
          <w:szCs w:val="32"/>
          <w:highlight w:val="none"/>
        </w:rPr>
      </w:pPr>
    </w:p>
    <w:p w14:paraId="30BF6BDA">
      <w:pPr>
        <w:pStyle w:val="33"/>
        <w:spacing w:beforeAutospacing="0" w:afterAutospacing="0" w:line="0" w:lineRule="atLeast"/>
        <w:jc w:val="center"/>
        <w:rPr>
          <w:rFonts w:hint="eastAsia" w:ascii="宋体" w:hAnsi="宋体" w:eastAsia="宋体" w:cs="宋体"/>
          <w:b/>
          <w:color w:val="auto"/>
          <w:sz w:val="32"/>
          <w:szCs w:val="32"/>
          <w:highlight w:val="none"/>
        </w:rPr>
      </w:pPr>
    </w:p>
    <w:p w14:paraId="7A4FF58F">
      <w:pPr>
        <w:pStyle w:val="33"/>
        <w:spacing w:beforeAutospacing="0" w:afterAutospacing="0" w:line="0" w:lineRule="atLeast"/>
        <w:jc w:val="center"/>
        <w:rPr>
          <w:rFonts w:hint="eastAsia" w:ascii="宋体" w:hAnsi="宋体" w:eastAsia="宋体" w:cs="宋体"/>
          <w:b/>
          <w:color w:val="auto"/>
          <w:sz w:val="32"/>
          <w:szCs w:val="32"/>
          <w:highlight w:val="none"/>
        </w:rPr>
      </w:pPr>
    </w:p>
    <w:p w14:paraId="44B82793">
      <w:pPr>
        <w:numPr>
          <w:ilvl w:val="0"/>
          <w:numId w:val="8"/>
        </w:numPr>
        <w:spacing w:line="560" w:lineRule="exact"/>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项目管理机构成员名单（如有）</w:t>
      </w:r>
    </w:p>
    <w:p w14:paraId="0F717CCE">
      <w:pPr>
        <w:pStyle w:val="5"/>
        <w:keepNext/>
        <w:keepLines/>
        <w:widowControl w:val="0"/>
        <w:numPr>
          <w:ilvl w:val="0"/>
          <w:numId w:val="0"/>
        </w:numPr>
        <w:spacing w:before="320" w:after="200"/>
        <w:jc w:val="both"/>
        <w:outlineLvl w:val="2"/>
        <w:rPr>
          <w:rFonts w:hint="eastAsia"/>
          <w:color w:val="auto"/>
          <w:highlight w:val="none"/>
          <w:lang w:eastAsia="zh-CN"/>
        </w:rPr>
      </w:pPr>
    </w:p>
    <w:p w14:paraId="0389090B">
      <w:pPr>
        <w:rPr>
          <w:rFonts w:hint="eastAsia"/>
          <w:color w:val="auto"/>
          <w:highlight w:val="none"/>
          <w:lang w:eastAsia="zh-CN"/>
        </w:rPr>
      </w:pPr>
    </w:p>
    <w:p w14:paraId="204CD5EF">
      <w:pPr>
        <w:pStyle w:val="5"/>
        <w:rPr>
          <w:rFonts w:hint="eastAsia"/>
          <w:color w:val="auto"/>
          <w:highlight w:val="none"/>
          <w:lang w:eastAsia="zh-CN"/>
        </w:rPr>
      </w:pPr>
    </w:p>
    <w:p w14:paraId="0EDC1308">
      <w:pPr>
        <w:rPr>
          <w:rFonts w:hint="eastAsia"/>
          <w:color w:val="auto"/>
          <w:highlight w:val="none"/>
          <w:lang w:eastAsia="zh-CN"/>
        </w:rPr>
      </w:pPr>
    </w:p>
    <w:p w14:paraId="4E6CD726">
      <w:pPr>
        <w:pStyle w:val="5"/>
        <w:rPr>
          <w:rFonts w:hint="eastAsia"/>
          <w:color w:val="auto"/>
          <w:highlight w:val="none"/>
          <w:lang w:eastAsia="zh-CN"/>
        </w:rPr>
      </w:pPr>
    </w:p>
    <w:p w14:paraId="4C5130CD">
      <w:pPr>
        <w:rPr>
          <w:rFonts w:hint="eastAsia"/>
          <w:color w:val="auto"/>
          <w:highlight w:val="none"/>
          <w:lang w:eastAsia="zh-CN"/>
        </w:rPr>
      </w:pPr>
    </w:p>
    <w:p w14:paraId="0FCD98A9">
      <w:pPr>
        <w:pStyle w:val="5"/>
        <w:rPr>
          <w:rFonts w:hint="eastAsia"/>
          <w:color w:val="auto"/>
          <w:highlight w:val="none"/>
          <w:lang w:eastAsia="zh-CN"/>
        </w:rPr>
      </w:pPr>
    </w:p>
    <w:p w14:paraId="2256FA48">
      <w:pPr>
        <w:rPr>
          <w:rFonts w:hint="eastAsia"/>
          <w:color w:val="auto"/>
          <w:highlight w:val="none"/>
          <w:lang w:eastAsia="zh-CN"/>
        </w:rPr>
      </w:pPr>
    </w:p>
    <w:p w14:paraId="6EDCA4DE">
      <w:pPr>
        <w:pStyle w:val="5"/>
        <w:rPr>
          <w:rFonts w:hint="eastAsia"/>
          <w:color w:val="auto"/>
          <w:highlight w:val="none"/>
          <w:lang w:eastAsia="zh-CN"/>
        </w:rPr>
      </w:pPr>
    </w:p>
    <w:p w14:paraId="79C0C2F8">
      <w:pPr>
        <w:rPr>
          <w:rFonts w:hint="eastAsia"/>
          <w:color w:val="auto"/>
          <w:highlight w:val="none"/>
          <w:lang w:eastAsia="zh-CN"/>
        </w:rPr>
      </w:pPr>
    </w:p>
    <w:p w14:paraId="2013ABF0">
      <w:pPr>
        <w:pStyle w:val="5"/>
        <w:rPr>
          <w:rFonts w:hint="eastAsia"/>
          <w:color w:val="auto"/>
          <w:highlight w:val="none"/>
          <w:lang w:eastAsia="zh-CN"/>
        </w:rPr>
      </w:pPr>
    </w:p>
    <w:p w14:paraId="17357538">
      <w:pPr>
        <w:rPr>
          <w:rFonts w:hint="eastAsia"/>
          <w:color w:val="auto"/>
          <w:highlight w:val="none"/>
          <w:lang w:eastAsia="zh-CN"/>
        </w:rPr>
      </w:pPr>
    </w:p>
    <w:p w14:paraId="026F007D">
      <w:pPr>
        <w:pStyle w:val="5"/>
        <w:rPr>
          <w:rFonts w:hint="eastAsia"/>
          <w:color w:val="auto"/>
          <w:highlight w:val="none"/>
          <w:lang w:eastAsia="zh-CN"/>
        </w:rPr>
      </w:pPr>
    </w:p>
    <w:p w14:paraId="1BFCCE44">
      <w:pPr>
        <w:rPr>
          <w:rFonts w:hint="eastAsia"/>
          <w:color w:val="auto"/>
          <w:highlight w:val="none"/>
          <w:lang w:eastAsia="zh-CN"/>
        </w:rPr>
      </w:pPr>
    </w:p>
    <w:p w14:paraId="7D6B1CC0">
      <w:pPr>
        <w:pStyle w:val="5"/>
        <w:rPr>
          <w:rFonts w:hint="eastAsia"/>
          <w:color w:val="auto"/>
          <w:highlight w:val="none"/>
          <w:lang w:eastAsia="zh-CN"/>
        </w:rPr>
      </w:pPr>
    </w:p>
    <w:p w14:paraId="53F517AC">
      <w:pPr>
        <w:rPr>
          <w:rFonts w:hint="eastAsia"/>
          <w:color w:val="auto"/>
          <w:highlight w:val="none"/>
          <w:lang w:eastAsia="zh-CN"/>
        </w:rPr>
      </w:pPr>
    </w:p>
    <w:p w14:paraId="75D80D05">
      <w:pPr>
        <w:pStyle w:val="5"/>
        <w:rPr>
          <w:rFonts w:hint="eastAsia"/>
          <w:color w:val="auto"/>
          <w:highlight w:val="none"/>
          <w:lang w:eastAsia="zh-CN"/>
        </w:rPr>
      </w:pPr>
    </w:p>
    <w:p w14:paraId="48337A38">
      <w:pPr>
        <w:rPr>
          <w:rFonts w:hint="eastAsia"/>
          <w:color w:val="auto"/>
          <w:highlight w:val="none"/>
          <w:lang w:eastAsia="zh-CN"/>
        </w:rPr>
      </w:pPr>
    </w:p>
    <w:p w14:paraId="77A5CE9C">
      <w:pPr>
        <w:pStyle w:val="5"/>
        <w:rPr>
          <w:rFonts w:hint="eastAsia"/>
          <w:color w:val="auto"/>
          <w:highlight w:val="none"/>
          <w:lang w:eastAsia="zh-CN"/>
        </w:rPr>
      </w:pPr>
    </w:p>
    <w:p w14:paraId="68AC278F">
      <w:pPr>
        <w:rPr>
          <w:rFonts w:hint="eastAsia"/>
          <w:color w:val="auto"/>
          <w:highlight w:val="none"/>
          <w:lang w:eastAsia="zh-CN"/>
        </w:rPr>
      </w:pPr>
    </w:p>
    <w:p w14:paraId="29748AB2">
      <w:pPr>
        <w:pStyle w:val="5"/>
        <w:rPr>
          <w:rFonts w:hint="eastAsia"/>
          <w:color w:val="auto"/>
          <w:highlight w:val="none"/>
          <w:lang w:eastAsia="zh-CN"/>
        </w:rPr>
      </w:pPr>
    </w:p>
    <w:p w14:paraId="1E727E67">
      <w:pPr>
        <w:rPr>
          <w:rFonts w:hint="eastAsia"/>
          <w:color w:val="auto"/>
          <w:highlight w:val="none"/>
          <w:lang w:eastAsia="zh-CN"/>
        </w:rPr>
      </w:pPr>
    </w:p>
    <w:p w14:paraId="6EE83E35">
      <w:pPr>
        <w:pStyle w:val="5"/>
        <w:rPr>
          <w:rFonts w:hint="eastAsia"/>
          <w:color w:val="auto"/>
          <w:highlight w:val="none"/>
          <w:lang w:eastAsia="zh-CN"/>
        </w:rPr>
      </w:pPr>
    </w:p>
    <w:p w14:paraId="03B59C61">
      <w:pPr>
        <w:rPr>
          <w:rFonts w:hint="eastAsia"/>
          <w:color w:val="auto"/>
          <w:highlight w:val="none"/>
          <w:lang w:eastAsia="zh-CN"/>
        </w:rPr>
      </w:pPr>
    </w:p>
    <w:p w14:paraId="4013F010">
      <w:pPr>
        <w:spacing w:line="560" w:lineRule="exact"/>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八、业绩证明材料</w:t>
      </w:r>
      <w:r>
        <w:rPr>
          <w:rFonts w:hint="eastAsia" w:ascii="宋体" w:hAnsi="宋体" w:cs="宋体"/>
          <w:b/>
          <w:color w:val="auto"/>
          <w:sz w:val="32"/>
          <w:szCs w:val="32"/>
          <w:highlight w:val="none"/>
          <w:lang w:eastAsia="zh-CN"/>
        </w:rPr>
        <w:t>（如有）</w:t>
      </w:r>
    </w:p>
    <w:p w14:paraId="4164D989">
      <w:pPr>
        <w:pStyle w:val="5"/>
        <w:rPr>
          <w:rFonts w:hint="eastAsia"/>
          <w:color w:val="auto"/>
          <w:highlight w:val="none"/>
          <w:lang w:eastAsia="zh-CN"/>
        </w:rPr>
      </w:pPr>
    </w:p>
    <w:p w14:paraId="63079A1A">
      <w:pPr>
        <w:rPr>
          <w:rFonts w:hint="eastAsia"/>
          <w:color w:val="auto"/>
          <w:highlight w:val="none"/>
          <w:lang w:eastAsia="zh-CN"/>
        </w:rPr>
      </w:pPr>
    </w:p>
    <w:p w14:paraId="20CAFA63">
      <w:pPr>
        <w:pStyle w:val="5"/>
        <w:rPr>
          <w:rFonts w:hint="eastAsia"/>
          <w:color w:val="auto"/>
          <w:highlight w:val="none"/>
          <w:lang w:eastAsia="zh-CN"/>
        </w:rPr>
      </w:pPr>
    </w:p>
    <w:p w14:paraId="189C319F">
      <w:pPr>
        <w:rPr>
          <w:rFonts w:hint="eastAsia"/>
          <w:color w:val="auto"/>
          <w:highlight w:val="none"/>
          <w:lang w:eastAsia="zh-CN"/>
        </w:rPr>
      </w:pPr>
    </w:p>
    <w:p w14:paraId="0EC5C6D4">
      <w:pPr>
        <w:pStyle w:val="5"/>
        <w:rPr>
          <w:rFonts w:hint="eastAsia"/>
          <w:color w:val="auto"/>
          <w:highlight w:val="none"/>
          <w:lang w:eastAsia="zh-CN"/>
        </w:rPr>
      </w:pPr>
    </w:p>
    <w:p w14:paraId="4F419F20">
      <w:pPr>
        <w:rPr>
          <w:rFonts w:hint="eastAsia"/>
          <w:color w:val="auto"/>
          <w:highlight w:val="none"/>
          <w:lang w:eastAsia="zh-CN"/>
        </w:rPr>
      </w:pPr>
    </w:p>
    <w:p w14:paraId="1B6CFB7E">
      <w:pPr>
        <w:pStyle w:val="5"/>
        <w:rPr>
          <w:rFonts w:hint="eastAsia"/>
          <w:color w:val="auto"/>
          <w:highlight w:val="none"/>
          <w:lang w:eastAsia="zh-CN"/>
        </w:rPr>
      </w:pPr>
    </w:p>
    <w:p w14:paraId="5D31F7BC">
      <w:pPr>
        <w:rPr>
          <w:rFonts w:hint="eastAsia"/>
          <w:color w:val="auto"/>
          <w:highlight w:val="none"/>
          <w:lang w:eastAsia="zh-CN"/>
        </w:rPr>
      </w:pPr>
    </w:p>
    <w:p w14:paraId="1A8C9497">
      <w:pPr>
        <w:pStyle w:val="5"/>
        <w:rPr>
          <w:rFonts w:hint="eastAsia"/>
          <w:color w:val="auto"/>
          <w:highlight w:val="none"/>
          <w:lang w:eastAsia="zh-CN"/>
        </w:rPr>
      </w:pPr>
    </w:p>
    <w:p w14:paraId="2BA856B1">
      <w:pPr>
        <w:rPr>
          <w:rFonts w:hint="eastAsia"/>
          <w:color w:val="auto"/>
          <w:highlight w:val="none"/>
          <w:lang w:eastAsia="zh-CN"/>
        </w:rPr>
      </w:pPr>
    </w:p>
    <w:p w14:paraId="4BDB69FB">
      <w:pPr>
        <w:pStyle w:val="5"/>
        <w:rPr>
          <w:rFonts w:hint="eastAsia"/>
          <w:color w:val="auto"/>
          <w:highlight w:val="none"/>
          <w:lang w:eastAsia="zh-CN"/>
        </w:rPr>
      </w:pPr>
    </w:p>
    <w:p w14:paraId="362B7FB5">
      <w:pPr>
        <w:rPr>
          <w:rFonts w:hint="eastAsia"/>
          <w:color w:val="auto"/>
          <w:highlight w:val="none"/>
          <w:lang w:eastAsia="zh-CN"/>
        </w:rPr>
      </w:pPr>
    </w:p>
    <w:p w14:paraId="486BAF6C">
      <w:pPr>
        <w:pStyle w:val="5"/>
        <w:rPr>
          <w:rFonts w:hint="eastAsia"/>
          <w:color w:val="auto"/>
          <w:highlight w:val="none"/>
          <w:lang w:eastAsia="zh-CN"/>
        </w:rPr>
      </w:pPr>
    </w:p>
    <w:p w14:paraId="463E8FF6">
      <w:pPr>
        <w:rPr>
          <w:rFonts w:hint="eastAsia"/>
          <w:color w:val="auto"/>
          <w:highlight w:val="none"/>
          <w:lang w:eastAsia="zh-CN"/>
        </w:rPr>
      </w:pPr>
    </w:p>
    <w:p w14:paraId="1E706999">
      <w:pPr>
        <w:pStyle w:val="5"/>
        <w:rPr>
          <w:rFonts w:hint="eastAsia"/>
          <w:color w:val="auto"/>
          <w:highlight w:val="none"/>
          <w:lang w:eastAsia="zh-CN"/>
        </w:rPr>
      </w:pPr>
    </w:p>
    <w:p w14:paraId="502FED00">
      <w:pPr>
        <w:rPr>
          <w:rFonts w:hint="eastAsia"/>
          <w:color w:val="auto"/>
          <w:highlight w:val="none"/>
          <w:lang w:eastAsia="zh-CN"/>
        </w:rPr>
      </w:pPr>
    </w:p>
    <w:p w14:paraId="164C7673">
      <w:pPr>
        <w:pStyle w:val="5"/>
        <w:rPr>
          <w:rFonts w:hint="eastAsia"/>
          <w:color w:val="auto"/>
          <w:highlight w:val="none"/>
          <w:lang w:eastAsia="zh-CN"/>
        </w:rPr>
      </w:pPr>
    </w:p>
    <w:p w14:paraId="3F98F9DB">
      <w:pPr>
        <w:rPr>
          <w:rFonts w:hint="eastAsia"/>
          <w:color w:val="auto"/>
          <w:highlight w:val="none"/>
          <w:lang w:eastAsia="zh-CN"/>
        </w:rPr>
      </w:pPr>
    </w:p>
    <w:p w14:paraId="5319856F">
      <w:pPr>
        <w:pStyle w:val="5"/>
        <w:rPr>
          <w:rFonts w:hint="eastAsia"/>
          <w:color w:val="auto"/>
          <w:highlight w:val="none"/>
          <w:lang w:eastAsia="zh-CN"/>
        </w:rPr>
      </w:pPr>
    </w:p>
    <w:p w14:paraId="45DBF504">
      <w:pPr>
        <w:pStyle w:val="33"/>
        <w:spacing w:beforeAutospacing="0" w:afterAutospacing="0" w:line="0" w:lineRule="atLeast"/>
        <w:jc w:val="center"/>
        <w:rPr>
          <w:rFonts w:hint="eastAsia" w:ascii="宋体" w:hAnsi="宋体" w:eastAsia="宋体" w:cs="宋体"/>
          <w:b/>
          <w:color w:val="auto"/>
          <w:sz w:val="32"/>
          <w:szCs w:val="32"/>
          <w:highlight w:val="none"/>
        </w:rPr>
      </w:pPr>
    </w:p>
    <w:p w14:paraId="116F5CE0">
      <w:pPr>
        <w:pStyle w:val="33"/>
        <w:spacing w:beforeAutospacing="0" w:afterAutospacing="0" w:line="0" w:lineRule="atLeast"/>
        <w:jc w:val="center"/>
        <w:rPr>
          <w:rFonts w:hint="eastAsia" w:ascii="宋体" w:hAnsi="宋体" w:eastAsia="宋体" w:cs="宋体"/>
          <w:b/>
          <w:color w:val="auto"/>
          <w:sz w:val="32"/>
          <w:szCs w:val="32"/>
          <w:highlight w:val="none"/>
        </w:rPr>
      </w:pPr>
    </w:p>
    <w:p w14:paraId="510FC545">
      <w:pPr>
        <w:pStyle w:val="33"/>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九、盐城市政府采购事前信用承诺书</w:t>
      </w:r>
    </w:p>
    <w:p w14:paraId="094A63F9">
      <w:pPr>
        <w:widowControl/>
        <w:spacing w:line="499" w:lineRule="atLeast"/>
        <w:ind w:firstLine="640"/>
        <w:jc w:val="left"/>
        <w:rPr>
          <w:rFonts w:hint="eastAsia" w:ascii="宋体" w:hAnsi="宋体" w:eastAsia="宋体" w:cs="宋体"/>
          <w:color w:val="auto"/>
          <w:sz w:val="24"/>
          <w:highlight w:val="none"/>
        </w:rPr>
      </w:pPr>
    </w:p>
    <w:p w14:paraId="62080F73">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F25B7BE">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A0234B">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0B4DA71">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5FB58414">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526A1C29">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BFE5A10">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7072456A">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D16274E">
      <w:pPr>
        <w:keepNext w:val="0"/>
        <w:keepLines w:val="0"/>
        <w:pageBreakBefore w:val="0"/>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2C115B68">
      <w:pPr>
        <w:widowControl/>
        <w:spacing w:line="499" w:lineRule="atLeas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r>
        <w:rPr>
          <w:rFonts w:hint="eastAsia" w:ascii="宋体" w:hAnsi="宋体" w:eastAsia="宋体" w:cs="宋体"/>
          <w:color w:val="auto"/>
          <w:sz w:val="24"/>
          <w:highlight w:val="none"/>
          <w:lang w:val="en-US" w:eastAsia="zh-CN"/>
        </w:rPr>
        <w:t xml:space="preserve"> </w:t>
      </w:r>
    </w:p>
    <w:p w14:paraId="7E7CDC7B">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FB13CEE">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526871C3">
      <w:pPr>
        <w:pStyle w:val="33"/>
        <w:spacing w:beforeAutospacing="0" w:afterAutospacing="0" w:line="0" w:lineRule="atLeast"/>
        <w:jc w:val="center"/>
        <w:rPr>
          <w:rFonts w:hint="eastAsia" w:ascii="宋体" w:hAnsi="宋体" w:eastAsia="宋体" w:cs="宋体"/>
          <w:b/>
          <w:color w:val="auto"/>
          <w:sz w:val="32"/>
          <w:szCs w:val="32"/>
          <w:highlight w:val="none"/>
          <w:lang w:eastAsia="zh-CN"/>
        </w:rPr>
      </w:pPr>
    </w:p>
    <w:p w14:paraId="48308614">
      <w:pPr>
        <w:pStyle w:val="33"/>
        <w:spacing w:beforeAutospacing="0" w:afterAutospacing="0" w:line="0" w:lineRule="atLeast"/>
        <w:jc w:val="center"/>
        <w:rPr>
          <w:rFonts w:hint="eastAsia" w:ascii="宋体" w:hAnsi="宋体" w:eastAsia="宋体" w:cs="宋体"/>
          <w:color w:val="auto"/>
          <w:sz w:val="30"/>
          <w:szCs w:val="30"/>
          <w:highlight w:val="none"/>
        </w:rPr>
      </w:pPr>
      <w:r>
        <w:rPr>
          <w:rFonts w:hint="eastAsia" w:cs="宋体"/>
          <w:b/>
          <w:color w:val="auto"/>
          <w:sz w:val="32"/>
          <w:szCs w:val="32"/>
          <w:highlight w:val="none"/>
          <w:lang w:val="en-US" w:eastAsia="zh-CN"/>
        </w:rPr>
        <w:t>十、</w:t>
      </w:r>
      <w:r>
        <w:rPr>
          <w:rFonts w:hint="eastAsia" w:ascii="宋体" w:hAnsi="宋体" w:eastAsia="宋体" w:cs="宋体"/>
          <w:b/>
          <w:color w:val="auto"/>
          <w:sz w:val="32"/>
          <w:szCs w:val="32"/>
          <w:highlight w:val="none"/>
          <w:lang w:eastAsia="zh-CN"/>
        </w:rPr>
        <w:t>中小</w:t>
      </w:r>
      <w:r>
        <w:rPr>
          <w:rFonts w:hint="eastAsia" w:ascii="宋体" w:hAnsi="宋体" w:eastAsia="宋体" w:cs="宋体"/>
          <w:b/>
          <w:color w:val="auto"/>
          <w:sz w:val="32"/>
          <w:szCs w:val="32"/>
          <w:highlight w:val="none"/>
        </w:rPr>
        <w:t>企业声明函（</w:t>
      </w:r>
      <w:r>
        <w:rPr>
          <w:rFonts w:hint="eastAsia" w:ascii="宋体" w:hAnsi="宋体" w:eastAsia="宋体" w:cs="宋体"/>
          <w:b/>
          <w:color w:val="auto"/>
          <w:sz w:val="32"/>
          <w:szCs w:val="32"/>
          <w:highlight w:val="none"/>
          <w:lang w:eastAsia="zh-CN"/>
        </w:rPr>
        <w:t>工程</w:t>
      </w:r>
      <w:r>
        <w:rPr>
          <w:rFonts w:hint="eastAsia" w:ascii="宋体" w:hAnsi="宋体" w:eastAsia="宋体" w:cs="宋体"/>
          <w:b/>
          <w:color w:val="auto"/>
          <w:sz w:val="32"/>
          <w:szCs w:val="32"/>
          <w:highlight w:val="none"/>
        </w:rPr>
        <w:t>）</w:t>
      </w:r>
    </w:p>
    <w:p w14:paraId="6C895803">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的采购活动，</w:t>
      </w:r>
      <w:r>
        <w:rPr>
          <w:rFonts w:hint="eastAsia" w:ascii="宋体" w:hAnsi="宋体" w:eastAsia="宋体" w:cs="宋体"/>
          <w:color w:val="auto"/>
          <w:highlight w:val="none"/>
          <w:lang w:eastAsia="zh-CN"/>
        </w:rPr>
        <w:t>工程</w:t>
      </w:r>
      <w:r>
        <w:rPr>
          <w:rFonts w:hint="eastAsia" w:ascii="宋体" w:hAnsi="宋体" w:eastAsia="宋体" w:cs="宋体"/>
          <w:color w:val="auto"/>
          <w:highlight w:val="none"/>
        </w:rPr>
        <w:t>全部由符合政策的</w:t>
      </w:r>
      <w:r>
        <w:rPr>
          <w:rFonts w:hint="eastAsia" w:ascii="宋体" w:hAnsi="宋体" w:eastAsia="宋体" w:cs="宋体"/>
          <w:color w:val="auto"/>
          <w:highlight w:val="none"/>
          <w:lang w:eastAsia="zh-CN"/>
        </w:rPr>
        <w:t>中</w:t>
      </w:r>
      <w:r>
        <w:rPr>
          <w:rFonts w:hint="eastAsia" w:ascii="宋体" w:hAnsi="宋体" w:eastAsia="宋体" w:cs="宋体"/>
          <w:color w:val="auto"/>
          <w:highlight w:val="none"/>
        </w:rPr>
        <w:t>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eastAsia="zh-CN"/>
        </w:rPr>
        <w:t>中</w:t>
      </w:r>
      <w:r>
        <w:rPr>
          <w:rFonts w:hint="eastAsia" w:ascii="宋体" w:hAnsi="宋体" w:eastAsia="宋体" w:cs="宋体"/>
          <w:color w:val="auto"/>
          <w:highlight w:val="none"/>
        </w:rPr>
        <w:t>小企业、签订分包意向协议的</w:t>
      </w:r>
      <w:r>
        <w:rPr>
          <w:rFonts w:hint="eastAsia" w:ascii="宋体" w:hAnsi="宋体" w:eastAsia="宋体" w:cs="宋体"/>
          <w:color w:val="auto"/>
          <w:highlight w:val="none"/>
          <w:lang w:eastAsia="zh-CN"/>
        </w:rPr>
        <w:t>中</w:t>
      </w:r>
      <w:r>
        <w:rPr>
          <w:rFonts w:hint="eastAsia" w:ascii="宋体" w:hAnsi="宋体" w:eastAsia="宋体" w:cs="宋体"/>
          <w:color w:val="auto"/>
          <w:highlight w:val="none"/>
        </w:rPr>
        <w:t>小企业）的具体情况如下：</w:t>
      </w:r>
    </w:p>
    <w:p w14:paraId="4DDD4D4C">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sz w:val="24"/>
          <w:highlight w:val="none"/>
        </w:rPr>
        <w:t>（</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r>
        <w:rPr>
          <w:rFonts w:hint="eastAsia" w:ascii="宋体" w:hAnsi="宋体" w:eastAsia="宋体" w:cs="宋体"/>
          <w:color w:val="auto"/>
          <w:highlight w:val="none"/>
          <w:u w:val="none"/>
        </w:rPr>
        <w:t>；</w:t>
      </w:r>
    </w:p>
    <w:p w14:paraId="76F5606C">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sz w:val="24"/>
          <w:highlight w:val="none"/>
        </w:rPr>
        <w:t>（</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r>
        <w:rPr>
          <w:rFonts w:hint="eastAsia" w:ascii="宋体" w:hAnsi="宋体" w:eastAsia="宋体" w:cs="宋体"/>
          <w:color w:val="auto"/>
          <w:highlight w:val="none"/>
          <w:u w:val="none"/>
        </w:rPr>
        <w:t>；</w:t>
      </w:r>
    </w:p>
    <w:p w14:paraId="576AADA8">
      <w:pPr>
        <w:pStyle w:val="33"/>
        <w:keepNext w:val="0"/>
        <w:keepLines w:val="0"/>
        <w:pageBreakBefore w:val="0"/>
        <w:widowControl w:val="0"/>
        <w:spacing w:beforeAutospacing="0" w:afterAutospacing="0" w:line="460" w:lineRule="exac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0F5A1559">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52E48208">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本企业对上述声明内容的真实性负责。如有虚假，将依法承担相应责任</w:t>
      </w:r>
      <w:r>
        <w:rPr>
          <w:rFonts w:hint="eastAsia" w:cs="宋体"/>
          <w:color w:val="auto"/>
          <w:highlight w:val="none"/>
          <w:lang w:eastAsia="zh-CN"/>
        </w:rPr>
        <w:t>。</w:t>
      </w:r>
    </w:p>
    <w:p w14:paraId="0F479E26">
      <w:pPr>
        <w:pStyle w:val="33"/>
        <w:keepNext w:val="0"/>
        <w:keepLines w:val="0"/>
        <w:pageBreakBefore w:val="0"/>
        <w:widowControl w:val="0"/>
        <w:spacing w:beforeAutospacing="0" w:afterAutospacing="0" w:line="460" w:lineRule="exac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512862C">
      <w:pPr>
        <w:pStyle w:val="33"/>
        <w:keepNext w:val="0"/>
        <w:keepLines w:val="0"/>
        <w:pageBreakBefore w:val="0"/>
        <w:widowControl w:val="0"/>
        <w:spacing w:beforeAutospacing="0" w:afterAutospacing="0" w:line="460" w:lineRule="exac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062C987B">
      <w:pPr>
        <w:pStyle w:val="33"/>
        <w:keepNext w:val="0"/>
        <w:keepLines w:val="0"/>
        <w:pageBreakBefore w:val="0"/>
        <w:widowControl w:val="0"/>
        <w:spacing w:beforeAutospacing="0" w:afterAutospacing="0" w:line="460" w:lineRule="exact"/>
        <w:ind w:right="480" w:firstLine="54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0CCDAD2B">
      <w:pPr>
        <w:pStyle w:val="33"/>
        <w:keepNext w:val="0"/>
        <w:keepLines w:val="0"/>
        <w:pageBreakBefore w:val="0"/>
        <w:widowControl w:val="0"/>
        <w:spacing w:beforeAutospacing="0" w:afterAutospacing="0" w:line="460" w:lineRule="exac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37B1E89">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5C827F00">
      <w:pPr>
        <w:pStyle w:val="33"/>
        <w:keepNext w:val="0"/>
        <w:keepLines w:val="0"/>
        <w:pageBreakBefore w:val="0"/>
        <w:widowControl w:val="0"/>
        <w:spacing w:beforeAutospacing="0" w:afterAutospacing="0" w:line="46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auto"/>
          <w:highlight w:val="none"/>
        </w:rPr>
        <w:t>。</w:t>
      </w:r>
    </w:p>
    <w:p w14:paraId="45FED037">
      <w:pPr>
        <w:pStyle w:val="237"/>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br w:type="page" w:clear="all"/>
      </w:r>
    </w:p>
    <w:p w14:paraId="5A07F4F0">
      <w:pPr>
        <w:pStyle w:val="33"/>
        <w:spacing w:beforeAutospacing="0" w:afterAutospacing="0" w:line="0" w:lineRule="atLeast"/>
        <w:jc w:val="center"/>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十</w:t>
      </w:r>
      <w:r>
        <w:rPr>
          <w:rFonts w:hint="eastAsia" w:cs="宋体"/>
          <w:b/>
          <w:color w:val="auto"/>
          <w:sz w:val="32"/>
          <w:szCs w:val="32"/>
          <w:highlight w:val="none"/>
          <w:lang w:val="en-US" w:eastAsia="zh-CN"/>
        </w:rPr>
        <w:t>一</w:t>
      </w:r>
      <w:r>
        <w:rPr>
          <w:rFonts w:hint="eastAsia" w:ascii="宋体" w:hAnsi="宋体" w:eastAsia="宋体" w:cs="宋体"/>
          <w:b/>
          <w:color w:val="auto"/>
          <w:sz w:val="32"/>
          <w:szCs w:val="32"/>
          <w:highlight w:val="none"/>
        </w:rPr>
        <w:t>、</w:t>
      </w:r>
      <w:r>
        <w:rPr>
          <w:rFonts w:hint="eastAsia" w:cs="宋体"/>
          <w:b/>
          <w:color w:val="auto"/>
          <w:sz w:val="32"/>
          <w:szCs w:val="32"/>
          <w:highlight w:val="none"/>
          <w:lang w:val="en-US" w:eastAsia="zh-CN"/>
        </w:rPr>
        <w:t>承诺书（格式）</w:t>
      </w:r>
    </w:p>
    <w:p w14:paraId="42B176FA">
      <w:pPr>
        <w:pStyle w:val="33"/>
        <w:keepNext w:val="0"/>
        <w:keepLines w:val="0"/>
        <w:pageBreakBefore w:val="0"/>
        <w:spacing w:beforeAutospacing="0" w:afterAutospacing="0" w:line="460" w:lineRule="exact"/>
        <w:jc w:val="both"/>
        <w:rPr>
          <w:rFonts w:hint="eastAsia" w:ascii="宋体" w:hAnsi="宋体" w:eastAsia="宋体" w:cs="宋体"/>
          <w:color w:val="auto"/>
          <w:highlight w:val="none"/>
        </w:rPr>
      </w:pPr>
    </w:p>
    <w:p w14:paraId="58CE86FD">
      <w:pPr>
        <w:pStyle w:val="33"/>
        <w:keepNext w:val="0"/>
        <w:keepLines w:val="0"/>
        <w:widowControl/>
        <w:suppressLineNumbers w:val="0"/>
        <w:spacing w:beforeAutospacing="1" w:afterAutospacing="1" w:line="360" w:lineRule="auto"/>
        <w:ind w:left="0" w:firstLine="48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highlight w:val="none"/>
        </w:rPr>
        <w:t> </w:t>
      </w:r>
      <w:r>
        <w:rPr>
          <w:rFonts w:hint="eastAsia" w:cs="宋体"/>
          <w:color w:val="auto"/>
          <w:highlight w:val="none"/>
          <w:lang w:eastAsia="zh-CN"/>
        </w:rPr>
        <w:t>射阳县千秋镇2026年农村河道疏浚工程</w:t>
      </w:r>
      <w:r>
        <w:rPr>
          <w:rFonts w:hint="eastAsia" w:ascii="宋体" w:hAnsi="宋体" w:eastAsia="宋体" w:cs="宋体"/>
          <w:i w:val="0"/>
          <w:iCs w:val="0"/>
          <w:caps w:val="0"/>
          <w:color w:val="auto"/>
          <w:spacing w:val="0"/>
          <w:sz w:val="24"/>
          <w:szCs w:val="24"/>
          <w:highlight w:val="none"/>
        </w:rPr>
        <w:t>竞争性磋商文件第四章</w:t>
      </w:r>
      <w:r>
        <w:rPr>
          <w:rFonts w:hint="eastAsia" w:eastAsia="宋体" w:cs="宋体"/>
          <w:i w:val="0"/>
          <w:iCs w:val="0"/>
          <w:caps w:val="0"/>
          <w:color w:val="auto"/>
          <w:spacing w:val="0"/>
          <w:sz w:val="24"/>
          <w:szCs w:val="24"/>
          <w:highlight w:val="none"/>
          <w:lang w:eastAsia="zh-CN"/>
        </w:rPr>
        <w:t>采购</w:t>
      </w:r>
      <w:r>
        <w:rPr>
          <w:rFonts w:hint="eastAsia" w:ascii="宋体" w:hAnsi="宋体" w:eastAsia="宋体" w:cs="宋体"/>
          <w:i w:val="0"/>
          <w:iCs w:val="0"/>
          <w:caps w:val="0"/>
          <w:color w:val="auto"/>
          <w:spacing w:val="0"/>
          <w:sz w:val="24"/>
          <w:szCs w:val="24"/>
          <w:highlight w:val="none"/>
        </w:rPr>
        <w:t>需求内容，我公司完全响应。</w:t>
      </w:r>
    </w:p>
    <w:p w14:paraId="1474E645">
      <w:pPr>
        <w:pStyle w:val="33"/>
        <w:keepNext w:val="0"/>
        <w:keepLines w:val="0"/>
        <w:widowControl/>
        <w:suppressLineNumbers w:val="0"/>
        <w:spacing w:beforeAutospacing="1" w:afterAutospacing="1"/>
        <w:ind w:lef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特此承诺</w:t>
      </w:r>
    </w:p>
    <w:p w14:paraId="6E52222E">
      <w:pPr>
        <w:pStyle w:val="33"/>
        <w:keepNext w:val="0"/>
        <w:keepLines w:val="0"/>
        <w:widowControl/>
        <w:suppressLineNumbers w:val="0"/>
        <w:spacing w:beforeAutospacing="1" w:afterAutospacing="1"/>
        <w:ind w:left="0" w:firstLine="0"/>
        <w:jc w:val="center"/>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供应商名称（公章）：</w:t>
      </w:r>
    </w:p>
    <w:p w14:paraId="066AE32E">
      <w:pPr>
        <w:pStyle w:val="33"/>
        <w:keepNext w:val="0"/>
        <w:keepLines w:val="0"/>
        <w:widowControl/>
        <w:suppressLineNumbers w:val="0"/>
        <w:spacing w:beforeAutospacing="1" w:afterAutospacing="1"/>
        <w:ind w:left="0" w:firstLine="0"/>
        <w:jc w:val="center"/>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法定代表人或被授权人（签字或盖章）：</w:t>
      </w:r>
    </w:p>
    <w:p w14:paraId="709741AD">
      <w:pPr>
        <w:pStyle w:val="33"/>
        <w:keepNext w:val="0"/>
        <w:keepLines w:val="0"/>
        <w:widowControl/>
        <w:suppressLineNumbers w:val="0"/>
        <w:spacing w:beforeAutospacing="1" w:afterAutospacing="1"/>
        <w:ind w:left="0" w:firstLine="0"/>
        <w:jc w:val="center"/>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日期：202</w:t>
      </w:r>
      <w:r>
        <w:rPr>
          <w:rFonts w:hint="eastAsia" w:cs="宋体"/>
          <w:i w:val="0"/>
          <w:iCs w:val="0"/>
          <w:caps w:val="0"/>
          <w:color w:val="auto"/>
          <w:spacing w:val="0"/>
          <w:sz w:val="24"/>
          <w:szCs w:val="24"/>
          <w:highlight w:val="none"/>
          <w:lang w:val="en-US" w:eastAsia="zh-CN"/>
        </w:rPr>
        <w:t>6</w:t>
      </w:r>
      <w:r>
        <w:rPr>
          <w:rFonts w:hint="eastAsia" w:ascii="宋体" w:hAnsi="宋体" w:eastAsia="宋体" w:cs="宋体"/>
          <w:i w:val="0"/>
          <w:iCs w:val="0"/>
          <w:caps w:val="0"/>
          <w:color w:val="auto"/>
          <w:spacing w:val="0"/>
          <w:sz w:val="24"/>
          <w:szCs w:val="24"/>
          <w:highlight w:val="none"/>
        </w:rPr>
        <w:t>年</w:t>
      </w:r>
      <w:r>
        <w:rPr>
          <w:rFonts w:hint="eastAsia" w:eastAsia="宋体" w:cs="宋体"/>
          <w:i w:val="0"/>
          <w:iCs w:val="0"/>
          <w:caps w:val="0"/>
          <w:color w:val="auto"/>
          <w:spacing w:val="0"/>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 月</w:t>
      </w:r>
      <w:r>
        <w:rPr>
          <w:rFonts w:hint="eastAsia" w:eastAsia="宋体" w:cs="宋体"/>
          <w:i w:val="0"/>
          <w:iCs w:val="0"/>
          <w:caps w:val="0"/>
          <w:color w:val="auto"/>
          <w:spacing w:val="0"/>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 日</w:t>
      </w:r>
    </w:p>
    <w:p w14:paraId="25640130">
      <w:pPr>
        <w:pStyle w:val="33"/>
        <w:keepNext w:val="0"/>
        <w:keepLines w:val="0"/>
        <w:pageBreakBefore w:val="0"/>
        <w:spacing w:beforeAutospacing="0" w:afterAutospacing="0" w:line="460" w:lineRule="exact"/>
        <w:ind w:firstLine="624"/>
        <w:jc w:val="both"/>
        <w:rPr>
          <w:rFonts w:hint="eastAsia" w:ascii="宋体" w:hAnsi="宋体" w:eastAsia="宋体" w:cs="宋体"/>
          <w:color w:val="auto"/>
          <w:highlight w:val="none"/>
        </w:rPr>
      </w:pPr>
    </w:p>
    <w:p w14:paraId="5B01364E">
      <w:pPr>
        <w:pStyle w:val="33"/>
        <w:keepNext w:val="0"/>
        <w:keepLines w:val="0"/>
        <w:pageBreakBefore w:val="0"/>
        <w:tabs>
          <w:tab w:val="left" w:pos="4864"/>
        </w:tabs>
        <w:spacing w:beforeAutospacing="0" w:afterAutospacing="0" w:line="460" w:lineRule="exact"/>
        <w:ind w:right="1560" w:firstLine="480"/>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p>
    <w:p w14:paraId="799094F8">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0148F7F">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73B43CB">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8015265">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319BB38">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09B8800">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2562048">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D39856F">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C314E99">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C397F7E">
      <w:pPr>
        <w:pStyle w:val="33"/>
        <w:spacing w:beforeAutospacing="0" w:afterAutospacing="0" w:line="0" w:lineRule="atLeast"/>
        <w:jc w:val="center"/>
        <w:rPr>
          <w:rFonts w:hint="eastAsia" w:ascii="宋体" w:hAnsi="宋体" w:eastAsia="宋体" w:cs="宋体"/>
          <w:color w:val="auto"/>
          <w:highlight w:val="none"/>
        </w:rPr>
      </w:pPr>
    </w:p>
    <w:p w14:paraId="314B406F">
      <w:pPr>
        <w:pStyle w:val="33"/>
        <w:spacing w:beforeAutospacing="0" w:afterAutospacing="0" w:line="0" w:lineRule="atLeast"/>
        <w:jc w:val="center"/>
        <w:rPr>
          <w:rFonts w:hint="eastAsia" w:ascii="宋体" w:hAnsi="宋体" w:eastAsia="宋体" w:cs="宋体"/>
          <w:color w:val="auto"/>
          <w:highlight w:val="none"/>
        </w:rPr>
      </w:pPr>
    </w:p>
    <w:p w14:paraId="318DEAD8">
      <w:pPr>
        <w:pStyle w:val="33"/>
        <w:spacing w:beforeAutospacing="0" w:afterAutospacing="0" w:line="0" w:lineRule="atLeast"/>
        <w:jc w:val="center"/>
        <w:rPr>
          <w:rFonts w:hint="eastAsia" w:ascii="宋体" w:hAnsi="宋体" w:eastAsia="宋体" w:cs="宋体"/>
          <w:color w:val="auto"/>
          <w:highlight w:val="none"/>
        </w:rPr>
      </w:pPr>
    </w:p>
    <w:p w14:paraId="0904D73D">
      <w:pPr>
        <w:pStyle w:val="33"/>
        <w:spacing w:beforeAutospacing="0" w:afterAutospacing="0" w:line="0" w:lineRule="atLeast"/>
        <w:jc w:val="center"/>
        <w:rPr>
          <w:rFonts w:hint="eastAsia" w:ascii="宋体" w:hAnsi="宋体" w:eastAsia="宋体" w:cs="宋体"/>
          <w:color w:val="auto"/>
          <w:highlight w:val="none"/>
        </w:rPr>
      </w:pPr>
    </w:p>
    <w:p w14:paraId="0921FC6F">
      <w:pPr>
        <w:pStyle w:val="33"/>
        <w:spacing w:beforeAutospacing="0" w:afterAutospacing="0" w:line="0" w:lineRule="atLeast"/>
        <w:jc w:val="center"/>
        <w:rPr>
          <w:rFonts w:hint="eastAsia" w:ascii="宋体" w:hAnsi="宋体" w:eastAsia="宋体" w:cs="宋体"/>
          <w:color w:val="auto"/>
          <w:highlight w:val="none"/>
        </w:rPr>
      </w:pPr>
    </w:p>
    <w:p w14:paraId="32AC3DA2">
      <w:pPr>
        <w:pStyle w:val="33"/>
        <w:spacing w:beforeAutospacing="0" w:afterAutospacing="0" w:line="0" w:lineRule="atLeast"/>
        <w:jc w:val="center"/>
        <w:rPr>
          <w:rFonts w:hint="eastAsia" w:ascii="宋体" w:hAnsi="宋体" w:eastAsia="宋体" w:cs="宋体"/>
          <w:color w:val="auto"/>
          <w:highlight w:val="none"/>
        </w:rPr>
      </w:pPr>
    </w:p>
    <w:p w14:paraId="7F739832">
      <w:pPr>
        <w:pStyle w:val="33"/>
        <w:spacing w:beforeAutospacing="0" w:afterAutospacing="0" w:line="0" w:lineRule="atLeast"/>
        <w:jc w:val="center"/>
        <w:rPr>
          <w:rFonts w:hint="eastAsia" w:ascii="宋体" w:hAnsi="宋体" w:eastAsia="宋体" w:cs="宋体"/>
          <w:color w:val="auto"/>
          <w:highlight w:val="none"/>
        </w:rPr>
      </w:pPr>
    </w:p>
    <w:p w14:paraId="6381D297">
      <w:pPr>
        <w:pStyle w:val="33"/>
        <w:spacing w:beforeAutospacing="0" w:afterAutospacing="0" w:line="0" w:lineRule="atLeast"/>
        <w:jc w:val="center"/>
        <w:rPr>
          <w:rFonts w:hint="eastAsia" w:ascii="宋体" w:hAnsi="宋体" w:eastAsia="宋体" w:cs="宋体"/>
          <w:color w:val="auto"/>
          <w:highlight w:val="none"/>
        </w:rPr>
      </w:pPr>
    </w:p>
    <w:p w14:paraId="38D91F95">
      <w:pPr>
        <w:pStyle w:val="33"/>
        <w:spacing w:beforeAutospacing="0" w:afterAutospacing="0" w:line="0" w:lineRule="atLeast"/>
        <w:jc w:val="center"/>
        <w:rPr>
          <w:rFonts w:hint="eastAsia" w:ascii="宋体" w:hAnsi="宋体" w:eastAsia="宋体" w:cs="宋体"/>
          <w:color w:val="auto"/>
          <w:highlight w:val="none"/>
        </w:rPr>
      </w:pPr>
    </w:p>
    <w:p w14:paraId="0231F9DE">
      <w:pPr>
        <w:pStyle w:val="33"/>
        <w:spacing w:beforeAutospacing="0" w:afterAutospacing="0" w:line="0" w:lineRule="atLeast"/>
        <w:jc w:val="center"/>
        <w:rPr>
          <w:rFonts w:hint="eastAsia" w:ascii="宋体" w:hAnsi="宋体" w:eastAsia="宋体" w:cs="宋体"/>
          <w:color w:val="auto"/>
          <w:highlight w:val="none"/>
        </w:rPr>
      </w:pPr>
    </w:p>
    <w:p w14:paraId="037E085E">
      <w:pPr>
        <w:pStyle w:val="33"/>
        <w:spacing w:beforeAutospacing="0" w:afterAutospacing="0" w:line="0" w:lineRule="atLeast"/>
        <w:jc w:val="center"/>
        <w:rPr>
          <w:rFonts w:hint="eastAsia" w:ascii="宋体" w:hAnsi="宋体" w:eastAsia="宋体" w:cs="宋体"/>
          <w:color w:val="auto"/>
          <w:highlight w:val="none"/>
        </w:rPr>
      </w:pPr>
    </w:p>
    <w:p w14:paraId="61459999">
      <w:pPr>
        <w:pStyle w:val="33"/>
        <w:spacing w:beforeAutospacing="0" w:afterAutospacing="0" w:line="0" w:lineRule="atLeast"/>
        <w:jc w:val="center"/>
        <w:rPr>
          <w:rFonts w:hint="eastAsia" w:ascii="宋体" w:hAnsi="宋体" w:eastAsia="宋体" w:cs="宋体"/>
          <w:color w:val="auto"/>
          <w:highlight w:val="none"/>
        </w:rPr>
      </w:pPr>
    </w:p>
    <w:p w14:paraId="5262A9B7">
      <w:pPr>
        <w:pStyle w:val="33"/>
        <w:spacing w:beforeAutospacing="0" w:afterAutospacing="0" w:line="0" w:lineRule="atLeast"/>
        <w:jc w:val="center"/>
        <w:rPr>
          <w:rFonts w:hint="eastAsia" w:ascii="宋体" w:hAnsi="宋体" w:eastAsia="宋体" w:cs="宋体"/>
          <w:color w:val="auto"/>
          <w:highlight w:val="none"/>
        </w:rPr>
      </w:pPr>
    </w:p>
    <w:p w14:paraId="62ADF94F">
      <w:pPr>
        <w:pStyle w:val="33"/>
        <w:spacing w:beforeAutospacing="0" w:afterAutospacing="0" w:line="0" w:lineRule="atLeast"/>
        <w:jc w:val="center"/>
        <w:rPr>
          <w:rFonts w:hint="eastAsia" w:ascii="宋体" w:hAnsi="宋体" w:eastAsia="宋体" w:cs="宋体"/>
          <w:color w:val="auto"/>
          <w:highlight w:val="none"/>
        </w:rPr>
      </w:pPr>
    </w:p>
    <w:p w14:paraId="50680CE4">
      <w:pPr>
        <w:pStyle w:val="33"/>
        <w:spacing w:beforeAutospacing="0" w:afterAutospacing="0" w:line="0" w:lineRule="atLeast"/>
        <w:jc w:val="center"/>
        <w:rPr>
          <w:rFonts w:hint="eastAsia" w:ascii="宋体" w:hAnsi="宋体" w:eastAsia="宋体" w:cs="宋体"/>
          <w:color w:val="auto"/>
          <w:highlight w:val="none"/>
        </w:rPr>
      </w:pPr>
    </w:p>
    <w:p w14:paraId="664A5C10">
      <w:pPr>
        <w:pStyle w:val="33"/>
        <w:spacing w:beforeAutospacing="0" w:afterAutospacing="0"/>
        <w:jc w:val="center"/>
        <w:rPr>
          <w:rFonts w:hint="eastAsia" w:ascii="宋体" w:hAnsi="宋体" w:eastAsia="宋体" w:cs="宋体"/>
          <w:color w:val="auto"/>
          <w:sz w:val="32"/>
          <w:szCs w:val="32"/>
          <w:highlight w:val="none"/>
        </w:rPr>
      </w:pPr>
      <w:bookmarkStart w:id="607" w:name="_Toc462564146"/>
      <w:bookmarkStart w:id="608" w:name="_Hlt26955066"/>
      <w:bookmarkStart w:id="609" w:name="_Hlt26671374"/>
      <w:bookmarkStart w:id="610" w:name="_格式2__法定代表人授权书"/>
      <w:bookmarkStart w:id="611" w:name="_Hlt26955054"/>
      <w:bookmarkStart w:id="612" w:name="_Hlt26609389"/>
      <w:r>
        <w:rPr>
          <w:rFonts w:hint="eastAsia" w:ascii="宋体" w:hAnsi="宋体" w:eastAsia="宋体" w:cs="宋体"/>
          <w:color w:val="auto"/>
          <w:highlight w:val="none"/>
        </w:rPr>
        <w:t> </w:t>
      </w:r>
    </w:p>
    <w:p w14:paraId="2D847D15">
      <w:pPr>
        <w:pStyle w:val="33"/>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十</w:t>
      </w:r>
      <w:r>
        <w:rPr>
          <w:rFonts w:hint="eastAsia" w:cs="宋体"/>
          <w:b/>
          <w:color w:val="auto"/>
          <w:sz w:val="32"/>
          <w:szCs w:val="32"/>
          <w:highlight w:val="none"/>
          <w:lang w:val="en-US" w:eastAsia="zh-CN"/>
        </w:rPr>
        <w:t>二</w:t>
      </w:r>
      <w:r>
        <w:rPr>
          <w:rFonts w:hint="eastAsia" w:ascii="宋体" w:hAnsi="宋体" w:eastAsia="宋体" w:cs="宋体"/>
          <w:b/>
          <w:color w:val="auto"/>
          <w:sz w:val="32"/>
          <w:szCs w:val="32"/>
          <w:highlight w:val="none"/>
        </w:rPr>
        <w:t>、其他材料</w:t>
      </w:r>
    </w:p>
    <w:p w14:paraId="2984DB4F">
      <w:pPr>
        <w:rPr>
          <w:rFonts w:hint="eastAsia" w:ascii="宋体" w:hAnsi="宋体" w:eastAsia="宋体" w:cs="宋体"/>
          <w:color w:val="auto"/>
          <w:sz w:val="21"/>
          <w:szCs w:val="24"/>
          <w:highlight w:val="none"/>
        </w:rPr>
      </w:pPr>
    </w:p>
    <w:p w14:paraId="16CC3C03">
      <w:pPr>
        <w:pStyle w:val="33"/>
        <w:tabs>
          <w:tab w:val="left" w:pos="2160"/>
        </w:tabs>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000000"/>
          <w:sz w:val="32"/>
          <w:szCs w:val="32"/>
          <w:highlight w:val="none"/>
        </w:rPr>
        <w:t>磋商文件中评标办法要求提供的证明材料和</w:t>
      </w:r>
      <w:r>
        <w:rPr>
          <w:rFonts w:hint="eastAsia" w:ascii="宋体" w:hAnsi="宋体" w:eastAsia="宋体" w:cs="宋体"/>
          <w:b/>
          <w:color w:val="000000"/>
          <w:sz w:val="32"/>
          <w:szCs w:val="32"/>
          <w:highlight w:val="none"/>
          <w:lang w:val="en-US" w:eastAsia="zh-CN"/>
        </w:rPr>
        <w:t>供应商</w:t>
      </w:r>
      <w:r>
        <w:rPr>
          <w:rFonts w:hint="eastAsia" w:ascii="宋体" w:hAnsi="宋体" w:eastAsia="宋体" w:cs="宋体"/>
          <w:b/>
          <w:color w:val="000000"/>
          <w:sz w:val="32"/>
          <w:szCs w:val="32"/>
          <w:highlight w:val="none"/>
        </w:rPr>
        <w:t>认为需要提供的其他材料</w:t>
      </w:r>
      <w:r>
        <w:rPr>
          <w:rFonts w:hint="eastAsia" w:ascii="宋体" w:hAnsi="宋体" w:eastAsia="宋体" w:cs="宋体"/>
          <w:color w:val="000000"/>
          <w:sz w:val="24"/>
          <w:highlight w:val="none"/>
        </w:rPr>
        <w:t>。</w:t>
      </w:r>
    </w:p>
    <w:p w14:paraId="4A41A546">
      <w:pPr>
        <w:widowControl/>
        <w:spacing w:line="499" w:lineRule="atLeast"/>
        <w:ind w:firstLine="1600"/>
        <w:rPr>
          <w:rFonts w:hint="eastAsia" w:ascii="宋体" w:hAnsi="宋体" w:eastAsia="宋体" w:cs="宋体"/>
          <w:color w:val="auto"/>
          <w:sz w:val="32"/>
          <w:szCs w:val="32"/>
          <w:highlight w:val="none"/>
        </w:rPr>
      </w:pPr>
    </w:p>
    <w:p w14:paraId="09622CFB">
      <w:pPr>
        <w:widowControl/>
        <w:spacing w:line="499" w:lineRule="atLeast"/>
        <w:ind w:firstLine="1600"/>
        <w:rPr>
          <w:rFonts w:hint="eastAsia" w:ascii="宋体" w:hAnsi="宋体" w:eastAsia="宋体" w:cs="宋体"/>
          <w:color w:val="auto"/>
          <w:sz w:val="32"/>
          <w:szCs w:val="32"/>
          <w:highlight w:val="none"/>
        </w:rPr>
      </w:pPr>
    </w:p>
    <w:p w14:paraId="451E5E69">
      <w:pPr>
        <w:widowControl/>
        <w:spacing w:line="499" w:lineRule="atLeast"/>
        <w:ind w:firstLine="1600"/>
        <w:rPr>
          <w:rFonts w:hint="eastAsia" w:ascii="宋体" w:hAnsi="宋体" w:eastAsia="宋体" w:cs="宋体"/>
          <w:color w:val="auto"/>
          <w:sz w:val="32"/>
          <w:szCs w:val="32"/>
          <w:highlight w:val="none"/>
        </w:rPr>
      </w:pPr>
    </w:p>
    <w:p w14:paraId="68EDF9DC">
      <w:pPr>
        <w:widowControl/>
        <w:spacing w:line="499" w:lineRule="atLeast"/>
        <w:ind w:firstLine="1600"/>
        <w:rPr>
          <w:rFonts w:hint="eastAsia" w:ascii="宋体" w:hAnsi="宋体" w:eastAsia="宋体" w:cs="宋体"/>
          <w:color w:val="auto"/>
          <w:sz w:val="32"/>
          <w:szCs w:val="32"/>
          <w:highlight w:val="none"/>
        </w:rPr>
      </w:pPr>
    </w:p>
    <w:p w14:paraId="6E1F9304">
      <w:pPr>
        <w:widowControl/>
        <w:spacing w:line="499" w:lineRule="atLeast"/>
        <w:ind w:firstLine="1600"/>
        <w:rPr>
          <w:rFonts w:hint="eastAsia" w:ascii="宋体" w:hAnsi="宋体" w:eastAsia="宋体" w:cs="宋体"/>
          <w:color w:val="auto"/>
          <w:sz w:val="32"/>
          <w:szCs w:val="32"/>
          <w:highlight w:val="none"/>
        </w:rPr>
      </w:pPr>
    </w:p>
    <w:p w14:paraId="4259FC02">
      <w:pPr>
        <w:widowControl/>
        <w:spacing w:line="499" w:lineRule="atLeast"/>
        <w:ind w:firstLine="1600"/>
        <w:rPr>
          <w:rFonts w:hint="eastAsia" w:ascii="宋体" w:hAnsi="宋体" w:eastAsia="宋体" w:cs="宋体"/>
          <w:color w:val="auto"/>
          <w:sz w:val="32"/>
          <w:szCs w:val="32"/>
          <w:highlight w:val="none"/>
        </w:rPr>
      </w:pPr>
    </w:p>
    <w:p w14:paraId="42D70979">
      <w:pPr>
        <w:widowControl/>
        <w:spacing w:line="499" w:lineRule="atLeast"/>
        <w:ind w:firstLine="1600"/>
        <w:rPr>
          <w:rFonts w:hint="eastAsia" w:ascii="宋体" w:hAnsi="宋体" w:eastAsia="宋体" w:cs="宋体"/>
          <w:color w:val="auto"/>
          <w:sz w:val="32"/>
          <w:szCs w:val="32"/>
          <w:highlight w:val="none"/>
        </w:rPr>
      </w:pPr>
    </w:p>
    <w:p w14:paraId="0E86D398">
      <w:pPr>
        <w:widowControl/>
        <w:spacing w:line="499" w:lineRule="atLeast"/>
        <w:ind w:firstLine="1600"/>
        <w:rPr>
          <w:rFonts w:hint="eastAsia" w:ascii="宋体" w:hAnsi="宋体" w:eastAsia="宋体" w:cs="宋体"/>
          <w:color w:val="auto"/>
          <w:sz w:val="32"/>
          <w:szCs w:val="32"/>
          <w:highlight w:val="none"/>
        </w:rPr>
      </w:pPr>
    </w:p>
    <w:p w14:paraId="16D07E2B">
      <w:pPr>
        <w:widowControl/>
        <w:spacing w:line="499" w:lineRule="atLeast"/>
        <w:ind w:firstLine="1600"/>
        <w:rPr>
          <w:rFonts w:hint="eastAsia" w:ascii="宋体" w:hAnsi="宋体" w:eastAsia="宋体" w:cs="宋体"/>
          <w:color w:val="auto"/>
          <w:sz w:val="32"/>
          <w:szCs w:val="32"/>
          <w:highlight w:val="none"/>
        </w:rPr>
      </w:pPr>
    </w:p>
    <w:p w14:paraId="100CC51A">
      <w:pPr>
        <w:widowControl/>
        <w:spacing w:line="499" w:lineRule="atLeast"/>
        <w:ind w:firstLine="1600"/>
        <w:rPr>
          <w:rFonts w:hint="eastAsia" w:ascii="宋体" w:hAnsi="宋体" w:eastAsia="宋体" w:cs="宋体"/>
          <w:color w:val="auto"/>
          <w:sz w:val="32"/>
          <w:szCs w:val="32"/>
          <w:highlight w:val="none"/>
        </w:rPr>
      </w:pPr>
    </w:p>
    <w:p w14:paraId="2E140D54">
      <w:pPr>
        <w:widowControl/>
        <w:spacing w:line="499" w:lineRule="atLeast"/>
        <w:ind w:firstLine="1600"/>
        <w:rPr>
          <w:rFonts w:hint="eastAsia" w:ascii="宋体" w:hAnsi="宋体" w:eastAsia="宋体" w:cs="宋体"/>
          <w:color w:val="auto"/>
          <w:sz w:val="32"/>
          <w:szCs w:val="32"/>
          <w:highlight w:val="none"/>
        </w:rPr>
      </w:pPr>
    </w:p>
    <w:p w14:paraId="45D3BDA3">
      <w:pPr>
        <w:widowControl/>
        <w:spacing w:line="499" w:lineRule="atLeast"/>
        <w:ind w:firstLine="1600"/>
        <w:rPr>
          <w:rFonts w:hint="eastAsia" w:ascii="宋体" w:hAnsi="宋体" w:eastAsia="宋体" w:cs="宋体"/>
          <w:color w:val="auto"/>
          <w:sz w:val="32"/>
          <w:szCs w:val="32"/>
          <w:highlight w:val="none"/>
        </w:rPr>
      </w:pPr>
    </w:p>
    <w:p w14:paraId="6ADAEA20">
      <w:pPr>
        <w:widowControl/>
        <w:spacing w:line="499" w:lineRule="atLeast"/>
        <w:ind w:firstLine="1600"/>
        <w:rPr>
          <w:rFonts w:hint="eastAsia" w:ascii="宋体" w:hAnsi="宋体" w:eastAsia="宋体" w:cs="宋体"/>
          <w:color w:val="auto"/>
          <w:sz w:val="32"/>
          <w:szCs w:val="32"/>
          <w:highlight w:val="none"/>
        </w:rPr>
      </w:pPr>
    </w:p>
    <w:p w14:paraId="04F1A893">
      <w:pPr>
        <w:widowControl/>
        <w:spacing w:line="499" w:lineRule="atLeast"/>
        <w:ind w:firstLine="1600"/>
        <w:rPr>
          <w:rFonts w:hint="eastAsia" w:ascii="宋体" w:hAnsi="宋体" w:eastAsia="宋体" w:cs="宋体"/>
          <w:color w:val="auto"/>
          <w:sz w:val="32"/>
          <w:szCs w:val="32"/>
          <w:highlight w:val="none"/>
        </w:rPr>
      </w:pPr>
    </w:p>
    <w:p w14:paraId="05E21CD7">
      <w:pPr>
        <w:widowControl/>
        <w:spacing w:line="499" w:lineRule="atLeast"/>
        <w:ind w:firstLine="1600"/>
        <w:rPr>
          <w:rFonts w:hint="eastAsia" w:ascii="宋体" w:hAnsi="宋体" w:eastAsia="宋体" w:cs="宋体"/>
          <w:color w:val="auto"/>
          <w:sz w:val="32"/>
          <w:szCs w:val="32"/>
          <w:highlight w:val="none"/>
        </w:rPr>
      </w:pPr>
    </w:p>
    <w:p w14:paraId="08080ECD">
      <w:pPr>
        <w:pStyle w:val="44"/>
        <w:rPr>
          <w:rFonts w:hint="eastAsia" w:ascii="宋体" w:hAnsi="宋体" w:eastAsia="宋体" w:cs="宋体"/>
          <w:color w:val="auto"/>
          <w:sz w:val="32"/>
          <w:szCs w:val="32"/>
          <w:highlight w:val="none"/>
        </w:rPr>
      </w:pPr>
    </w:p>
    <w:p w14:paraId="67C3CC92">
      <w:pPr>
        <w:rPr>
          <w:rFonts w:hint="eastAsia" w:ascii="宋体" w:hAnsi="宋体" w:eastAsia="宋体" w:cs="宋体"/>
          <w:color w:val="auto"/>
          <w:highlight w:val="none"/>
        </w:rPr>
      </w:pPr>
    </w:p>
    <w:p w14:paraId="79996D96">
      <w:pPr>
        <w:widowControl/>
        <w:spacing w:line="499" w:lineRule="atLeast"/>
        <w:ind w:firstLine="1600"/>
        <w:rPr>
          <w:rFonts w:hint="eastAsia" w:ascii="宋体" w:hAnsi="宋体" w:eastAsia="宋体" w:cs="宋体"/>
          <w:color w:val="auto"/>
          <w:sz w:val="32"/>
          <w:szCs w:val="32"/>
          <w:highlight w:val="none"/>
        </w:rPr>
      </w:pPr>
    </w:p>
    <w:p w14:paraId="4B1F2013">
      <w:pPr>
        <w:widowControl/>
        <w:spacing w:line="499" w:lineRule="atLeast"/>
        <w:ind w:firstLine="1600"/>
        <w:rPr>
          <w:rFonts w:hint="eastAsia" w:ascii="宋体" w:hAnsi="宋体" w:eastAsia="宋体" w:cs="宋体"/>
          <w:color w:val="auto"/>
          <w:sz w:val="32"/>
          <w:szCs w:val="32"/>
          <w:highlight w:val="none"/>
        </w:rPr>
      </w:pPr>
    </w:p>
    <w:p w14:paraId="0A546D12">
      <w:pPr>
        <w:widowControl/>
        <w:spacing w:line="499" w:lineRule="atLeast"/>
        <w:ind w:firstLine="1600"/>
        <w:rPr>
          <w:rFonts w:hint="eastAsia" w:ascii="宋体" w:hAnsi="宋体" w:eastAsia="宋体" w:cs="宋体"/>
          <w:color w:val="auto"/>
          <w:sz w:val="32"/>
          <w:szCs w:val="32"/>
          <w:highlight w:val="none"/>
        </w:rPr>
      </w:pPr>
    </w:p>
    <w:p w14:paraId="591ECED4">
      <w:pPr>
        <w:pStyle w:val="5"/>
        <w:rPr>
          <w:rFonts w:hint="eastAsia" w:ascii="宋体" w:hAnsi="宋体" w:eastAsia="宋体" w:cs="宋体"/>
          <w:color w:val="auto"/>
          <w:highlight w:val="none"/>
        </w:rPr>
      </w:pPr>
    </w:p>
    <w:bookmarkEnd w:id="599"/>
    <w:bookmarkEnd w:id="600"/>
    <w:bookmarkEnd w:id="601"/>
    <w:bookmarkEnd w:id="602"/>
    <w:bookmarkEnd w:id="604"/>
    <w:bookmarkEnd w:id="605"/>
    <w:bookmarkEnd w:id="606"/>
    <w:bookmarkEnd w:id="607"/>
    <w:bookmarkEnd w:id="608"/>
    <w:bookmarkEnd w:id="609"/>
    <w:bookmarkEnd w:id="610"/>
    <w:bookmarkEnd w:id="611"/>
    <w:bookmarkEnd w:id="612"/>
    <w:p w14:paraId="3435C5ED">
      <w:pPr>
        <w:pStyle w:val="33"/>
        <w:spacing w:beforeAutospacing="0" w:afterAutospacing="0"/>
        <w:jc w:val="both"/>
        <w:rPr>
          <w:rFonts w:hint="eastAsia" w:ascii="宋体" w:hAnsi="宋体" w:eastAsia="宋体" w:cs="宋体"/>
          <w:b/>
          <w:color w:val="auto"/>
          <w:sz w:val="32"/>
          <w:szCs w:val="32"/>
          <w:highlight w:val="none"/>
        </w:rPr>
      </w:pPr>
    </w:p>
    <w:p w14:paraId="634F4339">
      <w:pPr>
        <w:widowControl/>
        <w:spacing w:line="499"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DE81BBD">
      <w:pPr>
        <w:pStyle w:val="33"/>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D7DC7EC">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F4A150A">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2767DE31">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EAF2928">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87863C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364F111">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bookmarkStart w:id="613" w:name="_GoBack"/>
      <w:bookmarkEnd w:id="613"/>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E9D7390">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D7EE6A0">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125D2D0">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B54D24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6871B6E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1953DC8">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125FF0E7">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4CE98EA">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928BD58">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5F18036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3AEF0391">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5B37632A">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68E285EC">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CEF222B">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26840D1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33358A05">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22296617">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290B48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A29B8DE">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0D9736E3">
      <w:pPr>
        <w:pStyle w:val="33"/>
        <w:keepNext w:val="0"/>
        <w:keepLines w:val="0"/>
        <w:pageBreakBefore w:val="0"/>
        <w:widowControl/>
        <w:spacing w:beforeAutospacing="0" w:afterAutospacing="0" w:line="380" w:lineRule="exact"/>
        <w:ind w:firstLine="480"/>
        <w:rPr>
          <w:rFonts w:ascii="宋体" w:hAnsi="宋体" w:eastAsia="宋体" w:cs="宋体"/>
          <w:highlight w:val="none"/>
        </w:rPr>
      </w:pPr>
      <w:r>
        <w:rPr>
          <w:rFonts w:hint="eastAsia" w:ascii="宋体" w:hAnsi="宋体" w:eastAsia="宋体" w:cs="宋体"/>
          <w:color w:val="auto"/>
          <w:highlight w:val="none"/>
        </w:rPr>
        <w:t>1.供应商提出质疑时，应提交质疑函和必要的证明材料。</w:t>
      </w:r>
      <w:r>
        <w:rPr>
          <w:rFonts w:hint="eastAsia" w:ascii="宋体" w:hAnsi="宋体"/>
          <w:sz w:val="24"/>
          <w:szCs w:val="24"/>
          <w:highlight w:val="none"/>
          <w:lang w:eastAsia="zh-CN"/>
        </w:rPr>
        <w:t>（</w:t>
      </w:r>
      <w:r>
        <w:rPr>
          <w:rFonts w:hint="eastAsia" w:ascii="宋体" w:hAnsi="宋体"/>
          <w:color w:val="FF0000"/>
          <w:sz w:val="24"/>
          <w:szCs w:val="24"/>
          <w:highlight w:val="none"/>
          <w:lang w:val="en-US" w:eastAsia="zh-CN"/>
        </w:rPr>
        <w:t>营业执照复印件、授权委托书，授权委托人社保等证明材料</w:t>
      </w:r>
      <w:r>
        <w:rPr>
          <w:rFonts w:hint="eastAsia" w:ascii="宋体" w:hAnsi="宋体"/>
          <w:color w:val="FF0000"/>
          <w:sz w:val="24"/>
          <w:szCs w:val="24"/>
          <w:highlight w:val="none"/>
          <w:lang w:eastAsia="zh-CN"/>
        </w:rPr>
        <w:t>）</w:t>
      </w:r>
    </w:p>
    <w:p w14:paraId="2E4281F1">
      <w:pPr>
        <w:pStyle w:val="33"/>
        <w:widowControl/>
        <w:spacing w:beforeAutospacing="0" w:afterAutospacing="0" w:line="0" w:lineRule="atLeast"/>
        <w:ind w:firstLine="480"/>
        <w:rPr>
          <w:rFonts w:hint="eastAsia" w:ascii="宋体" w:hAnsi="宋体" w:eastAsia="宋体" w:cs="宋体"/>
          <w:color w:val="auto"/>
          <w:highlight w:val="none"/>
        </w:rPr>
      </w:pPr>
    </w:p>
    <w:p w14:paraId="786C1445">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5FD9958">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78830096">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3471CBE0">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557C1B">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687D234D">
      <w:pPr>
        <w:pStyle w:val="33"/>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212D209">
      <w:pPr>
        <w:rPr>
          <w:rFonts w:hint="eastAsia" w:ascii="宋体" w:hAnsi="宋体" w:eastAsia="宋体" w:cs="宋体"/>
          <w:color w:val="auto"/>
          <w:highlight w:val="none"/>
        </w:rPr>
      </w:pPr>
    </w:p>
    <w:p w14:paraId="05BC0121">
      <w:pPr>
        <w:pStyle w:val="33"/>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0D2AB4F">
      <w:pPr>
        <w:rPr>
          <w:rFonts w:hint="eastAsia" w:ascii="宋体" w:hAnsi="宋体" w:eastAsia="宋体" w:cs="宋体"/>
          <w:color w:val="auto"/>
          <w:highlight w:val="none"/>
        </w:rPr>
      </w:pPr>
    </w:p>
    <w:p w14:paraId="6F3B779B">
      <w:pPr>
        <w:rPr>
          <w:rFonts w:hint="eastAsia" w:ascii="宋体" w:hAnsi="宋体" w:eastAsia="宋体" w:cs="宋体"/>
          <w:color w:val="auto"/>
          <w:highlight w:val="none"/>
        </w:rPr>
      </w:pPr>
    </w:p>
    <w:sectPr>
      <w:footerReference r:id="rId8" w:type="default"/>
      <w:pgSz w:w="11906" w:h="16838"/>
      <w:pgMar w:top="1440" w:right="179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46834">
    <w:pPr>
      <w:pStyle w:val="208"/>
      <w:jc w:val="center"/>
    </w:pPr>
  </w:p>
  <w:p w14:paraId="1AA87BEB">
    <w:pPr>
      <w:pStyle w:val="210"/>
      <w:pBdr>
        <w:bottom w:val="none" w:color="000000" w:sz="0" w:space="0"/>
      </w:pBdr>
      <w:tabs>
        <w:tab w:val="left" w:pos="361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EA4AD">
    <w:pPr>
      <w:pStyle w:val="24"/>
      <w:pBdr>
        <w:bottom w:val="none" w:color="000000" w:sz="0" w:space="0"/>
      </w:pBdr>
      <w:tabs>
        <w:tab w:val="left" w:pos="3615"/>
        <w:tab w:val="clear" w:pos="7143"/>
        <w:tab w:val="clear" w:pos="14287"/>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57B49">
                          <w:pPr>
                            <w:pStyle w:val="23"/>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AF57B49">
                    <w:pPr>
                      <w:pStyle w:val="23"/>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86D67">
    <w:pPr>
      <w:pStyle w:val="23"/>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786F36">
                          <w:pPr>
                            <w:pStyle w:val="23"/>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1E786F36">
                    <w:pPr>
                      <w:pStyle w:val="23"/>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D817A">
    <w:pPr>
      <w:pStyle w:val="20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7E60E">
                          <w:pPr>
                            <w:pStyle w:val="23"/>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pA0k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CpA0k8AgAAbwQAAA4AAAAAAAAAAQAgAAAAHwEAAGRycy9lMm9E&#10;b2MueG1sUEsFBgAAAAAGAAYAWQEAAM0FAAAAAA==&#10;">
              <v:fill on="f" focussize="0,0"/>
              <v:stroke on="f" weight="0.5pt"/>
              <v:imagedata o:title=""/>
              <o:lock v:ext="edit" aspectratio="f"/>
              <v:textbox inset="0mm,0mm,0mm,0mm" style="mso-fit-shape-to-text:t;">
                <w:txbxContent>
                  <w:p w14:paraId="5B17E60E">
                    <w:pPr>
                      <w:pStyle w:val="23"/>
                    </w:pPr>
                    <w:r>
                      <w:fldChar w:fldCharType="begin"/>
                    </w:r>
                    <w:r>
                      <w:instrText xml:space="preserve"> PAGE  \* MERGEFORMAT </w:instrText>
                    </w:r>
                    <w:r>
                      <w:fldChar w:fldCharType="separate"/>
                    </w:r>
                    <w:r>
                      <w:t>26</w:t>
                    </w:r>
                    <w:r>
                      <w:fldChar w:fldCharType="end"/>
                    </w:r>
                  </w:p>
                </w:txbxContent>
              </v:textbox>
            </v:shape>
          </w:pict>
        </mc:Fallback>
      </mc:AlternateContent>
    </w:r>
  </w:p>
  <w:p w14:paraId="4946D2C4"/>
  <w:p w14:paraId="1A430ADA">
    <w:pPr>
      <w:pStyle w:val="20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BCC2">
    <w:pPr>
      <w:pStyle w:val="20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5E5526">
                          <w:pPr>
                            <w:pStyle w:val="2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045E5526">
                    <w:pPr>
                      <w:pStyle w:val="23"/>
                    </w:pPr>
                    <w:r>
                      <w:fldChar w:fldCharType="begin"/>
                    </w:r>
                    <w:r>
                      <w:instrText xml:space="preserve"> PAGE  \* MERGEFORMAT </w:instrText>
                    </w:r>
                    <w:r>
                      <w:fldChar w:fldCharType="separate"/>
                    </w:r>
                    <w:r>
                      <w:t>53</w:t>
                    </w:r>
                    <w:r>
                      <w:fldChar w:fldCharType="end"/>
                    </w:r>
                  </w:p>
                </w:txbxContent>
              </v:textbox>
            </v:shape>
          </w:pict>
        </mc:Fallback>
      </mc:AlternateContent>
    </w:r>
  </w:p>
  <w:p w14:paraId="3083DD1D"/>
  <w:p w14:paraId="6FCD547A">
    <w:pPr>
      <w:pStyle w:val="20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44146">
    <w:pPr>
      <w:pStyle w:val="21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decimal"/>
      <w:pStyle w:val="222"/>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2"/>
      <w:numFmt w:val="decimal"/>
      <w:pStyle w:val="45"/>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248C179"/>
    <w:multiLevelType w:val="multilevel"/>
    <w:tmpl w:val="0248C179"/>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9725D4"/>
    <w:rsid w:val="03DB7C77"/>
    <w:rsid w:val="053F7EF3"/>
    <w:rsid w:val="054F6C10"/>
    <w:rsid w:val="07230354"/>
    <w:rsid w:val="072C5F32"/>
    <w:rsid w:val="09BF125C"/>
    <w:rsid w:val="0A7C683C"/>
    <w:rsid w:val="0BAB6B6A"/>
    <w:rsid w:val="0DA970D9"/>
    <w:rsid w:val="0E581CA4"/>
    <w:rsid w:val="10183135"/>
    <w:rsid w:val="107F4121"/>
    <w:rsid w:val="10D66437"/>
    <w:rsid w:val="12D0432D"/>
    <w:rsid w:val="194A5C14"/>
    <w:rsid w:val="1B0F0EC3"/>
    <w:rsid w:val="23C6233B"/>
    <w:rsid w:val="2BF57C61"/>
    <w:rsid w:val="2C3A38C6"/>
    <w:rsid w:val="2E4B3B69"/>
    <w:rsid w:val="2FAF1ED5"/>
    <w:rsid w:val="3078676B"/>
    <w:rsid w:val="313A5CAE"/>
    <w:rsid w:val="34761214"/>
    <w:rsid w:val="35C97A69"/>
    <w:rsid w:val="3A6F6E31"/>
    <w:rsid w:val="3D0A2E41"/>
    <w:rsid w:val="3D483969"/>
    <w:rsid w:val="3FC165DA"/>
    <w:rsid w:val="42274495"/>
    <w:rsid w:val="42AC04F6"/>
    <w:rsid w:val="43C4580D"/>
    <w:rsid w:val="44DE2E06"/>
    <w:rsid w:val="46C329DE"/>
    <w:rsid w:val="473E4519"/>
    <w:rsid w:val="47D06A35"/>
    <w:rsid w:val="4CE216E4"/>
    <w:rsid w:val="4E862830"/>
    <w:rsid w:val="4F4526D2"/>
    <w:rsid w:val="4F754A92"/>
    <w:rsid w:val="4FA64C4B"/>
    <w:rsid w:val="53D5468E"/>
    <w:rsid w:val="542C736A"/>
    <w:rsid w:val="5966544B"/>
    <w:rsid w:val="5A932270"/>
    <w:rsid w:val="5DCA244C"/>
    <w:rsid w:val="61193C7E"/>
    <w:rsid w:val="62726C0F"/>
    <w:rsid w:val="64F665B3"/>
    <w:rsid w:val="6623094C"/>
    <w:rsid w:val="672C55DE"/>
    <w:rsid w:val="68BE495C"/>
    <w:rsid w:val="6985242A"/>
    <w:rsid w:val="6ACD70D8"/>
    <w:rsid w:val="6CC31844"/>
    <w:rsid w:val="718801FD"/>
    <w:rsid w:val="733A72D5"/>
    <w:rsid w:val="74061B1F"/>
    <w:rsid w:val="75F86310"/>
    <w:rsid w:val="76CC293A"/>
    <w:rsid w:val="7B226FCC"/>
    <w:rsid w:val="7BE639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pPr>
      <w:spacing w:after="120"/>
    </w:pPr>
  </w:style>
  <w:style w:type="paragraph" w:styleId="16">
    <w:name w:val="Body Text Indent"/>
    <w:basedOn w:val="1"/>
    <w:next w:val="17"/>
    <w:qFormat/>
    <w:uiPriority w:val="0"/>
    <w:pPr>
      <w:spacing w:before="240" w:line="360" w:lineRule="auto"/>
      <w:ind w:firstLine="552"/>
    </w:pPr>
    <w:rPr>
      <w:rFonts w:ascii="宋体" w:hAnsi="宋体"/>
      <w:szCs w:val="20"/>
    </w:rPr>
  </w:style>
  <w:style w:type="paragraph" w:styleId="17">
    <w:name w:val="envelope return"/>
    <w:basedOn w:val="1"/>
    <w:qFormat/>
    <w:uiPriority w:val="0"/>
    <w:rPr>
      <w:rFonts w:ascii="Arial" w:hAnsi="Arial"/>
    </w:rPr>
  </w:style>
  <w:style w:type="paragraph" w:styleId="18">
    <w:name w:val="Block Text"/>
    <w:basedOn w:val="1"/>
    <w:next w:val="1"/>
    <w:unhideWhenUsed/>
    <w:qFormat/>
    <w:uiPriority w:val="99"/>
    <w:pPr>
      <w:spacing w:line="240" w:lineRule="auto"/>
    </w:pPr>
    <w:rPr>
      <w:rFonts w:ascii="Times New Roman" w:eastAsia="宋体"/>
      <w:sz w:val="21"/>
      <w:szCs w:val="22"/>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3"/>
    <w:semiHidden/>
    <w:unhideWhenUsed/>
    <w:qFormat/>
    <w:uiPriority w:val="99"/>
    <w:pPr>
      <w:spacing w:after="0" w:line="240" w:lineRule="auto"/>
    </w:pPr>
    <w:rPr>
      <w:sz w:val="20"/>
    </w:rPr>
  </w:style>
  <w:style w:type="paragraph" w:styleId="23">
    <w:name w:val="footer"/>
    <w:basedOn w:val="1"/>
    <w:link w:val="66"/>
    <w:unhideWhenUsed/>
    <w:qFormat/>
    <w:uiPriority w:val="99"/>
    <w:pPr>
      <w:tabs>
        <w:tab w:val="center" w:pos="7143"/>
        <w:tab w:val="right" w:pos="14287"/>
      </w:tabs>
      <w:spacing w:after="0" w:line="240" w:lineRule="auto"/>
    </w:pPr>
  </w:style>
  <w:style w:type="paragraph" w:styleId="24">
    <w:name w:val="header"/>
    <w:basedOn w:val="1"/>
    <w:link w:val="64"/>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9"/>
    <w:qFormat/>
    <w:uiPriority w:val="11"/>
    <w:pPr>
      <w:spacing w:before="200" w:after="200"/>
    </w:pPr>
    <w:rPr>
      <w:sz w:val="24"/>
      <w:szCs w:val="24"/>
    </w:rPr>
  </w:style>
  <w:style w:type="paragraph" w:styleId="28">
    <w:name w:val="footnote text"/>
    <w:basedOn w:val="1"/>
    <w:link w:val="192"/>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0"/>
    <w:pPr>
      <w:ind w:left="210"/>
      <w:jc w:val="left"/>
    </w:pPr>
    <w:rPr>
      <w:smallCaps/>
      <w:sz w:val="20"/>
      <w:szCs w:val="20"/>
    </w:r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widowControl/>
      <w:jc w:val="left"/>
    </w:pPr>
    <w:rPr>
      <w:rFonts w:ascii="宋体" w:hAnsi="宋体" w:cs="宋体"/>
      <w:sz w:val="24"/>
      <w:szCs w:val="24"/>
    </w:rPr>
  </w:style>
  <w:style w:type="paragraph" w:styleId="34">
    <w:name w:val="Title"/>
    <w:basedOn w:val="1"/>
    <w:next w:val="1"/>
    <w:link w:val="58"/>
    <w:qFormat/>
    <w:uiPriority w:val="10"/>
    <w:pPr>
      <w:spacing w:before="300" w:after="200"/>
      <w:contextualSpacing/>
    </w:pPr>
    <w:rPr>
      <w:sz w:val="48"/>
      <w:szCs w:val="48"/>
    </w:rPr>
  </w:style>
  <w:style w:type="paragraph" w:styleId="35">
    <w:name w:val="Body Text First Indent"/>
    <w:basedOn w:val="1"/>
    <w:next w:val="1"/>
    <w:qFormat/>
    <w:uiPriority w:val="0"/>
    <w:pPr>
      <w:ind w:firstLine="420"/>
    </w:pPr>
    <w:rPr>
      <w:sz w:val="24"/>
    </w:rPr>
  </w:style>
  <w:style w:type="paragraph" w:styleId="36">
    <w:name w:val="Body Text First Indent 2"/>
    <w:basedOn w:val="16"/>
    <w:next w:val="1"/>
    <w:qFormat/>
    <w:uiPriority w:val="0"/>
    <w:pPr>
      <w:numPr>
        <w:ilvl w:val="0"/>
        <w:numId w:val="1"/>
      </w:numPr>
      <w:spacing w:before="0" w:after="120" w:line="240" w:lineRule="auto"/>
      <w:ind w:left="420" w:firstLine="420"/>
    </w:pPr>
    <w:rPr>
      <w:rFonts w:ascii="Calibri" w:hAnsi="Calibri"/>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标题 311"/>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45">
    <w:name w:val="正文首行缩进 21"/>
    <w:basedOn w:val="46"/>
    <w:qFormat/>
    <w:uiPriority w:val="0"/>
    <w:pPr>
      <w:numPr>
        <w:ilvl w:val="0"/>
        <w:numId w:val="1"/>
      </w:numPr>
      <w:spacing w:before="0" w:after="120" w:line="240" w:lineRule="auto"/>
      <w:ind w:left="420" w:firstLine="420"/>
    </w:pPr>
    <w:rPr>
      <w:rFonts w:ascii="Calibri" w:hAnsi="Calibri"/>
    </w:rPr>
  </w:style>
  <w:style w:type="paragraph" w:customStyle="1" w:styleId="46">
    <w:name w:val="正文文本缩进1"/>
    <w:basedOn w:val="1"/>
    <w:next w:val="47"/>
    <w:qFormat/>
    <w:uiPriority w:val="0"/>
    <w:pPr>
      <w:ind w:firstLine="645"/>
    </w:pPr>
    <w:rPr>
      <w:rFonts w:ascii="楷体_GB2312" w:eastAsia="楷体_GB2312"/>
      <w:sz w:val="32"/>
      <w:szCs w:val="20"/>
    </w:rPr>
  </w:style>
  <w:style w:type="paragraph" w:customStyle="1" w:styleId="47">
    <w:name w:val="寄信人地址1"/>
    <w:basedOn w:val="1"/>
    <w:qFormat/>
    <w:uiPriority w:val="99"/>
    <w:pPr>
      <w:spacing w:line="360" w:lineRule="auto"/>
    </w:pPr>
    <w:rPr>
      <w:rFonts w:ascii="Arial" w:hAnsi="Arial" w:cs="Arial"/>
      <w:sz w:val="24"/>
      <w:szCs w:val="20"/>
    </w:rPr>
  </w:style>
  <w:style w:type="character" w:customStyle="1" w:styleId="48">
    <w:name w:val="Heading 1 Char"/>
    <w:link w:val="3"/>
    <w:qFormat/>
    <w:uiPriority w:val="9"/>
    <w:rPr>
      <w:rFonts w:ascii="Arial" w:hAnsi="Arial" w:eastAsia="Arial" w:cs="Arial"/>
      <w:sz w:val="40"/>
      <w:szCs w:val="40"/>
    </w:rPr>
  </w:style>
  <w:style w:type="character" w:customStyle="1" w:styleId="49">
    <w:name w:val="Heading 2 Char"/>
    <w:link w:val="4"/>
    <w:qFormat/>
    <w:uiPriority w:val="9"/>
    <w:rPr>
      <w:rFonts w:ascii="Arial" w:hAnsi="Arial" w:eastAsia="Arial" w:cs="Arial"/>
      <w:sz w:val="34"/>
    </w:rPr>
  </w:style>
  <w:style w:type="character" w:customStyle="1" w:styleId="50">
    <w:name w:val="Heading 3 Char"/>
    <w:link w:val="5"/>
    <w:qFormat/>
    <w:uiPriority w:val="9"/>
    <w:rPr>
      <w:rFonts w:ascii="Arial" w:hAnsi="Arial" w:eastAsia="Arial" w:cs="Arial"/>
      <w:sz w:val="30"/>
      <w:szCs w:val="30"/>
    </w:rPr>
  </w:style>
  <w:style w:type="character" w:customStyle="1" w:styleId="51">
    <w:name w:val="Heading 4 Char"/>
    <w:link w:val="6"/>
    <w:qFormat/>
    <w:uiPriority w:val="9"/>
    <w:rPr>
      <w:rFonts w:ascii="Arial" w:hAnsi="Arial" w:eastAsia="Arial" w:cs="Arial"/>
      <w:b/>
      <w:bCs/>
      <w:sz w:val="26"/>
      <w:szCs w:val="26"/>
    </w:rPr>
  </w:style>
  <w:style w:type="character" w:customStyle="1" w:styleId="52">
    <w:name w:val="Heading 5 Char"/>
    <w:link w:val="7"/>
    <w:qFormat/>
    <w:uiPriority w:val="9"/>
    <w:rPr>
      <w:rFonts w:ascii="Arial" w:hAnsi="Arial" w:eastAsia="Arial" w:cs="Arial"/>
      <w:b/>
      <w:bCs/>
      <w:sz w:val="24"/>
      <w:szCs w:val="24"/>
    </w:rPr>
  </w:style>
  <w:style w:type="character" w:customStyle="1" w:styleId="53">
    <w:name w:val="Heading 6 Char"/>
    <w:link w:val="8"/>
    <w:qFormat/>
    <w:uiPriority w:val="9"/>
    <w:rPr>
      <w:rFonts w:ascii="Arial" w:hAnsi="Arial" w:eastAsia="Arial" w:cs="Arial"/>
      <w:b/>
      <w:bCs/>
      <w:sz w:val="22"/>
      <w:szCs w:val="22"/>
    </w:rPr>
  </w:style>
  <w:style w:type="character" w:customStyle="1" w:styleId="54">
    <w:name w:val="Heading 7 Char"/>
    <w:link w:val="9"/>
    <w:qFormat/>
    <w:uiPriority w:val="9"/>
    <w:rPr>
      <w:rFonts w:ascii="Arial" w:hAnsi="Arial" w:eastAsia="Arial" w:cs="Arial"/>
      <w:b/>
      <w:bCs/>
      <w:i/>
      <w:iCs/>
      <w:sz w:val="22"/>
      <w:szCs w:val="22"/>
    </w:rPr>
  </w:style>
  <w:style w:type="character" w:customStyle="1" w:styleId="55">
    <w:name w:val="Heading 8 Char"/>
    <w:link w:val="10"/>
    <w:qFormat/>
    <w:uiPriority w:val="9"/>
    <w:rPr>
      <w:rFonts w:ascii="Arial" w:hAnsi="Arial" w:eastAsia="Arial" w:cs="Arial"/>
      <w:i/>
      <w:iCs/>
      <w:sz w:val="22"/>
      <w:szCs w:val="22"/>
    </w:rPr>
  </w:style>
  <w:style w:type="character" w:customStyle="1" w:styleId="56">
    <w:name w:val="Heading 9 Char"/>
    <w:link w:val="11"/>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4"/>
    <w:qFormat/>
    <w:uiPriority w:val="10"/>
    <w:rPr>
      <w:sz w:val="48"/>
      <w:szCs w:val="48"/>
    </w:rPr>
  </w:style>
  <w:style w:type="character" w:customStyle="1" w:styleId="59">
    <w:name w:val="Subtitle Char"/>
    <w:link w:val="27"/>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4"/>
    <w:qFormat/>
    <w:uiPriority w:val="99"/>
  </w:style>
  <w:style w:type="character" w:customStyle="1" w:styleId="65">
    <w:name w:val="Footer Char"/>
    <w:link w:val="23"/>
    <w:qFormat/>
    <w:uiPriority w:val="99"/>
  </w:style>
  <w:style w:type="character" w:customStyle="1" w:styleId="66">
    <w:name w:val="Caption Char"/>
    <w:link w:val="23"/>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8"/>
    <w:qFormat/>
    <w:uiPriority w:val="99"/>
    <w:rPr>
      <w:sz w:val="18"/>
    </w:rPr>
  </w:style>
  <w:style w:type="character" w:customStyle="1" w:styleId="193">
    <w:name w:val="Endnote Text Char"/>
    <w:link w:val="22"/>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111"/>
    <w:basedOn w:val="1"/>
    <w:next w:val="1"/>
    <w:qFormat/>
    <w:uiPriority w:val="0"/>
    <w:pPr>
      <w:keepNext/>
      <w:keepLines/>
      <w:spacing w:before="340" w:after="330" w:line="576" w:lineRule="auto"/>
      <w:outlineLvl w:val="0"/>
    </w:pPr>
    <w:rPr>
      <w:b/>
      <w:bCs/>
      <w:sz w:val="44"/>
      <w:szCs w:val="44"/>
    </w:rPr>
  </w:style>
  <w:style w:type="paragraph" w:customStyle="1" w:styleId="196">
    <w:name w:val="标题 211"/>
    <w:basedOn w:val="1"/>
    <w:next w:val="1"/>
    <w:qFormat/>
    <w:uiPriority w:val="0"/>
    <w:pPr>
      <w:keepNext/>
      <w:keepLines/>
      <w:spacing w:before="260" w:after="260" w:line="415" w:lineRule="auto"/>
      <w:outlineLvl w:val="1"/>
    </w:pPr>
    <w:rPr>
      <w:rFonts w:ascii="Arial" w:hAnsi="Arial" w:eastAsia="黑体"/>
      <w:b/>
      <w:bCs/>
      <w:sz w:val="32"/>
      <w:szCs w:val="32"/>
    </w:rPr>
  </w:style>
  <w:style w:type="paragraph" w:customStyle="1" w:styleId="197">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198">
    <w:name w:val="标题 51"/>
    <w:basedOn w:val="1"/>
    <w:next w:val="1"/>
    <w:qFormat/>
    <w:uiPriority w:val="0"/>
    <w:pPr>
      <w:keepNext/>
      <w:keepLines/>
      <w:spacing w:before="280" w:after="290" w:line="372" w:lineRule="auto"/>
      <w:outlineLvl w:val="4"/>
    </w:pPr>
    <w:rPr>
      <w:rFonts w:ascii="Calibri" w:hAnsi="Calibri"/>
      <w:b/>
      <w:bCs/>
      <w:sz w:val="28"/>
      <w:szCs w:val="28"/>
    </w:rPr>
  </w:style>
  <w:style w:type="character" w:customStyle="1" w:styleId="199">
    <w:name w:val="默认段落字体1"/>
    <w:link w:val="1"/>
    <w:semiHidden/>
    <w:qFormat/>
    <w:uiPriority w:val="0"/>
  </w:style>
  <w:style w:type="table" w:customStyle="1" w:styleId="200">
    <w:name w:val="普通表格1"/>
    <w:semiHidden/>
    <w:qFormat/>
    <w:uiPriority w:val="0"/>
  </w:style>
  <w:style w:type="paragraph" w:customStyle="1" w:styleId="201">
    <w:name w:val="批注文字1"/>
    <w:basedOn w:val="1"/>
    <w:qFormat/>
    <w:uiPriority w:val="0"/>
    <w:pPr>
      <w:jc w:val="left"/>
    </w:pPr>
  </w:style>
  <w:style w:type="paragraph" w:customStyle="1" w:styleId="202">
    <w:name w:val="正文文本 31"/>
    <w:basedOn w:val="1"/>
    <w:qFormat/>
    <w:uiPriority w:val="0"/>
    <w:rPr>
      <w:rFonts w:ascii="宋体"/>
      <w:sz w:val="24"/>
      <w:szCs w:val="20"/>
    </w:rPr>
  </w:style>
  <w:style w:type="paragraph" w:customStyle="1" w:styleId="203">
    <w:name w:val="正文文本1"/>
    <w:basedOn w:val="1"/>
    <w:qFormat/>
    <w:uiPriority w:val="0"/>
    <w:pPr>
      <w:spacing w:after="120"/>
    </w:pPr>
  </w:style>
  <w:style w:type="paragraph" w:customStyle="1" w:styleId="204">
    <w:name w:val="正文文本缩进11"/>
    <w:basedOn w:val="1"/>
    <w:next w:val="205"/>
    <w:qFormat/>
    <w:uiPriority w:val="0"/>
    <w:pPr>
      <w:spacing w:before="240" w:line="360" w:lineRule="auto"/>
      <w:ind w:firstLine="552"/>
    </w:pPr>
    <w:rPr>
      <w:rFonts w:ascii="宋体" w:hAnsi="宋体"/>
      <w:szCs w:val="20"/>
    </w:rPr>
  </w:style>
  <w:style w:type="paragraph" w:customStyle="1" w:styleId="205">
    <w:name w:val="寄信人地址11"/>
    <w:basedOn w:val="1"/>
    <w:qFormat/>
    <w:uiPriority w:val="0"/>
    <w:pPr>
      <w:widowControl/>
      <w:jc w:val="left"/>
    </w:pPr>
    <w:rPr>
      <w:rFonts w:ascii="@宋体" w:hAnsi="@宋体" w:eastAsia="等线"/>
      <w:sz w:val="22"/>
      <w:szCs w:val="20"/>
    </w:rPr>
  </w:style>
  <w:style w:type="paragraph" w:customStyle="1" w:styleId="206">
    <w:name w:val="纯文本11"/>
    <w:basedOn w:val="1"/>
    <w:unhideWhenUsed/>
    <w:qFormat/>
    <w:uiPriority w:val="99"/>
    <w:rPr>
      <w:rFonts w:ascii="宋体" w:hAnsi="Courier New"/>
      <w:szCs w:val="21"/>
    </w:rPr>
  </w:style>
  <w:style w:type="paragraph" w:customStyle="1" w:styleId="207">
    <w:name w:val="正文文本缩进 21"/>
    <w:basedOn w:val="1"/>
    <w:qFormat/>
    <w:uiPriority w:val="0"/>
    <w:pPr>
      <w:spacing w:after="120" w:line="480" w:lineRule="auto"/>
      <w:ind w:left="420"/>
    </w:pPr>
    <w:rPr>
      <w:rFonts w:ascii="Calibri" w:hAnsi="Calibri"/>
    </w:rPr>
  </w:style>
  <w:style w:type="paragraph" w:customStyle="1" w:styleId="208">
    <w:name w:val="页脚11"/>
    <w:basedOn w:val="1"/>
    <w:link w:val="209"/>
    <w:qFormat/>
    <w:uiPriority w:val="99"/>
    <w:pPr>
      <w:tabs>
        <w:tab w:val="center" w:pos="4153"/>
        <w:tab w:val="right" w:pos="8306"/>
      </w:tabs>
      <w:jc w:val="left"/>
    </w:pPr>
    <w:rPr>
      <w:sz w:val="18"/>
    </w:rPr>
  </w:style>
  <w:style w:type="character" w:customStyle="1" w:styleId="209">
    <w:name w:val="页脚 字符"/>
    <w:link w:val="208"/>
    <w:qFormat/>
    <w:uiPriority w:val="99"/>
    <w:rPr>
      <w:rFonts w:ascii="Times New Roman" w:hAnsi="Times New Roman"/>
      <w:sz w:val="18"/>
      <w:szCs w:val="24"/>
    </w:rPr>
  </w:style>
  <w:style w:type="paragraph" w:customStyle="1" w:styleId="210">
    <w:name w:val="页眉1"/>
    <w:basedOn w:val="1"/>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11">
    <w:name w:val="目录 21"/>
    <w:basedOn w:val="1"/>
    <w:next w:val="1"/>
    <w:unhideWhenUsed/>
    <w:qFormat/>
    <w:uiPriority w:val="39"/>
    <w:pPr>
      <w:ind w:left="420"/>
    </w:pPr>
    <w:rPr>
      <w:rFonts w:ascii="等线" w:hAnsi="等线" w:eastAsia="等线" w:cs="Times New Roman"/>
      <w:szCs w:val="22"/>
    </w:rPr>
  </w:style>
  <w:style w:type="paragraph" w:customStyle="1" w:styleId="212">
    <w:name w:val="普通(网站)1"/>
    <w:basedOn w:val="1"/>
    <w:unhideWhenUsed/>
    <w:qFormat/>
    <w:uiPriority w:val="99"/>
    <w:pPr>
      <w:widowControl/>
      <w:jc w:val="left"/>
    </w:pPr>
    <w:rPr>
      <w:rFonts w:ascii="宋体" w:hAnsi="宋体" w:cs="宋体"/>
      <w:sz w:val="24"/>
    </w:rPr>
  </w:style>
  <w:style w:type="paragraph" w:customStyle="1" w:styleId="213">
    <w:name w:val="标题1"/>
    <w:basedOn w:val="1"/>
    <w:next w:val="1"/>
    <w:qFormat/>
    <w:uiPriority w:val="0"/>
    <w:pPr>
      <w:spacing w:before="240" w:after="60"/>
      <w:jc w:val="center"/>
      <w:outlineLvl w:val="0"/>
    </w:pPr>
    <w:rPr>
      <w:rFonts w:ascii="Cambria" w:hAnsi="Cambria"/>
      <w:b/>
      <w:bCs/>
      <w:sz w:val="32"/>
      <w:szCs w:val="32"/>
    </w:rPr>
  </w:style>
  <w:style w:type="table" w:customStyle="1" w:styleId="214">
    <w:name w:val="网格型1"/>
    <w:basedOn w:val="200"/>
    <w:qFormat/>
    <w:uiPriority w:val="0"/>
    <w:pPr>
      <w:widowControl w:val="0"/>
      <w:jc w:val="both"/>
    </w:pPr>
  </w:style>
  <w:style w:type="character" w:customStyle="1" w:styleId="215">
    <w:name w:val="要点1"/>
    <w:link w:val="1"/>
    <w:qFormat/>
    <w:uiPriority w:val="0"/>
    <w:rPr>
      <w:b/>
    </w:rPr>
  </w:style>
  <w:style w:type="character" w:customStyle="1" w:styleId="216">
    <w:name w:val="页码1"/>
    <w:basedOn w:val="199"/>
    <w:link w:val="1"/>
    <w:qFormat/>
    <w:uiPriority w:val="0"/>
  </w:style>
  <w:style w:type="character" w:customStyle="1" w:styleId="217">
    <w:name w:val="超链接1"/>
    <w:link w:val="1"/>
    <w:qFormat/>
    <w:uiPriority w:val="0"/>
    <w:rPr>
      <w:color w:val="333333"/>
      <w:u w:val="none"/>
    </w:rPr>
  </w:style>
  <w:style w:type="paragraph" w:customStyle="1" w:styleId="218">
    <w:name w:val="列表段落"/>
    <w:basedOn w:val="1"/>
    <w:qFormat/>
    <w:uiPriority w:val="34"/>
    <w:pPr>
      <w:ind w:firstLine="420"/>
    </w:pPr>
  </w:style>
  <w:style w:type="paragraph" w:customStyle="1" w:styleId="219">
    <w:name w:val="_Style 111"/>
    <w:basedOn w:val="195"/>
    <w:next w:val="1"/>
    <w:qFormat/>
    <w:uiPriority w:val="0"/>
    <w:pPr>
      <w:spacing w:line="578" w:lineRule="auto"/>
      <w:outlineLvl w:val="9"/>
    </w:pPr>
  </w:style>
  <w:style w:type="paragraph" w:customStyle="1" w:styleId="220">
    <w:name w:val="Blockquote"/>
    <w:basedOn w:val="1"/>
    <w:qFormat/>
    <w:uiPriority w:val="0"/>
    <w:pPr>
      <w:spacing w:before="100" w:after="100"/>
      <w:ind w:left="360" w:right="360"/>
      <w:jc w:val="left"/>
    </w:pPr>
    <w:rPr>
      <w:sz w:val="24"/>
      <w:szCs w:val="20"/>
    </w:rPr>
  </w:style>
  <w:style w:type="paragraph" w:customStyle="1" w:styleId="221">
    <w:name w:val="无间隔"/>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2">
    <w:name w:val="标题04"/>
    <w:basedOn w:val="197"/>
    <w:qFormat/>
    <w:uiPriority w:val="0"/>
    <w:pPr>
      <w:keepNext w:val="0"/>
      <w:widowControl/>
      <w:numPr>
        <w:ilvl w:val="0"/>
        <w:numId w:val="2"/>
      </w:numPr>
      <w:tabs>
        <w:tab w:val="left" w:pos="312"/>
        <w:tab w:val="left" w:pos="1440"/>
        <w:tab w:val="left" w:pos="1680"/>
        <w:tab w:val="left" w:pos="2070"/>
      </w:tabs>
      <w:spacing w:before="0" w:after="0" w:line="360" w:lineRule="auto"/>
      <w:ind w:left="567"/>
    </w:pPr>
    <w:rPr>
      <w:rFonts w:ascii="微软雅黑" w:hAnsi="微软雅黑" w:eastAsia="微软雅黑" w:cs="Times New Roman"/>
      <w:bCs w:val="0"/>
      <w:spacing w:val="10"/>
      <w:lang w:val="en-GB"/>
    </w:rPr>
  </w:style>
  <w:style w:type="table" w:customStyle="1" w:styleId="223">
    <w:name w:val="Table Normal4"/>
    <w:unhideWhenUsed/>
    <w:qFormat/>
    <w:uiPriority w:val="0"/>
    <w:rPr>
      <w:lang w:val="en-US" w:eastAsia="zh-CN" w:bidi="ar-SA"/>
    </w:rPr>
  </w:style>
  <w:style w:type="paragraph" w:styleId="224">
    <w:name w:val="List Paragraph"/>
    <w:basedOn w:val="1"/>
    <w:qFormat/>
    <w:uiPriority w:val="34"/>
    <w:pPr>
      <w:ind w:firstLine="420"/>
    </w:pPr>
  </w:style>
  <w:style w:type="paragraph" w:customStyle="1" w:styleId="225">
    <w:name w:val="目录 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26">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27">
    <w:name w:val="BodyText1I1"/>
    <w:basedOn w:val="228"/>
    <w:qFormat/>
    <w:uiPriority w:val="0"/>
    <w:pPr>
      <w:spacing w:line="360" w:lineRule="auto"/>
      <w:ind w:firstLine="200"/>
    </w:pPr>
    <w:rPr>
      <w:rFonts w:hAnsi="Arial"/>
      <w:sz w:val="30"/>
      <w:szCs w:val="30"/>
    </w:rPr>
  </w:style>
  <w:style w:type="paragraph" w:customStyle="1" w:styleId="228">
    <w:name w:val="BodyText1"/>
    <w:basedOn w:val="1"/>
    <w:next w:val="31"/>
    <w:qFormat/>
    <w:uiPriority w:val="0"/>
    <w:pPr>
      <w:widowControl/>
      <w:spacing w:after="120"/>
    </w:pPr>
    <w:rPr>
      <w:szCs w:val="20"/>
      <w:lang w:bidi="mn-Mong-CN"/>
    </w:rPr>
  </w:style>
  <w:style w:type="paragraph" w:customStyle="1" w:styleId="229">
    <w:name w:val="纯文本1"/>
    <w:basedOn w:val="1"/>
    <w:qFormat/>
    <w:uiPriority w:val="0"/>
    <w:rPr>
      <w:rFonts w:hint="eastAsia" w:ascii="宋体" w:hAnsi="Courier New"/>
      <w:szCs w:val="20"/>
    </w:rPr>
  </w:style>
  <w:style w:type="paragraph" w:customStyle="1" w:styleId="230">
    <w:name w:val="标题 11"/>
    <w:basedOn w:val="1"/>
    <w:next w:val="1"/>
    <w:qFormat/>
    <w:uiPriority w:val="0"/>
    <w:pPr>
      <w:keepNext/>
      <w:outlineLvl w:val="0"/>
    </w:pPr>
    <w:rPr>
      <w:rFonts w:ascii="楷体_GB2312" w:eastAsia="楷体_GB2312"/>
      <w:sz w:val="28"/>
      <w:szCs w:val="20"/>
    </w:rPr>
  </w:style>
  <w:style w:type="paragraph" w:customStyle="1" w:styleId="231">
    <w:name w:val="普通正文"/>
    <w:basedOn w:val="1"/>
    <w:qFormat/>
    <w:uiPriority w:val="0"/>
    <w:pPr>
      <w:spacing w:before="120" w:after="120" w:line="360" w:lineRule="auto"/>
      <w:ind w:firstLine="480"/>
      <w:jc w:val="left"/>
    </w:pPr>
    <w:rPr>
      <w:rFonts w:ascii="Arial" w:hAnsi="Arial"/>
      <w:sz w:val="24"/>
    </w:rPr>
  </w:style>
  <w:style w:type="paragraph" w:customStyle="1" w:styleId="232">
    <w:name w:val="列出段落1"/>
    <w:basedOn w:val="1"/>
    <w:qFormat/>
    <w:uiPriority w:val="0"/>
    <w:pPr>
      <w:widowControl/>
      <w:ind w:left="720"/>
      <w:contextualSpacing/>
      <w:jc w:val="left"/>
    </w:pPr>
    <w:rPr>
      <w:rFonts w:ascii="Calibri" w:hAnsi="Calibri"/>
      <w:sz w:val="24"/>
      <w:lang w:eastAsia="en-US" w:bidi="en-US"/>
    </w:rPr>
  </w:style>
  <w:style w:type="paragraph" w:customStyle="1" w:styleId="233">
    <w:name w:val="Char"/>
    <w:basedOn w:val="1"/>
    <w:qFormat/>
    <w:uiPriority w:val="0"/>
    <w:pPr>
      <w:tabs>
        <w:tab w:val="left" w:pos="360"/>
      </w:tabs>
    </w:pPr>
    <w:rPr>
      <w:sz w:val="24"/>
    </w:rPr>
  </w:style>
  <w:style w:type="paragraph" w:customStyle="1" w:styleId="234">
    <w:name w:val="标题 31"/>
    <w:basedOn w:val="1"/>
    <w:next w:val="235"/>
    <w:qFormat/>
    <w:uiPriority w:val="0"/>
    <w:pPr>
      <w:keepNext/>
      <w:keepLines/>
      <w:spacing w:before="260" w:after="260" w:line="416" w:lineRule="auto"/>
      <w:outlineLvl w:val="2"/>
    </w:pPr>
    <w:rPr>
      <w:b/>
      <w:sz w:val="32"/>
      <w:szCs w:val="20"/>
    </w:rPr>
  </w:style>
  <w:style w:type="paragraph" w:customStyle="1" w:styleId="235">
    <w:name w:val="正文缩进1"/>
    <w:basedOn w:val="1"/>
    <w:qFormat/>
    <w:uiPriority w:val="0"/>
    <w:pPr>
      <w:ind w:firstLine="420"/>
    </w:pPr>
    <w:rPr>
      <w:szCs w:val="20"/>
    </w:rPr>
  </w:style>
  <w:style w:type="paragraph" w:customStyle="1" w:styleId="236">
    <w:name w:val="文本块1"/>
    <w:basedOn w:val="1"/>
    <w:unhideWhenUsed/>
    <w:qFormat/>
    <w:uiPriority w:val="99"/>
    <w:pPr>
      <w:spacing w:after="120"/>
      <w:ind w:left="1440" w:right="1440"/>
    </w:pPr>
  </w:style>
  <w:style w:type="paragraph" w:customStyle="1" w:styleId="237">
    <w:name w:val="Fließtext"/>
    <w:basedOn w:val="1"/>
    <w:qFormat/>
    <w:uiPriority w:val="0"/>
    <w:rPr>
      <w:szCs w:val="20"/>
    </w:rPr>
  </w:style>
  <w:style w:type="paragraph" w:customStyle="1" w:styleId="238">
    <w:name w:val="页脚1"/>
    <w:basedOn w:val="1"/>
    <w:qFormat/>
    <w:uiPriority w:val="0"/>
    <w:pPr>
      <w:tabs>
        <w:tab w:val="center" w:pos="4153"/>
        <w:tab w:val="right" w:pos="8306"/>
      </w:tabs>
      <w:jc w:val="left"/>
    </w:pPr>
    <w:rPr>
      <w:sz w:val="18"/>
      <w:szCs w:val="20"/>
    </w:rPr>
  </w:style>
  <w:style w:type="paragraph" w:customStyle="1" w:styleId="239">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40">
    <w:name w:val="一级条标题"/>
    <w:basedOn w:val="241"/>
    <w:next w:val="239"/>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4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table" w:customStyle="1" w:styleId="242">
    <w:name w:val="Table Normal"/>
    <w:unhideWhenUsed/>
    <w:qFormat/>
    <w:uiPriority w:val="0"/>
    <w:tblPr>
      <w:tblCellMar>
        <w:top w:w="0" w:type="dxa"/>
        <w:left w:w="0" w:type="dxa"/>
        <w:bottom w:w="0" w:type="dxa"/>
        <w:right w:w="0" w:type="dxa"/>
      </w:tblCellMar>
    </w:tblPr>
  </w:style>
  <w:style w:type="paragraph" w:customStyle="1" w:styleId="243">
    <w:name w:val="_Style 7"/>
    <w:basedOn w:val="3"/>
    <w:next w:val="1"/>
    <w:qFormat/>
    <w:uiPriority w:val="0"/>
    <w:pPr>
      <w:keepLines/>
      <w:spacing w:before="340" w:after="330" w:line="578" w:lineRule="auto"/>
      <w:outlineLvl w:val="9"/>
    </w:pPr>
    <w:rPr>
      <w:rFonts w:ascii="Times New Roman" w:eastAsia="宋体"/>
      <w:b/>
      <w:bCs/>
      <w:sz w:val="44"/>
      <w:szCs w:val="44"/>
    </w:rPr>
  </w:style>
  <w:style w:type="paragraph" w:customStyle="1" w:styleId="244">
    <w:name w:val="正文1"/>
    <w:next w:val="1"/>
    <w:qFormat/>
    <w:uiPriority w:val="0"/>
    <w:rPr>
      <w:rFonts w:hint="default" w:ascii="Times New Roman" w:hAnsi="Times New Roman" w:eastAsia="宋体" w:cs="Times New Roman"/>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92</Pages>
  <Words>38800</Words>
  <Characters>40685</Characters>
  <TotalTime>34</TotalTime>
  <ScaleCrop>false</ScaleCrop>
  <LinksUpToDate>false</LinksUpToDate>
  <CharactersWithSpaces>46241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2023-09-25T07:09:00Z</dcterms:created>
  <dc:creator>Adminis</dc:creator>
  <cp:lastModifiedBy>雷菊香</cp:lastModifiedBy>
  <cp:lastPrinted>2026-07-10T07:25:00Z</cp:lastPrinted>
  <dcterms:modified xsi:type="dcterms:W3CDTF">2026-07-14T08:32:24Z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177B8A9CF94044E4B63629DE9CD8CF06_13</vt:lpwstr>
  </property>
  <property fmtid="{D5CDD505-2E9C-101B-9397-08002B2CF9AE}" pid="4" name="KSOTemplateDocerSaveRecord">
    <vt:lpwstr>eyJoZGlkIjoiZjBiZTgyYzI4M2M3YTk2ZjQ3MWYwZjU5OWUyYzc4NDEiLCJ1c2VySWQiOiIxNTIzODk2NjIwIn0=</vt:lpwstr>
  </property>
</Properties>
</file>