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jc w:val="center"/>
        <w:rPr>
          <w:rFonts w:ascii="Times New Roman" w:eastAsia="宋体" w:cs="Times New Roman"/>
          <w:b/>
          <w:bCs/>
          <w:color w:val="auto"/>
          <w:sz w:val="84"/>
          <w:szCs w:val="84"/>
          <w:highlight w:val="none"/>
        </w:rPr>
      </w:pPr>
      <w:r/>
      <w:bookmarkStart w:id="0" w:name="_Toc383625993"/>
      <w:r/>
      <w:bookmarkStart w:id="1" w:name="_Toc390246905"/>
      <w:r/>
      <w:bookmarkStart w:id="2" w:name="_Toc390099018"/>
      <w:r/>
      <w:bookmarkStart w:id="3" w:name="_Toc383679746"/>
      <w:r/>
      <w:bookmarkStart w:id="4" w:name="_Toc383698647"/>
      <w:r/>
      <w:bookmarkStart w:id="5" w:name="_Toc383623672"/>
      <w:r/>
      <w:bookmarkStart w:id="6" w:name="_Toc390098840"/>
      <w:r/>
      <w:bookmarkStart w:id="7" w:name="_Toc426469868"/>
      <w:r/>
      <w:bookmarkStart w:id="8" w:name="_Toc383587456"/>
      <w:r/>
      <w:bookmarkStart w:id="9" w:name="_Toc383623944"/>
      <w:r/>
      <w:r/>
    </w:p>
    <w:p>
      <w:pPr>
        <w:pStyle w:val="856"/>
        <w:jc w:val="center"/>
        <w:rPr>
          <w:rFonts w:ascii="Times New Roman" w:eastAsia="宋体" w:cs="Times New Roman"/>
          <w:b/>
          <w:bCs/>
          <w:color w:val="auto"/>
          <w:sz w:val="84"/>
          <w:szCs w:val="84"/>
          <w:highlight w:val="none"/>
        </w:rPr>
      </w:pPr>
      <w:r>
        <w:rPr>
          <w:rFonts w:ascii="Times New Roman" w:eastAsia="宋体" w:cs="Times New Roman"/>
          <w:b/>
          <w:bCs/>
          <w:color w:val="auto"/>
          <w:sz w:val="84"/>
          <w:szCs w:val="84"/>
          <w:highlight w:val="none"/>
        </w:rPr>
      </w:r>
      <w:r/>
    </w:p>
    <w:p>
      <w:pPr>
        <w:pStyle w:val="856"/>
        <w:jc w:val="center"/>
        <w:rPr>
          <w:rFonts w:ascii="Times New Roman" w:eastAsia="宋体" w:cs="Times New Roman"/>
          <w:b/>
          <w:bCs/>
          <w:color w:val="auto"/>
          <w:sz w:val="84"/>
          <w:szCs w:val="84"/>
          <w:highlight w:val="none"/>
        </w:rPr>
      </w:pPr>
      <w:r>
        <w:rPr>
          <w:rFonts w:ascii="Times New Roman" w:eastAsia="宋体" w:cs="Times New Roman"/>
          <w:b/>
          <w:bCs/>
          <w:color w:val="auto"/>
          <w:sz w:val="84"/>
          <w:szCs w:val="84"/>
          <w:highlight w:val="none"/>
        </w:rPr>
      </w:r>
      <w:r/>
    </w:p>
    <w:p>
      <w:pPr>
        <w:pStyle w:val="856"/>
        <w:jc w:val="center"/>
        <w:rPr>
          <w:rFonts w:ascii="Times New Roman" w:eastAsia="宋体" w:cs="Times New Roman"/>
          <w:b/>
          <w:bCs/>
          <w:color w:val="auto"/>
          <w:sz w:val="84"/>
          <w:szCs w:val="84"/>
          <w:highlight w:val="none"/>
        </w:rPr>
        <w:outlineLvl w:val="0"/>
      </w:pPr>
      <w:r>
        <w:rPr>
          <w:rFonts w:ascii="Times New Roman" w:eastAsia="宋体" w:cs="Times New Roman"/>
          <w:b/>
          <w:bCs/>
          <w:color w:val="auto"/>
          <w:sz w:val="84"/>
          <w:szCs w:val="84"/>
          <w:highlight w:val="none"/>
        </w:rPr>
        <w:t xml:space="preserve">招　标　文　件</w:t>
      </w:r>
      <w:r/>
    </w:p>
    <w:p>
      <w:pPr>
        <w:pStyle w:val="856"/>
        <w:spacing w:line="540" w:lineRule="exact"/>
        <w:rPr>
          <w:rFonts w:ascii="Times New Roman" w:eastAsia="宋体" w:cs="Times New Roman"/>
          <w:b/>
          <w:bCs/>
          <w:color w:val="auto"/>
          <w:sz w:val="32"/>
          <w:szCs w:val="32"/>
          <w:highlight w:val="none"/>
        </w:rPr>
      </w:pPr>
      <w:r>
        <w:rPr>
          <w:rFonts w:ascii="Times New Roman" w:eastAsia="宋体" w:cs="Times New Roman"/>
          <w:b/>
          <w:bCs/>
          <w:color w:val="auto"/>
          <w:sz w:val="32"/>
          <w:szCs w:val="32"/>
          <w:highlight w:val="none"/>
        </w:rPr>
      </w:r>
      <w:r/>
    </w:p>
    <w:p>
      <w:pPr>
        <w:pStyle w:val="856"/>
        <w:spacing w:line="540" w:lineRule="exact"/>
        <w:rPr>
          <w:rFonts w:ascii="Times New Roman" w:eastAsia="宋体" w:cs="Times New Roman"/>
          <w:b/>
          <w:bCs/>
          <w:color w:val="auto"/>
          <w:sz w:val="32"/>
          <w:szCs w:val="32"/>
          <w:highlight w:val="none"/>
        </w:rPr>
      </w:pPr>
      <w:r>
        <w:rPr>
          <w:rFonts w:ascii="Times New Roman" w:eastAsia="宋体" w:cs="Times New Roman"/>
          <w:b/>
          <w:bCs/>
          <w:color w:val="auto"/>
          <w:sz w:val="32"/>
          <w:szCs w:val="32"/>
          <w:highlight w:val="none"/>
        </w:rPr>
      </w:r>
      <w:r/>
    </w:p>
    <w:p>
      <w:pPr>
        <w:pStyle w:val="856"/>
        <w:spacing w:line="540" w:lineRule="exact"/>
        <w:rPr>
          <w:rFonts w:ascii="Times New Roman" w:eastAsia="宋体" w:cs="Times New Roman"/>
          <w:b/>
          <w:bCs/>
          <w:color w:val="auto"/>
          <w:sz w:val="32"/>
          <w:szCs w:val="32"/>
          <w:highlight w:val="none"/>
        </w:rPr>
      </w:pPr>
      <w:r>
        <w:rPr>
          <w:rFonts w:ascii="Times New Roman" w:eastAsia="宋体" w:cs="Times New Roman"/>
          <w:b/>
          <w:bCs/>
          <w:color w:val="auto"/>
          <w:sz w:val="32"/>
          <w:szCs w:val="32"/>
          <w:highlight w:val="none"/>
        </w:rPr>
      </w:r>
      <w:r/>
    </w:p>
    <w:p>
      <w:pPr>
        <w:pStyle w:val="856"/>
        <w:spacing w:line="540" w:lineRule="exact"/>
        <w:rPr>
          <w:rFonts w:ascii="Times New Roman" w:eastAsia="宋体" w:cs="Times New Roman"/>
          <w:b/>
          <w:bCs/>
          <w:color w:val="auto"/>
          <w:sz w:val="32"/>
          <w:szCs w:val="32"/>
          <w:highlight w:val="none"/>
        </w:rPr>
      </w:pP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rPr>
          <w:rFonts w:ascii="Times New Roman" w:eastAsia="宋体" w:cs="Times New Roman"/>
          <w:b/>
          <w:bCs/>
          <w:color w:val="auto"/>
          <w:sz w:val="32"/>
          <w:szCs w:val="32"/>
          <w:highlight w:val="none"/>
        </w:rPr>
        <w:t xml:space="preserve">                                                                                                                                                                                                                                                                </w:t>
      </w:r>
      <w:r/>
    </w:p>
    <w:p>
      <w:pPr>
        <w:ind w:left="323" w:firstLine="640"/>
        <w:jc w:val="center"/>
        <w:keepLines w:val="0"/>
        <w:keepNext w:val="0"/>
        <w:pageBreakBefore w:val="0"/>
        <w:spacing w:line="360" w:lineRule="auto"/>
        <w:widowControl/>
        <w:tabs>
          <w:tab w:val="left" w:pos="1920" w:leader="none"/>
        </w:tabs>
        <w:rPr>
          <w:rFonts w:hint="eastAsia" w:ascii="宋体" w:hAnsi="宋体" w:cs="宋体"/>
          <w:b/>
          <w:bCs/>
          <w:color w:val="auto"/>
          <w:sz w:val="32"/>
          <w:szCs w:val="32"/>
          <w:highlight w:val="none"/>
          <w:lang w:eastAsia="zh-CN" w:bidi="ar"/>
        </w:rPr>
        <w:outlineLvl w:val="0"/>
      </w:pPr>
      <w:r>
        <w:rPr>
          <w:b/>
          <w:bCs/>
          <w:color w:val="auto"/>
          <w:sz w:val="32"/>
          <w:szCs w:val="32"/>
          <w:highlight w:val="none"/>
        </w:rPr>
        <w:t xml:space="preserve">项目名称：</w:t>
      </w:r>
      <w:r>
        <w:rPr>
          <w:rFonts w:hint="eastAsia" w:ascii="宋体" w:hAnsi="宋体" w:cs="宋体"/>
          <w:b/>
          <w:bCs/>
          <w:color w:val="auto"/>
          <w:sz w:val="32"/>
          <w:szCs w:val="32"/>
          <w:highlight w:val="none"/>
          <w:lang w:eastAsia="zh-CN" w:bidi="ar"/>
        </w:rPr>
        <w:t xml:space="preserve">2026年姚王街道违章建筑拆除机械设备租用及劳务用工服务项目</w:t>
      </w:r>
      <w:r/>
    </w:p>
    <w:p>
      <w:pPr>
        <w:ind w:left="323" w:firstLine="640"/>
        <w:jc w:val="center"/>
        <w:keepLines w:val="0"/>
        <w:keepNext w:val="0"/>
        <w:pageBreakBefore w:val="0"/>
        <w:spacing w:line="360" w:lineRule="auto"/>
        <w:widowControl/>
        <w:tabs>
          <w:tab w:val="left" w:pos="1920" w:leader="none"/>
        </w:tabs>
        <w:rPr>
          <w:b/>
          <w:bCs/>
          <w:color w:val="auto"/>
          <w:sz w:val="32"/>
          <w:szCs w:val="32"/>
          <w:highlight w:val="none"/>
        </w:rPr>
        <w:outlineLvl w:val="0"/>
      </w:pPr>
      <w:r>
        <w:rPr>
          <w:rFonts w:hint="eastAsia" w:ascii="宋体" w:hAnsi="宋体" w:cs="宋体"/>
          <w:b/>
          <w:bCs/>
          <w:color w:val="auto"/>
          <w:sz w:val="32"/>
          <w:szCs w:val="32"/>
          <w:highlight w:val="none"/>
          <w:lang w:val="en-US" w:eastAsia="zh-CN" w:bidi="ar"/>
        </w:rPr>
        <w:t xml:space="preserve">     </w:t>
      </w:r>
      <w:r/>
    </w:p>
    <w:p>
      <w:pPr>
        <w:ind w:firstLine="1067"/>
        <w:jc w:val="both"/>
        <w:spacing w:line="360" w:lineRule="auto"/>
        <w:widowControl/>
        <w:rPr>
          <w:rFonts w:hint="eastAsia" w:eastAsia="宋体"/>
          <w:color w:val="auto"/>
          <w:sz w:val="32"/>
          <w:szCs w:val="32"/>
          <w:highlight w:val="none"/>
          <w:lang w:eastAsia="zh-CN"/>
        </w:rPr>
        <w:outlineLvl w:val="0"/>
      </w:pPr>
      <w:r>
        <w:rPr>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JSZC-321283-HRXT-G202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lang w:eastAsia="zh-CN"/>
        </w:rPr>
        <w:t xml:space="preserve">-000</w:t>
      </w:r>
      <w:r>
        <w:rPr>
          <w:rFonts w:hint="eastAsia" w:ascii="宋体" w:hAnsi="宋体" w:cs="宋体"/>
          <w:b/>
          <w:bCs/>
          <w:color w:val="auto"/>
          <w:sz w:val="32"/>
          <w:szCs w:val="32"/>
          <w:highlight w:val="none"/>
          <w:lang w:val="en-US" w:eastAsia="zh-CN"/>
        </w:rPr>
        <w:t xml:space="preserve">2</w:t>
      </w:r>
      <w:r/>
    </w:p>
    <w:p>
      <w:pPr>
        <w:pStyle w:val="856"/>
        <w:ind w:firstLine="643"/>
        <w:jc w:val="center"/>
        <w:spacing w:line="540" w:lineRule="exact"/>
        <w:rPr>
          <w:rFonts w:ascii="Times New Roman" w:eastAsia="宋体" w:cs="Times New Roman"/>
          <w:b/>
          <w:color w:val="auto"/>
          <w:sz w:val="28"/>
          <w:szCs w:val="28"/>
          <w:highlight w:val="none"/>
        </w:rPr>
      </w:pPr>
      <w:r>
        <w:rPr>
          <w:rFonts w:ascii="Times New Roman" w:eastAsia="宋体" w:cs="Times New Roman"/>
          <w:b/>
          <w:color w:val="auto"/>
          <w:sz w:val="28"/>
          <w:szCs w:val="28"/>
          <w:highlight w:val="none"/>
        </w:rPr>
      </w:r>
      <w:r/>
    </w:p>
    <w:p>
      <w:pPr>
        <w:pStyle w:val="856"/>
        <w:ind w:firstLine="643"/>
        <w:jc w:val="center"/>
        <w:spacing w:line="540" w:lineRule="exact"/>
        <w:rPr>
          <w:rFonts w:ascii="Times New Roman" w:eastAsia="宋体" w:cs="Times New Roman"/>
          <w:b/>
          <w:color w:val="auto"/>
          <w:sz w:val="28"/>
          <w:szCs w:val="28"/>
          <w:highlight w:val="none"/>
        </w:rPr>
      </w:pPr>
      <w:r>
        <w:rPr>
          <w:rFonts w:ascii="Times New Roman" w:eastAsia="宋体" w:cs="Times New Roman"/>
          <w:b/>
          <w:color w:val="auto"/>
          <w:sz w:val="28"/>
          <w:szCs w:val="28"/>
          <w:highlight w:val="none"/>
        </w:rPr>
      </w:r>
      <w:r/>
    </w:p>
    <w:p>
      <w:pPr>
        <w:pStyle w:val="856"/>
        <w:ind w:firstLine="643"/>
        <w:jc w:val="center"/>
        <w:spacing w:line="540" w:lineRule="exact"/>
        <w:rPr>
          <w:rFonts w:ascii="Times New Roman" w:eastAsia="宋体" w:cs="Times New Roman"/>
          <w:b/>
          <w:color w:val="auto"/>
          <w:sz w:val="28"/>
          <w:szCs w:val="28"/>
          <w:highlight w:val="none"/>
        </w:rPr>
      </w:pPr>
      <w:r>
        <w:rPr>
          <w:rFonts w:ascii="Times New Roman" w:eastAsia="宋体" w:cs="Times New Roman"/>
          <w:b/>
          <w:color w:val="auto"/>
          <w:sz w:val="28"/>
          <w:szCs w:val="28"/>
          <w:highlight w:val="none"/>
        </w:rPr>
      </w:r>
      <w:r/>
    </w:p>
    <w:p>
      <w:pPr>
        <w:pStyle w:val="856"/>
        <w:ind w:firstLine="643"/>
        <w:jc w:val="center"/>
        <w:spacing w:line="540" w:lineRule="exact"/>
        <w:rPr>
          <w:rFonts w:ascii="Times New Roman" w:eastAsia="宋体" w:cs="Times New Roman"/>
          <w:b/>
          <w:color w:val="auto"/>
          <w:sz w:val="28"/>
          <w:szCs w:val="28"/>
          <w:highlight w:val="none"/>
        </w:rPr>
      </w:pPr>
      <w:r>
        <w:rPr>
          <w:rFonts w:ascii="Times New Roman" w:eastAsia="宋体" w:cs="Times New Roman"/>
          <w:b/>
          <w:color w:val="auto"/>
          <w:sz w:val="28"/>
          <w:szCs w:val="28"/>
          <w:highlight w:val="none"/>
        </w:rPr>
      </w:r>
      <w:r/>
    </w:p>
    <w:p>
      <w:pPr>
        <w:pStyle w:val="856"/>
        <w:ind w:firstLine="643"/>
        <w:jc w:val="center"/>
        <w:spacing w:line="540" w:lineRule="exact"/>
        <w:rPr>
          <w:rFonts w:ascii="Times New Roman" w:eastAsia="宋体" w:cs="Times New Roman"/>
          <w:b/>
          <w:color w:val="auto"/>
          <w:sz w:val="28"/>
          <w:szCs w:val="28"/>
          <w:highlight w:val="none"/>
        </w:rPr>
      </w:pPr>
      <w:r>
        <w:rPr>
          <w:rFonts w:ascii="Times New Roman" w:eastAsia="宋体" w:cs="Times New Roman"/>
          <w:b/>
          <w:color w:val="auto"/>
          <w:sz w:val="28"/>
          <w:szCs w:val="28"/>
          <w:highlight w:val="none"/>
        </w:rPr>
      </w:r>
      <w:r/>
    </w:p>
    <w:p>
      <w:pPr>
        <w:pStyle w:val="875"/>
        <w:ind w:left="0" w:firstLine="964"/>
        <w:jc w:val="both"/>
        <w:spacing w:before="0" w:after="0"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泰兴市人民政府姚王街道办事处</w:t>
      </w:r>
      <w:r/>
    </w:p>
    <w:p>
      <w:pPr>
        <w:pStyle w:val="875"/>
        <w:ind w:firstLine="0"/>
        <w:jc w:val="center"/>
        <w:spacing w:before="0" w:after="0"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代理机构：</w:t>
      </w:r>
      <w:r>
        <w:rPr>
          <w:rFonts w:hint="eastAsia" w:ascii="宋体" w:hAnsi="宋体" w:cs="宋体"/>
          <w:b/>
          <w:bCs/>
          <w:color w:val="auto"/>
          <w:sz w:val="32"/>
          <w:szCs w:val="32"/>
          <w:highlight w:val="none"/>
          <w:lang w:eastAsia="zh-CN"/>
        </w:rPr>
        <w:t xml:space="preserve">江苏华睿兴泰建设项目管理有限公司</w:t>
      </w:r>
      <w:r/>
    </w:p>
    <w:p>
      <w:pPr>
        <w:jc w:val="center"/>
        <w:spacing w:line="360" w:lineRule="auto"/>
        <w:rPr>
          <w:rFonts w:eastAsia="楷体"/>
          <w:b/>
          <w:color w:val="auto"/>
          <w:sz w:val="36"/>
          <w:szCs w:val="36"/>
          <w:highlight w:val="none"/>
        </w:rPr>
        <w:outlineLvl w:val="0"/>
      </w:pPr>
      <w:r>
        <w:rPr>
          <w:rFonts w:hint="eastAsia" w:ascii="宋体" w:hAnsi="宋体" w:cs="宋体"/>
          <w:b/>
          <w:bCs/>
          <w:color w:val="auto"/>
          <w:sz w:val="32"/>
          <w:szCs w:val="32"/>
          <w:highlight w:val="none"/>
        </w:rPr>
        <w:t xml:space="preserve">二○二</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月</w:t>
      </w:r>
      <w:r/>
    </w:p>
    <w:p>
      <w:pPr>
        <w:jc w:val="center"/>
        <w:keepLines w:val="0"/>
        <w:keepNext w:val="0"/>
        <w:pageBreakBefore w:val="0"/>
        <w:spacing w:before="240" w:after="240"/>
        <w:widowControl/>
        <w:rPr>
          <w:rFonts w:hint="eastAsia" w:ascii="黑体" w:hAnsi="黑体" w:eastAsia="黑体"/>
          <w:b/>
          <w:color w:val="auto"/>
          <w:sz w:val="32"/>
          <w:szCs w:val="32"/>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黑体" w:hAnsi="黑体" w:eastAsia="黑体"/>
          <w:b/>
          <w:color w:val="auto"/>
          <w:sz w:val="32"/>
          <w:szCs w:val="32"/>
          <w:highlight w:val="none"/>
        </w:rPr>
      </w:r>
      <w:r/>
    </w:p>
    <w:p>
      <w:pPr>
        <w:jc w:val="center"/>
        <w:keepLines w:val="0"/>
        <w:keepNext w:val="0"/>
        <w:pageBreakBefore w:val="0"/>
        <w:spacing w:before="240" w:after="240"/>
        <w:widowControl/>
        <w:rPr>
          <w:rFonts w:ascii="黑体" w:hAnsi="黑体" w:eastAsia="黑体"/>
          <w:b/>
          <w:color w:val="auto"/>
          <w:highlight w:val="none"/>
        </w:rPr>
      </w:pPr>
      <w:r>
        <w:rPr>
          <w:rFonts w:hint="eastAsia" w:ascii="黑体" w:hAnsi="黑体" w:eastAsia="黑体"/>
          <w:b/>
          <w:color w:val="auto"/>
          <w:sz w:val="32"/>
          <w:szCs w:val="32"/>
          <w:highlight w:val="none"/>
        </w:rPr>
        <w:t xml:space="preserve">第一章</w:t>
      </w:r>
      <w:r>
        <w:rPr>
          <w:rFonts w:ascii="黑体" w:hAnsi="黑体" w:eastAsia="黑体"/>
          <w:b/>
          <w:color w:val="auto"/>
          <w:sz w:val="32"/>
          <w:szCs w:val="32"/>
          <w:highlight w:val="none"/>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auto"/>
          <w:sz w:val="32"/>
          <w:szCs w:val="32"/>
          <w:highlight w:val="none"/>
        </w:rPr>
        <w:t xml:space="preserve">  招标公告</w:t>
      </w:r>
      <w:r/>
    </w:p>
    <w:p>
      <w:pPr>
        <w:keepLines w:val="0"/>
        <w:keepNext w:val="0"/>
        <w:pageBreakBefore w:val="0"/>
        <w:spacing w:line="460" w:lineRule="exact"/>
        <w:widowControl w:val="off"/>
        <w:rPr>
          <w:rFonts w:ascii="宋体" w:hAnsi="宋体" w:cs="宋体"/>
          <w:color w:val="auto"/>
          <w:sz w:val="22"/>
          <w:szCs w:val="22"/>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2"/>
          <w:szCs w:val="22"/>
          <w:highlight w:val="none"/>
        </w:rPr>
        <w:t xml:space="preserve">项目概况</w:t>
      </w:r>
      <w:r/>
    </w:p>
    <w:p>
      <w:pPr>
        <w:ind w:firstLine="440"/>
        <w:keepLines w:val="0"/>
        <w:keepNext w:val="0"/>
        <w:pageBreakBefore w:val="0"/>
        <w:spacing w:line="460" w:lineRule="exact"/>
        <w:widowControl w:val="off"/>
        <w:rPr>
          <w:rFonts w:ascii="宋体" w:hAnsi="宋体" w:cs="宋体"/>
          <w:color w:val="auto"/>
          <w:sz w:val="22"/>
          <w:szCs w:val="22"/>
          <w:highlight w:val="none"/>
        </w:rPr>
        <w:pBdr>
          <w:top w:val="single" w:color="auto" w:sz="4" w:space="1"/>
          <w:left w:val="single" w:color="auto" w:sz="4" w:space="4"/>
          <w:bottom w:val="single" w:color="auto" w:sz="4" w:space="1"/>
          <w:right w:val="single" w:color="auto" w:sz="4" w:space="4"/>
        </w:pBdr>
      </w:pPr>
      <w:r/>
      <w:bookmarkStart w:id="10" w:name="_Toc35393790"/>
      <w:r/>
      <w:bookmarkStart w:id="11" w:name="_Toc35393621"/>
      <w:r/>
      <w:bookmarkStart w:id="12" w:name="_Toc28359002"/>
      <w:r/>
      <w:bookmarkStart w:id="13" w:name="_Toc28359079"/>
      <w:r/>
      <w:bookmarkStart w:id="14" w:name="_Hlk24379207"/>
      <w:r>
        <w:rPr>
          <w:rFonts w:hint="eastAsia" w:ascii="宋体" w:hAnsi="宋体" w:cs="宋体"/>
          <w:color w:val="auto"/>
          <w:sz w:val="22"/>
          <w:szCs w:val="22"/>
          <w:highlight w:val="none"/>
          <w:u w:val="single"/>
          <w:lang w:eastAsia="zh-CN"/>
        </w:rPr>
        <w:t xml:space="preserve">2026年姚王街道违章建筑拆除机械设备租用及劳务用工服务项目（JSZC-321283-HRXT-G2026-0002）</w:t>
      </w:r>
      <w:r>
        <w:rPr>
          <w:rFonts w:hint="eastAsia" w:ascii="宋体" w:hAnsi="宋体" w:cs="宋体"/>
          <w:color w:val="auto"/>
          <w:sz w:val="22"/>
          <w:szCs w:val="22"/>
          <w:highlight w:val="none"/>
        </w:rPr>
        <w:t xml:space="preserve">招标项目的潜在投标人应在</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苏采云”政府采购一体化平台获取招标文件，并于</w:t>
      </w:r>
      <w:r>
        <w:rPr>
          <w:rFonts w:hint="eastAsia" w:ascii="宋体" w:hAnsi="宋体" w:cs="宋体"/>
          <w:color w:val="auto"/>
          <w:sz w:val="22"/>
          <w:szCs w:val="22"/>
          <w:highlight w:val="none"/>
          <w:lang w:eastAsia="zh-CN"/>
        </w:rPr>
        <w:t xml:space="preserve">202</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年07月</w:t>
      </w:r>
      <w:r>
        <w:rPr>
          <w:rFonts w:hint="eastAsia" w:ascii="宋体" w:hAnsi="宋体" w:cs="宋体"/>
          <w:color w:val="auto"/>
          <w:sz w:val="22"/>
          <w:szCs w:val="22"/>
          <w:highlight w:val="none"/>
          <w:lang w:val="en-US" w:eastAsia="zh-CN"/>
        </w:rPr>
        <w:t xml:space="preserve">16</w:t>
      </w:r>
      <w:r>
        <w:rPr>
          <w:rFonts w:hint="eastAsia" w:ascii="宋体" w:hAnsi="宋体" w:cs="宋体"/>
          <w:color w:val="auto"/>
          <w:sz w:val="22"/>
          <w:szCs w:val="22"/>
          <w:highlight w:val="none"/>
          <w:lang w:eastAsia="zh-CN"/>
        </w:rPr>
        <w:t xml:space="preserve">日</w:t>
      </w:r>
      <w:r>
        <w:rPr>
          <w:rFonts w:hint="eastAsia" w:ascii="宋体" w:hAnsi="宋体" w:cs="宋体"/>
          <w:color w:val="auto"/>
          <w:sz w:val="22"/>
          <w:szCs w:val="22"/>
          <w:highlight w:val="none"/>
          <w:lang w:val="en-US" w:eastAsia="zh-CN"/>
        </w:rPr>
        <w:t xml:space="preserve">14时</w:t>
      </w:r>
      <w:r>
        <w:rPr>
          <w:rFonts w:hint="eastAsia" w:ascii="宋体" w:hAnsi="宋体" w:cs="宋体"/>
          <w:color w:val="auto"/>
          <w:sz w:val="22"/>
          <w:szCs w:val="22"/>
          <w:highlight w:val="none"/>
        </w:rPr>
        <w:t xml:space="preserve">30</w:t>
      </w:r>
      <w:r>
        <w:rPr>
          <w:rFonts w:hint="eastAsia" w:ascii="宋体" w:hAnsi="宋体" w:cs="宋体"/>
          <w:color w:val="auto"/>
          <w:sz w:val="22"/>
          <w:szCs w:val="22"/>
          <w:highlight w:val="none"/>
          <w:lang w:val="en-US" w:eastAsia="zh-CN"/>
        </w:rPr>
        <w:t xml:space="preserve">分</w:t>
      </w:r>
      <w:r>
        <w:rPr>
          <w:rFonts w:hint="eastAsia" w:ascii="宋体" w:hAnsi="宋体" w:cs="宋体"/>
          <w:color w:val="auto"/>
          <w:sz w:val="22"/>
          <w:szCs w:val="22"/>
          <w:highlight w:val="none"/>
        </w:rPr>
        <w:t xml:space="preserve">（北京时间）前递交投标文件。</w:t>
      </w:r>
      <w:r/>
    </w:p>
    <w:p>
      <w:pPr>
        <w:keepLines w:val="0"/>
        <w:keepNext w:val="0"/>
        <w:pageBreakBefore w:val="0"/>
        <w:spacing w:line="460" w:lineRule="exact"/>
        <w:widowControl w:val="off"/>
        <w:rPr>
          <w:rFonts w:ascii="宋体" w:hAnsi="宋体" w:cs="宋体"/>
          <w:b/>
          <w:color w:val="auto"/>
          <w:sz w:val="22"/>
          <w:szCs w:val="22"/>
          <w:highlight w:val="none"/>
        </w:rPr>
        <w:outlineLvl w:val="1"/>
      </w:pPr>
      <w:r>
        <w:rPr>
          <w:rFonts w:hint="eastAsia" w:ascii="宋体" w:hAnsi="宋体" w:cs="宋体"/>
          <w:b/>
          <w:color w:val="auto"/>
          <w:sz w:val="22"/>
          <w:szCs w:val="22"/>
          <w:highlight w:val="none"/>
        </w:rPr>
        <w:t xml:space="preserve">一、项目基本情况</w:t>
      </w:r>
      <w:bookmarkEnd w:id="10"/>
      <w:r/>
      <w:bookmarkEnd w:id="11"/>
      <w:r/>
      <w:bookmarkEnd w:id="12"/>
      <w:r/>
      <w:bookmarkEnd w:id="13"/>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JSZC-321283-HRXT-G2026-0002</w:t>
      </w:r>
      <w:r>
        <w:rPr>
          <w:rFonts w:hint="eastAsia" w:ascii="宋体" w:hAnsi="宋体" w:cs="宋体"/>
          <w:color w:val="auto"/>
          <w:sz w:val="22"/>
          <w:szCs w:val="22"/>
          <w:highlight w:val="none"/>
        </w:rPr>
        <w:t xml:space="preserve"> </w:t>
      </w:r>
      <w:r/>
    </w:p>
    <w:p>
      <w:pPr>
        <w:ind w:firstLine="440"/>
        <w:keepLines w:val="0"/>
        <w:keepNext w:val="0"/>
        <w:pageBreakBefore w:val="0"/>
        <w:spacing w:line="46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项目名称：</w:t>
      </w:r>
      <w:bookmarkEnd w:id="14"/>
      <w:r>
        <w:rPr>
          <w:rFonts w:hint="eastAsia" w:ascii="宋体" w:hAnsi="宋体" w:cs="宋体"/>
          <w:color w:val="auto"/>
          <w:spacing w:val="-6"/>
          <w:sz w:val="22"/>
          <w:szCs w:val="22"/>
          <w:highlight w:val="none"/>
          <w:lang w:eastAsia="zh-CN"/>
        </w:rPr>
        <w:t xml:space="preserve">2026年姚王街道违章建筑拆除机械设备租用及劳务用工服务项目</w:t>
      </w:r>
      <w:r/>
    </w:p>
    <w:p>
      <w:pPr>
        <w:ind w:firstLine="440"/>
        <w:keepLines w:val="0"/>
        <w:keepNext w:val="0"/>
        <w:pageBreakBefore w:val="0"/>
        <w:spacing w:line="46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预算金额：</w:t>
      </w:r>
      <w:r>
        <w:rPr>
          <w:rFonts w:hint="eastAsia" w:ascii="宋体" w:hAnsi="宋体" w:cs="宋体"/>
          <w:color w:val="auto"/>
          <w:sz w:val="22"/>
          <w:szCs w:val="22"/>
          <w:highlight w:val="none"/>
          <w:lang w:val="en-US" w:eastAsia="zh-CN"/>
        </w:rPr>
        <w:t xml:space="preserve">230.00</w:t>
      </w:r>
      <w:r>
        <w:rPr>
          <w:rFonts w:hint="eastAsia" w:ascii="宋体" w:hAnsi="宋体" w:cs="宋体"/>
          <w:color w:val="auto"/>
          <w:sz w:val="22"/>
          <w:szCs w:val="22"/>
          <w:highlight w:val="none"/>
        </w:rPr>
        <w:t xml:space="preserve">万元</w:t>
      </w:r>
      <w:r>
        <w:rPr>
          <w:rFonts w:hint="eastAsia" w:ascii="宋体" w:hAnsi="宋体" w:cs="宋体"/>
          <w:color w:val="auto"/>
          <w:sz w:val="22"/>
          <w:szCs w:val="22"/>
          <w:highlight w:val="none"/>
          <w:lang w:eastAsia="zh-CN"/>
        </w:rPr>
        <w:t xml:space="preserve">。</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最高限价：本项目以综合单价进行招标，</w:t>
      </w:r>
      <w:r>
        <w:rPr>
          <w:rFonts w:hint="eastAsia" w:ascii="宋体" w:hAnsi="宋体" w:cs="宋体"/>
          <w:color w:val="auto"/>
          <w:sz w:val="22"/>
          <w:szCs w:val="22"/>
          <w:highlight w:val="none"/>
          <w:lang w:val="en-US" w:eastAsia="zh-CN"/>
        </w:rPr>
        <w:t xml:space="preserve">最高限价为综合单价之和且单价不得高于每个机械设备和人工的综合单价，具体见下表：</w:t>
      </w:r>
      <w:r/>
    </w:p>
    <w:tbl>
      <w:tblPr>
        <w:tblStyle w:val="66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2394"/>
        <w:gridCol w:w="2134"/>
        <w:gridCol w:w="1592"/>
        <w:gridCol w:w="1599"/>
      </w:tblGrid>
      <w:tr>
        <w:trPr>
          <w:jc w:val="center"/>
          <w:trHeight w:val="306"/>
        </w:trPr>
        <w:tc>
          <w:tcPr>
            <w:tcW w:w="466"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序号</w:t>
            </w:r>
            <w:r/>
          </w:p>
        </w:tc>
        <w:tc>
          <w:tcPr>
            <w:tcW w:w="1406"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设备（人工）名称</w:t>
            </w:r>
            <w:r/>
          </w:p>
        </w:tc>
        <w:tc>
          <w:tcPr>
            <w:tcW w:w="1252"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规格型号或参数</w:t>
            </w:r>
            <w:r/>
          </w:p>
        </w:tc>
        <w:tc>
          <w:tcPr>
            <w:gridSpan w:val="2"/>
            <w:tcW w:w="1874"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综合单价（元）</w:t>
            </w:r>
            <w:r/>
          </w:p>
        </w:tc>
      </w:tr>
      <w:tr>
        <w:trPr>
          <w:jc w:val="center"/>
          <w:trHeight w:val="306"/>
        </w:trPr>
        <w:tc>
          <w:tcPr>
            <w:tcW w:w="466" w:type="pct"/>
            <w:vAlign w:val="center"/>
            <w:vMerge w:val="continue"/>
            <w:textDirection w:val="lrTb"/>
            <w:noWrap w:val="false"/>
          </w:tcPr>
          <w:p>
            <w:pPr>
              <w:jc w:val="center"/>
              <w:keepLines w:val="0"/>
              <w:keepNext w:val="0"/>
              <w:pageBreakBefore w:val="0"/>
              <w:spacing w:after="0" w:line="240" w:lineRule="auto"/>
              <w:widowControl/>
              <w:rPr>
                <w:color w:val="auto"/>
                <w:sz w:val="22"/>
                <w:szCs w:val="22"/>
                <w:highlight w:val="none"/>
              </w:rPr>
            </w:pPr>
            <w:r>
              <w:rPr>
                <w:color w:val="auto"/>
                <w:sz w:val="22"/>
                <w:szCs w:val="22"/>
                <w:highlight w:val="none"/>
              </w:rPr>
            </w:r>
            <w:r/>
          </w:p>
        </w:tc>
        <w:tc>
          <w:tcPr>
            <w:tcW w:w="1406" w:type="pct"/>
            <w:vAlign w:val="center"/>
            <w:vMerge w:val="continue"/>
            <w:textDirection w:val="lrTb"/>
            <w:noWrap w:val="false"/>
          </w:tcPr>
          <w:p>
            <w:pPr>
              <w:jc w:val="center"/>
              <w:keepLines w:val="0"/>
              <w:keepNext w:val="0"/>
              <w:pageBreakBefore w:val="0"/>
              <w:spacing w:after="0" w:line="240" w:lineRule="auto"/>
              <w:widowControl/>
              <w:rPr>
                <w:color w:val="auto"/>
                <w:sz w:val="22"/>
                <w:szCs w:val="22"/>
                <w:highlight w:val="none"/>
              </w:rPr>
            </w:pPr>
            <w:r>
              <w:rPr>
                <w:color w:val="auto"/>
                <w:sz w:val="22"/>
                <w:szCs w:val="22"/>
                <w:highlight w:val="none"/>
              </w:rPr>
            </w:r>
            <w:r/>
          </w:p>
        </w:tc>
        <w:tc>
          <w:tcPr>
            <w:tcW w:w="1252" w:type="pct"/>
            <w:vAlign w:val="center"/>
            <w:vMerge w:val="continue"/>
            <w:textDirection w:val="lrTb"/>
            <w:noWrap w:val="false"/>
          </w:tcPr>
          <w:p>
            <w:pPr>
              <w:jc w:val="center"/>
              <w:keepLines w:val="0"/>
              <w:keepNext w:val="0"/>
              <w:pageBreakBefore w:val="0"/>
              <w:spacing w:after="0" w:line="240" w:lineRule="auto"/>
              <w:widowControl/>
              <w:rPr>
                <w:color w:val="auto"/>
                <w:sz w:val="22"/>
                <w:szCs w:val="22"/>
                <w:highlight w:val="none"/>
              </w:rPr>
            </w:pPr>
            <w:r>
              <w:rPr>
                <w:color w:val="auto"/>
                <w:sz w:val="22"/>
                <w:szCs w:val="22"/>
                <w:highlight w:val="none"/>
              </w:rPr>
            </w:r>
            <w:r/>
          </w:p>
        </w:tc>
        <w:tc>
          <w:tcPr>
            <w:tcW w:w="93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预算金额</w:t>
            </w:r>
            <w:r/>
          </w:p>
        </w:tc>
        <w:tc>
          <w:tcPr>
            <w:tcW w:w="938"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最高限价</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25T</w:t>
            </w:r>
            <w:r>
              <w:rPr>
                <w:rStyle w:val="883"/>
                <w:rFonts w:hint="eastAsia" w:ascii="宋体" w:hAnsi="宋体" w:eastAsia="宋体" w:cs="宋体"/>
                <w:color w:val="auto"/>
                <w:sz w:val="21"/>
                <w:szCs w:val="21"/>
                <w:lang w:val="en-US" w:eastAsia="zh-CN" w:bidi="ar"/>
              </w:rPr>
              <w:t xml:space="preserve">吊车</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2000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2000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2</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12T</w:t>
            </w:r>
            <w:r>
              <w:rPr>
                <w:rStyle w:val="883"/>
                <w:rFonts w:hint="eastAsia" w:ascii="宋体" w:hAnsi="宋体" w:eastAsia="宋体" w:cs="宋体"/>
                <w:color w:val="auto"/>
                <w:sz w:val="21"/>
                <w:szCs w:val="21"/>
                <w:lang w:val="en-US" w:eastAsia="zh-CN" w:bidi="ar"/>
              </w:rPr>
              <w:t xml:space="preserve">吊车</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1450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1450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3</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Style w:val="882"/>
                <w:rFonts w:hint="eastAsia" w:ascii="宋体" w:hAnsi="宋体" w:cs="宋体"/>
                <w:color w:val="auto"/>
                <w:sz w:val="21"/>
                <w:szCs w:val="21"/>
                <w:lang w:val="en-US" w:eastAsia="zh-CN" w:bidi="ar"/>
              </w:rPr>
              <w:t xml:space="preserve">2-5T（含）卡车</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760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760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4</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5-8T</w:t>
            </w:r>
            <w:r>
              <w:rPr>
                <w:rStyle w:val="883"/>
                <w:rFonts w:hint="eastAsia" w:ascii="宋体" w:hAnsi="宋体" w:eastAsia="宋体" w:cs="宋体"/>
                <w:color w:val="auto"/>
                <w:sz w:val="21"/>
                <w:szCs w:val="21"/>
                <w:lang w:val="en-US" w:eastAsia="zh-CN" w:bidi="ar"/>
              </w:rPr>
              <w:t xml:space="preserve">卡车</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980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980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5</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12-20T</w:t>
            </w:r>
            <w:r>
              <w:rPr>
                <w:rStyle w:val="883"/>
                <w:rFonts w:hint="eastAsia" w:ascii="宋体" w:hAnsi="宋体" w:eastAsia="宋体" w:cs="宋体"/>
                <w:color w:val="auto"/>
                <w:sz w:val="21"/>
                <w:szCs w:val="21"/>
                <w:lang w:val="en-US" w:eastAsia="zh-CN" w:bidi="ar"/>
              </w:rPr>
              <w:t xml:space="preserve">卡车</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1250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1250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6</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5T</w:t>
            </w:r>
            <w:r>
              <w:rPr>
                <w:rStyle w:val="883"/>
                <w:rFonts w:hint="eastAsia" w:ascii="宋体" w:hAnsi="宋体" w:eastAsia="宋体" w:cs="宋体"/>
                <w:color w:val="auto"/>
                <w:sz w:val="21"/>
                <w:szCs w:val="21"/>
                <w:lang w:val="en-US" w:eastAsia="zh-CN" w:bidi="ar"/>
              </w:rPr>
              <w:t xml:space="preserve">叉车</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1050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1050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7</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8T</w:t>
            </w:r>
            <w:r>
              <w:rPr>
                <w:rStyle w:val="883"/>
                <w:rFonts w:hint="eastAsia" w:ascii="宋体" w:hAnsi="宋体" w:eastAsia="宋体" w:cs="宋体"/>
                <w:color w:val="auto"/>
                <w:sz w:val="21"/>
                <w:szCs w:val="21"/>
                <w:lang w:val="en-US" w:eastAsia="zh-CN" w:bidi="ar"/>
              </w:rPr>
              <w:t xml:space="preserve">叉车</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1240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1240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8</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小挖机（带破碎）</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1585</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1585</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9</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大挖机（带破碎）</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2620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2620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10</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装载机</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1300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1300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11</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自卸机</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1100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1100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12</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小挖机进退场费</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1次</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400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400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13</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大挖机进退场费</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1次</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14</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工具车</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1天</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220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220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15</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常规发电机</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1天</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180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16</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电镐</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1天</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17</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重活工（技术工）</w:t>
            </w:r>
            <w:r/>
          </w:p>
        </w:tc>
        <w:tc>
          <w:tcPr>
            <w:tcW w:w="21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天/人</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300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18</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秩序维护人员</w:t>
            </w:r>
            <w:r/>
          </w:p>
        </w:tc>
        <w:tc>
          <w:tcPr>
            <w:tcW w:w="213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天</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人</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200</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19</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氧气</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1瓶（40L）</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55</w:t>
            </w:r>
            <w:r/>
          </w:p>
        </w:tc>
      </w:tr>
      <w:tr>
        <w:trPr>
          <w:jc w:val="center"/>
          <w:trHeight w:val="340" w:hRule="exact"/>
        </w:trPr>
        <w:tc>
          <w:tcPr>
            <w:tcW w:w="466"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20</w:t>
            </w:r>
            <w:r/>
          </w:p>
        </w:tc>
        <w:tc>
          <w:tcPr>
            <w:tcW w:w="1406"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丙烷</w:t>
            </w:r>
            <w:r/>
          </w:p>
        </w:tc>
        <w:tc>
          <w:tcPr>
            <w:tcW w:w="1252"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1瓶（40L）</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shd w:val="clear" w:color="auto" w:fill="auto"/>
            <w:tcW w:w="938"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180</w:t>
            </w:r>
            <w:r/>
          </w:p>
        </w:tc>
      </w:tr>
      <w:tr>
        <w:trPr>
          <w:jc w:val="center"/>
          <w:trHeight w:val="340" w:hRule="exact"/>
        </w:trPr>
        <w:tc>
          <w:tcPr>
            <w:gridSpan w:val="3"/>
            <w:tcW w:w="3125"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合计</w:t>
            </w:r>
            <w:r>
              <w:rPr>
                <w:rFonts w:hint="eastAsia" w:ascii="宋体" w:hAnsi="宋体" w:cs="Times New Roman"/>
                <w:b w:val="0"/>
                <w:bCs w:val="0"/>
                <w:color w:val="auto"/>
                <w:sz w:val="21"/>
                <w:szCs w:val="21"/>
                <w:highlight w:val="none"/>
                <w:vertAlign w:val="baseline"/>
                <w:lang w:val="en-US" w:eastAsia="zh-CN"/>
              </w:rPr>
              <w:t xml:space="preserve">（元）</w:t>
            </w:r>
            <w:r/>
          </w:p>
        </w:tc>
        <w:tc>
          <w:tcPr>
            <w:tcW w:w="935"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17590.00 </w:t>
            </w:r>
            <w:r/>
          </w:p>
        </w:tc>
        <w:tc>
          <w:tcPr>
            <w:tcW w:w="938"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17590.00 </w:t>
            </w:r>
            <w:r/>
          </w:p>
        </w:tc>
      </w:tr>
    </w:tbl>
    <w:p>
      <w:pPr>
        <w:ind w:firstLine="440"/>
        <w:keepLines w:val="0"/>
        <w:keepNext w:val="0"/>
        <w:pageBreakBefore w:val="0"/>
        <w:spacing w:line="46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采购方式：公开招标</w:t>
      </w:r>
      <w:r>
        <w:rPr>
          <w:rFonts w:hint="eastAsia" w:ascii="宋体" w:hAnsi="宋体" w:cs="宋体"/>
          <w:color w:val="auto"/>
          <w:sz w:val="22"/>
          <w:szCs w:val="22"/>
          <w:highlight w:val="none"/>
          <w:lang w:eastAsia="zh-CN"/>
        </w:rPr>
        <w:t xml:space="preserve">。</w:t>
      </w:r>
      <w:r/>
    </w:p>
    <w:p>
      <w:pPr>
        <w:ind w:firstLine="440"/>
        <w:keepLines w:val="0"/>
        <w:keepNext w:val="0"/>
        <w:pageBreakBefore w:val="0"/>
        <w:spacing w:line="460" w:lineRule="exact"/>
        <w:widowControl w:val="off"/>
        <w:rPr>
          <w:rFonts w:ascii="宋体" w:hAnsi="宋体" w:cs="宋体"/>
          <w:b/>
          <w:bCs/>
          <w:color w:val="auto"/>
          <w:sz w:val="22"/>
          <w:szCs w:val="22"/>
          <w:highlight w:val="none"/>
        </w:rPr>
      </w:pPr>
      <w:r>
        <w:rPr>
          <w:rFonts w:hint="eastAsia" w:ascii="宋体" w:hAnsi="宋体" w:cs="宋体"/>
          <w:color w:val="auto"/>
          <w:sz w:val="22"/>
          <w:szCs w:val="22"/>
          <w:highlight w:val="none"/>
        </w:rPr>
        <w:t xml:space="preserve">采购需求：姚王街道拆除违法</w:t>
      </w:r>
      <w:r>
        <w:rPr>
          <w:rFonts w:hint="eastAsia" w:ascii="宋体" w:hAnsi="宋体" w:cs="宋体"/>
          <w:color w:val="auto"/>
          <w:sz w:val="22"/>
          <w:szCs w:val="22"/>
          <w:highlight w:val="none"/>
          <w:lang w:val="en-US" w:eastAsia="zh-CN"/>
        </w:rPr>
        <w:t xml:space="preserve">建筑</w:t>
      </w:r>
      <w:r>
        <w:rPr>
          <w:rFonts w:hint="eastAsia" w:ascii="宋体" w:hAnsi="宋体" w:cs="宋体"/>
          <w:color w:val="auto"/>
          <w:sz w:val="22"/>
          <w:szCs w:val="22"/>
          <w:highlight w:val="none"/>
        </w:rPr>
        <w:t xml:space="preserve">、物品搬运、杂物清理等的机械设备租用及劳务用工服务，具体要求详见招标文件。</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合同履行期限：</w:t>
      </w:r>
      <w:r>
        <w:rPr>
          <w:rFonts w:hint="eastAsia" w:ascii="宋体" w:hAnsi="宋体" w:cs="宋体"/>
          <w:color w:val="auto"/>
          <w:sz w:val="22"/>
          <w:szCs w:val="22"/>
          <w:highlight w:val="none"/>
          <w:lang w:val="en-US" w:eastAsia="zh-CN"/>
        </w:rPr>
        <w:t xml:space="preserve">365日历天</w:t>
      </w:r>
      <w:r>
        <w:rPr>
          <w:rFonts w:hint="eastAsia" w:ascii="宋体" w:hAnsi="宋体" w:cs="宋体"/>
          <w:color w:val="auto"/>
          <w:sz w:val="22"/>
          <w:szCs w:val="22"/>
          <w:highlight w:val="none"/>
        </w:rPr>
        <w:t xml:space="preserve">。</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本项目（是/否）接受联合体投标：不接受联合体。</w:t>
      </w:r>
      <w:r/>
    </w:p>
    <w:p>
      <w:pPr>
        <w:keepLines w:val="0"/>
        <w:keepNext w:val="0"/>
        <w:pageBreakBefore w:val="0"/>
        <w:spacing w:line="460" w:lineRule="exact"/>
        <w:widowControl w:val="off"/>
        <w:rPr>
          <w:rFonts w:ascii="宋体" w:hAnsi="宋体" w:cs="宋体"/>
          <w:b/>
          <w:color w:val="auto"/>
          <w:sz w:val="22"/>
          <w:szCs w:val="22"/>
          <w:highlight w:val="none"/>
        </w:rPr>
        <w:outlineLvl w:val="1"/>
      </w:pPr>
      <w:r/>
      <w:bookmarkStart w:id="15" w:name="_Toc35393791"/>
      <w:r/>
      <w:bookmarkStart w:id="16" w:name="_Toc35393622"/>
      <w:r/>
      <w:bookmarkStart w:id="17" w:name="_Toc28359080"/>
      <w:r/>
      <w:bookmarkStart w:id="18" w:name="_Toc28359003"/>
      <w:r>
        <w:rPr>
          <w:rFonts w:hint="eastAsia" w:ascii="宋体" w:hAnsi="宋体" w:cs="宋体"/>
          <w:b/>
          <w:color w:val="auto"/>
          <w:sz w:val="22"/>
          <w:szCs w:val="22"/>
          <w:highlight w:val="none"/>
        </w:rPr>
        <w:t xml:space="preserve">二、申请人的资格要求：</w:t>
      </w:r>
      <w:bookmarkEnd w:id="15"/>
      <w:r/>
      <w:bookmarkEnd w:id="16"/>
      <w:r/>
      <w:bookmarkEnd w:id="17"/>
      <w:r/>
      <w:bookmarkEnd w:id="18"/>
      <w:r/>
      <w:r/>
    </w:p>
    <w:p>
      <w:pPr>
        <w:ind w:firstLine="440"/>
        <w:keepLines w:val="0"/>
        <w:keepNext w:val="0"/>
        <w:pageBreakBefore w:val="0"/>
        <w:spacing w:line="46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（一）满足《中华人民共和国政府采购法》第二十二条规定</w:t>
      </w:r>
      <w:r>
        <w:rPr>
          <w:rFonts w:hint="eastAsia" w:ascii="宋体" w:hAnsi="宋体" w:cs="宋体"/>
          <w:color w:val="auto"/>
          <w:sz w:val="22"/>
          <w:szCs w:val="22"/>
          <w:highlight w:val="none"/>
          <w:lang w:eastAsia="zh-CN"/>
        </w:rPr>
        <w:t xml:space="preserve">：</w:t>
      </w:r>
      <w:r/>
    </w:p>
    <w:p>
      <w:pPr>
        <w:ind w:firstLine="440"/>
        <w:keepLines w:val="0"/>
        <w:keepNext w:val="0"/>
        <w:pageBreakBefore w:val="0"/>
        <w:spacing w:line="460" w:lineRule="exact"/>
        <w:widowControl w:val="off"/>
        <w:rPr>
          <w:rFonts w:hint="eastAsia" w:ascii="宋体" w:hAnsi="宋体" w:cs="宋体"/>
          <w:color w:val="auto"/>
          <w:sz w:val="22"/>
          <w:szCs w:val="22"/>
          <w:highlight w:val="none"/>
        </w:rPr>
      </w:pPr>
      <w:r/>
      <w:bookmarkStart w:id="19" w:name="_Toc28359004"/>
      <w:r/>
      <w:bookmarkStart w:id="20" w:name="_Toc28359081"/>
      <w:r>
        <w:rPr>
          <w:rFonts w:hint="eastAsia" w:ascii="宋体" w:hAnsi="宋体" w:cs="宋体"/>
          <w:color w:val="auto"/>
          <w:sz w:val="22"/>
          <w:szCs w:val="22"/>
          <w:highlight w:val="none"/>
        </w:rPr>
        <w:t xml:space="preserve">（1）具有独立承担民事责任的能力； </w:t>
      </w:r>
      <w:r/>
    </w:p>
    <w:p>
      <w:pPr>
        <w:ind w:firstLine="440"/>
        <w:keepLines w:val="0"/>
        <w:keepNext w:val="0"/>
        <w:pageBreakBefore w:val="0"/>
        <w:spacing w:line="460" w:lineRule="exact"/>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（2）具有良好的商业信誉和健全的财务会计制度；</w:t>
      </w:r>
      <w:r/>
    </w:p>
    <w:p>
      <w:pPr>
        <w:ind w:firstLine="440"/>
        <w:keepLines w:val="0"/>
        <w:keepNext w:val="0"/>
        <w:pageBreakBefore w:val="0"/>
        <w:spacing w:line="460" w:lineRule="exact"/>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（3）具有履行合同所必需的设备和专业技术能力；</w:t>
      </w:r>
      <w:r/>
    </w:p>
    <w:p>
      <w:pPr>
        <w:ind w:firstLine="440"/>
        <w:keepLines w:val="0"/>
        <w:keepNext w:val="0"/>
        <w:pageBreakBefore w:val="0"/>
        <w:spacing w:line="460" w:lineRule="exact"/>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（4）有依法缴纳税收和社会保障资金的良好记录；</w:t>
      </w:r>
      <w:r/>
    </w:p>
    <w:p>
      <w:pPr>
        <w:ind w:firstLine="440"/>
        <w:keepLines w:val="0"/>
        <w:keepNext w:val="0"/>
        <w:pageBreakBefore w:val="0"/>
        <w:spacing w:line="46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（5）参加本次采购活动前三年内，在经营活动中没有重大违法记录</w:t>
      </w:r>
      <w:r>
        <w:rPr>
          <w:rFonts w:hint="eastAsia" w:ascii="宋体" w:hAnsi="宋体" w:cs="宋体"/>
          <w:color w:val="auto"/>
          <w:sz w:val="22"/>
          <w:szCs w:val="22"/>
          <w:highlight w:val="none"/>
          <w:lang w:eastAsia="zh-CN"/>
        </w:rPr>
        <w:t xml:space="preserve">。</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（二）落实政府采购政策需满足的资格要求：本项目属于专门面向中小企业采购的项目，供应商应为中小微企业</w:t>
      </w:r>
      <w:r>
        <w:rPr>
          <w:rFonts w:hint="eastAsia" w:ascii="宋体" w:hAnsi="宋体" w:cs="宋体"/>
          <w:color w:val="auto"/>
          <w:sz w:val="22"/>
          <w:szCs w:val="22"/>
          <w:highlight w:val="none"/>
          <w:lang w:val="en-US" w:eastAsia="zh-CN"/>
        </w:rPr>
        <w:t xml:space="preserve">或</w:t>
      </w:r>
      <w:r>
        <w:rPr>
          <w:rFonts w:hint="eastAsia" w:ascii="宋体" w:hAnsi="宋体" w:cs="宋体"/>
          <w:color w:val="auto"/>
          <w:sz w:val="22"/>
          <w:szCs w:val="22"/>
          <w:highlight w:val="none"/>
        </w:rPr>
        <w:t xml:space="preserve">监狱企业</w:t>
      </w:r>
      <w:r>
        <w:rPr>
          <w:rFonts w:hint="eastAsia" w:ascii="宋体" w:hAnsi="宋体" w:cs="宋体"/>
          <w:color w:val="auto"/>
          <w:sz w:val="22"/>
          <w:szCs w:val="22"/>
          <w:highlight w:val="none"/>
          <w:lang w:val="en-US" w:eastAsia="zh-CN"/>
        </w:rPr>
        <w:t xml:space="preserve">或</w:t>
      </w:r>
      <w:r>
        <w:rPr>
          <w:rFonts w:hint="eastAsia" w:ascii="宋体" w:hAnsi="宋体" w:cs="宋体"/>
          <w:color w:val="auto"/>
          <w:sz w:val="22"/>
          <w:szCs w:val="22"/>
          <w:highlight w:val="none"/>
        </w:rPr>
        <w:t xml:space="preserve">残疾人福利性单位。</w:t>
      </w:r>
      <w:bookmarkEnd w:id="19"/>
      <w:r/>
      <w:bookmarkEnd w:id="20"/>
      <w:r/>
      <w:r/>
    </w:p>
    <w:p>
      <w:pPr>
        <w:ind w:firstLine="440"/>
        <w:keepLines w:val="0"/>
        <w:keepNext w:val="0"/>
        <w:pageBreakBefore w:val="0"/>
        <w:spacing w:line="460" w:lineRule="exact"/>
        <w:widowControl w:val="off"/>
        <w:rPr>
          <w:rFonts w:hint="eastAsia" w:ascii="宋体" w:hAnsi="宋体" w:cs="宋体"/>
          <w:color w:val="auto"/>
          <w:sz w:val="22"/>
          <w:szCs w:val="22"/>
          <w:highlight w:val="none"/>
        </w:rPr>
      </w:pPr>
      <w:r/>
      <w:bookmarkStart w:id="21" w:name="_Toc35393627"/>
      <w:r/>
      <w:bookmarkStart w:id="22" w:name="_Toc28359085"/>
      <w:r/>
      <w:bookmarkStart w:id="23" w:name="_Toc28359008"/>
      <w:r/>
      <w:bookmarkStart w:id="24" w:name="_Toc35393796"/>
      <w:r>
        <w:rPr>
          <w:rFonts w:hint="eastAsia" w:ascii="宋体" w:hAnsi="宋体" w:cs="宋体"/>
          <w:color w:val="auto"/>
          <w:sz w:val="22"/>
          <w:szCs w:val="22"/>
          <w:highlight w:val="none"/>
        </w:rPr>
        <w:t xml:space="preserve">（三）本项目的特定资格要求：</w:t>
      </w:r>
      <w:r/>
    </w:p>
    <w:p>
      <w:pPr>
        <w:ind w:firstLine="440"/>
        <w:keepLines w:val="0"/>
        <w:keepNext w:val="0"/>
        <w:pageBreakBefore w:val="0"/>
        <w:spacing w:line="460" w:lineRule="exact"/>
        <w:widowControl w:val="off"/>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1.投标人须具备有效的施工劳务资质证书。</w:t>
      </w:r>
      <w:r/>
    </w:p>
    <w:p>
      <w:pPr>
        <w:ind w:firstLine="440"/>
        <w:keepLines w:val="0"/>
        <w:keepNext w:val="0"/>
        <w:pageBreakBefore w:val="0"/>
        <w:spacing w:line="460" w:lineRule="exact"/>
        <w:widowControl w:val="off"/>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未被“信用中国”网站</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www.creditchina.gov.cn</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列入失信被执行人、重大税收违法案件当事人名单、政府采购严重失信行为记录名单。</w:t>
      </w:r>
      <w:r/>
    </w:p>
    <w:p>
      <w:pPr>
        <w:keepLines w:val="0"/>
        <w:keepNext w:val="0"/>
        <w:pageBreakBefore w:val="0"/>
        <w:spacing w:line="460" w:lineRule="exact"/>
        <w:widowControl w:val="off"/>
        <w:rPr>
          <w:rFonts w:ascii="宋体" w:hAnsi="宋体" w:cs="宋体"/>
          <w:b/>
          <w:color w:val="auto"/>
          <w:sz w:val="22"/>
          <w:szCs w:val="22"/>
          <w:highlight w:val="none"/>
        </w:rPr>
        <w:outlineLvl w:val="1"/>
      </w:pPr>
      <w:r>
        <w:rPr>
          <w:rFonts w:hint="eastAsia" w:ascii="宋体" w:hAnsi="宋体" w:cs="宋体"/>
          <w:b/>
          <w:color w:val="auto"/>
          <w:sz w:val="22"/>
          <w:szCs w:val="22"/>
          <w:highlight w:val="none"/>
        </w:rPr>
        <w:t xml:space="preserve">三、获取招标文件</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时间：自招标文件公告发布之日起5个工作日 </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地点：“苏采云”政府采购一体化平台</w:t>
      </w:r>
      <w:r/>
    </w:p>
    <w:p>
      <w:pPr>
        <w:ind w:firstLine="440"/>
        <w:keepLines w:val="0"/>
        <w:keepNext w:val="0"/>
        <w:pageBreakBefore w:val="0"/>
        <w:spacing w:line="460" w:lineRule="exact"/>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方式：按照采购文件规定进行注册、领取CA和办理电子签章，自行下载采购文件及有关资</w:t>
      </w:r>
      <w:r>
        <w:rPr>
          <w:rFonts w:hint="eastAsia" w:ascii="宋体" w:hAnsi="宋体" w:cs="宋体"/>
          <w:color w:val="auto"/>
          <w:sz w:val="22"/>
          <w:szCs w:val="22"/>
          <w:highlight w:val="none"/>
          <w:lang w:val="en-US" w:eastAsia="zh-CN"/>
        </w:rPr>
        <w:t xml:space="preserve">料。</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售价：0.00元</w:t>
      </w:r>
      <w:r/>
    </w:p>
    <w:p>
      <w:pPr>
        <w:keepLines w:val="0"/>
        <w:keepNext w:val="0"/>
        <w:pageBreakBefore w:val="0"/>
        <w:spacing w:line="460" w:lineRule="exact"/>
        <w:widowControl w:val="off"/>
        <w:rPr>
          <w:rFonts w:ascii="宋体" w:hAnsi="宋体" w:cs="宋体"/>
          <w:b/>
          <w:color w:val="auto"/>
          <w:sz w:val="22"/>
          <w:szCs w:val="22"/>
          <w:highlight w:val="none"/>
        </w:rPr>
        <w:outlineLvl w:val="1"/>
      </w:pPr>
      <w:r/>
      <w:bookmarkStart w:id="25" w:name="_Toc28359005"/>
      <w:r/>
      <w:bookmarkStart w:id="26" w:name="_Toc28359082"/>
      <w:r/>
      <w:bookmarkStart w:id="27" w:name="_Toc35393793"/>
      <w:r/>
      <w:bookmarkStart w:id="28" w:name="_Toc35393624"/>
      <w:r>
        <w:rPr>
          <w:rFonts w:hint="eastAsia" w:ascii="宋体" w:hAnsi="宋体" w:cs="宋体"/>
          <w:b/>
          <w:color w:val="auto"/>
          <w:sz w:val="22"/>
          <w:szCs w:val="22"/>
          <w:highlight w:val="none"/>
        </w:rPr>
        <w:t xml:space="preserve">四、提交投标文件</w:t>
      </w:r>
      <w:bookmarkEnd w:id="25"/>
      <w:r/>
      <w:bookmarkEnd w:id="26"/>
      <w:r>
        <w:rPr>
          <w:rFonts w:hint="eastAsia" w:ascii="宋体" w:hAnsi="宋体" w:cs="宋体"/>
          <w:b/>
          <w:color w:val="auto"/>
          <w:sz w:val="22"/>
          <w:szCs w:val="22"/>
          <w:highlight w:val="none"/>
        </w:rPr>
        <w:t xml:space="preserve">截止时间、开标时间和地点</w:t>
      </w:r>
      <w:bookmarkEnd w:id="27"/>
      <w:r/>
      <w:bookmarkEnd w:id="28"/>
      <w:r/>
      <w:r/>
    </w:p>
    <w:p>
      <w:pPr>
        <w:ind w:firstLine="440"/>
        <w:keepLines w:val="0"/>
        <w:keepNext w:val="0"/>
        <w:pageBreakBefore w:val="0"/>
        <w:spacing w:line="460" w:lineRule="exact"/>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提交投标文件截止时间：</w:t>
      </w:r>
      <w:r>
        <w:rPr>
          <w:rFonts w:hint="eastAsia" w:ascii="宋体" w:hAnsi="宋体" w:cs="宋体"/>
          <w:color w:val="auto"/>
          <w:sz w:val="22"/>
          <w:szCs w:val="22"/>
          <w:highlight w:val="none"/>
          <w:lang w:eastAsia="zh-CN"/>
        </w:rPr>
        <w:t xml:space="preserve">2026年07月</w:t>
      </w:r>
      <w:r>
        <w:rPr>
          <w:rFonts w:hint="eastAsia" w:ascii="宋体" w:hAnsi="宋体" w:cs="宋体"/>
          <w:color w:val="auto"/>
          <w:sz w:val="22"/>
          <w:szCs w:val="22"/>
          <w:highlight w:val="none"/>
          <w:lang w:val="en-US" w:eastAsia="zh-CN"/>
        </w:rPr>
        <w:t xml:space="preserve">16</w:t>
      </w:r>
      <w:r>
        <w:rPr>
          <w:rFonts w:hint="eastAsia" w:ascii="宋体" w:hAnsi="宋体" w:cs="宋体"/>
          <w:color w:val="auto"/>
          <w:sz w:val="22"/>
          <w:szCs w:val="22"/>
          <w:highlight w:val="none"/>
          <w:lang w:eastAsia="zh-CN"/>
        </w:rPr>
        <w:t xml:space="preserve">日</w:t>
      </w:r>
      <w:r>
        <w:rPr>
          <w:rFonts w:hint="eastAsia" w:ascii="宋体" w:hAnsi="宋体" w:cs="宋体"/>
          <w:color w:val="auto"/>
          <w:sz w:val="22"/>
          <w:szCs w:val="22"/>
          <w:highlight w:val="none"/>
        </w:rPr>
        <w:t xml:space="preserve">14时30分（北京时间）</w:t>
      </w:r>
      <w:r/>
    </w:p>
    <w:p>
      <w:pPr>
        <w:ind w:firstLine="440"/>
        <w:keepLines w:val="0"/>
        <w:keepNext w:val="0"/>
        <w:pageBreakBefore w:val="0"/>
        <w:spacing w:line="460" w:lineRule="exact"/>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开标时间：同提交投标文件截止时间。</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开标地点：江苏政府采购“苏采云”系统不见面开标大厅。</w:t>
      </w:r>
      <w:r/>
    </w:p>
    <w:p>
      <w:pPr>
        <w:keepLines w:val="0"/>
        <w:keepNext w:val="0"/>
        <w:pageBreakBefore w:val="0"/>
        <w:spacing w:line="460" w:lineRule="exact"/>
        <w:widowControl w:val="off"/>
        <w:rPr>
          <w:rFonts w:ascii="宋体" w:hAnsi="宋体" w:cs="宋体"/>
          <w:b/>
          <w:color w:val="auto"/>
          <w:sz w:val="22"/>
          <w:szCs w:val="22"/>
          <w:highlight w:val="none"/>
        </w:rPr>
        <w:outlineLvl w:val="1"/>
      </w:pPr>
      <w:r/>
      <w:bookmarkStart w:id="29" w:name="_Toc28359007"/>
      <w:r/>
      <w:bookmarkStart w:id="30" w:name="_Toc35393794"/>
      <w:r/>
      <w:bookmarkStart w:id="31" w:name="_Toc35393625"/>
      <w:r/>
      <w:bookmarkStart w:id="32" w:name="_Toc28359084"/>
      <w:r>
        <w:rPr>
          <w:rFonts w:hint="eastAsia" w:ascii="宋体" w:hAnsi="宋体" w:cs="宋体"/>
          <w:b/>
          <w:color w:val="auto"/>
          <w:sz w:val="22"/>
          <w:szCs w:val="22"/>
          <w:highlight w:val="none"/>
        </w:rPr>
        <w:t xml:space="preserve">五、公告期限</w:t>
      </w:r>
      <w:bookmarkEnd w:id="29"/>
      <w:r/>
      <w:bookmarkEnd w:id="30"/>
      <w:r/>
      <w:bookmarkEnd w:id="31"/>
      <w:r/>
      <w:bookmarkEnd w:id="32"/>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自本公告发布之日起5个工作日。</w:t>
      </w:r>
      <w:r/>
    </w:p>
    <w:p>
      <w:pPr>
        <w:keepLines w:val="0"/>
        <w:keepNext w:val="0"/>
        <w:pageBreakBefore w:val="0"/>
        <w:spacing w:line="460" w:lineRule="exact"/>
        <w:widowControl w:val="off"/>
        <w:rPr>
          <w:rFonts w:ascii="宋体" w:hAnsi="宋体" w:cs="宋体"/>
          <w:b/>
          <w:color w:val="auto"/>
          <w:sz w:val="22"/>
          <w:szCs w:val="22"/>
          <w:highlight w:val="none"/>
        </w:rPr>
        <w:outlineLvl w:val="1"/>
      </w:pPr>
      <w:r/>
      <w:bookmarkStart w:id="33" w:name="_Toc35393795"/>
      <w:r/>
      <w:bookmarkStart w:id="34" w:name="_Toc35393626"/>
      <w:r>
        <w:rPr>
          <w:rFonts w:hint="eastAsia" w:ascii="宋体" w:hAnsi="宋体" w:cs="宋体"/>
          <w:b/>
          <w:color w:val="auto"/>
          <w:sz w:val="22"/>
          <w:szCs w:val="22"/>
          <w:highlight w:val="none"/>
        </w:rPr>
        <w:t xml:space="preserve">六、其他补充事宜</w:t>
      </w:r>
      <w:bookmarkEnd w:id="33"/>
      <w:r/>
      <w:bookmarkEnd w:id="34"/>
      <w:r/>
      <w:r/>
    </w:p>
    <w:p>
      <w:pPr>
        <w:ind w:firstLine="440"/>
        <w:keepLines w:val="0"/>
        <w:keepNext w:val="0"/>
        <w:pageBreakBefore w:val="0"/>
        <w:spacing w:line="460" w:lineRule="exact"/>
        <w:widowControl w:val="off"/>
        <w:rPr>
          <w:rFonts w:ascii="宋体" w:hAnsi="宋体" w:cs="宋体"/>
          <w:color w:val="auto"/>
          <w:sz w:val="22"/>
          <w:szCs w:val="22"/>
          <w:highlight w:val="none"/>
        </w:rPr>
        <w:outlineLvl w:val="2"/>
      </w:pPr>
      <w:r>
        <w:rPr>
          <w:rFonts w:hint="eastAsia" w:ascii="宋体" w:hAnsi="宋体" w:cs="宋体"/>
          <w:color w:val="auto"/>
          <w:sz w:val="22"/>
          <w:szCs w:val="22"/>
          <w:highlight w:val="none"/>
        </w:rPr>
        <w:t xml:space="preserve">1.投标保证金：无。</w:t>
      </w:r>
      <w:r/>
    </w:p>
    <w:p>
      <w:pPr>
        <w:ind w:firstLine="440"/>
        <w:keepLines w:val="0"/>
        <w:keepNext w:val="0"/>
        <w:pageBreakBefore w:val="0"/>
        <w:spacing w:line="460" w:lineRule="exact"/>
        <w:widowControl w:val="off"/>
        <w:rPr>
          <w:rFonts w:ascii="宋体" w:hAnsi="宋体" w:cs="宋体"/>
          <w:color w:val="auto"/>
          <w:sz w:val="22"/>
          <w:szCs w:val="22"/>
          <w:highlight w:val="none"/>
        </w:rPr>
        <w:outlineLvl w:val="2"/>
      </w:pPr>
      <w:r>
        <w:rPr>
          <w:rFonts w:hint="eastAsia" w:ascii="宋体" w:hAnsi="宋体" w:cs="宋体"/>
          <w:color w:val="auto"/>
          <w:sz w:val="22"/>
          <w:szCs w:val="22"/>
          <w:highlight w:val="none"/>
        </w:rPr>
        <w:t xml:space="preserve">2.公告发布媒介：江苏政府采购网（</w:t>
      </w:r>
      <w:r>
        <w:rPr>
          <w:rFonts w:hint="default" w:cs="宋体" w:asciiTheme="minorAscii" w:hAnsiTheme="minorAscii"/>
          <w:color w:val="auto"/>
          <w:sz w:val="22"/>
          <w:szCs w:val="22"/>
          <w:highlight w:val="none"/>
        </w:rPr>
        <w:t xml:space="preserve">www.ccgp-jiangsu.gov.cn</w:t>
      </w:r>
      <w:r>
        <w:rPr>
          <w:rFonts w:hint="eastAsia" w:ascii="宋体" w:hAnsi="宋体" w:cs="宋体"/>
          <w:color w:val="auto"/>
          <w:sz w:val="22"/>
          <w:szCs w:val="22"/>
          <w:highlight w:val="none"/>
        </w:rPr>
        <w:t xml:space="preserve">）；泰州市公共资源交易网（</w:t>
      </w:r>
      <w:r>
        <w:rPr>
          <w:rFonts w:hint="eastAsia" w:eastAsia="宋体" w:cs="宋体" w:asciiTheme="minorAscii" w:hAnsiTheme="minorAscii"/>
          <w:color w:val="auto"/>
          <w:sz w:val="22"/>
          <w:szCs w:val="22"/>
          <w:highlight w:val="none"/>
        </w:rPr>
        <w:t xml:space="preserve">http://zwfw.taizhou.gov.cn/ggzy/</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rPr>
        <w:t xml:space="preserve">。</w:t>
      </w:r>
      <w:r/>
    </w:p>
    <w:p>
      <w:pPr>
        <w:ind w:firstLine="440"/>
        <w:keepLines w:val="0"/>
        <w:keepNext w:val="0"/>
        <w:pageBreakBefore w:val="0"/>
        <w:spacing w:line="460" w:lineRule="exact"/>
        <w:widowControl w:val="off"/>
        <w:rPr>
          <w:rFonts w:hint="eastAsia" w:ascii="宋体" w:hAnsi="宋体" w:eastAsia="宋体" w:cs="宋体"/>
          <w:color w:val="auto"/>
          <w:sz w:val="22"/>
          <w:szCs w:val="22"/>
          <w:highlight w:val="none"/>
        </w:rPr>
        <w:outlineLvl w:val="2"/>
      </w:pPr>
      <w:r>
        <w:rPr>
          <w:rFonts w:hint="eastAsia" w:ascii="宋体" w:hAnsi="宋体" w:eastAsia="宋体" w:cs="宋体"/>
          <w:color w:val="auto"/>
          <w:sz w:val="22"/>
          <w:szCs w:val="22"/>
          <w:highlight w:val="none"/>
        </w:rPr>
        <w:t xml:space="preserve">3.注意事项：</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（1）潜在投标人登录“江苏省政府采购管理交易系统（苏采云）”须持经注册的CA证书。未注册、领取CA和办理电子签章的潜在投标人，请至泰州市高港区泰州大道188号</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中国医药城会展交易中心W3馆西南角</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公共资源交易大厅政务CA窗口办理，电话：0523-81568158。</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（3）有关本次招标的事项若存在变动或修改，敬请及时关注“江苏政府采购网”发布的更正公告。</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）如潜在投标人未按上述要求操作，将自行承担所产生的风险。</w:t>
      </w:r>
      <w:r/>
    </w:p>
    <w:p>
      <w:pPr>
        <w:keepLines w:val="0"/>
        <w:keepNext w:val="0"/>
        <w:pageBreakBefore w:val="0"/>
        <w:spacing w:line="460" w:lineRule="exact"/>
        <w:widowControl w:val="off"/>
        <w:rPr>
          <w:rFonts w:ascii="宋体" w:hAnsi="宋体" w:cs="宋体"/>
          <w:color w:val="auto"/>
          <w:sz w:val="22"/>
          <w:szCs w:val="22"/>
          <w:highlight w:val="none"/>
        </w:rPr>
        <w:outlineLvl w:val="1"/>
      </w:pPr>
      <w:r>
        <w:rPr>
          <w:rFonts w:hint="eastAsia" w:ascii="宋体" w:hAnsi="宋体" w:cs="宋体"/>
          <w:b/>
          <w:color w:val="auto"/>
          <w:sz w:val="22"/>
          <w:szCs w:val="22"/>
          <w:highlight w:val="none"/>
        </w:rPr>
        <w:t xml:space="preserve">七、对本次招标提出询问，请按以下方式联系。</w:t>
      </w:r>
      <w:bookmarkEnd w:id="21"/>
      <w:r/>
      <w:bookmarkEnd w:id="22"/>
      <w:r/>
      <w:bookmarkEnd w:id="23"/>
      <w:r/>
      <w:bookmarkEnd w:id="24"/>
      <w:r/>
      <w:r/>
    </w:p>
    <w:p>
      <w:pPr>
        <w:ind w:firstLine="440"/>
        <w:keepLines w:val="0"/>
        <w:keepNext w:val="0"/>
        <w:pageBreakBefore w:val="0"/>
        <w:spacing w:line="460" w:lineRule="exact"/>
        <w:widowControl w:val="off"/>
        <w:rPr>
          <w:rFonts w:ascii="宋体" w:hAnsi="宋体" w:cs="宋体"/>
          <w:color w:val="auto"/>
          <w:sz w:val="22"/>
          <w:szCs w:val="22"/>
          <w:highlight w:val="none"/>
        </w:rPr>
        <w:outlineLvl w:val="2"/>
      </w:pPr>
      <w:r>
        <w:rPr>
          <w:rFonts w:hint="eastAsia" w:ascii="宋体" w:hAnsi="宋体" w:cs="宋体"/>
          <w:color w:val="auto"/>
          <w:sz w:val="22"/>
          <w:szCs w:val="22"/>
          <w:highlight w:val="none"/>
        </w:rPr>
        <w:t xml:space="preserve">1.采购人信息</w:t>
      </w:r>
      <w:r/>
    </w:p>
    <w:p>
      <w:pPr>
        <w:ind w:firstLine="440"/>
        <w:keepLines w:val="0"/>
        <w:keepNext w:val="0"/>
        <w:pageBreakBefore w:val="0"/>
        <w:spacing w:line="460" w:lineRule="exact"/>
        <w:widowControl w:val="off"/>
        <w:rPr>
          <w:rFonts w:ascii="宋体" w:hAnsi="宋体" w:cs="宋体"/>
          <w:color w:val="auto"/>
          <w:sz w:val="22"/>
          <w:szCs w:val="22"/>
          <w:highlight w:val="none"/>
        </w:rPr>
      </w:pPr>
      <w:r/>
      <w:bookmarkStart w:id="35" w:name="_Toc28359086"/>
      <w:r/>
      <w:bookmarkStart w:id="36" w:name="_Toc28359009"/>
      <w:r>
        <w:rPr>
          <w:rFonts w:hint="eastAsia" w:ascii="宋体" w:hAnsi="宋体" w:cs="宋体"/>
          <w:color w:val="auto"/>
          <w:sz w:val="22"/>
          <w:szCs w:val="22"/>
          <w:highlight w:val="none"/>
        </w:rPr>
        <w:t xml:space="preserve">名 称：</w:t>
      </w:r>
      <w:r>
        <w:rPr>
          <w:rFonts w:hint="eastAsia" w:ascii="宋体" w:hAnsi="宋体" w:cs="宋体"/>
          <w:color w:val="auto"/>
          <w:sz w:val="22"/>
          <w:szCs w:val="22"/>
          <w:highlight w:val="none"/>
          <w:lang w:eastAsia="zh-CN"/>
        </w:rPr>
        <w:t xml:space="preserve">泰兴市人民政府姚王街道办事处</w:t>
      </w:r>
      <w:r>
        <w:rPr>
          <w:rFonts w:hint="eastAsia" w:ascii="宋体" w:hAnsi="宋体" w:cs="宋体"/>
          <w:color w:val="auto"/>
          <w:sz w:val="22"/>
          <w:szCs w:val="22"/>
          <w:highlight w:val="none"/>
        </w:rPr>
        <w:t xml:space="preserve"> </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地 址：</w:t>
      </w:r>
      <w:r>
        <w:rPr>
          <w:rFonts w:hint="eastAsia" w:ascii="宋体" w:hAnsi="宋体" w:cs="宋体"/>
          <w:color w:val="auto"/>
          <w:sz w:val="22"/>
          <w:szCs w:val="22"/>
          <w:highlight w:val="none"/>
          <w:lang w:eastAsia="zh-CN"/>
        </w:rPr>
        <w:t xml:space="preserve">泰兴市姚王街道泰姚南路1号</w:t>
      </w:r>
      <w:r>
        <w:rPr>
          <w:rFonts w:hint="eastAsia" w:ascii="宋体" w:hAnsi="宋体" w:cs="宋体"/>
          <w:color w:val="auto"/>
          <w:sz w:val="22"/>
          <w:szCs w:val="22"/>
          <w:highlight w:val="none"/>
        </w:rPr>
        <w:t xml:space="preserve">    </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联系方式：</w:t>
      </w:r>
      <w:r>
        <w:rPr>
          <w:rFonts w:hint="eastAsia" w:ascii="宋体" w:hAnsi="宋体" w:cs="宋体"/>
          <w:color w:val="auto"/>
          <w:sz w:val="22"/>
          <w:szCs w:val="22"/>
          <w:highlight w:val="none"/>
          <w:lang w:eastAsia="zh-CN"/>
        </w:rPr>
        <w:t xml:space="preserve">0523-87546990</w:t>
      </w:r>
      <w:r/>
    </w:p>
    <w:p>
      <w:pPr>
        <w:ind w:firstLine="440"/>
        <w:keepLines w:val="0"/>
        <w:keepNext w:val="0"/>
        <w:pageBreakBefore w:val="0"/>
        <w:spacing w:line="460" w:lineRule="exact"/>
        <w:widowControl w:val="off"/>
        <w:rPr>
          <w:rFonts w:ascii="宋体" w:hAnsi="宋体" w:cs="宋体"/>
          <w:color w:val="auto"/>
          <w:sz w:val="22"/>
          <w:szCs w:val="22"/>
          <w:highlight w:val="none"/>
        </w:rPr>
        <w:outlineLvl w:val="2"/>
      </w:pPr>
      <w:r>
        <w:rPr>
          <w:rFonts w:hint="eastAsia" w:ascii="宋体" w:hAnsi="宋体" w:cs="宋体"/>
          <w:color w:val="auto"/>
          <w:sz w:val="22"/>
          <w:szCs w:val="22"/>
          <w:highlight w:val="none"/>
        </w:rPr>
        <w:t xml:space="preserve">2.采购代理机构信息</w:t>
      </w:r>
      <w:bookmarkEnd w:id="35"/>
      <w:r/>
      <w:bookmarkEnd w:id="36"/>
      <w:r/>
      <w:r/>
    </w:p>
    <w:p>
      <w:pPr>
        <w:ind w:firstLine="440"/>
        <w:keepLines w:val="0"/>
        <w:keepNext w:val="0"/>
        <w:pageBreakBefore w:val="0"/>
        <w:spacing w:line="46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名 称：</w:t>
      </w:r>
      <w:r>
        <w:rPr>
          <w:rFonts w:hint="eastAsia" w:ascii="宋体" w:hAnsi="宋体" w:cs="宋体"/>
          <w:color w:val="auto"/>
          <w:sz w:val="22"/>
          <w:szCs w:val="22"/>
          <w:highlight w:val="none"/>
          <w:lang w:eastAsia="zh-CN"/>
        </w:rPr>
        <w:t xml:space="preserve">江苏华睿兴泰建设项目管理有限公司</w:t>
      </w:r>
      <w:r/>
    </w:p>
    <w:p>
      <w:pPr>
        <w:ind w:firstLine="440"/>
        <w:keepLines w:val="0"/>
        <w:keepNext w:val="0"/>
        <w:pageBreakBefore w:val="0"/>
        <w:spacing w:line="46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地　址：</w:t>
      </w:r>
      <w:r>
        <w:rPr>
          <w:rFonts w:hint="eastAsia" w:ascii="宋体" w:hAnsi="宋体" w:cs="宋体"/>
          <w:color w:val="auto"/>
          <w:sz w:val="22"/>
          <w:szCs w:val="22"/>
          <w:highlight w:val="none"/>
          <w:lang w:eastAsia="zh-CN"/>
        </w:rPr>
        <w:t xml:space="preserve">泰兴市长征北路122号</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联系方式：</w:t>
      </w:r>
      <w:bookmarkStart w:id="37" w:name="_Toc28359087"/>
      <w:r/>
      <w:bookmarkStart w:id="38" w:name="_Toc28359010"/>
      <w:r>
        <w:rPr>
          <w:rFonts w:hint="eastAsia" w:ascii="宋体" w:hAnsi="宋体" w:cs="宋体"/>
          <w:color w:val="auto"/>
          <w:sz w:val="22"/>
          <w:szCs w:val="22"/>
          <w:highlight w:val="none"/>
          <w:lang w:eastAsia="zh-CN"/>
        </w:rPr>
        <w:t xml:space="preserve">18136203486</w:t>
      </w:r>
      <w:r>
        <w:rPr>
          <w:rFonts w:hint="eastAsia" w:ascii="宋体" w:hAnsi="宋体" w:cs="宋体"/>
          <w:color w:val="auto"/>
          <w:sz w:val="22"/>
          <w:szCs w:val="22"/>
          <w:highlight w:val="none"/>
        </w:rPr>
        <w:t xml:space="preserve">             </w:t>
      </w:r>
      <w:bookmarkEnd w:id="37"/>
      <w:r/>
      <w:bookmarkEnd w:id="38"/>
      <w:r/>
      <w:r/>
    </w:p>
    <w:p>
      <w:pPr>
        <w:ind w:firstLine="440"/>
        <w:keepLines w:val="0"/>
        <w:keepNext w:val="0"/>
        <w:pageBreakBefore w:val="0"/>
        <w:spacing w:line="460" w:lineRule="exact"/>
        <w:widowControl w:val="off"/>
        <w:rPr>
          <w:rFonts w:ascii="宋体" w:hAnsi="宋体" w:cs="宋体"/>
          <w:color w:val="auto"/>
          <w:sz w:val="22"/>
          <w:szCs w:val="22"/>
          <w:highlight w:val="none"/>
        </w:rPr>
        <w:outlineLvl w:val="2"/>
      </w:pPr>
      <w:r>
        <w:rPr>
          <w:rFonts w:hint="eastAsia" w:ascii="宋体" w:hAnsi="宋体" w:cs="宋体"/>
          <w:color w:val="auto"/>
          <w:sz w:val="22"/>
          <w:szCs w:val="22"/>
          <w:highlight w:val="none"/>
        </w:rPr>
        <w:t xml:space="preserve">3.项目联系方式</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项目联系人：</w:t>
      </w:r>
      <w:r>
        <w:rPr>
          <w:rFonts w:hint="eastAsia" w:ascii="宋体" w:hAnsi="宋体" w:cs="宋体"/>
          <w:color w:val="auto"/>
          <w:sz w:val="22"/>
          <w:szCs w:val="22"/>
          <w:highlight w:val="none"/>
          <w:lang w:eastAsia="zh-CN"/>
        </w:rPr>
        <w:t xml:space="preserve">泰兴市人民政府姚王街道办事处</w:t>
      </w:r>
      <w:r>
        <w:rPr>
          <w:rFonts w:hint="eastAsia" w:ascii="宋体" w:hAnsi="宋体" w:cs="宋体"/>
          <w:color w:val="auto"/>
          <w:sz w:val="22"/>
          <w:szCs w:val="22"/>
          <w:highlight w:val="none"/>
        </w:rPr>
        <w:t xml:space="preserve"> 吴先生 </w:t>
      </w:r>
      <w:r/>
    </w:p>
    <w:p>
      <w:pPr>
        <w:ind w:firstLine="440"/>
        <w:keepLines w:val="0"/>
        <w:keepNext w:val="0"/>
        <w:pageBreakBefore w:val="0"/>
        <w:spacing w:line="46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电　话：</w:t>
      </w:r>
      <w:r>
        <w:rPr>
          <w:rFonts w:hint="eastAsia" w:ascii="宋体" w:hAnsi="宋体" w:cs="宋体"/>
          <w:color w:val="auto"/>
          <w:sz w:val="22"/>
          <w:szCs w:val="22"/>
          <w:highlight w:val="none"/>
          <w:lang w:eastAsia="zh-CN"/>
        </w:rPr>
        <w:t xml:space="preserve">0523-87546990</w:t>
      </w:r>
      <w:r>
        <w:rPr>
          <w:rFonts w:hint="eastAsia" w:ascii="宋体" w:hAnsi="宋体" w:cs="宋体"/>
          <w:color w:val="auto"/>
          <w:sz w:val="22"/>
          <w:szCs w:val="22"/>
          <w:highlight w:val="none"/>
        </w:rPr>
        <w:t xml:space="preserve">     </w:t>
      </w:r>
      <w:r/>
    </w:p>
    <w:p>
      <w:pPr>
        <w:ind w:firstLine="440"/>
        <w:keepLines w:val="0"/>
        <w:keepNext w:val="0"/>
        <w:pageBreakBefore w:val="0"/>
        <w:spacing w:line="46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项目联系人：</w:t>
      </w:r>
      <w:r>
        <w:rPr>
          <w:rFonts w:hint="eastAsia" w:ascii="宋体" w:hAnsi="宋体" w:cs="宋体"/>
          <w:color w:val="auto"/>
          <w:sz w:val="22"/>
          <w:szCs w:val="22"/>
          <w:highlight w:val="none"/>
          <w:lang w:eastAsia="zh-CN"/>
        </w:rPr>
        <w:t xml:space="preserve">江苏华睿兴泰建设项目管理有限公司</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eastAsia="zh-CN"/>
        </w:rPr>
        <w:t xml:space="preserve">徐先生</w:t>
      </w:r>
      <w:r/>
    </w:p>
    <w:p>
      <w:pPr>
        <w:ind w:firstLine="440"/>
        <w:keepLines w:val="0"/>
        <w:keepNext w:val="0"/>
        <w:pageBreakBefore w:val="0"/>
        <w:spacing w:line="460" w:lineRule="exact"/>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电　话：</w:t>
      </w:r>
      <w:r>
        <w:rPr>
          <w:rFonts w:hint="eastAsia" w:ascii="宋体" w:hAnsi="宋体" w:cs="宋体"/>
          <w:color w:val="auto"/>
          <w:sz w:val="22"/>
          <w:szCs w:val="22"/>
          <w:highlight w:val="none"/>
          <w:lang w:eastAsia="zh-CN"/>
        </w:rPr>
        <w:t xml:space="preserve">18136203486</w:t>
      </w:r>
      <w:r/>
    </w:p>
    <w:p>
      <w:pPr>
        <w:ind w:firstLine="560"/>
        <w:keepLines w:val="0"/>
        <w:keepNext w:val="0"/>
        <w:pageBreakBefore w:val="0"/>
        <w:spacing w:line="460" w:lineRule="exact"/>
        <w:widowControl w:val="off"/>
        <w:rPr>
          <w:rFonts w:hint="eastAsia" w:ascii="宋体" w:hAnsi="宋体" w:cs="宋体"/>
          <w:color w:val="auto"/>
          <w:highlight w:val="none"/>
          <w:lang w:eastAsia="zh-CN"/>
        </w:rPr>
        <w:sectPr>
          <w:footerReference w:type="default" r:id="rId9"/>
          <w:footnotePr/>
          <w:endnotePr/>
          <w:type w:val="nextPage"/>
          <w:pgSz w:w="11906" w:h="16838" w:orient="portrait"/>
          <w:pgMar w:top="1440" w:right="1800" w:bottom="1440" w:left="1800" w:header="851" w:footer="992" w:gutter="0"/>
          <w:pgNumType w:start="1"/>
          <w:cols w:num="1" w:sep="0" w:space="0" w:equalWidth="1"/>
          <w:docGrid w:linePitch="360"/>
        </w:sectPr>
      </w:pPr>
      <w:r>
        <w:rPr>
          <w:rFonts w:hint="eastAsia" w:ascii="宋体" w:hAnsi="宋体" w:cs="宋体"/>
          <w:color w:val="auto"/>
          <w:highlight w:val="none"/>
          <w:lang w:eastAsia="zh-CN"/>
        </w:rPr>
      </w:r>
      <w:r/>
    </w:p>
    <w:p>
      <w:pPr>
        <w:jc w:val="center"/>
        <w:keepLines w:val="0"/>
        <w:keepNext w:val="0"/>
        <w:pageBreakBefore w:val="0"/>
        <w:spacing w:before="240" w:after="240"/>
        <w:widowControl/>
        <w:rPr>
          <w:rFonts w:ascii="黑体" w:hAnsi="黑体" w:eastAsia="黑体"/>
          <w:b/>
          <w:color w:val="auto"/>
          <w:sz w:val="32"/>
          <w:szCs w:val="32"/>
          <w:highlight w:val="none"/>
        </w:rPr>
      </w:pPr>
      <w:r/>
      <w:bookmarkStart w:id="39" w:name="_Toc426469869"/>
      <w:r/>
      <w:bookmarkStart w:id="40" w:name="_Toc20823272"/>
      <w:r/>
      <w:bookmarkStart w:id="41" w:name="_Toc382813885"/>
      <w:r/>
      <w:bookmarkStart w:id="42" w:name="_Toc382813966"/>
      <w:r/>
      <w:bookmarkStart w:id="43" w:name="_Toc513029200"/>
      <w:r/>
      <w:bookmarkStart w:id="44" w:name="_Toc523127445"/>
      <w:r/>
      <w:bookmarkStart w:id="45" w:name="_Toc382812472"/>
      <w:r/>
      <w:bookmarkStart w:id="46" w:name="_Toc479757206"/>
      <w:r/>
      <w:bookmarkStart w:id="47" w:name="_Toc16938516"/>
      <w:r>
        <w:rPr>
          <w:rFonts w:hint="eastAsia" w:ascii="黑体" w:hAnsi="黑体" w:eastAsia="黑体" w:cs="Times New Roman"/>
          <w:b/>
          <w:color w:val="auto"/>
          <w:sz w:val="32"/>
          <w:szCs w:val="32"/>
          <w:highlight w:val="none"/>
        </w:rPr>
        <w:t xml:space="preserve">第二章 供应商须知</w:t>
      </w:r>
      <w:bookmarkEnd w:id="39"/>
      <w:r/>
      <w:r/>
    </w:p>
    <w:p>
      <w:pPr>
        <w:rPr>
          <w:b/>
          <w:bCs/>
          <w:color w:val="auto"/>
          <w:highlight w:val="none"/>
        </w:rPr>
      </w:pPr>
      <w:r/>
      <w:bookmarkStart w:id="48" w:name="_Toc426469870"/>
      <w:r>
        <w:rPr>
          <w:rFonts w:hint="eastAsia"/>
          <w:b/>
          <w:bCs/>
          <w:color w:val="auto"/>
          <w:highlight w:val="none"/>
        </w:rPr>
        <w:t xml:space="preserve">供应商须知前附表</w:t>
      </w:r>
      <w:bookmarkEnd w:id="48"/>
      <w:r/>
      <w:r/>
    </w:p>
    <w:tbl>
      <w:tblPr>
        <w:tblStyle w:val="6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2125"/>
        <w:gridCol w:w="5433"/>
      </w:tblGrid>
      <w:tr>
        <w:trPr>
          <w:jc w:val="center"/>
          <w:trHeight w:val="392"/>
        </w:trPr>
        <w:tc>
          <w:tcPr>
            <w:tcW w:w="564" w:type="pct"/>
            <w:vAlign w:val="center"/>
            <w:textDirection w:val="lrTb"/>
            <w:noWrap w:val="false"/>
          </w:tcPr>
          <w:p>
            <w:pPr>
              <w:jc w:val="center"/>
              <w:spacing w:line="40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条款号</w:t>
            </w:r>
            <w:r/>
          </w:p>
        </w:tc>
        <w:tc>
          <w:tcPr>
            <w:tcW w:w="1247" w:type="pct"/>
            <w:vAlign w:val="center"/>
            <w:textDirection w:val="lrTb"/>
            <w:noWrap w:val="false"/>
          </w:tcPr>
          <w:p>
            <w:pPr>
              <w:jc w:val="center"/>
              <w:spacing w:line="40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条 款 名 称</w:t>
            </w:r>
            <w:r/>
          </w:p>
        </w:tc>
        <w:tc>
          <w:tcPr>
            <w:tcW w:w="3188" w:type="pct"/>
            <w:vAlign w:val="center"/>
            <w:textDirection w:val="lrTb"/>
            <w:noWrap w:val="false"/>
          </w:tcPr>
          <w:p>
            <w:pPr>
              <w:jc w:val="center"/>
              <w:spacing w:line="40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编  列  内  容</w:t>
            </w:r>
            <w:r/>
          </w:p>
        </w:tc>
      </w:tr>
      <w:tr>
        <w:trPr>
          <w:jc w:val="center"/>
          <w:trHeight w:val="1553"/>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1.1.2</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招标人</w:t>
            </w:r>
            <w:r>
              <w:rPr>
                <w:rFonts w:hint="eastAsia" w:ascii="宋体" w:hAnsi="宋体" w:cs="宋体"/>
                <w:color w:val="auto"/>
                <w:sz w:val="22"/>
                <w:szCs w:val="22"/>
                <w:highlight w:val="none"/>
                <w:lang w:val="en-US" w:eastAsia="zh-CN"/>
              </w:rPr>
              <w:t xml:space="preserve">（采购人）</w:t>
            </w:r>
            <w:r/>
          </w:p>
        </w:tc>
        <w:tc>
          <w:tcPr>
            <w:tcW w:w="3188" w:type="pct"/>
            <w:vAlign w:val="center"/>
            <w:textDirection w:val="lrTb"/>
            <w:noWrap w:val="false"/>
          </w:tcPr>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名称：</w:t>
            </w:r>
            <w:r>
              <w:rPr>
                <w:rFonts w:hint="eastAsia" w:ascii="宋体" w:hAnsi="宋体" w:cs="宋体"/>
                <w:color w:val="auto"/>
                <w:sz w:val="22"/>
                <w:szCs w:val="22"/>
                <w:highlight w:val="none"/>
                <w:lang w:eastAsia="zh-CN"/>
              </w:rPr>
              <w:t xml:space="preserve">泰兴市人民政府姚王街道办事处</w:t>
            </w:r>
            <w:r/>
          </w:p>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地址：</w:t>
            </w:r>
            <w:r>
              <w:rPr>
                <w:rFonts w:hint="eastAsia" w:ascii="宋体" w:hAnsi="宋体" w:cs="宋体"/>
                <w:color w:val="auto"/>
                <w:sz w:val="22"/>
                <w:szCs w:val="22"/>
                <w:highlight w:val="none"/>
                <w:lang w:eastAsia="zh-CN"/>
              </w:rPr>
              <w:t xml:space="preserve">泰兴市姚王街道泰姚南路1号</w:t>
            </w:r>
            <w:r/>
          </w:p>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联系人：吴先生</w:t>
            </w:r>
            <w:r/>
          </w:p>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联系电话：</w:t>
            </w:r>
            <w:r>
              <w:rPr>
                <w:rFonts w:hint="eastAsia" w:ascii="宋体" w:hAnsi="宋体" w:cs="宋体"/>
                <w:color w:val="auto"/>
                <w:sz w:val="22"/>
                <w:szCs w:val="22"/>
                <w:highlight w:val="none"/>
                <w:lang w:eastAsia="zh-CN"/>
              </w:rPr>
              <w:t xml:space="preserve">0523-87546990</w:t>
            </w:r>
            <w:r/>
          </w:p>
        </w:tc>
      </w:tr>
      <w:tr>
        <w:trPr>
          <w:jc w:val="center"/>
          <w:trHeight w:val="1443"/>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1.1.3</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采购代理机构</w:t>
            </w:r>
            <w:r/>
          </w:p>
        </w:tc>
        <w:tc>
          <w:tcPr>
            <w:tcW w:w="3188" w:type="pct"/>
            <w:vAlign w:val="center"/>
            <w:textDirection w:val="lrTb"/>
            <w:noWrap w:val="false"/>
          </w:tcPr>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名称：</w:t>
            </w:r>
            <w:r>
              <w:rPr>
                <w:rFonts w:hint="eastAsia" w:ascii="宋体" w:hAnsi="宋体" w:cs="宋体"/>
                <w:color w:val="auto"/>
                <w:sz w:val="22"/>
                <w:szCs w:val="22"/>
                <w:highlight w:val="none"/>
                <w:lang w:eastAsia="zh-CN"/>
              </w:rPr>
              <w:t xml:space="preserve">江苏华睿兴泰建设项目管理有限公司</w:t>
            </w:r>
            <w:r/>
          </w:p>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地址：</w:t>
            </w:r>
            <w:r>
              <w:rPr>
                <w:rFonts w:hint="eastAsia" w:ascii="宋体" w:hAnsi="宋体" w:cs="宋体"/>
                <w:color w:val="auto"/>
                <w:sz w:val="22"/>
                <w:szCs w:val="22"/>
                <w:highlight w:val="none"/>
                <w:lang w:eastAsia="zh-CN"/>
              </w:rPr>
              <w:t xml:space="preserve">泰兴市长征北路122号</w:t>
            </w:r>
            <w:r/>
          </w:p>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联系人：</w:t>
            </w:r>
            <w:r>
              <w:rPr>
                <w:rFonts w:hint="eastAsia" w:ascii="宋体" w:hAnsi="宋体" w:cs="宋体"/>
                <w:color w:val="auto"/>
                <w:sz w:val="22"/>
                <w:szCs w:val="22"/>
                <w:highlight w:val="none"/>
                <w:lang w:eastAsia="zh-CN"/>
              </w:rPr>
              <w:t xml:space="preserve">徐先生</w:t>
            </w:r>
            <w:r/>
          </w:p>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联系电话：</w:t>
            </w:r>
            <w:r>
              <w:rPr>
                <w:rFonts w:hint="eastAsia" w:ascii="宋体" w:hAnsi="宋体" w:cs="宋体"/>
                <w:color w:val="auto"/>
                <w:sz w:val="22"/>
                <w:szCs w:val="22"/>
                <w:highlight w:val="none"/>
                <w:lang w:eastAsia="zh-CN"/>
              </w:rPr>
              <w:t xml:space="preserve">18136203486</w:t>
            </w:r>
            <w:r/>
          </w:p>
        </w:tc>
      </w:tr>
      <w:tr>
        <w:trPr>
          <w:jc w:val="center"/>
          <w:trHeight w:val="828"/>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1.1.4</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项目名称及项目编号</w:t>
            </w:r>
            <w:r/>
          </w:p>
        </w:tc>
        <w:tc>
          <w:tcPr>
            <w:tcW w:w="3188" w:type="pct"/>
            <w:vAlign w:val="center"/>
            <w:textDirection w:val="lrTb"/>
            <w:noWrap w:val="false"/>
          </w:tcPr>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2026年姚王街道违章建筑拆除机械设备租用及劳务用工服务项目</w:t>
            </w:r>
            <w:r/>
          </w:p>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JSZC-321283-HRXT-G2026-0002</w:t>
            </w:r>
            <w:r/>
          </w:p>
        </w:tc>
      </w:tr>
      <w:tr>
        <w:trPr>
          <w:jc w:val="center"/>
          <w:trHeight w:val="828"/>
        </w:trPr>
        <w:tc>
          <w:tcPr>
            <w:shd w:val="clear" w:color="auto" w:fill="auto"/>
            <w:tcW w:w="564" w:type="pct"/>
            <w:vAlign w:val="center"/>
            <w:textDirection w:val="lrTb"/>
            <w:noWrap w:val="false"/>
          </w:tcPr>
          <w:p>
            <w:pPr>
              <w:ind w:left="0" w:right="0" w:firstLine="0"/>
              <w:jc w:val="center"/>
              <w:keepLines w:val="0"/>
              <w:keepNext w:val="0"/>
              <w:pageBreakBefore w:val="0"/>
              <w:spacing w:before="120" w:after="120" w:line="320" w:lineRule="exact"/>
              <w:widowControl/>
              <w:rPr>
                <w:rFonts w:hint="eastAsia" w:ascii="Times New Roman" w:hAnsi="Times New Roman" w:eastAsia="宋体" w:cs="Times New Roman"/>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1.2.1</w:t>
            </w:r>
            <w:r/>
          </w:p>
        </w:tc>
        <w:tc>
          <w:tcPr>
            <w:shd w:val="clear" w:color="auto" w:fill="auto"/>
            <w:tcW w:w="1247" w:type="pct"/>
            <w:vAlign w:val="center"/>
            <w:textDirection w:val="lrTb"/>
            <w:noWrap w:val="false"/>
          </w:tcPr>
          <w:p>
            <w:pPr>
              <w:ind w:left="0" w:right="0" w:firstLine="0"/>
              <w:jc w:val="center"/>
              <w:keepLines w:val="0"/>
              <w:keepNext w:val="0"/>
              <w:pageBreakBefore w:val="0"/>
              <w:spacing w:before="120" w:after="120" w:line="320" w:lineRule="exact"/>
              <w:widowControl/>
              <w:rPr>
                <w:rFonts w:hint="eastAsia" w:ascii="Times New Roman" w:hAnsi="Times New Roman" w:eastAsia="宋体" w:cs="Times New Roman"/>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资金来源及出资比例</w:t>
            </w:r>
            <w:r/>
          </w:p>
        </w:tc>
        <w:tc>
          <w:tcPr>
            <w:shd w:val="clear" w:color="auto" w:fill="auto"/>
            <w:tcW w:w="3188" w:type="pct"/>
            <w:vAlign w:val="top"/>
            <w:textDirection w:val="lrTb"/>
            <w:noWrap w:val="false"/>
          </w:tcPr>
          <w:p>
            <w:pPr>
              <w:ind w:left="0" w:right="0" w:firstLine="0"/>
              <w:jc w:val="both"/>
              <w:keepLines w:val="0"/>
              <w:keepNext w:val="0"/>
              <w:pageBreakBefore w:val="0"/>
              <w:spacing w:before="120" w:after="120" w:line="320" w:lineRule="exact"/>
              <w:widowControl/>
              <w:rPr>
                <w:rFonts w:hint="eastAsia" w:eastAsia="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u w:val="none"/>
              </w:rPr>
              <w:t xml:space="preserve">资金来源：</w:t>
            </w:r>
            <w:r>
              <w:rPr>
                <w:rFonts w:hint="eastAsia" w:ascii="宋体" w:hAnsi="宋体" w:eastAsia="宋体" w:cs="宋体"/>
                <w:color w:val="auto"/>
                <w:sz w:val="22"/>
                <w:szCs w:val="22"/>
                <w:highlight w:val="none"/>
                <w:u w:val="none"/>
                <w:lang w:val="en-US" w:eastAsia="zh-CN"/>
              </w:rPr>
              <w:t xml:space="preserve">财政</w:t>
            </w:r>
            <w:r/>
          </w:p>
          <w:p>
            <w:pPr>
              <w:ind w:left="0" w:right="0" w:firstLine="0"/>
              <w:jc w:val="both"/>
              <w:keepLines w:val="0"/>
              <w:keepNext w:val="0"/>
              <w:pageBreakBefore w:val="0"/>
              <w:spacing w:before="120" w:after="120" w:line="320" w:lineRule="exact"/>
              <w:widowControl/>
              <w:rPr>
                <w:rFonts w:hint="eastAsia" w:ascii="Times New Roman" w:hAnsi="Times New Roman" w:eastAsia="宋体" w:cs="Times New Roman"/>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出资比例：</w:t>
            </w:r>
            <w:r>
              <w:rPr>
                <w:rFonts w:hint="eastAsia" w:ascii="宋体" w:hAnsi="宋体" w:eastAsia="宋体" w:cs="宋体"/>
                <w:color w:val="auto"/>
                <w:sz w:val="22"/>
                <w:szCs w:val="22"/>
                <w:highlight w:val="none"/>
                <w:lang w:val="en-US" w:eastAsia="zh-CN"/>
              </w:rPr>
              <w:t xml:space="preserve">100%</w:t>
            </w:r>
            <w:r/>
          </w:p>
        </w:tc>
      </w:tr>
      <w:tr>
        <w:trPr>
          <w:jc w:val="center"/>
          <w:trHeight w:val="828"/>
        </w:trPr>
        <w:tc>
          <w:tcPr>
            <w:shd w:val="clear" w:color="auto" w:fill="auto"/>
            <w:tcW w:w="564" w:type="pct"/>
            <w:vAlign w:val="center"/>
            <w:textDirection w:val="lrTb"/>
            <w:noWrap w:val="false"/>
          </w:tcPr>
          <w:p>
            <w:pPr>
              <w:ind w:left="0" w:right="0" w:firstLine="0"/>
              <w:jc w:val="center"/>
              <w:keepLines w:val="0"/>
              <w:keepNext w:val="0"/>
              <w:pageBreakBefore w:val="0"/>
              <w:spacing w:before="120" w:after="120" w:line="320" w:lineRule="exact"/>
              <w:widowControl/>
              <w:rPr>
                <w:rFonts w:hint="eastAsia" w:ascii="Times New Roman" w:hAnsi="Times New Roman" w:eastAsia="宋体" w:cs="Times New Roman"/>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1.2.2</w:t>
            </w:r>
            <w:r/>
          </w:p>
        </w:tc>
        <w:tc>
          <w:tcPr>
            <w:shd w:val="clear" w:color="auto" w:fill="auto"/>
            <w:tcW w:w="1247" w:type="pct"/>
            <w:vAlign w:val="center"/>
            <w:textDirection w:val="lrTb"/>
            <w:noWrap w:val="false"/>
          </w:tcPr>
          <w:p>
            <w:pPr>
              <w:ind w:left="0" w:right="0" w:firstLine="0"/>
              <w:jc w:val="center"/>
              <w:keepLines w:val="0"/>
              <w:keepNext w:val="0"/>
              <w:pageBreakBefore w:val="0"/>
              <w:spacing w:before="120" w:after="120" w:line="320" w:lineRule="exact"/>
              <w:widowControl/>
              <w:rPr>
                <w:rFonts w:hint="eastAsia" w:ascii="Times New Roman" w:hAnsi="Times New Roman" w:eastAsia="宋体" w:cs="Times New Roman"/>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资金落实情况</w:t>
            </w:r>
            <w:r/>
          </w:p>
        </w:tc>
        <w:tc>
          <w:tcPr>
            <w:shd w:val="clear" w:color="auto" w:fill="auto"/>
            <w:tcW w:w="3188" w:type="pct"/>
            <w:vAlign w:val="center"/>
            <w:textDirection w:val="lrTb"/>
            <w:noWrap w:val="false"/>
          </w:tcPr>
          <w:p>
            <w:pPr>
              <w:jc w:val="both"/>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已落实</w:t>
            </w:r>
            <w:r>
              <w:rPr>
                <w:rFonts w:hint="eastAsia" w:ascii="宋体" w:hAnsi="宋体" w:eastAsia="宋体" w:cs="宋体"/>
                <w:color w:val="auto"/>
                <w:sz w:val="22"/>
                <w:szCs w:val="22"/>
                <w:highlight w:val="none"/>
                <w:lang w:eastAsia="zh-CN"/>
              </w:rPr>
              <w:t xml:space="preserve">。</w:t>
            </w:r>
            <w:r/>
          </w:p>
        </w:tc>
      </w:tr>
      <w:tr>
        <w:trPr>
          <w:jc w:val="center"/>
          <w:trHeight w:val="399"/>
        </w:trPr>
        <w:tc>
          <w:tcPr>
            <w:tcW w:w="564" w:type="pct"/>
            <w:vAlign w:val="center"/>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1.2.</w:t>
            </w:r>
            <w:r>
              <w:rPr>
                <w:rFonts w:hint="eastAsia" w:ascii="宋体" w:hAnsi="宋体" w:cs="宋体"/>
                <w:color w:val="auto"/>
                <w:sz w:val="22"/>
                <w:szCs w:val="22"/>
                <w:highlight w:val="none"/>
                <w:lang w:val="en-US" w:eastAsia="zh-CN"/>
              </w:rPr>
              <w:t xml:space="preserve">3</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付款方式</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拆除结束并经验收合格后按实际发生的工作量结算。（凭票报账，承包方应出具项目所在地等额正式税务发票）</w:t>
            </w:r>
            <w:r/>
          </w:p>
        </w:tc>
      </w:tr>
      <w:tr>
        <w:trPr>
          <w:jc w:val="center"/>
          <w:trHeight w:val="467"/>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1.3.1</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采购范围</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见第五章采购需求</w:t>
            </w:r>
            <w:r/>
          </w:p>
        </w:tc>
      </w:tr>
      <w:tr>
        <w:trPr>
          <w:jc w:val="center"/>
          <w:trHeight w:val="402"/>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1.3.2</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合同履行期限</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见招标公告</w:t>
            </w:r>
            <w:r/>
          </w:p>
        </w:tc>
      </w:tr>
      <w:tr>
        <w:trPr>
          <w:jc w:val="center"/>
          <w:trHeight w:val="778"/>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1.4.2</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要求供应商具备的特定条件</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见招标公告“申请人的资格要求”</w:t>
            </w:r>
            <w:r/>
          </w:p>
        </w:tc>
      </w:tr>
      <w:tr>
        <w:trPr>
          <w:jc w:val="center"/>
          <w:trHeight w:val="536"/>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1.8.2</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偏离</w:t>
            </w:r>
            <w:r/>
          </w:p>
        </w:tc>
        <w:tc>
          <w:tcPr>
            <w:tcW w:w="3188" w:type="pct"/>
            <w:vAlign w:val="center"/>
            <w:textDirection w:val="lrTb"/>
            <w:noWrap w:val="false"/>
          </w:tcPr>
          <w:p>
            <w:pPr>
              <w:pStyle w:val="639"/>
              <w:jc w:val="both"/>
              <w:spacing w:line="400" w:lineRule="exact"/>
              <w:rPr>
                <w:rFonts w:ascii="宋体" w:hAnsi="宋体" w:cs="宋体"/>
                <w:color w:val="auto"/>
                <w:sz w:val="22"/>
                <w:szCs w:val="22"/>
                <w:highlight w:val="none"/>
              </w:rPr>
            </w:pPr>
            <w:r/>
            <w:bookmarkStart w:id="49" w:name="FBfe800446baa24252acf6b14953dc4897"/>
            <w:r/>
            <w:bookmarkEnd w:id="49"/>
            <w:r/>
            <w:bookmarkStart w:id="50" w:name="FEfe800446baa24252acf6b14953dc4897"/>
            <w:r/>
            <w:bookmarkEnd w:id="50"/>
            <w:r>
              <w:rPr>
                <w:rFonts w:hint="eastAsia" w:ascii="宋体" w:hAnsi="宋体" w:cs="宋体"/>
                <w:color w:val="auto"/>
                <w:sz w:val="22"/>
                <w:szCs w:val="22"/>
                <w:highlight w:val="none"/>
              </w:rPr>
              <w:t xml:space="preserve">不允许负偏离</w:t>
            </w:r>
            <w:r/>
          </w:p>
        </w:tc>
      </w:tr>
      <w:tr>
        <w:trPr>
          <w:jc w:val="center"/>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2.1</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构成招标文件的其他材料</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bookmarkStart w:id="51" w:name="EB35ced2e8f8364f63a510bf246ff979f0"/>
            <w:r/>
            <w:bookmarkEnd w:id="51"/>
            <w:r>
              <w:rPr>
                <w:rFonts w:hint="eastAsia" w:ascii="宋体" w:hAnsi="宋体" w:cs="宋体"/>
                <w:color w:val="auto"/>
                <w:sz w:val="22"/>
                <w:szCs w:val="22"/>
                <w:highlight w:val="none"/>
              </w:rPr>
              <w:t xml:space="preserve">无</w:t>
            </w:r>
            <w:r/>
          </w:p>
        </w:tc>
      </w:tr>
      <w:tr>
        <w:trPr>
          <w:jc w:val="center"/>
          <w:trHeight w:val="90"/>
        </w:trPr>
        <w:tc>
          <w:tcPr>
            <w:tcW w:w="564" w:type="pct"/>
            <w:vAlign w:val="center"/>
            <w:textDirection w:val="lrTb"/>
            <w:noWrap w:val="false"/>
          </w:tcPr>
          <w:p>
            <w:pPr>
              <w:jc w:val="center"/>
              <w:spacing w:line="40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2.2</w:t>
            </w:r>
            <w:r>
              <w:rPr>
                <w:rFonts w:hint="eastAsia" w:ascii="宋体" w:hAnsi="宋体" w:cs="宋体"/>
                <w:color w:val="auto"/>
                <w:sz w:val="22"/>
                <w:szCs w:val="22"/>
                <w:highlight w:val="none"/>
                <w:lang w:val="en-US" w:eastAsia="zh-CN"/>
              </w:rPr>
              <w:t xml:space="preserve">.1</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供应商要求澄清招标文件的截止时间</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eastAsia="宋体" w:cs="Times New Roman"/>
                <w:color w:val="auto"/>
                <w:sz w:val="22"/>
                <w:szCs w:val="22"/>
                <w:highlight w:val="none"/>
                <w:lang w:val="en-US" w:eastAsia="zh-CN" w:bidi="ar-SA"/>
              </w:rPr>
              <w:t xml:space="preserve">202</w:t>
            </w:r>
            <w:r>
              <w:rPr>
                <w:rFonts w:hint="eastAsia" w:ascii="宋体" w:hAnsi="宋体" w:cs="Times New Roman"/>
                <w:color w:val="auto"/>
                <w:sz w:val="22"/>
                <w:szCs w:val="22"/>
                <w:highlight w:val="none"/>
                <w:lang w:val="en-US" w:eastAsia="zh-CN" w:bidi="ar-SA"/>
              </w:rPr>
              <w:t xml:space="preserve">6</w:t>
            </w:r>
            <w:r>
              <w:rPr>
                <w:rFonts w:hint="eastAsia" w:ascii="宋体" w:hAnsi="宋体" w:eastAsia="宋体" w:cs="Times New Roman"/>
                <w:color w:val="auto"/>
                <w:sz w:val="22"/>
                <w:szCs w:val="22"/>
                <w:highlight w:val="none"/>
                <w:lang w:val="en-US" w:eastAsia="zh-CN" w:bidi="ar-SA"/>
              </w:rPr>
              <w:t xml:space="preserve">年</w:t>
            </w:r>
            <w:r>
              <w:rPr>
                <w:rFonts w:hint="eastAsia" w:ascii="宋体" w:hAnsi="宋体" w:cs="Times New Roman"/>
                <w:color w:val="auto"/>
                <w:sz w:val="22"/>
                <w:szCs w:val="22"/>
                <w:highlight w:val="none"/>
                <w:lang w:val="en-US" w:eastAsia="zh-CN" w:bidi="ar-SA"/>
              </w:rPr>
              <w:t xml:space="preserve">07</w:t>
            </w:r>
            <w:r>
              <w:rPr>
                <w:rFonts w:hint="eastAsia" w:ascii="宋体" w:hAnsi="宋体" w:eastAsia="宋体" w:cs="Times New Roman"/>
                <w:color w:val="auto"/>
                <w:sz w:val="22"/>
                <w:szCs w:val="22"/>
                <w:highlight w:val="none"/>
                <w:lang w:val="en-US" w:eastAsia="zh-CN" w:bidi="ar-SA"/>
              </w:rPr>
              <w:t xml:space="preserve">月</w:t>
            </w:r>
            <w:r>
              <w:rPr>
                <w:rFonts w:hint="eastAsia" w:ascii="宋体" w:hAnsi="宋体" w:cs="Times New Roman"/>
                <w:color w:val="auto"/>
                <w:sz w:val="22"/>
                <w:szCs w:val="22"/>
                <w:highlight w:val="none"/>
                <w:lang w:val="en-US" w:eastAsia="zh-CN" w:bidi="ar-SA"/>
              </w:rPr>
              <w:t xml:space="preserve">03</w:t>
            </w:r>
            <w:r>
              <w:rPr>
                <w:rFonts w:hint="eastAsia" w:ascii="宋体" w:hAnsi="宋体" w:eastAsia="宋体" w:cs="Times New Roman"/>
                <w:color w:val="auto"/>
                <w:sz w:val="22"/>
                <w:szCs w:val="22"/>
                <w:highlight w:val="none"/>
                <w:lang w:val="en-US" w:eastAsia="zh-CN" w:bidi="ar-SA"/>
              </w:rPr>
              <w:t xml:space="preserve">日17时30分</w:t>
            </w:r>
            <w:r/>
          </w:p>
        </w:tc>
      </w:tr>
      <w:tr>
        <w:trPr>
          <w:jc w:val="center"/>
          <w:trHeight w:val="90"/>
        </w:trPr>
        <w:tc>
          <w:tcPr>
            <w:tcW w:w="564" w:type="pct"/>
            <w:vAlign w:val="center"/>
            <w:textDirection w:val="lrTb"/>
            <w:noWrap w:val="false"/>
          </w:tcPr>
          <w:p>
            <w:pPr>
              <w:jc w:val="center"/>
              <w:spacing w:line="40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2.2.2</w:t>
            </w:r>
            <w:r/>
          </w:p>
        </w:tc>
        <w:tc>
          <w:tcPr>
            <w:tcW w:w="212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投标截止时间</w:t>
            </w:r>
            <w:r/>
          </w:p>
        </w:tc>
        <w:tc>
          <w:tcPr>
            <w:tcW w:w="5433" w:type="dxa"/>
            <w:vAlign w:val="center"/>
            <w:textDirection w:val="lrTb"/>
            <w:noWrap w:val="false"/>
          </w:tcPr>
          <w:p>
            <w:pPr>
              <w:jc w:val="both"/>
              <w:spacing w:line="400" w:lineRule="exac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2026年07月</w:t>
            </w:r>
            <w:r>
              <w:rPr>
                <w:rFonts w:hint="eastAsia" w:ascii="宋体" w:hAnsi="宋体" w:cs="宋体"/>
                <w:color w:val="auto"/>
                <w:sz w:val="22"/>
                <w:szCs w:val="22"/>
                <w:highlight w:val="none"/>
                <w:lang w:val="en-US" w:eastAsia="zh-CN"/>
              </w:rPr>
              <w:t xml:space="preserve">16</w:t>
            </w:r>
            <w:r>
              <w:rPr>
                <w:rFonts w:hint="eastAsia" w:ascii="宋体" w:hAnsi="宋体" w:cs="宋体"/>
                <w:color w:val="auto"/>
                <w:sz w:val="22"/>
                <w:szCs w:val="22"/>
                <w:highlight w:val="none"/>
                <w:lang w:eastAsia="zh-CN"/>
              </w:rPr>
              <w:t xml:space="preserve">日</w:t>
            </w:r>
            <w:r>
              <w:rPr>
                <w:rFonts w:hint="eastAsia" w:ascii="宋体" w:hAnsi="宋体" w:cs="宋体"/>
                <w:color w:val="auto"/>
                <w:sz w:val="22"/>
                <w:szCs w:val="22"/>
                <w:highlight w:val="none"/>
              </w:rPr>
              <w:t xml:space="preserve">14时30分</w:t>
            </w:r>
            <w:r>
              <w:rPr>
                <w:rFonts w:hint="eastAsia" w:ascii="宋体" w:hAnsi="宋体" w:eastAsia="宋体" w:cs="宋体"/>
                <w:color w:val="auto"/>
                <w:sz w:val="22"/>
                <w:szCs w:val="22"/>
                <w:highlight w:val="none"/>
                <w:lang w:val="en-US" w:eastAsia="zh-CN"/>
              </w:rPr>
              <w:t xml:space="preserve">（北京时间）</w:t>
            </w:r>
            <w:r/>
          </w:p>
        </w:tc>
      </w:tr>
      <w:tr>
        <w:trPr>
          <w:jc w:val="center"/>
          <w:trHeight w:val="416"/>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3.1</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投标文件的组成</w:t>
            </w:r>
            <w:r/>
          </w:p>
        </w:tc>
        <w:tc>
          <w:tcPr>
            <w:tcW w:w="3188" w:type="pct"/>
            <w:vAlign w:val="center"/>
            <w:textDirection w:val="lrTb"/>
            <w:noWrap w:val="false"/>
          </w:tcPr>
          <w:p>
            <w:pPr>
              <w:ind w:right="-334"/>
              <w:jc w:val="both"/>
              <w:spacing w:line="440" w:lineRule="exact"/>
              <w:rPr>
                <w:rFonts w:hint="eastAsia"/>
                <w:color w:val="auto"/>
                <w:sz w:val="21"/>
                <w:szCs w:val="21"/>
                <w:highlight w:val="none"/>
              </w:rPr>
            </w:pPr>
            <w:r>
              <w:rPr>
                <w:rFonts w:hint="eastAsia"/>
                <w:color w:val="auto"/>
                <w:sz w:val="21"/>
                <w:szCs w:val="21"/>
                <w:highlight w:val="none"/>
              </w:rPr>
              <w:t xml:space="preserve">（1）投标函；</w:t>
            </w:r>
            <w:r/>
          </w:p>
          <w:p>
            <w:pPr>
              <w:ind w:right="-334"/>
              <w:jc w:val="both"/>
              <w:spacing w:line="440" w:lineRule="exact"/>
              <w:rPr>
                <w:rFonts w:hint="eastAsia"/>
                <w:color w:val="auto"/>
                <w:sz w:val="21"/>
                <w:szCs w:val="21"/>
                <w:highlight w:val="none"/>
              </w:rPr>
            </w:pPr>
            <w:r>
              <w:rPr>
                <w:rFonts w:hint="eastAsia"/>
                <w:color w:val="auto"/>
                <w:sz w:val="21"/>
                <w:szCs w:val="21"/>
                <w:highlight w:val="none"/>
              </w:rPr>
              <w:t xml:space="preserve">（2）开标一览表；</w:t>
            </w:r>
            <w:r/>
          </w:p>
          <w:p>
            <w:pPr>
              <w:ind w:right="-334"/>
              <w:jc w:val="both"/>
              <w:spacing w:line="440" w:lineRule="exact"/>
              <w:rPr>
                <w:rFonts w:hint="eastAsia"/>
                <w:color w:val="auto"/>
                <w:sz w:val="21"/>
                <w:szCs w:val="21"/>
                <w:highlight w:val="none"/>
              </w:rPr>
            </w:pPr>
            <w:r>
              <w:rPr>
                <w:rFonts w:hint="eastAsia"/>
                <w:color w:val="auto"/>
                <w:sz w:val="21"/>
                <w:szCs w:val="21"/>
                <w:highlight w:val="none"/>
              </w:rPr>
              <w:t xml:space="preserve">（3）投标报价明细表；</w:t>
            </w:r>
            <w:r/>
          </w:p>
          <w:p>
            <w:pPr>
              <w:ind w:right="-334"/>
              <w:jc w:val="both"/>
              <w:spacing w:line="440" w:lineRule="exact"/>
              <w:rPr>
                <w:rFonts w:hint="eastAsia"/>
                <w:color w:val="auto"/>
                <w:sz w:val="21"/>
                <w:szCs w:val="21"/>
                <w:highlight w:val="none"/>
              </w:rPr>
            </w:pPr>
            <w:r>
              <w:rPr>
                <w:rFonts w:hint="eastAsia"/>
                <w:color w:val="auto"/>
                <w:sz w:val="21"/>
                <w:szCs w:val="21"/>
                <w:highlight w:val="none"/>
              </w:rPr>
              <w:t xml:space="preserve">（4）资格及资信证明文件；</w:t>
            </w:r>
            <w:r/>
          </w:p>
          <w:p>
            <w:pPr>
              <w:ind w:right="-334"/>
              <w:jc w:val="both"/>
              <w:spacing w:line="440" w:lineRule="exact"/>
              <w:rPr>
                <w:rFonts w:hint="eastAsia"/>
                <w:color w:val="auto"/>
                <w:sz w:val="21"/>
                <w:szCs w:val="21"/>
                <w:highlight w:val="none"/>
              </w:rPr>
            </w:pPr>
            <w:r>
              <w:rPr>
                <w:rFonts w:hint="eastAsia"/>
                <w:color w:val="auto"/>
                <w:sz w:val="21"/>
                <w:szCs w:val="21"/>
                <w:highlight w:val="none"/>
              </w:rPr>
              <w:t xml:space="preserve">（5）采购需求响应表；</w:t>
            </w:r>
            <w:r/>
          </w:p>
          <w:p>
            <w:pPr>
              <w:ind w:right="-334"/>
              <w:jc w:val="both"/>
              <w:spacing w:line="440" w:lineRule="exact"/>
              <w:rPr>
                <w:rFonts w:ascii="宋体" w:hAnsi="宋体" w:cs="宋体"/>
                <w:color w:val="auto"/>
                <w:sz w:val="22"/>
                <w:szCs w:val="22"/>
                <w:highlight w:val="none"/>
              </w:rPr>
            </w:pPr>
            <w:r>
              <w:rPr>
                <w:rFonts w:hint="eastAsia"/>
                <w:color w:val="auto"/>
                <w:sz w:val="21"/>
                <w:szCs w:val="21"/>
                <w:highlight w:val="none"/>
              </w:rPr>
              <w:t xml:space="preserve">（6）</w:t>
            </w:r>
            <w:r>
              <w:rPr>
                <w:rFonts w:hint="eastAsia"/>
                <w:color w:val="auto"/>
                <w:sz w:val="21"/>
                <w:szCs w:val="21"/>
                <w:highlight w:val="none"/>
                <w:lang w:eastAsia="zh-CN"/>
              </w:rPr>
              <w:t xml:space="preserve">供应商</w:t>
            </w:r>
            <w:r>
              <w:rPr>
                <w:rFonts w:hint="eastAsia"/>
                <w:color w:val="auto"/>
                <w:sz w:val="21"/>
                <w:szCs w:val="21"/>
                <w:highlight w:val="none"/>
              </w:rPr>
              <w:t xml:space="preserve">认为应列入投标文件的其他材料</w:t>
            </w:r>
            <w:r>
              <w:rPr>
                <w:rFonts w:hint="eastAsia"/>
                <w:color w:val="auto"/>
                <w:sz w:val="21"/>
                <w:szCs w:val="21"/>
                <w:highlight w:val="none"/>
                <w:lang w:eastAsia="zh-CN"/>
              </w:rPr>
              <w:t xml:space="preserve">。</w:t>
            </w:r>
            <w:r/>
          </w:p>
        </w:tc>
      </w:tr>
      <w:tr>
        <w:trPr>
          <w:jc w:val="center"/>
          <w:trHeight w:val="386"/>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3.3.1</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投标有效期</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90天</w:t>
            </w:r>
            <w:r/>
          </w:p>
        </w:tc>
      </w:tr>
      <w:tr>
        <w:trPr>
          <w:jc w:val="center"/>
          <w:trHeight w:val="433"/>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3.4.3</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投标文件的份数</w:t>
            </w:r>
            <w:r/>
          </w:p>
        </w:tc>
        <w:tc>
          <w:tcPr>
            <w:tcW w:w="3188" w:type="pct"/>
            <w:vAlign w:val="center"/>
            <w:textDirection w:val="lrTb"/>
            <w:noWrap w:val="false"/>
          </w:tcPr>
          <w:p>
            <w:pPr>
              <w:jc w:val="both"/>
              <w:spacing w:line="400" w:lineRule="exac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电子投标文件壹份</w:t>
            </w:r>
            <w:r>
              <w:rPr>
                <w:rFonts w:hint="eastAsia" w:ascii="宋体" w:hAnsi="宋体" w:cs="宋体"/>
                <w:color w:val="auto"/>
                <w:sz w:val="22"/>
                <w:szCs w:val="22"/>
                <w:highlight w:val="none"/>
                <w:lang w:eastAsia="zh-CN"/>
              </w:rPr>
              <w:t xml:space="preserve">。</w:t>
            </w:r>
            <w:r/>
          </w:p>
        </w:tc>
      </w:tr>
      <w:tr>
        <w:trPr>
          <w:jc w:val="center"/>
          <w:trHeight w:val="416"/>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3.4.4</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投标文件的签署</w:t>
            </w:r>
            <w:r/>
          </w:p>
        </w:tc>
        <w:tc>
          <w:tcPr>
            <w:tcW w:w="3188" w:type="pct"/>
            <w:vAlign w:val="center"/>
            <w:textDirection w:val="lrTb"/>
            <w:noWrap w:val="false"/>
          </w:tcPr>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1.投标函、</w:t>
            </w:r>
            <w:r>
              <w:rPr>
                <w:rFonts w:hint="eastAsia" w:ascii="宋体" w:hAnsi="宋体" w:eastAsia="宋体" w:cs="宋体"/>
                <w:color w:val="auto"/>
                <w:sz w:val="22"/>
                <w:szCs w:val="22"/>
                <w:highlight w:val="none"/>
                <w:lang w:eastAsia="zh-CN"/>
              </w:rPr>
              <w:t xml:space="preserve">诚信承诺书</w:t>
            </w:r>
            <w:r>
              <w:rPr>
                <w:rFonts w:hint="eastAsia" w:ascii="宋体" w:hAnsi="宋体" w:eastAsia="宋体" w:cs="宋体"/>
                <w:color w:val="auto"/>
                <w:sz w:val="22"/>
                <w:szCs w:val="22"/>
                <w:highlight w:val="none"/>
              </w:rPr>
              <w:t xml:space="preserve">及其他第</w:t>
            </w:r>
            <w:r>
              <w:rPr>
                <w:rFonts w:hint="eastAsia" w:ascii="宋体" w:hAnsi="宋体" w:eastAsia="宋体" w:cs="宋体"/>
                <w:color w:val="auto"/>
                <w:sz w:val="22"/>
                <w:szCs w:val="22"/>
                <w:highlight w:val="none"/>
                <w:lang w:val="en-US" w:eastAsia="zh-CN"/>
              </w:rPr>
              <w:t xml:space="preserve">六</w:t>
            </w:r>
            <w:r>
              <w:rPr>
                <w:rFonts w:hint="eastAsia" w:ascii="宋体" w:hAnsi="宋体" w:eastAsia="宋体" w:cs="宋体"/>
                <w:color w:val="auto"/>
                <w:sz w:val="22"/>
                <w:szCs w:val="22"/>
                <w:highlight w:val="none"/>
              </w:rPr>
              <w:t xml:space="preserve">章“投标文件的编制要求及参考格式”中要求盖章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签字处须加盖供应商法人章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法定代表人或其授权的代表签字或签章。</w:t>
            </w:r>
            <w:r/>
          </w:p>
          <w:p>
            <w:pPr>
              <w:jc w:val="both"/>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2.投标文件中的任何重要的插字、涂改和增删，修改处须有法定代表人或其授权的代表签字或签章。</w:t>
            </w:r>
            <w:r/>
          </w:p>
          <w:p>
            <w:pPr>
              <w:jc w:val="both"/>
              <w:spacing w:line="4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授权代表签字或签章时，须将《法定代表人授权委托书》及其附件编制在投标文件中</w:t>
            </w:r>
            <w:r>
              <w:rPr>
                <w:rFonts w:hint="eastAsia" w:ascii="宋体" w:hAnsi="宋体" w:eastAsia="宋体" w:cs="宋体"/>
                <w:color w:val="auto"/>
                <w:sz w:val="22"/>
                <w:szCs w:val="22"/>
                <w:highlight w:val="none"/>
                <w:lang w:eastAsia="zh-CN"/>
              </w:rPr>
              <w:t xml:space="preserve">。</w:t>
            </w:r>
            <w:r/>
          </w:p>
        </w:tc>
      </w:tr>
      <w:tr>
        <w:trPr>
          <w:jc w:val="center"/>
          <w:trHeight w:val="760"/>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5.1.1</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开标时间和地点</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开标时间：</w:t>
            </w:r>
            <w:bookmarkStart w:id="52" w:name="EB72e20e40757d438698d0d924b6237fcc"/>
            <w:r/>
            <w:bookmarkEnd w:id="52"/>
            <w:r>
              <w:rPr>
                <w:rFonts w:hint="eastAsia" w:ascii="宋体" w:hAnsi="宋体" w:cs="宋体"/>
                <w:color w:val="auto"/>
                <w:sz w:val="22"/>
                <w:szCs w:val="22"/>
                <w:highlight w:val="none"/>
              </w:rPr>
              <w:t xml:space="preserve">同投标截止时间</w:t>
            </w:r>
            <w:r/>
          </w:p>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开标地点：江苏政府采购“苏采云”系统不见面开标大厅</w:t>
            </w:r>
            <w:r/>
          </w:p>
        </w:tc>
      </w:tr>
      <w:tr>
        <w:trPr>
          <w:jc w:val="center"/>
          <w:trHeight w:val="1026"/>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5.1.2</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供应商参与开标要求</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开标活动将在招标公告中规定的时间和地点进行。供应商应当按照</w:t>
            </w:r>
            <w:r>
              <w:rPr>
                <w:rFonts w:hint="eastAsia" w:ascii="宋体" w:hAnsi="宋体" w:cs="宋体"/>
                <w:b/>
                <w:color w:val="auto"/>
                <w:sz w:val="22"/>
                <w:szCs w:val="22"/>
                <w:highlight w:val="none"/>
              </w:rPr>
              <w:t xml:space="preserve">《江苏省政府采购管理交易系统（苏采云）供应商操作手册》</w:t>
            </w:r>
            <w:r>
              <w:rPr>
                <w:rFonts w:hint="eastAsia" w:ascii="宋体" w:hAnsi="宋体" w:cs="宋体"/>
                <w:color w:val="auto"/>
                <w:sz w:val="22"/>
                <w:szCs w:val="22"/>
                <w:highlight w:val="none"/>
              </w:rPr>
              <w:t xml:space="preserve">规定，参加开标活动。</w:t>
            </w:r>
            <w:r/>
          </w:p>
        </w:tc>
      </w:tr>
      <w:tr>
        <w:trPr>
          <w:jc w:val="center"/>
          <w:trHeight w:val="425"/>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6.1.1</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评标委员会</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ascii="宋体" w:hAnsi="宋体" w:cs="宋体"/>
                <w:color w:val="auto"/>
                <w:sz w:val="22"/>
                <w:szCs w:val="22"/>
                <w:highlight w:val="none"/>
              </w:rPr>
              <w:t xml:space="preserve">评标委员会人数</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u w:val="single"/>
              </w:rPr>
              <w:t xml:space="preserve"> 5 </w:t>
            </w:r>
            <w:r>
              <w:rPr>
                <w:rFonts w:ascii="宋体" w:hAnsi="宋体" w:cs="宋体"/>
                <w:color w:val="auto"/>
                <w:sz w:val="22"/>
                <w:szCs w:val="22"/>
                <w:highlight w:val="none"/>
              </w:rPr>
              <w:t xml:space="preserve">人</w:t>
            </w:r>
            <w:r>
              <w:rPr>
                <w:rFonts w:hint="eastAsia" w:ascii="宋体" w:hAnsi="宋体" w:cs="宋体"/>
                <w:color w:val="auto"/>
                <w:sz w:val="22"/>
                <w:szCs w:val="22"/>
                <w:highlight w:val="none"/>
                <w:lang w:val="en-US" w:eastAsia="zh-CN"/>
              </w:rPr>
              <w:t xml:space="preserve">及以上单数</w:t>
            </w:r>
            <w:r>
              <w:rPr>
                <w:rFonts w:hint="eastAsia" w:ascii="宋体" w:hAnsi="宋体" w:cs="宋体"/>
                <w:color w:val="auto"/>
                <w:sz w:val="22"/>
                <w:szCs w:val="22"/>
                <w:highlight w:val="none"/>
              </w:rPr>
              <w:t xml:space="preserve">。</w:t>
            </w:r>
            <w:r/>
          </w:p>
        </w:tc>
      </w:tr>
      <w:tr>
        <w:trPr>
          <w:jc w:val="center"/>
          <w:trHeight w:val="624"/>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7.2.1</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中标公告媒介</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江苏政府采购网（www.ccgp-jiangsu.gov.cn）；</w:t>
            </w:r>
            <w:r/>
          </w:p>
          <w:p>
            <w:pPr>
              <w:jc w:val="both"/>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泰州市公共资源交易网</w:t>
            </w:r>
            <w:r/>
          </w:p>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（http://zwfw.taizhou.gov.cn/ggzy/）</w:t>
            </w:r>
            <w:r/>
          </w:p>
        </w:tc>
      </w:tr>
      <w:tr>
        <w:trPr>
          <w:jc w:val="center"/>
          <w:trHeight w:val="427"/>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8.1.1</w:t>
            </w:r>
            <w:r/>
          </w:p>
        </w:tc>
        <w:tc>
          <w:tcPr>
            <w:tcW w:w="1247" w:type="pct"/>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履约保证金</w:t>
            </w:r>
            <w:r/>
          </w:p>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（本项目无需缴纳）</w:t>
            </w:r>
            <w:r/>
          </w:p>
        </w:tc>
        <w:tc>
          <w:tcPr>
            <w:tcW w:w="3188" w:type="pct"/>
            <w:vAlign w:val="center"/>
            <w:textDirection w:val="lrTb"/>
            <w:noWrap w:val="false"/>
          </w:tcPr>
          <w:p>
            <w:pPr>
              <w:numPr>
                <w:ilvl w:val="0"/>
                <w:numId w:val="1"/>
              </w:numPr>
              <w:jc w:val="both"/>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履约保证金形式</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以支票、汇票、本票、保函等法律法规允许的</w:t>
            </w:r>
            <w:r>
              <w:rPr>
                <w:rFonts w:hint="eastAsia" w:ascii="宋体" w:hAnsi="宋体" w:cs="宋体"/>
                <w:color w:val="auto"/>
                <w:sz w:val="22"/>
                <w:szCs w:val="22"/>
                <w:highlight w:val="none"/>
                <w:lang w:val="en-US" w:eastAsia="zh-CN"/>
              </w:rPr>
              <w:t xml:space="preserve">非现金</w:t>
            </w:r>
            <w:r>
              <w:rPr>
                <w:rFonts w:hint="eastAsia" w:ascii="宋体" w:hAnsi="宋体" w:cs="宋体"/>
                <w:color w:val="auto"/>
                <w:sz w:val="22"/>
                <w:szCs w:val="22"/>
                <w:highlight w:val="none"/>
              </w:rPr>
              <w:t xml:space="preserve">形式</w:t>
            </w:r>
            <w:r/>
          </w:p>
          <w:p>
            <w:pPr>
              <w:numPr>
                <w:ilvl w:val="0"/>
                <w:numId w:val="1"/>
              </w:num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金额：合同价的</w:t>
            </w:r>
            <w:r>
              <w:rPr>
                <w:rFonts w:hint="eastAsia" w:ascii="宋体" w:hAnsi="宋体" w:cs="宋体"/>
                <w:color w:val="auto"/>
                <w:sz w:val="22"/>
                <w:szCs w:val="22"/>
                <w:highlight w:val="none"/>
                <w:u w:val="single"/>
                <w:lang w:val="en-US" w:eastAsia="zh-CN"/>
              </w:rPr>
              <w:t xml:space="preserve">  /  </w:t>
            </w:r>
            <w:r>
              <w:rPr>
                <w:rFonts w:hint="eastAsia" w:ascii="宋体" w:hAnsi="宋体" w:cs="宋体"/>
                <w:color w:val="auto"/>
                <w:sz w:val="22"/>
                <w:szCs w:val="22"/>
                <w:highlight w:val="none"/>
              </w:rPr>
              <w:t xml:space="preserve">%</w:t>
            </w:r>
            <w:r/>
          </w:p>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（3）缴纳时间：在确定</w:t>
            </w:r>
            <w:r>
              <w:rPr>
                <w:rFonts w:hint="eastAsia" w:ascii="宋体" w:hAnsi="宋体" w:cs="宋体"/>
                <w:color w:val="auto"/>
                <w:sz w:val="22"/>
                <w:szCs w:val="22"/>
                <w:highlight w:val="none"/>
                <w:lang w:val="en-US" w:eastAsia="zh-CN"/>
              </w:rPr>
              <w:t xml:space="preserve">中标</w:t>
            </w:r>
            <w:r>
              <w:rPr>
                <w:rFonts w:hint="eastAsia" w:ascii="宋体" w:hAnsi="宋体" w:cs="宋体"/>
                <w:color w:val="auto"/>
                <w:sz w:val="22"/>
                <w:szCs w:val="22"/>
                <w:highlight w:val="none"/>
              </w:rPr>
              <w:t xml:space="preserve">人之后，签订采购合同前。</w:t>
            </w:r>
            <w:r/>
          </w:p>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（4）退还时间：合同履约结束验收合格后退还。</w:t>
            </w:r>
            <w:r/>
          </w:p>
        </w:tc>
      </w:tr>
      <w:tr>
        <w:trPr>
          <w:jc w:val="center"/>
          <w:trHeight w:val="702"/>
        </w:trPr>
        <w:tc>
          <w:tcPr>
            <w:tcW w:w="564"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8.2.1</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签订合同的</w:t>
            </w:r>
            <w:r/>
          </w:p>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时间要求</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自中标通知书发出之日起</w:t>
            </w:r>
            <w:r>
              <w:rPr>
                <w:rFonts w:hint="eastAsia" w:ascii="宋体" w:hAnsi="宋体" w:cs="宋体"/>
                <w:color w:val="auto"/>
                <w:sz w:val="22"/>
                <w:szCs w:val="22"/>
                <w:highlight w:val="none"/>
                <w:u w:val="single"/>
              </w:rPr>
              <w:t xml:space="preserve"> 15 </w:t>
            </w:r>
            <w:r>
              <w:rPr>
                <w:rFonts w:hint="eastAsia" w:ascii="宋体" w:hAnsi="宋体" w:cs="宋体"/>
                <w:color w:val="auto"/>
                <w:sz w:val="22"/>
                <w:szCs w:val="22"/>
                <w:highlight w:val="none"/>
              </w:rPr>
              <w:t xml:space="preserve">天内</w:t>
            </w:r>
            <w:r/>
          </w:p>
        </w:tc>
      </w:tr>
      <w:tr>
        <w:trPr>
          <w:jc w:val="center"/>
        </w:trPr>
        <w:tc>
          <w:tcPr>
            <w:tcW w:w="564" w:type="pct"/>
            <w:vAlign w:val="center"/>
            <w:textDirection w:val="lrTb"/>
            <w:noWrap w:val="false"/>
          </w:tcPr>
          <w:p>
            <w:pPr>
              <w:jc w:val="center"/>
              <w:spacing w:line="400" w:lineRule="exact"/>
              <w:rPr>
                <w:rFonts w:ascii="宋体" w:hAnsi="宋体" w:cs="宋体"/>
                <w:b w:val="0"/>
                <w:bCs/>
                <w:color w:val="auto"/>
                <w:sz w:val="22"/>
                <w:szCs w:val="22"/>
                <w:highlight w:val="none"/>
              </w:rPr>
            </w:pPr>
            <w:r>
              <w:rPr>
                <w:rFonts w:hint="eastAsia" w:ascii="宋体" w:hAnsi="宋体" w:cs="宋体"/>
                <w:b w:val="0"/>
                <w:bCs/>
                <w:color w:val="auto"/>
                <w:sz w:val="22"/>
                <w:szCs w:val="22"/>
                <w:highlight w:val="none"/>
              </w:rPr>
              <w:t xml:space="preserve">9</w:t>
            </w:r>
            <w:r/>
          </w:p>
        </w:tc>
        <w:tc>
          <w:tcPr>
            <w:gridSpan w:val="2"/>
            <w:tcW w:w="4435" w:type="pct"/>
            <w:vAlign w:val="center"/>
            <w:textDirection w:val="lrTb"/>
            <w:noWrap w:val="false"/>
          </w:tcPr>
          <w:p>
            <w:pPr>
              <w:jc w:val="center"/>
              <w:spacing w:line="40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需要补充的其他内容</w:t>
            </w:r>
            <w:r/>
          </w:p>
        </w:tc>
      </w:tr>
      <w:tr>
        <w:trPr>
          <w:jc w:val="center"/>
          <w:trHeight w:val="688"/>
        </w:trPr>
        <w:tc>
          <w:tcPr>
            <w:tcW w:w="564" w:type="pct"/>
            <w:vAlign w:val="center"/>
            <w:textDirection w:val="lrTb"/>
            <w:noWrap w:val="false"/>
          </w:tcPr>
          <w:p>
            <w:pPr>
              <w:jc w:val="center"/>
              <w:spacing w:line="400" w:lineRule="exact"/>
              <w:rPr>
                <w:rFonts w:ascii="宋体" w:hAnsi="宋体" w:cs="宋体"/>
                <w:b w:val="0"/>
                <w:bCs/>
                <w:color w:val="auto"/>
                <w:sz w:val="22"/>
                <w:szCs w:val="22"/>
                <w:highlight w:val="none"/>
              </w:rPr>
            </w:pPr>
            <w:r>
              <w:rPr>
                <w:rFonts w:hint="eastAsia" w:ascii="宋体" w:hAnsi="宋体" w:cs="宋体"/>
                <w:b w:val="0"/>
                <w:bCs/>
                <w:color w:val="auto"/>
                <w:sz w:val="22"/>
                <w:szCs w:val="22"/>
                <w:highlight w:val="none"/>
              </w:rPr>
              <w:t xml:space="preserve">9.1</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质疑和投诉</w:t>
            </w:r>
            <w:r/>
          </w:p>
        </w:tc>
        <w:tc>
          <w:tcPr>
            <w:tcW w:w="3188" w:type="pct"/>
            <w:vAlign w:val="center"/>
            <w:textDirection w:val="lrTb"/>
            <w:noWrap w:val="false"/>
          </w:tcPr>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按照《政府采购质疑和投诉办法》（财政部第94号令）处理</w:t>
            </w:r>
            <w:r>
              <w:rPr>
                <w:rFonts w:hint="eastAsia" w:ascii="宋体" w:hAnsi="宋体" w:cs="宋体"/>
                <w:color w:val="auto"/>
                <w:sz w:val="22"/>
                <w:szCs w:val="22"/>
                <w:highlight w:val="none"/>
                <w:lang w:eastAsia="zh-CN"/>
              </w:rPr>
              <w:t xml:space="preserve">。</w:t>
            </w:r>
            <w:r/>
          </w:p>
        </w:tc>
      </w:tr>
      <w:tr>
        <w:trPr>
          <w:jc w:val="center"/>
          <w:trHeight w:val="472"/>
        </w:trPr>
        <w:tc>
          <w:tcPr>
            <w:tcW w:w="564" w:type="pct"/>
            <w:vAlign w:val="center"/>
            <w:textDirection w:val="lrTb"/>
            <w:noWrap w:val="false"/>
          </w:tcPr>
          <w:p>
            <w:pPr>
              <w:jc w:val="center"/>
              <w:spacing w:line="400" w:lineRule="exact"/>
              <w:rPr>
                <w:rFonts w:ascii="宋体" w:hAnsi="宋体" w:cs="宋体"/>
                <w:b w:val="0"/>
                <w:bCs/>
                <w:color w:val="auto"/>
                <w:sz w:val="22"/>
                <w:szCs w:val="22"/>
                <w:highlight w:val="none"/>
              </w:rPr>
            </w:pPr>
            <w:r>
              <w:rPr>
                <w:rFonts w:hint="eastAsia" w:ascii="宋体" w:hAnsi="宋体" w:cs="宋体"/>
                <w:b w:val="0"/>
                <w:bCs/>
                <w:color w:val="auto"/>
                <w:sz w:val="22"/>
                <w:szCs w:val="22"/>
                <w:highlight w:val="none"/>
              </w:rPr>
              <w:t xml:space="preserve">9.2</w:t>
            </w:r>
            <w:r/>
          </w:p>
        </w:tc>
        <w:tc>
          <w:tcPr>
            <w:tcW w:w="1247" w:type="pct"/>
            <w:vAlign w:val="center"/>
            <w:textDirection w:val="lrTb"/>
            <w:noWrap w:val="false"/>
          </w:tcPr>
          <w:p>
            <w:pPr>
              <w:jc w:val="center"/>
              <w:spacing w:line="400" w:lineRule="exac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招标文件的解释</w:t>
            </w:r>
            <w:r>
              <w:rPr>
                <w:rFonts w:hint="eastAsia" w:ascii="宋体" w:hAnsi="宋体" w:cs="宋体"/>
                <w:color w:val="auto"/>
                <w:sz w:val="22"/>
                <w:szCs w:val="22"/>
                <w:highlight w:val="none"/>
                <w:lang w:val="en-US" w:eastAsia="zh-CN"/>
              </w:rPr>
              <w:t xml:space="preserve">权</w:t>
            </w:r>
            <w:r/>
          </w:p>
        </w:tc>
        <w:tc>
          <w:tcPr>
            <w:tcW w:w="3188" w:type="pct"/>
            <w:vAlign w:val="center"/>
            <w:textDirection w:val="lrTb"/>
            <w:noWrap w:val="false"/>
          </w:tcPr>
          <w:p>
            <w:pPr>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由</w:t>
            </w:r>
            <w:r>
              <w:rPr>
                <w:rFonts w:hint="eastAsia" w:ascii="宋体" w:hAnsi="宋体" w:cs="宋体"/>
                <w:color w:val="auto"/>
                <w:sz w:val="22"/>
                <w:szCs w:val="22"/>
                <w:highlight w:val="none"/>
                <w:lang w:eastAsia="zh-CN"/>
              </w:rPr>
              <w:t xml:space="preserve">采购人</w:t>
            </w:r>
            <w:r>
              <w:rPr>
                <w:rFonts w:hint="eastAsia" w:ascii="宋体" w:hAnsi="宋体" w:cs="宋体"/>
                <w:color w:val="auto"/>
                <w:sz w:val="22"/>
                <w:szCs w:val="22"/>
                <w:highlight w:val="none"/>
              </w:rPr>
              <w:t xml:space="preserve">负责</w:t>
            </w:r>
            <w:r>
              <w:rPr>
                <w:rFonts w:hint="eastAsia" w:ascii="宋体" w:hAnsi="宋体" w:cs="宋体"/>
                <w:color w:val="auto"/>
                <w:sz w:val="22"/>
                <w:szCs w:val="22"/>
                <w:highlight w:val="none"/>
                <w:lang w:eastAsia="zh-CN"/>
              </w:rPr>
              <w:t xml:space="preserve">。</w:t>
            </w:r>
            <w:r/>
          </w:p>
        </w:tc>
      </w:tr>
      <w:tr>
        <w:trPr>
          <w:jc w:val="center"/>
          <w:trHeight w:val="699"/>
        </w:trPr>
        <w:tc>
          <w:tcPr>
            <w:tcW w:w="564" w:type="pct"/>
            <w:vAlign w:val="center"/>
            <w:textDirection w:val="lrTb"/>
            <w:noWrap w:val="false"/>
          </w:tcPr>
          <w:p>
            <w:pPr>
              <w:jc w:val="center"/>
              <w:spacing w:line="400" w:lineRule="exact"/>
              <w:rPr>
                <w:rFonts w:ascii="宋体" w:hAnsi="宋体" w:cs="宋体"/>
                <w:b w:val="0"/>
                <w:bCs/>
                <w:color w:val="auto"/>
                <w:sz w:val="22"/>
                <w:szCs w:val="22"/>
                <w:highlight w:val="none"/>
              </w:rPr>
            </w:pPr>
            <w:r>
              <w:rPr>
                <w:rFonts w:hint="eastAsia" w:ascii="宋体" w:hAnsi="宋体" w:cs="宋体"/>
                <w:b w:val="0"/>
                <w:bCs/>
                <w:color w:val="auto"/>
                <w:sz w:val="22"/>
                <w:szCs w:val="22"/>
                <w:highlight w:val="none"/>
              </w:rPr>
              <w:t xml:space="preserve">9.3</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落实政府采购政策</w:t>
            </w:r>
            <w:r/>
          </w:p>
        </w:tc>
        <w:tc>
          <w:tcPr>
            <w:tcW w:w="3188" w:type="pct"/>
            <w:textDirection w:val="lrTb"/>
            <w:noWrap w:val="false"/>
          </w:tcPr>
          <w:p>
            <w:pPr>
              <w:pStyle w:val="857"/>
              <w:jc w:val="both"/>
              <w:spacing w:line="400" w:lineRule="exact"/>
              <w:rPr>
                <w:rFonts w:hint="eastAsia" w:ascii="宋体" w:hAnsi="宋体" w:eastAsia="宋体" w:cs="宋体"/>
                <w:color w:val="auto"/>
                <w:sz w:val="22"/>
                <w:szCs w:val="22"/>
                <w:highlight w:val="none"/>
                <w:lang w:eastAsia="zh-CN"/>
              </w:rPr>
            </w:pPr>
            <w:r>
              <w:rPr>
                <w:rFonts w:hint="eastAsia" w:ascii="宋体" w:hAnsi="宋体" w:cs="宋体"/>
                <w:b/>
                <w:bCs/>
                <w:color w:val="auto"/>
                <w:sz w:val="22"/>
                <w:szCs w:val="22"/>
                <w:highlight w:val="none"/>
              </w:rPr>
              <w:t xml:space="preserve">本项目属于专门面向中小企业采购的项目，</w:t>
            </w:r>
            <w:r>
              <w:rPr>
                <w:rFonts w:hint="eastAsia" w:ascii="宋体" w:hAnsi="宋体" w:eastAsia="宋体" w:cs="宋体"/>
                <w:b/>
                <w:bCs/>
                <w:color w:val="auto"/>
                <w:sz w:val="22"/>
                <w:szCs w:val="22"/>
                <w:highlight w:val="none"/>
                <w:shd w:val="clear" w:color="auto" w:fill="ffffff"/>
              </w:rPr>
              <w:t xml:space="preserve">不再执行价格评审优惠的扶持政策</w:t>
            </w:r>
            <w:r>
              <w:rPr>
                <w:rFonts w:hint="eastAsia" w:ascii="宋体" w:hAnsi="宋体" w:cs="宋体"/>
                <w:b/>
                <w:bCs/>
                <w:color w:val="auto"/>
                <w:sz w:val="22"/>
                <w:szCs w:val="22"/>
                <w:highlight w:val="none"/>
                <w:shd w:val="clear" w:color="auto" w:fill="ffffff"/>
                <w:lang w:eastAsia="zh-CN"/>
              </w:rPr>
              <w:t xml:space="preserve">，</w:t>
            </w:r>
            <w:r>
              <w:rPr>
                <w:rFonts w:hint="eastAsia" w:ascii="宋体" w:hAnsi="宋体" w:cs="宋体"/>
                <w:b/>
                <w:bCs/>
                <w:color w:val="auto"/>
                <w:sz w:val="22"/>
                <w:szCs w:val="22"/>
                <w:highlight w:val="none"/>
              </w:rPr>
              <w:t xml:space="preserve">供应商应为中小微企业或监狱企业或残疾人福利性单位</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rPr>
              <w:t xml:space="preserve">供应商应当提供《中小企业声明函》</w:t>
            </w:r>
            <w:r>
              <w:rPr>
                <w:rFonts w:hint="eastAsia" w:ascii="宋体" w:hAnsi="宋体" w:eastAsia="宋体" w:cs="宋体"/>
                <w:color w:val="auto"/>
                <w:sz w:val="22"/>
                <w:szCs w:val="22"/>
                <w:highlight w:val="none"/>
                <w:lang w:val="en-US" w:eastAsia="zh-CN"/>
              </w:rPr>
              <w:t xml:space="preserve">或《</w:t>
            </w:r>
            <w:r>
              <w:rPr>
                <w:rFonts w:hint="eastAsia" w:ascii="宋体" w:hAnsi="宋体" w:eastAsia="宋体" w:cs="宋体"/>
                <w:color w:val="auto"/>
                <w:sz w:val="22"/>
                <w:szCs w:val="22"/>
                <w:highlight w:val="none"/>
              </w:rPr>
              <w:t xml:space="preserve">监狱和戒毒企业（监狱企业）证明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或《</w:t>
            </w:r>
            <w:r>
              <w:rPr>
                <w:rFonts w:hint="eastAsia" w:ascii="宋体" w:hAnsi="宋体" w:eastAsia="宋体" w:cs="宋体"/>
                <w:color w:val="auto"/>
                <w:sz w:val="22"/>
                <w:szCs w:val="22"/>
                <w:highlight w:val="none"/>
              </w:rPr>
              <w:t xml:space="preserve">残疾人福利性单位声明函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（格式见第六章）</w:t>
            </w:r>
            <w:r>
              <w:rPr>
                <w:rFonts w:hint="eastAsia" w:ascii="宋体" w:hAnsi="宋体" w:eastAsia="宋体" w:cs="宋体"/>
                <w:color w:val="auto"/>
                <w:sz w:val="22"/>
                <w:szCs w:val="22"/>
                <w:highlight w:val="none"/>
                <w:lang w:eastAsia="zh-CN"/>
              </w:rPr>
              <w:t xml:space="preserve">。</w:t>
            </w:r>
            <w:r/>
          </w:p>
        </w:tc>
      </w:tr>
      <w:tr>
        <w:trPr>
          <w:jc w:val="center"/>
          <w:trHeight w:val="416"/>
        </w:trPr>
        <w:tc>
          <w:tcPr>
            <w:tcW w:w="564" w:type="pct"/>
            <w:vAlign w:val="center"/>
            <w:textDirection w:val="lrTb"/>
            <w:noWrap w:val="false"/>
          </w:tcPr>
          <w:p>
            <w:pPr>
              <w:jc w:val="center"/>
              <w:spacing w:line="400" w:lineRule="exact"/>
              <w:rPr>
                <w:rFonts w:ascii="宋体" w:hAnsi="宋体" w:cs="宋体"/>
                <w:b w:val="0"/>
                <w:bCs/>
                <w:color w:val="auto"/>
                <w:sz w:val="22"/>
                <w:szCs w:val="22"/>
                <w:highlight w:val="none"/>
              </w:rPr>
            </w:pPr>
            <w:r>
              <w:rPr>
                <w:rFonts w:hint="eastAsia" w:ascii="宋体" w:hAnsi="宋体" w:cs="宋体"/>
                <w:b w:val="0"/>
                <w:bCs/>
                <w:color w:val="auto"/>
                <w:sz w:val="22"/>
                <w:szCs w:val="22"/>
                <w:highlight w:val="none"/>
              </w:rPr>
              <w:t xml:space="preserve">9.4</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1.供应商应仔细阅读和充分理解招标文件的采购需求和合同主要条款，根据自身实际情况并综合考虑合同履行过程中的各类风险，理性报价。</w:t>
            </w:r>
            <w:r/>
          </w:p>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2.中标价格即为合同价格，在合同期内不予调增。</w:t>
            </w:r>
            <w:r/>
          </w:p>
          <w:p>
            <w:pPr>
              <w:jc w:val="both"/>
              <w:spacing w:line="400" w:lineRule="exact"/>
              <w:rPr>
                <w:rFonts w:ascii="宋体" w:hAnsi="宋体" w:cs="宋体"/>
                <w:b/>
                <w:color w:val="auto"/>
                <w:sz w:val="22"/>
                <w:szCs w:val="22"/>
                <w:highlight w:val="none"/>
              </w:rPr>
            </w:pPr>
            <w:r>
              <w:rPr>
                <w:rFonts w:hint="eastAsia" w:ascii="宋体" w:hAnsi="宋体" w:cs="宋体"/>
                <w:color w:val="auto"/>
                <w:sz w:val="22"/>
                <w:szCs w:val="22"/>
                <w:highlight w:val="none"/>
              </w:rPr>
              <w:t xml:space="preserve">3.异常的低价可能会导致投标无效。</w:t>
            </w:r>
            <w:r/>
          </w:p>
        </w:tc>
      </w:tr>
      <w:tr>
        <w:trPr>
          <w:jc w:val="center"/>
          <w:trHeight w:val="416"/>
        </w:trPr>
        <w:tc>
          <w:tcPr>
            <w:tcW w:w="564" w:type="pct"/>
            <w:vAlign w:val="center"/>
            <w:textDirection w:val="lrTb"/>
            <w:noWrap w:val="false"/>
          </w:tcPr>
          <w:p>
            <w:pPr>
              <w:jc w:val="center"/>
              <w:spacing w:line="400" w:lineRule="exact"/>
              <w:rPr>
                <w:rFonts w:ascii="宋体" w:hAnsi="宋体" w:cs="宋体"/>
                <w:b w:val="0"/>
                <w:bCs/>
                <w:color w:val="auto"/>
                <w:sz w:val="22"/>
                <w:szCs w:val="22"/>
                <w:highlight w:val="none"/>
              </w:rPr>
            </w:pPr>
            <w:r/>
            <w:bookmarkStart w:id="53" w:name="_Toc426469871"/>
            <w:r/>
            <w:bookmarkStart w:id="54" w:name="_Toc367784995"/>
            <w:r>
              <w:rPr>
                <w:rFonts w:hint="eastAsia" w:ascii="宋体" w:hAnsi="宋体" w:cs="宋体"/>
                <w:b w:val="0"/>
                <w:bCs/>
                <w:color w:val="auto"/>
                <w:sz w:val="22"/>
                <w:szCs w:val="22"/>
                <w:highlight w:val="none"/>
              </w:rPr>
              <w:t xml:space="preserve">9.5</w:t>
            </w:r>
            <w:r/>
          </w:p>
        </w:tc>
        <w:tc>
          <w:tcPr>
            <w:tcW w:w="1247" w:type="pct"/>
            <w:vAlign w:val="center"/>
            <w:textDirection w:val="lrTb"/>
            <w:noWrap w:val="false"/>
          </w:tcPr>
          <w:p>
            <w:pPr>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服务费</w:t>
            </w:r>
            <w:r/>
          </w:p>
        </w:tc>
        <w:tc>
          <w:tcPr>
            <w:tcW w:w="3188" w:type="pct"/>
            <w:vAlign w:val="center"/>
            <w:textDirection w:val="lrTb"/>
            <w:noWrap w:val="false"/>
          </w:tcPr>
          <w:p>
            <w:pPr>
              <w:jc w:val="both"/>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招标代理服务费参考计价格〔2002〕1980号文件及发改价格〔2011〕534号文收费标准的70%记取，不足500元的按500元收取，该费用由</w:t>
            </w:r>
            <w:r>
              <w:rPr>
                <w:rFonts w:hint="eastAsia" w:ascii="宋体" w:hAnsi="宋体" w:cs="宋体"/>
                <w:color w:val="auto"/>
                <w:sz w:val="22"/>
                <w:szCs w:val="22"/>
                <w:highlight w:val="none"/>
                <w:lang w:eastAsia="zh-CN"/>
              </w:rPr>
              <w:t xml:space="preserve">采购人</w:t>
            </w:r>
            <w:r>
              <w:rPr>
                <w:rFonts w:hint="eastAsia" w:ascii="宋体" w:hAnsi="宋体" w:cs="宋体"/>
                <w:color w:val="auto"/>
                <w:sz w:val="22"/>
                <w:szCs w:val="22"/>
                <w:highlight w:val="none"/>
              </w:rPr>
              <w:t xml:space="preserve">在招标工作结束且招投标资料完成归档移交后一次性支付给招标代理机构。</w:t>
            </w:r>
            <w:r/>
          </w:p>
        </w:tc>
      </w:tr>
      <w:tr>
        <w:trPr>
          <w:jc w:val="center"/>
          <w:trHeight w:val="416"/>
        </w:trPr>
        <w:tc>
          <w:tcPr>
            <w:tcW w:w="564" w:type="pct"/>
            <w:vAlign w:val="center"/>
            <w:textDirection w:val="lrTb"/>
            <w:noWrap w:val="false"/>
          </w:tcPr>
          <w:p>
            <w:pPr>
              <w:jc w:val="center"/>
              <w:spacing w:line="400" w:lineRule="exact"/>
              <w:rPr>
                <w:rFonts w:hint="default"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 xml:space="preserve">9.6</w:t>
            </w:r>
            <w:r/>
          </w:p>
        </w:tc>
        <w:tc>
          <w:tcPr>
            <w:tcW w:w="1247" w:type="pct"/>
            <w:vAlign w:val="center"/>
            <w:textDirection w:val="lrTb"/>
            <w:noWrap w:val="false"/>
          </w:tcPr>
          <w:p>
            <w:pPr>
              <w:jc w:val="center"/>
              <w:spacing w:line="400" w:lineRule="exact"/>
              <w:rPr>
                <w:rFonts w:hint="eastAsia" w:ascii="宋体" w:hAnsi="宋体" w:eastAsia="宋体" w:cs="宋体"/>
                <w:b/>
                <w:bCs/>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特别提醒</w:t>
            </w:r>
            <w:r/>
          </w:p>
        </w:tc>
        <w:tc>
          <w:tcPr>
            <w:tcW w:w="3188" w:type="pct"/>
            <w:vAlign w:val="center"/>
            <w:textDirection w:val="lrTb"/>
            <w:noWrap w:val="false"/>
          </w:tcPr>
          <w:p>
            <w:pPr>
              <w:jc w:val="both"/>
              <w:spacing w:line="400" w:lineRule="exact"/>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rPr>
              <w:t xml:space="preserve">本项目的投标报价为清单报价，各投标人需对</w:t>
            </w:r>
            <w:r>
              <w:rPr>
                <w:rFonts w:hint="eastAsia" w:ascii="宋体" w:hAnsi="宋体" w:cs="宋体"/>
                <w:b/>
                <w:bCs/>
                <w:color w:val="auto"/>
                <w:sz w:val="22"/>
                <w:szCs w:val="22"/>
                <w:highlight w:val="none"/>
                <w:lang w:eastAsia="zh-CN"/>
              </w:rPr>
              <w:t xml:space="preserve">20项</w:t>
            </w:r>
            <w:r>
              <w:rPr>
                <w:rFonts w:hint="eastAsia" w:ascii="宋体" w:hAnsi="宋体" w:cs="宋体"/>
                <w:b/>
                <w:bCs/>
                <w:color w:val="auto"/>
                <w:sz w:val="22"/>
                <w:szCs w:val="22"/>
                <w:highlight w:val="none"/>
              </w:rPr>
              <w:t xml:space="preserve">机械设备和人工分别报价，每个机械设备和人工的综合单价报价均不得高于招标文件中</w:t>
            </w:r>
            <w:r>
              <w:rPr>
                <w:rFonts w:hint="eastAsia" w:ascii="宋体" w:hAnsi="宋体" w:cs="宋体"/>
                <w:b/>
                <w:bCs/>
                <w:color w:val="auto"/>
                <w:sz w:val="22"/>
                <w:szCs w:val="22"/>
                <w:highlight w:val="none"/>
                <w:lang w:val="en-US" w:eastAsia="zh-CN"/>
              </w:rPr>
              <w:t xml:space="preserve">对应</w:t>
            </w:r>
            <w:r>
              <w:rPr>
                <w:rFonts w:hint="eastAsia" w:ascii="宋体" w:hAnsi="宋体" w:cs="宋体"/>
                <w:b/>
                <w:bCs/>
                <w:color w:val="auto"/>
                <w:sz w:val="22"/>
                <w:szCs w:val="22"/>
                <w:highlight w:val="none"/>
              </w:rPr>
              <w:t xml:space="preserve">的最高限价</w:t>
            </w:r>
            <w:r>
              <w:rPr>
                <w:rFonts w:hint="eastAsia" w:ascii="宋体" w:hAnsi="宋体" w:cs="宋体"/>
                <w:b/>
                <w:bCs/>
                <w:color w:val="auto"/>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否则作无效标处理。最终以20项机械设备和人工的综合单价报价之和作为“投标报价”。</w:t>
            </w:r>
            <w:r/>
          </w:p>
        </w:tc>
      </w:tr>
    </w:tbl>
    <w:p>
      <w:pPr>
        <w:spacing w:line="480" w:lineRule="exact"/>
        <w:rPr>
          <w:rFonts w:ascii="宋体" w:hAnsi="宋体" w:cs="宋体"/>
          <w:color w:val="auto"/>
          <w:sz w:val="22"/>
          <w:szCs w:val="22"/>
          <w:highlight w:val="none"/>
        </w:rPr>
        <w:outlineLvl w:val="1"/>
      </w:pPr>
      <w:r>
        <w:rPr>
          <w:rFonts w:hint="eastAsia" w:ascii="宋体" w:hAnsi="宋体" w:cs="宋体"/>
          <w:b/>
          <w:bCs/>
          <w:color w:val="auto"/>
          <w:sz w:val="22"/>
          <w:szCs w:val="22"/>
          <w:highlight w:val="none"/>
        </w:rPr>
        <w:t xml:space="preserve">1.总则</w:t>
      </w:r>
      <w:bookmarkEnd w:id="53"/>
      <w:r/>
      <w:bookmarkEnd w:id="54"/>
      <w:r/>
      <w:r/>
    </w:p>
    <w:p>
      <w:pPr>
        <w:spacing w:line="480" w:lineRule="exact"/>
        <w:rPr>
          <w:rFonts w:ascii="宋体" w:hAnsi="宋体" w:cs="宋体"/>
          <w:b/>
          <w:color w:val="auto"/>
          <w:sz w:val="22"/>
          <w:szCs w:val="22"/>
          <w:highlight w:val="none"/>
        </w:rPr>
        <w:outlineLvl w:val="2"/>
      </w:pPr>
      <w:r/>
      <w:bookmarkStart w:id="55" w:name="_Toc152042306"/>
      <w:r/>
      <w:bookmarkStart w:id="56" w:name="_Toc246996919"/>
      <w:r/>
      <w:bookmarkStart w:id="57" w:name="_Toc144974498"/>
      <w:r/>
      <w:bookmarkStart w:id="58" w:name="_Toc179632547"/>
      <w:r/>
      <w:bookmarkStart w:id="59" w:name="_Toc246996176"/>
      <w:r/>
      <w:bookmarkStart w:id="60" w:name="_Toc152045530"/>
      <w:r/>
      <w:bookmarkStart w:id="61" w:name="_Toc247085690"/>
      <w:r/>
      <w:bookmarkStart w:id="62" w:name="_Toc383438593"/>
      <w:r/>
      <w:bookmarkStart w:id="63" w:name="_Toc343525506"/>
      <w:r/>
      <w:bookmarkStart w:id="64" w:name="_Toc426469872"/>
      <w:r/>
      <w:bookmarkStart w:id="65" w:name="_Toc367784996"/>
      <w:r>
        <w:rPr>
          <w:rFonts w:hint="eastAsia" w:ascii="宋体" w:hAnsi="宋体" w:cs="宋体"/>
          <w:b/>
          <w:color w:val="auto"/>
          <w:sz w:val="22"/>
          <w:szCs w:val="22"/>
          <w:highlight w:val="none"/>
        </w:rPr>
        <w:t xml:space="preserve">1.1 项目概况</w:t>
      </w:r>
      <w:bookmarkEnd w:id="55"/>
      <w:r/>
      <w:bookmarkEnd w:id="56"/>
      <w:r/>
      <w:bookmarkEnd w:id="57"/>
      <w:r/>
      <w:bookmarkEnd w:id="58"/>
      <w:r/>
      <w:bookmarkEnd w:id="59"/>
      <w:r/>
      <w:bookmarkEnd w:id="60"/>
      <w:r/>
      <w:bookmarkEnd w:id="61"/>
      <w:r/>
      <w:bookmarkEnd w:id="62"/>
      <w:r/>
      <w:bookmarkEnd w:id="63"/>
      <w:r/>
      <w:bookmarkEnd w:id="64"/>
      <w:r/>
      <w:r/>
    </w:p>
    <w:p>
      <w:pPr>
        <w:ind w:firstLine="440"/>
        <w:keepLines w:val="0"/>
        <w:keepNext w:val="0"/>
        <w:pageBreakBefore w:val="0"/>
        <w:spacing w:line="48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1.1.1根据《中华人民共和国政府采购法》、《中华人民共和国政府采购法实施条例》等有关法律、法规和规章的规定，本采购项目已具备采购条件，现对本项目进行公开招标。</w:t>
      </w:r>
      <w:r/>
    </w:p>
    <w:p>
      <w:pPr>
        <w:ind w:firstLine="440"/>
        <w:keepLines w:val="0"/>
        <w:keepNext w:val="0"/>
        <w:pageBreakBefore w:val="0"/>
        <w:spacing w:line="48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1.1.2 招标人</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：见供应商须知前附表。</w:t>
      </w:r>
      <w:r/>
    </w:p>
    <w:p>
      <w:pPr>
        <w:ind w:firstLine="440"/>
        <w:keepLines w:val="0"/>
        <w:keepNext w:val="0"/>
        <w:pageBreakBefore w:val="0"/>
        <w:spacing w:line="48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1.1.3 采购代理机构：见供应商须知前附表。</w:t>
      </w:r>
      <w:r/>
    </w:p>
    <w:p>
      <w:pPr>
        <w:ind w:firstLine="440"/>
        <w:keepLines w:val="0"/>
        <w:keepNext w:val="0"/>
        <w:pageBreakBefore w:val="0"/>
        <w:spacing w:line="48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1.1.4 项目名称及项目编号：见供应商须知前附表。</w:t>
      </w:r>
      <w:r/>
    </w:p>
    <w:p>
      <w:pPr>
        <w:spacing w:line="480" w:lineRule="exact"/>
        <w:rPr>
          <w:rFonts w:ascii="宋体" w:hAnsi="宋体" w:cs="宋体"/>
          <w:b/>
          <w:color w:val="auto"/>
          <w:sz w:val="22"/>
          <w:szCs w:val="22"/>
          <w:highlight w:val="none"/>
        </w:rPr>
        <w:outlineLvl w:val="2"/>
      </w:pPr>
      <w:r/>
      <w:bookmarkStart w:id="66" w:name="_Toc383438594"/>
      <w:r/>
      <w:bookmarkStart w:id="67" w:name="_Toc152042307"/>
      <w:r/>
      <w:bookmarkStart w:id="68" w:name="_Toc152045531"/>
      <w:r/>
      <w:bookmarkStart w:id="69" w:name="_Toc426469873"/>
      <w:r/>
      <w:bookmarkStart w:id="70" w:name="_Toc246996177"/>
      <w:r/>
      <w:bookmarkStart w:id="71" w:name="_Toc144974499"/>
      <w:r/>
      <w:bookmarkStart w:id="72" w:name="_Toc343525507"/>
      <w:r/>
      <w:bookmarkStart w:id="73" w:name="_Toc247085691"/>
      <w:r/>
      <w:bookmarkStart w:id="74" w:name="_Toc179632548"/>
      <w:r/>
      <w:bookmarkStart w:id="75" w:name="_Toc246996920"/>
      <w:r>
        <w:rPr>
          <w:rFonts w:hint="eastAsia" w:ascii="宋体" w:hAnsi="宋体" w:cs="宋体"/>
          <w:b/>
          <w:color w:val="auto"/>
          <w:sz w:val="22"/>
          <w:szCs w:val="22"/>
          <w:highlight w:val="none"/>
        </w:rPr>
        <w:t xml:space="preserve">1.2</w:t>
      </w:r>
      <w:bookmarkEnd w:id="66"/>
      <w:r/>
      <w:bookmarkEnd w:id="67"/>
      <w:r/>
      <w:bookmarkEnd w:id="68"/>
      <w:r/>
      <w:bookmarkEnd w:id="69"/>
      <w:r/>
      <w:bookmarkEnd w:id="70"/>
      <w:r/>
      <w:bookmarkEnd w:id="71"/>
      <w:r/>
      <w:bookmarkEnd w:id="72"/>
      <w:r/>
      <w:bookmarkEnd w:id="73"/>
      <w:r/>
      <w:bookmarkEnd w:id="74"/>
      <w:r/>
      <w:bookmarkEnd w:id="75"/>
      <w:r>
        <w:rPr>
          <w:rFonts w:hint="eastAsia" w:ascii="宋体" w:hAnsi="宋体" w:cs="宋体"/>
          <w:b/>
          <w:color w:val="auto"/>
          <w:sz w:val="22"/>
          <w:szCs w:val="22"/>
          <w:highlight w:val="none"/>
        </w:rPr>
        <w:t xml:space="preserve">资金来源和落实情况及付款方式</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1.2.1</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资金来源及出资比例</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见供应商须知前附表。</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1.2.2</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资金落实情况</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见供应商须知前附表。</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付款方式：见供应商须知前附表。</w:t>
      </w:r>
      <w:r/>
    </w:p>
    <w:p>
      <w:pPr>
        <w:spacing w:line="480" w:lineRule="exact"/>
        <w:rPr>
          <w:rFonts w:ascii="宋体" w:hAnsi="宋体" w:cs="宋体"/>
          <w:b/>
          <w:color w:val="auto"/>
          <w:sz w:val="22"/>
          <w:szCs w:val="22"/>
          <w:highlight w:val="none"/>
        </w:rPr>
        <w:outlineLvl w:val="2"/>
      </w:pPr>
      <w:r/>
      <w:bookmarkStart w:id="76" w:name="_Toc343525508"/>
      <w:r/>
      <w:bookmarkStart w:id="77" w:name="_Toc152042308"/>
      <w:r/>
      <w:bookmarkStart w:id="78" w:name="_Toc383438595"/>
      <w:r/>
      <w:bookmarkStart w:id="79" w:name="_Toc246996921"/>
      <w:r/>
      <w:bookmarkStart w:id="80" w:name="_Toc144974500"/>
      <w:r/>
      <w:bookmarkStart w:id="81" w:name="_Toc179632549"/>
      <w:r/>
      <w:bookmarkStart w:id="82" w:name="_Toc152045532"/>
      <w:r/>
      <w:bookmarkStart w:id="83" w:name="_Toc247085692"/>
      <w:r/>
      <w:bookmarkStart w:id="84" w:name="_Toc246996178"/>
      <w:r/>
      <w:bookmarkStart w:id="85" w:name="_Toc426469874"/>
      <w:r>
        <w:rPr>
          <w:rFonts w:hint="eastAsia" w:ascii="宋体" w:hAnsi="宋体" w:cs="宋体"/>
          <w:b/>
          <w:color w:val="auto"/>
          <w:sz w:val="22"/>
          <w:szCs w:val="22"/>
          <w:highlight w:val="none"/>
        </w:rPr>
        <w:t xml:space="preserve">1.3 </w:t>
      </w:r>
      <w:bookmarkEnd w:id="76"/>
      <w:r/>
      <w:bookmarkEnd w:id="77"/>
      <w:r/>
      <w:bookmarkEnd w:id="78"/>
      <w:r/>
      <w:bookmarkEnd w:id="79"/>
      <w:r/>
      <w:bookmarkEnd w:id="80"/>
      <w:r/>
      <w:bookmarkEnd w:id="81"/>
      <w:r/>
      <w:bookmarkEnd w:id="82"/>
      <w:r/>
      <w:bookmarkEnd w:id="83"/>
      <w:r/>
      <w:bookmarkEnd w:id="84"/>
      <w:r>
        <w:rPr>
          <w:rFonts w:hint="eastAsia" w:ascii="宋体" w:hAnsi="宋体" w:cs="宋体"/>
          <w:b/>
          <w:color w:val="auto"/>
          <w:sz w:val="22"/>
          <w:szCs w:val="22"/>
          <w:highlight w:val="none"/>
        </w:rPr>
        <w:t xml:space="preserve">采购范围</w:t>
      </w:r>
      <w:bookmarkEnd w:id="85"/>
      <w:r>
        <w:rPr>
          <w:rFonts w:hint="eastAsia" w:ascii="宋体" w:hAnsi="宋体" w:cs="宋体"/>
          <w:b/>
          <w:color w:val="auto"/>
          <w:sz w:val="22"/>
          <w:szCs w:val="22"/>
          <w:highlight w:val="none"/>
        </w:rPr>
        <w:t xml:space="preserve">与合同履行期限</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采购范围：见供应商须知前附表。</w:t>
      </w:r>
      <w:r/>
    </w:p>
    <w:p>
      <w:pPr>
        <w:ind w:firstLine="440"/>
        <w:keepLines w:val="0"/>
        <w:keepNext w:val="0"/>
        <w:pageBreakBefore w:val="0"/>
        <w:spacing w:line="480" w:lineRule="exact"/>
        <w:widowControl w:val="off"/>
        <w:rPr>
          <w:rFonts w:ascii="宋体" w:hAnsi="宋体" w:cs="宋体"/>
          <w:color w:val="auto"/>
          <w:sz w:val="22"/>
          <w:szCs w:val="22"/>
          <w:highlight w:val="none"/>
        </w:rPr>
      </w:pPr>
      <w:r>
        <w:rPr>
          <w:rFonts w:hint="eastAsia" w:ascii="宋体" w:hAnsi="宋体" w:eastAsia="宋体" w:cs="宋体"/>
          <w:color w:val="auto"/>
          <w:sz w:val="22"/>
          <w:szCs w:val="22"/>
          <w:highlight w:val="none"/>
        </w:rPr>
        <w:t xml:space="preserve">1.3.2 合同履行期限：见供应商须知前附表。</w:t>
      </w:r>
      <w:r/>
    </w:p>
    <w:p>
      <w:pPr>
        <w:spacing w:line="480" w:lineRule="exact"/>
        <w:rPr>
          <w:rFonts w:ascii="宋体" w:hAnsi="宋体" w:cs="宋体"/>
          <w:b/>
          <w:color w:val="auto"/>
          <w:sz w:val="22"/>
          <w:szCs w:val="22"/>
          <w:highlight w:val="none"/>
        </w:rPr>
        <w:outlineLvl w:val="2"/>
      </w:pPr>
      <w:r/>
      <w:bookmarkStart w:id="86" w:name="_Toc144974502"/>
      <w:r/>
      <w:bookmarkStart w:id="87" w:name="_Toc343525509"/>
      <w:r/>
      <w:bookmarkStart w:id="88" w:name="_Toc426469875"/>
      <w:r/>
      <w:bookmarkStart w:id="89" w:name="_Toc246996179"/>
      <w:r/>
      <w:bookmarkStart w:id="90" w:name="_Toc152045534"/>
      <w:r/>
      <w:bookmarkStart w:id="91" w:name="_Toc179632551"/>
      <w:r/>
      <w:bookmarkStart w:id="92" w:name="_Toc247085693"/>
      <w:r/>
      <w:bookmarkStart w:id="93" w:name="_Toc246996922"/>
      <w:r/>
      <w:bookmarkStart w:id="94" w:name="_Toc152042310"/>
      <w:r/>
      <w:bookmarkStart w:id="95" w:name="_Toc383438596"/>
      <w:r>
        <w:rPr>
          <w:rFonts w:hint="eastAsia" w:ascii="宋体" w:hAnsi="宋体" w:cs="宋体"/>
          <w:b/>
          <w:color w:val="auto"/>
          <w:sz w:val="22"/>
          <w:szCs w:val="22"/>
          <w:highlight w:val="none"/>
        </w:rPr>
        <w:t xml:space="preserve">1.4 供应商资格要求</w:t>
      </w:r>
      <w:bookmarkEnd w:id="86"/>
      <w:r/>
      <w:bookmarkEnd w:id="87"/>
      <w:r/>
      <w:bookmarkEnd w:id="88"/>
      <w:r/>
      <w:bookmarkEnd w:id="89"/>
      <w:r/>
      <w:bookmarkEnd w:id="90"/>
      <w:r/>
      <w:bookmarkEnd w:id="91"/>
      <w:r/>
      <w:bookmarkEnd w:id="92"/>
      <w:r/>
      <w:bookmarkEnd w:id="93"/>
      <w:r/>
      <w:bookmarkEnd w:id="94"/>
      <w:r/>
      <w:bookmarkEnd w:id="95"/>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 供应商参加政府采购活动应当具备下列条件：</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（1）具有独立承担民事责任的能力；</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（2）具有良好的商业信誉和健全的财务会计制度；</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（3）具有履行合同所必需的设备和专业技术能力；</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（4）有依法缴纳税收和社会保障资金的良好记录；</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（5）参加政府采购活动前三年内，在经营活动中没有重大违法记录。</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1.4.2根据采购项目特殊要求，要求供应商具备的特定条件：见供应商须知前附表。</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1.4.3供应商不得存在下列情形之一：</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（l）与</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或采购代理机构存在隶属关系或者其他利害关系；</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（2）为采购项目提供了整体设计、规范编制或者项目管理、监理、检测等服务；</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（3）单位负责人为同一人或者存在直接控股、管理关系的不同供应商，参加同一合同项下的政府采购活动。</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（4）以联合体形式参加政府采购活动的，联合体各方再单独参加或者与其他供应商另外组成联合体参加同一合同项下的政府采购活动。</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（5）法律、行政法规规定的其他条件。</w:t>
      </w:r>
      <w:r/>
    </w:p>
    <w:p>
      <w:pPr>
        <w:spacing w:line="480" w:lineRule="exact"/>
        <w:rPr>
          <w:rFonts w:ascii="宋体" w:hAnsi="宋体" w:cs="宋体"/>
          <w:b/>
          <w:color w:val="auto"/>
          <w:sz w:val="22"/>
          <w:szCs w:val="22"/>
          <w:highlight w:val="none"/>
        </w:rPr>
        <w:outlineLvl w:val="2"/>
      </w:pPr>
      <w:r/>
      <w:bookmarkStart w:id="96" w:name="_Toc343525510"/>
      <w:r/>
      <w:bookmarkStart w:id="97" w:name="_Toc383438597"/>
      <w:r/>
      <w:bookmarkStart w:id="98" w:name="_Toc246996180"/>
      <w:r/>
      <w:bookmarkStart w:id="99" w:name="_Toc426469876"/>
      <w:r/>
      <w:bookmarkStart w:id="100" w:name="_Toc152042311"/>
      <w:r/>
      <w:bookmarkStart w:id="101" w:name="_Toc144974503"/>
      <w:r/>
      <w:bookmarkStart w:id="102" w:name="_Toc152045535"/>
      <w:r/>
      <w:bookmarkStart w:id="103" w:name="_Toc246996923"/>
      <w:r/>
      <w:bookmarkStart w:id="104" w:name="_Toc179632552"/>
      <w:r/>
      <w:bookmarkStart w:id="105" w:name="_Toc247085694"/>
      <w:r>
        <w:rPr>
          <w:rFonts w:hint="eastAsia" w:ascii="宋体" w:hAnsi="宋体" w:cs="宋体"/>
          <w:b/>
          <w:color w:val="auto"/>
          <w:sz w:val="22"/>
          <w:szCs w:val="22"/>
          <w:highlight w:val="none"/>
        </w:rPr>
        <w:t xml:space="preserve">1.5费用承担</w:t>
      </w:r>
      <w:bookmarkEnd w:id="96"/>
      <w:r/>
      <w:bookmarkEnd w:id="97"/>
      <w:r/>
      <w:bookmarkEnd w:id="98"/>
      <w:r/>
      <w:bookmarkEnd w:id="99"/>
      <w:r/>
      <w:bookmarkEnd w:id="100"/>
      <w:r/>
      <w:bookmarkEnd w:id="101"/>
      <w:r/>
      <w:bookmarkEnd w:id="102"/>
      <w:r/>
      <w:bookmarkEnd w:id="103"/>
      <w:r/>
      <w:bookmarkEnd w:id="104"/>
      <w:r/>
      <w:bookmarkEnd w:id="105"/>
      <w:r/>
      <w:r/>
    </w:p>
    <w:p>
      <w:pPr>
        <w:ind w:firstLine="560"/>
        <w:spacing w:line="48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无论采购结果如何，供应商为准备和参加投标活动发生的费用自理。</w:t>
      </w:r>
      <w:r/>
    </w:p>
    <w:p>
      <w:pPr>
        <w:spacing w:line="480" w:lineRule="exact"/>
        <w:rPr>
          <w:rFonts w:ascii="宋体" w:hAnsi="宋体" w:cs="宋体"/>
          <w:b/>
          <w:color w:val="auto"/>
          <w:sz w:val="22"/>
          <w:szCs w:val="22"/>
          <w:highlight w:val="none"/>
        </w:rPr>
        <w:outlineLvl w:val="2"/>
      </w:pPr>
      <w:r/>
      <w:bookmarkStart w:id="106" w:name="_Toc144974505"/>
      <w:r/>
      <w:bookmarkStart w:id="107" w:name="_Toc246996182"/>
      <w:r/>
      <w:bookmarkStart w:id="108" w:name="_Toc246996925"/>
      <w:r/>
      <w:bookmarkStart w:id="109" w:name="_Toc179632554"/>
      <w:r/>
      <w:bookmarkStart w:id="110" w:name="_Toc152045537"/>
      <w:r/>
      <w:bookmarkStart w:id="111" w:name="_Toc426469878"/>
      <w:r/>
      <w:bookmarkStart w:id="112" w:name="_Toc247085696"/>
      <w:r/>
      <w:bookmarkStart w:id="113" w:name="_Toc343525512"/>
      <w:r/>
      <w:bookmarkStart w:id="114" w:name="_Toc152042313"/>
      <w:r/>
      <w:bookmarkStart w:id="115" w:name="_Toc383438599"/>
      <w:r>
        <w:rPr>
          <w:rFonts w:hint="eastAsia" w:ascii="宋体" w:hAnsi="宋体" w:cs="宋体"/>
          <w:b/>
          <w:color w:val="auto"/>
          <w:sz w:val="22"/>
          <w:szCs w:val="22"/>
          <w:highlight w:val="none"/>
        </w:rPr>
        <w:t xml:space="preserve">1.6语言</w:t>
      </w:r>
      <w:bookmarkEnd w:id="106"/>
      <w:r>
        <w:rPr>
          <w:rFonts w:hint="eastAsia" w:ascii="宋体" w:hAnsi="宋体" w:cs="宋体"/>
          <w:b/>
          <w:color w:val="auto"/>
          <w:sz w:val="22"/>
          <w:szCs w:val="22"/>
          <w:highlight w:val="none"/>
        </w:rPr>
        <w:t xml:space="preserve">文字</w:t>
      </w:r>
      <w:bookmarkEnd w:id="107"/>
      <w:r/>
      <w:bookmarkEnd w:id="108"/>
      <w:r/>
      <w:bookmarkEnd w:id="109"/>
      <w:r/>
      <w:bookmarkEnd w:id="110"/>
      <w:r/>
      <w:bookmarkEnd w:id="111"/>
      <w:r/>
      <w:bookmarkEnd w:id="112"/>
      <w:r/>
      <w:bookmarkEnd w:id="113"/>
      <w:r/>
      <w:bookmarkEnd w:id="114"/>
      <w:r/>
      <w:bookmarkEnd w:id="115"/>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bookmarkStart w:id="116" w:name="_Toc152045538"/>
      <w:r/>
      <w:bookmarkStart w:id="117" w:name="_Toc179632555"/>
      <w:r/>
      <w:bookmarkStart w:id="118" w:name="_Toc246996183"/>
      <w:r/>
      <w:bookmarkStart w:id="119" w:name="_Toc247085697"/>
      <w:r/>
      <w:bookmarkStart w:id="120" w:name="_Toc144974506"/>
      <w:r/>
      <w:bookmarkStart w:id="121" w:name="_Toc246996926"/>
      <w:r/>
      <w:bookmarkStart w:id="122" w:name="_Toc152042314"/>
      <w:r>
        <w:rPr>
          <w:rFonts w:hint="eastAsia" w:ascii="宋体" w:hAnsi="宋体" w:eastAsia="宋体" w:cs="宋体"/>
          <w:color w:val="auto"/>
          <w:sz w:val="22"/>
          <w:szCs w:val="22"/>
          <w:highlight w:val="none"/>
        </w:rPr>
        <w:t xml:space="preserve">招投标文件使用的语言文字为中文。专用术语使用外文的，应附有中文注释。</w:t>
      </w:r>
      <w:r/>
    </w:p>
    <w:p>
      <w:pPr>
        <w:spacing w:line="480" w:lineRule="exact"/>
        <w:rPr>
          <w:rFonts w:ascii="宋体" w:hAnsi="宋体" w:cs="宋体"/>
          <w:b/>
          <w:color w:val="auto"/>
          <w:sz w:val="22"/>
          <w:szCs w:val="22"/>
          <w:highlight w:val="none"/>
        </w:rPr>
        <w:outlineLvl w:val="2"/>
      </w:pPr>
      <w:r/>
      <w:bookmarkStart w:id="123" w:name="_Toc343525513"/>
      <w:r/>
      <w:bookmarkStart w:id="124" w:name="_Toc426469879"/>
      <w:r/>
      <w:bookmarkStart w:id="125" w:name="_Toc383438600"/>
      <w:r>
        <w:rPr>
          <w:rFonts w:hint="eastAsia" w:ascii="宋体" w:hAnsi="宋体" w:cs="宋体"/>
          <w:b/>
          <w:color w:val="auto"/>
          <w:sz w:val="22"/>
          <w:szCs w:val="22"/>
          <w:highlight w:val="none"/>
        </w:rPr>
        <w:t xml:space="preserve">1.7 计量单位</w:t>
      </w:r>
      <w:bookmarkEnd w:id="116"/>
      <w:r/>
      <w:bookmarkEnd w:id="117"/>
      <w:r/>
      <w:bookmarkEnd w:id="118"/>
      <w:r/>
      <w:bookmarkEnd w:id="119"/>
      <w:r/>
      <w:bookmarkEnd w:id="120"/>
      <w:r/>
      <w:bookmarkEnd w:id="121"/>
      <w:r/>
      <w:bookmarkEnd w:id="122"/>
      <w:r/>
      <w:bookmarkEnd w:id="123"/>
      <w:r/>
      <w:bookmarkEnd w:id="124"/>
      <w:r/>
      <w:bookmarkEnd w:id="125"/>
      <w:r/>
      <w:r/>
    </w:p>
    <w:p>
      <w:pPr>
        <w:ind w:firstLine="440"/>
        <w:keepLines w:val="0"/>
        <w:keepNext w:val="0"/>
        <w:pageBreakBefore w:val="0"/>
        <w:spacing w:line="480" w:lineRule="exact"/>
        <w:widowControl w:val="off"/>
        <w:rPr>
          <w:rFonts w:ascii="宋体" w:hAnsi="宋体" w:cs="宋体"/>
          <w:color w:val="auto"/>
          <w:sz w:val="22"/>
          <w:szCs w:val="22"/>
          <w:highlight w:val="none"/>
        </w:rPr>
      </w:pPr>
      <w:r>
        <w:rPr>
          <w:rFonts w:hint="eastAsia" w:ascii="宋体" w:hAnsi="宋体" w:eastAsia="宋体" w:cs="宋体"/>
          <w:color w:val="auto"/>
          <w:sz w:val="22"/>
          <w:szCs w:val="22"/>
          <w:highlight w:val="none"/>
        </w:rPr>
        <w:t xml:space="preserve">所有计量均采用中华人民共和国法定计量单位。</w:t>
      </w:r>
      <w:r/>
    </w:p>
    <w:p>
      <w:pPr>
        <w:spacing w:line="480" w:lineRule="exact"/>
        <w:rPr>
          <w:rFonts w:ascii="宋体" w:hAnsi="宋体" w:cs="宋体"/>
          <w:b/>
          <w:color w:val="auto"/>
          <w:sz w:val="22"/>
          <w:szCs w:val="22"/>
          <w:highlight w:val="none"/>
        </w:rPr>
        <w:outlineLvl w:val="2"/>
      </w:pPr>
      <w:r/>
      <w:bookmarkStart w:id="126" w:name="_Toc426469881"/>
      <w:r>
        <w:rPr>
          <w:rFonts w:hint="eastAsia" w:ascii="宋体" w:hAnsi="宋体" w:cs="宋体"/>
          <w:b/>
          <w:color w:val="auto"/>
          <w:sz w:val="22"/>
          <w:szCs w:val="22"/>
          <w:highlight w:val="none"/>
        </w:rPr>
        <w:t xml:space="preserve">1.8偏离</w:t>
      </w:r>
      <w:bookmarkEnd w:id="126"/>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1.8.1偏离是指投标文件中的内容与招标文件中规定的技术参数、标准、服务要求等不一致的情形。优于招标文件规定的技术参数、标准、服务要求的为正偏离，反之为负偏离。</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1.8.2偏离的具体要求见供应商须知前附表。</w:t>
      </w:r>
      <w:r/>
    </w:p>
    <w:p>
      <w:pPr>
        <w:spacing w:line="480" w:lineRule="exact"/>
        <w:rPr>
          <w:rFonts w:ascii="宋体" w:hAnsi="宋体" w:cs="宋体"/>
          <w:color w:val="auto"/>
          <w:sz w:val="22"/>
          <w:szCs w:val="22"/>
          <w:highlight w:val="none"/>
        </w:rPr>
        <w:outlineLvl w:val="1"/>
      </w:pPr>
      <w:r/>
      <w:bookmarkStart w:id="127" w:name="_Toc343525517"/>
      <w:r/>
      <w:bookmarkStart w:id="128" w:name="_Toc426469882"/>
      <w:r/>
      <w:bookmarkStart w:id="129" w:name="_Toc383438604"/>
      <w:r>
        <w:rPr>
          <w:rFonts w:hint="eastAsia" w:ascii="宋体" w:hAnsi="宋体" w:cs="宋体"/>
          <w:b/>
          <w:bCs/>
          <w:color w:val="auto"/>
          <w:sz w:val="22"/>
          <w:szCs w:val="22"/>
          <w:highlight w:val="none"/>
        </w:rPr>
        <w:t xml:space="preserve">2. 招标文件</w:t>
      </w:r>
      <w:bookmarkEnd w:id="127"/>
      <w:r/>
      <w:bookmarkEnd w:id="128"/>
      <w:r/>
      <w:bookmarkEnd w:id="129"/>
      <w:r/>
      <w:r/>
    </w:p>
    <w:p>
      <w:pPr>
        <w:spacing w:line="480" w:lineRule="exact"/>
        <w:rPr>
          <w:rFonts w:ascii="宋体" w:hAnsi="宋体" w:cs="宋体"/>
          <w:b/>
          <w:color w:val="auto"/>
          <w:sz w:val="22"/>
          <w:szCs w:val="22"/>
          <w:highlight w:val="none"/>
        </w:rPr>
        <w:outlineLvl w:val="2"/>
      </w:pPr>
      <w:r/>
      <w:bookmarkStart w:id="130" w:name="_Toc152042319"/>
      <w:r/>
      <w:bookmarkStart w:id="131" w:name="_Toc144974511"/>
      <w:r/>
      <w:bookmarkStart w:id="132" w:name="_Toc343525518"/>
      <w:r/>
      <w:bookmarkStart w:id="133" w:name="_Toc246996188"/>
      <w:r/>
      <w:bookmarkStart w:id="134" w:name="_Toc179632561"/>
      <w:r/>
      <w:bookmarkStart w:id="135" w:name="_Toc383438605"/>
      <w:r/>
      <w:bookmarkStart w:id="136" w:name="_Toc246996931"/>
      <w:r/>
      <w:bookmarkStart w:id="137" w:name="_Toc426469883"/>
      <w:r/>
      <w:bookmarkStart w:id="138" w:name="_Toc247085702"/>
      <w:r/>
      <w:bookmarkStart w:id="139" w:name="_Toc152045543"/>
      <w:r>
        <w:rPr>
          <w:rFonts w:hint="eastAsia" w:ascii="宋体" w:hAnsi="宋体" w:cs="宋体"/>
          <w:b/>
          <w:color w:val="auto"/>
          <w:sz w:val="22"/>
          <w:szCs w:val="22"/>
          <w:highlight w:val="none"/>
        </w:rPr>
        <w:t xml:space="preserve">2.1 招标文件的组成</w:t>
      </w:r>
      <w:bookmarkEnd w:id="130"/>
      <w:r/>
      <w:bookmarkEnd w:id="131"/>
      <w:r/>
      <w:bookmarkEnd w:id="132"/>
      <w:r/>
      <w:bookmarkEnd w:id="133"/>
      <w:r/>
      <w:bookmarkEnd w:id="134"/>
      <w:r/>
      <w:bookmarkEnd w:id="135"/>
      <w:r/>
      <w:bookmarkEnd w:id="136"/>
      <w:r/>
      <w:bookmarkEnd w:id="137"/>
      <w:r/>
      <w:bookmarkEnd w:id="138"/>
      <w:r/>
      <w:bookmarkEnd w:id="139"/>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 本招标文件包括：</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（1）招标公告；</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（2）供应商须知；</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（3）评标办法；</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（4）合同条款及格式；</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（5）采购需求； </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（6）投标文件的编制要求及参考格式；</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（7）供应商须知前附表规定的构成招标文件的其他材料。</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2.1.2根据本章第2.2款和第2.3款对招标文件所作的澄清、修改，构成招标文件的组成部分。</w:t>
      </w:r>
      <w:r/>
    </w:p>
    <w:p>
      <w:pPr>
        <w:spacing w:line="480" w:lineRule="exact"/>
        <w:rPr>
          <w:rFonts w:ascii="宋体" w:hAnsi="宋体" w:cs="宋体"/>
          <w:b/>
          <w:color w:val="auto"/>
          <w:sz w:val="22"/>
          <w:szCs w:val="22"/>
          <w:highlight w:val="none"/>
        </w:rPr>
        <w:outlineLvl w:val="2"/>
      </w:pPr>
      <w:r/>
      <w:bookmarkStart w:id="140" w:name="_Toc179632562"/>
      <w:r/>
      <w:bookmarkStart w:id="141" w:name="_Toc144974512"/>
      <w:r/>
      <w:bookmarkStart w:id="142" w:name="_Toc246996189"/>
      <w:r/>
      <w:bookmarkStart w:id="143" w:name="_Toc426469884"/>
      <w:r/>
      <w:bookmarkStart w:id="144" w:name="_Toc383438606"/>
      <w:r/>
      <w:bookmarkStart w:id="145" w:name="_Toc152042320"/>
      <w:r/>
      <w:bookmarkStart w:id="146" w:name="_Toc246996932"/>
      <w:r/>
      <w:bookmarkStart w:id="147" w:name="_Toc343525519"/>
      <w:r/>
      <w:bookmarkStart w:id="148" w:name="_Toc247085703"/>
      <w:r/>
      <w:bookmarkStart w:id="149" w:name="_Toc152045544"/>
      <w:r>
        <w:rPr>
          <w:rFonts w:hint="eastAsia" w:ascii="宋体" w:hAnsi="宋体" w:cs="宋体"/>
          <w:b/>
          <w:color w:val="auto"/>
          <w:sz w:val="22"/>
          <w:szCs w:val="22"/>
          <w:highlight w:val="none"/>
        </w:rPr>
        <w:t xml:space="preserve">2.2 招标文件的澄清</w:t>
      </w:r>
      <w:bookmarkEnd w:id="140"/>
      <w:r/>
      <w:bookmarkEnd w:id="141"/>
      <w:r/>
      <w:bookmarkEnd w:id="142"/>
      <w:r/>
      <w:bookmarkEnd w:id="143"/>
      <w:r/>
      <w:bookmarkEnd w:id="144"/>
      <w:r/>
      <w:bookmarkEnd w:id="145"/>
      <w:r/>
      <w:bookmarkEnd w:id="146"/>
      <w:r/>
      <w:bookmarkEnd w:id="147"/>
      <w:r/>
      <w:bookmarkEnd w:id="148"/>
      <w:r/>
      <w:bookmarkEnd w:id="149"/>
      <w:r>
        <w:rPr>
          <w:rFonts w:hint="eastAsia" w:ascii="宋体" w:hAnsi="宋体" w:cs="宋体"/>
          <w:b/>
          <w:color w:val="auto"/>
          <w:sz w:val="22"/>
          <w:szCs w:val="22"/>
          <w:highlight w:val="none"/>
        </w:rPr>
        <w:t xml:space="preserve"> </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2.2.1</w:t>
      </w:r>
      <w:r>
        <w:rPr>
          <w:rFonts w:hint="eastAsia" w:ascii="宋体" w:hAnsi="宋体" w:eastAsia="宋体" w:cs="宋体"/>
          <w:color w:val="auto"/>
          <w:sz w:val="22"/>
          <w:szCs w:val="22"/>
          <w:highlight w:val="none"/>
        </w:rPr>
        <w:t xml:space="preserve">供应商应仔细阅读和检查招标文件的全部内容。如发现缺页或附件不全，应及时向</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或采购代理机构提出，以便补齐。如有疑问，应在供应商须知前附表规定的时间前，要求</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或采购代理机构对招标文件予以澄清。</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2.2.2</w:t>
      </w:r>
      <w:r>
        <w:rPr>
          <w:rFonts w:hint="eastAsia" w:ascii="宋体" w:hAnsi="宋体" w:eastAsia="宋体" w:cs="宋体"/>
          <w:color w:val="auto"/>
          <w:sz w:val="22"/>
          <w:szCs w:val="22"/>
          <w:highlight w:val="none"/>
        </w:rPr>
        <w:t xml:space="preserve">招标文件的澄清将在供应商须知前附表规定的投标截止时间15天前在原公告信息发布媒体公开发布，但不指明问题的来源。如果澄清发布的时间距投标截止时间不足15天，并且澄清内容影响投标文件编制的，将相应延长投标截止时间。</w:t>
      </w:r>
      <w:r/>
    </w:p>
    <w:p>
      <w:pPr>
        <w:spacing w:line="480" w:lineRule="exact"/>
        <w:rPr>
          <w:rFonts w:ascii="宋体" w:hAnsi="宋体" w:cs="宋体"/>
          <w:b/>
          <w:color w:val="auto"/>
          <w:sz w:val="22"/>
          <w:szCs w:val="22"/>
          <w:highlight w:val="none"/>
        </w:rPr>
        <w:outlineLvl w:val="2"/>
      </w:pPr>
      <w:r/>
      <w:bookmarkStart w:id="150" w:name="_Toc179632563"/>
      <w:r/>
      <w:bookmarkStart w:id="151" w:name="_Toc152042321"/>
      <w:r/>
      <w:bookmarkStart w:id="152" w:name="_Toc246996190"/>
      <w:r/>
      <w:bookmarkStart w:id="153" w:name="_Toc383438607"/>
      <w:r/>
      <w:bookmarkStart w:id="154" w:name="_Toc247085704"/>
      <w:r/>
      <w:bookmarkStart w:id="155" w:name="_Toc343525520"/>
      <w:r/>
      <w:bookmarkStart w:id="156" w:name="_Toc144974513"/>
      <w:r/>
      <w:bookmarkStart w:id="157" w:name="_Toc246996933"/>
      <w:r/>
      <w:bookmarkStart w:id="158" w:name="_Toc426469885"/>
      <w:r/>
      <w:bookmarkStart w:id="159" w:name="_Toc152045545"/>
      <w:r>
        <w:rPr>
          <w:rFonts w:hint="eastAsia" w:ascii="宋体" w:hAnsi="宋体" w:cs="宋体"/>
          <w:b/>
          <w:color w:val="auto"/>
          <w:sz w:val="22"/>
          <w:szCs w:val="22"/>
          <w:highlight w:val="none"/>
        </w:rPr>
        <w:t xml:space="preserve">2.3 招标文件的修改</w:t>
      </w:r>
      <w:bookmarkEnd w:id="150"/>
      <w:r/>
      <w:bookmarkEnd w:id="151"/>
      <w:r/>
      <w:bookmarkEnd w:id="152"/>
      <w:r/>
      <w:bookmarkEnd w:id="153"/>
      <w:r/>
      <w:bookmarkEnd w:id="154"/>
      <w:r/>
      <w:bookmarkEnd w:id="155"/>
      <w:r/>
      <w:bookmarkEnd w:id="156"/>
      <w:r/>
      <w:bookmarkEnd w:id="157"/>
      <w:r/>
      <w:bookmarkEnd w:id="158"/>
      <w:r/>
      <w:bookmarkEnd w:id="159"/>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spacing w:line="48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2.4招标文件的重新发布</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招标文件的澄清或修改涉及到申请人的资格条件、评标办法、采购需求等实质性内容时，将重新发布招标公告。</w:t>
      </w:r>
      <w:r/>
    </w:p>
    <w:p>
      <w:pPr>
        <w:spacing w:line="480" w:lineRule="exact"/>
        <w:rPr>
          <w:rFonts w:ascii="宋体" w:hAnsi="宋体" w:cs="宋体"/>
          <w:b/>
          <w:color w:val="auto"/>
          <w:sz w:val="22"/>
          <w:szCs w:val="22"/>
          <w:highlight w:val="none"/>
        </w:rPr>
        <w:outlineLvl w:val="1"/>
      </w:pPr>
      <w:r/>
      <w:bookmarkStart w:id="160" w:name="_Toc343525522"/>
      <w:r/>
      <w:bookmarkStart w:id="161" w:name="_Toc246996934"/>
      <w:r/>
      <w:bookmarkStart w:id="162" w:name="_Toc152045546"/>
      <w:r/>
      <w:bookmarkStart w:id="163" w:name="_Toc152042322"/>
      <w:r/>
      <w:bookmarkStart w:id="164" w:name="_Toc144974514"/>
      <w:r/>
      <w:bookmarkStart w:id="165" w:name="_Toc246996191"/>
      <w:r/>
      <w:bookmarkStart w:id="166" w:name="_Toc179632564"/>
      <w:r/>
      <w:bookmarkStart w:id="167" w:name="_Toc247085705"/>
      <w:r/>
      <w:bookmarkStart w:id="168" w:name="_Toc383438609"/>
      <w:r/>
      <w:bookmarkStart w:id="169" w:name="_Toc426469887"/>
      <w:r>
        <w:rPr>
          <w:rFonts w:hint="eastAsia" w:ascii="宋体" w:hAnsi="宋体" w:cs="宋体"/>
          <w:b/>
          <w:color w:val="auto"/>
          <w:sz w:val="22"/>
          <w:szCs w:val="22"/>
          <w:highlight w:val="none"/>
        </w:rPr>
        <w:t xml:space="preserve">3. 投标</w:t>
      </w:r>
      <w:bookmarkEnd w:id="160"/>
      <w:r/>
      <w:bookmarkEnd w:id="161"/>
      <w:r/>
      <w:bookmarkEnd w:id="162"/>
      <w:r/>
      <w:bookmarkEnd w:id="163"/>
      <w:r/>
      <w:bookmarkEnd w:id="164"/>
      <w:r/>
      <w:bookmarkEnd w:id="165"/>
      <w:r/>
      <w:bookmarkEnd w:id="166"/>
      <w:r/>
      <w:bookmarkEnd w:id="167"/>
      <w:r/>
      <w:bookmarkEnd w:id="168"/>
      <w:r>
        <w:rPr>
          <w:rFonts w:hint="eastAsia" w:ascii="宋体" w:hAnsi="宋体" w:cs="宋体"/>
          <w:b/>
          <w:color w:val="auto"/>
          <w:sz w:val="22"/>
          <w:szCs w:val="22"/>
          <w:highlight w:val="none"/>
        </w:rPr>
        <w:t xml:space="preserve">文件</w:t>
      </w:r>
      <w:bookmarkEnd w:id="169"/>
      <w:r/>
      <w:r/>
    </w:p>
    <w:p>
      <w:pPr>
        <w:spacing w:line="480" w:lineRule="exact"/>
        <w:rPr>
          <w:rFonts w:ascii="宋体" w:hAnsi="宋体" w:cs="宋体"/>
          <w:b/>
          <w:color w:val="auto"/>
          <w:sz w:val="22"/>
          <w:szCs w:val="22"/>
          <w:highlight w:val="none"/>
        </w:rPr>
        <w:outlineLvl w:val="2"/>
      </w:pPr>
      <w:r/>
      <w:bookmarkStart w:id="170" w:name="_Toc246996935"/>
      <w:r/>
      <w:bookmarkStart w:id="171" w:name="_Toc152042323"/>
      <w:r/>
      <w:bookmarkStart w:id="172" w:name="_Toc247085706"/>
      <w:r/>
      <w:bookmarkStart w:id="173" w:name="_Toc343525523"/>
      <w:r/>
      <w:bookmarkStart w:id="174" w:name="_Toc246996192"/>
      <w:r/>
      <w:bookmarkStart w:id="175" w:name="_Toc152045547"/>
      <w:r/>
      <w:bookmarkStart w:id="176" w:name="_Toc383438610"/>
      <w:r/>
      <w:bookmarkStart w:id="177" w:name="_Toc179632565"/>
      <w:r/>
      <w:bookmarkStart w:id="178" w:name="_Toc144974515"/>
      <w:r/>
      <w:bookmarkStart w:id="179" w:name="_Toc426469888"/>
      <w:r>
        <w:rPr>
          <w:rFonts w:hint="eastAsia" w:ascii="宋体" w:hAnsi="宋体" w:cs="宋体"/>
          <w:b/>
          <w:color w:val="auto"/>
          <w:sz w:val="22"/>
          <w:szCs w:val="22"/>
          <w:highlight w:val="none"/>
        </w:rPr>
        <w:t xml:space="preserve">3.1</w:t>
      </w:r>
      <w:bookmarkEnd w:id="170"/>
      <w:r/>
      <w:bookmarkEnd w:id="171"/>
      <w:r/>
      <w:bookmarkEnd w:id="172"/>
      <w:r/>
      <w:bookmarkEnd w:id="173"/>
      <w:r/>
      <w:bookmarkEnd w:id="174"/>
      <w:r/>
      <w:bookmarkEnd w:id="175"/>
      <w:r/>
      <w:bookmarkEnd w:id="176"/>
      <w:r/>
      <w:bookmarkEnd w:id="177"/>
      <w:r/>
      <w:bookmarkEnd w:id="178"/>
      <w:r>
        <w:rPr>
          <w:rFonts w:hint="eastAsia" w:ascii="宋体" w:hAnsi="宋体" w:cs="宋体"/>
          <w:b/>
          <w:color w:val="auto"/>
          <w:sz w:val="22"/>
          <w:szCs w:val="22"/>
          <w:highlight w:val="none"/>
        </w:rPr>
        <w:t xml:space="preserve">投标文件的组成</w:t>
      </w:r>
      <w:bookmarkEnd w:id="179"/>
      <w:r/>
      <w:r/>
    </w:p>
    <w:p>
      <w:pPr>
        <w:ind w:firstLine="440"/>
        <w:keepLines w:val="0"/>
        <w:keepNext w:val="0"/>
        <w:pageBreakBefore w:val="0"/>
        <w:spacing w:line="480" w:lineRule="exact"/>
        <w:widowControl w:val="off"/>
        <w:rPr>
          <w:rFonts w:ascii="宋体" w:hAnsi="宋体" w:cs="宋体"/>
          <w:color w:val="auto"/>
          <w:sz w:val="22"/>
          <w:szCs w:val="22"/>
          <w:highlight w:val="none"/>
        </w:rPr>
      </w:pPr>
      <w:r>
        <w:rPr>
          <w:rFonts w:hint="eastAsia" w:ascii="宋体" w:hAnsi="宋体" w:eastAsia="宋体" w:cs="宋体"/>
          <w:color w:val="auto"/>
          <w:sz w:val="22"/>
          <w:szCs w:val="22"/>
          <w:highlight w:val="none"/>
        </w:rPr>
        <w:t xml:space="preserve">投标文件的组成：见供应商须知前附表。</w:t>
      </w:r>
      <w:r/>
    </w:p>
    <w:p>
      <w:pPr>
        <w:spacing w:line="480" w:lineRule="exact"/>
        <w:rPr>
          <w:rFonts w:ascii="宋体" w:hAnsi="宋体" w:cs="宋体"/>
          <w:b/>
          <w:color w:val="auto"/>
          <w:sz w:val="22"/>
          <w:szCs w:val="22"/>
          <w:highlight w:val="none"/>
        </w:rPr>
        <w:outlineLvl w:val="2"/>
      </w:pPr>
      <w:r/>
      <w:bookmarkStart w:id="180" w:name="_Toc367785004"/>
      <w:r/>
      <w:bookmarkStart w:id="181" w:name="_Toc426469889"/>
      <w:r>
        <w:rPr>
          <w:rFonts w:hint="eastAsia" w:ascii="宋体" w:hAnsi="宋体" w:cs="宋体"/>
          <w:b/>
          <w:color w:val="auto"/>
          <w:sz w:val="22"/>
          <w:szCs w:val="22"/>
          <w:highlight w:val="none"/>
        </w:rPr>
        <w:t xml:space="preserve">3.2</w:t>
      </w:r>
      <w:bookmarkEnd w:id="180"/>
      <w:r>
        <w:rPr>
          <w:rFonts w:hint="eastAsia" w:ascii="宋体" w:hAnsi="宋体" w:cs="宋体"/>
          <w:b/>
          <w:color w:val="auto"/>
          <w:sz w:val="22"/>
          <w:szCs w:val="22"/>
          <w:highlight w:val="none"/>
        </w:rPr>
        <w:t xml:space="preserve">投标报价</w:t>
      </w:r>
      <w:bookmarkEnd w:id="181"/>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3.2.1供应商应按招标文件规定的供货及服务要求、责任范围和合同条件，以人民币进行报价。</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3.2.2供应商在投标文件中只能有一个投标报价，且不得超过招标公告中载明的最高限价。任何包含价格调整要求和条件的投标报价均将视为无效报价。</w:t>
      </w:r>
      <w:r/>
    </w:p>
    <w:p>
      <w:pPr>
        <w:spacing w:line="480" w:lineRule="exact"/>
        <w:rPr>
          <w:rFonts w:ascii="宋体" w:hAnsi="宋体" w:cs="宋体"/>
          <w:b/>
          <w:color w:val="auto"/>
          <w:sz w:val="22"/>
          <w:szCs w:val="22"/>
          <w:highlight w:val="none"/>
        </w:rPr>
        <w:outlineLvl w:val="2"/>
      </w:pPr>
      <w:r/>
      <w:bookmarkStart w:id="182" w:name="_Toc426469890"/>
      <w:r/>
      <w:bookmarkStart w:id="183" w:name="_Toc247085708"/>
      <w:r/>
      <w:bookmarkStart w:id="184" w:name="_Toc152045549"/>
      <w:r/>
      <w:bookmarkStart w:id="185" w:name="_Toc343525525"/>
      <w:r/>
      <w:bookmarkStart w:id="186" w:name="_Toc383438612"/>
      <w:r/>
      <w:bookmarkStart w:id="187" w:name="_Toc152042325"/>
      <w:r/>
      <w:bookmarkStart w:id="188" w:name="_Toc246996937"/>
      <w:r/>
      <w:bookmarkStart w:id="189" w:name="_Toc144974517"/>
      <w:r/>
      <w:bookmarkStart w:id="190" w:name="_Toc179632567"/>
      <w:r/>
      <w:bookmarkStart w:id="191" w:name="_Toc246996194"/>
      <w:r>
        <w:rPr>
          <w:rFonts w:hint="eastAsia" w:ascii="宋体" w:hAnsi="宋体" w:cs="宋体"/>
          <w:b/>
          <w:color w:val="auto"/>
          <w:sz w:val="22"/>
          <w:szCs w:val="22"/>
          <w:highlight w:val="none"/>
        </w:rPr>
        <w:t xml:space="preserve">3.3投标有效期</w:t>
      </w:r>
      <w:bookmarkEnd w:id="182"/>
      <w:r/>
      <w:bookmarkEnd w:id="183"/>
      <w:r/>
      <w:bookmarkEnd w:id="184"/>
      <w:r/>
      <w:bookmarkEnd w:id="185"/>
      <w:r/>
      <w:bookmarkEnd w:id="186"/>
      <w:r/>
      <w:bookmarkEnd w:id="187"/>
      <w:r/>
      <w:bookmarkEnd w:id="188"/>
      <w:r/>
      <w:bookmarkEnd w:id="189"/>
      <w:r/>
      <w:bookmarkEnd w:id="190"/>
      <w:r/>
      <w:bookmarkEnd w:id="191"/>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3.3.1在供应商须知前附表规定的投标有效期内，供应商不得要求撤销或修改其投标文件。</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3.3.2出现特殊情况需要延长投标有效期的，</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将以书面形式通知供应商。供应商拒绝延长投标有效期的，其投标失效。</w:t>
      </w:r>
      <w:r/>
    </w:p>
    <w:p>
      <w:pPr>
        <w:spacing w:line="480" w:lineRule="exact"/>
        <w:rPr>
          <w:rFonts w:ascii="宋体" w:hAnsi="宋体" w:cs="宋体"/>
          <w:b/>
          <w:color w:val="auto"/>
          <w:sz w:val="22"/>
          <w:szCs w:val="22"/>
          <w:highlight w:val="none"/>
        </w:rPr>
        <w:outlineLvl w:val="2"/>
      </w:pPr>
      <w:r/>
      <w:bookmarkStart w:id="192" w:name="_Toc426469892"/>
      <w:r>
        <w:rPr>
          <w:rFonts w:hint="eastAsia" w:ascii="宋体" w:hAnsi="宋体" w:cs="宋体"/>
          <w:b/>
          <w:color w:val="auto"/>
          <w:sz w:val="22"/>
          <w:szCs w:val="22"/>
          <w:highlight w:val="none"/>
        </w:rPr>
        <w:t xml:space="preserve">3.4投标文件的编制</w:t>
      </w:r>
      <w:bookmarkEnd w:id="192"/>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3.4.1供应商可以按照第六章“投标文件的编制要求及参考格式”要求编制投标文件。需另行增加的相关内容和材料应编入投标文件相应章节，作为投标文件的组成部分。</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3.4.2供应商应对招标文件中的资格要求、合同履行期限、投标有效期、技术、服务标准和要求等实质性内容作出响应，并根据评审因素提供相应的证明材料。</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3.4.3 投标文件的数量：见供应商须知前附表</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bookmarkStart w:id="193" w:name="_Toc367785016"/>
      <w:r/>
      <w:bookmarkStart w:id="194" w:name="_Toc426469894"/>
      <w:r>
        <w:rPr>
          <w:rFonts w:hint="eastAsia" w:ascii="宋体" w:hAnsi="宋体" w:eastAsia="宋体" w:cs="宋体"/>
          <w:color w:val="auto"/>
          <w:sz w:val="22"/>
          <w:szCs w:val="22"/>
          <w:highlight w:val="none"/>
        </w:rPr>
        <w:t xml:space="preserve">3.4.4投标文件的签署：见供应商须知前附表</w:t>
      </w:r>
      <w:bookmarkEnd w:id="65"/>
      <w:r/>
      <w:bookmarkEnd w:id="193"/>
      <w:r/>
      <w:bookmarkEnd w:id="194"/>
      <w:r/>
      <w:r/>
    </w:p>
    <w:p>
      <w:pPr>
        <w:spacing w:line="480" w:lineRule="exact"/>
        <w:rPr>
          <w:rFonts w:ascii="宋体" w:hAnsi="宋体" w:cs="宋体"/>
          <w:color w:val="auto"/>
          <w:sz w:val="22"/>
          <w:szCs w:val="22"/>
          <w:highlight w:val="none"/>
        </w:rPr>
        <w:outlineLvl w:val="1"/>
      </w:pPr>
      <w:r/>
      <w:bookmarkStart w:id="195" w:name="_Toc246996230"/>
      <w:r/>
      <w:bookmarkStart w:id="196" w:name="_Toc383698648"/>
      <w:r/>
      <w:bookmarkStart w:id="197" w:name="_Toc383623945"/>
      <w:r/>
      <w:bookmarkStart w:id="198" w:name="_Toc343525562"/>
      <w:r/>
      <w:bookmarkStart w:id="199" w:name="_Toc383625994"/>
      <w:r/>
      <w:bookmarkStart w:id="200" w:name="_Toc383587457"/>
      <w:r/>
      <w:bookmarkStart w:id="201" w:name="_Toc383623673"/>
      <w:r/>
      <w:bookmarkStart w:id="202" w:name="_Toc383679747"/>
      <w:r/>
      <w:bookmarkStart w:id="203" w:name="_Toc390099019"/>
      <w:r/>
      <w:bookmarkStart w:id="204" w:name="_Toc152045587"/>
      <w:r/>
      <w:bookmarkStart w:id="205" w:name="_Toc390246906"/>
      <w:r/>
      <w:bookmarkStart w:id="206" w:name="_Toc247085745"/>
      <w:r/>
      <w:bookmarkStart w:id="207" w:name="_Toc152042364"/>
      <w:r/>
      <w:bookmarkStart w:id="208" w:name="_Toc144974554"/>
      <w:r/>
      <w:bookmarkStart w:id="209" w:name="_Toc383438646"/>
      <w:r/>
      <w:bookmarkStart w:id="210" w:name="_Toc246996973"/>
      <w:r/>
      <w:bookmarkStart w:id="211" w:name="_Toc179632605"/>
      <w:r/>
      <w:bookmarkStart w:id="212" w:name="_Toc390098841"/>
      <w:r>
        <w:rPr>
          <w:rFonts w:hint="eastAsia" w:ascii="宋体" w:hAnsi="宋体" w:cs="宋体"/>
          <w:b/>
          <w:bCs/>
          <w:color w:val="auto"/>
          <w:sz w:val="22"/>
          <w:szCs w:val="22"/>
          <w:highlight w:val="none"/>
        </w:rPr>
        <w:t xml:space="preserve">4.投标</w:t>
      </w:r>
      <w:r/>
    </w:p>
    <w:p>
      <w:pPr>
        <w:spacing w:line="480" w:lineRule="exact"/>
        <w:rPr>
          <w:rFonts w:ascii="宋体" w:hAnsi="宋体" w:cs="宋体"/>
          <w:b/>
          <w:bCs/>
          <w:color w:val="auto"/>
          <w:sz w:val="22"/>
          <w:szCs w:val="22"/>
          <w:highlight w:val="none"/>
        </w:rPr>
        <w:outlineLvl w:val="2"/>
      </w:pPr>
      <w:r>
        <w:rPr>
          <w:rFonts w:hint="eastAsia" w:ascii="宋体" w:hAnsi="宋体" w:cs="宋体"/>
          <w:b/>
          <w:color w:val="auto"/>
          <w:sz w:val="22"/>
          <w:szCs w:val="22"/>
          <w:highlight w:val="none"/>
        </w:rPr>
        <w:t xml:space="preserve">4.1</w:t>
      </w:r>
      <w:r>
        <w:rPr>
          <w:rFonts w:hint="eastAsia" w:ascii="宋体" w:hAnsi="宋体" w:cs="宋体"/>
          <w:b/>
          <w:bCs/>
          <w:color w:val="auto"/>
          <w:sz w:val="22"/>
          <w:szCs w:val="22"/>
          <w:highlight w:val="none"/>
        </w:rPr>
        <w:t xml:space="preserve">投标文件的上传</w:t>
      </w:r>
      <w:r/>
    </w:p>
    <w:p>
      <w:pPr>
        <w:ind w:firstLine="440"/>
        <w:keepLines w:val="0"/>
        <w:keepNext w:val="0"/>
        <w:pageBreakBefore w:val="0"/>
        <w:spacing w:line="480" w:lineRule="exact"/>
        <w:widowControl w:val="off"/>
        <w:rPr>
          <w:rFonts w:ascii="宋体" w:hAnsi="宋体" w:cs="宋体"/>
          <w:color w:val="auto"/>
          <w:sz w:val="22"/>
          <w:szCs w:val="22"/>
          <w:highlight w:val="none"/>
        </w:rPr>
      </w:pPr>
      <w:r>
        <w:rPr>
          <w:rFonts w:hint="eastAsia" w:ascii="宋体" w:hAnsi="宋体" w:eastAsia="宋体" w:cs="宋体"/>
          <w:color w:val="auto"/>
          <w:sz w:val="22"/>
          <w:szCs w:val="22"/>
          <w:highlight w:val="none"/>
        </w:rPr>
        <w:t xml:space="preserve">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8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4.2投标文件的修改与撤回</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4.2.1在投标截止时间前，供应商可以修改或撤回已递交的投标文件。</w:t>
      </w:r>
      <w:r>
        <w:rPr>
          <w:rFonts w:hint="eastAsia" w:ascii="宋体" w:hAnsi="宋体" w:eastAsia="宋体" w:cs="宋体"/>
          <w:b/>
          <w:bCs/>
          <w:color w:val="auto"/>
          <w:sz w:val="22"/>
          <w:szCs w:val="22"/>
          <w:highlight w:val="none"/>
        </w:rPr>
        <w:t xml:space="preserve">具体操作方法见《江苏省政府采购管理交易系统（苏采云）供应商操作手册》</w:t>
      </w:r>
      <w:r>
        <w:rPr>
          <w:rFonts w:hint="eastAsia" w:ascii="宋体" w:hAnsi="宋体" w:eastAsia="宋体" w:cs="宋体"/>
          <w:color w:val="auto"/>
          <w:sz w:val="22"/>
          <w:szCs w:val="22"/>
          <w:highlight w:val="none"/>
        </w:rPr>
        <w:t xml:space="preserve">。</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4.2.2修改的投标文件应按照本招标文件规定进行编制和重新上传。</w:t>
      </w:r>
      <w:r/>
    </w:p>
    <w:p>
      <w:pPr>
        <w:spacing w:line="48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4.3投标文件的确认</w:t>
      </w:r>
      <w:r/>
    </w:p>
    <w:p>
      <w:pPr>
        <w:ind w:firstLine="440"/>
        <w:keepLines w:val="0"/>
        <w:keepNext w:val="0"/>
        <w:pageBreakBefore w:val="0"/>
        <w:spacing w:line="480" w:lineRule="exact"/>
        <w:widowControl w:val="off"/>
        <w:rPr>
          <w:rFonts w:ascii="宋体" w:hAnsi="宋体" w:cs="宋体"/>
          <w:color w:val="auto"/>
          <w:sz w:val="22"/>
          <w:szCs w:val="22"/>
          <w:highlight w:val="none"/>
        </w:rPr>
      </w:pPr>
      <w:r>
        <w:rPr>
          <w:rFonts w:hint="eastAsia" w:ascii="宋体" w:hAnsi="宋体" w:eastAsia="宋体" w:cs="宋体"/>
          <w:color w:val="auto"/>
          <w:sz w:val="22"/>
          <w:szCs w:val="22"/>
          <w:highlight w:val="none"/>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80" w:lineRule="exact"/>
        <w:rPr>
          <w:rFonts w:ascii="宋体" w:hAnsi="宋体" w:cs="宋体"/>
          <w:color w:val="auto"/>
          <w:sz w:val="22"/>
          <w:szCs w:val="22"/>
          <w:highlight w:val="none"/>
        </w:rPr>
        <w:outlineLvl w:val="1"/>
      </w:pPr>
      <w:r>
        <w:rPr>
          <w:rFonts w:hint="eastAsia" w:ascii="宋体" w:hAnsi="宋体" w:cs="宋体"/>
          <w:b/>
          <w:bCs/>
          <w:color w:val="auto"/>
          <w:sz w:val="22"/>
          <w:szCs w:val="22"/>
          <w:highlight w:val="none"/>
        </w:rPr>
        <w:t xml:space="preserve">5. 开标</w:t>
      </w:r>
      <w:r/>
    </w:p>
    <w:p>
      <w:pPr>
        <w:spacing w:line="48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5.1 开标时间和地点</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5.1.1开标时间和地点：见供应商须知前附表。</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5.1.2开标活动在江苏政府采购“苏采云”系统“开标大厅”内公开进行，供应商应当按照《江苏省政府采购管理交易系统（苏采云）供应商操作手册》规定，参加开标活动。</w:t>
      </w:r>
      <w:r/>
    </w:p>
    <w:p>
      <w:pPr>
        <w:spacing w:line="48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5.2 不见面开标程序</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（1）系统登录。供应商应在投标截止时间前登录开标大厅。</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（2）供应商解密投标文件。按照系统内提示，在规定的时间内完成投标文件的解密。</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（3）唱标。</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（4）开标记录确认。</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（5）开标结束。</w:t>
      </w:r>
      <w:r/>
    </w:p>
    <w:p>
      <w:pPr>
        <w:spacing w:line="48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5.3特殊情况的处置</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5.3.1在投标截止时间后，开标系统出现下列情况之一时，项目未开标的，暂停开标活动；正在开标的，立即暂停开标，待系统恢复正常后再组织开标。</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（1）系统服务器发生故障，无法访问或无法使用系统； </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（2）系统的软件或数据库出现错误，不能进行正常操作； </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（3）系统发现有安全漏洞，有潜在的泄密危险； </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（4）其他无法保证招投标过程公平和信息安全的情形。</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5.3.2因供应商自身原因造成投标文件无法解密的，视为撤销投标文件。</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5.3.3供应商对开标过程和开标记录有疑义的，可向</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或者采购代理机构提出。</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5.3.4供应商未在开标系统中确认开标结果的，视同认可开标结果。</w:t>
      </w:r>
      <w:r/>
    </w:p>
    <w:p>
      <w:pPr>
        <w:spacing w:line="480" w:lineRule="exact"/>
        <w:rPr>
          <w:rFonts w:ascii="宋体" w:hAnsi="宋体" w:cs="宋体"/>
          <w:color w:val="auto"/>
          <w:sz w:val="22"/>
          <w:szCs w:val="22"/>
          <w:highlight w:val="none"/>
        </w:rPr>
        <w:outlineLvl w:val="1"/>
      </w:pPr>
      <w:r>
        <w:rPr>
          <w:rFonts w:hint="eastAsia" w:ascii="宋体" w:hAnsi="宋体" w:cs="宋体"/>
          <w:b/>
          <w:bCs/>
          <w:color w:val="auto"/>
          <w:sz w:val="22"/>
          <w:szCs w:val="22"/>
          <w:highlight w:val="none"/>
        </w:rPr>
        <w:t xml:space="preserve">6. 评标</w:t>
      </w:r>
      <w:r/>
    </w:p>
    <w:p>
      <w:pPr>
        <w:spacing w:line="48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6.1 评标委员会</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6.1.1评标由</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依法组建的评标委员会负责。评标委员会由</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代表以及有关技术、经济等方面的专家组成。具体人数见供应商须知前附表。</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6.1.2评标委员会成员有下列情形之一的，应当回避：</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（1）参加采购活动前三年内，与供应商存在劳动关系，或者担任过供应商的董事、监事，或者是供应商的控股股东或实际控制人；</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（2）与供应商的法定代表人或者负责人有夫妻、直系血亲、三代以内旁系血亲或者近姻亲关系；</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（3）与供应商有其他可能影响政府采购活动公平、公正进行的关系；</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（4）法律、行政法规规定的其他条件。</w:t>
      </w:r>
      <w:r/>
    </w:p>
    <w:p>
      <w:pPr>
        <w:spacing w:line="48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6.2 评标</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评标活动遵循公正、客观、审慎的原则。评标委员会严格按照第三章“评标办法”规定的评标方法、评标程序和评标标准进行独立评审。第三章“评标办法”没有规定的评标标准，不得作为评标依据。</w:t>
      </w:r>
      <w:r/>
    </w:p>
    <w:p>
      <w:pPr>
        <w:spacing w:line="480" w:lineRule="exact"/>
        <w:rPr>
          <w:rFonts w:ascii="宋体" w:hAnsi="宋体" w:cs="宋体"/>
          <w:color w:val="auto"/>
          <w:sz w:val="22"/>
          <w:szCs w:val="22"/>
          <w:highlight w:val="none"/>
        </w:rPr>
        <w:outlineLvl w:val="1"/>
      </w:pPr>
      <w:r>
        <w:rPr>
          <w:rFonts w:hint="eastAsia" w:ascii="宋体" w:hAnsi="宋体" w:cs="宋体"/>
          <w:b/>
          <w:bCs/>
          <w:color w:val="auto"/>
          <w:sz w:val="22"/>
          <w:szCs w:val="22"/>
          <w:highlight w:val="none"/>
        </w:rPr>
        <w:t xml:space="preserve">7.中标</w:t>
      </w:r>
      <w:r/>
    </w:p>
    <w:p>
      <w:pPr>
        <w:spacing w:line="48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7.1确定中标人</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7.1.1自收到评标报告之日起５个工作日内，在评标报告确定的中标候选人名单中按顺序确定中标人。</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7.1.2排名第一的中标候选人出现下列情形之一的，除合格供应商的数量不符合法定的要求外，</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将按照评标委员会提出的中标候选人名单排序依次确定其他中标候选人为中标人。</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（1）因不可抗力或者自身原因不能履行合同的；</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（2）经过财政部门处理投诉举报、监督检查，认定中标无效的；</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（3）拒绝与</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签订合同的。</w:t>
      </w:r>
      <w:r/>
    </w:p>
    <w:p>
      <w:pPr>
        <w:spacing w:line="48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7.2中标公告及中标通知书</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7.2.1自中标人确定之日起2个工作日内，在供应商须知前附表规定的媒介上公告中标结果，公告期限为1个工作日。</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7.2.2在公告中标结果的同时，向中标人发出中标通知书。中标通知书对</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和中标人具有同等法律效力。  </w:t>
      </w:r>
      <w:r/>
    </w:p>
    <w:p>
      <w:pPr>
        <w:spacing w:line="480" w:lineRule="exact"/>
        <w:rPr>
          <w:rFonts w:ascii="宋体" w:hAnsi="宋体" w:cs="宋体"/>
          <w:color w:val="auto"/>
          <w:sz w:val="22"/>
          <w:szCs w:val="22"/>
          <w:highlight w:val="none"/>
        </w:rPr>
        <w:outlineLvl w:val="1"/>
      </w:pPr>
      <w:r>
        <w:rPr>
          <w:rFonts w:hint="eastAsia" w:ascii="宋体" w:hAnsi="宋体" w:cs="宋体"/>
          <w:b/>
          <w:bCs/>
          <w:color w:val="auto"/>
          <w:sz w:val="22"/>
          <w:szCs w:val="22"/>
          <w:highlight w:val="none"/>
        </w:rPr>
        <w:t xml:space="preserve">8.合同</w:t>
      </w:r>
      <w:r/>
    </w:p>
    <w:p>
      <w:pPr>
        <w:spacing w:line="480" w:lineRule="exact"/>
        <w:rPr>
          <w:rFonts w:hint="eastAsia" w:ascii="宋体" w:hAnsi="宋体" w:eastAsia="宋体" w:cs="宋体"/>
          <w:b/>
          <w:color w:val="auto"/>
          <w:sz w:val="22"/>
          <w:szCs w:val="22"/>
          <w:highlight w:val="none"/>
          <w:lang w:eastAsia="zh-CN"/>
        </w:rPr>
        <w:outlineLvl w:val="2"/>
      </w:pPr>
      <w:r>
        <w:rPr>
          <w:rFonts w:hint="eastAsia" w:ascii="宋体" w:hAnsi="宋体" w:cs="宋体"/>
          <w:b/>
          <w:color w:val="auto"/>
          <w:sz w:val="22"/>
          <w:szCs w:val="22"/>
          <w:highlight w:val="none"/>
        </w:rPr>
        <w:t xml:space="preserve">8.1 履约保证金</w:t>
      </w:r>
      <w:r>
        <w:rPr>
          <w:rFonts w:hint="eastAsia" w:ascii="宋体" w:hAnsi="宋体" w:cs="宋体"/>
          <w:b/>
          <w:color w:val="auto"/>
          <w:sz w:val="22"/>
          <w:szCs w:val="22"/>
          <w:highlight w:val="none"/>
          <w:lang w:eastAsia="zh-CN"/>
        </w:rPr>
        <w:t xml:space="preserve">（</w:t>
      </w:r>
      <w:r>
        <w:rPr>
          <w:rFonts w:hint="eastAsia" w:ascii="宋体" w:hAnsi="宋体" w:cs="宋体"/>
          <w:b/>
          <w:color w:val="auto"/>
          <w:sz w:val="22"/>
          <w:szCs w:val="22"/>
          <w:highlight w:val="none"/>
          <w:lang w:val="en-US" w:eastAsia="zh-CN"/>
        </w:rPr>
        <w:t xml:space="preserve">本项目无需缴纳</w:t>
      </w:r>
      <w:r>
        <w:rPr>
          <w:rFonts w:hint="eastAsia" w:ascii="宋体" w:hAnsi="宋体" w:cs="宋体"/>
          <w:b/>
          <w:color w:val="auto"/>
          <w:sz w:val="22"/>
          <w:szCs w:val="22"/>
          <w:highlight w:val="none"/>
          <w:lang w:eastAsia="zh-CN"/>
        </w:rPr>
        <w:t xml:space="preserve">）</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8.1.1中标人应按供应商须知前附表规定的履约保证金的形式、金额和提交时间向</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提交履约保证金。</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8.1.2中标人不能按本招标文件要求提交履约保证金的，视为放弃中标，给</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造成损失的，中标人还应当予以赔偿。</w:t>
      </w:r>
      <w:r/>
    </w:p>
    <w:p>
      <w:pPr>
        <w:spacing w:line="48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8.2签订合同</w:t>
      </w:r>
      <w:r/>
    </w:p>
    <w:p>
      <w:pPr>
        <w:ind w:firstLine="440"/>
        <w:keepLines w:val="0"/>
        <w:keepNext w:val="0"/>
        <w:pageBreakBefore w:val="0"/>
        <w:spacing w:line="48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和中标人在供应商须知前附表规定的时间内，根据招标文件和中标人的投标文件订立书面合同。中标人无正当理由拒签合同的，</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取消其中标资格；给</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造成损失的，中标人还应当对予以赔偿。</w:t>
      </w:r>
      <w:r/>
    </w:p>
    <w:p>
      <w:pPr>
        <w:spacing w:line="480" w:lineRule="exact"/>
        <w:rPr>
          <w:rFonts w:ascii="宋体" w:hAnsi="宋体" w:cs="宋体"/>
          <w:color w:val="auto"/>
          <w:sz w:val="22"/>
          <w:szCs w:val="22"/>
          <w:highlight w:val="none"/>
        </w:rPr>
        <w:outlineLvl w:val="1"/>
      </w:pPr>
      <w:r>
        <w:rPr>
          <w:rFonts w:hint="eastAsia" w:ascii="宋体" w:hAnsi="宋体" w:cs="宋体"/>
          <w:b/>
          <w:bCs/>
          <w:color w:val="auto"/>
          <w:sz w:val="22"/>
          <w:szCs w:val="22"/>
          <w:highlight w:val="none"/>
        </w:rPr>
        <w:t xml:space="preserve">9.需要补充的其他内容</w:t>
      </w:r>
      <w:r/>
    </w:p>
    <w:p>
      <w:pPr>
        <w:ind w:firstLine="440"/>
        <w:keepLines w:val="0"/>
        <w:keepNext w:val="0"/>
        <w:pageBreakBefore w:val="0"/>
        <w:spacing w:line="480" w:lineRule="exact"/>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需要补充的其他内容：见供应商须知前附表。</w:t>
      </w:r>
      <w:bookmarkEnd w:id="40"/>
      <w:r/>
      <w:bookmarkEnd w:id="41"/>
      <w:r/>
      <w:bookmarkEnd w:id="42"/>
      <w:r/>
      <w:bookmarkEnd w:id="43"/>
      <w:r/>
      <w:bookmarkEnd w:id="44"/>
      <w:r/>
      <w:bookmarkEnd w:id="45"/>
      <w:r/>
      <w:bookmarkEnd w:id="46"/>
      <w:r/>
      <w:bookmarkEnd w:id="47"/>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Hlt26671343"/>
      <w:r/>
      <w:bookmarkEnd w:id="213"/>
      <w:r/>
      <w:bookmarkStart w:id="214" w:name="_Hlt26955064"/>
      <w:r/>
      <w:bookmarkEnd w:id="214"/>
      <w:r/>
      <w:bookmarkStart w:id="215" w:name="_Hlt26580838"/>
      <w:r/>
      <w:bookmarkEnd w:id="215"/>
      <w:r/>
      <w:bookmarkStart w:id="216" w:name="_Hlt26955056"/>
      <w:r/>
      <w:bookmarkEnd w:id="216"/>
      <w:r/>
      <w:bookmarkStart w:id="217" w:name="_Hlt26671372"/>
      <w:r/>
      <w:bookmarkEnd w:id="217"/>
      <w:r/>
      <w:bookmarkStart w:id="218" w:name="_Hlt26609391"/>
      <w:r/>
      <w:bookmarkEnd w:id="218"/>
      <w:r/>
      <w:bookmarkStart w:id="219" w:name="_Hlt26782999"/>
      <w:r/>
      <w:bookmarkEnd w:id="219"/>
      <w:r/>
      <w:bookmarkStart w:id="220" w:name="_Hlt24879081"/>
      <w:r/>
      <w:bookmarkEnd w:id="220"/>
      <w:r/>
      <w:r/>
    </w:p>
    <w:p>
      <w:pPr>
        <w:pStyle w:val="640"/>
        <w:rPr>
          <w:color w:val="auto"/>
          <w:highlight w:val="none"/>
        </w:rPr>
      </w:pPr>
      <w:r>
        <w:rPr>
          <w:color w:val="auto"/>
          <w:highlight w:val="none"/>
        </w:rPr>
      </w:r>
      <w:r/>
    </w:p>
    <w:p>
      <w:pPr>
        <w:ind w:firstLine="643"/>
        <w:keepLines w:val="0"/>
        <w:keepNext w:val="0"/>
        <w:pageBreakBefore w:val="0"/>
        <w:spacing w:line="480" w:lineRule="exact"/>
        <w:widowControl w:val="off"/>
        <w:rPr>
          <w:rFonts w:ascii="黑体" w:hAnsi="黑体" w:eastAsia="黑体"/>
          <w:b/>
          <w:color w:val="auto"/>
          <w:sz w:val="32"/>
          <w:szCs w:val="32"/>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黑体" w:hAnsi="黑体" w:eastAsia="黑体"/>
          <w:b/>
          <w:color w:val="auto"/>
          <w:sz w:val="32"/>
          <w:szCs w:val="32"/>
          <w:highlight w:val="none"/>
        </w:rPr>
      </w:r>
      <w:r/>
    </w:p>
    <w:p>
      <w:pPr>
        <w:jc w:val="center"/>
        <w:keepLines w:val="0"/>
        <w:keepNext w:val="0"/>
        <w:pageBreakBefore w:val="0"/>
        <w:spacing w:before="240" w:after="240"/>
        <w:widowControl/>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第三章 资格审查及评标办法</w:t>
      </w:r>
      <w:r/>
    </w:p>
    <w:p>
      <w:pPr>
        <w:rPr>
          <w:color w:val="auto"/>
          <w:sz w:val="28"/>
          <w:szCs w:val="28"/>
          <w:highlight w:val="none"/>
        </w:rPr>
      </w:pPr>
      <w:r/>
      <w:bookmarkStart w:id="221" w:name="_Toc152042365"/>
      <w:r/>
      <w:bookmarkStart w:id="222" w:name="_Toc343525563"/>
      <w:r/>
      <w:bookmarkStart w:id="223" w:name="_Toc152045588"/>
      <w:r/>
      <w:bookmarkStart w:id="224" w:name="_Toc426469920"/>
      <w:r/>
      <w:bookmarkStart w:id="225" w:name="_Toc246996974"/>
      <w:r/>
      <w:bookmarkStart w:id="226" w:name="_Toc246996231"/>
      <w:r/>
      <w:bookmarkStart w:id="227" w:name="_Toc179632606"/>
      <w:r/>
      <w:bookmarkStart w:id="228" w:name="_Toc247085746"/>
      <w:r/>
      <w:bookmarkStart w:id="229" w:name="_Toc144974555"/>
      <w:r/>
      <w:bookmarkStart w:id="230" w:name="_Toc383438647"/>
      <w:r>
        <w:rPr>
          <w:rFonts w:hint="eastAsia"/>
          <w:color w:val="auto"/>
          <w:sz w:val="28"/>
          <w:szCs w:val="28"/>
          <w:highlight w:val="none"/>
        </w:rPr>
        <w:t xml:space="preserve">资格审查和评标办法前附表</w:t>
      </w:r>
      <w:bookmarkEnd w:id="221"/>
      <w:r/>
      <w:bookmarkEnd w:id="222"/>
      <w:r/>
      <w:bookmarkEnd w:id="223"/>
      <w:r/>
      <w:bookmarkEnd w:id="224"/>
      <w:r/>
      <w:bookmarkEnd w:id="225"/>
      <w:r/>
      <w:bookmarkEnd w:id="226"/>
      <w:r/>
      <w:bookmarkEnd w:id="227"/>
      <w:r/>
      <w:bookmarkEnd w:id="228"/>
      <w:r/>
      <w:bookmarkEnd w:id="229"/>
      <w:r/>
      <w:bookmarkEnd w:id="230"/>
      <w:r/>
      <w:bookmarkStart w:id="231" w:name="_Toc246996975"/>
      <w:r/>
      <w:bookmarkStart w:id="232" w:name="_Toc179632607"/>
      <w:r/>
      <w:bookmarkStart w:id="233" w:name="_Toc144974556"/>
      <w:r/>
      <w:bookmarkStart w:id="234" w:name="_Toc152045589"/>
      <w:r/>
      <w:bookmarkStart w:id="235" w:name="_Toc246996232"/>
      <w:r/>
      <w:bookmarkStart w:id="236" w:name="_Toc247085747"/>
      <w:r/>
      <w:bookmarkStart w:id="237" w:name="_Toc343525564"/>
      <w:r/>
      <w:bookmarkStart w:id="238" w:name="_Toc152042366"/>
      <w:r/>
      <w:r/>
    </w:p>
    <w:tbl>
      <w:tblPr>
        <w:tblStyle w:val="635"/>
        <w:tblW w:w="5169"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5"/>
        <w:gridCol w:w="834"/>
        <w:gridCol w:w="2617"/>
        <w:gridCol w:w="4587"/>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813" w:type="pct"/>
            <w:vAlign w:val="center"/>
            <w:textDirection w:val="lrTb"/>
            <w:noWrap w:val="false"/>
          </w:tcPr>
          <w:p>
            <w:pPr>
              <w:jc w:val="center"/>
              <w:keepLines w:val="0"/>
              <w:keepNext w:val="0"/>
              <w:pageBreakBefore w:val="0"/>
              <w:spacing w:line="288"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条款号</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keepLines w:val="0"/>
              <w:keepNext w:val="0"/>
              <w:pageBreakBefore w:val="0"/>
              <w:spacing w:line="288"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jc w:val="center"/>
              <w:keepLines w:val="0"/>
              <w:keepNext w:val="0"/>
              <w:pageBreakBefore w:val="0"/>
              <w:spacing w:line="288"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评审标准</w:t>
            </w:r>
            <w:r/>
          </w:p>
        </w:tc>
      </w:tr>
      <w:tr>
        <w:trPr>
          <w:jc w:val="center"/>
          <w:trHeight w:val="630"/>
        </w:trPr>
        <w:tc>
          <w:tcPr>
            <w:tcBorders>
              <w:top w:val="single" w:color="auto" w:sz="6" w:space="0"/>
              <w:left w:val="single" w:color="auto" w:sz="6" w:space="0"/>
              <w:right w:val="single" w:color="auto" w:sz="6" w:space="0"/>
            </w:tcBorders>
            <w:tcW w:w="328" w:type="pct"/>
            <w:vAlign w:val="center"/>
            <w:vMerge w:val="restart"/>
            <w:textDirection w:val="lrTb"/>
            <w:noWrap w:val="false"/>
          </w:tcPr>
          <w:p>
            <w:pPr>
              <w:jc w:val="center"/>
              <w:keepLines w:val="0"/>
              <w:keepNext w:val="0"/>
              <w:pageBreakBefore w:val="0"/>
              <w:spacing w:line="288" w:lineRule="auto"/>
              <w:widowControl w:val="off"/>
              <w:rPr>
                <w:rFonts w:ascii="宋体" w:hAnsi="宋体" w:cs="宋体"/>
                <w:color w:val="auto"/>
                <w:spacing w:val="-40"/>
                <w:sz w:val="22"/>
                <w:szCs w:val="22"/>
                <w:highlight w:val="none"/>
              </w:rPr>
            </w:pPr>
            <w:r>
              <w:rPr>
                <w:rFonts w:hint="eastAsia" w:ascii="宋体" w:hAnsi="宋体" w:cs="宋体"/>
                <w:color w:val="auto"/>
                <w:spacing w:val="-14"/>
                <w:sz w:val="22"/>
                <w:szCs w:val="22"/>
                <w:highlight w:val="none"/>
              </w:rPr>
              <w:t xml:space="preserve">1.2</w:t>
            </w:r>
            <w:r/>
          </w:p>
        </w:tc>
        <w:tc>
          <w:tcPr>
            <w:tcBorders>
              <w:top w:val="single" w:color="auto" w:sz="6" w:space="0"/>
              <w:left w:val="single" w:color="auto" w:sz="6" w:space="0"/>
              <w:right w:val="single" w:color="auto" w:sz="6" w:space="0"/>
            </w:tcBorders>
            <w:tcW w:w="484" w:type="pct"/>
            <w:vAlign w:val="center"/>
            <w:vMerge w:val="restart"/>
            <w:textDirection w:val="lrTb"/>
            <w:noWrap w:val="false"/>
          </w:tcPr>
          <w:p>
            <w:pPr>
              <w:jc w:val="center"/>
              <w:keepLines w:val="0"/>
              <w:keepNext w:val="0"/>
              <w:pageBreakBefore w:val="0"/>
              <w:spacing w:line="288"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资格</w:t>
            </w:r>
            <w:r>
              <w:rPr>
                <w:rFonts w:hint="eastAsia" w:ascii="宋体" w:hAnsi="宋体" w:cs="宋体"/>
                <w:color w:val="auto"/>
                <w:sz w:val="22"/>
                <w:szCs w:val="22"/>
                <w:highlight w:val="none"/>
                <w:lang w:val="en-US" w:eastAsia="zh-CN"/>
              </w:rPr>
              <w:t xml:space="preserve">性</w:t>
            </w:r>
            <w:r>
              <w:rPr>
                <w:rFonts w:hint="eastAsia" w:ascii="宋体" w:hAnsi="宋体" w:cs="宋体"/>
                <w:color w:val="auto"/>
                <w:sz w:val="22"/>
                <w:szCs w:val="22"/>
                <w:highlight w:val="none"/>
              </w:rPr>
              <w:t xml:space="preserve">审查</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具有独立承担民事责任的能力</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jc w:val="left"/>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具备有效的营业执照，且名称与投标人名称一致。</w:t>
            </w:r>
            <w:r/>
          </w:p>
        </w:tc>
      </w:tr>
      <w:tr>
        <w:trPr>
          <w:jc w:val="center"/>
          <w:trHeight w:val="630"/>
        </w:trPr>
        <w:tc>
          <w:tcPr>
            <w:tcBorders>
              <w:left w:val="single" w:color="auto" w:sz="6" w:space="0"/>
              <w:right w:val="single" w:color="auto" w:sz="6" w:space="0"/>
            </w:tcBorders>
            <w:tcW w:w="328"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pacing w:val="-14"/>
                <w:sz w:val="22"/>
                <w:szCs w:val="22"/>
                <w:highlight w:val="none"/>
              </w:rPr>
            </w:pPr>
            <w:r>
              <w:rPr>
                <w:rFonts w:hint="eastAsia" w:ascii="宋体" w:hAnsi="宋体" w:cs="宋体"/>
                <w:color w:val="auto"/>
                <w:spacing w:val="-14"/>
                <w:sz w:val="22"/>
                <w:szCs w:val="22"/>
                <w:highlight w:val="none"/>
              </w:rPr>
            </w:r>
            <w:r/>
          </w:p>
        </w:tc>
        <w:tc>
          <w:tcPr>
            <w:tcBorders>
              <w:left w:val="single" w:color="auto" w:sz="6" w:space="0"/>
              <w:right w:val="single" w:color="auto" w:sz="6" w:space="0"/>
            </w:tcBorders>
            <w:tcW w:w="484"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具有良好的商业信誉和健全的财务会计制度</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ind w:left="0" w:right="0" w:firstLine="0"/>
              <w:jc w:val="both"/>
              <w:keepLines w:val="0"/>
              <w:keepNext w:val="0"/>
              <w:pageBreakBefore w:val="0"/>
              <w:spacing w:before="0" w:after="0" w:line="288" w:lineRule="auto"/>
              <w:widowControl w:val="off"/>
              <w:rPr>
                <w:rFonts w:hint="eastAsia" w:asciiTheme="minorEastAsia" w:hAnsiTheme="minorEastAsia" w:eastAsiaTheme="minorEastAsia" w:cstheme="minorEastAsia"/>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szCs w:val="22"/>
                <w:highlight w:val="none"/>
                <w:lang w:val="en-US" w:eastAsia="zh-CN"/>
              </w:rPr>
              <w:t xml:space="preserve">1.</w:t>
            </w:r>
            <w:r>
              <w:rPr>
                <w:rFonts w:hint="eastAsia" w:asciiTheme="minorEastAsia" w:hAnsiTheme="minorEastAsia" w:eastAsiaTheme="minorEastAsia" w:cstheme="minorEastAsia"/>
                <w:color w:val="auto"/>
                <w:sz w:val="22"/>
                <w:szCs w:val="22"/>
                <w:highlight w:val="none"/>
              </w:rPr>
              <w:t xml:space="preserve">供应商应具备健全的财务会计制度，已通过《全国企业信用信息公示系统》完成</w:t>
            </w:r>
            <w:r>
              <w:rPr>
                <w:rFonts w:hint="eastAsia" w:asciiTheme="minorEastAsia" w:hAnsiTheme="minorEastAsia" w:eastAsiaTheme="minorEastAsia" w:cstheme="minorEastAsia"/>
                <w:b/>
                <w:bCs/>
                <w:color w:val="auto"/>
                <w:sz w:val="22"/>
                <w:szCs w:val="22"/>
                <w:highlight w:val="none"/>
              </w:rPr>
              <w:t xml:space="preserve">相应年度企业年报的申报，且未处于经营异常状态。</w:t>
            </w:r>
            <w:r>
              <w:rPr>
                <w:rFonts w:hint="eastAsia" w:asciiTheme="minorEastAsia" w:hAnsiTheme="minorEastAsia" w:eastAsiaTheme="minorEastAsia" w:cstheme="minorEastAsia"/>
                <w:color w:val="auto"/>
                <w:sz w:val="22"/>
                <w:szCs w:val="22"/>
                <w:highlight w:val="none"/>
              </w:rPr>
              <w:t xml:space="preserve">须提供《全国企业信用信息公示系统》企业公示信息或个体工商户公示信息栏的截图，</w:t>
            </w:r>
            <w:r>
              <w:rPr>
                <w:rFonts w:hint="eastAsia" w:asciiTheme="minorEastAsia" w:hAnsiTheme="minorEastAsia" w:eastAsiaTheme="minorEastAsia" w:cstheme="minorEastAsia"/>
                <w:color w:val="auto"/>
                <w:sz w:val="22"/>
                <w:szCs w:val="22"/>
                <w:highlight w:val="none"/>
                <w:lang w:val="en-US" w:eastAsia="zh-CN"/>
              </w:rPr>
              <w:t xml:space="preserve">采购人</w:t>
            </w:r>
            <w:r>
              <w:rPr>
                <w:rFonts w:hint="eastAsia" w:asciiTheme="minorEastAsia" w:hAnsiTheme="minorEastAsia" w:eastAsiaTheme="minorEastAsia" w:cstheme="minorEastAsia"/>
                <w:color w:val="auto"/>
                <w:sz w:val="22"/>
                <w:szCs w:val="22"/>
                <w:highlight w:val="none"/>
              </w:rPr>
              <w:t xml:space="preserve">将进行核实；供应商是其他组织的：可提供其基本开户银行出具的资信证明。</w:t>
            </w:r>
            <w:r/>
          </w:p>
          <w:p>
            <w:pPr>
              <w:ind w:left="0" w:right="0" w:firstLine="0"/>
              <w:jc w:val="both"/>
              <w:keepLines w:val="0"/>
              <w:keepNext w:val="0"/>
              <w:pageBreakBefore w:val="0"/>
              <w:spacing w:before="0" w:after="0" w:line="288" w:lineRule="auto"/>
              <w:widowControl w:val="off"/>
              <w:rPr>
                <w:rFonts w:hint="eastAsia" w:asciiTheme="minorEastAsia" w:hAnsiTheme="minorEastAsia" w:eastAsiaTheme="minorEastAsia" w:cstheme="minorEastAsia"/>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szCs w:val="22"/>
                <w:highlight w:val="none"/>
                <w:lang w:val="en-US" w:eastAsia="zh-CN"/>
              </w:rPr>
              <w:t xml:space="preserve">2.提供</w:t>
            </w:r>
            <w:r>
              <w:rPr>
                <w:rFonts w:hint="eastAsia" w:asciiTheme="minorEastAsia" w:hAnsiTheme="minorEastAsia" w:eastAsiaTheme="minorEastAsia" w:cstheme="minorEastAsia"/>
                <w:color w:val="auto"/>
                <w:sz w:val="22"/>
                <w:szCs w:val="22"/>
                <w:highlight w:val="none"/>
              </w:rPr>
              <w:t xml:space="preserve">参加政府采购活动前一段时间</w:t>
            </w:r>
            <w:r>
              <w:rPr>
                <w:rFonts w:hint="eastAsia" w:asciiTheme="minorEastAsia" w:hAnsiTheme="minorEastAsia" w:eastAsiaTheme="minorEastAsia" w:cstheme="minorEastAsia"/>
                <w:color w:val="auto"/>
                <w:sz w:val="22"/>
                <w:szCs w:val="22"/>
                <w:highlight w:val="none"/>
                <w:lang w:val="en-US" w:eastAsia="zh-CN"/>
              </w:rPr>
              <w:t xml:space="preserve">（2026年1月至今）任意一个月的财务状况报告复印件（至少包括资产负债表和利润表）或其上一年度</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2024年或2025年</w:t>
            </w:r>
            <w:r>
              <w:rPr>
                <w:rFonts w:hint="eastAsia" w:ascii="宋体" w:hAnsi="宋体" w:cs="宋体"/>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lang w:val="en-US" w:eastAsia="zh-CN"/>
              </w:rPr>
              <w:t xml:space="preserve">经审计的财务报告复印件；法人或者其他组织成立未满三个月的可以不提供。</w:t>
            </w:r>
            <w:r/>
          </w:p>
        </w:tc>
      </w:tr>
      <w:tr>
        <w:trPr>
          <w:jc w:val="center"/>
          <w:trHeight w:val="630"/>
        </w:trPr>
        <w:tc>
          <w:tcPr>
            <w:tcBorders>
              <w:left w:val="single" w:color="auto" w:sz="6" w:space="0"/>
              <w:right w:val="single" w:color="auto" w:sz="6" w:space="0"/>
            </w:tcBorders>
            <w:tcW w:w="328"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pacing w:val="-14"/>
                <w:sz w:val="22"/>
                <w:szCs w:val="22"/>
                <w:highlight w:val="none"/>
              </w:rPr>
            </w:pPr>
            <w:r>
              <w:rPr>
                <w:rFonts w:hint="eastAsia" w:ascii="宋体" w:hAnsi="宋体" w:cs="宋体"/>
                <w:color w:val="auto"/>
                <w:spacing w:val="-14"/>
                <w:sz w:val="22"/>
                <w:szCs w:val="22"/>
                <w:highlight w:val="none"/>
              </w:rPr>
            </w:r>
            <w:r/>
          </w:p>
        </w:tc>
        <w:tc>
          <w:tcPr>
            <w:tcBorders>
              <w:left w:val="single" w:color="auto" w:sz="6" w:space="0"/>
              <w:right w:val="single" w:color="auto" w:sz="6" w:space="0"/>
            </w:tcBorders>
            <w:tcW w:w="484"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具有履行合同所必需的设备和专业技术能力</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jc w:val="left"/>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提供履行合同所必需的设备和专业技术能力的声明</w:t>
            </w:r>
            <w:r>
              <w:rPr>
                <w:rFonts w:hint="eastAsia" w:asciiTheme="minorEastAsia" w:hAnsiTheme="minorEastAsia" w:eastAsiaTheme="minorEastAsia" w:cstheme="minorEastAsia"/>
                <w:color w:val="auto"/>
                <w:sz w:val="22"/>
                <w:szCs w:val="22"/>
                <w:highlight w:val="none"/>
                <w:lang w:eastAsia="zh-CN"/>
              </w:rPr>
              <w:t xml:space="preserve">。</w:t>
            </w:r>
            <w:r/>
          </w:p>
        </w:tc>
      </w:tr>
      <w:tr>
        <w:trPr>
          <w:jc w:val="center"/>
          <w:trHeight w:val="630"/>
        </w:trPr>
        <w:tc>
          <w:tcPr>
            <w:tcBorders>
              <w:left w:val="single" w:color="auto" w:sz="6" w:space="0"/>
              <w:right w:val="single" w:color="auto" w:sz="6" w:space="0"/>
            </w:tcBorders>
            <w:tcW w:w="328"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pacing w:val="-14"/>
                <w:sz w:val="22"/>
                <w:szCs w:val="22"/>
                <w:highlight w:val="none"/>
              </w:rPr>
            </w:pPr>
            <w:r>
              <w:rPr>
                <w:rFonts w:hint="eastAsia" w:ascii="宋体" w:hAnsi="宋体" w:cs="宋体"/>
                <w:color w:val="auto"/>
                <w:spacing w:val="-14"/>
                <w:sz w:val="22"/>
                <w:szCs w:val="22"/>
                <w:highlight w:val="none"/>
              </w:rPr>
            </w:r>
            <w:r/>
          </w:p>
        </w:tc>
        <w:tc>
          <w:tcPr>
            <w:tcBorders>
              <w:left w:val="single" w:color="auto" w:sz="6" w:space="0"/>
              <w:right w:val="single" w:color="auto" w:sz="6" w:space="0"/>
            </w:tcBorders>
            <w:tcW w:w="484"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有依法缴纳税收和社会保障资金的良好记录</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ind w:left="0" w:right="0" w:firstLine="0"/>
              <w:keepLines w:val="0"/>
              <w:keepNext w:val="0"/>
              <w:pageBreakBefore w:val="0"/>
              <w:spacing w:before="0" w:after="0" w:line="288" w:lineRule="auto"/>
              <w:widowControl w:val="off"/>
              <w:rPr>
                <w:rFonts w:hint="eastAsia" w:asciiTheme="minorEastAsia" w:hAnsiTheme="minorEastAsia" w:eastAsiaTheme="minorEastAsia" w:cstheme="minorEastAsia"/>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szCs w:val="22"/>
                <w:highlight w:val="none"/>
              </w:rPr>
              <w:t xml:space="preserve">1</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rPr>
              <w:t xml:space="preserve">提供参加政府采购活动前一段时间</w:t>
            </w:r>
            <w:r>
              <w:rPr>
                <w:rFonts w:hint="eastAsia" w:asciiTheme="minorEastAsia" w:hAnsiTheme="minorEastAsia" w:eastAsiaTheme="minorEastAsia" w:cstheme="minorEastAsia"/>
                <w:color w:val="auto"/>
                <w:sz w:val="22"/>
                <w:szCs w:val="22"/>
                <w:highlight w:val="none"/>
                <w:lang w:val="en-US" w:eastAsia="zh-CN"/>
              </w:rPr>
              <w:t xml:space="preserve">（2026年1月至今）</w:t>
            </w:r>
            <w:r>
              <w:rPr>
                <w:rFonts w:hint="eastAsia" w:asciiTheme="minorEastAsia" w:hAnsiTheme="minorEastAsia" w:eastAsiaTheme="minorEastAsia" w:cstheme="minorEastAsia"/>
                <w:color w:val="auto"/>
                <w:sz w:val="22"/>
                <w:szCs w:val="22"/>
                <w:highlight w:val="none"/>
              </w:rPr>
              <w:t xml:space="preserve">任意一个月份依法缴纳税收的凭据，证明其依法缴纳税收。</w:t>
            </w:r>
            <w:r/>
          </w:p>
          <w:p>
            <w:pPr>
              <w:ind w:left="0" w:right="0" w:firstLine="0"/>
              <w:keepLines w:val="0"/>
              <w:keepNext w:val="0"/>
              <w:pageBreakBefore w:val="0"/>
              <w:spacing w:before="0" w:after="0" w:line="288" w:lineRule="auto"/>
              <w:widowControl w:val="off"/>
              <w:rPr>
                <w:rFonts w:hint="eastAsia" w:asciiTheme="minorEastAsia" w:hAnsiTheme="minorEastAsia" w:eastAsiaTheme="minorEastAsia" w:cstheme="minorEastAsia"/>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szCs w:val="22"/>
                <w:highlight w:val="none"/>
              </w:rPr>
              <w:t xml:space="preserve">2</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rPr>
              <w:t xml:space="preserve">提供参加政府采购活动前一段时间</w:t>
            </w:r>
            <w:r>
              <w:rPr>
                <w:rFonts w:hint="eastAsia" w:asciiTheme="minorEastAsia" w:hAnsiTheme="minorEastAsia" w:eastAsiaTheme="minorEastAsia" w:cstheme="minorEastAsia"/>
                <w:color w:val="auto"/>
                <w:sz w:val="22"/>
                <w:szCs w:val="22"/>
                <w:highlight w:val="none"/>
                <w:lang w:val="en-US" w:eastAsia="zh-CN"/>
              </w:rPr>
              <w:t xml:space="preserve">（2026年1月至今）</w:t>
            </w:r>
            <w:r>
              <w:rPr>
                <w:rFonts w:hint="eastAsia" w:asciiTheme="minorEastAsia" w:hAnsiTheme="minorEastAsia" w:eastAsiaTheme="minorEastAsia" w:cstheme="minorEastAsia"/>
                <w:color w:val="auto"/>
                <w:sz w:val="22"/>
                <w:szCs w:val="22"/>
                <w:highlight w:val="none"/>
              </w:rPr>
              <w:t xml:space="preserve">任意一个月份缴纳社会保险的凭据（专用收据或社会保险缴纳清单），证明其依法缴纳社会保障金。</w:t>
            </w:r>
            <w:r/>
          </w:p>
          <w:p>
            <w:pPr>
              <w:jc w:val="left"/>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注：依法免税或不需要缴纳社会保障资金的投标供应商，应提供相应文件证明。</w:t>
            </w:r>
            <w:r/>
          </w:p>
        </w:tc>
      </w:tr>
      <w:tr>
        <w:trPr>
          <w:jc w:val="center"/>
          <w:trHeight w:val="804"/>
        </w:trPr>
        <w:tc>
          <w:tcPr>
            <w:tcBorders>
              <w:left w:val="single" w:color="auto" w:sz="6" w:space="0"/>
              <w:right w:val="single" w:color="auto" w:sz="6" w:space="0"/>
            </w:tcBorders>
            <w:tcW w:w="328"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pacing w:val="-14"/>
                <w:sz w:val="22"/>
                <w:szCs w:val="22"/>
                <w:highlight w:val="none"/>
              </w:rPr>
            </w:pPr>
            <w:r>
              <w:rPr>
                <w:rFonts w:hint="eastAsia" w:ascii="宋体" w:hAnsi="宋体" w:cs="宋体"/>
                <w:color w:val="auto"/>
                <w:spacing w:val="-14"/>
                <w:sz w:val="22"/>
                <w:szCs w:val="22"/>
                <w:highlight w:val="none"/>
              </w:rPr>
            </w:r>
            <w:r/>
          </w:p>
        </w:tc>
        <w:tc>
          <w:tcPr>
            <w:tcBorders>
              <w:left w:val="single" w:color="auto" w:sz="6" w:space="0"/>
              <w:right w:val="single" w:color="auto" w:sz="6" w:space="0"/>
            </w:tcBorders>
            <w:tcW w:w="484"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参加本次采购活动前三年内，在经营活动中没有重大违法记录</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jc w:val="left"/>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 xml:space="preserve">提供</w:t>
            </w:r>
            <w:r>
              <w:rPr>
                <w:rFonts w:hint="eastAsia" w:asciiTheme="minorEastAsia" w:hAnsiTheme="minorEastAsia" w:eastAsiaTheme="minorEastAsia" w:cstheme="minorEastAsia"/>
                <w:color w:val="auto"/>
                <w:sz w:val="22"/>
                <w:szCs w:val="22"/>
                <w:highlight w:val="none"/>
              </w:rPr>
              <w:t xml:space="preserve">参加政府采购活动近三年内，在经营活动中没有重大违法记录的书面声明</w:t>
            </w:r>
            <w:r>
              <w:rPr>
                <w:rFonts w:hint="eastAsia" w:asciiTheme="minorEastAsia" w:hAnsiTheme="minorEastAsia" w:eastAsiaTheme="minorEastAsia" w:cstheme="minorEastAsia"/>
                <w:color w:val="auto"/>
                <w:sz w:val="22"/>
                <w:szCs w:val="22"/>
                <w:highlight w:val="none"/>
                <w:lang w:eastAsia="zh-CN"/>
              </w:rPr>
              <w:t xml:space="preserve">。</w:t>
            </w:r>
            <w:r/>
          </w:p>
        </w:tc>
      </w:tr>
      <w:tr>
        <w:trPr>
          <w:jc w:val="center"/>
          <w:trHeight w:val="630"/>
        </w:trPr>
        <w:tc>
          <w:tcPr>
            <w:tcBorders>
              <w:left w:val="single" w:color="auto" w:sz="6" w:space="0"/>
              <w:right w:val="single" w:color="auto" w:sz="6" w:space="0"/>
            </w:tcBorders>
            <w:tcW w:w="328"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pacing w:val="-14"/>
                <w:sz w:val="22"/>
                <w:szCs w:val="22"/>
                <w:highlight w:val="none"/>
              </w:rPr>
            </w:pPr>
            <w:r>
              <w:rPr>
                <w:rFonts w:hint="eastAsia" w:ascii="宋体" w:hAnsi="宋体" w:cs="宋体"/>
                <w:color w:val="auto"/>
                <w:spacing w:val="-14"/>
                <w:sz w:val="22"/>
                <w:szCs w:val="22"/>
                <w:highlight w:val="none"/>
              </w:rPr>
            </w:r>
            <w:r/>
          </w:p>
        </w:tc>
        <w:tc>
          <w:tcPr>
            <w:tcBorders>
              <w:left w:val="single" w:color="auto" w:sz="6" w:space="0"/>
              <w:right w:val="single" w:color="auto" w:sz="6" w:space="0"/>
            </w:tcBorders>
            <w:tcW w:w="484"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jc w:val="left"/>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 xml:space="preserve">按要求填写中小企业声明函</w:t>
            </w:r>
            <w:r>
              <w:rPr>
                <w:rFonts w:hint="eastAsia" w:asciiTheme="minorEastAsia" w:hAnsiTheme="minorEastAsia" w:eastAsiaTheme="minorEastAsia" w:cstheme="minorEastAsia"/>
                <w:color w:val="auto"/>
                <w:sz w:val="22"/>
                <w:szCs w:val="22"/>
                <w:highlight w:val="none"/>
                <w:lang w:val="en-US" w:eastAsia="zh-CN"/>
              </w:rPr>
              <w:t xml:space="preserve">或监狱和戒毒企业（监狱企业）证明或残疾人福利性单位声明函。</w:t>
            </w:r>
            <w:r/>
          </w:p>
        </w:tc>
      </w:tr>
      <w:tr>
        <w:trPr>
          <w:jc w:val="center"/>
          <w:trHeight w:val="630"/>
        </w:trPr>
        <w:tc>
          <w:tcPr>
            <w:tcBorders>
              <w:left w:val="single" w:color="auto" w:sz="6" w:space="0"/>
              <w:right w:val="single" w:color="auto" w:sz="6" w:space="0"/>
            </w:tcBorders>
            <w:tcW w:w="328"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pacing w:val="-14"/>
                <w:sz w:val="22"/>
                <w:szCs w:val="22"/>
                <w:highlight w:val="none"/>
              </w:rPr>
            </w:pPr>
            <w:r>
              <w:rPr>
                <w:rFonts w:hint="eastAsia" w:ascii="宋体" w:hAnsi="宋体" w:cs="宋体"/>
                <w:color w:val="auto"/>
                <w:spacing w:val="-14"/>
                <w:sz w:val="22"/>
                <w:szCs w:val="22"/>
                <w:highlight w:val="none"/>
              </w:rPr>
            </w:r>
            <w:r/>
          </w:p>
        </w:tc>
        <w:tc>
          <w:tcPr>
            <w:tcBorders>
              <w:left w:val="single" w:color="auto" w:sz="6" w:space="0"/>
              <w:right w:val="single" w:color="auto" w:sz="6" w:space="0"/>
            </w:tcBorders>
            <w:tcW w:w="484" w:type="pct"/>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eastAsia="zh-CN"/>
              </w:rPr>
              <w:t xml:space="preserve">采购人</w:t>
            </w:r>
            <w:r>
              <w:rPr>
                <w:rFonts w:hint="eastAsia" w:asciiTheme="minorEastAsia" w:hAnsiTheme="minorEastAsia" w:eastAsiaTheme="minorEastAsia" w:cstheme="minorEastAsia"/>
                <w:color w:val="auto"/>
                <w:sz w:val="22"/>
                <w:szCs w:val="22"/>
                <w:highlight w:val="none"/>
              </w:rPr>
              <w:t xml:space="preserve">根据本项目特点，要求投标人具备的条件</w:t>
            </w:r>
            <w:r/>
          </w:p>
        </w:tc>
        <w:tc>
          <w:tcPr>
            <w:shd w:val="clear" w:color="auto" w:fill="auto"/>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jc w:val="left"/>
              <w:keepLines w:val="0"/>
              <w:keepNext w:val="0"/>
              <w:pageBreakBefore w:val="0"/>
              <w:spacing w:line="288"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rPr>
              <w:t xml:space="preserve">符合第二章“</w:t>
            </w:r>
            <w:r>
              <w:rPr>
                <w:rFonts w:hint="eastAsia" w:asciiTheme="minorEastAsia" w:hAnsiTheme="minorEastAsia" w:eastAsiaTheme="minorEastAsia" w:cstheme="minorEastAsia"/>
                <w:color w:val="auto"/>
                <w:sz w:val="22"/>
                <w:szCs w:val="22"/>
                <w:highlight w:val="none"/>
                <w:lang w:eastAsia="zh-CN"/>
              </w:rPr>
              <w:t xml:space="preserve">供应商</w:t>
            </w:r>
            <w:r>
              <w:rPr>
                <w:rFonts w:hint="eastAsia" w:asciiTheme="minorEastAsia" w:hAnsiTheme="minorEastAsia" w:eastAsiaTheme="minorEastAsia" w:cstheme="minorEastAsia"/>
                <w:color w:val="auto"/>
                <w:sz w:val="22"/>
                <w:szCs w:val="22"/>
                <w:highlight w:val="none"/>
              </w:rPr>
              <w:t xml:space="preserve">须知”第1.4.2项</w:t>
            </w:r>
            <w:r/>
          </w:p>
        </w:tc>
      </w:tr>
      <w:tr>
        <w:trPr>
          <w:jc w:val="center"/>
          <w:trHeight w:val="308"/>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jc w:val="center"/>
              <w:keepLines w:val="0"/>
              <w:keepNext w:val="0"/>
              <w:pageBreakBefore w:val="0"/>
              <w:spacing w:line="288" w:lineRule="auto"/>
              <w:widowControl w:val="off"/>
              <w:rPr>
                <w:rFonts w:ascii="宋体" w:hAnsi="宋体" w:cs="宋体"/>
                <w:b/>
                <w:color w:val="auto"/>
                <w:spacing w:val="-14"/>
                <w:sz w:val="22"/>
                <w:szCs w:val="22"/>
                <w:highlight w:val="none"/>
              </w:rPr>
            </w:pPr>
            <w:r>
              <w:rPr>
                <w:rFonts w:hint="eastAsia" w:ascii="宋体" w:hAnsi="宋体" w:cs="宋体"/>
                <w:b/>
                <w:color w:val="auto"/>
                <w:spacing w:val="-14"/>
                <w:sz w:val="22"/>
                <w:szCs w:val="22"/>
                <w:highlight w:val="none"/>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328" w:type="pct"/>
            <w:vAlign w:val="center"/>
            <w:vMerge w:val="restart"/>
            <w:textDirection w:val="lrTb"/>
            <w:noWrap w:val="false"/>
          </w:tcPr>
          <w:p>
            <w:pPr>
              <w:jc w:val="center"/>
              <w:keepLines w:val="0"/>
              <w:keepNext w:val="0"/>
              <w:pageBreakBefore w:val="0"/>
              <w:spacing w:line="288" w:lineRule="auto"/>
              <w:widowControl w:val="off"/>
              <w:rPr>
                <w:rFonts w:hint="eastAsia" w:ascii="宋体" w:hAnsi="宋体" w:eastAsia="宋体" w:cs="宋体"/>
                <w:color w:val="auto"/>
                <w:spacing w:val="-14"/>
                <w:sz w:val="22"/>
                <w:szCs w:val="22"/>
                <w:highlight w:val="none"/>
              </w:rPr>
            </w:pPr>
            <w:r>
              <w:rPr>
                <w:rFonts w:hint="eastAsia" w:ascii="宋体" w:hAnsi="宋体" w:eastAsia="宋体" w:cs="宋体"/>
                <w:color w:val="auto"/>
                <w:spacing w:val="-14"/>
                <w:sz w:val="22"/>
                <w:szCs w:val="22"/>
                <w:highlight w:val="none"/>
              </w:rPr>
              <w:t xml:space="preserve">2.2.2</w:t>
            </w:r>
            <w:r/>
          </w:p>
        </w:tc>
        <w:tc>
          <w:tcPr>
            <w:tcBorders>
              <w:top w:val="single" w:color="auto" w:sz="6" w:space="0"/>
              <w:left w:val="single" w:color="auto" w:sz="6" w:space="0"/>
              <w:bottom w:val="single" w:color="auto" w:sz="6" w:space="0"/>
              <w:right w:val="single" w:color="auto" w:sz="6" w:space="0"/>
            </w:tcBorders>
            <w:tcW w:w="484" w:type="pct"/>
            <w:vAlign w:val="center"/>
            <w:vMerge w:val="restart"/>
            <w:textDirection w:val="lrTb"/>
            <w:noWrap w:val="false"/>
          </w:tcPr>
          <w:p>
            <w:pPr>
              <w:jc w:val="center"/>
              <w:keepLines w:val="0"/>
              <w:keepNext w:val="0"/>
              <w:pageBreakBefore w:val="0"/>
              <w:spacing w:line="288" w:lineRule="auto"/>
              <w:widowControl w:val="off"/>
              <w:rPr>
                <w:rFonts w:hint="eastAsia" w:ascii="宋体" w:hAnsi="宋体" w:eastAsia="宋体" w:cs="宋体"/>
                <w:color w:val="auto"/>
                <w:spacing w:val="-14"/>
                <w:sz w:val="22"/>
                <w:szCs w:val="22"/>
                <w:highlight w:val="none"/>
              </w:rPr>
            </w:pPr>
            <w:r>
              <w:rPr>
                <w:rFonts w:hint="eastAsia" w:ascii="宋体" w:hAnsi="宋体" w:eastAsia="宋体" w:cs="宋体"/>
                <w:color w:val="auto"/>
                <w:spacing w:val="-14"/>
                <w:sz w:val="22"/>
                <w:szCs w:val="22"/>
                <w:highlight w:val="none"/>
              </w:rPr>
              <w:t xml:space="preserve">符</w:t>
            </w:r>
            <w:r>
              <w:rPr>
                <w:rFonts w:hint="eastAsia" w:ascii="宋体" w:hAnsi="宋体" w:eastAsia="宋体" w:cs="宋体"/>
                <w:color w:val="auto"/>
                <w:sz w:val="22"/>
                <w:szCs w:val="22"/>
                <w:highlight w:val="none"/>
              </w:rPr>
              <w:t xml:space="preserve">合性审查</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报价</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jc w:val="left"/>
              <w:keepLines w:val="0"/>
              <w:keepNext w:val="0"/>
              <w:pageBreakBefore w:val="0"/>
              <w:spacing w:line="288"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有且只有一个有效报价</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未超过最高限价</w:t>
            </w:r>
            <w:r/>
          </w:p>
        </w:tc>
      </w:tr>
      <w:tr>
        <w:trPr>
          <w:jc w:val="center"/>
          <w:trHeight w:val="90"/>
        </w:trPr>
        <w:tc>
          <w:tcPr>
            <w:tcBorders>
              <w:top w:val="single" w:color="auto" w:sz="6" w:space="0"/>
              <w:left w:val="single" w:color="auto" w:sz="6" w:space="0"/>
              <w:bottom w:val="single" w:color="auto" w:sz="6" w:space="0"/>
              <w:right w:val="single" w:color="auto" w:sz="6" w:space="0"/>
            </w:tcBorders>
            <w:tcW w:w="328" w:type="pct"/>
            <w:vAlign w:val="center"/>
            <w:vMerge w:val="continue"/>
            <w:textDirection w:val="lrTb"/>
            <w:noWrap w:val="false"/>
          </w:tcPr>
          <w:p>
            <w:pPr>
              <w:jc w:val="center"/>
              <w:keepLines w:val="0"/>
              <w:keepNext w:val="0"/>
              <w:pageBreakBefore w:val="0"/>
              <w:spacing w:line="288"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484" w:type="pct"/>
            <w:vAlign w:val="center"/>
            <w:vMerge w:val="continue"/>
            <w:textDirection w:val="lrTb"/>
            <w:noWrap w:val="false"/>
          </w:tcPr>
          <w:p>
            <w:pPr>
              <w:jc w:val="left"/>
              <w:keepLines w:val="0"/>
              <w:keepNext w:val="0"/>
              <w:pageBreakBefore w:val="0"/>
              <w:spacing w:line="288"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投标文件的签署</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jc w:val="left"/>
              <w:keepLines w:val="0"/>
              <w:keepNext w:val="0"/>
              <w:pageBreakBefore w:val="0"/>
              <w:spacing w:line="288"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328" w:type="pct"/>
            <w:vAlign w:val="center"/>
            <w:vMerge w:val="continue"/>
            <w:textDirection w:val="lrTb"/>
            <w:noWrap w:val="false"/>
          </w:tcPr>
          <w:p>
            <w:pPr>
              <w:jc w:val="center"/>
              <w:keepLines w:val="0"/>
              <w:keepNext w:val="0"/>
              <w:pageBreakBefore w:val="0"/>
              <w:spacing w:line="288"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484" w:type="pct"/>
            <w:vAlign w:val="center"/>
            <w:vMerge w:val="continue"/>
            <w:textDirection w:val="lrTb"/>
            <w:noWrap w:val="false"/>
          </w:tcPr>
          <w:p>
            <w:pPr>
              <w:jc w:val="left"/>
              <w:keepLines w:val="0"/>
              <w:keepNext w:val="0"/>
              <w:pageBreakBefore w:val="0"/>
              <w:spacing w:line="288"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合同履行期限（合同工期）</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jc w:val="left"/>
              <w:keepLines w:val="0"/>
              <w:keepNext w:val="0"/>
              <w:pageBreakBefore w:val="0"/>
              <w:spacing w:line="288"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符合第二章第1.3.2项规定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328" w:type="pct"/>
            <w:vAlign w:val="center"/>
            <w:vMerge w:val="continue"/>
            <w:textDirection w:val="lrTb"/>
            <w:noWrap w:val="false"/>
          </w:tcPr>
          <w:p>
            <w:pPr>
              <w:jc w:val="center"/>
              <w:keepLines w:val="0"/>
              <w:keepNext w:val="0"/>
              <w:pageBreakBefore w:val="0"/>
              <w:spacing w:line="288"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484" w:type="pct"/>
            <w:vAlign w:val="center"/>
            <w:vMerge w:val="continue"/>
            <w:textDirection w:val="lrTb"/>
            <w:noWrap w:val="false"/>
          </w:tcPr>
          <w:p>
            <w:pPr>
              <w:jc w:val="left"/>
              <w:keepLines w:val="0"/>
              <w:keepNext w:val="0"/>
              <w:pageBreakBefore w:val="0"/>
              <w:spacing w:line="288"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jc w:val="left"/>
              <w:keepLines w:val="0"/>
              <w:keepNext w:val="0"/>
              <w:pageBreakBefore w:val="0"/>
              <w:spacing w:line="288"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符合第二章第3.3.1项规定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328" w:type="pct"/>
            <w:vAlign w:val="center"/>
            <w:vMerge w:val="continue"/>
            <w:textDirection w:val="lrTb"/>
            <w:noWrap w:val="false"/>
          </w:tcPr>
          <w:p>
            <w:pPr>
              <w:jc w:val="left"/>
              <w:keepLines w:val="0"/>
              <w:keepNext w:val="0"/>
              <w:pageBreakBefore w:val="0"/>
              <w:spacing w:line="288"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484" w:type="pct"/>
            <w:vAlign w:val="center"/>
            <w:vMerge w:val="continue"/>
            <w:textDirection w:val="lrTb"/>
            <w:noWrap w:val="false"/>
          </w:tcPr>
          <w:p>
            <w:pPr>
              <w:jc w:val="left"/>
              <w:keepLines w:val="0"/>
              <w:keepNext w:val="0"/>
              <w:pageBreakBefore w:val="0"/>
              <w:spacing w:line="288"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both"/>
              <w:keepLines w:val="0"/>
              <w:keepNext w:val="0"/>
              <w:pageBreakBefore w:val="0"/>
              <w:spacing w:line="288"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偏离</w:t>
            </w:r>
            <w:r/>
          </w:p>
        </w:tc>
        <w:tc>
          <w:tcPr>
            <w:tcBorders>
              <w:top w:val="single" w:color="auto" w:sz="6" w:space="0"/>
              <w:left w:val="single" w:color="auto" w:sz="6" w:space="0"/>
              <w:bottom w:val="single" w:color="auto" w:sz="6" w:space="0"/>
              <w:right w:val="single" w:color="auto" w:sz="6" w:space="0"/>
            </w:tcBorders>
            <w:tcW w:w="2665" w:type="pct"/>
            <w:vAlign w:val="center"/>
            <w:textDirection w:val="lrTb"/>
            <w:noWrap w:val="false"/>
          </w:tcPr>
          <w:p>
            <w:pPr>
              <w:jc w:val="left"/>
              <w:keepLines w:val="0"/>
              <w:keepNext w:val="0"/>
              <w:pageBreakBefore w:val="0"/>
              <w:spacing w:line="288"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符合第二章“</w:t>
            </w:r>
            <w:r>
              <w:rPr>
                <w:rFonts w:hint="eastAsia" w:ascii="宋体" w:hAnsi="宋体" w:cs="宋体"/>
                <w:color w:val="auto"/>
                <w:sz w:val="22"/>
                <w:szCs w:val="22"/>
                <w:highlight w:val="none"/>
                <w:lang w:eastAsia="zh-CN"/>
              </w:rPr>
              <w:t xml:space="preserve">供应商</w:t>
            </w:r>
            <w:r>
              <w:rPr>
                <w:rFonts w:hint="eastAsia" w:ascii="宋体" w:hAnsi="宋体" w:cs="宋体"/>
                <w:color w:val="auto"/>
                <w:sz w:val="22"/>
                <w:szCs w:val="22"/>
                <w:highlight w:val="none"/>
              </w:rPr>
              <w:t xml:space="preserve">须知”第1.8</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项规定</w:t>
            </w:r>
            <w:r/>
          </w:p>
        </w:tc>
      </w:tr>
      <w:tr>
        <w:trPr>
          <w:jc w:val="center"/>
          <w:trHeight w:val="378"/>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jc w:val="center"/>
              <w:keepLines w:val="0"/>
              <w:keepNext w:val="0"/>
              <w:pageBreakBefore w:val="0"/>
              <w:spacing w:line="288" w:lineRule="auto"/>
              <w:widowControl w:val="off"/>
              <w:rPr>
                <w:rFonts w:ascii="宋体" w:hAnsi="宋体" w:cs="宋体"/>
                <w:color w:val="auto"/>
                <w:spacing w:val="-18"/>
                <w:sz w:val="22"/>
                <w:szCs w:val="22"/>
                <w:highlight w:val="none"/>
              </w:rPr>
            </w:pPr>
            <w:r>
              <w:rPr>
                <w:rFonts w:hint="eastAsia" w:ascii="宋体" w:hAnsi="宋体" w:cs="宋体"/>
                <w:b/>
                <w:color w:val="auto"/>
                <w:spacing w:val="-14"/>
                <w:sz w:val="22"/>
                <w:szCs w:val="22"/>
                <w:highlight w:val="none"/>
              </w:rPr>
              <w:t xml:space="preserve">2.2.2项评审内容由评标委员会负责，投标文件不符合2.2.2项评审标准的，作无效标处理。</w:t>
            </w:r>
            <w:r/>
          </w:p>
        </w:tc>
      </w:tr>
      <w:tr>
        <w:trPr>
          <w:jc w:val="center"/>
          <w:trHeight w:val="276"/>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jc w:val="center"/>
              <w:keepLines w:val="0"/>
              <w:keepNext w:val="0"/>
              <w:pageBreakBefore w:val="0"/>
              <w:spacing w:line="288" w:lineRule="auto"/>
              <w:widowControl w:val="off"/>
              <w:rPr>
                <w:rFonts w:ascii="宋体" w:hAnsi="宋体" w:cs="宋体"/>
                <w:b/>
                <w:color w:val="auto"/>
                <w:sz w:val="22"/>
                <w:szCs w:val="22"/>
                <w:highlight w:val="none"/>
              </w:rPr>
            </w:pPr>
            <w:r>
              <w:rPr>
                <w:rFonts w:hint="eastAsia" w:ascii="宋体" w:hAnsi="宋体" w:cs="宋体"/>
                <w:b/>
                <w:color w:val="auto"/>
                <w:sz w:val="22"/>
                <w:szCs w:val="22"/>
                <w:highlight w:val="none"/>
              </w:rPr>
              <w:t xml:space="preserve">2.3详细评审</w:t>
            </w:r>
            <w:r/>
          </w:p>
        </w:tc>
      </w:tr>
      <w:tr>
        <w:trPr>
          <w:jc w:val="center"/>
          <w:trHeight w:val="400"/>
        </w:trPr>
        <w:tc>
          <w:tcPr>
            <w:gridSpan w:val="4"/>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jc w:val="left"/>
              <w:keepLines w:val="0"/>
              <w:keepNext w:val="0"/>
              <w:pageBreakBefore w:val="0"/>
              <w:spacing w:line="288" w:lineRule="auto"/>
              <w:widowControl w:val="off"/>
              <w:rPr>
                <w:rFonts w:ascii="宋体" w:hAnsi="宋体" w:cs="宋体"/>
                <w:b/>
                <w:color w:val="auto"/>
                <w:sz w:val="22"/>
                <w:szCs w:val="22"/>
                <w:highlight w:val="none"/>
              </w:rPr>
            </w:pPr>
            <w:r/>
            <w:bookmarkStart w:id="239" w:name="_Toc426469921"/>
            <w:r>
              <w:rPr>
                <w:rFonts w:hint="eastAsia" w:asciiTheme="minorEastAsia" w:hAnsiTheme="minorEastAsia" w:eastAsiaTheme="minorEastAsia" w:cstheme="minorEastAsia"/>
                <w:color w:val="auto"/>
                <w:sz w:val="21"/>
                <w:szCs w:val="21"/>
                <w:highlight w:val="none"/>
              </w:rPr>
              <w:t xml:space="preserve">评标委员会对通过资格性检查和符合性检查的有效投标人的投标报价按由低到高的顺序推荐中标候选人</w:t>
            </w:r>
            <w:r>
              <w:rPr>
                <w:rFonts w:hint="eastAsia" w:asciiTheme="minorEastAsia" w:hAnsiTheme="minorEastAsia" w:eastAsiaTheme="minorEastAsia" w:cstheme="minorEastAsia"/>
                <w:color w:val="auto"/>
                <w:sz w:val="21"/>
                <w:szCs w:val="21"/>
                <w:highlight w:val="none"/>
                <w:lang w:eastAsia="zh-CN"/>
              </w:rPr>
              <w:t xml:space="preserve">。</w:t>
            </w:r>
            <w:r/>
          </w:p>
        </w:tc>
      </w:tr>
    </w:tbl>
    <w:p>
      <w:pPr>
        <w:jc w:val="both"/>
        <w:keepLines w:val="0"/>
        <w:keepNext w:val="0"/>
        <w:pageBreakBefore w:val="0"/>
        <w:spacing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1.资格审查</w:t>
      </w:r>
      <w:r/>
    </w:p>
    <w:p>
      <w:pPr>
        <w:pStyle w:val="640"/>
        <w:ind w:firstLine="440"/>
        <w:jc w:val="both"/>
        <w:keepLines w:val="0"/>
        <w:keepNext w:val="0"/>
        <w:pageBreakBefore w:val="0"/>
        <w:spacing w:after="0"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1.1项目开标结束后，</w:t>
      </w:r>
      <w:r>
        <w:rPr>
          <w:rFonts w:hint="eastAsia" w:asciiTheme="minorEastAsia" w:hAnsiTheme="minorEastAsia" w:eastAsiaTheme="minorEastAsia" w:cstheme="minorEastAsia"/>
          <w:color w:val="auto"/>
          <w:sz w:val="22"/>
          <w:szCs w:val="22"/>
          <w:highlight w:val="none"/>
          <w:lang w:eastAsia="zh-CN"/>
        </w:rPr>
        <w:t xml:space="preserve">采购人</w:t>
      </w:r>
      <w:r>
        <w:rPr>
          <w:rFonts w:hint="eastAsia" w:asciiTheme="minorEastAsia" w:hAnsiTheme="minorEastAsia" w:eastAsiaTheme="minorEastAsia" w:cstheme="minorEastAsia"/>
          <w:color w:val="auto"/>
          <w:sz w:val="22"/>
          <w:szCs w:val="22"/>
          <w:highlight w:val="none"/>
        </w:rPr>
        <w:t xml:space="preserve">对投标人的资格进行审查。</w:t>
      </w:r>
      <w:r/>
    </w:p>
    <w:p>
      <w:pPr>
        <w:pStyle w:val="640"/>
        <w:ind w:firstLine="440"/>
        <w:jc w:val="both"/>
        <w:keepLines w:val="0"/>
        <w:keepNext w:val="0"/>
        <w:pageBreakBefore w:val="0"/>
        <w:spacing w:after="0"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1.2资格审查的内容和标准：见资格审查和评标办法前附表。</w:t>
      </w:r>
      <w:r/>
    </w:p>
    <w:p>
      <w:pPr>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outlineLvl w:val="2"/>
      </w:pPr>
      <w:r>
        <w:rPr>
          <w:rFonts w:hint="eastAsia" w:asciiTheme="minorEastAsia" w:hAnsiTheme="minorEastAsia" w:eastAsiaTheme="minorEastAsia" w:cstheme="minorEastAsia"/>
          <w:b/>
          <w:color w:val="auto"/>
          <w:sz w:val="22"/>
          <w:szCs w:val="22"/>
          <w:highlight w:val="none"/>
        </w:rPr>
        <w:t xml:space="preserve">2.评标</w:t>
      </w:r>
      <w:bookmarkEnd w:id="239"/>
      <w:r/>
      <w:r/>
    </w:p>
    <w:p>
      <w:pPr>
        <w:jc w:val="both"/>
        <w:keepLines w:val="0"/>
        <w:keepNext w:val="0"/>
        <w:pageBreakBefore w:val="0"/>
        <w:spacing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2.1评标方法</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 xml:space="preserve">评标采用最低评标价法</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rPr>
        <w:t xml:space="preserve">评标委员会对满足招标文件实质要求的投标文件，按照本章规定的程序和方法进行评审，并按投标报价由低到高的顺序推荐</w:t>
      </w:r>
      <w:r>
        <w:rPr>
          <w:rFonts w:hint="eastAsia" w:asciiTheme="minorEastAsia" w:hAnsiTheme="minorEastAsia" w:eastAsiaTheme="minorEastAsia" w:cstheme="minorEastAsia"/>
          <w:color w:val="auto"/>
          <w:sz w:val="22"/>
          <w:szCs w:val="22"/>
          <w:highlight w:val="none"/>
          <w:lang w:val="en-US" w:eastAsia="zh-CN"/>
        </w:rPr>
        <w:t xml:space="preserve">3名</w:t>
      </w:r>
      <w:r>
        <w:rPr>
          <w:rFonts w:hint="eastAsia" w:asciiTheme="minorEastAsia" w:hAnsiTheme="minorEastAsia" w:eastAsiaTheme="minorEastAsia" w:cstheme="minorEastAsia"/>
          <w:color w:val="auto"/>
          <w:sz w:val="22"/>
          <w:szCs w:val="22"/>
          <w:highlight w:val="none"/>
        </w:rPr>
        <w:t xml:space="preserve">中标候选人</w:t>
      </w:r>
      <w:r>
        <w:rPr>
          <w:rFonts w:hint="eastAsia" w:asciiTheme="minorEastAsia" w:hAnsiTheme="minorEastAsia" w:eastAsiaTheme="minorEastAsia" w:cstheme="minorEastAsia"/>
          <w:color w:val="auto"/>
          <w:sz w:val="22"/>
          <w:szCs w:val="22"/>
          <w:highlight w:val="none"/>
          <w:lang w:eastAsia="zh-CN"/>
        </w:rPr>
        <w:t xml:space="preserve">。</w:t>
      </w:r>
      <w:r/>
    </w:p>
    <w:p>
      <w:pPr>
        <w:jc w:val="both"/>
        <w:keepLines w:val="0"/>
        <w:keepNext w:val="0"/>
        <w:pageBreakBefore w:val="0"/>
        <w:spacing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2.2初步评审</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2.2.1评标委员会对通过资格审查的投标人进行初步评审。</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2.2.2初步评审的内容为投标文件的符合性评审。符合性评审的内容及标准：见资格审查和评标办法前附表。</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2.3详细评审</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2.3.1评标委员会对通过初步评审的投标人进行详细评审。</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2.3.2详细评审的内容及标准：见资格审查和评标办法前附表。</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2.3.3因落实政府采购政策进行价格调整的，以调整后的价格计算评标基准价和投标报价。</w:t>
      </w:r>
      <w:r/>
    </w:p>
    <w:p>
      <w:pPr>
        <w:jc w:val="both"/>
        <w:keepLines w:val="0"/>
        <w:keepNext w:val="0"/>
        <w:pageBreakBefore w:val="0"/>
        <w:spacing w:line="480" w:lineRule="exact"/>
        <w:widowControl w:val="off"/>
        <w:rPr>
          <w:rFonts w:hint="eastAsia" w:asciiTheme="minorEastAsia" w:hAnsiTheme="minorEastAsia" w:eastAsiaTheme="minorEastAsia" w:cstheme="minorEastAsia"/>
          <w:b/>
          <w:color w:val="auto"/>
          <w:sz w:val="22"/>
          <w:szCs w:val="22"/>
          <w:highlight w:val="none"/>
        </w:rPr>
      </w:pPr>
      <w:r/>
      <w:bookmarkStart w:id="240" w:name="_Toc426469924"/>
      <w:r>
        <w:rPr>
          <w:rFonts w:hint="eastAsia" w:asciiTheme="minorEastAsia" w:hAnsiTheme="minorEastAsia" w:eastAsiaTheme="minorEastAsia" w:cstheme="minorEastAsia"/>
          <w:b/>
          <w:color w:val="auto"/>
          <w:sz w:val="22"/>
          <w:szCs w:val="22"/>
          <w:highlight w:val="none"/>
        </w:rPr>
        <w:t xml:space="preserve">2.4评标报告</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2.4.1详细评审结束后，评标委员会负责编写评标报告。</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2.4.2采购代理机构自评审结束之日起2个工作日内将评标报告送交</w:t>
      </w:r>
      <w:r>
        <w:rPr>
          <w:rFonts w:hint="eastAsia" w:asciiTheme="minorEastAsia" w:hAnsiTheme="minorEastAsia" w:eastAsiaTheme="minorEastAsia" w:cstheme="minorEastAsia"/>
          <w:color w:val="auto"/>
          <w:sz w:val="22"/>
          <w:szCs w:val="22"/>
          <w:highlight w:val="none"/>
          <w:lang w:eastAsia="zh-CN"/>
        </w:rPr>
        <w:t xml:space="preserve">采购人</w:t>
      </w:r>
      <w:r>
        <w:rPr>
          <w:rFonts w:hint="eastAsia" w:asciiTheme="minorEastAsia" w:hAnsiTheme="minorEastAsia" w:eastAsiaTheme="minorEastAsia" w:cstheme="minorEastAsia"/>
          <w:color w:val="auto"/>
          <w:sz w:val="22"/>
          <w:szCs w:val="22"/>
          <w:highlight w:val="none"/>
        </w:rPr>
        <w:t xml:space="preserve">。</w:t>
      </w:r>
      <w:r/>
    </w:p>
    <w:p>
      <w:pPr>
        <w:jc w:val="both"/>
        <w:keepLines w:val="0"/>
        <w:keepNext w:val="0"/>
        <w:pageBreakBefore w:val="0"/>
        <w:spacing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2.5澄清、说明或补正</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2.5.1评标委员会在评审过程中，可以要求投标人对投标文件中含义不明确、同类问题表述不一致或者有明显文字和计算错误的内容等作出必要的澄清、说明或者更正。</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2.5.2评标委员会要求投标人澄清、说明或者更正投标文件应当以书面形式作出。</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2.5.3投标人的澄清、说明或者更正应当由法定代表人或其授权代表签字或者加盖公章。由授权代表签字的，应当附法定代表人授权书。投标人的书面澄清材料作为投标文件的补充。</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2.5.4投标人的澄清、说明或者更正不得超出投标文件的范围或者改变投标文件的实质性内容。</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2.5.5评标委员会不得接受投标人主动提出的澄清、说明或补正。</w:t>
      </w:r>
      <w:r/>
    </w:p>
    <w:p>
      <w:pPr>
        <w:jc w:val="both"/>
        <w:keepLines w:val="0"/>
        <w:keepNext w:val="0"/>
        <w:pageBreakBefore w:val="0"/>
        <w:spacing w:line="480" w:lineRule="exact"/>
        <w:widowControl w:val="off"/>
        <w:rPr>
          <w:rFonts w:hint="eastAsia" w:asciiTheme="minorEastAsia" w:hAnsiTheme="minorEastAsia" w:eastAsiaTheme="minorEastAsia" w:cstheme="minorEastAsia"/>
          <w:b/>
          <w:color w:val="auto"/>
          <w:sz w:val="22"/>
          <w:szCs w:val="22"/>
          <w:highlight w:val="none"/>
        </w:rPr>
        <w:outlineLvl w:val="2"/>
      </w:pPr>
      <w:r>
        <w:rPr>
          <w:rFonts w:hint="eastAsia" w:asciiTheme="minorEastAsia" w:hAnsiTheme="minorEastAsia" w:eastAsiaTheme="minorEastAsia" w:cstheme="minorEastAsia"/>
          <w:b/>
          <w:color w:val="auto"/>
          <w:sz w:val="22"/>
          <w:szCs w:val="22"/>
          <w:highlight w:val="none"/>
        </w:rPr>
        <w:t xml:space="preserve">3.评标过程中特殊情况的处理规定</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3.1投标报价的修正</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投标文件报价出现前后不一致的，按照下列规定修正： </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（1）投标文件中开标一览表内容与投标文件中相应内容不一致的，以开标一览表为准； </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（2）大写金额和小写金额不一致的，以大写金额为准； </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（3）单价金额小数点或者百分比有明显错位的，以开标一览表的总价为准，并修改单价； </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（4）总价金额与按单价汇总金额不一致的，以单价金额计算结果为准。 </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同时出现两种以上不一致的，按照前款规定的顺序修正。修正后的报价按照本章第2.5条的规定经投标人确认后产生约束力，投标人不确认的，其投标无效。</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3.2评标委员会成员的更换</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3.2.1评标过程中，因评标委员会成员缺席、回避或者健康等特殊原因导致评标委员会组成不符合规定的，</w:t>
      </w:r>
      <w:r>
        <w:rPr>
          <w:rFonts w:hint="eastAsia" w:asciiTheme="minorEastAsia" w:hAnsiTheme="minorEastAsia" w:eastAsiaTheme="minorEastAsia" w:cstheme="minorEastAsia"/>
          <w:color w:val="auto"/>
          <w:sz w:val="22"/>
          <w:szCs w:val="22"/>
          <w:highlight w:val="none"/>
          <w:lang w:eastAsia="zh-CN"/>
        </w:rPr>
        <w:t xml:space="preserve">采购人</w:t>
      </w:r>
      <w:r>
        <w:rPr>
          <w:rFonts w:hint="eastAsia" w:asciiTheme="minorEastAsia" w:hAnsiTheme="minorEastAsia" w:eastAsiaTheme="minorEastAsia" w:cstheme="minorEastAsia"/>
          <w:color w:val="auto"/>
          <w:sz w:val="22"/>
          <w:szCs w:val="22"/>
          <w:highlight w:val="none"/>
        </w:rPr>
        <w:t xml:space="preserve">将依法补足后继续评标。被更换的评标委员会成员所作出的评标意见无效。 </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3.2.2无法及时补足评标委员会成员的，</w:t>
      </w:r>
      <w:r>
        <w:rPr>
          <w:rFonts w:hint="eastAsia" w:asciiTheme="minorEastAsia" w:hAnsiTheme="minorEastAsia" w:eastAsiaTheme="minorEastAsia" w:cstheme="minorEastAsia"/>
          <w:color w:val="auto"/>
          <w:sz w:val="22"/>
          <w:szCs w:val="22"/>
          <w:highlight w:val="none"/>
          <w:lang w:eastAsia="zh-CN"/>
        </w:rPr>
        <w:t xml:space="preserve">采购人</w:t>
      </w:r>
      <w:r>
        <w:rPr>
          <w:rFonts w:hint="eastAsia" w:asciiTheme="minorEastAsia" w:hAnsiTheme="minorEastAsia" w:eastAsiaTheme="minorEastAsia" w:cstheme="minorEastAsia"/>
          <w:color w:val="auto"/>
          <w:sz w:val="22"/>
          <w:szCs w:val="22"/>
          <w:highlight w:val="none"/>
        </w:rPr>
        <w:t xml:space="preserve">将停止评标活动，封存所有投标文件和开标、评标资料，依法重新组建评标委员会进行评标。原评标委员会所作出的评标意见无效。</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bCs w:val="0"/>
          <w:color w:val="auto"/>
          <w:sz w:val="22"/>
          <w:szCs w:val="22"/>
          <w:highlight w:val="none"/>
        </w:rPr>
      </w:pPr>
      <w:r>
        <w:rPr>
          <w:rFonts w:hint="eastAsia" w:asciiTheme="minorEastAsia" w:hAnsiTheme="minorEastAsia" w:eastAsiaTheme="minorEastAsia" w:cstheme="minorEastAsia"/>
          <w:b/>
          <w:bCs w:val="0"/>
          <w:color w:val="auto"/>
          <w:sz w:val="22"/>
          <w:szCs w:val="22"/>
          <w:highlight w:val="none"/>
        </w:rPr>
        <w:t xml:space="preserve">3.3异常低价的处理</w:t>
      </w:r>
      <w:r/>
    </w:p>
    <w:p>
      <w:pPr>
        <w:ind w:firstLine="442"/>
        <w:jc w:val="both"/>
        <w:keepLines w:val="0"/>
        <w:keepNext w:val="0"/>
        <w:pageBreakBefore w:val="0"/>
        <w:spacing w:line="480" w:lineRule="exact"/>
        <w:widowControl w:val="off"/>
        <w:rPr>
          <w:rFonts w:hint="eastAsia" w:asciiTheme="minorEastAsia" w:hAnsiTheme="minorEastAsia" w:eastAsiaTheme="minorEastAsia" w:cstheme="minorEastAsia"/>
          <w:b/>
          <w:bCs w:val="0"/>
          <w:color w:val="auto"/>
          <w:sz w:val="22"/>
          <w:szCs w:val="22"/>
          <w:highlight w:val="none"/>
        </w:rPr>
      </w:pPr>
      <w:r>
        <w:rPr>
          <w:rFonts w:hint="eastAsia" w:asciiTheme="minorEastAsia" w:hAnsiTheme="minorEastAsia" w:eastAsiaTheme="minorEastAsia" w:cstheme="minorEastAsia"/>
          <w:b/>
          <w:bCs w:val="0"/>
          <w:color w:val="auto"/>
          <w:sz w:val="22"/>
          <w:szCs w:val="22"/>
          <w:highlight w:val="none"/>
        </w:rPr>
        <w:t xml:space="preserve">3.3.1评审中出现下列情形之一的，评审委员会应当启动异常低价投标（响应）审查程序： </w:t>
      </w:r>
      <w:r/>
    </w:p>
    <w:p>
      <w:pPr>
        <w:ind w:firstLine="442"/>
        <w:jc w:val="both"/>
        <w:keepLines w:val="0"/>
        <w:keepNext w:val="0"/>
        <w:pageBreakBefore w:val="0"/>
        <w:spacing w:line="480" w:lineRule="exact"/>
        <w:widowControl w:val="off"/>
        <w:rPr>
          <w:rFonts w:hint="eastAsia" w:asciiTheme="minorEastAsia" w:hAnsiTheme="minorEastAsia" w:eastAsiaTheme="minorEastAsia" w:cstheme="minorEastAsia"/>
          <w:b/>
          <w:bCs w:val="0"/>
          <w:color w:val="auto"/>
          <w:sz w:val="22"/>
          <w:szCs w:val="22"/>
          <w:highlight w:val="none"/>
        </w:rPr>
      </w:pPr>
      <w:r>
        <w:rPr>
          <w:rFonts w:hint="eastAsia" w:asciiTheme="minorEastAsia" w:hAnsiTheme="minorEastAsia" w:eastAsiaTheme="minorEastAsia" w:cstheme="minorEastAsia"/>
          <w:b/>
          <w:bCs w:val="0"/>
          <w:color w:val="auto"/>
          <w:sz w:val="22"/>
          <w:szCs w:val="22"/>
          <w:highlight w:val="none"/>
        </w:rPr>
        <w:t xml:space="preserve">（1）投标（响应）报价低于全部通过符合性审查供应商投标（响应）报价平均值50%的，即投标（响应）报价&lt;全部通过符合性审查供应商投标（响应）报价平均值×50%； </w:t>
      </w:r>
      <w:r/>
    </w:p>
    <w:p>
      <w:pPr>
        <w:ind w:firstLine="442"/>
        <w:jc w:val="both"/>
        <w:keepLines w:val="0"/>
        <w:keepNext w:val="0"/>
        <w:pageBreakBefore w:val="0"/>
        <w:spacing w:line="480" w:lineRule="exact"/>
        <w:widowControl w:val="off"/>
        <w:rPr>
          <w:rFonts w:hint="eastAsia" w:asciiTheme="minorEastAsia" w:hAnsiTheme="minorEastAsia" w:eastAsiaTheme="minorEastAsia" w:cstheme="minorEastAsia"/>
          <w:b/>
          <w:bCs w:val="0"/>
          <w:color w:val="auto"/>
          <w:sz w:val="22"/>
          <w:szCs w:val="22"/>
          <w:highlight w:val="none"/>
        </w:rPr>
      </w:pPr>
      <w:r>
        <w:rPr>
          <w:rFonts w:hint="eastAsia" w:asciiTheme="minorEastAsia" w:hAnsiTheme="minorEastAsia" w:eastAsiaTheme="minorEastAsia" w:cstheme="minorEastAsia"/>
          <w:b/>
          <w:bCs w:val="0"/>
          <w:color w:val="auto"/>
          <w:sz w:val="22"/>
          <w:szCs w:val="22"/>
          <w:highlight w:val="none"/>
        </w:rPr>
        <w:t xml:space="preserve">（2）投标（响应）报价低于通过符合性审查的次低报价供应商投标（响应）报价50%的，即投标（响应）报价&lt;通过符合性审查的次低报价供应商投标（响应）报价×50%； </w:t>
      </w:r>
      <w:r/>
    </w:p>
    <w:p>
      <w:pPr>
        <w:ind w:firstLine="442"/>
        <w:jc w:val="both"/>
        <w:keepLines w:val="0"/>
        <w:keepNext w:val="0"/>
        <w:pageBreakBefore w:val="0"/>
        <w:spacing w:line="480" w:lineRule="exact"/>
        <w:widowControl w:val="off"/>
        <w:rPr>
          <w:rFonts w:hint="eastAsia" w:asciiTheme="minorEastAsia" w:hAnsiTheme="minorEastAsia" w:eastAsiaTheme="minorEastAsia" w:cstheme="minorEastAsia"/>
          <w:b/>
          <w:bCs w:val="0"/>
          <w:color w:val="auto"/>
          <w:sz w:val="22"/>
          <w:szCs w:val="22"/>
          <w:highlight w:val="none"/>
        </w:rPr>
      </w:pPr>
      <w:r>
        <w:rPr>
          <w:rFonts w:hint="eastAsia" w:asciiTheme="minorEastAsia" w:hAnsiTheme="minorEastAsia" w:eastAsiaTheme="minorEastAsia" w:cstheme="minorEastAsia"/>
          <w:b/>
          <w:bCs w:val="0"/>
          <w:color w:val="auto"/>
          <w:sz w:val="22"/>
          <w:szCs w:val="22"/>
          <w:highlight w:val="none"/>
        </w:rPr>
        <w:t xml:space="preserve">（3）投标（响应）报价低于采购项目最高限价45%的，即投标（响应）报价&lt;采购项目最高限价×45%； </w:t>
      </w:r>
      <w:r/>
    </w:p>
    <w:p>
      <w:pPr>
        <w:ind w:firstLine="442"/>
        <w:jc w:val="both"/>
        <w:keepLines w:val="0"/>
        <w:keepNext w:val="0"/>
        <w:pageBreakBefore w:val="0"/>
        <w:spacing w:line="480" w:lineRule="exact"/>
        <w:widowControl w:val="off"/>
        <w:rPr>
          <w:rFonts w:hint="eastAsia" w:asciiTheme="minorEastAsia" w:hAnsiTheme="minorEastAsia" w:eastAsiaTheme="minorEastAsia" w:cstheme="minorEastAsia"/>
          <w:b/>
          <w:bCs w:val="0"/>
          <w:color w:val="auto"/>
          <w:sz w:val="22"/>
          <w:szCs w:val="22"/>
          <w:highlight w:val="none"/>
        </w:rPr>
      </w:pPr>
      <w:r>
        <w:rPr>
          <w:rFonts w:hint="eastAsia" w:asciiTheme="minorEastAsia" w:hAnsiTheme="minorEastAsia" w:eastAsiaTheme="minorEastAsia" w:cstheme="minorEastAsia"/>
          <w:b/>
          <w:bCs w:val="0"/>
          <w:color w:val="auto"/>
          <w:sz w:val="22"/>
          <w:szCs w:val="22"/>
          <w:highlight w:val="none"/>
        </w:rPr>
        <w:t xml:space="preserve">（4）评审委员会基于专业判断，认为供应商报价过低，有可能影响产品质量或者不能诚信履约的其他情形。 </w:t>
      </w:r>
      <w:r/>
    </w:p>
    <w:p>
      <w:pPr>
        <w:ind w:firstLine="442"/>
        <w:jc w:val="both"/>
        <w:keepLines w:val="0"/>
        <w:keepNext w:val="0"/>
        <w:pageBreakBefore w:val="0"/>
        <w:spacing w:line="480" w:lineRule="exact"/>
        <w:widowControl w:val="off"/>
        <w:rPr>
          <w:rFonts w:hint="eastAsia" w:asciiTheme="minorEastAsia" w:hAnsiTheme="minorEastAsia" w:eastAsiaTheme="minorEastAsia" w:cstheme="minorEastAsia"/>
          <w:b/>
          <w:bCs w:val="0"/>
          <w:color w:val="auto"/>
          <w:sz w:val="22"/>
          <w:szCs w:val="22"/>
          <w:highlight w:val="none"/>
        </w:rPr>
      </w:pPr>
      <w:r>
        <w:rPr>
          <w:rFonts w:hint="eastAsia" w:asciiTheme="minorEastAsia" w:hAnsiTheme="minorEastAsia" w:eastAsiaTheme="minorEastAsia" w:cstheme="minorEastAsia"/>
          <w:b/>
          <w:bCs w:val="0"/>
          <w:color w:val="auto"/>
          <w:sz w:val="22"/>
          <w:szCs w:val="22"/>
          <w:highlight w:val="none"/>
        </w:rPr>
        <w:t xml:space="preserve">3.3.2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42"/>
        <w:jc w:val="both"/>
        <w:keepLines w:val="0"/>
        <w:keepNext w:val="0"/>
        <w:pageBreakBefore w:val="0"/>
        <w:spacing w:line="480" w:lineRule="exact"/>
        <w:widowControl w:val="off"/>
        <w:rPr>
          <w:rFonts w:hint="eastAsia" w:asciiTheme="minorEastAsia" w:hAnsiTheme="minorEastAsia" w:eastAsiaTheme="minorEastAsia" w:cstheme="minorEastAsia"/>
          <w:b/>
          <w:bCs w:val="0"/>
          <w:color w:val="auto"/>
          <w:sz w:val="22"/>
          <w:szCs w:val="22"/>
          <w:highlight w:val="none"/>
        </w:rPr>
      </w:pPr>
      <w:r>
        <w:rPr>
          <w:rFonts w:hint="eastAsia" w:asciiTheme="minorEastAsia" w:hAnsiTheme="minorEastAsia" w:eastAsiaTheme="minorEastAsia" w:cstheme="minorEastAsia"/>
          <w:b/>
          <w:bCs w:val="0"/>
          <w:color w:val="auto"/>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2"/>
        <w:jc w:val="both"/>
        <w:keepLines w:val="0"/>
        <w:keepNext w:val="0"/>
        <w:pageBreakBefore w:val="0"/>
        <w:spacing w:line="480" w:lineRule="exact"/>
        <w:widowControl w:val="off"/>
        <w:rPr>
          <w:rFonts w:hint="eastAsia" w:asciiTheme="minorEastAsia" w:hAnsiTheme="minorEastAsia" w:eastAsiaTheme="minorEastAsia" w:cstheme="minorEastAsia"/>
          <w:b/>
          <w:bCs w:val="0"/>
          <w:color w:val="auto"/>
          <w:sz w:val="22"/>
          <w:szCs w:val="22"/>
          <w:highlight w:val="none"/>
        </w:rPr>
      </w:pPr>
      <w:r>
        <w:rPr>
          <w:rFonts w:hint="eastAsia" w:asciiTheme="minorEastAsia" w:hAnsiTheme="minorEastAsia" w:eastAsiaTheme="minorEastAsia" w:cstheme="minorEastAsia"/>
          <w:b/>
          <w:bCs w:val="0"/>
          <w:color w:val="auto"/>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3.4争议解决</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评标委员会成员对需要共同认定的事项存在争议的，按照少数服从多数的原则作出结论。持不同意见的评标委员会成员须在评标报告上签署不同意见及理由。</w:t>
      </w:r>
      <w:r/>
    </w:p>
    <w:p>
      <w:pPr>
        <w:jc w:val="both"/>
        <w:keepLines w:val="0"/>
        <w:keepNext w:val="0"/>
        <w:pageBreakBefore w:val="0"/>
        <w:spacing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3.5评标终止</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评标委员会发现招标文件存在歧义、重大缺陷导致评标工作无法进行，或者招标文件内容违反国家有关强制性规定的，应当停止评标工作，与</w:t>
      </w:r>
      <w:r>
        <w:rPr>
          <w:rFonts w:hint="eastAsia" w:asciiTheme="minorEastAsia" w:hAnsiTheme="minorEastAsia" w:eastAsiaTheme="minorEastAsia" w:cstheme="minorEastAsia"/>
          <w:color w:val="auto"/>
          <w:sz w:val="22"/>
          <w:szCs w:val="22"/>
          <w:highlight w:val="none"/>
          <w:lang w:eastAsia="zh-CN"/>
        </w:rPr>
        <w:t xml:space="preserve">采购人</w:t>
      </w:r>
      <w:r>
        <w:rPr>
          <w:rFonts w:hint="eastAsia" w:asciiTheme="minorEastAsia" w:hAnsiTheme="minorEastAsia" w:eastAsiaTheme="minorEastAsia" w:cstheme="minorEastAsia"/>
          <w:color w:val="auto"/>
          <w:sz w:val="22"/>
          <w:szCs w:val="22"/>
          <w:highlight w:val="none"/>
        </w:rPr>
        <w:t xml:space="preserve">或者采购代理机构沟通并作书面记录。</w:t>
      </w:r>
      <w:r>
        <w:rPr>
          <w:rFonts w:hint="eastAsia" w:asciiTheme="minorEastAsia" w:hAnsiTheme="minorEastAsia" w:eastAsiaTheme="minorEastAsia" w:cstheme="minorEastAsia"/>
          <w:color w:val="auto"/>
          <w:sz w:val="22"/>
          <w:szCs w:val="22"/>
          <w:highlight w:val="none"/>
          <w:lang w:eastAsia="zh-CN"/>
        </w:rPr>
        <w:t xml:space="preserve">采购人</w:t>
      </w:r>
      <w:r>
        <w:rPr>
          <w:rFonts w:hint="eastAsia" w:asciiTheme="minorEastAsia" w:hAnsiTheme="minorEastAsia" w:eastAsiaTheme="minorEastAsia" w:cstheme="minorEastAsia"/>
          <w:color w:val="auto"/>
          <w:sz w:val="22"/>
          <w:szCs w:val="22"/>
          <w:highlight w:val="none"/>
        </w:rPr>
        <w:t xml:space="preserve">确认后，终止评标活动。</w:t>
      </w:r>
      <w:r/>
    </w:p>
    <w:p>
      <w:pPr>
        <w:jc w:val="both"/>
        <w:keepLines w:val="0"/>
        <w:keepNext w:val="0"/>
        <w:pageBreakBefore w:val="0"/>
        <w:spacing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3.6修改评标结果</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评审组长负责汇总和核对各评标委员会成员的评审结果。在评标报告签署前，出现下列情形之一的，可以要求其当场修改评审结果：</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（1）分值汇总计算错误；</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（2）分项评分超出评分标准范围；</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（3）评标委员会成员对客观评审因素评分不一致；</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（4）经评标委员会认定评分畸高或畸低。</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3.7 投标人报价相同</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如投标人</w:t>
      </w:r>
      <w:r>
        <w:rPr>
          <w:rFonts w:hint="eastAsia" w:asciiTheme="minorEastAsia" w:hAnsiTheme="minorEastAsia" w:eastAsiaTheme="minorEastAsia" w:cstheme="minorEastAsia"/>
          <w:color w:val="auto"/>
          <w:sz w:val="22"/>
          <w:szCs w:val="22"/>
          <w:highlight w:val="none"/>
          <w:lang w:val="en-US" w:eastAsia="zh-CN"/>
        </w:rPr>
        <w:t xml:space="preserve">的</w:t>
      </w:r>
      <w:r>
        <w:rPr>
          <w:rFonts w:hint="eastAsia" w:asciiTheme="minorEastAsia" w:hAnsiTheme="minorEastAsia" w:eastAsiaTheme="minorEastAsia" w:cstheme="minorEastAsia"/>
          <w:color w:val="auto"/>
          <w:sz w:val="22"/>
          <w:szCs w:val="22"/>
          <w:highlight w:val="none"/>
        </w:rPr>
        <w:t xml:space="preserve">投标报价相同时，由</w:t>
      </w:r>
      <w:r>
        <w:rPr>
          <w:rFonts w:hint="eastAsia" w:asciiTheme="minorEastAsia" w:hAnsiTheme="minorEastAsia" w:eastAsiaTheme="minorEastAsia" w:cstheme="minorEastAsia"/>
          <w:color w:val="auto"/>
          <w:sz w:val="22"/>
          <w:szCs w:val="22"/>
          <w:highlight w:val="none"/>
          <w:lang w:eastAsia="zh-CN"/>
        </w:rPr>
        <w:t xml:space="preserve">采购人</w:t>
      </w:r>
      <w:r>
        <w:rPr>
          <w:rFonts w:hint="eastAsia" w:asciiTheme="minorEastAsia" w:hAnsiTheme="minorEastAsia" w:eastAsiaTheme="minorEastAsia" w:cstheme="minorEastAsia"/>
          <w:color w:val="auto"/>
          <w:sz w:val="22"/>
          <w:szCs w:val="22"/>
          <w:highlight w:val="none"/>
        </w:rPr>
        <w:t xml:space="preserve">通过抽签方式确定排序。</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3.8评标报告签署</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color w:val="auto"/>
          <w:sz w:val="22"/>
          <w:szCs w:val="22"/>
          <w:highlight w:val="none"/>
        </w:rPr>
        <w:outlineLvl w:val="2"/>
      </w:pPr>
      <w:r>
        <w:rPr>
          <w:rFonts w:hint="eastAsia" w:asciiTheme="minorEastAsia" w:hAnsiTheme="minorEastAsia" w:eastAsiaTheme="minorEastAsia" w:cstheme="minorEastAsia"/>
          <w:b/>
          <w:color w:val="auto"/>
          <w:sz w:val="22"/>
          <w:szCs w:val="22"/>
          <w:highlight w:val="none"/>
        </w:rPr>
        <w:t xml:space="preserve">4.判定无效投标的规定</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4.1开标过程中，有下列情形之一的，作无效投标处理。</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（1）投标文件无法解密；</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（2）投标文件未在规定的时间内解密成功。</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color w:val="auto"/>
          <w:spacing w:val="-14"/>
          <w:sz w:val="22"/>
          <w:szCs w:val="22"/>
          <w:highlight w:val="none"/>
        </w:rPr>
      </w:pPr>
      <w:r>
        <w:rPr>
          <w:rFonts w:hint="eastAsia" w:asciiTheme="minorEastAsia" w:hAnsiTheme="minorEastAsia" w:eastAsiaTheme="minorEastAsia" w:cstheme="minorEastAsia"/>
          <w:b/>
          <w:color w:val="auto"/>
          <w:sz w:val="22"/>
          <w:szCs w:val="22"/>
          <w:highlight w:val="none"/>
        </w:rPr>
        <w:t xml:space="preserve">4.2资格审查过程中，</w:t>
      </w:r>
      <w:r>
        <w:rPr>
          <w:rFonts w:hint="eastAsia" w:asciiTheme="minorEastAsia" w:hAnsiTheme="minorEastAsia" w:eastAsiaTheme="minorEastAsia" w:cstheme="minorEastAsia"/>
          <w:b/>
          <w:color w:val="auto"/>
          <w:spacing w:val="-14"/>
          <w:sz w:val="22"/>
          <w:szCs w:val="22"/>
          <w:highlight w:val="none"/>
        </w:rPr>
        <w:t xml:space="preserve">投标文件出现不符合1.2项评审标准之一的，作无效标处理。</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color w:val="auto"/>
          <w:spacing w:val="-14"/>
          <w:sz w:val="22"/>
          <w:szCs w:val="22"/>
          <w:highlight w:val="none"/>
        </w:rPr>
      </w:pPr>
      <w:r>
        <w:rPr>
          <w:rFonts w:hint="eastAsia" w:asciiTheme="minorEastAsia" w:hAnsiTheme="minorEastAsia" w:eastAsiaTheme="minorEastAsia" w:cstheme="minorEastAsia"/>
          <w:b/>
          <w:color w:val="auto"/>
          <w:spacing w:val="-14"/>
          <w:sz w:val="22"/>
          <w:szCs w:val="22"/>
          <w:highlight w:val="none"/>
        </w:rPr>
        <w:t xml:space="preserve">4.3</w:t>
      </w:r>
      <w:r>
        <w:rPr>
          <w:rFonts w:hint="eastAsia" w:asciiTheme="minorEastAsia" w:hAnsiTheme="minorEastAsia" w:eastAsiaTheme="minorEastAsia" w:cstheme="minorEastAsia"/>
          <w:b/>
          <w:color w:val="auto"/>
          <w:sz w:val="22"/>
          <w:szCs w:val="22"/>
          <w:highlight w:val="none"/>
        </w:rPr>
        <w:t xml:space="preserve">评标过程中，有下列情形之一的，作无效投标处理。</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（1）符合性评审时，投标文件出现不符合2.2.2项评审标准之一的；</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（2）投标人不确认评标委员会提出的投标报价修正意见的；</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（3）未按照评标委员会要求提供书面说明及相关证明材料证明其报价合理性的；</w:t>
      </w:r>
      <w:r/>
    </w:p>
    <w:p>
      <w:pPr>
        <w:ind w:firstLine="440"/>
        <w:jc w:val="both"/>
        <w:keepLines w:val="0"/>
        <w:keepNext w:val="0"/>
        <w:pageBreakBefore w:val="0"/>
        <w:spacing w:line="480" w:lineRule="exact"/>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（4）投标文件含有采购人不能接受的附加条件的。</w:t>
      </w:r>
      <w:r/>
    </w:p>
    <w:p>
      <w:pPr>
        <w:pStyle w:val="640"/>
        <w:jc w:val="both"/>
        <w:keepLines w:val="0"/>
        <w:keepNext w:val="0"/>
        <w:pageBreakBefore w:val="0"/>
        <w:spacing w:after="0" w:line="480" w:lineRule="exact"/>
        <w:widowControl w:val="off"/>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 xml:space="preserve">4.4法律、法规</w:t>
      </w:r>
      <w:r>
        <w:rPr>
          <w:rFonts w:hint="eastAsia" w:asciiTheme="minorEastAsia" w:hAnsiTheme="minorEastAsia" w:eastAsiaTheme="minorEastAsia" w:cstheme="minorEastAsia"/>
          <w:b/>
          <w:color w:val="auto"/>
          <w:sz w:val="22"/>
          <w:szCs w:val="22"/>
          <w:highlight w:val="none"/>
          <w:lang w:val="en-US" w:eastAsia="zh-CN"/>
        </w:rPr>
        <w:t xml:space="preserve">及招标文件中</w:t>
      </w:r>
      <w:r>
        <w:rPr>
          <w:rFonts w:hint="eastAsia" w:asciiTheme="minorEastAsia" w:hAnsiTheme="minorEastAsia" w:eastAsiaTheme="minorEastAsia" w:cstheme="minorEastAsia"/>
          <w:b/>
          <w:color w:val="auto"/>
          <w:sz w:val="22"/>
          <w:szCs w:val="22"/>
          <w:highlight w:val="none"/>
        </w:rPr>
        <w:t xml:space="preserve">规定的其他投标无效情形。</w:t>
      </w:r>
      <w:bookmarkEnd w:id="231"/>
      <w:r/>
      <w:bookmarkEnd w:id="232"/>
      <w:r/>
      <w:bookmarkEnd w:id="233"/>
      <w:r/>
      <w:bookmarkEnd w:id="234"/>
      <w:r/>
      <w:bookmarkEnd w:id="235"/>
      <w:r/>
      <w:bookmarkEnd w:id="236"/>
      <w:r/>
      <w:bookmarkEnd w:id="237"/>
      <w:r/>
      <w:bookmarkEnd w:id="238"/>
      <w:r/>
      <w:bookmarkEnd w:id="240"/>
      <w:r/>
      <w:r/>
    </w:p>
    <w:p>
      <w:pPr>
        <w:pStyle w:val="640"/>
        <w:rPr>
          <w:color w:val="auto"/>
          <w:highlight w:val="none"/>
        </w:rPr>
      </w:pPr>
      <w:r>
        <w:rPr>
          <w:color w:val="auto"/>
          <w:highlight w:val="none"/>
        </w:rPr>
      </w:r>
      <w:r/>
    </w:p>
    <w:p>
      <w:pPr>
        <w:jc w:val="left"/>
        <w:widowControl/>
        <w:rPr>
          <w:rFonts w:ascii="黑体" w:hAnsi="宋体" w:eastAsia="黑体"/>
          <w:b/>
          <w:color w:val="auto"/>
          <w:highlight w:val="none"/>
        </w:rPr>
      </w:pPr>
      <w:r/>
      <w:bookmarkStart w:id="241" w:name="_Toc383698715"/>
      <w:r/>
      <w:bookmarkStart w:id="242" w:name="_Toc383624013"/>
      <w:r/>
      <w:bookmarkStart w:id="243" w:name="_Toc383626062"/>
      <w:r/>
      <w:bookmarkStart w:id="244" w:name="_Toc390098908"/>
      <w:r/>
      <w:bookmarkStart w:id="245" w:name="_Toc383679815"/>
      <w:r/>
      <w:bookmarkStart w:id="246" w:name="_Toc425871381"/>
      <w:r/>
      <w:bookmarkStart w:id="247" w:name="_Toc390246973"/>
      <w:r/>
      <w:bookmarkStart w:id="248" w:name="_Toc390099086"/>
      <w:r/>
      <w:bookmarkStart w:id="249" w:name="_Toc383623741"/>
      <w:r/>
      <w:r/>
    </w:p>
    <w:p>
      <w:pPr>
        <w:jc w:val="left"/>
        <w:widowControl/>
        <w:rPr>
          <w:rFonts w:ascii="黑体" w:hAnsi="宋体" w:eastAsia="黑体"/>
          <w:b/>
          <w:color w:val="auto"/>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黑体" w:hAnsi="宋体" w:eastAsia="黑体"/>
          <w:b/>
          <w:color w:val="auto"/>
          <w:highlight w:val="none"/>
        </w:rPr>
      </w:r>
      <w:r/>
    </w:p>
    <w:p>
      <w:pPr>
        <w:jc w:val="center"/>
        <w:keepLines w:val="0"/>
        <w:keepNext w:val="0"/>
        <w:pageBreakBefore w:val="0"/>
        <w:spacing w:before="240" w:after="240"/>
        <w:widowControl/>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第四章 合同条款</w:t>
      </w:r>
      <w:bookmarkStart w:id="250" w:name="_Toc382811586"/>
      <w:r/>
      <w:bookmarkStart w:id="251" w:name="_Toc513029243"/>
      <w:r/>
      <w:bookmarkStart w:id="252" w:name="_Toc382811181"/>
      <w:r/>
      <w:bookmarkStart w:id="253" w:name="_Toc382814014"/>
      <w:r/>
      <w:bookmarkStart w:id="254" w:name="_Toc382812295"/>
      <w:r/>
      <w:bookmarkStart w:id="255" w:name="_Toc383587505"/>
      <w:r/>
      <w:bookmarkStart w:id="256" w:name="_Toc382813933"/>
      <w:r/>
      <w:bookmarkStart w:id="257" w:name="_Toc288030332"/>
      <w:r/>
      <w:bookmarkStart w:id="258" w:name="_Toc382812484"/>
      <w:r/>
      <w:bookmarkStart w:id="259" w:name="_Toc282446296"/>
      <w:r/>
      <w:bookmarkStart w:id="260" w:name="_Toc20823315"/>
      <w:r/>
      <w:bookmarkStart w:id="261" w:name="_Toc16938559"/>
      <w:r/>
      <w:bookmarkStart w:id="262" w:name="_Toc120614222"/>
      <w:r/>
      <w:bookmarkStart w:id="263" w:name="_Toc383626041"/>
      <w:r/>
      <w:bookmarkStart w:id="264" w:name="_Toc390246952"/>
      <w:r/>
      <w:bookmarkStart w:id="265" w:name="_Toc383698694"/>
      <w:r/>
      <w:bookmarkStart w:id="266" w:name="_Toc425871366"/>
      <w:r/>
      <w:bookmarkStart w:id="267" w:name="_Toc383679794"/>
      <w:r/>
      <w:bookmarkStart w:id="268" w:name="_Toc390099065"/>
      <w:r/>
      <w:bookmarkStart w:id="269" w:name="_Toc390098887"/>
      <w:r/>
      <w:bookmarkStart w:id="270" w:name="_Toc383623992"/>
      <w:r/>
      <w:bookmarkStart w:id="271" w:name="_Toc383623720"/>
      <w:r/>
      <w:r/>
    </w:p>
    <w:p>
      <w:pPr>
        <w:pStyle w:val="657"/>
        <w:ind w:left="0" w:firstLine="0"/>
        <w:jc w:val="center"/>
        <w:spacing w:line="500" w:lineRule="exact"/>
        <w:rPr>
          <w:rFonts w:hint="default" w:ascii="宋体" w:hAnsi="宋体" w:eastAsia="宋体"/>
          <w:b/>
          <w:bCs/>
          <w:color w:val="auto"/>
          <w:sz w:val="22"/>
          <w:szCs w:val="22"/>
          <w:highlight w:val="none"/>
          <w:lang w:val="en-US" w:eastAsia="zh-CN"/>
        </w:rPr>
        <w:outlineLvl w:val="1"/>
      </w:pPr>
      <w:r>
        <w:rPr>
          <w:rFonts w:hint="eastAsia" w:ascii="宋体" w:hAnsi="宋体" w:eastAsia="宋体"/>
          <w:b/>
          <w:bCs/>
          <w:color w:val="auto"/>
          <w:sz w:val="22"/>
          <w:szCs w:val="22"/>
          <w:highlight w:val="none"/>
          <w:lang w:val="en-US" w:eastAsia="zh-CN"/>
        </w:rPr>
        <w:t xml:space="preserve">政府采购合同（参考格式）</w:t>
      </w:r>
      <w:r/>
    </w:p>
    <w:p>
      <w:pPr>
        <w:pStyle w:val="657"/>
        <w:ind w:left="0" w:firstLine="0"/>
        <w:spacing w:line="500" w:lineRule="exact"/>
        <w:rPr>
          <w:rFonts w:ascii="宋体" w:hAnsi="宋体" w:eastAsia="宋体"/>
          <w:b/>
          <w:bCs/>
          <w:color w:val="auto"/>
          <w:sz w:val="22"/>
          <w:szCs w:val="22"/>
          <w:highlight w:val="none"/>
        </w:rPr>
        <w:outlineLvl w:val="1"/>
      </w:pPr>
      <w:r>
        <w:rPr>
          <w:rFonts w:hint="eastAsia" w:ascii="宋体" w:hAnsi="宋体" w:eastAsia="宋体"/>
          <w:b/>
          <w:bCs/>
          <w:color w:val="auto"/>
          <w:sz w:val="22"/>
          <w:szCs w:val="22"/>
          <w:highlight w:val="none"/>
        </w:rPr>
        <w:t xml:space="preserve">一、通用合同条款</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b/>
          <w:bCs/>
          <w:color w:val="auto"/>
          <w:sz w:val="22"/>
          <w:szCs w:val="22"/>
          <w:highlight w:val="none"/>
        </w:rPr>
        <w:t xml:space="preserve">部分</w:t>
      </w:r>
      <w:bookmarkEnd w:id="263"/>
      <w:r/>
      <w:bookmarkEnd w:id="264"/>
      <w:r/>
      <w:bookmarkEnd w:id="265"/>
      <w:r/>
      <w:bookmarkEnd w:id="266"/>
      <w:r/>
      <w:bookmarkEnd w:id="267"/>
      <w:r/>
      <w:bookmarkEnd w:id="268"/>
      <w:r/>
      <w:bookmarkEnd w:id="269"/>
      <w:r/>
      <w:bookmarkEnd w:id="270"/>
      <w:r/>
      <w:bookmarkEnd w:id="271"/>
      <w:r/>
      <w:r/>
    </w:p>
    <w:p>
      <w:pPr>
        <w:ind w:firstLine="560"/>
        <w:jc w:val="left"/>
        <w:spacing w:line="500" w:lineRule="exact"/>
        <w:rPr>
          <w:rFonts w:ascii="宋体" w:hAnsi="宋体" w:cs="宋体"/>
          <w:color w:val="auto"/>
          <w:sz w:val="22"/>
          <w:szCs w:val="22"/>
          <w:highlight w:val="none"/>
        </w:rPr>
        <w:outlineLvl w:val="2"/>
      </w:pPr>
      <w:r/>
      <w:bookmarkStart w:id="272" w:name="_Toc383679795"/>
      <w:r/>
      <w:bookmarkStart w:id="273" w:name="_Toc382813935"/>
      <w:r/>
      <w:bookmarkStart w:id="274" w:name="_Toc382811183"/>
      <w:r/>
      <w:bookmarkStart w:id="275" w:name="_Toc382814016"/>
      <w:r/>
      <w:bookmarkStart w:id="276" w:name="_Toc288030334"/>
      <w:r/>
      <w:bookmarkStart w:id="277" w:name="_Toc390098888"/>
      <w:r/>
      <w:bookmarkStart w:id="278" w:name="_Toc383623993"/>
      <w:r/>
      <w:bookmarkStart w:id="279" w:name="_Toc383587507"/>
      <w:r/>
      <w:bookmarkStart w:id="280" w:name="_Toc383623721"/>
      <w:r/>
      <w:bookmarkStart w:id="281" w:name="_Toc20823317"/>
      <w:r/>
      <w:bookmarkStart w:id="282" w:name="_Toc120614224"/>
      <w:r/>
      <w:bookmarkStart w:id="283" w:name="_Toc513029245"/>
      <w:r/>
      <w:bookmarkStart w:id="284" w:name="_Toc16938561"/>
      <w:r/>
      <w:bookmarkStart w:id="285" w:name="_Toc282446298"/>
      <w:r/>
      <w:bookmarkStart w:id="286" w:name="_Toc382811588"/>
      <w:r/>
      <w:bookmarkStart w:id="287" w:name="_Toc383626042"/>
      <w:r/>
      <w:bookmarkStart w:id="288" w:name="_Toc382812486"/>
      <w:r/>
      <w:bookmarkStart w:id="289" w:name="_Toc383698695"/>
      <w:r/>
      <w:bookmarkStart w:id="290" w:name="_Toc390246953"/>
      <w:r/>
      <w:bookmarkStart w:id="291" w:name="_Toc390099066"/>
      <w:r/>
      <w:bookmarkStart w:id="292" w:name="_Toc382812297"/>
      <w:r/>
      <w:bookmarkStart w:id="293" w:name="_Toc425871367"/>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定义</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本合同中的下列术语应解释为：</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（2）“合同价”系指根据合同规定，卖方在正确地完全履行合同义务后买方应支付给卖方的价格。</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（4）“买方”系指购买服务的</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（5）“卖方”系指提供服务的中标供应商。</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（6）“见证方”系指</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p>
    <w:p>
      <w:pPr>
        <w:ind w:firstLine="560"/>
        <w:jc w:val="left"/>
        <w:spacing w:line="500" w:lineRule="exact"/>
        <w:rPr>
          <w:rFonts w:ascii="宋体" w:hAnsi="宋体" w:cs="宋体"/>
          <w:color w:val="auto"/>
          <w:sz w:val="22"/>
          <w:szCs w:val="22"/>
          <w:highlight w:val="none"/>
          <w:u w:val="single"/>
        </w:rPr>
      </w:pPr>
      <w:r>
        <w:rPr>
          <w:rFonts w:hint="eastAsia" w:ascii="宋体" w:hAnsi="宋体" w:cs="宋体"/>
          <w:color w:val="auto"/>
          <w:sz w:val="22"/>
          <w:szCs w:val="22"/>
          <w:highlight w:val="none"/>
        </w:rPr>
        <w:t xml:space="preserve">（7）“采购人”系指购买服务的</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p>
    <w:p>
      <w:pPr>
        <w:ind w:firstLine="560"/>
        <w:jc w:val="left"/>
        <w:spacing w:line="500" w:lineRule="exact"/>
        <w:rPr>
          <w:rFonts w:ascii="宋体" w:hAnsi="宋体" w:cs="宋体"/>
          <w:color w:val="auto"/>
          <w:sz w:val="22"/>
          <w:szCs w:val="22"/>
          <w:highlight w:val="none"/>
        </w:rPr>
        <w:outlineLvl w:val="2"/>
      </w:pPr>
      <w:r/>
      <w:bookmarkStart w:id="294" w:name="_Toc20823318"/>
      <w:r/>
      <w:bookmarkStart w:id="295" w:name="_Toc282446299"/>
      <w:r/>
      <w:bookmarkStart w:id="296" w:name="_Toc120614225"/>
      <w:r/>
      <w:bookmarkStart w:id="297" w:name="_Toc288030335"/>
      <w:r/>
      <w:bookmarkStart w:id="298" w:name="_Toc16938562"/>
      <w:r/>
      <w:bookmarkStart w:id="299" w:name="_Toc513029246"/>
      <w:r/>
      <w:bookmarkStart w:id="300" w:name="_Toc390099067"/>
      <w:r/>
      <w:bookmarkStart w:id="301" w:name="_Toc382813936"/>
      <w:r/>
      <w:bookmarkStart w:id="302" w:name="_Toc425871368"/>
      <w:r/>
      <w:bookmarkStart w:id="303" w:name="_Toc383587508"/>
      <w:r/>
      <w:bookmarkStart w:id="304" w:name="_Toc382812487"/>
      <w:r/>
      <w:bookmarkStart w:id="305" w:name="_Toc383698696"/>
      <w:r/>
      <w:bookmarkStart w:id="306" w:name="_Toc383626043"/>
      <w:r/>
      <w:bookmarkStart w:id="307" w:name="_Toc390098889"/>
      <w:r/>
      <w:bookmarkStart w:id="308" w:name="_Toc383623994"/>
      <w:r/>
      <w:bookmarkStart w:id="309" w:name="_Toc383679796"/>
      <w:r/>
      <w:bookmarkStart w:id="310" w:name="_Toc383623722"/>
      <w:r/>
      <w:bookmarkStart w:id="311" w:name="_Toc382811589"/>
      <w:r/>
      <w:bookmarkStart w:id="312" w:name="_Toc382811184"/>
      <w:r/>
      <w:bookmarkStart w:id="313" w:name="_Toc382814017"/>
      <w:r/>
      <w:bookmarkStart w:id="314" w:name="_Toc382812298"/>
      <w:r/>
      <w:bookmarkStart w:id="315" w:name="_Toc390246954"/>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技术</w:t>
      </w:r>
      <w:bookmarkEnd w:id="294"/>
      <w:r/>
      <w:bookmarkEnd w:id="295"/>
      <w:r/>
      <w:bookmarkEnd w:id="296"/>
      <w:r/>
      <w:bookmarkEnd w:id="297"/>
      <w:r/>
      <w:bookmarkEnd w:id="298"/>
      <w:r/>
      <w:bookmarkEnd w:id="299"/>
      <w:r>
        <w:rPr>
          <w:rFonts w:hint="eastAsia" w:ascii="宋体" w:hAnsi="宋体" w:cs="宋体"/>
          <w:color w:val="auto"/>
          <w:sz w:val="22"/>
          <w:szCs w:val="22"/>
          <w:highlight w:val="none"/>
        </w:rPr>
        <w:t xml:space="preserve">规范</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color w:val="auto"/>
          <w:sz w:val="22"/>
          <w:szCs w:val="22"/>
          <w:highlight w:val="none"/>
        </w:rPr>
        <w:outlineLvl w:val="2"/>
      </w:pPr>
      <w:r/>
      <w:bookmarkStart w:id="316" w:name="_Toc383626044"/>
      <w:r/>
      <w:bookmarkStart w:id="317" w:name="_Toc382812488"/>
      <w:r/>
      <w:bookmarkStart w:id="318" w:name="_Toc383623995"/>
      <w:r/>
      <w:bookmarkStart w:id="319" w:name="_Toc120614226"/>
      <w:r/>
      <w:bookmarkStart w:id="320" w:name="_Toc383587509"/>
      <w:r/>
      <w:bookmarkStart w:id="321" w:name="_Toc382813937"/>
      <w:r/>
      <w:bookmarkStart w:id="322" w:name="_Toc282446300"/>
      <w:r/>
      <w:bookmarkStart w:id="323" w:name="_Toc382812299"/>
      <w:r/>
      <w:bookmarkStart w:id="324" w:name="_Toc288030336"/>
      <w:r/>
      <w:bookmarkStart w:id="325" w:name="_Toc383623723"/>
      <w:r/>
      <w:bookmarkStart w:id="326" w:name="_Toc382811590"/>
      <w:r/>
      <w:bookmarkStart w:id="327" w:name="_Toc382814018"/>
      <w:r/>
      <w:bookmarkStart w:id="328" w:name="_Toc390099068"/>
      <w:r/>
      <w:bookmarkStart w:id="329" w:name="_Toc390098890"/>
      <w:r/>
      <w:bookmarkStart w:id="330" w:name="_Toc20823319"/>
      <w:r/>
      <w:bookmarkStart w:id="331" w:name="_Toc382811185"/>
      <w:r/>
      <w:bookmarkStart w:id="332" w:name="_Toc425871369"/>
      <w:r/>
      <w:bookmarkStart w:id="333" w:name="_Toc390246955"/>
      <w:r/>
      <w:bookmarkStart w:id="334" w:name="_Toc16938563"/>
      <w:r/>
      <w:bookmarkStart w:id="335" w:name="_Toc383679797"/>
      <w:r/>
      <w:bookmarkStart w:id="336" w:name="_Toc513029247"/>
      <w:r/>
      <w:bookmarkStart w:id="337" w:name="_Toc383698697"/>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专利权及版权</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color w:val="auto"/>
          <w:sz w:val="22"/>
          <w:szCs w:val="22"/>
          <w:highlight w:val="none"/>
        </w:rPr>
        <w:outlineLvl w:val="2"/>
      </w:pPr>
      <w:r/>
      <w:bookmarkStart w:id="338" w:name="_Toc16938564"/>
      <w:r/>
      <w:bookmarkStart w:id="339" w:name="_Toc282446301"/>
      <w:r/>
      <w:bookmarkStart w:id="340" w:name="_Toc120614227"/>
      <w:r/>
      <w:bookmarkStart w:id="341" w:name="_Toc513029248"/>
      <w:r/>
      <w:bookmarkStart w:id="342" w:name="_Toc288030337"/>
      <w:r/>
      <w:bookmarkStart w:id="343" w:name="_Toc20823320"/>
      <w:r/>
      <w:bookmarkStart w:id="344" w:name="_Toc425871370"/>
      <w:r/>
      <w:bookmarkStart w:id="345" w:name="_Toc390099069"/>
      <w:r/>
      <w:bookmarkStart w:id="346" w:name="_Toc383679798"/>
      <w:r/>
      <w:bookmarkStart w:id="347" w:name="_Toc383623724"/>
      <w:r/>
      <w:bookmarkStart w:id="348" w:name="_Toc390098891"/>
      <w:r/>
      <w:bookmarkStart w:id="349" w:name="_Toc383626045"/>
      <w:r/>
      <w:bookmarkStart w:id="350" w:name="_Toc390246956"/>
      <w:r/>
      <w:bookmarkStart w:id="351" w:name="_Toc382814019"/>
      <w:r/>
      <w:bookmarkStart w:id="352" w:name="_Toc382813938"/>
      <w:r/>
      <w:bookmarkStart w:id="353" w:name="_Toc383623996"/>
      <w:r/>
      <w:bookmarkStart w:id="354" w:name="_Toc383698698"/>
      <w:r/>
      <w:bookmarkStart w:id="355" w:name="_Toc383587510"/>
      <w:r>
        <w:rPr>
          <w:rFonts w:hint="eastAsia" w:ascii="宋体" w:hAnsi="宋体" w:cs="宋体"/>
          <w:color w:val="auto"/>
          <w:sz w:val="22"/>
          <w:szCs w:val="22"/>
          <w:highlight w:val="none"/>
        </w:rPr>
        <w:t xml:space="preserve">4</w:t>
      </w:r>
      <w:bookmarkEnd w:id="338"/>
      <w:r/>
      <w:bookmarkEnd w:id="339"/>
      <w:r/>
      <w:bookmarkEnd w:id="340"/>
      <w:r/>
      <w:bookmarkEnd w:id="341"/>
      <w:r/>
      <w:bookmarkEnd w:id="342"/>
      <w:r/>
      <w:bookmarkEnd w:id="343"/>
      <w:r/>
      <w:bookmarkStart w:id="356" w:name="_Toc20823322"/>
      <w:r/>
      <w:bookmarkStart w:id="357" w:name="_Toc288030339"/>
      <w:r/>
      <w:bookmarkStart w:id="358" w:name="_Toc120614229"/>
      <w:r/>
      <w:bookmarkStart w:id="359" w:name="_Toc16938566"/>
      <w:r/>
      <w:bookmarkStart w:id="360" w:name="_Toc282446303"/>
      <w:r/>
      <w:bookmarkStart w:id="361" w:name="_Toc513029250"/>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付款</w:t>
      </w:r>
      <w:bookmarkEnd w:id="356"/>
      <w:r/>
      <w:bookmarkEnd w:id="357"/>
      <w:r/>
      <w:bookmarkEnd w:id="358"/>
      <w:r/>
      <w:bookmarkEnd w:id="359"/>
      <w:r/>
      <w:bookmarkEnd w:id="360"/>
      <w:r/>
      <w:bookmarkEnd w:id="361"/>
      <w:r>
        <w:rPr>
          <w:rFonts w:hint="eastAsia" w:ascii="宋体" w:hAnsi="宋体" w:cs="宋体"/>
          <w:color w:val="auto"/>
          <w:sz w:val="22"/>
          <w:szCs w:val="22"/>
          <w:highlight w:val="none"/>
        </w:rPr>
        <w:t xml:space="preserve">方式</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4.1本合同以人民币付款。</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4.2付款方式见合同专用条款。</w:t>
      </w:r>
      <w:r/>
    </w:p>
    <w:p>
      <w:pPr>
        <w:ind w:firstLine="560"/>
        <w:jc w:val="left"/>
        <w:spacing w:line="500" w:lineRule="exact"/>
        <w:rPr>
          <w:rFonts w:ascii="宋体" w:hAnsi="宋体" w:cs="宋体"/>
          <w:color w:val="auto"/>
          <w:sz w:val="22"/>
          <w:szCs w:val="22"/>
          <w:highlight w:val="none"/>
        </w:rPr>
        <w:outlineLvl w:val="2"/>
      </w:pPr>
      <w:r/>
      <w:bookmarkStart w:id="362" w:name="_Toc383587511"/>
      <w:r/>
      <w:bookmarkStart w:id="363" w:name="_Toc390098892"/>
      <w:r/>
      <w:bookmarkStart w:id="364" w:name="_Toc382811186"/>
      <w:r/>
      <w:bookmarkStart w:id="365" w:name="_Toc383626046"/>
      <w:r/>
      <w:bookmarkStart w:id="366" w:name="_Toc382812489"/>
      <w:r/>
      <w:bookmarkStart w:id="367" w:name="_Toc383679799"/>
      <w:r/>
      <w:bookmarkStart w:id="368" w:name="_Toc282446304"/>
      <w:r/>
      <w:bookmarkStart w:id="369" w:name="_Toc390246957"/>
      <w:r/>
      <w:bookmarkStart w:id="370" w:name="_Toc382811591"/>
      <w:r/>
      <w:bookmarkStart w:id="371" w:name="_Toc383623725"/>
      <w:r/>
      <w:bookmarkStart w:id="372" w:name="_Toc383698699"/>
      <w:r/>
      <w:bookmarkStart w:id="373" w:name="_Toc120614230"/>
      <w:r/>
      <w:bookmarkStart w:id="374" w:name="_Toc383623997"/>
      <w:r/>
      <w:bookmarkStart w:id="375" w:name="_Toc20823323"/>
      <w:r/>
      <w:bookmarkStart w:id="376" w:name="_Toc382812300"/>
      <w:r/>
      <w:bookmarkStart w:id="377" w:name="_Toc382813939"/>
      <w:r/>
      <w:bookmarkStart w:id="378" w:name="_Toc16938567"/>
      <w:r/>
      <w:bookmarkStart w:id="379" w:name="_Toc390099070"/>
      <w:r/>
      <w:bookmarkStart w:id="380" w:name="_Toc288030340"/>
      <w:r/>
      <w:bookmarkStart w:id="381" w:name="_Toc425871371"/>
      <w:r/>
      <w:bookmarkStart w:id="382" w:name="_Toc382814020"/>
      <w:r/>
      <w:bookmarkStart w:id="383" w:name="_Toc513029251"/>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伴随服务</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5.1卖方应按照投标文件的承诺和合同中所附的服务承诺提供服务。</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5.2 除本章第5.1条规定外，卖方还应提供下列服务：</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 服务的现场质量管理与监督；</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 提供服务和维护所需的工具；</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 对服务人员进行培训。</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5.3 伴随服务的费用应含在合同价中，不单独进行支付。</w:t>
      </w:r>
      <w:r/>
    </w:p>
    <w:p>
      <w:pPr>
        <w:ind w:firstLine="560"/>
        <w:jc w:val="left"/>
        <w:spacing w:line="500" w:lineRule="exact"/>
        <w:rPr>
          <w:rFonts w:ascii="宋体" w:hAnsi="宋体" w:cs="宋体"/>
          <w:color w:val="auto"/>
          <w:sz w:val="22"/>
          <w:szCs w:val="22"/>
          <w:highlight w:val="none"/>
        </w:rPr>
        <w:outlineLvl w:val="2"/>
      </w:pPr>
      <w:r/>
      <w:bookmarkStart w:id="384" w:name="_Toc383623998"/>
      <w:r/>
      <w:bookmarkStart w:id="385" w:name="_Toc425871372"/>
      <w:r/>
      <w:bookmarkStart w:id="386" w:name="_Toc390246958"/>
      <w:r/>
      <w:bookmarkStart w:id="387" w:name="_Toc383587512"/>
      <w:r/>
      <w:bookmarkStart w:id="388" w:name="_Toc390098893"/>
      <w:r/>
      <w:bookmarkStart w:id="389" w:name="_Toc382813940"/>
      <w:r/>
      <w:bookmarkStart w:id="390" w:name="_Toc383698700"/>
      <w:r/>
      <w:bookmarkStart w:id="391" w:name="_Toc382811592"/>
      <w:r/>
      <w:bookmarkStart w:id="392" w:name="_Toc382811187"/>
      <w:r/>
      <w:bookmarkStart w:id="393" w:name="_Toc383623726"/>
      <w:r/>
      <w:bookmarkStart w:id="394" w:name="_Toc382814021"/>
      <w:r/>
      <w:bookmarkStart w:id="395" w:name="_Toc120614231"/>
      <w:r/>
      <w:bookmarkStart w:id="396" w:name="_Toc383679800"/>
      <w:r/>
      <w:bookmarkStart w:id="397" w:name="_Toc390099071"/>
      <w:r/>
      <w:bookmarkStart w:id="398" w:name="_Toc382812490"/>
      <w:r/>
      <w:bookmarkStart w:id="399" w:name="_Toc382812301"/>
      <w:r/>
      <w:bookmarkStart w:id="400" w:name="_Toc16938568"/>
      <w:r/>
      <w:bookmarkStart w:id="401" w:name="_Toc20823324"/>
      <w:r/>
      <w:bookmarkStart w:id="402" w:name="_Toc282446305"/>
      <w:r/>
      <w:bookmarkStart w:id="403" w:name="_Toc288030341"/>
      <w:r/>
      <w:bookmarkStart w:id="404" w:name="_Toc383626047"/>
      <w:r/>
      <w:bookmarkStart w:id="405" w:name="_Toc513029252"/>
      <w:r>
        <w:rPr>
          <w:rFonts w:hint="eastAsia" w:ascii="宋体" w:hAnsi="宋体" w:cs="宋体"/>
          <w:color w:val="auto"/>
          <w:sz w:val="22"/>
          <w:szCs w:val="22"/>
          <w:highlight w:val="none"/>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质量保证</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6.1投标人所提供服务必须遵守各种国家和部颁标准及有关规定。</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6.2投标人所提供服务必须达到本招标文件中规定的要求。</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color w:val="auto"/>
          <w:sz w:val="22"/>
          <w:szCs w:val="22"/>
          <w:highlight w:val="none"/>
        </w:rPr>
        <w:outlineLvl w:val="2"/>
      </w:pPr>
      <w:r/>
      <w:bookmarkStart w:id="406" w:name="_Toc16938570"/>
      <w:r/>
      <w:bookmarkStart w:id="407" w:name="_Toc513029254"/>
      <w:r/>
      <w:bookmarkStart w:id="408" w:name="_Toc20823326"/>
      <w:r/>
      <w:bookmarkStart w:id="409" w:name="_Toc288030343"/>
      <w:r/>
      <w:bookmarkStart w:id="410" w:name="_Toc120614233"/>
      <w:r/>
      <w:bookmarkStart w:id="411" w:name="_Toc282446307"/>
      <w:r/>
      <w:bookmarkStart w:id="412" w:name="_Toc399228176"/>
      <w:r/>
      <w:bookmarkStart w:id="413" w:name="_Toc399853485"/>
      <w:r/>
      <w:bookmarkStart w:id="414" w:name="_Toc399658018"/>
      <w:r/>
      <w:bookmarkStart w:id="415" w:name="_Toc399227843"/>
      <w:r/>
      <w:bookmarkStart w:id="416" w:name="_Toc425871373"/>
      <w:r>
        <w:rPr>
          <w:rFonts w:hint="eastAsia" w:ascii="宋体" w:hAnsi="宋体" w:cs="宋体"/>
          <w:color w:val="auto"/>
          <w:sz w:val="22"/>
          <w:szCs w:val="22"/>
          <w:highlight w:val="none"/>
        </w:rPr>
        <w:t xml:space="preserve">7</w:t>
      </w:r>
      <w:bookmarkEnd w:id="406"/>
      <w:r/>
      <w:bookmarkEnd w:id="407"/>
      <w:r/>
      <w:bookmarkEnd w:id="408"/>
      <w:r/>
      <w:bookmarkEnd w:id="409"/>
      <w:r/>
      <w:bookmarkEnd w:id="410"/>
      <w:r/>
      <w:bookmarkEnd w:id="411"/>
      <w:r/>
      <w:bookmarkStart w:id="417" w:name="_Toc288030346"/>
      <w:r/>
      <w:bookmarkStart w:id="418" w:name="_Toc282446310"/>
      <w:r/>
      <w:bookmarkStart w:id="419" w:name="_Toc513029257"/>
      <w:r/>
      <w:bookmarkStart w:id="420" w:name="_Toc16938573"/>
      <w:r/>
      <w:bookmarkStart w:id="421" w:name="_Toc20823329"/>
      <w:r/>
      <w:bookmarkStart w:id="422" w:name="_Toc120614236"/>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不可抗力</w:t>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color w:val="auto"/>
          <w:sz w:val="22"/>
          <w:szCs w:val="22"/>
          <w:highlight w:val="none"/>
        </w:rPr>
        <w:outlineLvl w:val="2"/>
      </w:pPr>
      <w:r/>
      <w:bookmarkStart w:id="423" w:name="_Toc399228177"/>
      <w:r/>
      <w:bookmarkStart w:id="424" w:name="_Toc16938574"/>
      <w:r/>
      <w:bookmarkStart w:id="425" w:name="_Toc120614237"/>
      <w:r/>
      <w:bookmarkStart w:id="426" w:name="_Toc425871374"/>
      <w:r/>
      <w:bookmarkStart w:id="427" w:name="_Toc399227844"/>
      <w:r/>
      <w:bookmarkStart w:id="428" w:name="_Toc399853486"/>
      <w:r/>
      <w:bookmarkStart w:id="429" w:name="_Toc513029258"/>
      <w:r/>
      <w:bookmarkStart w:id="430" w:name="_Toc20823330"/>
      <w:r/>
      <w:bookmarkStart w:id="431" w:name="_Toc399658019"/>
      <w:r/>
      <w:bookmarkStart w:id="432" w:name="_Toc288030347"/>
      <w:r/>
      <w:bookmarkStart w:id="433" w:name="_Toc282446311"/>
      <w:r>
        <w:rPr>
          <w:rFonts w:hint="eastAsia" w:ascii="宋体" w:hAnsi="宋体" w:cs="宋体"/>
          <w:color w:val="auto"/>
          <w:sz w:val="22"/>
          <w:szCs w:val="22"/>
          <w:highlight w:val="none"/>
        </w:rPr>
        <w:t xml:space="preserve">8</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税费</w:t>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8.1本项目实施过程中发生的一切税费均由卖方负担。</w:t>
      </w:r>
      <w:r/>
    </w:p>
    <w:p>
      <w:pPr>
        <w:ind w:firstLine="560"/>
        <w:jc w:val="left"/>
        <w:spacing w:line="500" w:lineRule="exact"/>
        <w:rPr>
          <w:rFonts w:ascii="宋体" w:hAnsi="宋体" w:cs="宋体"/>
          <w:color w:val="auto"/>
          <w:sz w:val="22"/>
          <w:szCs w:val="22"/>
          <w:highlight w:val="none"/>
        </w:rPr>
        <w:outlineLvl w:val="2"/>
      </w:pPr>
      <w:r/>
      <w:bookmarkStart w:id="434" w:name="_Toc288030348"/>
      <w:r/>
      <w:bookmarkStart w:id="435" w:name="_Toc425871375"/>
      <w:r/>
      <w:bookmarkStart w:id="436" w:name="_Toc16938575"/>
      <w:r/>
      <w:bookmarkStart w:id="437" w:name="_Toc399853487"/>
      <w:r/>
      <w:bookmarkStart w:id="438" w:name="_Toc20823331"/>
      <w:r/>
      <w:bookmarkStart w:id="439" w:name="_Toc282446312"/>
      <w:r/>
      <w:bookmarkStart w:id="440" w:name="_Toc399228178"/>
      <w:r/>
      <w:bookmarkStart w:id="441" w:name="_Toc513029259"/>
      <w:r/>
      <w:bookmarkStart w:id="442" w:name="_Toc120614238"/>
      <w:r/>
      <w:bookmarkStart w:id="443" w:name="_Toc399658020"/>
      <w:r/>
      <w:bookmarkStart w:id="444" w:name="_Toc399227845"/>
      <w:r>
        <w:rPr>
          <w:rFonts w:hint="eastAsia" w:ascii="宋体" w:hAnsi="宋体" w:cs="宋体"/>
          <w:color w:val="auto"/>
          <w:sz w:val="22"/>
          <w:szCs w:val="22"/>
          <w:highlight w:val="none"/>
        </w:rPr>
        <w:t xml:space="preserve">9</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履约保证金</w:t>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9.1中标人与采购人签订政府采购合同前，须提交履约保证金，否则视为放弃中标，给采购人造成损失的，中标人还应当予以赔偿。</w:t>
      </w:r>
      <w:r/>
    </w:p>
    <w:p>
      <w:pPr>
        <w:ind w:firstLine="560"/>
        <w:jc w:val="left"/>
        <w:spacing w:line="500" w:lineRule="exact"/>
        <w:rPr>
          <w:rFonts w:hint="eastAsia" w:ascii="宋体" w:hAnsi="宋体" w:eastAsia="宋体" w:cs="宋体"/>
          <w:color w:val="auto"/>
          <w:sz w:val="22"/>
          <w:szCs w:val="22"/>
          <w:highlight w:val="none"/>
          <w:lang w:eastAsia="zh-CN"/>
        </w:rPr>
      </w:pPr>
      <w:r>
        <w:rPr>
          <w:rFonts w:ascii="宋体" w:hAnsi="宋体" w:cs="宋体"/>
          <w:color w:val="auto"/>
          <w:sz w:val="22"/>
          <w:szCs w:val="22"/>
          <w:highlight w:val="none"/>
        </w:rPr>
        <w:t xml:space="preserve">履约</w:t>
      </w:r>
      <w:r>
        <w:rPr>
          <w:rFonts w:hint="eastAsia" w:ascii="宋体" w:hAnsi="宋体" w:cs="宋体"/>
          <w:color w:val="auto"/>
          <w:sz w:val="22"/>
          <w:szCs w:val="22"/>
          <w:highlight w:val="none"/>
        </w:rPr>
        <w:t xml:space="preserve">保证金</w:t>
      </w:r>
      <w:r>
        <w:rPr>
          <w:rFonts w:ascii="宋体" w:hAnsi="宋体" w:cs="宋体"/>
          <w:color w:val="auto"/>
          <w:sz w:val="22"/>
          <w:szCs w:val="22"/>
          <w:highlight w:val="none"/>
        </w:rPr>
        <w:t xml:space="preserve">的形式：</w:t>
      </w:r>
      <w:r>
        <w:rPr>
          <w:rFonts w:hint="eastAsia" w:ascii="宋体" w:hAnsi="宋体" w:cs="宋体"/>
          <w:color w:val="auto"/>
          <w:sz w:val="22"/>
          <w:szCs w:val="22"/>
          <w:highlight w:val="none"/>
          <w:u w:val="single"/>
          <w:lang w:val="en-US" w:eastAsia="zh-CN"/>
        </w:rPr>
        <w:t xml:space="preserve">/</w:t>
      </w:r>
      <w:r/>
    </w:p>
    <w:p>
      <w:pPr>
        <w:ind w:firstLine="560"/>
        <w:jc w:val="left"/>
        <w:spacing w:line="500" w:lineRule="exact"/>
        <w:rPr>
          <w:rFonts w:ascii="宋体" w:hAnsi="宋体" w:cs="宋体"/>
          <w:color w:val="auto"/>
          <w:sz w:val="22"/>
          <w:szCs w:val="22"/>
          <w:highlight w:val="none"/>
        </w:rPr>
      </w:pPr>
      <w:r>
        <w:rPr>
          <w:rFonts w:ascii="宋体" w:hAnsi="宋体" w:cs="宋体"/>
          <w:color w:val="auto"/>
          <w:sz w:val="22"/>
          <w:szCs w:val="22"/>
          <w:highlight w:val="none"/>
        </w:rPr>
        <w:t xml:space="preserve">履约</w:t>
      </w:r>
      <w:r>
        <w:rPr>
          <w:rFonts w:hint="eastAsia" w:ascii="宋体" w:hAnsi="宋体" w:cs="宋体"/>
          <w:color w:val="auto"/>
          <w:sz w:val="22"/>
          <w:szCs w:val="22"/>
          <w:highlight w:val="none"/>
        </w:rPr>
        <w:t xml:space="preserve">保证金</w:t>
      </w:r>
      <w:r>
        <w:rPr>
          <w:rFonts w:ascii="宋体" w:hAnsi="宋体" w:cs="宋体"/>
          <w:color w:val="auto"/>
          <w:sz w:val="22"/>
          <w:szCs w:val="22"/>
          <w:highlight w:val="none"/>
        </w:rPr>
        <w:t xml:space="preserve">的金额：</w:t>
      </w:r>
      <w:r>
        <w:rPr>
          <w:rFonts w:hint="eastAsia" w:ascii="宋体" w:hAnsi="宋体" w:cs="宋体"/>
          <w:color w:val="auto"/>
          <w:sz w:val="22"/>
          <w:szCs w:val="22"/>
          <w:highlight w:val="none"/>
        </w:rPr>
        <w:t xml:space="preserve">合同价的</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cs="宋体"/>
          <w:color w:val="auto"/>
          <w:sz w:val="22"/>
          <w:szCs w:val="22"/>
          <w:highlight w:val="none"/>
        </w:rPr>
        <w:t xml:space="preserve">%。</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9.2如卖方未能履行合同规定的义务，买方有权从履约保证金中取得补偿。</w:t>
      </w:r>
      <w:r/>
    </w:p>
    <w:p>
      <w:pPr>
        <w:ind w:firstLine="560"/>
        <w:jc w:val="left"/>
        <w:spacing w:line="500" w:lineRule="exact"/>
        <w:rPr>
          <w:rFonts w:ascii="宋体" w:hAnsi="宋体" w:cs="宋体"/>
          <w:color w:val="auto"/>
          <w:sz w:val="22"/>
          <w:szCs w:val="22"/>
          <w:highlight w:val="none"/>
        </w:rPr>
        <w:outlineLvl w:val="2"/>
      </w:pPr>
      <w:r/>
      <w:bookmarkStart w:id="445" w:name="_Toc399658021"/>
      <w:r/>
      <w:bookmarkStart w:id="446" w:name="_Toc425871376"/>
      <w:r/>
      <w:bookmarkStart w:id="447" w:name="_Toc399227846"/>
      <w:r/>
      <w:bookmarkStart w:id="448" w:name="_Toc120614239"/>
      <w:r/>
      <w:bookmarkStart w:id="449" w:name="_Toc288030349"/>
      <w:r/>
      <w:bookmarkStart w:id="450" w:name="_Toc513029260"/>
      <w:r/>
      <w:bookmarkStart w:id="451" w:name="_Toc462564119"/>
      <w:r/>
      <w:bookmarkStart w:id="452" w:name="_Toc20823332"/>
      <w:r/>
      <w:bookmarkStart w:id="453" w:name="_Toc399228179"/>
      <w:r/>
      <w:bookmarkStart w:id="454" w:name="_Toc16938576"/>
      <w:r/>
      <w:bookmarkStart w:id="455" w:name="_Toc282446313"/>
      <w:r/>
      <w:bookmarkStart w:id="456" w:name="_Toc399853488"/>
      <w:r>
        <w:rPr>
          <w:rFonts w:hint="eastAsia" w:ascii="宋体" w:hAnsi="宋体" w:cs="宋体"/>
          <w:color w:val="auto"/>
          <w:sz w:val="22"/>
          <w:szCs w:val="22"/>
          <w:highlight w:val="none"/>
        </w:rPr>
        <w:t xml:space="preserve">10</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仲裁</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10.1在执行本合同中所发生的或与本合同有关的一切争端，买方和卖方应通过友好协商的办法进行解决。如从协商开始</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天内仍不能解决，应将争端提交有关省、市政府或行业主管部门寻求可能解决的办法。如果提交有关省、市政府或行业主管部门后</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天内仍得不到解决，则应申请仲裁。</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10.2仲裁应根据《中华人民共和国仲裁法》的规定向泰州仲裁委员会申请仲裁。</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10.3仲裁裁决为最终裁决，对买方和卖方均有约束力。</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10.4在仲裁期间，本合同应继续执行。</w:t>
      </w:r>
      <w:r/>
    </w:p>
    <w:p>
      <w:pPr>
        <w:ind w:firstLine="560"/>
        <w:jc w:val="left"/>
        <w:spacing w:line="500" w:lineRule="exact"/>
        <w:rPr>
          <w:rFonts w:ascii="宋体" w:hAnsi="宋体" w:cs="宋体"/>
          <w:color w:val="auto"/>
          <w:sz w:val="22"/>
          <w:szCs w:val="22"/>
          <w:highlight w:val="none"/>
        </w:rPr>
        <w:outlineLvl w:val="2"/>
      </w:pPr>
      <w:r/>
      <w:bookmarkStart w:id="457" w:name="_Toc462564120"/>
      <w:r/>
      <w:bookmarkStart w:id="458" w:name="_Toc399853489"/>
      <w:r/>
      <w:bookmarkStart w:id="459" w:name="_Toc399228180"/>
      <w:r/>
      <w:bookmarkStart w:id="460" w:name="_Toc16938577"/>
      <w:r/>
      <w:bookmarkStart w:id="461" w:name="_Toc20823333"/>
      <w:r/>
      <w:bookmarkStart w:id="462" w:name="_Toc513029261"/>
      <w:r/>
      <w:bookmarkStart w:id="463" w:name="_Toc399658022"/>
      <w:r/>
      <w:bookmarkStart w:id="464" w:name="_Toc288030350"/>
      <w:r/>
      <w:bookmarkStart w:id="465" w:name="_Toc120614240"/>
      <w:r/>
      <w:bookmarkStart w:id="466" w:name="_Toc282446314"/>
      <w:r/>
      <w:bookmarkStart w:id="467" w:name="_Toc425871377"/>
      <w:r/>
      <w:bookmarkStart w:id="468" w:name="_Toc399227847"/>
      <w:r>
        <w:rPr>
          <w:rFonts w:hint="eastAsia" w:ascii="宋体" w:hAnsi="宋体" w:cs="宋体"/>
          <w:color w:val="auto"/>
          <w:sz w:val="22"/>
          <w:szCs w:val="22"/>
          <w:highlight w:val="none"/>
        </w:rPr>
        <w:t xml:space="preserve">11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违约终止合同</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如果卖方未能按合同规定的期限或买方同意延长的限期内提供部分或全部服务；</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卖方在收到买方发出的违约通知后</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天内，或经买方书面认可延长的时间内未能纠正其过失；</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如果卖方未能履行合同规定的其他义务。</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color w:val="auto"/>
          <w:sz w:val="22"/>
          <w:szCs w:val="22"/>
          <w:highlight w:val="none"/>
        </w:rPr>
        <w:outlineLvl w:val="2"/>
      </w:pPr>
      <w:r/>
      <w:bookmarkStart w:id="469" w:name="_Toc20823334"/>
      <w:r/>
      <w:bookmarkStart w:id="470" w:name="_Toc399227848"/>
      <w:r/>
      <w:bookmarkStart w:id="471" w:name="_Toc399228181"/>
      <w:r/>
      <w:bookmarkStart w:id="472" w:name="_Toc462564121"/>
      <w:r/>
      <w:bookmarkStart w:id="473" w:name="_Toc288030351"/>
      <w:r/>
      <w:bookmarkStart w:id="474" w:name="_Toc399658023"/>
      <w:r/>
      <w:bookmarkStart w:id="475" w:name="_Toc399853490"/>
      <w:r/>
      <w:bookmarkStart w:id="476" w:name="_Toc282446315"/>
      <w:r/>
      <w:bookmarkStart w:id="477" w:name="_Toc513029262"/>
      <w:r/>
      <w:bookmarkStart w:id="478" w:name="_Toc425871378"/>
      <w:r/>
      <w:bookmarkStart w:id="479" w:name="_Toc16938578"/>
      <w:r/>
      <w:bookmarkStart w:id="480" w:name="_Toc120614241"/>
      <w:r>
        <w:rPr>
          <w:rFonts w:hint="eastAsia" w:ascii="宋体" w:hAnsi="宋体" w:cs="宋体"/>
          <w:color w:val="auto"/>
          <w:sz w:val="22"/>
          <w:szCs w:val="22"/>
          <w:highlight w:val="none"/>
        </w:rPr>
        <w:t xml:space="preserve">12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破产中止合同</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color w:val="auto"/>
          <w:sz w:val="22"/>
          <w:szCs w:val="22"/>
          <w:highlight w:val="none"/>
        </w:rPr>
        <w:outlineLvl w:val="2"/>
      </w:pPr>
      <w:r/>
      <w:bookmarkStart w:id="481" w:name="_Toc399227849"/>
      <w:r/>
      <w:bookmarkStart w:id="482" w:name="_Toc20823335"/>
      <w:r/>
      <w:bookmarkStart w:id="483" w:name="_Toc399228182"/>
      <w:r/>
      <w:bookmarkStart w:id="484" w:name="_Toc399658024"/>
      <w:r/>
      <w:bookmarkStart w:id="485" w:name="_Toc282446316"/>
      <w:r/>
      <w:bookmarkStart w:id="486" w:name="_Toc120614242"/>
      <w:r/>
      <w:bookmarkStart w:id="487" w:name="_Toc462564122"/>
      <w:r/>
      <w:bookmarkStart w:id="488" w:name="_Toc425871379"/>
      <w:r/>
      <w:bookmarkStart w:id="489" w:name="_Toc513029263"/>
      <w:r/>
      <w:bookmarkStart w:id="490" w:name="_Toc16938579"/>
      <w:r/>
      <w:bookmarkStart w:id="491" w:name="_Toc288030352"/>
      <w:r/>
      <w:bookmarkStart w:id="492" w:name="_Toc399853491"/>
      <w:r>
        <w:rPr>
          <w:rFonts w:hint="eastAsia" w:ascii="宋体" w:hAnsi="宋体" w:cs="宋体"/>
          <w:color w:val="auto"/>
          <w:sz w:val="22"/>
          <w:szCs w:val="22"/>
          <w:highlight w:val="none"/>
        </w:rPr>
        <w:t xml:space="preserve">13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转让</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13.1除买方事先书面同意外，卖方不得部分转让或全部转让其应履行的合同义务。</w:t>
      </w:r>
      <w:r/>
    </w:p>
    <w:p>
      <w:pPr>
        <w:ind w:firstLine="560"/>
        <w:jc w:val="left"/>
        <w:spacing w:line="500" w:lineRule="exact"/>
        <w:rPr>
          <w:rFonts w:ascii="宋体" w:hAnsi="宋体" w:cs="宋体"/>
          <w:color w:val="auto"/>
          <w:sz w:val="22"/>
          <w:szCs w:val="22"/>
          <w:highlight w:val="none"/>
        </w:rPr>
        <w:outlineLvl w:val="2"/>
      </w:pPr>
      <w:r/>
      <w:bookmarkStart w:id="493" w:name="_Toc288030353"/>
      <w:r/>
      <w:bookmarkStart w:id="494" w:name="_Toc513029264"/>
      <w:r/>
      <w:bookmarkStart w:id="495" w:name="_Toc462564123"/>
      <w:r/>
      <w:bookmarkStart w:id="496" w:name="_Toc399853492"/>
      <w:r/>
      <w:bookmarkStart w:id="497" w:name="_Toc120614243"/>
      <w:r/>
      <w:bookmarkStart w:id="498" w:name="_Toc282446317"/>
      <w:r/>
      <w:bookmarkStart w:id="499" w:name="_Toc399227850"/>
      <w:r/>
      <w:bookmarkStart w:id="500" w:name="_Toc399658025"/>
      <w:r/>
      <w:bookmarkStart w:id="501" w:name="_Toc20823336"/>
      <w:r/>
      <w:bookmarkStart w:id="502" w:name="_Toc399228183"/>
      <w:r/>
      <w:bookmarkStart w:id="503" w:name="_Toc425871380"/>
      <w:r/>
      <w:bookmarkStart w:id="504" w:name="_Toc16938580"/>
      <w:r>
        <w:rPr>
          <w:rFonts w:hint="eastAsia" w:ascii="宋体" w:hAnsi="宋体" w:cs="宋体"/>
          <w:color w:val="auto"/>
          <w:sz w:val="22"/>
          <w:szCs w:val="22"/>
          <w:highlight w:val="none"/>
        </w:rPr>
        <w:t xml:space="preserve">14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合同生效及其它</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14.1合同应在买方、卖方、见证方签字，并在卖方向见证方交纳履约保证金后生效。</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14.2本合同一式</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份，以中文书写，买方 份，卖方、见证方、各执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份。</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14.4本合同应按照中华人民共和国的现行法律进行解释。</w:t>
      </w:r>
      <w:r/>
    </w:p>
    <w:p>
      <w:pPr>
        <w:ind w:firstLine="562"/>
        <w:spacing w:line="500" w:lineRule="exact"/>
        <w:rPr>
          <w:b/>
          <w:bCs/>
          <w:color w:val="auto"/>
          <w:sz w:val="22"/>
          <w:szCs w:val="22"/>
          <w:highlight w:val="none"/>
        </w:rPr>
        <w:outlineLvl w:val="1"/>
      </w:pPr>
      <w:r>
        <w:rPr>
          <w:rFonts w:hint="eastAsia" w:ascii="宋体" w:hAnsi="宋体" w:cs="Arial"/>
          <w:b/>
          <w:bCs/>
          <w:color w:val="auto"/>
          <w:sz w:val="22"/>
          <w:szCs w:val="22"/>
          <w:highlight w:val="none"/>
        </w:rPr>
        <w:t xml:space="preserve">二、专用合同条款部分</w:t>
      </w:r>
      <w:r/>
    </w:p>
    <w:p>
      <w:pPr>
        <w:ind w:firstLine="560"/>
        <w:jc w:val="left"/>
        <w:spacing w:line="500" w:lineRule="exact"/>
        <w:rPr>
          <w:rFonts w:ascii="宋体" w:hAnsi="宋体" w:cs="宋体"/>
          <w:color w:val="auto"/>
          <w:sz w:val="22"/>
          <w:szCs w:val="22"/>
          <w:highlight w:val="none"/>
          <w:u w:val="single"/>
        </w:rPr>
      </w:pPr>
      <w:r>
        <w:rPr>
          <w:rFonts w:hint="eastAsia" w:ascii="宋体" w:hAnsi="宋体" w:cs="宋体"/>
          <w:color w:val="auto"/>
          <w:sz w:val="22"/>
          <w:szCs w:val="22"/>
          <w:highlight w:val="none"/>
        </w:rPr>
        <w:t xml:space="preserve">甲方: </w:t>
      </w:r>
      <w:r>
        <w:rPr>
          <w:rFonts w:hint="eastAsia" w:ascii="宋体" w:hAnsi="宋体" w:cs="宋体"/>
          <w:color w:val="auto"/>
          <w:sz w:val="22"/>
          <w:szCs w:val="22"/>
          <w:highlight w:val="none"/>
          <w:u w:val="single"/>
        </w:rPr>
        <w:t xml:space="preserve">                          </w:t>
      </w:r>
      <w:r/>
    </w:p>
    <w:p>
      <w:pPr>
        <w:ind w:firstLine="560"/>
        <w:jc w:val="left"/>
        <w:spacing w:line="500" w:lineRule="exact"/>
        <w:rPr>
          <w:rFonts w:ascii="宋体" w:hAnsi="宋体" w:cs="宋体"/>
          <w:color w:val="auto"/>
          <w:sz w:val="22"/>
          <w:szCs w:val="22"/>
          <w:highlight w:val="none"/>
          <w:u w:val="single"/>
        </w:rPr>
      </w:pPr>
      <w:r>
        <w:rPr>
          <w:rFonts w:hint="eastAsia" w:ascii="宋体" w:hAnsi="宋体" w:cs="宋体"/>
          <w:color w:val="auto"/>
          <w:sz w:val="22"/>
          <w:szCs w:val="22"/>
          <w:highlight w:val="none"/>
        </w:rPr>
        <w:t xml:space="preserve">乙方: </w:t>
      </w:r>
      <w:r>
        <w:rPr>
          <w:rFonts w:hint="eastAsia" w:ascii="宋体" w:hAnsi="宋体" w:cs="宋体"/>
          <w:color w:val="auto"/>
          <w:sz w:val="22"/>
          <w:szCs w:val="22"/>
          <w:highlight w:val="none"/>
          <w:u w:val="single"/>
        </w:rPr>
        <w:t xml:space="preserve">                          </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甲乙双方根据政府采购编号</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的</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项目采购结果及招标文件的要求，经协商一致，达成如下采购服务合同:</w:t>
      </w:r>
      <w:r/>
    </w:p>
    <w:p>
      <w:pPr>
        <w:ind w:firstLine="560"/>
        <w:jc w:val="left"/>
        <w:spacing w:line="500" w:lineRule="exact"/>
        <w:rPr>
          <w:rFonts w:ascii="宋体" w:hAnsi="宋体"/>
          <w:color w:val="auto"/>
          <w:sz w:val="22"/>
          <w:szCs w:val="22"/>
          <w:highlight w:val="none"/>
        </w:rPr>
      </w:pPr>
      <w:r>
        <w:rPr>
          <w:rFonts w:hint="eastAsia" w:ascii="宋体" w:hAnsi="宋体" w:cs="宋体"/>
          <w:color w:val="auto"/>
          <w:sz w:val="22"/>
          <w:szCs w:val="22"/>
          <w:highlight w:val="none"/>
        </w:rPr>
        <w:t xml:space="preserve">根据《中华人民共和国政府采购法》、《中华人民共和国民法典》和相关行业法律法规等法律法规的规定，甲乙双方按照**的招标结果</w:t>
      </w:r>
      <w:r>
        <w:rPr>
          <w:rFonts w:hint="eastAsia" w:ascii="宋体" w:hAnsi="宋体"/>
          <w:color w:val="auto"/>
          <w:sz w:val="22"/>
          <w:szCs w:val="22"/>
          <w:highlight w:val="none"/>
        </w:rPr>
        <w:t xml:space="preserve">签订本合同。</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一、项目概况</w:t>
      </w:r>
      <w:r/>
    </w:p>
    <w:p>
      <w:pPr>
        <w:ind w:firstLine="560"/>
        <w:jc w:val="left"/>
        <w:spacing w:line="500" w:lineRule="exact"/>
        <w:rPr>
          <w:rFonts w:ascii="宋体" w:hAnsi="宋体" w:cs="宋体"/>
          <w:color w:val="auto"/>
          <w:sz w:val="22"/>
          <w:szCs w:val="22"/>
          <w:highlight w:val="none"/>
          <w:u w:val="single"/>
        </w:rPr>
        <w:outlineLvl w:val="2"/>
      </w:pPr>
      <w:r>
        <w:rPr>
          <w:rFonts w:hint="eastAsia" w:ascii="宋体" w:hAnsi="宋体" w:cs="宋体"/>
          <w:color w:val="auto"/>
          <w:sz w:val="22"/>
          <w:szCs w:val="22"/>
          <w:highlight w:val="none"/>
        </w:rPr>
        <w:t xml:space="preserve">1.1 项目名称： </w:t>
      </w:r>
      <w:r>
        <w:rPr>
          <w:rFonts w:hint="eastAsia" w:ascii="宋体" w:hAnsi="宋体" w:cs="宋体"/>
          <w:color w:val="auto"/>
          <w:sz w:val="22"/>
          <w:szCs w:val="22"/>
          <w:highlight w:val="none"/>
          <w:u w:val="single"/>
        </w:rPr>
        <w:t xml:space="preserve">                      </w:t>
      </w:r>
      <w:r/>
    </w:p>
    <w:p>
      <w:pPr>
        <w:ind w:firstLine="560"/>
        <w:jc w:val="left"/>
        <w:spacing w:line="500" w:lineRule="exact"/>
        <w:rPr>
          <w:rFonts w:ascii="宋体" w:hAnsi="宋体" w:cs="宋体"/>
          <w:color w:val="auto"/>
          <w:sz w:val="22"/>
          <w:szCs w:val="22"/>
          <w:highlight w:val="none"/>
          <w:u w:val="single"/>
        </w:rPr>
        <w:outlineLvl w:val="2"/>
      </w:pPr>
      <w:r>
        <w:rPr>
          <w:rFonts w:hint="eastAsia" w:ascii="宋体" w:hAnsi="宋体" w:cs="宋体"/>
          <w:color w:val="auto"/>
          <w:sz w:val="22"/>
          <w:szCs w:val="22"/>
          <w:highlight w:val="none"/>
        </w:rPr>
        <w:t xml:space="preserve">1.2 项目地点： </w:t>
      </w:r>
      <w:r>
        <w:rPr>
          <w:rFonts w:hint="eastAsia" w:ascii="宋体" w:hAnsi="宋体" w:cs="宋体"/>
          <w:color w:val="auto"/>
          <w:sz w:val="22"/>
          <w:szCs w:val="22"/>
          <w:highlight w:val="none"/>
          <w:u w:val="single"/>
        </w:rPr>
        <w:t xml:space="preserve">                      </w:t>
      </w:r>
      <w:r/>
    </w:p>
    <w:p>
      <w:pPr>
        <w:ind w:firstLine="560"/>
        <w:jc w:val="left"/>
        <w:spacing w:line="500" w:lineRule="exact"/>
        <w:rPr>
          <w:rFonts w:ascii="宋体" w:hAnsi="宋体" w:cs="宋体"/>
          <w:color w:val="auto"/>
          <w:sz w:val="22"/>
          <w:szCs w:val="22"/>
          <w:highlight w:val="none"/>
          <w:u w:val="single"/>
        </w:rPr>
        <w:outlineLvl w:val="2"/>
      </w:pPr>
      <w:r>
        <w:rPr>
          <w:rFonts w:hint="eastAsia" w:ascii="宋体" w:hAnsi="宋体" w:cs="宋体"/>
          <w:color w:val="auto"/>
          <w:sz w:val="22"/>
          <w:szCs w:val="22"/>
          <w:highlight w:val="none"/>
        </w:rPr>
        <w:t xml:space="preserve">1.3 项目内容： </w:t>
      </w:r>
      <w:r>
        <w:rPr>
          <w:rFonts w:hint="eastAsia" w:ascii="宋体" w:hAnsi="宋体" w:cs="宋体"/>
          <w:color w:val="auto"/>
          <w:sz w:val="22"/>
          <w:szCs w:val="22"/>
          <w:highlight w:val="none"/>
          <w:u w:val="single"/>
        </w:rPr>
        <w:t xml:space="preserve">                      </w:t>
      </w:r>
      <w:r/>
    </w:p>
    <w:p>
      <w:pPr>
        <w:ind w:firstLine="560"/>
        <w:spacing w:line="500" w:lineRule="exact"/>
        <w:rPr>
          <w:rFonts w:ascii="宋体" w:hAnsi="宋体" w:cs="宋体"/>
          <w:color w:val="auto"/>
          <w:sz w:val="22"/>
          <w:szCs w:val="22"/>
          <w:highlight w:val="none"/>
          <w:u w:val="single"/>
        </w:rPr>
        <w:outlineLvl w:val="2"/>
      </w:pPr>
      <w:r>
        <w:rPr>
          <w:rFonts w:hint="eastAsia" w:ascii="宋体" w:hAnsi="宋体" w:cs="宋体"/>
          <w:color w:val="auto"/>
          <w:sz w:val="22"/>
          <w:szCs w:val="22"/>
          <w:highlight w:val="none"/>
        </w:rPr>
        <w:t xml:space="preserve">1.4 合同价款：</w:t>
      </w:r>
      <w:r>
        <w:rPr>
          <w:rFonts w:hint="eastAsia" w:ascii="宋体" w:hAnsi="宋体" w:cs="宋体"/>
          <w:color w:val="auto"/>
          <w:sz w:val="22"/>
          <w:szCs w:val="22"/>
          <w:highlight w:val="none"/>
          <w:u w:val="single"/>
        </w:rPr>
        <w:t xml:space="preserve">                       </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二．定义</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2.2“合同价格”系指根据合同规定，在乙方全面正确地履行合同义务后甲方应支付给乙方的价格。</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2.3“甲方”系指采购人。</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2.4“乙方”系指中标人。</w:t>
      </w:r>
      <w:r/>
    </w:p>
    <w:p>
      <w:pPr>
        <w:ind w:firstLine="420"/>
        <w:spacing w:line="500" w:lineRule="exact"/>
        <w:rPr>
          <w:rFonts w:ascii="宋体" w:hAnsi="宋体"/>
          <w:b/>
          <w:color w:val="auto"/>
          <w:sz w:val="22"/>
          <w:szCs w:val="22"/>
          <w:highlight w:val="none"/>
        </w:rPr>
      </w:pPr>
      <w:r>
        <w:rPr>
          <w:rFonts w:hint="eastAsia" w:ascii="宋体" w:hAnsi="宋体"/>
          <w:color w:val="auto"/>
          <w:sz w:val="22"/>
          <w:szCs w:val="22"/>
          <w:highlight w:val="none"/>
        </w:rPr>
        <w:t xml:space="preserve"> </w:t>
      </w:r>
      <w:r>
        <w:rPr>
          <w:rFonts w:hint="eastAsia" w:ascii="宋体" w:hAnsi="宋体"/>
          <w:b/>
          <w:color w:val="auto"/>
          <w:sz w:val="22"/>
          <w:szCs w:val="22"/>
          <w:highlight w:val="none"/>
        </w:rPr>
        <w:t xml:space="preserve">三.适用范围</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3.l本合同条款适用于本次招标项目。</w:t>
      </w:r>
      <w:r/>
    </w:p>
    <w:p>
      <w:pPr>
        <w:ind w:firstLine="562"/>
        <w:spacing w:line="500" w:lineRule="exact"/>
        <w:rPr>
          <w:rFonts w:ascii="宋体" w:hAnsi="宋体"/>
          <w:color w:val="auto"/>
          <w:sz w:val="22"/>
          <w:szCs w:val="22"/>
          <w:highlight w:val="none"/>
        </w:rPr>
      </w:pPr>
      <w:r>
        <w:rPr>
          <w:rFonts w:hint="eastAsia" w:ascii="宋体" w:hAnsi="宋体"/>
          <w:b/>
          <w:color w:val="auto"/>
          <w:sz w:val="22"/>
          <w:szCs w:val="22"/>
          <w:highlight w:val="none"/>
        </w:rPr>
        <w:t xml:space="preserve">四.服务工作执行技术标准、验收标准及工期：</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技术标准与招标文件一致。</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验收时间及标准：</w:t>
      </w:r>
      <w:r>
        <w:rPr>
          <w:rFonts w:hint="eastAsia" w:ascii="宋体" w:hAnsi="宋体" w:eastAsia="宋体" w:cs="宋体"/>
          <w:color w:val="auto"/>
          <w:sz w:val="22"/>
          <w:szCs w:val="22"/>
          <w:highlight w:val="none"/>
          <w:u w:val="single"/>
          <w:lang w:val="en-US" w:eastAsia="zh-CN"/>
        </w:rPr>
        <w:t xml:space="preserve">                 </w:t>
      </w:r>
      <w:r/>
    </w:p>
    <w:p>
      <w:pPr>
        <w:pStyle w:val="640"/>
        <w:ind w:firstLine="560"/>
        <w:spacing w:after="0" w:line="500" w:lineRule="exact"/>
        <w:rPr>
          <w:color w:val="auto"/>
          <w:sz w:val="22"/>
          <w:szCs w:val="22"/>
          <w:highlight w:val="none"/>
        </w:rPr>
      </w:pP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项目履行期限：</w:t>
      </w:r>
      <w:r>
        <w:rPr>
          <w:rFonts w:hint="eastAsia" w:ascii="宋体" w:hAnsi="宋体" w:eastAsia="宋体" w:cs="宋体"/>
          <w:color w:val="auto"/>
          <w:sz w:val="22"/>
          <w:szCs w:val="22"/>
          <w:highlight w:val="none"/>
          <w:u w:val="single"/>
          <w:lang w:val="en-US" w:eastAsia="zh-CN"/>
        </w:rPr>
        <w:t xml:space="preserve">                   </w:t>
      </w:r>
      <w:r/>
    </w:p>
    <w:p>
      <w:pPr>
        <w:ind w:firstLine="562"/>
        <w:spacing w:line="500" w:lineRule="exact"/>
        <w:rPr>
          <w:rFonts w:ascii="宋体" w:hAnsi="宋体" w:cs="宋体"/>
          <w:color w:val="auto"/>
          <w:sz w:val="22"/>
          <w:szCs w:val="22"/>
          <w:highlight w:val="none"/>
        </w:rPr>
      </w:pPr>
      <w:r>
        <w:rPr>
          <w:rFonts w:hint="eastAsia" w:ascii="宋体" w:hAnsi="宋体"/>
          <w:b/>
          <w:color w:val="auto"/>
          <w:sz w:val="22"/>
          <w:szCs w:val="22"/>
          <w:highlight w:val="none"/>
        </w:rPr>
        <w:t xml:space="preserve">五.</w:t>
      </w:r>
      <w:r>
        <w:rPr>
          <w:rFonts w:hint="eastAsia" w:ascii="宋体" w:hAnsi="宋体" w:cs="宋体"/>
          <w:color w:val="auto"/>
          <w:sz w:val="22"/>
          <w:szCs w:val="22"/>
          <w:highlight w:val="none"/>
        </w:rPr>
        <w:t xml:space="preserve">项目经费来源、价款以及支付方式</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经费来源：</w:t>
      </w:r>
      <w:r>
        <w:rPr>
          <w:rFonts w:hint="eastAsia" w:ascii="宋体" w:hAnsi="宋体" w:eastAsia="宋体" w:cs="宋体"/>
          <w:color w:val="auto"/>
          <w:sz w:val="22"/>
          <w:szCs w:val="22"/>
          <w:highlight w:val="none"/>
          <w:u w:val="single"/>
          <w:lang w:val="en-US" w:eastAsia="zh-CN"/>
        </w:rPr>
        <w:t xml:space="preserve">                 </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项目价款：</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 </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fldChar w:fldCharType="begin"/>
      </w:r>
      <w:r>
        <w:rPr>
          <w:rFonts w:hint="eastAsia" w:ascii="宋体" w:hAnsi="宋体" w:cs="宋体"/>
          <w:color w:val="auto"/>
          <w:sz w:val="22"/>
          <w:szCs w:val="22"/>
          <w:highlight w:val="none"/>
        </w:rPr>
        <w:instrText xml:space="preserve"> = 1 \* GB2 </w:instrText>
      </w:r>
      <w:r>
        <w:rPr>
          <w:rFonts w:hint="eastAsia" w:ascii="宋体" w:hAnsi="宋体" w:cs="宋体"/>
          <w:color w:val="auto"/>
          <w:sz w:val="22"/>
          <w:szCs w:val="22"/>
          <w:highlight w:val="none"/>
        </w:rPr>
        <w:fldChar w:fldCharType="separate"/>
      </w:r>
      <w:r>
        <w:rPr>
          <w:rFonts w:hint="eastAsia" w:ascii="宋体" w:hAnsi="宋体" w:cs="宋体"/>
          <w:color w:val="auto"/>
          <w:sz w:val="22"/>
          <w:szCs w:val="22"/>
          <w:highlight w:val="none"/>
        </w:rPr>
        <w:t xml:space="preserve">⑴</w:t>
      </w:r>
      <w:r>
        <w:rPr>
          <w:rFonts w:hint="eastAsia" w:ascii="宋体" w:hAnsi="宋体" w:cs="宋体"/>
          <w:color w:val="auto"/>
          <w:sz w:val="22"/>
          <w:szCs w:val="22"/>
          <w:highlight w:val="none"/>
        </w:rPr>
        <w:fldChar w:fldCharType="end"/>
      </w:r>
      <w:r>
        <w:rPr>
          <w:rFonts w:hint="eastAsia" w:ascii="宋体" w:hAnsi="宋体" w:cs="宋体"/>
          <w:color w:val="auto"/>
          <w:sz w:val="22"/>
          <w:szCs w:val="22"/>
          <w:highlight w:val="none"/>
        </w:rPr>
        <w:t xml:space="preserve"> ***</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fldChar w:fldCharType="begin"/>
      </w:r>
      <w:r>
        <w:rPr>
          <w:rFonts w:hint="eastAsia" w:ascii="宋体" w:hAnsi="宋体" w:cs="宋体"/>
          <w:color w:val="auto"/>
          <w:sz w:val="22"/>
          <w:szCs w:val="22"/>
          <w:highlight w:val="none"/>
        </w:rPr>
        <w:instrText xml:space="preserve"> = 2 \* GB2 </w:instrText>
      </w:r>
      <w:r>
        <w:rPr>
          <w:rFonts w:hint="eastAsia" w:ascii="宋体" w:hAnsi="宋体" w:cs="宋体"/>
          <w:color w:val="auto"/>
          <w:sz w:val="22"/>
          <w:szCs w:val="22"/>
          <w:highlight w:val="none"/>
        </w:rPr>
        <w:fldChar w:fldCharType="separate"/>
      </w:r>
      <w:r>
        <w:rPr>
          <w:rFonts w:hint="eastAsia" w:ascii="宋体" w:hAnsi="宋体" w:cs="宋体"/>
          <w:color w:val="auto"/>
          <w:sz w:val="22"/>
          <w:szCs w:val="22"/>
          <w:highlight w:val="none"/>
        </w:rPr>
        <w:t xml:space="preserve">⑵</w:t>
      </w:r>
      <w:r>
        <w:rPr>
          <w:rFonts w:hint="eastAsia" w:ascii="宋体" w:hAnsi="宋体" w:cs="宋体"/>
          <w:color w:val="auto"/>
          <w:sz w:val="22"/>
          <w:szCs w:val="22"/>
          <w:highlight w:val="none"/>
        </w:rPr>
        <w:fldChar w:fldCharType="end"/>
      </w:r>
      <w:r>
        <w:rPr>
          <w:rFonts w:hint="eastAsia" w:ascii="宋体" w:hAnsi="宋体" w:cs="宋体"/>
          <w:color w:val="auto"/>
          <w:sz w:val="22"/>
          <w:szCs w:val="22"/>
          <w:highlight w:val="none"/>
        </w:rPr>
        <w:t xml:space="preserve"> ***</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支付方式、时间、条件：</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 </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方案编制以及审批过程中产生的所有费用均由编制单位承担。</w:t>
      </w:r>
      <w:r/>
    </w:p>
    <w:p>
      <w:pPr>
        <w:ind w:firstLine="562"/>
        <w:spacing w:line="500" w:lineRule="exact"/>
        <w:rPr>
          <w:rFonts w:ascii="宋体" w:hAnsi="宋体"/>
          <w:color w:val="auto"/>
          <w:sz w:val="22"/>
          <w:szCs w:val="22"/>
          <w:highlight w:val="none"/>
        </w:rPr>
      </w:pPr>
      <w:r>
        <w:rPr>
          <w:rFonts w:hint="eastAsia" w:ascii="宋体" w:hAnsi="宋体"/>
          <w:b/>
          <w:bCs/>
          <w:color w:val="auto"/>
          <w:sz w:val="22"/>
          <w:szCs w:val="22"/>
          <w:highlight w:val="none"/>
        </w:rPr>
        <w:t xml:space="preserve">六</w:t>
      </w:r>
      <w:r>
        <w:rPr>
          <w:rFonts w:hint="eastAsia" w:ascii="宋体" w:hAnsi="宋体"/>
          <w:color w:val="auto"/>
          <w:sz w:val="22"/>
          <w:szCs w:val="22"/>
          <w:highlight w:val="none"/>
        </w:rPr>
        <w:t xml:space="preserve">、甲方的义务</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负责本项目的组织协商，配合乙方做好相关资料收集和准备工作。</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足额向乙方支付经费。</w:t>
      </w:r>
      <w:r/>
    </w:p>
    <w:p>
      <w:pPr>
        <w:ind w:firstLine="562"/>
        <w:spacing w:line="500" w:lineRule="exact"/>
        <w:rPr>
          <w:rFonts w:ascii="宋体" w:hAnsi="宋体"/>
          <w:color w:val="auto"/>
          <w:sz w:val="22"/>
          <w:szCs w:val="22"/>
          <w:highlight w:val="none"/>
        </w:rPr>
      </w:pPr>
      <w:r>
        <w:rPr>
          <w:rFonts w:hint="eastAsia" w:ascii="宋体" w:hAnsi="宋体"/>
          <w:b/>
          <w:bCs/>
          <w:color w:val="auto"/>
          <w:sz w:val="22"/>
          <w:szCs w:val="22"/>
          <w:highlight w:val="none"/>
        </w:rPr>
        <w:t xml:space="preserve">七</w:t>
      </w:r>
      <w:r>
        <w:rPr>
          <w:rFonts w:hint="eastAsia" w:ascii="宋体" w:hAnsi="宋体"/>
          <w:color w:val="auto"/>
          <w:sz w:val="22"/>
          <w:szCs w:val="22"/>
          <w:highlight w:val="none"/>
        </w:rPr>
        <w:t xml:space="preserve">、乙方义务</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严格按照甲方的委托要求独立开展工作，并保证及时高质量完成甲方委托任务，具体事项有：</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val="en-US" w:eastAsia="zh-CN"/>
        </w:rPr>
        <w:t xml:space="preserve">                 </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u w:val="single"/>
        </w:rPr>
        <w:t xml:space="preserve"> （如有，另行协商）</w:t>
      </w:r>
      <w:r>
        <w:rPr>
          <w:rFonts w:hint="eastAsia" w:ascii="宋体" w:hAnsi="宋体" w:cs="宋体"/>
          <w:color w:val="auto"/>
          <w:sz w:val="22"/>
          <w:szCs w:val="22"/>
          <w:highlight w:val="none"/>
        </w:rPr>
        <w:t xml:space="preserve">。</w:t>
      </w:r>
      <w:r/>
    </w:p>
    <w:p>
      <w:pPr>
        <w:ind w:firstLine="562"/>
        <w:spacing w:line="500" w:lineRule="exact"/>
        <w:rPr>
          <w:color w:val="auto"/>
          <w:sz w:val="22"/>
          <w:szCs w:val="22"/>
          <w:highlight w:val="none"/>
        </w:rPr>
      </w:pPr>
      <w:r>
        <w:rPr>
          <w:rFonts w:hint="eastAsia" w:ascii="宋体" w:hAnsi="宋体"/>
          <w:b/>
          <w:color w:val="auto"/>
          <w:sz w:val="22"/>
          <w:szCs w:val="22"/>
          <w:highlight w:val="none"/>
        </w:rPr>
        <w:t xml:space="preserve">八、</w:t>
      </w:r>
      <w:r>
        <w:rPr>
          <w:rFonts w:hint="eastAsia" w:ascii="宋体" w:hAnsi="宋体" w:cs="宋体"/>
          <w:color w:val="auto"/>
          <w:sz w:val="22"/>
          <w:szCs w:val="22"/>
          <w:highlight w:val="none"/>
        </w:rPr>
        <w:t xml:space="preserve">本合同涉及的本项目成果的所有权、使用权和著作权归甲方所有。</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九、履约保证金</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 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color w:val="auto"/>
          <w:sz w:val="22"/>
          <w:szCs w:val="22"/>
          <w:highlight w:val="none"/>
        </w:rPr>
      </w:pPr>
      <w:r>
        <w:rPr>
          <w:rFonts w:ascii="宋体" w:hAnsi="宋体" w:cs="宋体"/>
          <w:color w:val="auto"/>
          <w:sz w:val="22"/>
          <w:szCs w:val="22"/>
          <w:highlight w:val="none"/>
        </w:rPr>
        <w:t xml:space="preserve">履约</w:t>
      </w:r>
      <w:r>
        <w:rPr>
          <w:rFonts w:hint="eastAsia" w:ascii="宋体" w:hAnsi="宋体" w:cs="宋体"/>
          <w:color w:val="auto"/>
          <w:sz w:val="22"/>
          <w:szCs w:val="22"/>
          <w:highlight w:val="none"/>
        </w:rPr>
        <w:t xml:space="preserve">保证金</w:t>
      </w:r>
      <w:r>
        <w:rPr>
          <w:rFonts w:ascii="宋体" w:hAnsi="宋体" w:cs="宋体"/>
          <w:color w:val="auto"/>
          <w:sz w:val="22"/>
          <w:szCs w:val="22"/>
          <w:highlight w:val="none"/>
        </w:rPr>
        <w:t xml:space="preserve">的形式：支票、汇票、本票或者金融机构、担保机构出具的保函等非现金形式</w:t>
      </w:r>
      <w:r/>
    </w:p>
    <w:p>
      <w:pPr>
        <w:ind w:firstLine="560"/>
        <w:jc w:val="left"/>
        <w:spacing w:line="500" w:lineRule="exact"/>
        <w:rPr>
          <w:rFonts w:ascii="宋体" w:hAnsi="宋体" w:cs="宋体"/>
          <w:color w:val="auto"/>
          <w:sz w:val="22"/>
          <w:szCs w:val="22"/>
          <w:highlight w:val="none"/>
        </w:rPr>
      </w:pPr>
      <w:r>
        <w:rPr>
          <w:rFonts w:ascii="宋体" w:hAnsi="宋体" w:cs="宋体"/>
          <w:color w:val="auto"/>
          <w:sz w:val="22"/>
          <w:szCs w:val="22"/>
          <w:highlight w:val="none"/>
        </w:rPr>
        <w:t xml:space="preserve">履约</w:t>
      </w:r>
      <w:r>
        <w:rPr>
          <w:rFonts w:hint="eastAsia" w:ascii="宋体" w:hAnsi="宋体" w:cs="宋体"/>
          <w:color w:val="auto"/>
          <w:sz w:val="22"/>
          <w:szCs w:val="22"/>
          <w:highlight w:val="none"/>
        </w:rPr>
        <w:t xml:space="preserve">保证金</w:t>
      </w:r>
      <w:r>
        <w:rPr>
          <w:rFonts w:ascii="宋体" w:hAnsi="宋体" w:cs="宋体"/>
          <w:color w:val="auto"/>
          <w:sz w:val="22"/>
          <w:szCs w:val="22"/>
          <w:highlight w:val="none"/>
        </w:rPr>
        <w:t xml:space="preserve">的金额：</w:t>
      </w:r>
      <w:r>
        <w:rPr>
          <w:rFonts w:hint="eastAsia" w:ascii="宋体" w:hAnsi="宋体" w:cs="宋体"/>
          <w:color w:val="auto"/>
          <w:sz w:val="22"/>
          <w:szCs w:val="22"/>
          <w:highlight w:val="none"/>
        </w:rPr>
        <w:t xml:space="preserve">合同价的</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p>
    <w:p>
      <w:pPr>
        <w:ind w:firstLine="560"/>
        <w:jc w:val="left"/>
        <w:spacing w:line="500" w:lineRule="exact"/>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rPr>
        <w:t xml:space="preserve">履约保证金退还方式、时间、条件：</w:t>
      </w:r>
      <w:r>
        <w:rPr>
          <w:rFonts w:hint="eastAsia" w:ascii="宋体" w:hAnsi="宋体" w:eastAsia="宋体" w:cs="宋体"/>
          <w:color w:val="auto"/>
          <w:sz w:val="22"/>
          <w:szCs w:val="22"/>
          <w:highlight w:val="none"/>
          <w:u w:val="single"/>
          <w:lang w:val="en-US" w:eastAsia="zh-CN"/>
        </w:rPr>
        <w:t xml:space="preserve">        </w:t>
      </w:r>
      <w:r/>
    </w:p>
    <w:p>
      <w:pPr>
        <w:ind w:firstLine="560"/>
        <w:jc w:val="left"/>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如卖方未能履行合同规定的义务，买方有权从履约保证金中取得补偿。</w:t>
      </w:r>
      <w:r/>
    </w:p>
    <w:p>
      <w:pPr>
        <w:ind w:firstLine="56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乙方由于过错而导致支付违约金和赔偿损失时可由履约保证金抵顶支付；当违约金和赔偿金额超过履约保证金时，甲方可追偿超过履约保证金的部分。</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十．不可抗力</w:t>
      </w:r>
      <w:r/>
    </w:p>
    <w:p>
      <w:pPr>
        <w:ind w:firstLine="56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2.受阻一方应在不可抗力事故发生后尽快用电报、传真或电传通知对方，并于事故发生后</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天内将有关当局出具的证明文件用特快专递寄给对方审阅确认。一旦不可抗力事故的影响持续</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天以上，双方（或三方）应通过友好协商在合理的时间内达成是否继续履行合同的协议。</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十一．税费</w:t>
      </w:r>
      <w:r/>
    </w:p>
    <w:p>
      <w:pPr>
        <w:ind w:firstLine="56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1.与履行本合同有关的一切税费，由乙方承担。</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十二．争议</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1.在执行本合同中发生的或与本合同有关的争端，双方应通过友好协商解决。</w:t>
      </w:r>
      <w:r>
        <w:rPr>
          <w:rFonts w:hint="eastAsia" w:ascii="宋体" w:hAnsi="宋体" w:cs="宋体"/>
          <w:color w:val="auto"/>
          <w:sz w:val="22"/>
          <w:szCs w:val="22"/>
          <w:highlight w:val="none"/>
        </w:rPr>
        <w:t xml:space="preserve">经协商不能达成协议时，可向泰兴市仲裁委员会按其仲裁规则申请仲裁。仲裁不成功，向合同签约地的人民法院提请诉讼。</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2.在仲裁和诉讼期间，双方应继续履行争议部分以外的合同内容。</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十三．违约终止合同</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 .违约责任</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有下列情况之一的，甲方有权终止协议：</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1.1</w:t>
      </w:r>
      <w:r>
        <w:rPr>
          <w:rFonts w:hint="eastAsia" w:ascii="宋体" w:hAnsi="宋体" w:cs="宋体"/>
          <w:color w:val="auto"/>
          <w:sz w:val="22"/>
          <w:szCs w:val="22"/>
          <w:highlight w:val="none"/>
        </w:rPr>
        <w:t xml:space="preserve">乙方未能按</w:t>
      </w:r>
      <w:r>
        <w:rPr>
          <w:rFonts w:hint="eastAsia" w:ascii="宋体" w:hAnsi="宋体"/>
          <w:color w:val="auto"/>
          <w:sz w:val="22"/>
          <w:szCs w:val="22"/>
          <w:highlight w:val="none"/>
        </w:rPr>
        <w:t xml:space="preserve">上级</w:t>
      </w:r>
      <w:r>
        <w:rPr>
          <w:rFonts w:hint="eastAsia" w:ascii="宋体" w:hAnsi="宋体" w:cs="宋体"/>
          <w:color w:val="auto"/>
          <w:sz w:val="22"/>
          <w:szCs w:val="22"/>
          <w:highlight w:val="none"/>
        </w:rPr>
        <w:t xml:space="preserve">要求造成结果失真或未能按进保质完成甲方委托任务的。</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1.2乙方违反从业道德，影响甲方声誉或投诉查实的。</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2.因解除而终止</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2.4合同终止后，不妨碍守约方向违约方追究违约责任。</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3.甲方未能按规定时限支付评估经费的，每延迟一天，按应付金额的0.1%对乙方进行违约赔偿。</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十四．变更指示</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1.甲方有权根据实际需要，在《政府采购法》允许的范围内提出变更要求。</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十五．合同修改</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1.对合同条款作出任何改动或偏离，均须甲乙双方签署书面的合同修改书。</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十六．适用法律</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l.本合同应按中华人民共和国的法律解释。</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十七．语言与计量单位</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1.合同书写应用中文。甲乙双方所有的来往函电以及与合同有关的文件均应以中文书写。</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2.除技术规格中另有规定外，计量单位均使用国际单位制。</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十八．通知</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1.本合同任何一方给另一方的通知都应以书面形式发送，而另一方应以书面形式确认并发送到对方明确的地址。</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十九．合同文件及资料的保密</w:t>
      </w:r>
      <w:r/>
    </w:p>
    <w:p>
      <w:pPr>
        <w:ind w:firstLine="542"/>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二十．合同生效及其他</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1.除合同中另有说明，本合同经双方法定代表人或其委托代理人签字并加盖公章或合同专用章后，即开始生效。</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2.合同一式肆份，具有同等法律效力。</w:t>
      </w:r>
      <w:r/>
    </w:p>
    <w:p>
      <w:pPr>
        <w:ind w:firstLine="562"/>
        <w:spacing w:line="500" w:lineRule="exact"/>
        <w:rPr>
          <w:rFonts w:ascii="宋体" w:hAnsi="宋体"/>
          <w:b/>
          <w:color w:val="auto"/>
          <w:sz w:val="22"/>
          <w:szCs w:val="22"/>
          <w:highlight w:val="none"/>
        </w:rPr>
      </w:pPr>
      <w:r>
        <w:rPr>
          <w:rFonts w:hint="eastAsia" w:ascii="宋体" w:hAnsi="宋体"/>
          <w:b/>
          <w:color w:val="auto"/>
          <w:sz w:val="22"/>
          <w:szCs w:val="22"/>
          <w:highlight w:val="none"/>
        </w:rPr>
        <w:t xml:space="preserve">二十一．合同文件及解释顺序</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下列文件均为合同组成文件</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1.招标文件（包括澄清、答疑、修改和补充通知）</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2.投标文件（包括修改、澄清）</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3.中标通知书（包括投标人“回执”）</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4.双方商定的补充协议或合同期内双方签署的备忘录</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5.双方签署的合同谈判备忘录</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6.与本合同有关的其他文件</w:t>
      </w:r>
      <w:r/>
    </w:p>
    <w:p>
      <w:pPr>
        <w:ind w:firstLine="420"/>
        <w:jc w:val="left"/>
        <w:spacing w:line="500" w:lineRule="exact"/>
        <w:rPr>
          <w:rFonts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二十二</w:t>
      </w:r>
      <w:r>
        <w:rPr>
          <w:rFonts w:hint="eastAsia" w:ascii="宋体" w:hAnsi="宋体"/>
          <w:b/>
          <w:color w:val="auto"/>
          <w:sz w:val="22"/>
          <w:szCs w:val="22"/>
          <w:highlight w:val="none"/>
        </w:rPr>
        <w:t xml:space="preserve">．</w:t>
      </w:r>
      <w:r>
        <w:rPr>
          <w:rFonts w:hint="eastAsia" w:ascii="宋体" w:hAnsi="宋体"/>
          <w:b/>
          <w:bCs/>
          <w:color w:val="auto"/>
          <w:sz w:val="22"/>
          <w:szCs w:val="22"/>
          <w:highlight w:val="none"/>
          <w:lang w:val="zh-CN"/>
        </w:rPr>
        <w:t xml:space="preserve">合同的变更和终止</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1.除《政府采购法》第50条第二款规定的情形外，本合同一经签订，甲乙双方不得擅自变更、中止或终止合同。</w:t>
      </w:r>
      <w:r/>
    </w:p>
    <w:p>
      <w:pPr>
        <w:ind w:firstLine="56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eastAsia="黑体"/>
          <w:color w:val="auto"/>
          <w:sz w:val="22"/>
          <w:szCs w:val="22"/>
          <w:highlight w:val="none"/>
        </w:rPr>
      </w:pPr>
      <w:r>
        <w:rPr>
          <w:rFonts w:eastAsia="黑体"/>
          <w:color w:val="auto"/>
          <w:sz w:val="22"/>
          <w:szCs w:val="22"/>
          <w:highlight w:val="none"/>
        </w:rPr>
      </w:r>
      <w:r/>
    </w:p>
    <w:p>
      <w:pPr>
        <w:ind w:firstLine="24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甲方：（盖章）                 乙方：（盖章）</w:t>
      </w:r>
      <w:r/>
    </w:p>
    <w:p>
      <w:pPr>
        <w:ind w:firstLine="24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法定代表人                     法定代表人</w:t>
      </w:r>
      <w:r/>
    </w:p>
    <w:p>
      <w:pPr>
        <w:ind w:firstLine="24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（或授权代理人）：            （或授权代理人）：</w:t>
      </w:r>
      <w:r/>
    </w:p>
    <w:p>
      <w:pPr>
        <w:ind w:firstLine="24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单位地址：                     单位地址：</w:t>
      </w:r>
      <w:r/>
    </w:p>
    <w:p>
      <w:pPr>
        <w:ind w:firstLine="24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邮    编：                     邮    编：</w:t>
      </w:r>
      <w:r/>
    </w:p>
    <w:p>
      <w:pPr>
        <w:ind w:firstLine="24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电    话：                     电    话：</w:t>
      </w:r>
      <w:r/>
    </w:p>
    <w:p>
      <w:pPr>
        <w:ind w:firstLine="24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传    真：                     传    真：</w:t>
      </w:r>
      <w:r/>
    </w:p>
    <w:p>
      <w:pPr>
        <w:ind w:firstLine="240"/>
        <w:spacing w:line="500" w:lineRule="exact"/>
        <w:rPr>
          <w:rFonts w:ascii="宋体" w:hAnsi="宋体"/>
          <w:color w:val="auto"/>
          <w:sz w:val="22"/>
          <w:szCs w:val="22"/>
          <w:highlight w:val="none"/>
        </w:rPr>
      </w:pPr>
      <w:r>
        <w:rPr>
          <w:rFonts w:hint="eastAsia" w:ascii="宋体" w:hAnsi="宋体"/>
          <w:color w:val="auto"/>
          <w:sz w:val="22"/>
          <w:szCs w:val="22"/>
          <w:highlight w:val="none"/>
        </w:rPr>
        <w:t xml:space="preserve">开户银行：                     开户银行：</w:t>
      </w:r>
      <w:r/>
    </w:p>
    <w:p>
      <w:pPr>
        <w:ind w:firstLine="240"/>
        <w:spacing w:line="500" w:lineRule="exact"/>
        <w:rPr>
          <w:color w:val="auto"/>
          <w:sz w:val="22"/>
          <w:szCs w:val="22"/>
          <w:highlight w:val="none"/>
        </w:rPr>
      </w:pPr>
      <w:r>
        <w:rPr>
          <w:rFonts w:hint="eastAsia" w:ascii="宋体" w:hAnsi="宋体"/>
          <w:color w:val="auto"/>
          <w:sz w:val="22"/>
          <w:szCs w:val="22"/>
          <w:highlight w:val="none"/>
        </w:rPr>
        <w:t xml:space="preserve">帐    号：                     帐    号：</w:t>
      </w:r>
      <w:bookmarkEnd w:id="241"/>
      <w:r/>
      <w:bookmarkEnd w:id="242"/>
      <w:r/>
      <w:bookmarkEnd w:id="243"/>
      <w:r/>
      <w:bookmarkEnd w:id="244"/>
      <w:r/>
      <w:bookmarkEnd w:id="245"/>
      <w:r/>
      <w:bookmarkEnd w:id="246"/>
      <w:r/>
      <w:bookmarkEnd w:id="247"/>
      <w:r/>
      <w:bookmarkEnd w:id="248"/>
      <w:r/>
      <w:bookmarkEnd w:id="249"/>
      <w:r/>
      <w:r/>
    </w:p>
    <w:p>
      <w:pPr>
        <w:pStyle w:val="640"/>
        <w:rPr>
          <w:color w:val="auto"/>
          <w:highlight w:val="none"/>
        </w:rPr>
      </w:pPr>
      <w:r>
        <w:rPr>
          <w:color w:val="auto"/>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left"/>
        <w:widowControl/>
        <w:rPr>
          <w:rFonts w:ascii="黑体" w:hAnsi="黑体" w:eastAsia="黑体"/>
          <w:color w:val="auto"/>
          <w:sz w:val="44"/>
          <w:szCs w:val="44"/>
          <w:highlight w:val="none"/>
        </w:rPr>
      </w:pPr>
      <w:r>
        <w:rPr>
          <w:rFonts w:ascii="黑体" w:hAnsi="黑体" w:eastAsia="黑体"/>
          <w:color w:val="auto"/>
          <w:sz w:val="44"/>
          <w:szCs w:val="44"/>
          <w:highlight w:val="none"/>
        </w:rPr>
      </w:r>
      <w:r/>
    </w:p>
    <w:p>
      <w:pPr>
        <w:jc w:val="center"/>
        <w:keepLines w:val="0"/>
        <w:keepNext w:val="0"/>
        <w:pageBreakBefore w:val="0"/>
        <w:spacing w:before="240" w:after="240"/>
        <w:widowControl/>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lang w:val="en-US" w:eastAsia="zh-CN"/>
        </w:rPr>
        <w:t xml:space="preserve">第五章 </w:t>
      </w:r>
      <w:r>
        <w:rPr>
          <w:rFonts w:hint="eastAsia" w:ascii="黑体" w:hAnsi="黑体" w:eastAsia="黑体" w:cs="Times New Roman"/>
          <w:b/>
          <w:color w:val="auto"/>
          <w:sz w:val="32"/>
          <w:szCs w:val="32"/>
          <w:highlight w:val="none"/>
        </w:rPr>
        <w:t xml:space="preserve">采购需求</w:t>
      </w:r>
      <w:r/>
    </w:p>
    <w:p>
      <w:pPr>
        <w:ind w:firstLine="442"/>
        <w:keepLines w:val="0"/>
        <w:keepNext w:val="0"/>
        <w:pageBreakBefore w:val="0"/>
        <w:spacing w:line="400" w:lineRule="exact"/>
        <w:widowControl w:val="off"/>
        <w:rPr>
          <w:rFonts w:hint="eastAsia" w:ascii="宋体" w:hAnsi="宋体"/>
          <w:b/>
          <w:bCs/>
          <w:color w:val="auto"/>
          <w:sz w:val="22"/>
          <w:szCs w:val="22"/>
          <w:highlight w:val="none"/>
        </w:rPr>
        <w:outlineLvl w:val="0"/>
      </w:pPr>
      <w:r>
        <w:rPr>
          <w:rFonts w:hint="eastAsia" w:ascii="宋体" w:hAnsi="宋体"/>
          <w:b/>
          <w:bCs/>
          <w:color w:val="auto"/>
          <w:sz w:val="22"/>
          <w:szCs w:val="22"/>
          <w:highlight w:val="none"/>
        </w:rPr>
        <w:t xml:space="preserve">一、项目背景</w:t>
      </w:r>
      <w:r/>
    </w:p>
    <w:p>
      <w:pPr>
        <w:ind w:firstLine="440"/>
        <w:keepLines w:val="0"/>
        <w:keepNext w:val="0"/>
        <w:pageBreakBefore w:val="0"/>
        <w:spacing w:line="400" w:lineRule="exact"/>
        <w:widowControl w:val="off"/>
        <w:rPr>
          <w:rFonts w:hint="default" w:ascii="宋体" w:hAnsi="宋体"/>
          <w:b w:val="0"/>
          <w:bCs w:val="0"/>
          <w:color w:val="auto"/>
          <w:sz w:val="22"/>
          <w:szCs w:val="22"/>
          <w:highlight w:val="none"/>
          <w:lang w:val="en-US" w:eastAsia="zh-CN"/>
        </w:rPr>
        <w:outlineLvl w:val="0"/>
      </w:pPr>
      <w:r>
        <w:rPr>
          <w:rFonts w:hint="eastAsia" w:ascii="宋体" w:hAnsi="宋体"/>
          <w:b w:val="0"/>
          <w:bCs w:val="0"/>
          <w:color w:val="auto"/>
          <w:sz w:val="22"/>
          <w:szCs w:val="22"/>
          <w:highlight w:val="none"/>
          <w:lang w:val="en-US" w:eastAsia="zh-CN"/>
        </w:rPr>
        <w:t xml:space="preserve">为确保姚王街道防违、控违、拆违工作的顺利进行，需租用违章建筑拆除机械设备及劳务用工服务。</w:t>
      </w:r>
      <w:r/>
    </w:p>
    <w:p>
      <w:pPr>
        <w:ind w:firstLine="442"/>
        <w:keepLines w:val="0"/>
        <w:keepNext w:val="0"/>
        <w:pageBreakBefore w:val="0"/>
        <w:spacing w:line="400" w:lineRule="exact"/>
        <w:widowControl w:val="off"/>
        <w:rPr>
          <w:rFonts w:hint="eastAsia" w:ascii="宋体" w:hAnsi="宋体"/>
          <w:b/>
          <w:bCs/>
          <w:color w:val="auto"/>
          <w:sz w:val="22"/>
          <w:szCs w:val="22"/>
          <w:highlight w:val="none"/>
          <w:lang w:val="en-US" w:eastAsia="zh-CN"/>
        </w:rPr>
        <w:outlineLvl w:val="0"/>
      </w:pPr>
      <w:r>
        <w:rPr>
          <w:rFonts w:hint="eastAsia" w:ascii="宋体" w:hAnsi="宋体"/>
          <w:b/>
          <w:bCs/>
          <w:color w:val="auto"/>
          <w:sz w:val="22"/>
          <w:szCs w:val="22"/>
          <w:highlight w:val="none"/>
        </w:rPr>
        <w:t xml:space="preserve">二、</w:t>
      </w:r>
      <w:r>
        <w:rPr>
          <w:rFonts w:hint="eastAsia" w:ascii="宋体" w:hAnsi="宋体"/>
          <w:b/>
          <w:bCs/>
          <w:color w:val="auto"/>
          <w:sz w:val="22"/>
          <w:szCs w:val="22"/>
          <w:highlight w:val="none"/>
          <w:lang w:val="en-US" w:eastAsia="zh-CN"/>
        </w:rPr>
        <w:t xml:space="preserve">项目概况</w:t>
      </w:r>
      <w:r/>
    </w:p>
    <w:p>
      <w:pPr>
        <w:ind w:firstLine="440"/>
        <w:keepLines w:val="0"/>
        <w:keepNext w:val="0"/>
        <w:pageBreakBefore w:val="0"/>
        <w:spacing w:line="400" w:lineRule="exact"/>
        <w:widowControl w:val="off"/>
        <w:rPr>
          <w:rFonts w:hint="eastAsia" w:ascii="宋体" w:hAnsi="宋体"/>
          <w:b w:val="0"/>
          <w:bCs w:val="0"/>
          <w:color w:val="auto"/>
          <w:sz w:val="22"/>
          <w:szCs w:val="22"/>
          <w:highlight w:val="none"/>
          <w:lang w:val="en-US" w:eastAsia="zh-CN"/>
        </w:rPr>
        <w:outlineLvl w:val="0"/>
      </w:pPr>
      <w:r>
        <w:rPr>
          <w:rFonts w:hint="eastAsia" w:ascii="宋体" w:hAnsi="宋体"/>
          <w:b w:val="0"/>
          <w:bCs w:val="0"/>
          <w:color w:val="auto"/>
          <w:sz w:val="22"/>
          <w:szCs w:val="22"/>
          <w:highlight w:val="none"/>
          <w:lang w:val="en-US" w:eastAsia="zh-CN"/>
        </w:rPr>
        <w:t xml:space="preserve">1.项目名称：2026年姚王街道违章建筑拆除机械设备租用及劳务用工服务项目</w:t>
      </w:r>
      <w:r/>
    </w:p>
    <w:p>
      <w:pPr>
        <w:ind w:firstLine="440"/>
        <w:keepLines w:val="0"/>
        <w:keepNext w:val="0"/>
        <w:pageBreakBefore w:val="0"/>
        <w:spacing w:line="400" w:lineRule="exact"/>
        <w:widowControl w:val="off"/>
        <w:rPr>
          <w:rFonts w:hint="eastAsia" w:ascii="宋体" w:hAnsi="宋体"/>
          <w:b w:val="0"/>
          <w:bCs w:val="0"/>
          <w:color w:val="auto"/>
          <w:sz w:val="22"/>
          <w:szCs w:val="22"/>
          <w:highlight w:val="none"/>
          <w:lang w:val="en-US" w:eastAsia="zh-CN"/>
        </w:rPr>
        <w:outlineLvl w:val="0"/>
      </w:pPr>
      <w:r>
        <w:rPr>
          <w:rFonts w:hint="eastAsia" w:ascii="宋体" w:hAnsi="宋体"/>
          <w:b w:val="0"/>
          <w:bCs w:val="0"/>
          <w:color w:val="auto"/>
          <w:sz w:val="22"/>
          <w:szCs w:val="22"/>
          <w:highlight w:val="none"/>
          <w:lang w:val="en-US" w:eastAsia="zh-CN"/>
        </w:rPr>
        <w:t xml:space="preserve">2.预算金额：一个合同周期内的年结算总额不超过230万元。</w:t>
      </w:r>
      <w:r/>
    </w:p>
    <w:p>
      <w:pPr>
        <w:ind w:firstLine="440"/>
        <w:keepLines w:val="0"/>
        <w:keepNext w:val="0"/>
        <w:pageBreakBefore w:val="0"/>
        <w:spacing w:line="400" w:lineRule="exact"/>
        <w:widowControl w:val="off"/>
        <w:rPr>
          <w:rFonts w:hint="eastAsia" w:ascii="宋体" w:hAnsi="宋体"/>
          <w:b w:val="0"/>
          <w:bCs w:val="0"/>
          <w:color w:val="auto"/>
          <w:sz w:val="22"/>
          <w:szCs w:val="22"/>
          <w:highlight w:val="none"/>
          <w:lang w:val="en-US" w:eastAsia="zh-CN"/>
        </w:rPr>
        <w:outlineLvl w:val="0"/>
      </w:pPr>
      <w:r>
        <w:rPr>
          <w:rFonts w:hint="eastAsia" w:ascii="宋体" w:hAnsi="宋体"/>
          <w:b w:val="0"/>
          <w:bCs w:val="0"/>
          <w:color w:val="auto"/>
          <w:sz w:val="22"/>
          <w:szCs w:val="22"/>
          <w:highlight w:val="none"/>
          <w:lang w:val="en-US" w:eastAsia="zh-CN"/>
        </w:rPr>
        <w:t xml:space="preserve">3.最高限价：</w:t>
      </w:r>
      <w:r/>
    </w:p>
    <w:tbl>
      <w:tblPr>
        <w:tblStyle w:val="6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763"/>
        <w:gridCol w:w="2962"/>
        <w:gridCol w:w="1890"/>
      </w:tblGrid>
      <w:tr>
        <w:trPr>
          <w:jc w:val="center"/>
          <w:trHeight w:val="397" w:hRule="exact"/>
        </w:trPr>
        <w:tc>
          <w:tcPr>
            <w:tcW w:w="532" w:type="pct"/>
            <w:vAlign w:val="center"/>
            <w:textDirection w:val="lrTb"/>
            <w:noWrap w:val="false"/>
          </w:tcPr>
          <w:p>
            <w:pPr>
              <w:jc w:val="center"/>
              <w:keepLines w:val="0"/>
              <w:keepNext w:val="0"/>
              <w:pageBreakBefore w:val="0"/>
              <w:spacing w:before="60" w:after="60" w:line="240" w:lineRule="auto"/>
              <w:widowControl/>
              <w:rPr>
                <w:rFonts w:hint="eastAsia" w:ascii="宋体" w:hAnsi="宋体" w:eastAsia="宋体" w:cs="Times New Roman"/>
                <w:b/>
                <w:bCs/>
                <w:color w:val="auto"/>
                <w:sz w:val="21"/>
                <w:szCs w:val="21"/>
                <w:highlight w:val="none"/>
                <w:vertAlign w:val="baseline"/>
                <w:lang w:val="en-US" w:eastAsia="zh-CN"/>
              </w:rPr>
            </w:pPr>
            <w:r>
              <w:rPr>
                <w:rFonts w:hint="eastAsia" w:ascii="宋体" w:hAnsi="宋体" w:cs="Times New Roman"/>
                <w:b/>
                <w:bCs/>
                <w:color w:val="auto"/>
                <w:sz w:val="21"/>
                <w:szCs w:val="21"/>
                <w:highlight w:val="none"/>
                <w:vertAlign w:val="baseline"/>
                <w:lang w:val="en-US" w:eastAsia="zh-CN"/>
              </w:rPr>
              <w:t xml:space="preserve">序号</w:t>
            </w:r>
            <w:r/>
          </w:p>
        </w:tc>
        <w:tc>
          <w:tcPr>
            <w:tcW w:w="1621" w:type="pct"/>
            <w:vAlign w:val="center"/>
            <w:textDirection w:val="lrTb"/>
            <w:noWrap w:val="false"/>
          </w:tcPr>
          <w:p>
            <w:pPr>
              <w:jc w:val="center"/>
              <w:keepLines w:val="0"/>
              <w:keepNext w:val="0"/>
              <w:pageBreakBefore w:val="0"/>
              <w:spacing w:before="60" w:after="60" w:line="240" w:lineRule="auto"/>
              <w:widowControl/>
              <w:rPr>
                <w:rFonts w:hint="eastAsia" w:ascii="宋体" w:hAnsi="宋体" w:cs="Times New Roman"/>
                <w:b/>
                <w:bCs/>
                <w:color w:val="auto"/>
                <w:sz w:val="21"/>
                <w:szCs w:val="21"/>
                <w:highlight w:val="none"/>
                <w:vertAlign w:val="baseline"/>
                <w:lang w:val="en-US" w:eastAsia="zh-CN"/>
              </w:rPr>
            </w:pPr>
            <w:r>
              <w:rPr>
                <w:rFonts w:hint="eastAsia" w:ascii="宋体" w:hAnsi="宋体" w:cs="Times New Roman"/>
                <w:b/>
                <w:bCs/>
                <w:color w:val="auto"/>
                <w:sz w:val="21"/>
                <w:szCs w:val="21"/>
                <w:highlight w:val="none"/>
                <w:vertAlign w:val="baseline"/>
                <w:lang w:val="en-US" w:eastAsia="zh-CN"/>
              </w:rPr>
              <w:t xml:space="preserve">设备（人工）名称</w:t>
            </w:r>
            <w:r/>
          </w:p>
        </w:tc>
        <w:tc>
          <w:tcPr>
            <w:tcW w:w="1737" w:type="pct"/>
            <w:vAlign w:val="center"/>
            <w:textDirection w:val="lrTb"/>
            <w:noWrap w:val="false"/>
          </w:tcPr>
          <w:p>
            <w:pPr>
              <w:jc w:val="center"/>
              <w:keepLines w:val="0"/>
              <w:keepNext w:val="0"/>
              <w:pageBreakBefore w:val="0"/>
              <w:spacing w:before="60" w:after="60" w:line="240" w:lineRule="auto"/>
              <w:widowControl/>
              <w:rPr>
                <w:rFonts w:hint="eastAsia" w:ascii="宋体" w:hAnsi="宋体" w:cs="Times New Roman"/>
                <w:b/>
                <w:bCs/>
                <w:color w:val="auto"/>
                <w:sz w:val="21"/>
                <w:szCs w:val="21"/>
                <w:highlight w:val="none"/>
                <w:vertAlign w:val="baseline"/>
                <w:lang w:val="en-US" w:eastAsia="zh-CN"/>
              </w:rPr>
            </w:pPr>
            <w:r>
              <w:rPr>
                <w:rFonts w:hint="eastAsia" w:ascii="宋体" w:hAnsi="宋体" w:cs="Times New Roman"/>
                <w:b/>
                <w:bCs/>
                <w:color w:val="auto"/>
                <w:sz w:val="21"/>
                <w:szCs w:val="21"/>
                <w:highlight w:val="none"/>
                <w:vertAlign w:val="baseline"/>
                <w:lang w:val="en-US" w:eastAsia="zh-CN"/>
              </w:rPr>
              <w:t xml:space="preserve">规格型号或参数</w:t>
            </w:r>
            <w:r/>
          </w:p>
        </w:tc>
        <w:tc>
          <w:tcPr>
            <w:tcW w:w="1108" w:type="pct"/>
            <w:vAlign w:val="center"/>
            <w:textDirection w:val="lrTb"/>
            <w:noWrap w:val="false"/>
          </w:tcPr>
          <w:p>
            <w:pPr>
              <w:jc w:val="center"/>
              <w:keepLines w:val="0"/>
              <w:keepNext w:val="0"/>
              <w:pageBreakBefore w:val="0"/>
              <w:spacing w:before="60" w:after="60" w:line="240" w:lineRule="auto"/>
              <w:widowControl/>
              <w:rPr>
                <w:rFonts w:hint="eastAsia" w:ascii="宋体" w:hAnsi="宋体" w:eastAsia="宋体" w:cs="Times New Roman"/>
                <w:b/>
                <w:bCs/>
                <w:color w:val="auto"/>
                <w:sz w:val="21"/>
                <w:szCs w:val="21"/>
                <w:highlight w:val="none"/>
                <w:vertAlign w:val="baseline"/>
                <w:lang w:val="en-US" w:eastAsia="zh-CN"/>
              </w:rPr>
            </w:pPr>
            <w:r>
              <w:rPr>
                <w:rFonts w:hint="eastAsia" w:ascii="宋体" w:hAnsi="宋体" w:cs="Times New Roman"/>
                <w:b/>
                <w:bCs/>
                <w:color w:val="auto"/>
                <w:sz w:val="21"/>
                <w:szCs w:val="21"/>
                <w:highlight w:val="none"/>
                <w:vertAlign w:val="baseline"/>
                <w:lang w:val="en-US" w:eastAsia="zh-CN"/>
              </w:rPr>
              <w:t xml:space="preserve">综合单价（元）</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w:t>
            </w:r>
            <w:r/>
          </w:p>
        </w:tc>
        <w:tc>
          <w:tcPr>
            <w:tcW w:w="2763"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25T</w:t>
            </w:r>
            <w:r>
              <w:rPr>
                <w:rStyle w:val="883"/>
                <w:rFonts w:hint="eastAsia" w:ascii="宋体" w:hAnsi="宋体" w:eastAsia="宋体" w:cs="宋体"/>
                <w:color w:val="auto"/>
                <w:sz w:val="21"/>
                <w:szCs w:val="21"/>
                <w:lang w:val="en-US" w:eastAsia="zh-CN" w:bidi="ar"/>
              </w:rPr>
              <w:t xml:space="preserve">吊车</w:t>
            </w:r>
            <w:r/>
          </w:p>
        </w:tc>
        <w:tc>
          <w:tcPr>
            <w:tcW w:w="2962"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2000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2</w:t>
            </w:r>
            <w:r/>
          </w:p>
        </w:tc>
        <w:tc>
          <w:tcPr>
            <w:tcW w:w="2763"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12T</w:t>
            </w:r>
            <w:r>
              <w:rPr>
                <w:rStyle w:val="883"/>
                <w:rFonts w:hint="eastAsia" w:ascii="宋体" w:hAnsi="宋体" w:eastAsia="宋体" w:cs="宋体"/>
                <w:color w:val="auto"/>
                <w:sz w:val="21"/>
                <w:szCs w:val="21"/>
                <w:lang w:val="en-US" w:eastAsia="zh-CN" w:bidi="ar"/>
              </w:rPr>
              <w:t xml:space="preserve">吊车</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1450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3</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cs="宋体"/>
                <w:color w:val="auto"/>
                <w:sz w:val="21"/>
                <w:szCs w:val="21"/>
                <w:lang w:val="en-US" w:eastAsia="zh-CN" w:bidi="ar"/>
              </w:rPr>
              <w:t xml:space="preserve">2-5T（含）卡车</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760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4</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5-8T</w:t>
            </w:r>
            <w:r>
              <w:rPr>
                <w:rStyle w:val="883"/>
                <w:rFonts w:hint="eastAsia" w:ascii="宋体" w:hAnsi="宋体" w:eastAsia="宋体" w:cs="宋体"/>
                <w:color w:val="auto"/>
                <w:sz w:val="21"/>
                <w:szCs w:val="21"/>
                <w:lang w:val="en-US" w:eastAsia="zh-CN" w:bidi="ar"/>
              </w:rPr>
              <w:t xml:space="preserve">卡车</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980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5</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12-20T</w:t>
            </w:r>
            <w:r>
              <w:rPr>
                <w:rStyle w:val="883"/>
                <w:rFonts w:hint="eastAsia" w:ascii="宋体" w:hAnsi="宋体" w:eastAsia="宋体" w:cs="宋体"/>
                <w:color w:val="auto"/>
                <w:sz w:val="21"/>
                <w:szCs w:val="21"/>
                <w:lang w:val="en-US" w:eastAsia="zh-CN" w:bidi="ar"/>
              </w:rPr>
              <w:t xml:space="preserve">卡车</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1250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6</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5T</w:t>
            </w:r>
            <w:r>
              <w:rPr>
                <w:rStyle w:val="883"/>
                <w:rFonts w:hint="eastAsia" w:ascii="宋体" w:hAnsi="宋体" w:eastAsia="宋体" w:cs="宋体"/>
                <w:color w:val="auto"/>
                <w:sz w:val="21"/>
                <w:szCs w:val="21"/>
                <w:lang w:val="en-US" w:eastAsia="zh-CN" w:bidi="ar"/>
              </w:rPr>
              <w:t xml:space="preserve">叉车</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1050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7</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8T</w:t>
            </w:r>
            <w:r>
              <w:rPr>
                <w:rStyle w:val="883"/>
                <w:rFonts w:hint="eastAsia" w:ascii="宋体" w:hAnsi="宋体" w:eastAsia="宋体" w:cs="宋体"/>
                <w:color w:val="auto"/>
                <w:sz w:val="21"/>
                <w:szCs w:val="21"/>
                <w:lang w:val="en-US" w:eastAsia="zh-CN" w:bidi="ar"/>
              </w:rPr>
              <w:t xml:space="preserve">叉车</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1240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8</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小挖机（带破碎）</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1585</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9</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大挖机（带破碎）</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2620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10</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装载机</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1300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11</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自卸机</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1100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12</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小挖机进退场费</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1次</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400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13</w:t>
            </w:r>
            <w:r/>
          </w:p>
        </w:tc>
        <w:tc>
          <w:tcPr>
            <w:tcW w:w="2763"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大挖机进退场费</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1次</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600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14</w:t>
            </w:r>
            <w:r/>
          </w:p>
        </w:tc>
        <w:tc>
          <w:tcPr>
            <w:tcW w:w="2763"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工具车</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1天</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220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15</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常规发电机</w:t>
            </w:r>
            <w:r/>
          </w:p>
        </w:tc>
        <w:tc>
          <w:tcPr>
            <w:tcW w:w="2962"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1天</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180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16</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电镐</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1天</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120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17</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重活工（技术工）</w:t>
            </w:r>
            <w:r/>
          </w:p>
        </w:tc>
        <w:tc>
          <w:tcPr>
            <w:tcW w:w="296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天/人</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300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cs="Times New Roman"/>
                <w:b w:val="0"/>
                <w:bCs w:val="0"/>
                <w:color w:val="auto"/>
                <w:sz w:val="21"/>
                <w:szCs w:val="21"/>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18</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秩序维护人员</w:t>
            </w:r>
            <w:r/>
          </w:p>
        </w:tc>
        <w:tc>
          <w:tcPr>
            <w:tcW w:w="2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天</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人</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200</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cs="Times New Roman"/>
                <w:b w:val="0"/>
                <w:bCs w:val="0"/>
                <w:color w:val="auto"/>
                <w:sz w:val="21"/>
                <w:szCs w:val="21"/>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19</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氧气</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1瓶（40L）</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55</w:t>
            </w:r>
            <w:r/>
          </w:p>
        </w:tc>
      </w:tr>
      <w:tr>
        <w:trPr>
          <w:jc w:val="center"/>
          <w:trHeight w:val="397" w:hRule="exact"/>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cs="Times New Roman"/>
                <w:b w:val="0"/>
                <w:bCs w:val="0"/>
                <w:color w:val="auto"/>
                <w:sz w:val="21"/>
                <w:szCs w:val="21"/>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20</w:t>
            </w:r>
            <w:r/>
          </w:p>
        </w:tc>
        <w:tc>
          <w:tcPr>
            <w:tcW w:w="2763"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丙烷</w:t>
            </w:r>
            <w:r/>
          </w:p>
        </w:tc>
        <w:tc>
          <w:tcPr>
            <w:tcW w:w="2962" w:type="dxa"/>
            <w:vAlign w:val="center"/>
            <w:textDirection w:val="lrTb"/>
            <w:noWrap w:val="false"/>
          </w:tcPr>
          <w:p>
            <w:pPr>
              <w:jc w:val="center"/>
              <w:keepLines w:val="0"/>
              <w:keepNext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1瓶（40L）</w:t>
            </w:r>
            <w:r/>
          </w:p>
        </w:tc>
        <w:tc>
          <w:tcPr>
            <w:tcW w:w="1890" w:type="dxa"/>
            <w:vAlign w:val="center"/>
            <w:textDirection w:val="lrTb"/>
            <w:noWrap w:val="false"/>
          </w:tcPr>
          <w:p>
            <w:pPr>
              <w:jc w:val="center"/>
              <w:keepLines w:val="0"/>
              <w:keepNext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180</w:t>
            </w:r>
            <w:r/>
          </w:p>
        </w:tc>
      </w:tr>
      <w:tr>
        <w:trPr>
          <w:jc w:val="center"/>
          <w:trHeight w:val="397" w:hRule="exact"/>
        </w:trPr>
        <w:tc>
          <w:tcPr>
            <w:gridSpan w:val="3"/>
            <w:tcW w:w="3891" w:type="pct"/>
            <w:vAlign w:val="center"/>
            <w:textDirection w:val="lrTb"/>
            <w:noWrap w:val="false"/>
          </w:tcPr>
          <w:p>
            <w:pPr>
              <w:jc w:val="center"/>
              <w:keepLines w:val="0"/>
              <w:keepNext w:val="0"/>
              <w:pageBreakBefore w:val="0"/>
              <w:spacing w:before="60" w:after="60" w:line="240" w:lineRule="auto"/>
              <w:widowControl/>
              <w:rPr>
                <w:rFonts w:hint="eastAsia" w:ascii="宋体" w:hAnsi="宋体" w:cs="Times New Roman"/>
                <w:b w:val="0"/>
                <w:bCs w:val="0"/>
                <w:color w:val="auto"/>
                <w:sz w:val="21"/>
                <w:szCs w:val="21"/>
                <w:highlight w:val="none"/>
                <w:vertAlign w:val="baseline"/>
                <w:lang w:val="en-US" w:eastAsia="zh-CN"/>
              </w:rPr>
            </w:pPr>
            <w:r>
              <w:rPr>
                <w:rFonts w:hint="eastAsia" w:ascii="宋体" w:hAnsi="宋体" w:cs="Times New Roman"/>
                <w:b w:val="0"/>
                <w:bCs w:val="0"/>
                <w:color w:val="auto"/>
                <w:sz w:val="21"/>
                <w:szCs w:val="21"/>
                <w:highlight w:val="none"/>
                <w:vertAlign w:val="baseline"/>
                <w:lang w:val="en-US" w:eastAsia="zh-CN"/>
              </w:rPr>
              <w:t xml:space="preserve">合计（元）</w:t>
            </w:r>
            <w:r/>
          </w:p>
        </w:tc>
        <w:tc>
          <w:tcPr>
            <w:tcW w:w="1890"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t xml:space="preserve">17590.00</w:t>
            </w:r>
            <w:r/>
          </w:p>
        </w:tc>
      </w:tr>
      <w:tr>
        <w:trPr>
          <w:jc w:val="center"/>
          <w:trHeight w:val="1390" w:hRule="exact"/>
        </w:trPr>
        <w:tc>
          <w:tcPr>
            <w:gridSpan w:val="4"/>
            <w:tcW w:w="5000" w:type="pct"/>
            <w:vAlign w:val="center"/>
            <w:textDirection w:val="lrTb"/>
            <w:noWrap w:val="false"/>
          </w:tcPr>
          <w:p>
            <w:pPr>
              <w:keepLines w:val="0"/>
              <w:keepNext w:val="0"/>
              <w:pageBreakBefore w:val="0"/>
              <w:spacing w:line="320" w:lineRule="exact"/>
              <w:widowControl w:val="off"/>
              <w:rPr>
                <w:rFonts w:hint="default" w:ascii="宋体" w:hAnsi="宋体" w:cs="Times New Roman"/>
                <w:b w:val="0"/>
                <w:bCs w:val="0"/>
                <w:color w:val="auto"/>
                <w:sz w:val="21"/>
                <w:szCs w:val="21"/>
                <w:highlight w:val="none"/>
                <w:vertAlign w:val="baseline"/>
                <w:lang w:val="en-US" w:eastAsia="zh-CN"/>
              </w:rPr>
              <w:outlineLvl w:val="0"/>
            </w:pPr>
            <w:r>
              <w:rPr>
                <w:rFonts w:hint="eastAsia" w:ascii="宋体" w:hAnsi="宋体"/>
                <w:b w:val="0"/>
                <w:bCs w:val="0"/>
                <w:color w:val="auto"/>
                <w:sz w:val="21"/>
                <w:szCs w:val="21"/>
                <w:highlight w:val="none"/>
                <w:lang w:val="en-US" w:eastAsia="zh-CN"/>
              </w:rPr>
              <w:t xml:space="preserve">注：本项目的投标报价为清单报价，各投标人需对20项机械设备和人工分别报价，每个机械设备和人工的综合单价报价均不得高于招标文件中对应的最高限价。</w:t>
            </w:r>
            <w:r>
              <w:rPr>
                <w:rFonts w:hint="eastAsia" w:ascii="宋体" w:hAnsi="宋体"/>
                <w:b/>
                <w:bCs/>
                <w:color w:val="auto"/>
                <w:sz w:val="21"/>
                <w:szCs w:val="21"/>
                <w:highlight w:val="none"/>
                <w:lang w:val="en-US" w:eastAsia="zh-CN"/>
              </w:rPr>
              <w:t xml:space="preserve">最终以20项机械设备和人工的综合单价报价之和作为“投标报价”</w:t>
            </w:r>
            <w:r>
              <w:rPr>
                <w:rFonts w:hint="eastAsia" w:ascii="宋体" w:hAnsi="宋体"/>
                <w:b w:val="0"/>
                <w:bCs w:val="0"/>
                <w:color w:val="auto"/>
                <w:sz w:val="21"/>
                <w:szCs w:val="21"/>
                <w:highlight w:val="none"/>
                <w:lang w:val="en-US" w:eastAsia="zh-CN"/>
              </w:rPr>
              <w:t xml:space="preserve">，评标委员会对通过资格性检查和符合性检查的有效投标人的“投标报价”按由低到高的排序，报价最低的即为中标人。</w:t>
            </w:r>
            <w:r/>
          </w:p>
        </w:tc>
      </w:tr>
    </w:tbl>
    <w:p>
      <w:pPr>
        <w:ind w:firstLine="440"/>
        <w:keepLines w:val="0"/>
        <w:keepNext w:val="0"/>
        <w:pageBreakBefore w:val="0"/>
        <w:spacing w:line="400" w:lineRule="exact"/>
        <w:widowControl w:val="off"/>
        <w:rPr>
          <w:rFonts w:hint="eastAsia" w:ascii="宋体" w:hAnsi="宋体"/>
          <w:b w:val="0"/>
          <w:bCs w:val="0"/>
          <w:color w:val="auto"/>
          <w:sz w:val="22"/>
          <w:szCs w:val="22"/>
          <w:highlight w:val="none"/>
          <w:lang w:val="en-US" w:eastAsia="zh-CN"/>
        </w:rPr>
        <w:outlineLvl w:val="0"/>
      </w:pPr>
      <w:r>
        <w:rPr>
          <w:rFonts w:hint="eastAsia" w:ascii="宋体" w:hAnsi="宋体"/>
          <w:b w:val="0"/>
          <w:bCs w:val="0"/>
          <w:color w:val="auto"/>
          <w:sz w:val="22"/>
          <w:szCs w:val="22"/>
          <w:highlight w:val="none"/>
          <w:lang w:val="en-US" w:eastAsia="zh-CN"/>
        </w:rPr>
        <w:t xml:space="preserve">4.合同履行期限：365日历天。</w:t>
      </w:r>
      <w:r/>
    </w:p>
    <w:p>
      <w:pPr>
        <w:ind w:firstLine="440"/>
        <w:keepLines w:val="0"/>
        <w:keepNext w:val="0"/>
        <w:pageBreakBefore w:val="0"/>
        <w:spacing w:line="400" w:lineRule="exact"/>
        <w:widowControl w:val="off"/>
        <w:rPr>
          <w:rFonts w:hint="eastAsia" w:ascii="宋体" w:hAnsi="宋体"/>
          <w:b w:val="0"/>
          <w:bCs w:val="0"/>
          <w:color w:val="auto"/>
          <w:sz w:val="22"/>
          <w:szCs w:val="22"/>
          <w:highlight w:val="none"/>
          <w:lang w:val="en-US" w:eastAsia="zh-CN"/>
        </w:rPr>
        <w:outlineLvl w:val="0"/>
      </w:pPr>
      <w:r>
        <w:rPr>
          <w:rFonts w:hint="eastAsia" w:ascii="宋体" w:hAnsi="宋体"/>
          <w:b w:val="0"/>
          <w:bCs w:val="0"/>
          <w:color w:val="auto"/>
          <w:sz w:val="22"/>
          <w:szCs w:val="22"/>
          <w:highlight w:val="none"/>
          <w:lang w:val="en-US" w:eastAsia="zh-CN"/>
        </w:rPr>
        <w:t xml:space="preserve">5.服务要求</w:t>
      </w:r>
      <w:r/>
    </w:p>
    <w:p>
      <w:pPr>
        <w:ind w:firstLine="440"/>
        <w:keepLines w:val="0"/>
        <w:keepNext w:val="0"/>
        <w:pageBreakBefore w:val="0"/>
        <w:spacing w:line="400" w:lineRule="exact"/>
        <w:widowControl w:val="off"/>
        <w:rPr>
          <w:rFonts w:hint="eastAsia" w:ascii="宋体" w:hAnsi="宋体"/>
          <w:b w:val="0"/>
          <w:bCs w:val="0"/>
          <w:color w:val="auto"/>
          <w:sz w:val="22"/>
          <w:szCs w:val="22"/>
          <w:highlight w:val="none"/>
          <w:lang w:val="en-US" w:eastAsia="zh-CN"/>
        </w:rPr>
        <w:outlineLvl w:val="0"/>
      </w:pPr>
      <w:r>
        <w:rPr>
          <w:rFonts w:hint="eastAsia" w:ascii="宋体" w:hAnsi="宋体"/>
          <w:b w:val="0"/>
          <w:bCs w:val="0"/>
          <w:color w:val="auto"/>
          <w:sz w:val="22"/>
          <w:szCs w:val="22"/>
          <w:highlight w:val="none"/>
          <w:lang w:val="en-US" w:eastAsia="zh-CN"/>
        </w:rPr>
        <w:t xml:space="preserve">（1）承包方须服从采购人的指挥和工作安排。如采购人遇特殊紧急事项（检查、疫情、灾害等情况）须立即调用机械设备的，承包方须在1小时内调运机械，组织人工进场实施，否则采购人有权选择其它单位进行作业，所发生的费用从结算总价里扣除。</w:t>
      </w:r>
      <w:r/>
    </w:p>
    <w:p>
      <w:pPr>
        <w:ind w:firstLine="440"/>
        <w:keepLines w:val="0"/>
        <w:keepNext w:val="0"/>
        <w:pageBreakBefore w:val="0"/>
        <w:spacing w:line="400" w:lineRule="exact"/>
        <w:widowControl w:val="off"/>
        <w:rPr>
          <w:rFonts w:hint="eastAsia" w:ascii="宋体" w:hAnsi="宋体"/>
          <w:b w:val="0"/>
          <w:bCs w:val="0"/>
          <w:color w:val="auto"/>
          <w:sz w:val="22"/>
          <w:szCs w:val="22"/>
          <w:highlight w:val="none"/>
          <w:lang w:val="en-US" w:eastAsia="zh-CN"/>
        </w:rPr>
        <w:outlineLvl w:val="0"/>
      </w:pPr>
      <w:r>
        <w:rPr>
          <w:rFonts w:hint="eastAsia" w:ascii="宋体" w:hAnsi="宋体"/>
          <w:b w:val="0"/>
          <w:bCs w:val="0"/>
          <w:color w:val="auto"/>
          <w:sz w:val="22"/>
          <w:szCs w:val="22"/>
          <w:highlight w:val="none"/>
          <w:lang w:val="en-US" w:eastAsia="zh-CN"/>
        </w:rPr>
        <w:t xml:space="preserve">（2）承包方必须给作业人员缴纳意外伤害保险，并承担所有作业人员的一切安全责任；不得拖欠农名工、杂工工资。</w:t>
      </w:r>
      <w:r/>
    </w:p>
    <w:p>
      <w:pPr>
        <w:ind w:firstLine="440"/>
        <w:keepLines w:val="0"/>
        <w:keepNext w:val="0"/>
        <w:pageBreakBefore w:val="0"/>
        <w:spacing w:line="400" w:lineRule="exact"/>
        <w:widowControl w:val="off"/>
        <w:rPr>
          <w:rFonts w:hint="eastAsia" w:ascii="宋体" w:hAnsi="宋体"/>
          <w:b w:val="0"/>
          <w:bCs w:val="0"/>
          <w:color w:val="auto"/>
          <w:sz w:val="22"/>
          <w:szCs w:val="22"/>
          <w:highlight w:val="none"/>
          <w:lang w:val="en-US" w:eastAsia="zh-CN"/>
        </w:rPr>
        <w:outlineLvl w:val="0"/>
      </w:pPr>
      <w:r>
        <w:rPr>
          <w:rFonts w:hint="eastAsia" w:ascii="宋体" w:hAnsi="宋体"/>
          <w:b w:val="0"/>
          <w:bCs w:val="0"/>
          <w:color w:val="auto"/>
          <w:sz w:val="22"/>
          <w:szCs w:val="22"/>
          <w:highlight w:val="none"/>
          <w:lang w:val="en-US" w:eastAsia="zh-CN"/>
        </w:rPr>
        <w:t xml:space="preserve">6.付款方式：拆除结束并经验收合格后按实际发生的工作量结算。（凭票报账，承包方应出具项目所在地等额正式税务发票）</w:t>
      </w:r>
      <w:r/>
    </w:p>
    <w:p>
      <w:pPr>
        <w:ind w:firstLine="442"/>
        <w:keepLines w:val="0"/>
        <w:keepNext w:val="0"/>
        <w:pageBreakBefore w:val="0"/>
        <w:spacing w:line="400" w:lineRule="exact"/>
        <w:widowControl w:val="off"/>
        <w:rPr>
          <w:rFonts w:hint="default" w:ascii="宋体" w:hAnsi="宋体" w:eastAsia="宋体" w:cs="Times New Roman"/>
          <w:b/>
          <w:bCs/>
          <w:color w:val="auto"/>
          <w:sz w:val="22"/>
          <w:szCs w:val="22"/>
          <w:highlight w:val="none"/>
          <w:lang w:val="en-US" w:eastAsia="zh-CN"/>
        </w:rPr>
        <w:sectPr>
          <w:footnotePr/>
          <w:endnotePr/>
          <w:type w:val="nextPage"/>
          <w:pgSz w:w="11906" w:h="16838" w:orient="portrait"/>
          <w:pgMar w:top="1440" w:right="1800" w:bottom="1440" w:left="1800" w:header="851" w:footer="992" w:gutter="0"/>
          <w:cols w:num="1" w:sep="0" w:space="0" w:equalWidth="1"/>
          <w:docGrid w:linePitch="360"/>
        </w:sectPr>
        <w:outlineLvl w:val="0"/>
      </w:pPr>
      <w:r>
        <w:rPr>
          <w:rFonts w:hint="eastAsia" w:ascii="宋体" w:hAnsi="宋体" w:eastAsia="宋体" w:cs="Times New Roman"/>
          <w:b/>
          <w:bCs/>
          <w:color w:val="auto"/>
          <w:sz w:val="22"/>
          <w:szCs w:val="22"/>
          <w:highlight w:val="none"/>
          <w:lang w:val="en-US" w:eastAsia="zh-CN"/>
        </w:rPr>
        <w:t xml:space="preserve">三、本项目采购标的对应的中小企业划分标准所属行业为</w:t>
      </w:r>
      <w:r>
        <w:rPr>
          <w:rFonts w:hint="eastAsia" w:ascii="宋体" w:hAnsi="宋体" w:eastAsia="宋体" w:cs="Times New Roman"/>
          <w:b/>
          <w:bCs/>
          <w:color w:val="auto"/>
          <w:sz w:val="22"/>
          <w:szCs w:val="22"/>
          <w:highlight w:val="none"/>
          <w:u w:val="single"/>
          <w:lang w:val="en-US" w:eastAsia="zh-CN"/>
        </w:rPr>
        <w:t xml:space="preserve">租赁和商务服务业</w:t>
      </w:r>
      <w:r>
        <w:rPr>
          <w:rFonts w:hint="eastAsia" w:ascii="宋体" w:hAnsi="宋体" w:eastAsia="宋体" w:cs="Times New Roman"/>
          <w:b/>
          <w:bCs/>
          <w:color w:val="auto"/>
          <w:sz w:val="22"/>
          <w:szCs w:val="22"/>
          <w:highlight w:val="none"/>
          <w:lang w:val="en-US" w:eastAsia="zh-CN"/>
        </w:rPr>
        <w:t xml:space="preserve">。</w:t>
      </w:r>
      <w:r/>
    </w:p>
    <w:p>
      <w:pPr>
        <w:jc w:val="center"/>
        <w:keepLines w:val="0"/>
        <w:keepNext w:val="0"/>
        <w:pageBreakBefore w:val="0"/>
        <w:spacing w:before="240" w:after="240"/>
        <w:widowControl/>
        <w:rPr>
          <w:rFonts w:hint="eastAsia" w:ascii="黑体" w:hAnsi="黑体" w:eastAsia="黑体" w:cs="Times New Roman"/>
          <w:b/>
          <w:color w:val="auto"/>
          <w:sz w:val="32"/>
          <w:szCs w:val="32"/>
          <w:highlight w:val="none"/>
          <w:lang w:val="en-US" w:eastAsia="zh-CN"/>
        </w:rPr>
      </w:pPr>
      <w:r>
        <w:rPr>
          <w:rFonts w:hint="eastAsia" w:ascii="黑体" w:hAnsi="黑体" w:eastAsia="黑体" w:cs="Times New Roman"/>
          <w:b/>
          <w:color w:val="auto"/>
          <w:sz w:val="32"/>
          <w:szCs w:val="32"/>
          <w:highlight w:val="none"/>
          <w:lang w:val="en-US" w:eastAsia="zh-CN"/>
        </w:rPr>
        <w:t xml:space="preserve">第六章 投标文件的编制要求及参考格式 </w:t>
      </w:r>
      <w:bookmarkStart w:id="505" w:name="_Hlt26671244"/>
      <w:r/>
      <w:bookmarkEnd w:id="505"/>
      <w:r/>
      <w:bookmarkStart w:id="506" w:name="_Hlt26955039"/>
      <w:r/>
      <w:bookmarkEnd w:id="506"/>
      <w:r/>
      <w:bookmarkStart w:id="507" w:name="_Toc49090576"/>
      <w:r/>
      <w:bookmarkStart w:id="508" w:name="_Toc282446331"/>
      <w:r/>
      <w:bookmarkStart w:id="509" w:name="_Toc26554094"/>
      <w:r/>
      <w:bookmarkStart w:id="510" w:name="_Toc120614282"/>
      <w:r/>
      <w:bookmarkStart w:id="511" w:name="_Toc288030359"/>
      <w:r/>
      <w:r/>
    </w:p>
    <w:p>
      <w:pPr>
        <w:spacing w:line="500" w:lineRule="exact"/>
        <w:rPr>
          <w:rFonts w:ascii="宋体" w:hAnsi="宋体" w:cs="宋体"/>
          <w:color w:val="auto"/>
          <w:sz w:val="22"/>
          <w:szCs w:val="22"/>
          <w:highlight w:val="none"/>
        </w:rPr>
        <w:outlineLvl w:val="1"/>
      </w:pPr>
      <w:r/>
      <w:bookmarkStart w:id="512" w:name="_Toc426469932"/>
      <w:r>
        <w:rPr>
          <w:rFonts w:hint="eastAsia" w:ascii="宋体" w:hAnsi="宋体" w:cs="宋体"/>
          <w:b/>
          <w:bCs/>
          <w:color w:val="auto"/>
          <w:sz w:val="22"/>
          <w:szCs w:val="22"/>
          <w:highlight w:val="none"/>
        </w:rPr>
        <w:t xml:space="preserve">1.投标文件的组成</w:t>
      </w:r>
      <w:bookmarkEnd w:id="512"/>
      <w:r/>
      <w:r/>
    </w:p>
    <w:p>
      <w:pPr>
        <w:ind w:firstLine="440"/>
        <w:keepLines w:val="0"/>
        <w:keepNext w:val="0"/>
        <w:pageBreakBefore w:val="0"/>
        <w:spacing w:line="500" w:lineRule="exact"/>
        <w:widowControl w:val="off"/>
        <w:rPr>
          <w:rFonts w:ascii="宋体" w:hAnsi="宋体" w:cs="宋体"/>
          <w:color w:val="auto"/>
          <w:sz w:val="22"/>
          <w:szCs w:val="22"/>
          <w:highlight w:val="none"/>
        </w:rPr>
      </w:pPr>
      <w:r/>
      <w:bookmarkStart w:id="513" w:name="_Toc426469933"/>
      <w:r>
        <w:rPr>
          <w:rFonts w:hint="eastAsia" w:ascii="宋体" w:hAnsi="宋体" w:cs="宋体"/>
          <w:color w:val="auto"/>
          <w:sz w:val="22"/>
          <w:szCs w:val="22"/>
          <w:highlight w:val="none"/>
        </w:rPr>
        <w:t xml:space="preserve">见本招标文件第二章3.1条。</w:t>
      </w:r>
      <w:r/>
    </w:p>
    <w:p>
      <w:pPr>
        <w:spacing w:line="500" w:lineRule="exact"/>
        <w:rPr>
          <w:rFonts w:ascii="宋体" w:hAnsi="宋体" w:cs="宋体"/>
          <w:color w:val="auto"/>
          <w:sz w:val="22"/>
          <w:szCs w:val="22"/>
          <w:highlight w:val="none"/>
        </w:rPr>
        <w:outlineLvl w:val="1"/>
      </w:pPr>
      <w:r>
        <w:rPr>
          <w:rFonts w:hint="eastAsia" w:ascii="宋体" w:hAnsi="宋体" w:cs="宋体"/>
          <w:b/>
          <w:bCs/>
          <w:color w:val="auto"/>
          <w:sz w:val="22"/>
          <w:szCs w:val="22"/>
          <w:highlight w:val="none"/>
        </w:rPr>
        <w:t xml:space="preserve">2.投标文件的编制内容及编制要求</w:t>
      </w:r>
      <w:bookmarkEnd w:id="513"/>
      <w:r/>
      <w:r/>
    </w:p>
    <w:p>
      <w:pPr>
        <w:spacing w:line="50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2.</w:t>
      </w:r>
      <w:r>
        <w:rPr>
          <w:rFonts w:hint="eastAsia" w:ascii="宋体" w:hAnsi="宋体" w:cs="宋体"/>
          <w:b/>
          <w:color w:val="auto"/>
          <w:sz w:val="22"/>
          <w:szCs w:val="22"/>
          <w:highlight w:val="none"/>
          <w:lang w:val="en-US" w:eastAsia="zh-CN"/>
        </w:rPr>
        <w:t xml:space="preserve">1</w:t>
      </w:r>
      <w:r>
        <w:rPr>
          <w:rFonts w:hint="eastAsia" w:ascii="宋体" w:hAnsi="宋体" w:cs="宋体"/>
          <w:b/>
          <w:color w:val="auto"/>
          <w:sz w:val="22"/>
          <w:szCs w:val="22"/>
          <w:highlight w:val="none"/>
        </w:rPr>
        <w:t xml:space="preserve"> 投标函</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2.2.1投标人应按表中规定格式完整、清晰、正确填写；</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2.2.2投标函必须加盖投标人法人公章并经法定代表人</w:t>
      </w:r>
      <w:r>
        <w:rPr>
          <w:rFonts w:hint="eastAsia" w:ascii="宋体" w:hAnsi="宋体" w:eastAsia="宋体" w:cs="宋体"/>
          <w:color w:val="auto"/>
          <w:sz w:val="22"/>
          <w:szCs w:val="22"/>
          <w:highlight w:val="none"/>
          <w:lang w:val="en-US" w:eastAsia="zh-CN"/>
        </w:rPr>
        <w:t xml:space="preserve">或</w:t>
      </w:r>
      <w:r>
        <w:rPr>
          <w:rFonts w:hint="eastAsia" w:ascii="宋体" w:hAnsi="宋体" w:eastAsia="宋体" w:cs="宋体"/>
          <w:color w:val="auto"/>
          <w:sz w:val="22"/>
          <w:szCs w:val="22"/>
          <w:highlight w:val="none"/>
        </w:rPr>
        <w:t xml:space="preserve">经其正式授权的代表签字或签章。授权代表签字或签章时，须将</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法定代表人授权委托书</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附在投标文件中。</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2.2.3投标函和法定代表人授权委托书的格式见附件。</w:t>
      </w:r>
      <w:r/>
    </w:p>
    <w:p>
      <w:pPr>
        <w:spacing w:line="50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2.</w:t>
      </w:r>
      <w:r>
        <w:rPr>
          <w:rFonts w:hint="eastAsia" w:ascii="宋体" w:hAnsi="宋体" w:cs="宋体"/>
          <w:b/>
          <w:color w:val="auto"/>
          <w:sz w:val="22"/>
          <w:szCs w:val="22"/>
          <w:highlight w:val="none"/>
          <w:lang w:val="en-US" w:eastAsia="zh-CN"/>
        </w:rPr>
        <w:t xml:space="preserve">2</w:t>
      </w:r>
      <w:r>
        <w:rPr>
          <w:rFonts w:hint="eastAsia" w:ascii="宋体" w:hAnsi="宋体" w:cs="宋体"/>
          <w:b/>
          <w:color w:val="auto"/>
          <w:sz w:val="22"/>
          <w:szCs w:val="22"/>
          <w:highlight w:val="none"/>
        </w:rPr>
        <w:t xml:space="preserve">开标一览表</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 投标人应按表中格式完整、清晰、正确填写；</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2.1.2开标一览表中的价格应与投标文件中</w:t>
      </w:r>
      <w:bookmarkStart w:id="514" w:name="OLE_LINK8"/>
      <w:r>
        <w:rPr>
          <w:rFonts w:hint="eastAsia" w:ascii="宋体" w:hAnsi="宋体" w:eastAsia="宋体" w:cs="宋体"/>
          <w:color w:val="auto"/>
          <w:sz w:val="22"/>
          <w:szCs w:val="22"/>
          <w:highlight w:val="none"/>
        </w:rPr>
        <w:t xml:space="preserve">投标报价明细表</w:t>
      </w:r>
      <w:bookmarkEnd w:id="514"/>
      <w:r>
        <w:rPr>
          <w:rFonts w:hint="eastAsia" w:ascii="宋体" w:hAnsi="宋体" w:eastAsia="宋体" w:cs="宋体"/>
          <w:color w:val="auto"/>
          <w:sz w:val="22"/>
          <w:szCs w:val="22"/>
          <w:highlight w:val="none"/>
        </w:rPr>
        <w:t xml:space="preserve">中的价格一致。投标文件报价明细表中的价格及其它相关内容与开标一览表中的内容不一致的，评标时一律以开标一览表为准。</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2.1.3开标一览表格式见附件。</w:t>
      </w:r>
      <w:r/>
    </w:p>
    <w:p>
      <w:pPr>
        <w:spacing w:line="500" w:lineRule="exact"/>
        <w:rPr>
          <w:rFonts w:hint="eastAsia"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2.3 投标报价明细表</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2.3.1投标人必须按表中规定格式完整、清晰、正确填写，表格中各项可进一步细分，栏数不够可自行添加。</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2.3.2投标报价明细表见附件。</w:t>
      </w:r>
      <w:r/>
    </w:p>
    <w:p>
      <w:pPr>
        <w:spacing w:line="50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2.</w:t>
      </w:r>
      <w:r>
        <w:rPr>
          <w:rFonts w:hint="eastAsia" w:ascii="宋体" w:hAnsi="宋体" w:cs="宋体"/>
          <w:b/>
          <w:color w:val="auto"/>
          <w:sz w:val="22"/>
          <w:szCs w:val="22"/>
          <w:highlight w:val="none"/>
          <w:lang w:val="en-US" w:eastAsia="zh-CN"/>
        </w:rPr>
        <w:t xml:space="preserve">4</w:t>
      </w:r>
      <w:r>
        <w:rPr>
          <w:rFonts w:hint="eastAsia" w:ascii="宋体" w:hAnsi="宋体" w:cs="宋体"/>
          <w:b/>
          <w:color w:val="auto"/>
          <w:sz w:val="22"/>
          <w:szCs w:val="22"/>
          <w:highlight w:val="none"/>
        </w:rPr>
        <w:t xml:space="preserve">资格及资信证明文件</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.1该部分内容是资格性审查的依据，投标人应根据第三章评标办法的评审内容和评审标准提供相应的材料。</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.2资格及资信证明文件应包括而不限于以下内容：</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（1）营业执照</w:t>
      </w:r>
      <w:r>
        <w:rPr>
          <w:rFonts w:hint="eastAsia" w:ascii="宋体" w:hAnsi="宋体" w:cs="宋体"/>
          <w:color w:val="auto"/>
          <w:sz w:val="22"/>
          <w:szCs w:val="22"/>
          <w:highlight w:val="none"/>
          <w:lang w:eastAsia="zh-CN"/>
        </w:rPr>
        <w:t xml:space="preserve">。</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（2）供应商应具备健全的财务会计制度，已通过《全国企业信用信息公示系统》</w:t>
      </w:r>
      <w:r>
        <w:rPr>
          <w:rFonts w:hint="eastAsia" w:ascii="宋体" w:hAnsi="宋体" w:eastAsia="宋体" w:cs="宋体"/>
          <w:b/>
          <w:bCs/>
          <w:color w:val="auto"/>
          <w:sz w:val="22"/>
          <w:szCs w:val="22"/>
          <w:highlight w:val="none"/>
        </w:rPr>
        <w:t xml:space="preserve">完成相应年度企业年报的申报，且未处于经营异常状态。</w:t>
      </w:r>
      <w:r>
        <w:rPr>
          <w:rFonts w:hint="eastAsia" w:ascii="宋体" w:hAnsi="宋体" w:eastAsia="宋体" w:cs="宋体"/>
          <w:color w:val="auto"/>
          <w:sz w:val="22"/>
          <w:szCs w:val="22"/>
          <w:highlight w:val="none"/>
        </w:rPr>
        <w:t xml:space="preserve">须提供《全国企业信用信息公示系统》企业公示信息或个体工商户公示信息栏的截图，</w:t>
      </w:r>
      <w:r>
        <w:rPr>
          <w:rFonts w:hint="eastAsia" w:ascii="宋体" w:hAnsi="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将进行核实；供应商是其他组织的：可提供其基本开户银行出具的资信证明。</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参加政府采购活动前一段时间（</w:t>
      </w:r>
      <w:r>
        <w:rPr>
          <w:rFonts w:hint="eastAsia" w:ascii="宋体" w:hAnsi="宋体" w:cs="宋体"/>
          <w:color w:val="auto"/>
          <w:sz w:val="22"/>
          <w:szCs w:val="22"/>
          <w:highlight w:val="none"/>
          <w:lang w:eastAsia="zh-CN"/>
        </w:rPr>
        <w:t xml:space="preserve">2026年1月至今</w:t>
      </w:r>
      <w:r>
        <w:rPr>
          <w:rFonts w:hint="eastAsia" w:ascii="宋体" w:hAnsi="宋体" w:eastAsia="宋体" w:cs="宋体"/>
          <w:color w:val="auto"/>
          <w:sz w:val="22"/>
          <w:szCs w:val="22"/>
          <w:highlight w:val="none"/>
        </w:rPr>
        <w:t xml:space="preserve">）任意一个月的财务状况报告复印件（至少包括资产负债表和利润表）或其上一年度（</w:t>
      </w:r>
      <w:r>
        <w:rPr>
          <w:rFonts w:hint="eastAsia" w:ascii="宋体" w:hAnsi="宋体" w:cs="宋体"/>
          <w:color w:val="auto"/>
          <w:sz w:val="22"/>
          <w:szCs w:val="22"/>
          <w:highlight w:val="none"/>
          <w:lang w:eastAsia="zh-CN"/>
        </w:rPr>
        <w:t xml:space="preserve">2024年或2025年</w:t>
      </w:r>
      <w:r>
        <w:rPr>
          <w:rFonts w:hint="eastAsia" w:ascii="宋体" w:hAnsi="宋体" w:eastAsia="宋体" w:cs="宋体"/>
          <w:color w:val="auto"/>
          <w:sz w:val="22"/>
          <w:szCs w:val="22"/>
          <w:highlight w:val="none"/>
        </w:rPr>
        <w:t xml:space="preserve">）经审计的财务报告复印件；法人或者其他组织成立未满三个月的可以不提供。</w:t>
      </w:r>
      <w:r/>
    </w:p>
    <w:p>
      <w:pPr>
        <w:ind w:firstLine="440"/>
        <w:keepLines w:val="0"/>
        <w:keepNext w:val="0"/>
        <w:pageBreakBefore w:val="0"/>
        <w:spacing w:line="500" w:lineRule="exact"/>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）履行合同所必需的设备和专业技术能力的声明。</w:t>
      </w:r>
      <w:r/>
    </w:p>
    <w:p>
      <w:pPr>
        <w:ind w:firstLine="440"/>
        <w:keepLines w:val="0"/>
        <w:keepNext w:val="0"/>
        <w:pageBreakBefore w:val="0"/>
        <w:spacing w:line="500" w:lineRule="exact"/>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）参加政府采购活动前一段时间（2026年1月至今）任意一个月份依法缴纳税收的凭据，证明其依法缴纳税收。</w:t>
      </w:r>
      <w:r/>
    </w:p>
    <w:p>
      <w:pPr>
        <w:ind w:firstLine="440"/>
        <w:keepLines w:val="0"/>
        <w:keepNext w:val="0"/>
        <w:pageBreakBefore w:val="0"/>
        <w:spacing w:line="500" w:lineRule="exact"/>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）参加政府采购活动前一段时间（2026年1月至今）任意一个月份缴纳社会保险的凭据（专用收据或社会保险缴纳清单），证明其依法缴纳社会保障金。</w:t>
      </w:r>
      <w:r/>
    </w:p>
    <w:p>
      <w:pPr>
        <w:ind w:firstLine="440"/>
        <w:keepLines w:val="0"/>
        <w:keepNext w:val="0"/>
        <w:pageBreakBefore w:val="0"/>
        <w:spacing w:line="500" w:lineRule="exact"/>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lang w:eastAsia="zh-CN"/>
        </w:rPr>
        <w:t xml:space="preserve">参加政府采购活动近三年内，在经营活动中没有重大违法记录的书面声明。</w:t>
      </w:r>
      <w:r/>
    </w:p>
    <w:p>
      <w:pPr>
        <w:ind w:firstLine="440"/>
        <w:keepLines w:val="0"/>
        <w:keepNext w:val="0"/>
        <w:pageBreakBefore w:val="0"/>
        <w:spacing w:line="500" w:lineRule="exact"/>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lang w:eastAsia="zh-CN"/>
        </w:rPr>
        <w:t xml:space="preserve">）中小企业声明函或监狱和戒毒企业（监狱企业）证明或残疾人福利性单位声明函。</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）采购人根据本项目特点，要求投标人具备的条件</w:t>
      </w:r>
      <w:r>
        <w:rPr>
          <w:rFonts w:hint="eastAsia" w:ascii="宋体" w:hAnsi="宋体" w:cs="宋体"/>
          <w:color w:val="auto"/>
          <w:sz w:val="22"/>
          <w:szCs w:val="22"/>
          <w:highlight w:val="none"/>
          <w:lang w:eastAsia="zh-CN"/>
        </w:rPr>
        <w:t xml:space="preserve">。</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）信用查询截图</w:t>
      </w:r>
      <w:r>
        <w:rPr>
          <w:rFonts w:hint="eastAsia" w:ascii="宋体" w:hAnsi="宋体" w:cs="宋体"/>
          <w:color w:val="auto"/>
          <w:sz w:val="22"/>
          <w:szCs w:val="22"/>
          <w:highlight w:val="none"/>
          <w:lang w:eastAsia="zh-CN"/>
        </w:rPr>
        <w:t xml:space="preserve">。</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11</w:t>
      </w:r>
      <w:r>
        <w:rPr>
          <w:rFonts w:hint="eastAsia" w:ascii="宋体" w:hAnsi="宋体" w:cs="宋体"/>
          <w:color w:val="auto"/>
          <w:sz w:val="22"/>
          <w:szCs w:val="22"/>
          <w:highlight w:val="none"/>
          <w:lang w:eastAsia="zh-CN"/>
        </w:rPr>
        <w:t xml:space="preserve">）诚信承诺书。</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）投标人认为需要提供的其他资格及资信证明文件。</w:t>
      </w:r>
      <w:r/>
    </w:p>
    <w:p>
      <w:pPr>
        <w:spacing w:line="50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2.</w:t>
      </w:r>
      <w:r>
        <w:rPr>
          <w:rFonts w:hint="eastAsia" w:ascii="宋体" w:hAnsi="宋体" w:cs="宋体"/>
          <w:b/>
          <w:color w:val="auto"/>
          <w:sz w:val="22"/>
          <w:szCs w:val="22"/>
          <w:highlight w:val="none"/>
          <w:lang w:val="en-US" w:eastAsia="zh-CN"/>
        </w:rPr>
        <w:t xml:space="preserve">5</w:t>
      </w:r>
      <w:r>
        <w:rPr>
          <w:rFonts w:hint="eastAsia" w:ascii="宋体" w:hAnsi="宋体" w:cs="宋体"/>
          <w:b/>
          <w:color w:val="auto"/>
          <w:sz w:val="22"/>
          <w:szCs w:val="22"/>
          <w:highlight w:val="none"/>
        </w:rPr>
        <w:t xml:space="preserve">采购需求响应表</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投标人应仔细阅读招标文件第五章采购需求，结合自身的实际情况，如实编制，格式</w:t>
      </w:r>
      <w:r>
        <w:rPr>
          <w:rFonts w:hint="eastAsia" w:ascii="宋体" w:hAnsi="宋体" w:cs="宋体"/>
          <w:color w:val="auto"/>
          <w:sz w:val="22"/>
          <w:szCs w:val="22"/>
          <w:highlight w:val="none"/>
          <w:lang w:val="en-US" w:eastAsia="zh-CN"/>
        </w:rPr>
        <w:t xml:space="preserve">见</w:t>
      </w:r>
      <w:r>
        <w:rPr>
          <w:rFonts w:hint="eastAsia" w:ascii="宋体" w:hAnsi="宋体" w:eastAsia="宋体" w:cs="宋体"/>
          <w:color w:val="auto"/>
          <w:sz w:val="22"/>
          <w:szCs w:val="22"/>
          <w:highlight w:val="none"/>
        </w:rPr>
        <w:t xml:space="preserve">附件。</w:t>
      </w:r>
      <w:r/>
    </w:p>
    <w:p>
      <w:pPr>
        <w:spacing w:line="500" w:lineRule="exact"/>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2.</w:t>
      </w:r>
      <w:r>
        <w:rPr>
          <w:rFonts w:hint="eastAsia" w:ascii="宋体" w:hAnsi="宋体" w:cs="宋体"/>
          <w:b/>
          <w:color w:val="auto"/>
          <w:sz w:val="22"/>
          <w:szCs w:val="22"/>
          <w:highlight w:val="none"/>
          <w:lang w:val="en-US" w:eastAsia="zh-CN"/>
        </w:rPr>
        <w:t xml:space="preserve">6</w:t>
      </w:r>
      <w:r>
        <w:rPr>
          <w:rFonts w:hint="eastAsia" w:ascii="宋体" w:hAnsi="宋体" w:cs="宋体"/>
          <w:b/>
          <w:color w:val="auto"/>
          <w:sz w:val="22"/>
          <w:szCs w:val="22"/>
          <w:highlight w:val="none"/>
        </w:rPr>
        <w:t xml:space="preserve">投标人认为应列入投标文件的其他材料</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投标人应对照第三章评标办法中的评审因素，结合自身的实际情况，如实编制，格式自拟。</w:t>
      </w:r>
      <w:r/>
    </w:p>
    <w:p>
      <w:pPr>
        <w:spacing w:line="500" w:lineRule="exact"/>
        <w:rPr>
          <w:rFonts w:hint="eastAsia" w:ascii="宋体" w:hAnsi="宋体" w:eastAsia="宋体" w:cs="宋体"/>
          <w:b/>
          <w:bCs/>
          <w:color w:val="auto"/>
          <w:sz w:val="22"/>
          <w:szCs w:val="22"/>
          <w:highlight w:val="none"/>
        </w:rPr>
        <w:outlineLvl w:val="1"/>
      </w:pPr>
      <w:r>
        <w:rPr>
          <w:rFonts w:hint="eastAsia" w:ascii="宋体" w:hAnsi="宋体" w:eastAsia="宋体" w:cs="宋体"/>
          <w:b/>
          <w:bCs/>
          <w:color w:val="auto"/>
          <w:sz w:val="22"/>
          <w:szCs w:val="22"/>
          <w:highlight w:val="none"/>
        </w:rPr>
        <w:t xml:space="preserve">3. 投标文件参考格式</w:t>
      </w:r>
      <w:r/>
    </w:p>
    <w:p>
      <w:pPr>
        <w:spacing w:line="500" w:lineRule="exact"/>
        <w:rPr>
          <w:rFonts w:ascii="黑体" w:hAnsi="黑体" w:eastAsia="黑体"/>
          <w:color w:val="auto"/>
          <w:sz w:val="32"/>
          <w:szCs w:val="32"/>
          <w:highlight w:val="none"/>
        </w:rPr>
        <w:outlineLvl w:val="1"/>
      </w:pPr>
      <w:r/>
      <w:bookmarkStart w:id="515" w:name="_Toc426469934"/>
      <w:r>
        <w:rPr>
          <w:rFonts w:ascii="黑体" w:hAnsi="黑体" w:eastAsia="黑体"/>
          <w:color w:val="auto"/>
          <w:sz w:val="32"/>
          <w:szCs w:val="32"/>
          <w:highlight w:val="none"/>
        </w:rPr>
        <w:br w:type="page" w:clear="all"/>
      </w:r>
      <w:bookmarkEnd w:id="507"/>
      <w:r/>
      <w:bookmarkEnd w:id="508"/>
      <w:r/>
      <w:bookmarkEnd w:id="509"/>
      <w:r/>
      <w:bookmarkEnd w:id="510"/>
      <w:r/>
      <w:bookmarkEnd w:id="511"/>
      <w:r/>
      <w:bookmarkEnd w:id="515"/>
      <w:r/>
      <w:bookmarkStart w:id="516" w:name="_Toc426469936"/>
      <w:r/>
      <w:bookmarkStart w:id="517" w:name="_Toc426469937"/>
      <w:r/>
      <w:bookmarkStart w:id="518" w:name="_Toc390246998"/>
      <w:r/>
      <w:bookmarkStart w:id="519" w:name="_Toc383623749"/>
      <w:r/>
      <w:bookmarkStart w:id="520" w:name="_Toc382811202"/>
      <w:r/>
      <w:bookmarkStart w:id="521" w:name="_Toc390099111"/>
      <w:r/>
      <w:bookmarkStart w:id="522" w:name="_Toc383679822"/>
      <w:r/>
      <w:bookmarkStart w:id="523" w:name="_Toc390098915"/>
      <w:r/>
      <w:bookmarkStart w:id="524" w:name="_Toc382811607"/>
      <w:r/>
      <w:bookmarkStart w:id="525" w:name="_Toc382814038"/>
      <w:r/>
      <w:bookmarkStart w:id="526" w:name="_Toc382813957"/>
      <w:r/>
      <w:bookmarkStart w:id="527" w:name="_Toc383587529"/>
      <w:r/>
      <w:bookmarkStart w:id="528" w:name="_Toc383624021"/>
      <w:r/>
      <w:bookmarkStart w:id="529" w:name="_Toc382812316"/>
      <w:r/>
      <w:bookmarkStart w:id="530" w:name="_Toc383698722"/>
      <w:r/>
      <w:bookmarkStart w:id="531" w:name="_Toc382812507"/>
      <w:r/>
      <w:bookmarkStart w:id="532" w:name="_Toc383626069"/>
      <w:r/>
      <w:r/>
    </w:p>
    <w:p>
      <w:pPr>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3.1投标文件封面格式</w:t>
      </w:r>
      <w:bookmarkEnd w:id="516"/>
      <w:r/>
      <w:r/>
    </w:p>
    <w:p>
      <w:pPr>
        <w:ind w:firstLine="480"/>
        <w:jc w:val="center"/>
        <w:spacing w:line="360" w:lineRule="exact"/>
        <w:rPr>
          <w:rFonts w:ascii="宋体" w:hAnsi="宋体" w:cs="宋体"/>
          <w:color w:val="auto"/>
          <w:highlight w:val="none"/>
        </w:rPr>
      </w:pPr>
      <w:r>
        <w:rPr>
          <w:rFonts w:ascii="宋体" w:hAnsi="宋体" w:cs="宋体"/>
          <w:color w:val="auto"/>
          <w:highlight w:val="none"/>
        </w:rPr>
      </w:r>
      <w:r/>
    </w:p>
    <w:p>
      <w:pPr>
        <w:ind w:firstLine="480"/>
        <w:jc w:val="center"/>
        <w:spacing w:line="360" w:lineRule="exact"/>
        <w:rPr>
          <w:rFonts w:ascii="宋体" w:hAnsi="宋体" w:cs="宋体"/>
          <w:color w:val="auto"/>
          <w:highlight w:val="none"/>
        </w:rPr>
      </w:pPr>
      <w:r>
        <w:rPr>
          <w:rFonts w:ascii="宋体" w:hAnsi="宋体" w:cs="宋体"/>
          <w:color w:val="auto"/>
          <w:highlight w:val="none"/>
        </w:rPr>
      </w:r>
      <w:r/>
    </w:p>
    <w:p>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r>
      <w:r/>
    </w:p>
    <w:p>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r>
      <w:r/>
    </w:p>
    <w:p>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r>
      <w:r/>
    </w:p>
    <w:p>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r>
      <w:r/>
    </w:p>
    <w:p>
      <w:pPr>
        <w:jc w:val="center"/>
        <w:rPr>
          <w:rFonts w:ascii="宋体" w:hAnsi="宋体" w:cs="宋体"/>
          <w:b/>
          <w:color w:val="auto"/>
          <w:sz w:val="48"/>
          <w:szCs w:val="48"/>
          <w:highlight w:val="none"/>
        </w:rPr>
      </w:pPr>
      <w:r>
        <w:rPr>
          <w:rFonts w:hint="eastAsia" w:ascii="宋体" w:hAnsi="宋体" w:cs="宋体"/>
          <w:b/>
          <w:color w:val="auto"/>
          <w:sz w:val="48"/>
          <w:szCs w:val="48"/>
          <w:highlight w:val="none"/>
        </w:rPr>
        <w:t xml:space="preserve">投标文件</w:t>
      </w:r>
      <w:r/>
    </w:p>
    <w:p>
      <w:pPr>
        <w:pStyle w:val="640"/>
        <w:rPr>
          <w:rFonts w:ascii="宋体" w:hAnsi="宋体" w:cs="宋体"/>
          <w:color w:val="auto"/>
          <w:highlight w:val="none"/>
        </w:rPr>
      </w:pPr>
      <w:r>
        <w:rPr>
          <w:rFonts w:ascii="宋体" w:hAnsi="宋体" w:cs="宋体"/>
          <w:color w:val="auto"/>
          <w:highlight w:val="none"/>
        </w:rPr>
      </w:r>
      <w:r/>
    </w:p>
    <w:p>
      <w:pPr>
        <w:ind w:firstLine="25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5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52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采购项目名称：</w:t>
      </w:r>
      <w:r/>
    </w:p>
    <w:p>
      <w:pPr>
        <w:ind w:firstLine="2520"/>
        <w:spacing w:line="48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采购项目编号：</w:t>
      </w:r>
      <w:r/>
    </w:p>
    <w:p>
      <w:pPr>
        <w:ind w:firstLine="126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2520"/>
        <w:spacing w:line="480" w:lineRule="exact"/>
        <w:tabs>
          <w:tab w:val="left" w:pos="2700" w:leader="none"/>
        </w:tabs>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投标人名称：</w:t>
      </w:r>
      <w:r>
        <w:rPr>
          <w:rFonts w:hint="eastAsia" w:ascii="宋体" w:hAnsi="宋体" w:cs="宋体"/>
          <w:color w:val="auto"/>
          <w:sz w:val="28"/>
          <w:szCs w:val="28"/>
          <w:highlight w:val="none"/>
          <w:u w:val="single"/>
        </w:rPr>
        <w:t xml:space="preserve">  （盖法人章） </w:t>
      </w:r>
      <w:r/>
    </w:p>
    <w:p>
      <w:pPr>
        <w:ind w:firstLine="2520"/>
        <w:spacing w:line="480" w:lineRule="exact"/>
        <w:tabs>
          <w:tab w:val="left" w:pos="2700" w:leader="none"/>
        </w:tabs>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联系人：</w:t>
      </w:r>
      <w:r/>
    </w:p>
    <w:p>
      <w:pPr>
        <w:ind w:firstLine="2520"/>
        <w:spacing w:line="480" w:lineRule="exact"/>
        <w:tabs>
          <w:tab w:val="left" w:pos="2700" w:leader="none"/>
        </w:tabs>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联系电话：</w:t>
      </w:r>
      <w:r/>
    </w:p>
    <w:p>
      <w:pPr>
        <w:ind w:firstLine="252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日期：______年____月____日</w:t>
      </w:r>
      <w:r/>
    </w:p>
    <w:p>
      <w:pPr>
        <w:ind w:firstLine="2520"/>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rPr>
          <w:rFonts w:ascii="楷体" w:hAnsi="楷体" w:eastAsia="楷体"/>
          <w:color w:val="auto"/>
          <w:sz w:val="28"/>
          <w:szCs w:val="28"/>
          <w:highlight w:val="none"/>
        </w:rPr>
        <w:outlineLvl w:val="2"/>
      </w:pPr>
      <w:r>
        <w:rPr>
          <w:rFonts w:ascii="楷体" w:hAnsi="楷体" w:eastAsia="楷体" w:cs="宋体"/>
          <w:b/>
          <w:color w:val="auto"/>
          <w:sz w:val="32"/>
          <w:szCs w:val="32"/>
          <w:highlight w:val="none"/>
        </w:rPr>
        <w:t xml:space="preserve">3.</w:t>
      </w:r>
      <w:r>
        <w:rPr>
          <w:rFonts w:hint="eastAsia" w:ascii="楷体" w:hAnsi="楷体" w:eastAsia="楷体" w:cs="宋体"/>
          <w:b/>
          <w:color w:val="auto"/>
          <w:sz w:val="32"/>
          <w:szCs w:val="32"/>
          <w:highlight w:val="none"/>
          <w:lang w:val="en-US" w:eastAsia="zh-CN"/>
        </w:rPr>
        <w:t xml:space="preserve">2</w:t>
      </w:r>
      <w:r>
        <w:rPr>
          <w:rFonts w:ascii="楷体" w:hAnsi="楷体" w:eastAsia="楷体" w:cs="宋体"/>
          <w:b/>
          <w:color w:val="auto"/>
          <w:sz w:val="32"/>
          <w:szCs w:val="32"/>
          <w:highlight w:val="none"/>
        </w:rPr>
        <w:t xml:space="preserve"> </w:t>
      </w:r>
      <w:r>
        <w:rPr>
          <w:rFonts w:hint="eastAsia" w:ascii="楷体" w:hAnsi="楷体" w:eastAsia="楷体" w:cs="宋体"/>
          <w:b/>
          <w:color w:val="auto"/>
          <w:sz w:val="32"/>
          <w:szCs w:val="32"/>
          <w:highlight w:val="none"/>
        </w:rPr>
        <w:t xml:space="preserve">投标函</w:t>
      </w:r>
      <w:r/>
    </w:p>
    <w:p>
      <w:pPr>
        <w:jc w:val="center"/>
        <w:keepLines w:val="0"/>
        <w:keepNext w:val="0"/>
        <w:pageBreakBefore w:val="0"/>
        <w:spacing w:before="240" w:after="240"/>
        <w:widowControl w:val="off"/>
        <w:rPr>
          <w:rFonts w:hint="eastAsia" w:ascii="Times New Roman" w:hAnsi="Times New Roman" w:eastAsia="宋体" w:cs="Times New Roman"/>
          <w:b/>
          <w:bCs/>
          <w:color w:val="auto"/>
          <w:sz w:val="40"/>
          <w:szCs w:val="40"/>
          <w:highlight w:val="none"/>
          <w:lang w:val="en-US" w:eastAsia="zh-CN"/>
        </w:rPr>
      </w:pPr>
      <w:r/>
      <w:bookmarkStart w:id="533" w:name="_Toc367785041"/>
      <w:r>
        <w:rPr>
          <w:rFonts w:hint="eastAsia" w:ascii="Times New Roman" w:hAnsi="Times New Roman" w:eastAsia="宋体" w:cs="Times New Roman"/>
          <w:b/>
          <w:bCs/>
          <w:color w:val="auto"/>
          <w:sz w:val="40"/>
          <w:szCs w:val="40"/>
          <w:highlight w:val="none"/>
          <w:lang w:val="en-US" w:eastAsia="zh-CN"/>
        </w:rPr>
        <w:t xml:space="preserve">投 标 函</w:t>
      </w:r>
      <w:bookmarkEnd w:id="533"/>
      <w:r/>
      <w:r/>
    </w:p>
    <w:p>
      <w:pPr>
        <w:keepLines w:val="0"/>
        <w:keepNext w:val="0"/>
        <w:pageBreakBefore w:val="0"/>
        <w:spacing w:line="360" w:lineRule="auto"/>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致：</w:t>
      </w:r>
      <w:r>
        <w:rPr>
          <w:rFonts w:hint="eastAsia" w:asciiTheme="minorEastAsia" w:hAnsiTheme="minorEastAsia"/>
          <w:color w:val="auto"/>
          <w:sz w:val="22"/>
          <w:szCs w:val="22"/>
          <w:highlight w:val="none"/>
          <w:u w:val="single"/>
          <w:lang w:eastAsia="zh-CN"/>
        </w:rPr>
        <w:t xml:space="preserve">（</w:t>
      </w:r>
      <w:r>
        <w:rPr>
          <w:rFonts w:hint="eastAsia" w:asciiTheme="minorEastAsia" w:hAnsiTheme="minorEastAsia"/>
          <w:color w:val="auto"/>
          <w:sz w:val="22"/>
          <w:szCs w:val="22"/>
          <w:highlight w:val="none"/>
          <w:u w:val="single"/>
        </w:rPr>
        <w:t xml:space="preserve">采购人名称</w:t>
      </w:r>
      <w:r>
        <w:rPr>
          <w:rFonts w:hint="eastAsia" w:asciiTheme="minorEastAsia" w:hAnsiTheme="minorEastAsia"/>
          <w:color w:val="auto"/>
          <w:sz w:val="22"/>
          <w:szCs w:val="22"/>
          <w:highlight w:val="none"/>
          <w:u w:val="single"/>
          <w:lang w:eastAsia="zh-CN"/>
        </w:rPr>
        <w:t xml:space="preserve">）</w:t>
      </w:r>
      <w:r>
        <w:rPr>
          <w:rFonts w:hint="eastAsia" w:asciiTheme="minorEastAsia" w:hAnsiTheme="minorEastAsia"/>
          <w:color w:val="auto"/>
          <w:sz w:val="22"/>
          <w:szCs w:val="22"/>
          <w:highlight w:val="none"/>
        </w:rPr>
        <w:t xml:space="preserve">：</w:t>
      </w:r>
      <w:r/>
    </w:p>
    <w:p>
      <w:pPr>
        <w:ind w:firstLine="560"/>
        <w:keepLines w:val="0"/>
        <w:keepNext w:val="0"/>
        <w:pageBreakBefore w:val="0"/>
        <w:spacing w:line="360" w:lineRule="auto"/>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根据</w:t>
      </w:r>
      <w:r>
        <w:rPr>
          <w:rFonts w:asciiTheme="minorEastAsia" w:hAnsiTheme="minorEastAsia"/>
          <w:color w:val="auto"/>
          <w:sz w:val="22"/>
          <w:szCs w:val="22"/>
          <w:highlight w:val="none"/>
          <w:u w:val="single"/>
        </w:rPr>
        <w:t xml:space="preserve">   </w:t>
      </w:r>
      <w:r>
        <w:rPr>
          <w:rFonts w:hint="eastAsia" w:asciiTheme="minorEastAsia" w:hAnsiTheme="minorEastAsia"/>
          <w:color w:val="auto"/>
          <w:sz w:val="22"/>
          <w:szCs w:val="22"/>
          <w:highlight w:val="none"/>
          <w:u w:val="single"/>
        </w:rPr>
        <w:t xml:space="preserve">（项目名称）（项目编号）</w:t>
      </w:r>
      <w:r>
        <w:rPr>
          <w:rFonts w:asciiTheme="minorEastAsia" w:hAnsiTheme="minorEastAsia"/>
          <w:color w:val="auto"/>
          <w:sz w:val="22"/>
          <w:szCs w:val="22"/>
          <w:highlight w:val="none"/>
          <w:u w:val="single"/>
        </w:rPr>
        <w:t xml:space="preserve">    </w:t>
      </w:r>
      <w:r>
        <w:rPr>
          <w:rFonts w:hint="eastAsia" w:asciiTheme="minorEastAsia" w:hAnsiTheme="minorEastAsia"/>
          <w:color w:val="auto"/>
          <w:sz w:val="22"/>
          <w:szCs w:val="22"/>
          <w:highlight w:val="none"/>
        </w:rPr>
        <w:t xml:space="preserve">招标文件的所有条款要求，遵照《中华人民共和国政府采购法》、《中华人民共和国政府采购法实施条例》等有关规定，经仔细阅读和研究，我方决定参加此项目的投标</w:t>
      </w:r>
      <w:r>
        <w:rPr>
          <w:rFonts w:hint="eastAsia" w:asciiTheme="minorEastAsia" w:hAnsiTheme="minorEastAsia"/>
          <w:color w:val="auto"/>
          <w:sz w:val="22"/>
          <w:szCs w:val="22"/>
          <w:highlight w:val="none"/>
          <w:lang w:val="en-US" w:eastAsia="zh-CN"/>
        </w:rPr>
        <w:t xml:space="preserve">并</w:t>
      </w:r>
      <w:r>
        <w:rPr>
          <w:rFonts w:hint="eastAsia" w:asciiTheme="minorEastAsia" w:hAnsiTheme="minorEastAsia"/>
          <w:color w:val="auto"/>
          <w:sz w:val="22"/>
          <w:szCs w:val="22"/>
          <w:highlight w:val="none"/>
        </w:rPr>
        <w:t xml:space="preserve">承诺如下：</w:t>
      </w:r>
      <w:r/>
    </w:p>
    <w:p>
      <w:pPr>
        <w:ind w:left="0" w:firstLine="440"/>
        <w:keepLines w:val="0"/>
        <w:keepNext w:val="0"/>
        <w:pageBreakBefore w:val="0"/>
        <w:spacing w:line="360" w:lineRule="auto"/>
        <w:widowControl w:val="off"/>
        <w:rPr>
          <w:rFonts w:asciiTheme="minorEastAsia" w:hAnsiTheme="minorEastAsia"/>
          <w:color w:val="auto"/>
          <w:sz w:val="22"/>
          <w:szCs w:val="22"/>
          <w:highlight w:val="none"/>
        </w:rPr>
      </w:pPr>
      <w:r>
        <w:rPr>
          <w:rFonts w:asciiTheme="minorEastAsia" w:hAnsiTheme="minorEastAsia"/>
          <w:color w:val="auto"/>
          <w:sz w:val="22"/>
          <w:szCs w:val="22"/>
          <w:highlight w:val="none"/>
        </w:rPr>
        <w:t xml:space="preserve">1</w:t>
      </w:r>
      <w:r>
        <w:rPr>
          <w:rFonts w:hint="eastAsia" w:asciiTheme="minorEastAsia" w:hAnsiTheme="minorEastAsia"/>
          <w:color w:val="auto"/>
          <w:sz w:val="22"/>
          <w:szCs w:val="22"/>
          <w:highlight w:val="none"/>
          <w:lang w:val="en-US" w:eastAsia="zh-CN"/>
        </w:rPr>
        <w:t xml:space="preserve">.</w:t>
      </w:r>
      <w:r>
        <w:rPr>
          <w:rFonts w:hint="eastAsia" w:asciiTheme="minorEastAsia" w:hAnsiTheme="minorEastAsia"/>
          <w:color w:val="auto"/>
          <w:sz w:val="22"/>
          <w:szCs w:val="22"/>
          <w:highlight w:val="none"/>
        </w:rPr>
        <w:t xml:space="preserve">投标</w:t>
      </w:r>
      <w:r>
        <w:rPr>
          <w:rFonts w:hint="eastAsia" w:asciiTheme="minorEastAsia" w:hAnsiTheme="minorEastAsia"/>
          <w:color w:val="auto"/>
          <w:sz w:val="22"/>
          <w:szCs w:val="22"/>
          <w:highlight w:val="none"/>
          <w:lang w:val="en-US" w:eastAsia="zh-CN"/>
        </w:rPr>
        <w:t xml:space="preserve">报价</w:t>
      </w:r>
      <w:r>
        <w:rPr>
          <w:rFonts w:hint="eastAsia" w:asciiTheme="minorEastAsia" w:hAnsiTheme="minorEastAsia"/>
          <w:color w:val="auto"/>
          <w:sz w:val="22"/>
          <w:szCs w:val="22"/>
          <w:highlight w:val="none"/>
        </w:rPr>
        <w:t xml:space="preserve">见《开标一览表》</w:t>
      </w:r>
      <w:r>
        <w:rPr>
          <w:rFonts w:hint="eastAsia" w:asciiTheme="minorEastAsia" w:hAnsiTheme="minorEastAsia"/>
          <w:color w:val="auto"/>
          <w:sz w:val="22"/>
          <w:szCs w:val="22"/>
          <w:highlight w:val="none"/>
          <w:u w:val="none"/>
          <w:lang w:eastAsia="zh-CN"/>
        </w:rPr>
        <w:t xml:space="preserve">，</w:t>
      </w:r>
      <w:r>
        <w:rPr>
          <w:rFonts w:hint="eastAsia" w:asciiTheme="minorEastAsia" w:hAnsiTheme="minorEastAsia"/>
          <w:color w:val="auto"/>
          <w:sz w:val="22"/>
          <w:szCs w:val="22"/>
          <w:highlight w:val="none"/>
          <w:u w:val="none"/>
        </w:rPr>
        <w:t xml:space="preserve">其中</w:t>
      </w:r>
      <w:r>
        <w:rPr>
          <w:rFonts w:hint="eastAsia" w:asciiTheme="minorEastAsia" w:hAnsiTheme="minorEastAsia"/>
          <w:color w:val="auto"/>
          <w:sz w:val="22"/>
          <w:szCs w:val="22"/>
          <w:highlight w:val="none"/>
          <w:u w:val="none"/>
          <w:lang w:val="en-US" w:eastAsia="zh-CN"/>
        </w:rPr>
        <w:t xml:space="preserve">各分项报价（综合单价）详见《投标报价明细表》</w:t>
      </w:r>
      <w:r>
        <w:rPr>
          <w:rFonts w:hint="eastAsia" w:asciiTheme="minorEastAsia" w:hAnsiTheme="minorEastAsia"/>
          <w:color w:val="auto"/>
          <w:sz w:val="22"/>
          <w:szCs w:val="22"/>
          <w:highlight w:val="none"/>
        </w:rPr>
        <w:t xml:space="preserve">。如我方中标，各分项报价（综合单价）即为合同价，在履行合同约定的责任和义务的过程中不再要求调增。</w:t>
      </w:r>
      <w:r/>
    </w:p>
    <w:p>
      <w:pPr>
        <w:ind w:right="0" w:firstLine="440"/>
        <w:keepLines w:val="0"/>
        <w:keepNext w:val="0"/>
        <w:pageBreakBefore w:val="0"/>
        <w:spacing w:line="360" w:lineRule="auto"/>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2</w:t>
      </w:r>
      <w:r>
        <w:rPr>
          <w:rFonts w:hint="eastAsia" w:asciiTheme="minorEastAsia" w:hAnsiTheme="minorEastAsia"/>
          <w:color w:val="auto"/>
          <w:sz w:val="22"/>
          <w:szCs w:val="22"/>
          <w:highlight w:val="none"/>
          <w:lang w:val="en-US" w:eastAsia="zh-CN"/>
        </w:rPr>
        <w:t xml:space="preserve">.如果我方的投标文件被接受，我方将履行招标文件中规定的每一项要求，按期、按质、按量完成任务。</w:t>
      </w:r>
      <w:r>
        <w:rPr>
          <w:rFonts w:hint="eastAsia" w:asciiTheme="minorEastAsia" w:hAnsiTheme="minorEastAsia"/>
          <w:color w:val="auto"/>
          <w:sz w:val="22"/>
          <w:szCs w:val="22"/>
          <w:highlight w:val="none"/>
        </w:rPr>
        <w:t xml:space="preserve">合同履行期限（工期）：</w:t>
      </w:r>
      <w:r>
        <w:rPr>
          <w:rFonts w:hint="eastAsia" w:asciiTheme="minorEastAsia" w:hAnsiTheme="minorEastAsia"/>
          <w:color w:val="auto"/>
          <w:sz w:val="22"/>
          <w:szCs w:val="22"/>
          <w:highlight w:val="none"/>
          <w:u w:val="single"/>
          <w:lang w:val="en-US" w:eastAsia="zh-CN"/>
        </w:rPr>
        <w:t xml:space="preserve">      </w:t>
      </w:r>
      <w:r>
        <w:rPr>
          <w:rFonts w:hint="eastAsia" w:asciiTheme="minorEastAsia" w:hAnsiTheme="minorEastAsia"/>
          <w:color w:val="auto"/>
          <w:sz w:val="22"/>
          <w:szCs w:val="22"/>
          <w:highlight w:val="none"/>
        </w:rPr>
        <w:t xml:space="preserve">。</w:t>
      </w:r>
      <w:r>
        <w:rPr>
          <w:rFonts w:asciiTheme="minorEastAsia" w:hAnsiTheme="minorEastAsia"/>
          <w:color w:val="auto"/>
          <w:sz w:val="22"/>
          <w:szCs w:val="22"/>
          <w:highlight w:val="none"/>
        </w:rPr>
        <w:t xml:space="preserve"> </w:t>
      </w:r>
      <w:r/>
    </w:p>
    <w:p>
      <w:pPr>
        <w:ind w:right="0" w:firstLine="440"/>
        <w:keepLines w:val="0"/>
        <w:keepNext w:val="0"/>
        <w:pageBreakBefore w:val="0"/>
        <w:spacing w:line="360" w:lineRule="auto"/>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3</w:t>
      </w:r>
      <w:r>
        <w:rPr>
          <w:rFonts w:hint="eastAsia" w:asciiTheme="minorEastAsia" w:hAnsiTheme="minorEastAsia"/>
          <w:color w:val="auto"/>
          <w:sz w:val="22"/>
          <w:szCs w:val="22"/>
          <w:highlight w:val="none"/>
          <w:lang w:val="en-US" w:eastAsia="zh-CN"/>
        </w:rPr>
        <w:t xml:space="preserve">.</w:t>
      </w:r>
      <w:r>
        <w:rPr>
          <w:rFonts w:hint="eastAsia" w:asciiTheme="minorEastAsia" w:hAnsiTheme="minorEastAsia"/>
          <w:color w:val="auto"/>
          <w:sz w:val="22"/>
          <w:szCs w:val="22"/>
          <w:highlight w:val="none"/>
        </w:rPr>
        <w:t xml:space="preserve">在投标有效期</w:t>
      </w:r>
      <w:r>
        <w:rPr>
          <w:rFonts w:hint="eastAsia" w:asciiTheme="minorEastAsia" w:hAnsiTheme="minorEastAsia"/>
          <w:color w:val="auto"/>
          <w:sz w:val="22"/>
          <w:szCs w:val="22"/>
          <w:highlight w:val="none"/>
          <w:lang w:eastAsia="zh-CN"/>
        </w:rPr>
        <w:t xml:space="preserve">（</w:t>
      </w:r>
      <w:r>
        <w:rPr>
          <w:rFonts w:hint="eastAsia" w:asciiTheme="minorEastAsia" w:hAnsiTheme="minorEastAsia"/>
          <w:color w:val="auto"/>
          <w:sz w:val="22"/>
          <w:szCs w:val="22"/>
          <w:highlight w:val="none"/>
          <w:lang w:val="en-US" w:eastAsia="zh-CN"/>
        </w:rPr>
        <w:t xml:space="preserve">自</w:t>
      </w:r>
      <w:r>
        <w:rPr>
          <w:rFonts w:hint="eastAsia" w:asciiTheme="minorEastAsia" w:hAnsiTheme="minorEastAsia"/>
          <w:color w:val="auto"/>
          <w:sz w:val="22"/>
          <w:szCs w:val="22"/>
          <w:highlight w:val="none"/>
        </w:rPr>
        <w:t xml:space="preserve">开标之日起90天</w:t>
      </w:r>
      <w:r>
        <w:rPr>
          <w:rFonts w:hint="eastAsia" w:asciiTheme="minorEastAsia" w:hAnsiTheme="minorEastAsia"/>
          <w:color w:val="auto"/>
          <w:sz w:val="22"/>
          <w:szCs w:val="22"/>
          <w:highlight w:val="none"/>
          <w:lang w:eastAsia="zh-CN"/>
        </w:rPr>
        <w:t xml:space="preserve">）</w:t>
      </w:r>
      <w:r>
        <w:rPr>
          <w:rFonts w:hint="eastAsia" w:asciiTheme="minorEastAsia" w:hAnsiTheme="minorEastAsia"/>
          <w:color w:val="auto"/>
          <w:sz w:val="22"/>
          <w:szCs w:val="22"/>
          <w:highlight w:val="none"/>
        </w:rPr>
        <w:t xml:space="preserve">内我方同意遵守本投标文件中的承诺且在此期限期满之前投标文件对我方具有法律约束力。</w:t>
      </w:r>
      <w:r/>
    </w:p>
    <w:p>
      <w:pPr>
        <w:ind w:right="0" w:firstLine="440"/>
        <w:keepLines w:val="0"/>
        <w:keepNext w:val="0"/>
        <w:pageBreakBefore w:val="0"/>
        <w:spacing w:line="360" w:lineRule="auto"/>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4</w:t>
      </w:r>
      <w:r>
        <w:rPr>
          <w:rFonts w:hint="eastAsia" w:asciiTheme="minorEastAsia" w:hAnsiTheme="minorEastAsia"/>
          <w:color w:val="auto"/>
          <w:sz w:val="22"/>
          <w:szCs w:val="22"/>
          <w:highlight w:val="none"/>
          <w:lang w:val="en-US" w:eastAsia="zh-CN"/>
        </w:rPr>
        <w:t xml:space="preserve">.</w:t>
      </w:r>
      <w:r>
        <w:rPr>
          <w:rFonts w:hint="eastAsia" w:asciiTheme="minorEastAsia" w:hAnsiTheme="minorEastAsia"/>
          <w:color w:val="auto"/>
          <w:sz w:val="22"/>
          <w:szCs w:val="22"/>
          <w:highlight w:val="none"/>
        </w:rPr>
        <w:t xml:space="preserve">我方已详细审查全部招标文件。我们完全理解并同意放弃对这方面有不明及误解的权力。</w:t>
      </w:r>
      <w:r/>
    </w:p>
    <w:p>
      <w:pPr>
        <w:ind w:right="0" w:firstLine="440"/>
        <w:keepLines w:val="0"/>
        <w:keepNext w:val="0"/>
        <w:pageBreakBefore w:val="0"/>
        <w:spacing w:line="360" w:lineRule="auto"/>
        <w:rPr>
          <w:rFonts w:hint="eastAsia"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5</w:t>
      </w:r>
      <w:r>
        <w:rPr>
          <w:rFonts w:hint="eastAsia" w:asciiTheme="minorEastAsia" w:hAnsiTheme="minorEastAsia"/>
          <w:color w:val="auto"/>
          <w:sz w:val="22"/>
          <w:szCs w:val="22"/>
          <w:highlight w:val="none"/>
          <w:lang w:val="en-US" w:eastAsia="zh-CN"/>
        </w:rPr>
        <w:t xml:space="preserve">.</w:t>
      </w:r>
      <w:r>
        <w:rPr>
          <w:rFonts w:hint="eastAsia" w:asciiTheme="minorEastAsia" w:hAnsiTheme="minorEastAsia"/>
          <w:color w:val="auto"/>
          <w:sz w:val="22"/>
          <w:szCs w:val="22"/>
          <w:highlight w:val="none"/>
        </w:rPr>
        <w:t xml:space="preserve">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ind w:right="0" w:firstLine="440"/>
        <w:keepLines w:val="0"/>
        <w:keepNext w:val="0"/>
        <w:pageBreakBefore w:val="0"/>
        <w:spacing w:line="360" w:lineRule="auto"/>
        <w:rPr>
          <w:rFonts w:hint="default" w:eastAsia="宋体" w:asciiTheme="minorEastAsia" w:hAnsiTheme="minorEastAsia"/>
          <w:color w:val="auto"/>
          <w:sz w:val="22"/>
          <w:szCs w:val="22"/>
          <w:highlight w:val="none"/>
          <w:lang w:val="en-US" w:eastAsia="zh-CN"/>
        </w:rPr>
      </w:pPr>
      <w:r>
        <w:rPr>
          <w:rFonts w:hint="eastAsia" w:asciiTheme="minorEastAsia" w:hAnsiTheme="minorEastAsia"/>
          <w:color w:val="auto"/>
          <w:sz w:val="22"/>
          <w:szCs w:val="22"/>
          <w:highlight w:val="none"/>
          <w:lang w:val="en-US" w:eastAsia="zh-CN"/>
        </w:rPr>
        <w:t xml:space="preserve">6.我方决不提供虚假材料谋取中标、决不采取不正当手段诋毁、排挤其他供应商、决不与采购人、其它供应商恶意串通、决不向采购人、采购代理和评委进行商业贿赂、决不在采购过程中与采购人进行协商谈判、决不拒绝有关部门监督检查或提供虚假情况，如有违反，无条件接受贵方及相关管理部门的处罚。</w:t>
      </w:r>
      <w:r/>
    </w:p>
    <w:p>
      <w:pPr>
        <w:pStyle w:val="640"/>
        <w:ind w:right="0" w:firstLine="440"/>
        <w:keepLines w:val="0"/>
        <w:keepNext w:val="0"/>
        <w:pageBreakBefore w:val="0"/>
        <w:spacing w:after="0" w:line="500" w:lineRule="exact"/>
        <w:rPr>
          <w:rFonts w:hint="eastAsia"/>
          <w:color w:val="auto"/>
          <w:sz w:val="22"/>
          <w:szCs w:val="22"/>
          <w:highlight w:val="none"/>
        </w:rPr>
      </w:pPr>
      <w:r>
        <w:rPr>
          <w:rFonts w:hint="eastAsia"/>
          <w:color w:val="auto"/>
          <w:sz w:val="22"/>
          <w:szCs w:val="22"/>
          <w:highlight w:val="none"/>
        </w:rPr>
      </w:r>
      <w:r/>
    </w:p>
    <w:p>
      <w:pPr>
        <w:pStyle w:val="640"/>
        <w:ind w:right="0" w:firstLine="440"/>
        <w:keepLines w:val="0"/>
        <w:keepNext w:val="0"/>
        <w:pageBreakBefore w:val="0"/>
        <w:spacing w:after="0" w:line="500" w:lineRule="exact"/>
        <w:rPr>
          <w:rFonts w:hint="eastAsia"/>
          <w:color w:val="auto"/>
          <w:sz w:val="22"/>
          <w:szCs w:val="22"/>
          <w:highlight w:val="none"/>
          <w:u w:val="single"/>
          <w:lang w:val="en-US" w:eastAsia="zh-CN"/>
        </w:rPr>
      </w:pPr>
      <w:r>
        <w:rPr>
          <w:rFonts w:hint="eastAsia"/>
          <w:color w:val="auto"/>
          <w:sz w:val="22"/>
          <w:szCs w:val="22"/>
          <w:highlight w:val="none"/>
        </w:rPr>
        <w:t xml:space="preserve">电话：</w:t>
      </w:r>
      <w:r>
        <w:rPr>
          <w:rFonts w:hint="eastAsia"/>
          <w:color w:val="auto"/>
          <w:sz w:val="22"/>
          <w:szCs w:val="22"/>
          <w:highlight w:val="none"/>
          <w:u w:val="single"/>
        </w:rPr>
        <w:t xml:space="preserve">                            </w:t>
      </w:r>
      <w:r>
        <w:rPr>
          <w:rFonts w:hint="eastAsia"/>
          <w:color w:val="auto"/>
          <w:sz w:val="22"/>
          <w:szCs w:val="22"/>
          <w:highlight w:val="none"/>
        </w:rPr>
        <w:t xml:space="preserve">  </w:t>
      </w:r>
      <w:r>
        <w:rPr>
          <w:rFonts w:hint="eastAsia"/>
          <w:color w:val="auto"/>
          <w:sz w:val="22"/>
          <w:szCs w:val="22"/>
          <w:highlight w:val="none"/>
          <w:lang w:val="en-US" w:eastAsia="zh-CN"/>
        </w:rPr>
        <w:t xml:space="preserve">  </w:t>
      </w:r>
      <w:r>
        <w:rPr>
          <w:rFonts w:hint="eastAsia"/>
          <w:color w:val="auto"/>
          <w:sz w:val="22"/>
          <w:szCs w:val="22"/>
          <w:highlight w:val="none"/>
        </w:rPr>
        <w:t xml:space="preserve">传真：</w:t>
      </w:r>
      <w:r>
        <w:rPr>
          <w:rFonts w:hint="eastAsia"/>
          <w:color w:val="auto"/>
          <w:sz w:val="22"/>
          <w:szCs w:val="22"/>
          <w:highlight w:val="none"/>
          <w:u w:val="single"/>
          <w:lang w:val="en-US" w:eastAsia="zh-CN"/>
        </w:rPr>
        <w:t xml:space="preserve">              </w:t>
      </w:r>
      <w:r/>
    </w:p>
    <w:p>
      <w:pPr>
        <w:pStyle w:val="640"/>
        <w:ind w:right="0" w:firstLine="440"/>
        <w:keepLines w:val="0"/>
        <w:keepNext w:val="0"/>
        <w:pageBreakBefore w:val="0"/>
        <w:spacing w:after="0" w:line="500" w:lineRule="exact"/>
        <w:rPr>
          <w:rFonts w:hint="eastAsia"/>
          <w:color w:val="auto"/>
          <w:sz w:val="22"/>
          <w:szCs w:val="22"/>
          <w:highlight w:val="none"/>
        </w:rPr>
      </w:pPr>
      <w:r>
        <w:rPr>
          <w:rFonts w:hint="eastAsia"/>
          <w:color w:val="auto"/>
          <w:sz w:val="22"/>
          <w:szCs w:val="22"/>
          <w:highlight w:val="none"/>
        </w:rPr>
        <w:t xml:space="preserve">通讯地址：</w:t>
      </w:r>
      <w:r>
        <w:rPr>
          <w:rFonts w:hint="eastAsia"/>
          <w:color w:val="auto"/>
          <w:sz w:val="22"/>
          <w:szCs w:val="22"/>
          <w:highlight w:val="none"/>
          <w:u w:val="single"/>
        </w:rPr>
        <w:t xml:space="preserve">                    </w:t>
      </w:r>
      <w:r>
        <w:rPr>
          <w:rFonts w:hint="eastAsia"/>
          <w:color w:val="auto"/>
          <w:sz w:val="22"/>
          <w:szCs w:val="22"/>
          <w:highlight w:val="none"/>
        </w:rPr>
        <w:t xml:space="preserve">      邮编：</w:t>
      </w:r>
      <w:r>
        <w:rPr>
          <w:rFonts w:hint="eastAsia"/>
          <w:color w:val="auto"/>
          <w:sz w:val="22"/>
          <w:szCs w:val="22"/>
          <w:highlight w:val="none"/>
          <w:u w:val="single"/>
          <w:lang w:val="en-US" w:eastAsia="zh-CN"/>
        </w:rPr>
        <w:t xml:space="preserve">              </w:t>
      </w:r>
      <w:r/>
    </w:p>
    <w:p>
      <w:pPr>
        <w:ind w:right="0" w:firstLine="440"/>
        <w:jc w:val="left"/>
        <w:keepLines w:val="0"/>
        <w:keepNext w:val="0"/>
        <w:pageBreakBefore w:val="0"/>
        <w:spacing w:line="500" w:lineRule="exact"/>
        <w:widowControl/>
        <w:rPr>
          <w:rFonts w:ascii="宋体" w:hAnsi="宋体" w:cs="宋体"/>
          <w:b w:val="0"/>
          <w:bCs w:val="0"/>
          <w:color w:val="auto"/>
          <w:sz w:val="22"/>
          <w:szCs w:val="22"/>
          <w:highlight w:val="none"/>
          <w:u w:val="single"/>
        </w:rPr>
      </w:pPr>
      <w:r>
        <w:rPr>
          <w:rFonts w:hint="eastAsia" w:ascii="宋体" w:hAnsi="宋体" w:cs="宋体"/>
          <w:b w:val="0"/>
          <w:bCs w:val="0"/>
          <w:color w:val="auto"/>
          <w:sz w:val="22"/>
          <w:szCs w:val="22"/>
          <w:highlight w:val="none"/>
          <w:lang w:val="en-US" w:eastAsia="zh-CN"/>
        </w:rPr>
        <w:t xml:space="preserve">投标人名称</w:t>
      </w:r>
      <w:r>
        <w:rPr>
          <w:rFonts w:hint="eastAsia" w:ascii="宋体" w:hAnsi="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eastAsia="zh-CN"/>
        </w:rPr>
        <w:t xml:space="preserve">盖法人章</w:t>
      </w:r>
      <w:r>
        <w:rPr>
          <w:rFonts w:hint="eastAsia" w:ascii="宋体" w:hAnsi="宋体" w:cs="宋体"/>
          <w:b w:val="0"/>
          <w:bCs w:val="0"/>
          <w:color w:val="auto"/>
          <w:sz w:val="22"/>
          <w:szCs w:val="22"/>
          <w:highlight w:val="none"/>
        </w:rPr>
        <w:t xml:space="preserve">）</w:t>
      </w:r>
      <w:r>
        <w:rPr>
          <w:rFonts w:ascii="宋体" w:hAnsi="宋体" w:cs="宋体"/>
          <w:b w:val="0"/>
          <w:bCs w:val="0"/>
          <w:color w:val="auto"/>
          <w:sz w:val="22"/>
          <w:szCs w:val="22"/>
          <w:highlight w:val="none"/>
        </w:rPr>
        <w:t xml:space="preserve">：</w:t>
      </w:r>
      <w:r>
        <w:rPr>
          <w:rFonts w:hint="eastAsia" w:ascii="宋体" w:hAnsi="宋体" w:cs="宋体"/>
          <w:b w:val="0"/>
          <w:bCs w:val="0"/>
          <w:color w:val="auto"/>
          <w:sz w:val="22"/>
          <w:szCs w:val="22"/>
          <w:highlight w:val="none"/>
          <w:u w:val="single"/>
        </w:rPr>
        <w:t xml:space="preserve">             </w:t>
      </w:r>
      <w:r>
        <w:rPr>
          <w:rFonts w:hint="eastAsia" w:ascii="宋体" w:hAnsi="宋体" w:cs="宋体"/>
          <w:b w:val="0"/>
          <w:bCs w:val="0"/>
          <w:color w:val="auto"/>
          <w:sz w:val="22"/>
          <w:szCs w:val="22"/>
          <w:highlight w:val="none"/>
          <w:u w:val="single"/>
          <w:lang w:val="en-US" w:eastAsia="zh-CN"/>
        </w:rPr>
        <w:t xml:space="preserve">       </w:t>
      </w:r>
      <w:r/>
    </w:p>
    <w:p>
      <w:pPr>
        <w:ind w:right="0" w:firstLine="440"/>
        <w:jc w:val="left"/>
        <w:keepLines w:val="0"/>
        <w:keepNext w:val="0"/>
        <w:pageBreakBefore w:val="0"/>
        <w:spacing w:line="500" w:lineRule="exact"/>
        <w:widowControl/>
        <w:rPr>
          <w:rFonts w:eastAsia="方正仿宋_GBK"/>
          <w:b w:val="0"/>
          <w:bCs w:val="0"/>
          <w:color w:val="auto"/>
          <w:sz w:val="22"/>
          <w:szCs w:val="22"/>
          <w:highlight w:val="none"/>
        </w:rPr>
      </w:pPr>
      <w:r>
        <w:rPr>
          <w:rFonts w:ascii="宋体" w:hAnsi="宋体" w:cs="宋体"/>
          <w:b w:val="0"/>
          <w:bCs w:val="0"/>
          <w:color w:val="auto"/>
          <w:sz w:val="22"/>
          <w:szCs w:val="22"/>
          <w:highlight w:val="none"/>
        </w:rPr>
        <w:t xml:space="preserve">法定代表人</w:t>
      </w:r>
      <w:r>
        <w:rPr>
          <w:rFonts w:hint="eastAsia" w:ascii="宋体" w:hAnsi="宋体" w:cs="宋体"/>
          <w:b w:val="0"/>
          <w:bCs w:val="0"/>
          <w:color w:val="auto"/>
          <w:sz w:val="22"/>
          <w:szCs w:val="22"/>
          <w:highlight w:val="none"/>
        </w:rPr>
        <w:t xml:space="preserve">或授权代表</w:t>
      </w:r>
      <w:r>
        <w:rPr>
          <w:rFonts w:hint="eastAsia" w:ascii="宋体" w:hAnsi="宋体" w:cs="宋体"/>
          <w:b w:val="0"/>
          <w:bCs w:val="0"/>
          <w:color w:val="auto"/>
          <w:sz w:val="22"/>
          <w:szCs w:val="22"/>
          <w:highlight w:val="none"/>
          <w:lang w:val="en-US" w:eastAsia="zh-CN"/>
        </w:rPr>
        <w:t xml:space="preserve">（</w:t>
      </w:r>
      <w:r>
        <w:rPr>
          <w:rFonts w:hint="eastAsia" w:ascii="宋体" w:hAnsi="宋体" w:cs="宋体"/>
          <w:b w:val="0"/>
          <w:bCs w:val="0"/>
          <w:color w:val="auto"/>
          <w:sz w:val="22"/>
          <w:szCs w:val="22"/>
          <w:highlight w:val="none"/>
          <w:lang w:eastAsia="zh-CN"/>
        </w:rPr>
        <w:t xml:space="preserve">签字或签章）</w:t>
      </w:r>
      <w:r>
        <w:rPr>
          <w:rFonts w:hint="eastAsia" w:ascii="宋体" w:hAnsi="宋体" w:eastAsia="宋体" w:cs="宋体"/>
          <w:b w:val="0"/>
          <w:bCs w:val="0"/>
          <w:color w:val="auto"/>
          <w:sz w:val="22"/>
          <w:szCs w:val="22"/>
          <w:highlight w:val="none"/>
          <w:lang w:eastAsia="zh-CN"/>
        </w:rPr>
        <w:t xml:space="preserve">：</w:t>
      </w:r>
      <w:r>
        <w:rPr>
          <w:rFonts w:hint="eastAsia" w:ascii="宋体" w:hAnsi="宋体"/>
          <w:b w:val="0"/>
          <w:bCs w:val="0"/>
          <w:color w:val="auto"/>
          <w:sz w:val="22"/>
          <w:szCs w:val="22"/>
          <w:highlight w:val="none"/>
          <w:u w:val="single"/>
        </w:rPr>
        <w:t xml:space="preserve">       </w:t>
      </w:r>
      <w:r/>
    </w:p>
    <w:p>
      <w:pPr>
        <w:ind w:right="0" w:firstLine="440"/>
        <w:jc w:val="left"/>
        <w:keepLines w:val="0"/>
        <w:keepNext w:val="0"/>
        <w:pageBreakBefore w:val="0"/>
        <w:spacing w:line="500" w:lineRule="exact"/>
        <w:widowControl/>
        <w:rPr>
          <w:rFonts w:hint="eastAsia" w:asciiTheme="minorEastAsia" w:hAnsiTheme="minorEastAsia" w:eastAsiaTheme="minorEastAsia" w:cstheme="minorEastAsia"/>
          <w:b w:val="0"/>
          <w:bCs w:val="0"/>
          <w:color w:val="auto"/>
          <w:sz w:val="22"/>
          <w:szCs w:val="22"/>
          <w:highlight w:val="none"/>
          <w:u w:val="none"/>
          <w:lang w:val="zh-CN"/>
        </w:rPr>
      </w:pPr>
      <w:r>
        <w:rPr>
          <w:rFonts w:hint="eastAsia" w:asciiTheme="minorEastAsia" w:hAnsiTheme="minorEastAsia" w:eastAsiaTheme="minorEastAsia" w:cstheme="minorEastAsia"/>
          <w:b w:val="0"/>
          <w:bCs w:val="0"/>
          <w:color w:val="auto"/>
          <w:sz w:val="22"/>
          <w:szCs w:val="22"/>
          <w:highlight w:val="none"/>
          <w:u w:val="none"/>
          <w:lang w:val="en-US" w:eastAsia="zh-CN"/>
        </w:rPr>
        <w:t xml:space="preserve">日期：</w:t>
      </w:r>
      <w:r>
        <w:rPr>
          <w:rFonts w:hint="eastAsia" w:asciiTheme="minorEastAsia" w:hAnsiTheme="minorEastAsia" w:eastAsiaTheme="minorEastAsia" w:cstheme="minorEastAsia"/>
          <w:b w:val="0"/>
          <w:bCs w:val="0"/>
          <w:color w:val="auto"/>
          <w:sz w:val="22"/>
          <w:szCs w:val="22"/>
          <w:highlight w:val="none"/>
          <w:u w:val="none"/>
        </w:rPr>
        <w:t xml:space="preserve">    年    月   日</w:t>
      </w:r>
      <w:r/>
    </w:p>
    <w:p>
      <w:pPr>
        <w:jc w:val="center"/>
        <w:keepLines w:val="0"/>
        <w:keepNext w:val="0"/>
        <w:pageBreakBefore w:val="0"/>
        <w:spacing w:before="240" w:after="240"/>
        <w:widowControl w:val="off"/>
        <w:rPr>
          <w:rFonts w:hint="eastAsia" w:ascii="宋体" w:hAnsi="宋体" w:eastAsia="宋体" w:cs="宋体"/>
          <w:b/>
          <w:bCs/>
          <w:color w:val="auto"/>
          <w:sz w:val="36"/>
          <w:szCs w:val="20"/>
          <w:highlight w:val="none"/>
          <w:lang w:val="en-US" w:eastAsia="zh-CN"/>
        </w:rPr>
      </w:pPr>
      <w:r>
        <w:rPr>
          <w:rFonts w:asciiTheme="minorEastAsia" w:hAnsiTheme="minorEastAsia"/>
          <w:color w:val="auto"/>
          <w:sz w:val="28"/>
          <w:szCs w:val="28"/>
          <w:highlight w:val="none"/>
        </w:rPr>
        <w:br w:type="page" w:clear="all"/>
      </w:r>
      <w:r>
        <w:rPr>
          <w:rFonts w:hint="eastAsia" w:ascii="Times New Roman" w:hAnsi="Times New Roman" w:eastAsia="宋体" w:cs="Times New Roman"/>
          <w:b/>
          <w:bCs/>
          <w:color w:val="auto"/>
          <w:sz w:val="40"/>
          <w:szCs w:val="40"/>
          <w:highlight w:val="none"/>
          <w:lang w:val="en-US" w:eastAsia="zh-CN"/>
        </w:rPr>
        <w:t xml:space="preserve">法定代表人身份证明书</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firstLine="612"/>
        <w:keepLines w:val="0"/>
        <w:keepNext w:val="0"/>
        <w:pageBreakBefore w:val="0"/>
        <w:spacing w:after="0" w:line="480" w:lineRule="auto"/>
        <w:widowControl/>
        <w:rPr>
          <w:rFonts w:ascii="宋体" w:hAnsi="宋体"/>
          <w:color w:val="auto"/>
          <w:sz w:val="22"/>
          <w:szCs w:val="22"/>
          <w:highlight w:val="none"/>
        </w:rPr>
      </w:pPr>
      <w:r>
        <w:rPr>
          <w:rFonts w:hint="eastAsia" w:ascii="宋体" w:hAnsi="宋体" w:eastAsia="宋体"/>
          <w:color w:val="auto"/>
          <w:sz w:val="22"/>
          <w:szCs w:val="22"/>
          <w:highlight w:val="none"/>
          <w:lang w:val="en-US" w:eastAsia="zh-CN"/>
        </w:rPr>
        <w:t xml:space="preserve">单</w:t>
      </w:r>
      <w:r>
        <w:rPr>
          <w:rFonts w:hint="eastAsia" w:ascii="宋体" w:hAnsi="宋体"/>
          <w:color w:val="auto"/>
          <w:sz w:val="22"/>
          <w:szCs w:val="22"/>
          <w:highlight w:val="none"/>
        </w:rPr>
        <w:t xml:space="preserve">位名称：</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p>
    <w:p>
      <w:pPr>
        <w:ind w:firstLine="610"/>
        <w:keepLines w:val="0"/>
        <w:keepNext w:val="0"/>
        <w:pageBreakBefore w:val="0"/>
        <w:spacing w:after="0" w:line="480" w:lineRule="auto"/>
        <w:widowControl/>
        <w:rPr>
          <w:rFonts w:ascii="宋体" w:hAnsi="宋体"/>
          <w:color w:val="auto"/>
          <w:sz w:val="22"/>
          <w:szCs w:val="22"/>
          <w:highlight w:val="none"/>
          <w:u w:val="single"/>
        </w:rPr>
      </w:pPr>
      <w:r>
        <w:rPr>
          <w:rFonts w:hint="eastAsia" w:ascii="宋体" w:hAnsi="宋体"/>
          <w:color w:val="auto"/>
          <w:sz w:val="22"/>
          <w:szCs w:val="22"/>
          <w:highlight w:val="none"/>
        </w:rPr>
        <w:t xml:space="preserve">单位性质：</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p>
    <w:p>
      <w:pPr>
        <w:ind w:firstLine="610"/>
        <w:keepLines w:val="0"/>
        <w:keepNext w:val="0"/>
        <w:pageBreakBefore w:val="0"/>
        <w:spacing w:after="0" w:line="480" w:lineRule="auto"/>
        <w:widowControl/>
        <w:rPr>
          <w:rFonts w:ascii="宋体" w:hAnsi="宋体"/>
          <w:color w:val="auto"/>
          <w:sz w:val="22"/>
          <w:szCs w:val="22"/>
          <w:highlight w:val="none"/>
          <w:u w:val="single"/>
        </w:rPr>
      </w:pPr>
      <w:r>
        <w:rPr>
          <w:rFonts w:hint="eastAsia" w:ascii="宋体" w:hAnsi="宋体"/>
          <w:color w:val="auto"/>
          <w:sz w:val="22"/>
          <w:szCs w:val="22"/>
          <w:highlight w:val="none"/>
        </w:rPr>
        <w:t xml:space="preserve">地    址：</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p>
    <w:p>
      <w:pPr>
        <w:ind w:firstLine="610"/>
        <w:keepLines w:val="0"/>
        <w:keepNext w:val="0"/>
        <w:pageBreakBefore w:val="0"/>
        <w:spacing w:after="0" w:line="480" w:lineRule="auto"/>
        <w:widowControl/>
        <w:rPr>
          <w:rFonts w:ascii="宋体" w:hAnsi="宋体"/>
          <w:color w:val="auto"/>
          <w:sz w:val="22"/>
          <w:szCs w:val="22"/>
          <w:highlight w:val="none"/>
        </w:rPr>
      </w:pPr>
      <w:r>
        <w:rPr>
          <w:rFonts w:hint="eastAsia" w:ascii="宋体" w:hAnsi="宋体"/>
          <w:color w:val="auto"/>
          <w:sz w:val="22"/>
          <w:szCs w:val="22"/>
          <w:highlight w:val="none"/>
        </w:rPr>
        <w:t xml:space="preserve">成立时间：</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年</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月</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日</w:t>
      </w:r>
      <w:r/>
    </w:p>
    <w:p>
      <w:pPr>
        <w:ind w:firstLine="610"/>
        <w:keepLines w:val="0"/>
        <w:keepNext w:val="0"/>
        <w:pageBreakBefore w:val="0"/>
        <w:spacing w:after="0" w:line="480" w:lineRule="auto"/>
        <w:widowControl/>
        <w:rPr>
          <w:rFonts w:ascii="宋体" w:hAnsi="宋体"/>
          <w:color w:val="auto"/>
          <w:sz w:val="22"/>
          <w:szCs w:val="22"/>
          <w:highlight w:val="none"/>
          <w:u w:val="single"/>
        </w:rPr>
      </w:pPr>
      <w:r>
        <w:rPr>
          <w:rFonts w:hint="eastAsia" w:ascii="宋体" w:hAnsi="宋体"/>
          <w:color w:val="auto"/>
          <w:sz w:val="22"/>
          <w:szCs w:val="22"/>
          <w:highlight w:val="none"/>
        </w:rPr>
        <w:t xml:space="preserve">经营期限：</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 xml:space="preserve">              </w:t>
      </w:r>
      <w:r/>
    </w:p>
    <w:p>
      <w:pPr>
        <w:ind w:firstLine="610"/>
        <w:keepLines w:val="0"/>
        <w:keepNext w:val="0"/>
        <w:pageBreakBefore w:val="0"/>
        <w:spacing w:after="0" w:line="480" w:lineRule="auto"/>
        <w:widowControl/>
        <w:rPr>
          <w:rFonts w:ascii="宋体" w:hAnsi="宋体"/>
          <w:color w:val="auto"/>
          <w:sz w:val="22"/>
          <w:szCs w:val="22"/>
          <w:highlight w:val="none"/>
        </w:rPr>
      </w:pPr>
      <w:r>
        <w:rPr>
          <w:rFonts w:hint="eastAsia" w:ascii="宋体" w:hAnsi="宋体"/>
          <w:color w:val="auto"/>
          <w:sz w:val="22"/>
          <w:szCs w:val="22"/>
          <w:highlight w:val="none"/>
        </w:rPr>
        <w:t xml:space="preserve">姓    名：</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 性别：</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年龄：</w:t>
      </w:r>
      <w:r>
        <w:rPr>
          <w:rFonts w:ascii="宋体" w:hAnsi="宋体" w:eastAsia="宋体" w:cs="宋体"/>
          <w:color w:val="auto"/>
          <w:sz w:val="22"/>
          <w:szCs w:val="22"/>
          <w:highlight w:val="none"/>
          <w:u w:val="single"/>
        </w:rPr>
        <w:t xml:space="preserve">      </w:t>
      </w:r>
      <w:r/>
    </w:p>
    <w:p>
      <w:pPr>
        <w:ind w:firstLine="610"/>
        <w:keepLines w:val="0"/>
        <w:keepNext w:val="0"/>
        <w:pageBreakBefore w:val="0"/>
        <w:spacing w:after="0" w:line="480" w:lineRule="auto"/>
        <w:widowControl/>
        <w:rPr>
          <w:rFonts w:ascii="宋体" w:hAnsi="宋体"/>
          <w:color w:val="auto"/>
          <w:sz w:val="22"/>
          <w:szCs w:val="22"/>
          <w:highlight w:val="none"/>
          <w:u w:val="single"/>
        </w:rPr>
      </w:pPr>
      <w:r>
        <w:rPr>
          <w:rFonts w:hint="eastAsia" w:ascii="宋体" w:hAnsi="宋体"/>
          <w:color w:val="auto"/>
          <w:sz w:val="22"/>
          <w:szCs w:val="22"/>
          <w:highlight w:val="none"/>
        </w:rPr>
        <w:t xml:space="preserve">身份证号码</w:t>
      </w:r>
      <w:r>
        <w:rPr>
          <w:rFonts w:hint="eastAsia" w:ascii="宋体" w:hAnsi="宋体" w:eastAsia="宋体"/>
          <w:color w:val="auto"/>
          <w:sz w:val="22"/>
          <w:szCs w:val="22"/>
          <w:highlight w:val="none"/>
          <w:lang w:eastAsia="zh-CN"/>
        </w:rPr>
        <w:t xml:space="preserve">：</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ab/>
      </w:r>
      <w:r>
        <w:rPr>
          <w:rFonts w:hint="eastAsia" w:ascii="宋体" w:hAnsi="宋体" w:eastAsia="宋体"/>
          <w:color w:val="auto"/>
          <w:sz w:val="22"/>
          <w:szCs w:val="22"/>
          <w:highlight w:val="none"/>
          <w:u w:val="single"/>
          <w:lang w:val="en-US" w:eastAsia="zh-CN"/>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 xml:space="preserve">          </w:t>
      </w:r>
      <w:r/>
    </w:p>
    <w:p>
      <w:pPr>
        <w:ind w:firstLine="610"/>
        <w:keepLines w:val="0"/>
        <w:keepNext w:val="0"/>
        <w:pageBreakBefore w:val="0"/>
        <w:spacing w:after="0" w:line="480" w:lineRule="auto"/>
        <w:widowControl/>
        <w:rPr>
          <w:rFonts w:ascii="宋体" w:hAnsi="宋体"/>
          <w:color w:val="auto"/>
          <w:sz w:val="22"/>
          <w:szCs w:val="22"/>
          <w:highlight w:val="none"/>
        </w:rPr>
      </w:pPr>
      <w:r>
        <w:rPr>
          <w:rFonts w:hint="eastAsia" w:ascii="宋体" w:hAnsi="宋体"/>
          <w:color w:val="auto"/>
          <w:sz w:val="22"/>
          <w:szCs w:val="22"/>
          <w:highlight w:val="none"/>
        </w:rPr>
        <w:t xml:space="preserve">系</w:t>
      </w:r>
      <w:r>
        <w:rPr>
          <w:rFonts w:hint="eastAsia" w:ascii="宋体" w:hAnsi="宋体"/>
          <w:color w:val="auto"/>
          <w:sz w:val="22"/>
          <w:szCs w:val="22"/>
          <w:highlight w:val="none"/>
          <w:u w:val="single"/>
        </w:rPr>
        <w:t xml:space="preserve">          （投标人单位名称）         </w:t>
      </w:r>
      <w:r>
        <w:rPr>
          <w:rFonts w:hint="eastAsia" w:ascii="宋体" w:hAnsi="宋体"/>
          <w:color w:val="auto"/>
          <w:sz w:val="22"/>
          <w:szCs w:val="22"/>
          <w:highlight w:val="none"/>
        </w:rPr>
        <w:t xml:space="preserve">的法定代表人。</w:t>
      </w:r>
      <w:r/>
    </w:p>
    <w:p>
      <w:pPr>
        <w:ind w:firstLine="610"/>
        <w:keepLines w:val="0"/>
        <w:keepNext w:val="0"/>
        <w:pageBreakBefore w:val="0"/>
        <w:spacing w:after="0" w:line="48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特此证明。</w:t>
      </w:r>
      <w:r/>
    </w:p>
    <w:p>
      <w:pPr>
        <w:ind w:firstLine="0"/>
        <w:jc w:val="center"/>
        <w:keepLines w:val="0"/>
        <w:keepNext w:val="0"/>
        <w:pageBreakBefore w:val="0"/>
        <w:spacing w:after="0" w:line="240" w:lineRule="auto"/>
        <w:widowControl/>
        <w:rPr>
          <w:rFonts w:ascii="宋体" w:hAnsi="宋体"/>
          <w:color w:val="auto"/>
          <w:szCs w:val="21"/>
          <w:highlight w:val="none"/>
        </w:rPr>
      </w:pPr>
      <w:r>
        <w:rPr>
          <w:rFonts w:hint="eastAsia" w:ascii="宋体" w:hAnsi="宋体"/>
          <w:color w:val="auto"/>
          <w:szCs w:val="21"/>
          <w:highlight w:val="none"/>
        </w:rPr>
        <w:t xml:space="preserve">法定代表人身份证复印件</w:t>
      </w:r>
      <w:r/>
    </w:p>
    <w:tbl>
      <w:tblPr>
        <w:tblStyle w:val="635"/>
        <w:tblpPr w:horzAnchor="page" w:tblpXSpec="center" w:vertAnchor="text" w:tblpY="290" w:leftFromText="180" w:topFromText="0" w:rightFromText="180" w:bottomFromText="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2336"/>
        </w:trPr>
        <w:tc>
          <w:tcPr>
            <w:tcW w:w="2500" w:type="pct"/>
            <w:vAlign w:val="center"/>
            <w:textDirection w:val="lrTb"/>
            <w:noWrap/>
          </w:tcPr>
          <w:p>
            <w:pPr>
              <w:ind w:firstLine="102"/>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身份证正面</w:t>
            </w:r>
            <w:r/>
          </w:p>
        </w:tc>
        <w:tc>
          <w:tcPr>
            <w:tcW w:w="2500" w:type="pct"/>
            <w:vAlign w:val="center"/>
            <w:textDirection w:val="lrTb"/>
            <w:noWrap/>
          </w:tcPr>
          <w:p>
            <w:pPr>
              <w:ind w:firstLine="102"/>
              <w:jc w:val="center"/>
              <w:keepLines w:val="0"/>
              <w:keepNext w:val="0"/>
              <w:pageBreakBefore w:val="0"/>
              <w:spacing w:after="0" w:line="360" w:lineRule="auto"/>
              <w:widowControl/>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身份证反面</w:t>
            </w:r>
            <w:r/>
          </w:p>
        </w:tc>
      </w:tr>
    </w:tbl>
    <w:p>
      <w:pPr>
        <w:ind w:firstLine="480"/>
        <w:keepLines w:val="0"/>
        <w:keepNext w:val="0"/>
        <w:pageBreakBefore w:val="0"/>
        <w:spacing w:after="0" w:line="480" w:lineRule="auto"/>
        <w:widowControl/>
        <w:tabs>
          <w:tab w:val="left" w:pos="720" w:leader="none"/>
          <w:tab w:val="left" w:pos="900" w:leader="none"/>
        </w:tabs>
        <w:rPr>
          <w:rFonts w:hint="eastAsia" w:ascii="宋体" w:hAnsi="宋体"/>
          <w:color w:val="auto"/>
          <w:szCs w:val="21"/>
          <w:highlight w:val="none"/>
        </w:rPr>
      </w:pPr>
      <w:r>
        <w:rPr>
          <w:rFonts w:hint="eastAsia" w:ascii="宋体" w:hAnsi="宋体"/>
          <w:color w:val="auto"/>
          <w:szCs w:val="21"/>
          <w:highlight w:val="none"/>
        </w:rPr>
      </w:r>
      <w:r/>
    </w:p>
    <w:p>
      <w:pPr>
        <w:ind w:firstLine="480"/>
        <w:keepLines w:val="0"/>
        <w:keepNext w:val="0"/>
        <w:pageBreakBefore w:val="0"/>
        <w:spacing w:after="0" w:line="480" w:lineRule="auto"/>
        <w:widowControl/>
        <w:tabs>
          <w:tab w:val="left" w:pos="720" w:leader="none"/>
          <w:tab w:val="left" w:pos="900" w:leader="none"/>
        </w:tabs>
        <w:rPr>
          <w:rFonts w:ascii="宋体" w:hAnsi="宋体"/>
          <w:color w:val="auto"/>
          <w:szCs w:val="21"/>
          <w:highlight w:val="none"/>
          <w:u w:val="single"/>
        </w:rPr>
      </w:pPr>
      <w:r>
        <w:rPr>
          <w:rFonts w:hint="eastAsia" w:ascii="宋体" w:hAnsi="宋体"/>
          <w:color w:val="auto"/>
          <w:szCs w:val="21"/>
          <w:highlight w:val="none"/>
        </w:rPr>
        <w:t xml:space="preserve">投标人名称</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盖法人章）：</w:t>
      </w:r>
      <w:r>
        <w:rPr>
          <w:rFonts w:hint="eastAsia" w:ascii="宋体" w:hAnsi="宋体"/>
          <w:color w:val="auto"/>
          <w:szCs w:val="21"/>
          <w:highlight w:val="none"/>
          <w:u w:val="single"/>
        </w:rPr>
        <w:t xml:space="preserve">      </w:t>
      </w:r>
      <w:r/>
    </w:p>
    <w:p>
      <w:pPr>
        <w:ind w:firstLine="480"/>
        <w:keepLines w:val="0"/>
        <w:keepNext w:val="0"/>
        <w:pageBreakBefore w:val="0"/>
        <w:spacing w:after="0" w:line="480" w:lineRule="auto"/>
        <w:widowControl/>
        <w:tabs>
          <w:tab w:val="left" w:pos="720" w:leader="none"/>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日 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663"/>
        <w:rPr>
          <w:rFonts w:hint="eastAsia" w:ascii="宋体" w:hAnsi="宋体"/>
          <w:color w:val="auto"/>
          <w:szCs w:val="21"/>
          <w:highlight w:val="none"/>
        </w:rPr>
      </w:pPr>
      <w:r>
        <w:rPr>
          <w:rFonts w:hint="eastAsia" w:ascii="宋体" w:hAnsi="宋体"/>
          <w:color w:val="auto"/>
          <w:szCs w:val="21"/>
          <w:highlight w:val="none"/>
        </w:rPr>
      </w:r>
      <w:r/>
    </w:p>
    <w:p>
      <w:pPr>
        <w:pStyle w:val="663"/>
        <w:rPr>
          <w:rFonts w:hint="eastAsia" w:ascii="宋体" w:hAnsi="宋体"/>
          <w:color w:val="auto"/>
          <w:szCs w:val="21"/>
          <w:highlight w:val="none"/>
        </w:rPr>
      </w:pPr>
      <w:r>
        <w:rPr>
          <w:rFonts w:hint="eastAsia" w:ascii="宋体" w:hAnsi="宋体"/>
          <w:color w:val="auto"/>
          <w:szCs w:val="21"/>
          <w:highlight w:val="none"/>
        </w:rPr>
      </w:r>
      <w:r/>
    </w:p>
    <w:p>
      <w:pPr>
        <w:pStyle w:val="663"/>
        <w:rPr>
          <w:rFonts w:hint="eastAsia" w:ascii="宋体" w:hAnsi="宋体"/>
          <w:color w:val="auto"/>
          <w:szCs w:val="21"/>
          <w:highlight w:val="none"/>
        </w:rPr>
      </w:pPr>
      <w:r>
        <w:rPr>
          <w:rFonts w:hint="eastAsia" w:ascii="宋体" w:hAnsi="宋体"/>
          <w:color w:val="auto"/>
          <w:szCs w:val="21"/>
          <w:highlight w:val="none"/>
        </w:rPr>
      </w:r>
      <w:r/>
    </w:p>
    <w:p>
      <w:pPr>
        <w:ind w:right="0"/>
        <w:jc w:val="both"/>
        <w:spacing w:before="0" w:after="0"/>
        <w:rPr>
          <w:rFonts w:ascii="Arial" w:hAnsi="Arial" w:eastAsia="Arial" w:cs="Arial"/>
          <w:color w:val="auto"/>
          <w:sz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0" w:equalWidth="1"/>
          <w:docGrid w:linePitch="360"/>
        </w:sectPr>
      </w:pPr>
      <w:r>
        <w:rPr>
          <w:rFonts w:ascii="Arial" w:hAnsi="Arial" w:eastAsia="Arial" w:cs="Arial"/>
          <w:color w:val="auto"/>
          <w:sz w:val="22"/>
          <w:highlight w:val="none"/>
        </w:rPr>
      </w:r>
      <w:r/>
    </w:p>
    <w:p>
      <w:pPr>
        <w:jc w:val="center"/>
        <w:keepLines w:val="0"/>
        <w:keepNext w:val="0"/>
        <w:pageBreakBefore w:val="0"/>
        <w:spacing w:before="240" w:after="240"/>
        <w:widowControl w:val="off"/>
        <w:rPr>
          <w:rFonts w:hint="eastAsia" w:ascii="Times New Roman" w:hAnsi="Times New Roman" w:eastAsia="宋体" w:cs="Times New Roman"/>
          <w:b/>
          <w:bCs/>
          <w:color w:val="auto"/>
          <w:sz w:val="40"/>
          <w:szCs w:val="40"/>
          <w:highlight w:val="none"/>
          <w:lang w:val="en-US" w:eastAsia="zh-CN"/>
        </w:rPr>
      </w:pPr>
      <w:r>
        <w:rPr>
          <w:rFonts w:hint="eastAsia" w:ascii="Times New Roman" w:hAnsi="Times New Roman" w:eastAsia="宋体" w:cs="Times New Roman"/>
          <w:b/>
          <w:bCs/>
          <w:color w:val="auto"/>
          <w:sz w:val="40"/>
          <w:szCs w:val="40"/>
          <w:highlight w:val="none"/>
          <w:lang w:val="en-US" w:eastAsia="zh-CN"/>
        </w:rPr>
        <w:t xml:space="preserve">法定代表人授权委托书</w:t>
      </w:r>
      <w:r/>
    </w:p>
    <w:p>
      <w:pPr>
        <w:ind w:firstLine="440"/>
        <w:keepLines w:val="0"/>
        <w:keepNext w:val="0"/>
        <w:pageBreakBefore w:val="0"/>
        <w:spacing w:line="360" w:lineRule="auto"/>
        <w:widowControl/>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本人</w:t>
      </w:r>
      <w:r>
        <w:rPr>
          <w:rFonts w:hint="eastAsia" w:ascii="宋体" w:hAnsi="宋体" w:cs="宋体"/>
          <w:bCs/>
          <w:color w:val="auto"/>
          <w:sz w:val="22"/>
          <w:szCs w:val="22"/>
          <w:highlight w:val="none"/>
          <w:u w:val="single"/>
        </w:rPr>
        <w:t xml:space="preserve">   （姓名） </w:t>
      </w:r>
      <w:r>
        <w:rPr>
          <w:rFonts w:hint="eastAsia" w:ascii="宋体" w:hAnsi="宋体" w:cs="宋体"/>
          <w:bCs/>
          <w:color w:val="auto"/>
          <w:sz w:val="22"/>
          <w:szCs w:val="22"/>
          <w:highlight w:val="none"/>
        </w:rPr>
        <w:t xml:space="preserve">系</w:t>
      </w:r>
      <w:r>
        <w:rPr>
          <w:rFonts w:hint="eastAsia" w:ascii="宋体" w:hAnsi="宋体" w:cs="宋体"/>
          <w:bCs/>
          <w:color w:val="auto"/>
          <w:sz w:val="22"/>
          <w:szCs w:val="22"/>
          <w:highlight w:val="none"/>
          <w:u w:val="single"/>
        </w:rPr>
        <w:t xml:space="preserve">   （</w:t>
      </w:r>
      <w:r>
        <w:rPr>
          <w:rFonts w:hint="eastAsia" w:ascii="宋体" w:hAnsi="宋体" w:cs="宋体"/>
          <w:bCs/>
          <w:color w:val="auto"/>
          <w:sz w:val="22"/>
          <w:szCs w:val="22"/>
          <w:highlight w:val="none"/>
          <w:u w:val="single"/>
          <w:lang w:val="en-US" w:eastAsia="zh-CN"/>
        </w:rPr>
        <w:t xml:space="preserve">投标人</w:t>
      </w:r>
      <w:r>
        <w:rPr>
          <w:rFonts w:hint="eastAsia" w:ascii="宋体" w:hAnsi="宋体" w:cs="宋体"/>
          <w:bCs/>
          <w:color w:val="auto"/>
          <w:sz w:val="22"/>
          <w:szCs w:val="22"/>
          <w:highlight w:val="none"/>
          <w:u w:val="single"/>
        </w:rPr>
        <w:t xml:space="preserve">名称）</w:t>
      </w:r>
      <w:r>
        <w:rPr>
          <w:rFonts w:hint="eastAsia" w:ascii="宋体" w:hAnsi="宋体" w:cs="宋体"/>
          <w:bCs/>
          <w:color w:val="auto"/>
          <w:sz w:val="22"/>
          <w:szCs w:val="22"/>
          <w:highlight w:val="none"/>
          <w:u w:val="single"/>
          <w:lang w:val="en-US" w:eastAsia="zh-CN"/>
        </w:rPr>
        <w:t xml:space="preserve">  </w:t>
      </w:r>
      <w:r>
        <w:rPr>
          <w:rFonts w:hint="eastAsia" w:ascii="宋体" w:hAnsi="宋体" w:cs="宋体"/>
          <w:bCs/>
          <w:color w:val="auto"/>
          <w:sz w:val="22"/>
          <w:szCs w:val="22"/>
          <w:highlight w:val="none"/>
        </w:rPr>
        <w:t xml:space="preserve">的法定代表人，现委托</w:t>
      </w:r>
      <w:r>
        <w:rPr>
          <w:rFonts w:hint="eastAsia" w:ascii="宋体" w:hAnsi="宋体" w:cs="宋体"/>
          <w:bCs/>
          <w:color w:val="auto"/>
          <w:sz w:val="22"/>
          <w:szCs w:val="22"/>
          <w:highlight w:val="none"/>
          <w:u w:val="single"/>
        </w:rPr>
        <w:t xml:space="preserve">  （姓名）  </w:t>
      </w:r>
      <w:r>
        <w:rPr>
          <w:rFonts w:hint="eastAsia" w:ascii="宋体" w:hAnsi="宋体" w:cs="宋体"/>
          <w:bCs/>
          <w:color w:val="auto"/>
          <w:sz w:val="22"/>
          <w:szCs w:val="22"/>
          <w:highlight w:val="none"/>
        </w:rPr>
        <w:t xml:space="preserve">为我方代理人。代理人根据授权，以我方名义签署、澄清、说明、补正、递交、撤回、修改</w:t>
      </w:r>
      <w:r>
        <w:rPr>
          <w:rFonts w:hint="eastAsia" w:ascii="宋体" w:hAnsi="宋体" w:cs="宋体"/>
          <w:bCs/>
          <w:color w:val="auto"/>
          <w:sz w:val="22"/>
          <w:szCs w:val="22"/>
          <w:highlight w:val="none"/>
          <w:u w:val="single"/>
        </w:rPr>
        <w:t xml:space="preserve">       （项目名称）          </w:t>
      </w:r>
      <w:r>
        <w:rPr>
          <w:rFonts w:hint="eastAsia" w:ascii="宋体" w:hAnsi="宋体" w:cs="宋体"/>
          <w:bCs/>
          <w:color w:val="auto"/>
          <w:sz w:val="22"/>
          <w:szCs w:val="22"/>
          <w:highlight w:val="none"/>
        </w:rPr>
        <w:t xml:space="preserve">投标文件、签订合同和处理有关事宜，其法律后果由我方承担。</w:t>
      </w:r>
      <w:r/>
    </w:p>
    <w:p>
      <w:pPr>
        <w:ind w:firstLine="440"/>
        <w:keepLines w:val="0"/>
        <w:keepNext w:val="0"/>
        <w:pageBreakBefore w:val="0"/>
        <w:spacing w:line="360" w:lineRule="auto"/>
        <w:widowControl/>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委托期限：</w:t>
      </w:r>
      <w:r>
        <w:rPr>
          <w:rFonts w:hint="eastAsia" w:ascii="宋体" w:hAnsi="宋体" w:cs="宋体"/>
          <w:bCs/>
          <w:color w:val="auto"/>
          <w:sz w:val="22"/>
          <w:szCs w:val="22"/>
          <w:highlight w:val="none"/>
          <w:u w:val="single"/>
        </w:rPr>
        <w:t xml:space="preserve">                                </w:t>
      </w:r>
      <w:r/>
    </w:p>
    <w:p>
      <w:pPr>
        <w:ind w:firstLine="440"/>
        <w:keepLines w:val="0"/>
        <w:keepNext w:val="0"/>
        <w:pageBreakBefore w:val="0"/>
        <w:spacing w:line="360" w:lineRule="auto"/>
        <w:widowControl/>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代理人无转委托权。</w:t>
      </w:r>
      <w:r/>
    </w:p>
    <w:tbl>
      <w:tblPr>
        <w:tblStyle w:val="635"/>
        <w:tblpPr w:horzAnchor="page" w:tblpXSpec="center" w:vertAnchor="text" w:tblpY="290" w:leftFromText="180" w:topFromText="0" w:rightFromText="180" w:bottomFromText="0"/>
        <w:tblW w:w="43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349"/>
      </w:tblGrid>
      <w:tr>
        <w:trPr>
          <w:jc w:val="center"/>
          <w:trHeight w:val="2336"/>
        </w:trPr>
        <w:tc>
          <w:tcPr>
            <w:tcW w:w="5000" w:type="pct"/>
            <w:vAlign w:val="center"/>
            <w:textDirection w:val="lrTb"/>
            <w:noWrap/>
          </w:tcPr>
          <w:p>
            <w:pPr>
              <w:ind w:firstLine="0"/>
              <w:jc w:val="center"/>
              <w:keepLines w:val="0"/>
              <w:keepNext w:val="0"/>
              <w:pageBreakBefore w:val="0"/>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法定代表人身份证复印件</w:t>
            </w:r>
            <w:r/>
          </w:p>
        </w:tc>
      </w:tr>
      <w:tr>
        <w:trPr>
          <w:jc w:val="center"/>
          <w:trHeight w:val="2336"/>
        </w:trPr>
        <w:tc>
          <w:tcPr>
            <w:tcW w:w="5000" w:type="pct"/>
            <w:vAlign w:val="center"/>
            <w:textDirection w:val="lrTb"/>
            <w:noWrap/>
          </w:tcPr>
          <w:p>
            <w:pPr>
              <w:ind w:firstLine="0"/>
              <w:jc w:val="center"/>
              <w:keepLines w:val="0"/>
              <w:keepNext w:val="0"/>
              <w:pageBreakBefore w:val="0"/>
              <w:spacing w:after="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被授权人身份证复印件</w:t>
            </w:r>
            <w:r/>
          </w:p>
        </w:tc>
      </w:tr>
    </w:tbl>
    <w:p>
      <w:pPr>
        <w:ind w:firstLine="420"/>
        <w:keepLines w:val="0"/>
        <w:keepNext w:val="0"/>
        <w:pageBreakBefore w:val="0"/>
        <w:spacing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keepLines w:val="0"/>
        <w:keepNext w:val="0"/>
        <w:pageBreakBefore w:val="0"/>
        <w:spacing w:after="0" w:line="48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委托人（盖法人章）：</w:t>
      </w:r>
      <w:r>
        <w:rPr>
          <w:rFonts w:hint="eastAsia" w:ascii="宋体" w:hAnsi="宋体" w:eastAsia="宋体" w:cs="宋体"/>
          <w:color w:val="auto"/>
          <w:sz w:val="22"/>
          <w:szCs w:val="22"/>
          <w:highlight w:val="none"/>
          <w:u w:val="single"/>
        </w:rPr>
        <w:t xml:space="preserve">                  </w:t>
      </w:r>
      <w:r/>
    </w:p>
    <w:p>
      <w:pPr>
        <w:ind w:firstLine="440"/>
        <w:keepLines w:val="0"/>
        <w:keepNext w:val="0"/>
        <w:pageBreakBefore w:val="0"/>
        <w:spacing w:after="0" w:line="48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法定代表人（签字）：</w:t>
      </w:r>
      <w:r>
        <w:rPr>
          <w:rFonts w:hint="eastAsia" w:ascii="宋体" w:hAnsi="宋体" w:eastAsia="宋体" w:cs="宋体"/>
          <w:color w:val="auto"/>
          <w:sz w:val="22"/>
          <w:szCs w:val="22"/>
          <w:highlight w:val="none"/>
          <w:u w:val="single"/>
        </w:rPr>
        <w:t xml:space="preserve">                  </w:t>
      </w:r>
      <w:r/>
    </w:p>
    <w:p>
      <w:pPr>
        <w:ind w:firstLine="440"/>
        <w:keepLines w:val="0"/>
        <w:keepNext w:val="0"/>
        <w:pageBreakBefore w:val="0"/>
        <w:spacing w:after="0" w:line="48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受委托人（签字）：</w:t>
      </w:r>
      <w:r>
        <w:rPr>
          <w:rFonts w:hint="eastAsia" w:ascii="宋体" w:hAnsi="宋体" w:eastAsia="宋体" w:cs="宋体"/>
          <w:color w:val="auto"/>
          <w:sz w:val="22"/>
          <w:szCs w:val="22"/>
          <w:highlight w:val="none"/>
          <w:u w:val="single"/>
        </w:rPr>
        <w:t xml:space="preserve">                    </w:t>
      </w:r>
      <w:r/>
    </w:p>
    <w:p>
      <w:pPr>
        <w:ind w:firstLine="440"/>
        <w:keepLines w:val="0"/>
        <w:keepNext w:val="0"/>
        <w:pageBreakBefore w:val="0"/>
        <w:spacing w:after="0" w:line="480" w:lineRule="auto"/>
        <w:widowControl/>
        <w:tabs>
          <w:tab w:val="left" w:pos="720" w:leader="none"/>
          <w:tab w:val="left" w:pos="90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日 期：</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年</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月</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日</w:t>
      </w:r>
      <w:r/>
    </w:p>
    <w:p>
      <w:pPr>
        <w:ind w:firstLine="480"/>
        <w:keepLines w:val="0"/>
        <w:keepNext w:val="0"/>
        <w:pageBreakBefore w:val="0"/>
        <w:spacing w:after="0" w:line="360" w:lineRule="auto"/>
        <w:widowControl/>
        <w:rPr>
          <w:rFonts w:hint="eastAsia" w:ascii="宋体" w:hAnsi="宋体"/>
          <w:color w:val="auto"/>
          <w:szCs w:val="21"/>
          <w:highlight w:val="none"/>
        </w:rPr>
      </w:pPr>
      <w:r>
        <w:rPr>
          <w:rFonts w:hint="eastAsia" w:ascii="宋体" w:hAnsi="宋体"/>
          <w:color w:val="auto"/>
          <w:szCs w:val="21"/>
          <w:highlight w:val="none"/>
        </w:rPr>
      </w:r>
      <w:r/>
    </w:p>
    <w:p>
      <w:pPr>
        <w:ind w:firstLine="480"/>
        <w:keepLines w:val="0"/>
        <w:keepNext w:val="0"/>
        <w:pageBreakBefore w:val="0"/>
        <w:spacing w:after="0" w:line="360" w:lineRule="auto"/>
        <w:widowControl/>
        <w:rPr>
          <w:rFonts w:hint="eastAsia" w:ascii="宋体" w:hAnsi="宋体"/>
          <w:color w:val="auto"/>
          <w:szCs w:val="21"/>
          <w:highlight w:val="none"/>
        </w:rPr>
      </w:pPr>
      <w:r>
        <w:rPr>
          <w:rFonts w:hint="eastAsia" w:ascii="宋体" w:hAnsi="宋体"/>
          <w:color w:val="auto"/>
          <w:szCs w:val="21"/>
          <w:highlight w:val="none"/>
        </w:rPr>
      </w:r>
      <w:r/>
    </w:p>
    <w:p>
      <w:pPr>
        <w:ind w:firstLine="480"/>
        <w:keepLines w:val="0"/>
        <w:keepNext w:val="0"/>
        <w:pageBreakBefore w:val="0"/>
        <w:spacing w:after="0" w:line="360" w:lineRule="auto"/>
        <w:widowControl/>
        <w:rPr>
          <w:rFonts w:hint="eastAsia" w:ascii="宋体" w:hAnsi="宋体"/>
          <w:color w:val="auto"/>
          <w:szCs w:val="21"/>
          <w:highlight w:val="none"/>
        </w:rPr>
      </w:pPr>
      <w:r>
        <w:rPr>
          <w:rFonts w:hint="eastAsia" w:ascii="宋体" w:hAnsi="宋体"/>
          <w:color w:val="auto"/>
          <w:szCs w:val="21"/>
          <w:highlight w:val="none"/>
        </w:rPr>
      </w:r>
      <w:r/>
    </w:p>
    <w:p>
      <w:pPr>
        <w:ind w:firstLine="480"/>
        <w:keepLines w:val="0"/>
        <w:keepNext w:val="0"/>
        <w:pageBreakBefore w:val="0"/>
        <w:spacing w:after="0" w:line="360" w:lineRule="auto"/>
        <w:widowControl/>
        <w:rPr>
          <w:rFonts w:hint="eastAsia" w:ascii="宋体" w:hAnsi="宋体"/>
          <w:color w:val="auto"/>
          <w:szCs w:val="21"/>
          <w:highlight w:val="none"/>
        </w:rPr>
      </w:pPr>
      <w:r>
        <w:rPr>
          <w:rFonts w:hint="eastAsia" w:ascii="宋体" w:hAnsi="宋体"/>
          <w:color w:val="auto"/>
          <w:szCs w:val="21"/>
          <w:highlight w:val="none"/>
        </w:rPr>
      </w:r>
      <w:r/>
    </w:p>
    <w:p>
      <w:pPr>
        <w:ind w:firstLine="480"/>
        <w:keepLines w:val="0"/>
        <w:keepNext w:val="0"/>
        <w:pageBreakBefore w:val="0"/>
        <w:spacing w:after="0" w:line="360" w:lineRule="auto"/>
        <w:widowControl/>
        <w:rPr>
          <w:rFonts w:hint="eastAsia" w:ascii="宋体" w:hAnsi="宋体"/>
          <w:color w:val="auto"/>
          <w:szCs w:val="21"/>
          <w:highlight w:val="none"/>
        </w:rPr>
      </w:pPr>
      <w:r>
        <w:rPr>
          <w:rFonts w:hint="eastAsia" w:ascii="宋体" w:hAnsi="宋体"/>
          <w:color w:val="auto"/>
          <w:szCs w:val="21"/>
          <w:highlight w:val="none"/>
        </w:rPr>
      </w:r>
      <w:r/>
    </w:p>
    <w:p>
      <w:pPr>
        <w:ind w:firstLine="480"/>
        <w:keepLines w:val="0"/>
        <w:keepNext w:val="0"/>
        <w:pageBreakBefore w:val="0"/>
        <w:spacing w:after="0" w:line="360" w:lineRule="auto"/>
        <w:widowControl/>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3.</w:t>
      </w:r>
      <w:r>
        <w:rPr>
          <w:rFonts w:hint="eastAsia" w:ascii="宋体" w:hAnsi="宋体" w:cs="宋体"/>
          <w:b/>
          <w:color w:val="auto"/>
          <w:sz w:val="28"/>
          <w:szCs w:val="28"/>
          <w:highlight w:val="none"/>
          <w:lang w:val="en-US" w:eastAsia="zh-CN"/>
        </w:rPr>
        <w:t xml:space="preserve">3</w:t>
      </w:r>
      <w:r>
        <w:rPr>
          <w:rFonts w:hint="eastAsia" w:ascii="宋体" w:hAnsi="宋体" w:cs="宋体"/>
          <w:b/>
          <w:color w:val="auto"/>
          <w:sz w:val="28"/>
          <w:szCs w:val="28"/>
          <w:highlight w:val="none"/>
        </w:rPr>
        <w:t xml:space="preserve"> 开标一览表</w:t>
      </w:r>
      <w:bookmarkEnd w:id="517"/>
      <w:r/>
      <w:r/>
    </w:p>
    <w:p>
      <w:pPr>
        <w:pStyle w:val="625"/>
        <w:jc w:val="center"/>
        <w:keepLines w:val="0"/>
        <w:keepNext w:val="0"/>
        <w:spacing w:before="0" w:after="0" w:line="360" w:lineRule="auto"/>
        <w:widowControl/>
        <w:rPr>
          <w:color w:val="auto"/>
          <w:highlight w:val="none"/>
        </w:rPr>
      </w:pPr>
      <w:r/>
      <w:bookmarkStart w:id="534" w:name="_Toc426469938"/>
      <w:r>
        <w:rPr>
          <w:rStyle w:val="665"/>
          <w:b/>
          <w:color w:val="auto"/>
          <w:highlight w:val="none"/>
        </w:rPr>
        <w:t xml:space="preserve">开标一览表</w:t>
      </w:r>
      <w:r/>
    </w:p>
    <w:p>
      <w:pPr>
        <w:pStyle w:val="660"/>
        <w:spacing w:before="0" w:after="0" w:line="360" w:lineRule="auto"/>
        <w:widowControl/>
        <w:rPr>
          <w:rFonts w:hint="default"/>
          <w:color w:val="auto"/>
          <w:highlight w:val="none"/>
        </w:rPr>
      </w:pPr>
      <w:r>
        <w:rPr>
          <w:color w:val="auto"/>
          <w:highlight w:val="none"/>
        </w:rPr>
        <w:t xml:space="preserve">项目编号：</w:t>
      </w:r>
      <w:r>
        <w:rPr>
          <w:color w:val="auto"/>
          <w:highlight w:val="none"/>
          <w:shd w:val="clear" w:color="auto" w:fill="ffffff"/>
        </w:rPr>
        <w:t xml:space="preserve">项目编号</w:t>
      </w:r>
      <w:r>
        <w:rPr>
          <w:color w:val="auto"/>
          <w:highlight w:val="none"/>
        </w:rPr>
        <w:t xml:space="preserve"> </w:t>
      </w:r>
      <w:r/>
    </w:p>
    <w:p>
      <w:pPr>
        <w:pStyle w:val="660"/>
        <w:spacing w:before="0" w:after="0" w:line="360" w:lineRule="auto"/>
        <w:widowControl/>
        <w:rPr>
          <w:rFonts w:hint="default"/>
          <w:color w:val="auto"/>
          <w:highlight w:val="none"/>
        </w:rPr>
      </w:pPr>
      <w:r>
        <w:rPr>
          <w:color w:val="auto"/>
          <w:highlight w:val="none"/>
        </w:rPr>
        <w:t xml:space="preserve">货币单位：人民币元</w:t>
      </w:r>
      <w:r/>
    </w:p>
    <w:tbl>
      <w:tblPr>
        <w:tblStyle w:val="635"/>
        <w:tblW w:w="4999"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704"/>
        <w:gridCol w:w="2510"/>
        <w:gridCol w:w="3210"/>
      </w:tblGrid>
      <w:tr>
        <w:trPr>
          <w:tblCellSpacing w:w="15" w:type="dxa"/>
          <w:trHeight w:val="652"/>
        </w:trPr>
        <w:tc>
          <w:tcPr>
            <w:shd w:val="clear" w:color="auto" w:fill="auto"/>
            <w:tcW w:w="1584" w:type="pct"/>
            <w:vAlign w:val="center"/>
            <w:textDirection w:val="lrTb"/>
            <w:noWrap w:val="false"/>
          </w:tcPr>
          <w:p>
            <w:pPr>
              <w:pStyle w:val="660"/>
              <w:spacing w:before="0" w:after="0" w:line="240" w:lineRule="auto"/>
              <w:widowControl/>
              <w:rPr>
                <w:rFonts w:hint="default"/>
                <w:color w:val="auto"/>
                <w:highlight w:val="none"/>
              </w:rPr>
            </w:pPr>
            <w:r>
              <w:rPr>
                <w:color w:val="auto"/>
                <w:highlight w:val="none"/>
              </w:rPr>
              <w:t xml:space="preserve"> 项目名称</w:t>
            </w:r>
            <w:r/>
          </w:p>
        </w:tc>
        <w:tc>
          <w:tcPr>
            <w:shd w:val="clear" w:color="auto" w:fill="auto"/>
            <w:tcW w:w="1477" w:type="pct"/>
            <w:vAlign w:val="center"/>
            <w:textDirection w:val="lrTb"/>
            <w:noWrap w:val="false"/>
          </w:tcPr>
          <w:p>
            <w:pPr>
              <w:pStyle w:val="660"/>
              <w:spacing w:before="0" w:after="0" w:line="240" w:lineRule="auto"/>
              <w:widowControl/>
              <w:rPr>
                <w:rFonts w:hint="default"/>
                <w:color w:val="auto"/>
                <w:highlight w:val="none"/>
              </w:rPr>
            </w:pPr>
            <w:r>
              <w:rPr>
                <w:color w:val="auto"/>
                <w:highlight w:val="none"/>
              </w:rPr>
              <w:t xml:space="preserve">项目内容</w:t>
            </w:r>
            <w:r/>
          </w:p>
        </w:tc>
        <w:tc>
          <w:tcPr>
            <w:shd w:val="clear" w:color="auto" w:fill="auto"/>
            <w:tcW w:w="1866" w:type="pct"/>
            <w:vAlign w:val="center"/>
            <w:textDirection w:val="lrTb"/>
            <w:noWrap w:val="false"/>
          </w:tcPr>
          <w:p>
            <w:pPr>
              <w:pStyle w:val="660"/>
              <w:spacing w:before="0" w:after="0" w:line="240" w:lineRule="auto"/>
              <w:widowControl/>
              <w:rPr>
                <w:rFonts w:hint="default"/>
                <w:color w:val="auto"/>
                <w:highlight w:val="none"/>
              </w:rPr>
            </w:pPr>
            <w:r>
              <w:rPr>
                <w:color w:val="auto"/>
                <w:highlight w:val="none"/>
              </w:rPr>
              <w:t xml:space="preserve"> </w:t>
            </w:r>
            <w:r>
              <w:rPr>
                <w:rFonts w:ascii="宋体" w:hAnsi="宋体" w:eastAsia="宋体" w:cs="宋体"/>
                <w:color w:val="auto"/>
                <w:sz w:val="24"/>
                <w:szCs w:val="24"/>
              </w:rPr>
              <w:t xml:space="preserve">单价</w:t>
            </w:r>
            <w:r>
              <w:rPr>
                <w:color w:val="auto"/>
                <w:highlight w:val="none"/>
              </w:rPr>
              <w:t xml:space="preserve">（小写）</w:t>
            </w:r>
            <w:r/>
          </w:p>
        </w:tc>
      </w:tr>
      <w:tr>
        <w:trPr>
          <w:tblCellSpacing w:w="15" w:type="dxa"/>
          <w:trHeight w:val="90"/>
        </w:trPr>
        <w:tc>
          <w:tcPr>
            <w:shd w:val="clear" w:color="auto" w:fill="auto"/>
            <w:tcW w:w="1584" w:type="pct"/>
            <w:vAlign w:val="center"/>
            <w:textDirection w:val="lrTb"/>
            <w:noWrap w:val="false"/>
          </w:tcPr>
          <w:p>
            <w:pPr>
              <w:pStyle w:val="660"/>
              <w:jc w:val="left"/>
              <w:spacing w:before="0" w:after="0" w:line="240" w:lineRule="auto"/>
              <w:widowControl/>
              <w:rPr>
                <w:rFonts w:hint="default"/>
                <w:color w:val="auto"/>
                <w:highlight w:val="none"/>
              </w:rPr>
            </w:pPr>
            <w:r>
              <w:rPr>
                <w:color w:val="auto"/>
                <w:highlight w:val="none"/>
                <w:shd w:val="clear" w:color="auto" w:fill="ffffff"/>
              </w:rPr>
              <w:t xml:space="preserve">项目名称</w:t>
            </w:r>
            <w:r/>
          </w:p>
        </w:tc>
        <w:tc>
          <w:tcPr>
            <w:shd w:val="clear" w:color="auto" w:fill="auto"/>
            <w:tcW w:w="1477" w:type="pct"/>
            <w:vAlign w:val="center"/>
            <w:textDirection w:val="lrTb"/>
            <w:noWrap w:val="false"/>
          </w:tcPr>
          <w:p>
            <w:pPr>
              <w:pStyle w:val="660"/>
              <w:jc w:val="left"/>
              <w:spacing w:before="0" w:after="0" w:line="240" w:lineRule="auto"/>
              <w:widowControl/>
              <w:rPr>
                <w:rFonts w:hint="default"/>
                <w:color w:val="auto"/>
                <w:highlight w:val="none"/>
              </w:rPr>
            </w:pPr>
            <w:r>
              <w:rPr>
                <w:color w:val="auto"/>
                <w:highlight w:val="none"/>
              </w:rPr>
              <w:t xml:space="preserve">详见投标文件</w:t>
            </w:r>
            <w:r/>
          </w:p>
        </w:tc>
        <w:tc>
          <w:tcPr>
            <w:shd w:val="clear" w:color="auto" w:fill="auto"/>
            <w:tcW w:w="1866" w:type="pct"/>
            <w:vAlign w:val="center"/>
            <w:textDirection w:val="lrTb"/>
            <w:noWrap w:val="false"/>
          </w:tcPr>
          <w:p>
            <w:pPr>
              <w:pStyle w:val="660"/>
              <w:spacing w:before="0" w:after="0" w:line="240" w:lineRule="auto"/>
              <w:widowControl/>
              <w:rPr>
                <w:rFonts w:hint="default"/>
                <w:color w:val="auto"/>
                <w:highlight w:val="none"/>
              </w:rPr>
            </w:pPr>
            <w:r>
              <w:rPr>
                <w:color w:val="auto"/>
                <w:highlight w:val="none"/>
              </w:rPr>
              <w:t xml:space="preserve">               元</w:t>
            </w:r>
            <w:r/>
          </w:p>
        </w:tc>
      </w:tr>
      <w:tr>
        <w:trPr>
          <w:tblCellSpacing w:w="15" w:type="dxa"/>
          <w:trHeight w:val="817"/>
        </w:trPr>
        <w:tc>
          <w:tcPr>
            <w:shd w:val="clear" w:color="auto" w:fill="auto"/>
            <w:tcW w:w="1584" w:type="pct"/>
            <w:vAlign w:val="center"/>
            <w:textDirection w:val="lrTb"/>
            <w:noWrap w:val="false"/>
          </w:tcPr>
          <w:p>
            <w:pPr>
              <w:pStyle w:val="660"/>
              <w:spacing w:before="0" w:after="0" w:line="240" w:lineRule="auto"/>
              <w:widowControl/>
              <w:rPr>
                <w:rFonts w:hint="default"/>
                <w:color w:val="auto"/>
                <w:highlight w:val="none"/>
              </w:rPr>
            </w:pPr>
            <w:r>
              <w:rPr>
                <w:rFonts w:ascii="宋体" w:hAnsi="宋体" w:eastAsia="宋体" w:cs="宋体"/>
                <w:color w:val="auto"/>
                <w:sz w:val="24"/>
                <w:szCs w:val="24"/>
              </w:rPr>
              <w:t xml:space="preserve">单价</w:t>
            </w:r>
            <w:r>
              <w:rPr>
                <w:color w:val="auto"/>
                <w:highlight w:val="none"/>
              </w:rPr>
              <w:t xml:space="preserve">（大写）：</w:t>
            </w:r>
            <w:r/>
          </w:p>
        </w:tc>
        <w:tc>
          <w:tcPr>
            <w:gridSpan w:val="2"/>
            <w:shd w:val="clear" w:color="auto" w:fill="auto"/>
            <w:tcW w:w="3362" w:type="pct"/>
            <w:vAlign w:val="center"/>
            <w:textDirection w:val="lrTb"/>
            <w:noWrap w:val="false"/>
          </w:tcPr>
          <w:p>
            <w:pPr>
              <w:pStyle w:val="660"/>
              <w:spacing w:before="0" w:after="0" w:line="240" w:lineRule="auto"/>
              <w:widowControl/>
              <w:rPr>
                <w:rFonts w:hint="default"/>
                <w:color w:val="auto"/>
                <w:highlight w:val="none"/>
              </w:rPr>
            </w:pPr>
            <w:r>
              <w:rPr>
                <w:color w:val="auto"/>
                <w:highlight w:val="none"/>
              </w:rPr>
              <w:t xml:space="preserve">金额大写 </w:t>
            </w:r>
            <w:r/>
          </w:p>
        </w:tc>
      </w:tr>
    </w:tbl>
    <w:p>
      <w:pPr>
        <w:pStyle w:val="660"/>
        <w:spacing w:before="0" w:after="0" w:line="360" w:lineRule="auto"/>
        <w:widowControl/>
        <w:rPr>
          <w:rFonts w:hint="default"/>
          <w:color w:val="auto"/>
          <w:highlight w:val="none"/>
        </w:rPr>
      </w:pPr>
      <w:r>
        <w:rPr>
          <w:color w:val="auto"/>
          <w:highlight w:val="none"/>
        </w:rPr>
        <w:t xml:space="preserve"> </w:t>
      </w:r>
      <w:r/>
    </w:p>
    <w:p>
      <w:pPr>
        <w:pStyle w:val="660"/>
        <w:spacing w:before="0" w:after="0" w:line="360" w:lineRule="auto"/>
        <w:widowControl/>
        <w:rPr>
          <w:rFonts w:hint="default"/>
          <w:color w:val="auto"/>
          <w:highlight w:val="none"/>
        </w:rPr>
      </w:pPr>
      <w:r>
        <w:rPr>
          <w:color w:val="auto"/>
          <w:highlight w:val="none"/>
        </w:rPr>
        <w:t xml:space="preserve">投标人公章：    （电子签章）</w:t>
      </w:r>
      <w:r/>
    </w:p>
    <w:p>
      <w:pPr>
        <w:ind w:firstLine="252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rPr>
          <w:color w:val="auto"/>
          <w:highlight w:val="none"/>
        </w:rPr>
      </w:pPr>
      <w:r>
        <w:rPr>
          <w:color w:val="auto"/>
          <w:highlight w:val="none"/>
        </w:rPr>
      </w:r>
      <w:r/>
    </w:p>
    <w:p>
      <w:pPr>
        <w:ind w:right="2240" w:firstLine="480"/>
        <w:jc w:val="left"/>
        <w:keepLines w:val="0"/>
        <w:keepNext w:val="0"/>
        <w:pageBreakBefore w:val="0"/>
        <w:spacing w:line="480" w:lineRule="auto"/>
        <w:widowControl/>
        <w:rPr>
          <w:rFonts w:hint="eastAsia" w:asciiTheme="minorEastAsia" w:hAnsiTheme="minorEastAsia" w:eastAsiaTheme="minorEastAsia" w:cstheme="minorEastAsia"/>
          <w:b w:val="0"/>
          <w:bCs w:val="0"/>
          <w:color w:val="auto"/>
          <w:sz w:val="22"/>
          <w:szCs w:val="22"/>
          <w:highlight w:val="none"/>
          <w:u w:val="none"/>
          <w:lang w:val="zh-CN"/>
        </w:rPr>
      </w:pPr>
      <w:r>
        <w:rPr>
          <w:color w:val="auto"/>
          <w:highlight w:val="none"/>
        </w:rPr>
        <w:br w:type="page" w:clear="all"/>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4"/>
      <w:r/>
    </w:p>
    <w:p>
      <w:pPr>
        <w:rPr>
          <w:rFonts w:ascii="楷体" w:hAnsi="楷体" w:eastAsia="楷体"/>
          <w:color w:val="auto"/>
          <w:sz w:val="28"/>
          <w:szCs w:val="28"/>
          <w:highlight w:val="none"/>
        </w:rPr>
        <w:outlineLvl w:val="2"/>
      </w:pPr>
      <w:r>
        <w:rPr>
          <w:rFonts w:ascii="楷体" w:hAnsi="楷体" w:eastAsia="楷体" w:cs="宋体"/>
          <w:b/>
          <w:color w:val="auto"/>
          <w:sz w:val="32"/>
          <w:szCs w:val="32"/>
          <w:highlight w:val="none"/>
        </w:rPr>
        <w:t xml:space="preserve">3.</w:t>
      </w:r>
      <w:r>
        <w:rPr>
          <w:rFonts w:hint="eastAsia" w:ascii="楷体" w:hAnsi="楷体" w:eastAsia="楷体" w:cs="宋体"/>
          <w:b/>
          <w:color w:val="auto"/>
          <w:sz w:val="32"/>
          <w:szCs w:val="32"/>
          <w:highlight w:val="none"/>
          <w:lang w:val="en-US" w:eastAsia="zh-CN"/>
        </w:rPr>
        <w:t xml:space="preserve">4</w:t>
      </w:r>
      <w:r>
        <w:rPr>
          <w:rFonts w:ascii="楷体" w:hAnsi="楷体" w:eastAsia="楷体" w:cs="宋体"/>
          <w:b/>
          <w:color w:val="auto"/>
          <w:sz w:val="32"/>
          <w:szCs w:val="32"/>
          <w:highlight w:val="none"/>
        </w:rPr>
        <w:t xml:space="preserve"> </w:t>
      </w:r>
      <w:r>
        <w:rPr>
          <w:rFonts w:hint="eastAsia" w:ascii="楷体" w:hAnsi="楷体" w:eastAsia="楷体" w:cs="宋体"/>
          <w:b/>
          <w:color w:val="auto"/>
          <w:sz w:val="32"/>
          <w:szCs w:val="32"/>
          <w:highlight w:val="none"/>
        </w:rPr>
        <w:t xml:space="preserve">投标报价明细表</w:t>
      </w:r>
      <w:r/>
    </w:p>
    <w:p>
      <w:pPr>
        <w:ind w:left="0" w:right="0" w:firstLine="0"/>
        <w:jc w:val="center"/>
        <w:keepLines w:val="0"/>
        <w:keepNext w:val="0"/>
        <w:pageBreakBefore w:val="0"/>
        <w:spacing w:before="120" w:after="120"/>
        <w:widowControl/>
        <w:rPr>
          <w:rFonts w:hint="eastAsia" w:ascii="宋体" w:hAnsi="宋体" w:eastAsia="宋体" w:cs="宋体"/>
          <w:b/>
          <w:bCs/>
          <w:color w:val="auto"/>
          <w:sz w:val="36"/>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6"/>
          <w:szCs w:val="20"/>
          <w:highlight w:val="none"/>
          <w:lang w:val="en-US" w:eastAsia="zh-CN"/>
        </w:rPr>
        <w:t xml:space="preserve">投标报价明细表</w:t>
      </w:r>
      <w:r/>
    </w:p>
    <w:tbl>
      <w:tblPr>
        <w:tblStyle w:val="6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2762"/>
        <w:gridCol w:w="2963"/>
        <w:gridCol w:w="1889"/>
      </w:tblGrid>
      <w:tr>
        <w:trPr>
          <w:jc w:val="center"/>
          <w:trHeight w:val="454" w:hRule="exact"/>
        </w:trPr>
        <w:tc>
          <w:tcPr>
            <w:tcW w:w="53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Times New Roman"/>
                <w:b/>
                <w:bCs/>
                <w:color w:val="auto"/>
                <w:sz w:val="21"/>
                <w:szCs w:val="21"/>
                <w:highlight w:val="none"/>
                <w:vertAlign w:val="baseline"/>
                <w:lang w:val="en-US" w:eastAsia="zh-CN"/>
              </w:rPr>
            </w:pPr>
            <w:r>
              <w:rPr>
                <w:rFonts w:hint="eastAsia" w:ascii="宋体" w:hAnsi="宋体" w:cs="Times New Roman"/>
                <w:b/>
                <w:bCs/>
                <w:color w:val="auto"/>
                <w:sz w:val="21"/>
                <w:szCs w:val="21"/>
                <w:highlight w:val="none"/>
                <w:vertAlign w:val="baseline"/>
                <w:lang w:val="en-US" w:eastAsia="zh-CN"/>
              </w:rPr>
              <w:t xml:space="preserve">序号</w:t>
            </w:r>
            <w:r/>
          </w:p>
        </w:tc>
        <w:tc>
          <w:tcPr>
            <w:tcW w:w="1620" w:type="pct"/>
            <w:vAlign w:val="center"/>
            <w:textDirection w:val="lrTb"/>
            <w:noWrap w:val="false"/>
          </w:tcPr>
          <w:p>
            <w:pPr>
              <w:jc w:val="center"/>
              <w:keepLines w:val="0"/>
              <w:keepNext w:val="0"/>
              <w:pageBreakBefore w:val="0"/>
              <w:spacing w:after="0" w:line="240" w:lineRule="auto"/>
              <w:widowControl/>
              <w:rPr>
                <w:rFonts w:hint="eastAsia" w:ascii="宋体" w:hAnsi="宋体" w:cs="Times New Roman"/>
                <w:b/>
                <w:bCs/>
                <w:color w:val="auto"/>
                <w:sz w:val="21"/>
                <w:szCs w:val="21"/>
                <w:highlight w:val="none"/>
                <w:vertAlign w:val="baseline"/>
                <w:lang w:val="en-US" w:eastAsia="zh-CN"/>
              </w:rPr>
            </w:pPr>
            <w:r>
              <w:rPr>
                <w:rFonts w:hint="eastAsia" w:ascii="宋体" w:hAnsi="宋体" w:cs="Times New Roman"/>
                <w:b/>
                <w:bCs/>
                <w:color w:val="auto"/>
                <w:sz w:val="21"/>
                <w:szCs w:val="21"/>
                <w:highlight w:val="none"/>
                <w:vertAlign w:val="baseline"/>
                <w:lang w:val="en-US" w:eastAsia="zh-CN"/>
              </w:rPr>
              <w:t xml:space="preserve">设备（人工）名称</w:t>
            </w:r>
            <w:r/>
          </w:p>
        </w:tc>
        <w:tc>
          <w:tcPr>
            <w:tcW w:w="1736" w:type="pct"/>
            <w:vAlign w:val="center"/>
            <w:textDirection w:val="lrTb"/>
            <w:noWrap w:val="false"/>
          </w:tcPr>
          <w:p>
            <w:pPr>
              <w:jc w:val="center"/>
              <w:keepLines w:val="0"/>
              <w:keepNext w:val="0"/>
              <w:pageBreakBefore w:val="0"/>
              <w:spacing w:after="0" w:line="240" w:lineRule="auto"/>
              <w:widowControl/>
              <w:rPr>
                <w:rFonts w:hint="eastAsia" w:ascii="宋体" w:hAnsi="宋体" w:cs="Times New Roman"/>
                <w:b/>
                <w:bCs/>
                <w:color w:val="auto"/>
                <w:sz w:val="21"/>
                <w:szCs w:val="21"/>
                <w:highlight w:val="none"/>
                <w:vertAlign w:val="baseline"/>
                <w:lang w:val="en-US" w:eastAsia="zh-CN"/>
              </w:rPr>
            </w:pPr>
            <w:r>
              <w:rPr>
                <w:rFonts w:hint="eastAsia" w:ascii="宋体" w:hAnsi="宋体" w:cs="Times New Roman"/>
                <w:b/>
                <w:bCs/>
                <w:color w:val="auto"/>
                <w:sz w:val="21"/>
                <w:szCs w:val="21"/>
                <w:highlight w:val="none"/>
                <w:vertAlign w:val="baseline"/>
                <w:lang w:val="en-US" w:eastAsia="zh-CN"/>
              </w:rPr>
              <w:t xml:space="preserve">规格型号或参数</w:t>
            </w:r>
            <w:r/>
          </w:p>
        </w:tc>
        <w:tc>
          <w:tcPr>
            <w:tcW w:w="1108"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Times New Roman"/>
                <w:b/>
                <w:bCs/>
                <w:color w:val="auto"/>
                <w:sz w:val="21"/>
                <w:szCs w:val="21"/>
                <w:highlight w:val="none"/>
                <w:vertAlign w:val="baseline"/>
                <w:lang w:val="en-US" w:eastAsia="zh-CN"/>
              </w:rPr>
            </w:pPr>
            <w:r>
              <w:rPr>
                <w:rFonts w:hint="eastAsia" w:ascii="宋体" w:hAnsi="宋体" w:cs="Times New Roman"/>
                <w:b/>
                <w:bCs/>
                <w:color w:val="auto"/>
                <w:sz w:val="21"/>
                <w:szCs w:val="21"/>
                <w:highlight w:val="none"/>
                <w:vertAlign w:val="baseline"/>
                <w:lang w:val="en-US" w:eastAsia="zh-CN"/>
              </w:rPr>
              <w:t xml:space="preserve">综合单价（元）</w:t>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w:t>
            </w:r>
            <w:r/>
          </w:p>
        </w:tc>
        <w:tc>
          <w:tcPr>
            <w:tcW w:w="2762" w:type="dxa"/>
            <w:vAlign w:val="center"/>
            <w:textDirection w:val="lrTb"/>
            <w:noWrap w:val="false"/>
          </w:tcPr>
          <w:p>
            <w:pPr>
              <w:jc w:val="center"/>
              <w:keepLines w:val="0"/>
              <w:keepNext w:val="0"/>
              <w:pageBreakBefore w:val="0"/>
              <w:widowControl/>
              <w:rPr>
                <w:rFonts w:hint="default"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25T</w:t>
            </w:r>
            <w:r>
              <w:rPr>
                <w:rStyle w:val="883"/>
                <w:rFonts w:hint="eastAsia" w:ascii="宋体" w:hAnsi="宋体" w:eastAsia="宋体" w:cs="宋体"/>
                <w:color w:val="auto"/>
                <w:sz w:val="21"/>
                <w:szCs w:val="21"/>
                <w:lang w:val="en-US" w:eastAsia="zh-CN" w:bidi="ar"/>
              </w:rPr>
              <w:t xml:space="preserve">吊车</w:t>
            </w:r>
            <w:r/>
          </w:p>
        </w:tc>
        <w:tc>
          <w:tcPr>
            <w:tcW w:w="2963" w:type="dxa"/>
            <w:vAlign w:val="center"/>
            <w:textDirection w:val="lrTb"/>
            <w:noWrap w:val="false"/>
          </w:tcPr>
          <w:p>
            <w:pPr>
              <w:jc w:val="center"/>
              <w:keepLines w:val="0"/>
              <w:keepNext w:val="0"/>
              <w:pageBreakBefore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2</w:t>
            </w:r>
            <w:r/>
          </w:p>
        </w:tc>
        <w:tc>
          <w:tcPr>
            <w:tcW w:w="2762" w:type="dxa"/>
            <w:vAlign w:val="center"/>
            <w:textDirection w:val="lrTb"/>
            <w:noWrap w:val="false"/>
          </w:tcPr>
          <w:p>
            <w:pPr>
              <w:jc w:val="center"/>
              <w:keepLines w:val="0"/>
              <w:keepNext w:val="0"/>
              <w:pageBreakBefore w:val="0"/>
              <w:widowControl/>
              <w:rPr>
                <w:rFonts w:hint="default"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12T</w:t>
            </w:r>
            <w:r>
              <w:rPr>
                <w:rStyle w:val="883"/>
                <w:rFonts w:hint="eastAsia" w:ascii="宋体" w:hAnsi="宋体" w:eastAsia="宋体" w:cs="宋体"/>
                <w:color w:val="auto"/>
                <w:sz w:val="21"/>
                <w:szCs w:val="21"/>
                <w:lang w:val="en-US" w:eastAsia="zh-CN" w:bidi="ar"/>
              </w:rPr>
              <w:t xml:space="preserve">吊车</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3</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cs="宋体"/>
                <w:color w:val="auto"/>
                <w:sz w:val="21"/>
                <w:szCs w:val="21"/>
                <w:lang w:val="en-US" w:eastAsia="zh-CN" w:bidi="ar"/>
              </w:rPr>
              <w:t xml:space="preserve">2-5T（含）卡车</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4</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5-8T</w:t>
            </w:r>
            <w:r>
              <w:rPr>
                <w:rStyle w:val="883"/>
                <w:rFonts w:hint="eastAsia" w:ascii="宋体" w:hAnsi="宋体" w:eastAsia="宋体" w:cs="宋体"/>
                <w:color w:val="auto"/>
                <w:sz w:val="21"/>
                <w:szCs w:val="21"/>
                <w:lang w:val="en-US" w:eastAsia="zh-CN" w:bidi="ar"/>
              </w:rPr>
              <w:t xml:space="preserve">卡车</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5</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12-20T</w:t>
            </w:r>
            <w:r>
              <w:rPr>
                <w:rStyle w:val="883"/>
                <w:rFonts w:hint="eastAsia" w:ascii="宋体" w:hAnsi="宋体" w:eastAsia="宋体" w:cs="宋体"/>
                <w:color w:val="auto"/>
                <w:sz w:val="21"/>
                <w:szCs w:val="21"/>
                <w:lang w:val="en-US" w:eastAsia="zh-CN" w:bidi="ar"/>
              </w:rPr>
              <w:t xml:space="preserve">卡车</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6</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5T</w:t>
            </w:r>
            <w:r>
              <w:rPr>
                <w:rStyle w:val="883"/>
                <w:rFonts w:hint="eastAsia" w:ascii="宋体" w:hAnsi="宋体" w:eastAsia="宋体" w:cs="宋体"/>
                <w:color w:val="auto"/>
                <w:sz w:val="21"/>
                <w:szCs w:val="21"/>
                <w:lang w:val="en-US" w:eastAsia="zh-CN" w:bidi="ar"/>
              </w:rPr>
              <w:t xml:space="preserve">叉车</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7</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Style w:val="882"/>
                <w:rFonts w:hint="eastAsia" w:ascii="宋体" w:hAnsi="宋体" w:eastAsia="宋体" w:cs="宋体"/>
                <w:color w:val="auto"/>
                <w:sz w:val="21"/>
                <w:szCs w:val="21"/>
                <w:lang w:val="en-US" w:eastAsia="zh-CN" w:bidi="ar"/>
              </w:rPr>
              <w:t xml:space="preserve">8T</w:t>
            </w:r>
            <w:r>
              <w:rPr>
                <w:rStyle w:val="883"/>
                <w:rFonts w:hint="eastAsia" w:ascii="宋体" w:hAnsi="宋体" w:eastAsia="宋体" w:cs="宋体"/>
                <w:color w:val="auto"/>
                <w:sz w:val="21"/>
                <w:szCs w:val="21"/>
                <w:lang w:val="en-US" w:eastAsia="zh-CN" w:bidi="ar"/>
              </w:rPr>
              <w:t xml:space="preserve">叉车</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8</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小挖机（带破碎）</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9</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大挖机（带破碎）</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10</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装载机</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11</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自卸机</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1台班</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12</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小挖机进退场费</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1次</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13</w:t>
            </w:r>
            <w:r/>
          </w:p>
        </w:tc>
        <w:tc>
          <w:tcPr>
            <w:tcW w:w="2762" w:type="dxa"/>
            <w:vAlign w:val="center"/>
            <w:textDirection w:val="lrTb"/>
            <w:noWrap w:val="false"/>
          </w:tcPr>
          <w:p>
            <w:pPr>
              <w:jc w:val="center"/>
              <w:keepLines w:val="0"/>
              <w:keepNext w:val="0"/>
              <w:pageBreakBefore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大挖机进退场费</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1次</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14</w:t>
            </w:r>
            <w:r/>
          </w:p>
        </w:tc>
        <w:tc>
          <w:tcPr>
            <w:tcW w:w="2762" w:type="dxa"/>
            <w:vAlign w:val="center"/>
            <w:textDirection w:val="lrTb"/>
            <w:noWrap w:val="false"/>
          </w:tcPr>
          <w:p>
            <w:pPr>
              <w:jc w:val="center"/>
              <w:keepLines w:val="0"/>
              <w:keepNext w:val="0"/>
              <w:pageBreakBefore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工具车</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1天</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15</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常规发电机</w:t>
            </w:r>
            <w:r/>
          </w:p>
        </w:tc>
        <w:tc>
          <w:tcPr>
            <w:tcW w:w="2963" w:type="dxa"/>
            <w:vAlign w:val="center"/>
            <w:textDirection w:val="lrTb"/>
            <w:noWrap w:val="false"/>
          </w:tcPr>
          <w:p>
            <w:pPr>
              <w:jc w:val="center"/>
              <w:keepLines w:val="0"/>
              <w:keepNext w:val="0"/>
              <w:pageBreakBefore w:val="0"/>
              <w:widowControl/>
              <w:rPr>
                <w:rFonts w:hint="default"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1天</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16</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电镐</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1天</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suppressLineNumbers w:val="0"/>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17</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重活工（技术工）</w:t>
            </w:r>
            <w:r/>
          </w:p>
        </w:tc>
        <w:tc>
          <w:tcPr>
            <w:tcW w:w="2963"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天/人</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eastAsia" w:ascii="宋体" w:hAnsi="宋体" w:cs="Times New Roman"/>
                <w:b w:val="0"/>
                <w:bCs w:val="0"/>
                <w:color w:val="auto"/>
                <w:sz w:val="21"/>
                <w:szCs w:val="21"/>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18</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秩序维护人员</w:t>
            </w:r>
            <w:r/>
          </w:p>
        </w:tc>
        <w:tc>
          <w:tcPr>
            <w:tcW w:w="296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天</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人</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eastAsia" w:ascii="宋体" w:hAnsi="宋体" w:cs="Times New Roman"/>
                <w:b w:val="0"/>
                <w:bCs w:val="0"/>
                <w:color w:val="auto"/>
                <w:sz w:val="21"/>
                <w:szCs w:val="21"/>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19</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氧气</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1瓶（40L）</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tcW w:w="908" w:type="dxa"/>
            <w:vAlign w:val="center"/>
            <w:textDirection w:val="lrTb"/>
            <w:noWrap w:val="false"/>
          </w:tcPr>
          <w:p>
            <w:pPr>
              <w:jc w:val="center"/>
              <w:keepLines w:val="0"/>
              <w:keepNext w:val="0"/>
              <w:pageBreakBefore w:val="0"/>
              <w:spacing w:after="0" w:line="240" w:lineRule="auto"/>
              <w:widowControl/>
              <w:rPr>
                <w:rFonts w:hint="eastAsia" w:ascii="宋体" w:hAnsi="宋体" w:cs="Times New Roman"/>
                <w:b w:val="0"/>
                <w:bCs w:val="0"/>
                <w:color w:val="auto"/>
                <w:sz w:val="21"/>
                <w:szCs w:val="21"/>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20</w:t>
            </w:r>
            <w:r/>
          </w:p>
        </w:tc>
        <w:tc>
          <w:tcPr>
            <w:tcW w:w="2762"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丙烷</w:t>
            </w:r>
            <w:r/>
          </w:p>
        </w:tc>
        <w:tc>
          <w:tcPr>
            <w:tcW w:w="2963" w:type="dxa"/>
            <w:vAlign w:val="center"/>
            <w:textDirection w:val="lrTb"/>
            <w:noWrap w:val="false"/>
          </w:tcPr>
          <w:p>
            <w:pPr>
              <w:jc w:val="center"/>
              <w:keepLines w:val="0"/>
              <w:keepNext w:val="0"/>
              <w:pageBreakBefore w:val="0"/>
              <w:widowControl/>
              <w:rPr>
                <w:rFonts w:hint="eastAsia" w:ascii="宋体" w:hAnsi="宋体" w:cs="Times New Roman"/>
                <w:b w:val="0"/>
                <w:bCs w:val="0"/>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1瓶（40L）</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default" w:ascii="宋体" w:hAnsi="宋体" w:cs="Times New Roman"/>
                <w:b w:val="0"/>
                <w:bCs w:val="0"/>
                <w:color w:val="auto"/>
                <w:sz w:val="21"/>
                <w:szCs w:val="21"/>
                <w:highlight w:val="none"/>
                <w:vertAlign w:val="baseline"/>
                <w:lang w:val="en-US" w:eastAsia="zh-CN"/>
              </w:rPr>
            </w:r>
            <w:r/>
          </w:p>
        </w:tc>
      </w:tr>
      <w:tr>
        <w:trPr>
          <w:jc w:val="center"/>
          <w:trHeight w:val="454" w:hRule="exact"/>
        </w:trPr>
        <w:tc>
          <w:tcPr>
            <w:gridSpan w:val="3"/>
            <w:tcW w:w="3891" w:type="pct"/>
            <w:vAlign w:val="center"/>
            <w:textDirection w:val="lrTb"/>
            <w:noWrap w:val="false"/>
          </w:tcPr>
          <w:p>
            <w:pPr>
              <w:jc w:val="center"/>
              <w:keepLines w:val="0"/>
              <w:keepNext w:val="0"/>
              <w:pageBreakBefore w:val="0"/>
              <w:spacing w:after="0" w:line="240" w:lineRule="auto"/>
              <w:widowControl/>
              <w:rPr>
                <w:rFonts w:hint="eastAsia" w:ascii="宋体" w:hAnsi="宋体" w:cs="Times New Roman"/>
                <w:b w:val="0"/>
                <w:bCs w:val="0"/>
                <w:color w:val="auto"/>
                <w:sz w:val="21"/>
                <w:szCs w:val="21"/>
                <w:highlight w:val="none"/>
                <w:vertAlign w:val="baseline"/>
                <w:lang w:val="en-US" w:eastAsia="zh-CN"/>
              </w:rPr>
            </w:pPr>
            <w:r>
              <w:rPr>
                <w:rFonts w:hint="eastAsia" w:ascii="宋体" w:hAnsi="宋体" w:cs="Times New Roman"/>
                <w:b w:val="0"/>
                <w:bCs w:val="0"/>
                <w:color w:val="auto"/>
                <w:sz w:val="21"/>
                <w:szCs w:val="21"/>
                <w:highlight w:val="none"/>
                <w:vertAlign w:val="baseline"/>
                <w:lang w:val="en-US" w:eastAsia="zh-CN"/>
              </w:rPr>
              <w:t xml:space="preserve">合计（元）</w:t>
            </w:r>
            <w:r/>
          </w:p>
        </w:tc>
        <w:tc>
          <w:tcPr>
            <w:tcW w:w="1108" w:type="pct"/>
            <w:vAlign w:val="center"/>
            <w:textDirection w:val="lrTb"/>
            <w:noWrap w:val="false"/>
          </w:tcPr>
          <w:p>
            <w:pPr>
              <w:jc w:val="center"/>
              <w:keepLines w:val="0"/>
              <w:keepNext w:val="0"/>
              <w:pageBreakBefore w:val="0"/>
              <w:spacing w:after="0" w:line="240" w:lineRule="auto"/>
              <w:widowControl/>
              <w:rPr>
                <w:rFonts w:hint="default" w:ascii="宋体" w:hAnsi="宋体" w:cs="Times New Roman"/>
                <w:b w:val="0"/>
                <w:bCs w:val="0"/>
                <w:color w:val="auto"/>
                <w:sz w:val="21"/>
                <w:szCs w:val="21"/>
                <w:highlight w:val="none"/>
                <w:vertAlign w:val="baseline"/>
                <w:lang w:val="en-US" w:eastAsia="zh-CN"/>
              </w:rPr>
            </w:pPr>
            <w:r>
              <w:rPr>
                <w:rFonts w:hint="default" w:ascii="宋体" w:hAnsi="宋体" w:cs="Times New Roman"/>
                <w:b w:val="0"/>
                <w:bCs w:val="0"/>
                <w:color w:val="auto"/>
                <w:sz w:val="21"/>
                <w:szCs w:val="21"/>
                <w:highlight w:val="none"/>
                <w:vertAlign w:val="baseline"/>
                <w:lang w:val="en-US" w:eastAsia="zh-CN"/>
              </w:rPr>
            </w:r>
            <w:r/>
          </w:p>
        </w:tc>
      </w:tr>
    </w:tbl>
    <w:p>
      <w:pPr>
        <w:ind w:right="1120"/>
        <w:jc w:val="left"/>
        <w:spacing w:line="44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p>
      <w:pPr>
        <w:ind w:right="1120" w:firstLine="440"/>
        <w:jc w:val="left"/>
        <w:keepLines w:val="0"/>
        <w:keepNext w:val="0"/>
        <w:pageBreakBefore w:val="0"/>
        <w:spacing w:line="480" w:lineRule="auto"/>
        <w:widowControl/>
        <w:rPr>
          <w:rFonts w:ascii="宋体" w:hAnsi="宋体" w:cs="宋体"/>
          <w:b w:val="0"/>
          <w:bCs w:val="0"/>
          <w:color w:val="auto"/>
          <w:sz w:val="22"/>
          <w:szCs w:val="22"/>
          <w:highlight w:val="none"/>
          <w:u w:val="single"/>
        </w:rPr>
      </w:pPr>
      <w:r>
        <w:rPr>
          <w:rFonts w:hint="eastAsia" w:ascii="宋体" w:hAnsi="宋体" w:cs="宋体"/>
          <w:b w:val="0"/>
          <w:bCs w:val="0"/>
          <w:color w:val="auto"/>
          <w:sz w:val="22"/>
          <w:szCs w:val="22"/>
          <w:highlight w:val="none"/>
          <w:lang w:val="en-US" w:eastAsia="zh-CN"/>
        </w:rPr>
        <w:t xml:space="preserve">投标人名称</w:t>
      </w:r>
      <w:r>
        <w:rPr>
          <w:rFonts w:hint="eastAsia" w:ascii="宋体" w:hAnsi="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eastAsia="zh-CN"/>
        </w:rPr>
        <w:t xml:space="preserve">盖法人章</w:t>
      </w:r>
      <w:r>
        <w:rPr>
          <w:rFonts w:hint="eastAsia" w:ascii="宋体" w:hAnsi="宋体" w:cs="宋体"/>
          <w:b w:val="0"/>
          <w:bCs w:val="0"/>
          <w:color w:val="auto"/>
          <w:sz w:val="22"/>
          <w:szCs w:val="22"/>
          <w:highlight w:val="none"/>
        </w:rPr>
        <w:t xml:space="preserve">）</w:t>
      </w:r>
      <w:r>
        <w:rPr>
          <w:rFonts w:ascii="宋体" w:hAnsi="宋体" w:cs="宋体"/>
          <w:b w:val="0"/>
          <w:bCs w:val="0"/>
          <w:color w:val="auto"/>
          <w:sz w:val="22"/>
          <w:szCs w:val="22"/>
          <w:highlight w:val="none"/>
        </w:rPr>
        <w:t xml:space="preserve">：</w:t>
      </w:r>
      <w:r>
        <w:rPr>
          <w:rFonts w:hint="eastAsia" w:ascii="宋体" w:hAnsi="宋体" w:cs="宋体"/>
          <w:b w:val="0"/>
          <w:bCs w:val="0"/>
          <w:color w:val="auto"/>
          <w:sz w:val="22"/>
          <w:szCs w:val="22"/>
          <w:highlight w:val="none"/>
          <w:u w:val="single"/>
        </w:rPr>
        <w:t xml:space="preserve">             </w:t>
      </w:r>
      <w:r>
        <w:rPr>
          <w:rFonts w:hint="eastAsia" w:ascii="宋体" w:hAnsi="宋体" w:cs="宋体"/>
          <w:b w:val="0"/>
          <w:bCs w:val="0"/>
          <w:color w:val="auto"/>
          <w:sz w:val="22"/>
          <w:szCs w:val="22"/>
          <w:highlight w:val="none"/>
          <w:u w:val="single"/>
          <w:lang w:val="en-US" w:eastAsia="zh-CN"/>
        </w:rPr>
        <w:t xml:space="preserve">        </w:t>
      </w:r>
      <w:r>
        <w:rPr>
          <w:rFonts w:hint="eastAsia" w:ascii="宋体" w:hAnsi="宋体" w:cs="宋体"/>
          <w:b w:val="0"/>
          <w:bCs w:val="0"/>
          <w:color w:val="auto"/>
          <w:sz w:val="22"/>
          <w:szCs w:val="22"/>
          <w:highlight w:val="none"/>
          <w:u w:val="single"/>
        </w:rPr>
        <w:t xml:space="preserve">   </w:t>
      </w:r>
      <w:r/>
    </w:p>
    <w:p>
      <w:pPr>
        <w:ind w:right="1120" w:firstLine="440"/>
        <w:jc w:val="left"/>
        <w:keepLines w:val="0"/>
        <w:keepNext w:val="0"/>
        <w:pageBreakBefore w:val="0"/>
        <w:spacing w:line="480" w:lineRule="auto"/>
        <w:widowControl/>
        <w:rPr>
          <w:rFonts w:eastAsia="方正仿宋_GBK"/>
          <w:b w:val="0"/>
          <w:bCs w:val="0"/>
          <w:color w:val="auto"/>
          <w:sz w:val="22"/>
          <w:szCs w:val="22"/>
          <w:highlight w:val="none"/>
        </w:rPr>
      </w:pPr>
      <w:r>
        <w:rPr>
          <w:rFonts w:ascii="宋体" w:hAnsi="宋体" w:cs="宋体"/>
          <w:b w:val="0"/>
          <w:bCs w:val="0"/>
          <w:color w:val="auto"/>
          <w:sz w:val="22"/>
          <w:szCs w:val="22"/>
          <w:highlight w:val="none"/>
        </w:rPr>
        <w:t xml:space="preserve">法定代表人</w:t>
      </w:r>
      <w:r>
        <w:rPr>
          <w:rFonts w:hint="eastAsia" w:ascii="宋体" w:hAnsi="宋体" w:cs="宋体"/>
          <w:b w:val="0"/>
          <w:bCs w:val="0"/>
          <w:color w:val="auto"/>
          <w:sz w:val="22"/>
          <w:szCs w:val="22"/>
          <w:highlight w:val="none"/>
        </w:rPr>
        <w:t xml:space="preserve">或授权代表</w:t>
      </w:r>
      <w:r>
        <w:rPr>
          <w:rFonts w:hint="eastAsia" w:ascii="宋体" w:hAnsi="宋体" w:cs="宋体"/>
          <w:b w:val="0"/>
          <w:bCs w:val="0"/>
          <w:color w:val="auto"/>
          <w:sz w:val="22"/>
          <w:szCs w:val="22"/>
          <w:highlight w:val="none"/>
          <w:lang w:val="en-US" w:eastAsia="zh-CN"/>
        </w:rPr>
        <w:t xml:space="preserve">（</w:t>
      </w:r>
      <w:r>
        <w:rPr>
          <w:rFonts w:hint="eastAsia" w:ascii="宋体" w:hAnsi="宋体" w:cs="宋体"/>
          <w:b w:val="0"/>
          <w:bCs w:val="0"/>
          <w:color w:val="auto"/>
          <w:sz w:val="22"/>
          <w:szCs w:val="22"/>
          <w:highlight w:val="none"/>
          <w:lang w:eastAsia="zh-CN"/>
        </w:rPr>
        <w:t xml:space="preserve">签字或签章）</w:t>
      </w:r>
      <w:r>
        <w:rPr>
          <w:rFonts w:hint="eastAsia" w:ascii="宋体" w:hAnsi="宋体" w:eastAsia="宋体" w:cs="宋体"/>
          <w:b w:val="0"/>
          <w:bCs w:val="0"/>
          <w:color w:val="auto"/>
          <w:sz w:val="22"/>
          <w:szCs w:val="22"/>
          <w:highlight w:val="none"/>
          <w:lang w:eastAsia="zh-CN"/>
        </w:rPr>
        <w:t xml:space="preserve">：</w:t>
      </w:r>
      <w:r>
        <w:rPr>
          <w:rFonts w:hint="eastAsia" w:ascii="宋体" w:hAnsi="宋体"/>
          <w:b w:val="0"/>
          <w:bCs w:val="0"/>
          <w:color w:val="auto"/>
          <w:sz w:val="22"/>
          <w:szCs w:val="22"/>
          <w:highlight w:val="none"/>
          <w:u w:val="single"/>
        </w:rPr>
        <w:t xml:space="preserve">       </w:t>
      </w:r>
      <w:r/>
    </w:p>
    <w:p>
      <w:pPr>
        <w:ind w:right="2240" w:firstLine="440"/>
        <w:jc w:val="left"/>
        <w:keepLines w:val="0"/>
        <w:keepNext w:val="0"/>
        <w:pageBreakBefore w:val="0"/>
        <w:spacing w:line="480" w:lineRule="auto"/>
        <w:widowControl/>
        <w:rPr>
          <w:rFonts w:hint="eastAsia" w:ascii="宋体" w:hAnsi="宋体"/>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u w:val="none"/>
          <w:lang w:val="en-US" w:eastAsia="zh-CN"/>
        </w:rPr>
        <w:t xml:space="preserve">日期：</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年</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月</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日</w:t>
      </w:r>
      <w:r/>
    </w:p>
    <w:p>
      <w:pPr>
        <w:ind w:right="2240" w:firstLine="440"/>
        <w:jc w:val="left"/>
        <w:keepLines w:val="0"/>
        <w:keepNext w:val="0"/>
        <w:pageBreakBefore w:val="0"/>
        <w:spacing w:line="480" w:lineRule="auto"/>
        <w:widowControl/>
        <w:rPr>
          <w:rFonts w:hint="eastAsia" w:ascii="宋体" w:hAnsi="宋体"/>
          <w:color w:val="auto"/>
          <w:sz w:val="22"/>
          <w:szCs w:val="22"/>
          <w:highlight w:val="none"/>
          <w:lang w:val="zh-CN"/>
        </w:rPr>
      </w:pPr>
      <w:r>
        <w:rPr>
          <w:rFonts w:hint="eastAsia" w:ascii="宋体" w:hAnsi="宋体"/>
          <w:color w:val="auto"/>
          <w:sz w:val="22"/>
          <w:szCs w:val="22"/>
          <w:highlight w:val="none"/>
          <w:lang w:val="zh-CN"/>
        </w:rPr>
      </w:r>
      <w:r/>
    </w:p>
    <w:p>
      <w:pPr>
        <w:rPr>
          <w:rFonts w:ascii="楷体" w:hAnsi="楷体" w:eastAsia="楷体" w:cs="宋体"/>
          <w:b/>
          <w:color w:val="auto"/>
          <w:sz w:val="32"/>
          <w:szCs w:val="32"/>
          <w:highlight w:val="none"/>
        </w:rPr>
        <w:outlineLvl w:val="2"/>
      </w:pPr>
      <w:r>
        <w:rPr>
          <w:rFonts w:hint="eastAsia" w:ascii="楷体" w:hAnsi="楷体" w:eastAsia="楷体" w:cs="宋体"/>
          <w:b/>
          <w:color w:val="auto"/>
          <w:sz w:val="32"/>
          <w:szCs w:val="32"/>
          <w:highlight w:val="none"/>
        </w:rPr>
        <w:t xml:space="preserve">3.</w:t>
      </w:r>
      <w:r>
        <w:rPr>
          <w:rFonts w:hint="eastAsia" w:ascii="楷体" w:hAnsi="楷体" w:eastAsia="楷体" w:cs="宋体"/>
          <w:b/>
          <w:color w:val="auto"/>
          <w:sz w:val="32"/>
          <w:szCs w:val="32"/>
          <w:highlight w:val="none"/>
          <w:lang w:val="en-US" w:eastAsia="zh-CN"/>
        </w:rPr>
        <w:t xml:space="preserve">5</w:t>
      </w:r>
      <w:r>
        <w:rPr>
          <w:rFonts w:hint="eastAsia" w:ascii="楷体" w:hAnsi="楷体" w:eastAsia="楷体" w:cs="宋体"/>
          <w:b/>
          <w:color w:val="auto"/>
          <w:sz w:val="32"/>
          <w:szCs w:val="32"/>
          <w:highlight w:val="none"/>
        </w:rPr>
        <w:t xml:space="preserve">资格及资信证明文件</w:t>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t xml:space="preserve">（1）营业执照</w:t>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t xml:space="preserve">（2）供应商应具备健全的财务会计制度，已通过《全国企业信用信息公示系统》</w:t>
      </w:r>
      <w:r>
        <w:rPr>
          <w:rFonts w:hint="eastAsia" w:ascii="微软雅黑" w:hAnsi="微软雅黑" w:eastAsia="微软雅黑" w:cs="微软雅黑"/>
          <w:b/>
          <w:bCs/>
          <w:color w:val="auto"/>
          <w:sz w:val="22"/>
          <w:szCs w:val="22"/>
          <w:highlight w:val="none"/>
          <w:shd w:val="clear" w:color="auto" w:fill="ffffff"/>
        </w:rPr>
        <w:t xml:space="preserve">完成相应年度企业年报的申报，且未处于经营异常状态。</w:t>
      </w:r>
      <w:r>
        <w:rPr>
          <w:rFonts w:hint="eastAsia" w:ascii="微软雅黑" w:hAnsi="微软雅黑" w:eastAsia="微软雅黑" w:cs="微软雅黑"/>
          <w:color w:val="auto"/>
          <w:sz w:val="22"/>
          <w:szCs w:val="22"/>
          <w:highlight w:val="none"/>
          <w:shd w:val="clear" w:color="auto" w:fill="ffffff"/>
        </w:rPr>
        <w:t xml:space="preserve">须提供《全国企业信用信息公示系统》企业公示信息或个体工商户公示信息栏的截图，采购人将进行核实；供应商是其他组织的：可提供其基本开户银行出具的资信证明。</w:t>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t xml:space="preserve">（3）参加政府采购活动前一段时间（</w:t>
      </w:r>
      <w:r>
        <w:rPr>
          <w:rFonts w:hint="eastAsia" w:ascii="微软雅黑" w:hAnsi="微软雅黑" w:eastAsia="微软雅黑" w:cs="微软雅黑"/>
          <w:color w:val="auto"/>
          <w:sz w:val="22"/>
          <w:szCs w:val="22"/>
          <w:highlight w:val="none"/>
          <w:shd w:val="clear" w:color="auto" w:fill="ffffff"/>
          <w:lang w:eastAsia="zh-CN"/>
        </w:rPr>
        <w:t xml:space="preserve">2026年1月至今</w:t>
      </w:r>
      <w:r>
        <w:rPr>
          <w:rFonts w:hint="eastAsia" w:ascii="微软雅黑" w:hAnsi="微软雅黑" w:eastAsia="微软雅黑" w:cs="微软雅黑"/>
          <w:color w:val="auto"/>
          <w:sz w:val="22"/>
          <w:szCs w:val="22"/>
          <w:highlight w:val="none"/>
          <w:shd w:val="clear" w:color="auto" w:fill="ffffff"/>
        </w:rPr>
        <w:t xml:space="preserve">）任意一个月的财务状况报告复印件（至少包括资产负债表和利润表）或其上一年度（</w:t>
      </w:r>
      <w:r>
        <w:rPr>
          <w:rFonts w:hint="eastAsia" w:ascii="微软雅黑" w:hAnsi="微软雅黑" w:eastAsia="微软雅黑" w:cs="微软雅黑"/>
          <w:color w:val="auto"/>
          <w:sz w:val="22"/>
          <w:szCs w:val="22"/>
          <w:highlight w:val="none"/>
          <w:shd w:val="clear" w:color="auto" w:fill="ffffff"/>
          <w:lang w:eastAsia="zh-CN"/>
        </w:rPr>
        <w:t xml:space="preserve">2024年或2025年</w:t>
      </w:r>
      <w:r>
        <w:rPr>
          <w:rFonts w:hint="eastAsia" w:ascii="微软雅黑" w:hAnsi="微软雅黑" w:eastAsia="微软雅黑" w:cs="微软雅黑"/>
          <w:color w:val="auto"/>
          <w:sz w:val="22"/>
          <w:szCs w:val="22"/>
          <w:highlight w:val="none"/>
          <w:shd w:val="clear" w:color="auto" w:fill="ffffff"/>
        </w:rPr>
        <w:t xml:space="preserve">）经审计的财务报告复印件；法人或者其他组织成立未满三个月的可以不提供。</w:t>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t xml:space="preserve">（4）履行合同所必需的设备和专业技术能力的声明。</w:t>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center"/>
        <w:keepLines w:val="0"/>
        <w:keepNext w:val="0"/>
        <w:pageBreakBefore w:val="0"/>
        <w:spacing w:before="120" w:after="120" w:line="360" w:lineRule="auto"/>
        <w:widowControl w:val="off"/>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具备履行合同所必需的设备和专业技术能力的声明函</w:t>
      </w:r>
      <w:r/>
    </w:p>
    <w:p>
      <w:pPr>
        <w:pStyle w:val="880"/>
        <w:rPr>
          <w:color w:val="auto"/>
          <w:highlight w:val="none"/>
          <w:lang w:val="zh-CN"/>
        </w:rPr>
      </w:pPr>
      <w:r>
        <w:rPr>
          <w:color w:val="auto"/>
          <w:highlight w:val="none"/>
          <w:lang w:val="zh-CN"/>
        </w:rPr>
      </w:r>
      <w:r/>
    </w:p>
    <w:p>
      <w:pPr>
        <w:jc w:val="left"/>
        <w:spacing w:before="1" w:line="360" w:lineRule="auto"/>
        <w:rPr>
          <w:rFonts w:ascii="宋体" w:hAnsi="宋体" w:cs="宋体"/>
          <w:color w:val="auto"/>
          <w:sz w:val="22"/>
          <w:szCs w:val="22"/>
          <w:highlight w:val="none"/>
          <w:u w:val="single"/>
          <w:lang w:val="zh-CN" w:bidi="zh-CN"/>
        </w:rPr>
      </w:pPr>
      <w:r>
        <w:rPr>
          <w:rFonts w:hint="eastAsia" w:ascii="宋体" w:hAnsi="宋体" w:cs="宋体"/>
          <w:color w:val="auto"/>
          <w:sz w:val="22"/>
          <w:szCs w:val="22"/>
          <w:highlight w:val="none"/>
          <w:u w:val="single"/>
          <w:lang w:val="zh-CN" w:bidi="zh-CN"/>
        </w:rPr>
        <w:t xml:space="preserve">（采购人） ：</w:t>
      </w:r>
      <w:r/>
    </w:p>
    <w:p>
      <w:pPr>
        <w:ind w:firstLine="492"/>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我单位</w:t>
      </w:r>
      <w:r>
        <w:rPr>
          <w:rFonts w:hint="eastAsia" w:ascii="宋体" w:hAnsi="宋体" w:cs="宋体"/>
          <w:color w:val="auto"/>
          <w:sz w:val="22"/>
          <w:szCs w:val="22"/>
          <w:highlight w:val="none"/>
          <w:u w:val="single"/>
        </w:rPr>
        <w:t xml:space="preserve">（供应商名称）</w:t>
      </w:r>
      <w:r>
        <w:rPr>
          <w:rFonts w:hint="eastAsia" w:ascii="宋体" w:hAnsi="宋体" w:cs="宋体"/>
          <w:color w:val="auto"/>
          <w:sz w:val="22"/>
          <w:szCs w:val="22"/>
          <w:highlight w:val="none"/>
        </w:rPr>
        <w:t xml:space="preserve">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color w:val="auto"/>
          <w:sz w:val="22"/>
          <w:szCs w:val="22"/>
          <w:highlight w:val="none"/>
          <w:u w:val="single"/>
          <w:lang w:val="en-US" w:eastAsia="zh-CN"/>
        </w:rPr>
      </w:pPr>
      <w:r>
        <w:rPr>
          <w:rFonts w:hint="eastAsia" w:ascii="宋体" w:hAnsi="宋体" w:cs="宋体"/>
          <w:color w:val="auto"/>
          <w:sz w:val="22"/>
          <w:szCs w:val="22"/>
          <w:highlight w:val="none"/>
        </w:rPr>
        <w:t xml:space="preserve">主要设备有：</w:t>
      </w:r>
      <w:r>
        <w:rPr>
          <w:rFonts w:hint="eastAsia" w:ascii="宋体" w:hAnsi="宋体" w:cs="宋体"/>
          <w:color w:val="auto"/>
          <w:sz w:val="22"/>
          <w:szCs w:val="22"/>
          <w:highlight w:val="none"/>
          <w:u w:val="single"/>
          <w:lang w:val="en-US" w:eastAsia="zh-CN"/>
        </w:rPr>
        <w:t xml:space="preserve">                        </w:t>
      </w:r>
      <w:r/>
    </w:p>
    <w:p>
      <w:pPr>
        <w:ind w:firstLine="492"/>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主要专业技术能力有：</w:t>
      </w:r>
      <w:r>
        <w:rPr>
          <w:rFonts w:hint="eastAsia" w:ascii="宋体" w:hAnsi="宋体" w:cs="宋体"/>
          <w:color w:val="auto"/>
          <w:sz w:val="22"/>
          <w:szCs w:val="22"/>
          <w:highlight w:val="none"/>
          <w:u w:val="single"/>
          <w:lang w:val="en-US" w:eastAsia="zh-CN"/>
        </w:rPr>
        <w:t xml:space="preserve">                </w:t>
      </w:r>
      <w:r/>
    </w:p>
    <w:p>
      <w:pPr>
        <w:spacing w:line="360" w:lineRule="auto"/>
        <w:rPr>
          <w:rFonts w:ascii="宋体" w:hAnsi="宋体" w:cs="宋体"/>
          <w:b/>
          <w:color w:val="auto"/>
          <w:sz w:val="22"/>
          <w:szCs w:val="22"/>
          <w:highlight w:val="none"/>
        </w:rPr>
      </w:pPr>
      <w:r>
        <w:rPr>
          <w:rFonts w:ascii="宋体" w:hAnsi="宋体" w:cs="宋体"/>
          <w:b/>
          <w:color w:val="auto"/>
          <w:sz w:val="22"/>
          <w:szCs w:val="22"/>
          <w:highlight w:val="none"/>
        </w:rPr>
      </w:r>
      <w:r/>
    </w:p>
    <w:p>
      <w:pPr>
        <w:spacing w:line="360" w:lineRule="auto"/>
        <w:rPr>
          <w:rFonts w:ascii="宋体" w:hAnsi="宋体" w:cs="宋体"/>
          <w:b/>
          <w:color w:val="auto"/>
          <w:sz w:val="22"/>
          <w:szCs w:val="22"/>
          <w:highlight w:val="none"/>
        </w:rPr>
      </w:pPr>
      <w:r>
        <w:rPr>
          <w:rFonts w:ascii="宋体" w:hAnsi="宋体" w:cs="宋体"/>
          <w:b/>
          <w:color w:val="auto"/>
          <w:sz w:val="22"/>
          <w:szCs w:val="22"/>
          <w:highlight w:val="none"/>
        </w:rPr>
      </w:r>
      <w:r/>
    </w:p>
    <w:p>
      <w:pPr>
        <w:spacing w:line="360" w:lineRule="auto"/>
        <w:rPr>
          <w:rFonts w:ascii="宋体" w:hAnsi="宋体" w:cs="宋体"/>
          <w:b/>
          <w:color w:val="auto"/>
          <w:sz w:val="22"/>
          <w:szCs w:val="22"/>
          <w:highlight w:val="none"/>
        </w:rPr>
      </w:pPr>
      <w:r>
        <w:rPr>
          <w:rFonts w:ascii="宋体" w:hAnsi="宋体" w:cs="宋体"/>
          <w:b/>
          <w:color w:val="auto"/>
          <w:sz w:val="22"/>
          <w:szCs w:val="22"/>
          <w:highlight w:val="none"/>
        </w:rPr>
      </w:r>
      <w:r/>
    </w:p>
    <w:p>
      <w:pPr>
        <w:ind w:firstLine="440"/>
        <w:jc w:val="left"/>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声明人（盖章）： </w:t>
      </w:r>
      <w:r/>
    </w:p>
    <w:p>
      <w:pPr>
        <w:ind w:firstLine="440"/>
        <w:jc w:val="left"/>
        <w:keepLines w:val="0"/>
        <w:keepNext w:val="0"/>
        <w:pageBreakBefore w:val="0"/>
        <w:spacing w:line="360" w:lineRule="auto"/>
        <w:widowControl w:val="off"/>
        <w:rPr>
          <w:rFonts w:ascii="宋体" w:hAnsi="宋体" w:cs="宋体"/>
          <w:b/>
          <w:color w:val="auto"/>
          <w:sz w:val="22"/>
          <w:szCs w:val="22"/>
          <w:highlight w:val="none"/>
        </w:rPr>
      </w:pPr>
      <w:r>
        <w:rPr>
          <w:rFonts w:hint="eastAsia" w:ascii="宋体" w:hAnsi="宋体" w:cs="宋体"/>
          <w:color w:val="auto"/>
          <w:sz w:val="22"/>
          <w:szCs w:val="22"/>
          <w:highlight w:val="none"/>
        </w:rPr>
        <w:t xml:space="preserve">日  期：</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年</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月</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日</w:t>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t xml:space="preserve">（5）参加政府采购活动前一段时间（</w:t>
      </w:r>
      <w:r>
        <w:rPr>
          <w:rFonts w:hint="eastAsia" w:ascii="微软雅黑" w:hAnsi="微软雅黑" w:eastAsia="微软雅黑" w:cs="微软雅黑"/>
          <w:color w:val="auto"/>
          <w:sz w:val="22"/>
          <w:szCs w:val="22"/>
          <w:highlight w:val="none"/>
          <w:shd w:val="clear" w:color="auto" w:fill="ffffff"/>
          <w:lang w:eastAsia="zh-CN"/>
        </w:rPr>
        <w:t xml:space="preserve">2026年1月至今</w:t>
      </w:r>
      <w:r>
        <w:rPr>
          <w:rFonts w:hint="eastAsia" w:ascii="微软雅黑" w:hAnsi="微软雅黑" w:eastAsia="微软雅黑" w:cs="微软雅黑"/>
          <w:color w:val="auto"/>
          <w:sz w:val="22"/>
          <w:szCs w:val="22"/>
          <w:highlight w:val="none"/>
          <w:shd w:val="clear" w:color="auto" w:fill="ffffff"/>
        </w:rPr>
        <w:t xml:space="preserve">）任意一个月份依法缴纳税收的凭据，证明其依法缴纳税收。</w:t>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t xml:space="preserve">（6）参加政府采购活动前一段时间（</w:t>
      </w:r>
      <w:r>
        <w:rPr>
          <w:rFonts w:hint="eastAsia" w:ascii="微软雅黑" w:hAnsi="微软雅黑" w:eastAsia="微软雅黑" w:cs="微软雅黑"/>
          <w:color w:val="auto"/>
          <w:sz w:val="22"/>
          <w:szCs w:val="22"/>
          <w:highlight w:val="none"/>
          <w:shd w:val="clear" w:color="auto" w:fill="ffffff"/>
          <w:lang w:eastAsia="zh-CN"/>
        </w:rPr>
        <w:t xml:space="preserve">2026年1月至今</w:t>
      </w:r>
      <w:r>
        <w:rPr>
          <w:rFonts w:hint="eastAsia" w:ascii="微软雅黑" w:hAnsi="微软雅黑" w:eastAsia="微软雅黑" w:cs="微软雅黑"/>
          <w:color w:val="auto"/>
          <w:sz w:val="22"/>
          <w:szCs w:val="22"/>
          <w:highlight w:val="none"/>
          <w:shd w:val="clear" w:color="auto" w:fill="ffffff"/>
        </w:rPr>
        <w:t xml:space="preserve">）任意一个月份缴纳社会保险的凭据（专用收据或社会保险缴纳清单），证明其依法缴纳社会保障金。</w:t>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lang w:val="en-US" w:eastAsia="zh-CN"/>
        </w:rPr>
      </w:pPr>
      <w:r>
        <w:rPr>
          <w:rFonts w:hint="eastAsia" w:ascii="微软雅黑" w:hAnsi="微软雅黑" w:eastAsia="微软雅黑" w:cs="微软雅黑"/>
          <w:color w:val="auto"/>
          <w:sz w:val="22"/>
          <w:szCs w:val="22"/>
          <w:highlight w:val="none"/>
          <w:shd w:val="clear" w:color="auto" w:fill="ffffff"/>
          <w:lang w:eastAsia="zh-CN"/>
        </w:rPr>
        <w:t xml:space="preserve">（</w:t>
      </w:r>
      <w:r>
        <w:rPr>
          <w:rFonts w:hint="eastAsia" w:ascii="微软雅黑" w:hAnsi="微软雅黑" w:eastAsia="微软雅黑" w:cs="微软雅黑"/>
          <w:color w:val="auto"/>
          <w:sz w:val="22"/>
          <w:szCs w:val="22"/>
          <w:highlight w:val="none"/>
          <w:shd w:val="clear" w:color="auto" w:fill="ffffff"/>
          <w:lang w:val="en-US" w:eastAsia="zh-CN"/>
        </w:rPr>
        <w:t xml:space="preserve">7</w:t>
      </w:r>
      <w:r>
        <w:rPr>
          <w:rFonts w:hint="eastAsia" w:ascii="微软雅黑" w:hAnsi="微软雅黑" w:eastAsia="微软雅黑" w:cs="微软雅黑"/>
          <w:color w:val="auto"/>
          <w:sz w:val="22"/>
          <w:szCs w:val="22"/>
          <w:highlight w:val="none"/>
          <w:shd w:val="clear" w:color="auto" w:fill="ffffff"/>
          <w:lang w:eastAsia="zh-CN"/>
        </w:rPr>
        <w:t xml:space="preserve">）</w:t>
      </w:r>
      <w:r>
        <w:rPr>
          <w:rFonts w:hint="eastAsia" w:ascii="微软雅黑" w:hAnsi="微软雅黑" w:eastAsia="微软雅黑" w:cs="微软雅黑"/>
          <w:color w:val="auto"/>
          <w:sz w:val="22"/>
          <w:szCs w:val="22"/>
          <w:highlight w:val="none"/>
          <w:shd w:val="clear" w:color="auto" w:fill="ffffff"/>
        </w:rPr>
        <w:t xml:space="preserve">参加政府采购活动近三年内，在经营活动中没有重大违法记录的书面声明。</w:t>
      </w:r>
      <w:r/>
    </w:p>
    <w:p>
      <w:pPr>
        <w:jc w:val="left"/>
        <w:spacing w:line="480" w:lineRule="exact"/>
        <w:widowControl/>
        <w:rPr>
          <w:rFonts w:hint="eastAsia" w:ascii="宋体" w:hAnsi="宋体" w:cs="宋体"/>
          <w:color w:val="auto"/>
          <w:sz w:val="22"/>
          <w:szCs w:val="22"/>
          <w:highlight w:val="none"/>
          <w:shd w:val="clear" w:color="auto" w:fill="ffffff"/>
          <w:lang w:val="en-US" w:eastAsia="zh-CN"/>
        </w:rPr>
      </w:pPr>
      <w:r>
        <w:rPr>
          <w:rFonts w:hint="eastAsia" w:ascii="宋体" w:hAnsi="宋体" w:cs="宋体"/>
          <w:color w:val="auto"/>
          <w:sz w:val="22"/>
          <w:szCs w:val="22"/>
          <w:highlight w:val="none"/>
          <w:shd w:val="clear" w:color="auto" w:fill="ffffff"/>
          <w:lang w:val="en-US" w:eastAsia="zh-CN"/>
        </w:rPr>
      </w:r>
      <w:r/>
    </w:p>
    <w:p>
      <w:pPr>
        <w:jc w:val="center"/>
        <w:keepLines w:val="0"/>
        <w:keepNext w:val="0"/>
        <w:pageBreakBefore w:val="0"/>
        <w:spacing w:before="120" w:after="120" w:line="360" w:lineRule="auto"/>
        <w:widowControl w:val="off"/>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无重大违法记录声明函</w:t>
      </w:r>
      <w:r/>
    </w:p>
    <w:p>
      <w:pPr>
        <w:jc w:val="left"/>
        <w:keepLines w:val="0"/>
        <w:keepNext w:val="0"/>
        <w:pageBreakBefore w:val="0"/>
        <w:spacing w:line="360" w:lineRule="auto"/>
        <w:widowControl/>
        <w:rPr>
          <w:rFonts w:ascii="宋体" w:hAnsi="宋体" w:cs="宋体"/>
          <w:color w:val="auto"/>
          <w:sz w:val="22"/>
          <w:szCs w:val="22"/>
          <w:highlight w:val="none"/>
          <w:u w:val="single"/>
          <w:lang w:val="zh-CN" w:bidi="zh-CN"/>
        </w:rPr>
      </w:pPr>
      <w:r>
        <w:rPr>
          <w:rFonts w:hint="eastAsia" w:ascii="宋体" w:hAnsi="宋体" w:cs="宋体"/>
          <w:color w:val="auto"/>
          <w:sz w:val="22"/>
          <w:szCs w:val="22"/>
          <w:highlight w:val="none"/>
          <w:u w:val="single"/>
          <w:lang w:val="zh-CN" w:bidi="zh-CN"/>
        </w:rPr>
        <w:t xml:space="preserve">（采购人） ：</w:t>
      </w:r>
      <w:r/>
    </w:p>
    <w:p>
      <w:pPr>
        <w:ind w:firstLine="440"/>
        <w:keepLines w:val="0"/>
        <w:keepNext w:val="0"/>
        <w:pageBreakBefore w:val="0"/>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我单位</w:t>
      </w:r>
      <w:r>
        <w:rPr>
          <w:rFonts w:hint="eastAsia" w:ascii="宋体" w:hAnsi="宋体" w:cs="宋体"/>
          <w:color w:val="auto"/>
          <w:sz w:val="22"/>
          <w:szCs w:val="22"/>
          <w:highlight w:val="none"/>
          <w:u w:val="single"/>
        </w:rPr>
        <w:t xml:space="preserve">（供应商名称）</w:t>
      </w:r>
      <w:r>
        <w:rPr>
          <w:rFonts w:hint="eastAsia" w:ascii="宋体" w:hAnsi="宋体" w:cs="宋体"/>
          <w:color w:val="auto"/>
          <w:sz w:val="22"/>
          <w:szCs w:val="22"/>
          <w:highlight w:val="none"/>
        </w:rPr>
        <w:t xml:space="preserve">郑重声明：</w:t>
      </w:r>
      <w:r/>
    </w:p>
    <w:p>
      <w:pPr>
        <w:ind w:firstLine="440"/>
        <w:keepLines w:val="0"/>
        <w:keepNext w:val="0"/>
        <w:pageBreakBefore w:val="0"/>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参加政府采购活动前三年内（成立时间不足三年的、自成立时间起）在经营活动中</w:t>
      </w:r>
      <w:r>
        <w:rPr>
          <w:rFonts w:hint="eastAsia" w:ascii="宋体" w:hAnsi="宋体" w:cs="宋体"/>
          <w:color w:val="auto"/>
          <w:sz w:val="22"/>
          <w:szCs w:val="22"/>
          <w:highlight w:val="none"/>
          <w:u w:val="single"/>
        </w:rPr>
        <w:t xml:space="preserve">（在下划线上如实填写：有或没有）</w:t>
      </w:r>
      <w:r>
        <w:rPr>
          <w:rFonts w:hint="eastAsia" w:ascii="宋体" w:hAnsi="宋体" w:cs="宋体"/>
          <w:color w:val="auto"/>
          <w:sz w:val="22"/>
          <w:szCs w:val="22"/>
          <w:highlight w:val="none"/>
        </w:rPr>
        <w:t xml:space="preserve">重大违法记录。</w:t>
      </w:r>
      <w:r/>
    </w:p>
    <w:p>
      <w:pPr>
        <w:ind w:firstLine="440"/>
        <w:keepLines w:val="0"/>
        <w:keepNext w:val="0"/>
        <w:pageBreakBefore w:val="0"/>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40"/>
        <w:keepLines w:val="0"/>
        <w:keepNext w:val="0"/>
        <w:pageBreakBefore w:val="0"/>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ind w:firstLine="440"/>
        <w:keepLines w:val="0"/>
        <w:keepNext w:val="0"/>
        <w:pageBreakBefore w:val="0"/>
        <w:spacing w:line="360" w:lineRule="auto"/>
        <w:widowControl/>
        <w:rPr>
          <w:rFonts w:ascii="宋体" w:hAnsi="宋体" w:cs="宋体"/>
          <w:color w:val="auto"/>
          <w:sz w:val="22"/>
          <w:szCs w:val="22"/>
          <w:highlight w:val="none"/>
        </w:rPr>
      </w:pPr>
      <w:r>
        <w:rPr>
          <w:rFonts w:ascii="宋体" w:hAnsi="宋体" w:cs="宋体"/>
          <w:color w:val="auto"/>
          <w:sz w:val="22"/>
          <w:szCs w:val="22"/>
          <w:highlight w:val="none"/>
        </w:rPr>
      </w:r>
      <w:r/>
    </w:p>
    <w:p>
      <w:pPr>
        <w:ind w:firstLine="440"/>
        <w:jc w:val="left"/>
        <w:keepLines w:val="0"/>
        <w:keepNext w:val="0"/>
        <w:pageBreakBefore w:val="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声明人（盖章）： </w:t>
      </w:r>
      <w:r/>
    </w:p>
    <w:p>
      <w:pPr>
        <w:ind w:firstLine="440"/>
        <w:jc w:val="left"/>
        <w:keepLines w:val="0"/>
        <w:keepNext w:val="0"/>
        <w:pageBreakBefore w:val="0"/>
        <w:spacing w:line="360" w:lineRule="auto"/>
        <w:rPr>
          <w:rFonts w:ascii="宋体" w:hAnsi="宋体" w:cs="宋体"/>
          <w:b/>
          <w:color w:val="auto"/>
          <w:sz w:val="22"/>
          <w:szCs w:val="22"/>
          <w:highlight w:val="none"/>
        </w:rPr>
      </w:pPr>
      <w:r>
        <w:rPr>
          <w:rFonts w:hint="eastAsia" w:ascii="宋体" w:hAnsi="宋体" w:cs="宋体"/>
          <w:color w:val="auto"/>
          <w:sz w:val="22"/>
          <w:szCs w:val="22"/>
          <w:highlight w:val="none"/>
        </w:rPr>
        <w:t xml:space="preserve">日  期：</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年</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月</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日</w:t>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t xml:space="preserve">（8）中小企业声明函或监狱和戒毒企业（监狱企业）证明或残疾人福利性单位声明函。</w:t>
      </w:r>
      <w:r/>
    </w:p>
    <w:p>
      <w:pPr>
        <w:jc w:val="left"/>
        <w:spacing w:line="480" w:lineRule="exact"/>
        <w:widowControl/>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r>
      <w:r/>
    </w:p>
    <w:p>
      <w:pPr>
        <w:jc w:val="center"/>
        <w:keepLines w:val="0"/>
        <w:keepNext w:val="0"/>
        <w:pageBreakBefore w:val="0"/>
        <w:spacing w:before="120" w:after="120" w:line="360" w:lineRule="auto"/>
        <w:widowControl w:val="off"/>
        <w:rPr>
          <w:rFonts w:hint="eastAsia" w:ascii="宋体" w:hAnsi="宋体" w:cs="宋体"/>
          <w:b/>
          <w:bCs/>
          <w:color w:val="auto"/>
          <w:sz w:val="32"/>
          <w:szCs w:val="32"/>
          <w:highlight w:val="none"/>
          <w:lang w:val="zh-CN" w:eastAsia="zh-CN"/>
        </w:rPr>
      </w:pPr>
      <w:r>
        <w:rPr>
          <w:rFonts w:hint="eastAsia" w:ascii="宋体" w:hAnsi="宋体" w:cs="宋体"/>
          <w:b/>
          <w:bCs/>
          <w:color w:val="auto"/>
          <w:sz w:val="32"/>
          <w:szCs w:val="32"/>
          <w:highlight w:val="none"/>
          <w:lang w:val="zh-CN"/>
        </w:rPr>
        <w:t xml:space="preserve">中小企业声明函</w:t>
      </w:r>
      <w:r>
        <w:rPr>
          <w:rFonts w:hint="eastAsia" w:ascii="宋体" w:hAnsi="宋体" w:cs="宋体"/>
          <w:b/>
          <w:bCs/>
          <w:color w:val="auto"/>
          <w:sz w:val="32"/>
          <w:szCs w:val="32"/>
          <w:highlight w:val="none"/>
          <w:lang w:val="zh-CN" w:eastAsia="zh-CN"/>
        </w:rPr>
        <w:t xml:space="preserve">（</w:t>
      </w:r>
      <w:r>
        <w:rPr>
          <w:rFonts w:hint="eastAsia" w:ascii="宋体" w:hAnsi="宋体" w:cs="宋体"/>
          <w:b/>
          <w:bCs/>
          <w:color w:val="auto"/>
          <w:sz w:val="32"/>
          <w:szCs w:val="32"/>
          <w:highlight w:val="none"/>
          <w:lang w:val="en-US" w:eastAsia="zh-CN"/>
        </w:rPr>
        <w:t xml:space="preserve">服务</w:t>
      </w:r>
      <w:r>
        <w:rPr>
          <w:rFonts w:hint="eastAsia" w:ascii="宋体" w:hAnsi="宋体" w:cs="宋体"/>
          <w:b/>
          <w:bCs/>
          <w:color w:val="auto"/>
          <w:sz w:val="32"/>
          <w:szCs w:val="32"/>
          <w:highlight w:val="none"/>
          <w:lang w:val="zh-CN" w:eastAsia="zh-CN"/>
        </w:rPr>
        <w:t xml:space="preserve">）</w:t>
      </w:r>
      <w:r/>
    </w:p>
    <w:p>
      <w:pPr>
        <w:ind w:firstLine="570"/>
        <w:keepLines w:val="0"/>
        <w:keepNext w:val="0"/>
        <w:pageBreakBefore w:val="0"/>
        <w:spacing w:line="4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本公司（联合体）郑重声明，根据《政府采购促进中小企业发展管理办法》（财库[2020]46号）的规定，本公司（联合体）参加</w:t>
      </w:r>
      <w:r>
        <w:rPr>
          <w:rFonts w:hint="eastAsia" w:ascii="宋体" w:hAnsi="宋体" w:cs="宋体"/>
          <w:color w:val="auto"/>
          <w:sz w:val="22"/>
          <w:szCs w:val="22"/>
          <w:highlight w:val="none"/>
          <w:u w:val="single"/>
        </w:rPr>
        <w:t xml:space="preserve"> （单位名称） </w:t>
      </w:r>
      <w:r>
        <w:rPr>
          <w:rFonts w:hint="eastAsia" w:ascii="宋体" w:hAnsi="宋体" w:cs="宋体"/>
          <w:color w:val="auto"/>
          <w:sz w:val="22"/>
          <w:szCs w:val="22"/>
          <w:highlight w:val="none"/>
        </w:rPr>
        <w:t xml:space="preserve">的</w:t>
      </w:r>
      <w:r>
        <w:rPr>
          <w:rFonts w:hint="eastAsia" w:ascii="宋体" w:hAnsi="宋体" w:cs="宋体"/>
          <w:color w:val="auto"/>
          <w:sz w:val="22"/>
          <w:szCs w:val="22"/>
          <w:highlight w:val="none"/>
          <w:u w:val="single"/>
        </w:rPr>
        <w:t xml:space="preserve"> （标的名称）</w:t>
      </w:r>
      <w:r>
        <w:rPr>
          <w:rFonts w:hint="eastAsia" w:ascii="宋体" w:hAnsi="宋体" w:cs="宋体"/>
          <w:color w:val="auto"/>
          <w:sz w:val="22"/>
          <w:szCs w:val="22"/>
          <w:highlight w:val="none"/>
        </w:rPr>
        <w:t xml:space="preserve">采购活动，服务全部由符合政策要求的中小微企业承接。相关企业（含联合体中的中小微企业、签订分包意向协议的中小微企业）的具体情况如下：</w:t>
      </w:r>
      <w:r/>
    </w:p>
    <w:p>
      <w:pPr>
        <w:ind w:firstLine="560"/>
        <w:keepLines w:val="0"/>
        <w:keepNext w:val="0"/>
        <w:pageBreakBefore w:val="0"/>
        <w:spacing w:line="440" w:lineRule="exact"/>
        <w:widowControl w:val="off"/>
        <w:rPr>
          <w:rFonts w:ascii="宋体" w:hAnsi="宋体" w:cs="宋体"/>
          <w:color w:val="auto"/>
          <w:sz w:val="22"/>
          <w:szCs w:val="22"/>
          <w:highlight w:val="none"/>
          <w:u w:val="single"/>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u w:val="single"/>
        </w:rPr>
        <w:t xml:space="preserve">（标的名称）</w:t>
      </w:r>
      <w:r>
        <w:rPr>
          <w:rFonts w:hint="eastAsia" w:ascii="宋体" w:hAnsi="宋体" w:cs="宋体"/>
          <w:color w:val="auto"/>
          <w:sz w:val="22"/>
          <w:szCs w:val="22"/>
          <w:highlight w:val="none"/>
        </w:rPr>
        <w:t xml:space="preserve">，属于</w:t>
      </w:r>
      <w:r>
        <w:rPr>
          <w:rFonts w:hint="eastAsia" w:ascii="宋体" w:hAnsi="宋体" w:cs="宋体"/>
          <w:color w:val="auto"/>
          <w:sz w:val="22"/>
          <w:szCs w:val="22"/>
          <w:highlight w:val="none"/>
          <w:u w:val="single"/>
        </w:rPr>
        <w:t xml:space="preserve">租赁和商务服务业</w:t>
      </w:r>
      <w:r>
        <w:rPr>
          <w:rFonts w:hint="eastAsia" w:ascii="宋体" w:hAnsi="宋体" w:cs="宋体"/>
          <w:color w:val="auto"/>
          <w:sz w:val="22"/>
          <w:szCs w:val="22"/>
          <w:highlight w:val="none"/>
        </w:rPr>
        <w:t xml:space="preserve">；承建（承接）企业为</w:t>
      </w:r>
      <w:r>
        <w:rPr>
          <w:rFonts w:hint="eastAsia" w:ascii="宋体" w:hAnsi="宋体" w:cs="宋体"/>
          <w:color w:val="auto"/>
          <w:sz w:val="22"/>
          <w:szCs w:val="22"/>
          <w:highlight w:val="none"/>
          <w:u w:val="single"/>
        </w:rPr>
        <w:t xml:space="preserve"> （企业名称）</w:t>
      </w:r>
      <w:r>
        <w:rPr>
          <w:rFonts w:hint="eastAsia" w:ascii="宋体" w:hAnsi="宋体" w:cs="宋体"/>
          <w:color w:val="auto"/>
          <w:sz w:val="22"/>
          <w:szCs w:val="22"/>
          <w:highlight w:val="none"/>
        </w:rPr>
        <w:t xml:space="preserve">，从业人员</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人，营业收入</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万元，资产总额</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万元，属于</w:t>
      </w:r>
      <w:r>
        <w:rPr>
          <w:rFonts w:hint="eastAsia" w:ascii="宋体" w:hAnsi="宋体" w:cs="宋体"/>
          <w:color w:val="auto"/>
          <w:sz w:val="22"/>
          <w:szCs w:val="22"/>
          <w:highlight w:val="none"/>
          <w:u w:val="single"/>
        </w:rPr>
        <w:t xml:space="preserve"> （中型企业、小型企业、微型企业）       </w:t>
      </w:r>
      <w:r>
        <w:rPr>
          <w:rFonts w:hint="eastAsia" w:ascii="宋体" w:hAnsi="宋体" w:cs="宋体"/>
          <w:color w:val="auto"/>
          <w:sz w:val="22"/>
          <w:szCs w:val="22"/>
          <w:highlight w:val="none"/>
        </w:rPr>
        <w:t xml:space="preserve">；</w:t>
      </w:r>
      <w:r/>
    </w:p>
    <w:p>
      <w:pPr>
        <w:ind w:firstLine="560"/>
        <w:keepLines w:val="0"/>
        <w:keepNext w:val="0"/>
        <w:pageBreakBefore w:val="0"/>
        <w:spacing w:line="440" w:lineRule="exact"/>
        <w:widowControl w:val="off"/>
        <w:rPr>
          <w:rFonts w:ascii="宋体" w:hAnsi="宋体" w:cs="宋体"/>
          <w:color w:val="auto"/>
          <w:sz w:val="22"/>
          <w:szCs w:val="22"/>
          <w:highlight w:val="none"/>
          <w:u w:val="single"/>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u w:val="single"/>
        </w:rPr>
        <w:t xml:space="preserve">（标的名称）</w:t>
      </w:r>
      <w:r>
        <w:rPr>
          <w:rFonts w:hint="eastAsia" w:ascii="宋体" w:hAnsi="宋体" w:cs="宋体"/>
          <w:color w:val="auto"/>
          <w:sz w:val="22"/>
          <w:szCs w:val="22"/>
          <w:highlight w:val="none"/>
        </w:rPr>
        <w:t xml:space="preserve">，属于</w:t>
      </w:r>
      <w:r>
        <w:rPr>
          <w:rFonts w:hint="eastAsia" w:ascii="宋体" w:hAnsi="宋体" w:cs="宋体"/>
          <w:color w:val="auto"/>
          <w:sz w:val="22"/>
          <w:szCs w:val="22"/>
          <w:highlight w:val="none"/>
          <w:u w:val="single"/>
        </w:rPr>
        <w:t xml:space="preserve">（采购文件中明确的所属行业）</w:t>
      </w:r>
      <w:r>
        <w:rPr>
          <w:rFonts w:hint="eastAsia" w:ascii="宋体" w:hAnsi="宋体" w:cs="宋体"/>
          <w:color w:val="auto"/>
          <w:sz w:val="22"/>
          <w:szCs w:val="22"/>
          <w:highlight w:val="none"/>
        </w:rPr>
        <w:t xml:space="preserve">；承建（承接）企业为</w:t>
      </w:r>
      <w:r>
        <w:rPr>
          <w:rFonts w:hint="eastAsia" w:ascii="宋体" w:hAnsi="宋体" w:cs="宋体"/>
          <w:color w:val="auto"/>
          <w:sz w:val="22"/>
          <w:szCs w:val="22"/>
          <w:highlight w:val="none"/>
          <w:u w:val="single"/>
        </w:rPr>
        <w:t xml:space="preserve"> （企业名称）</w:t>
      </w:r>
      <w:r>
        <w:rPr>
          <w:rFonts w:hint="eastAsia" w:ascii="宋体" w:hAnsi="宋体" w:cs="宋体"/>
          <w:color w:val="auto"/>
          <w:sz w:val="22"/>
          <w:szCs w:val="22"/>
          <w:highlight w:val="none"/>
        </w:rPr>
        <w:t xml:space="preserve">，从业人员</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人，营业收入</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万元，资产总额</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万元，属于</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（中型企业、小型企业、微型企业）</w:t>
      </w:r>
      <w:r>
        <w:rPr>
          <w:rFonts w:hint="eastAsia" w:ascii="宋体" w:hAnsi="宋体" w:cs="宋体"/>
          <w:color w:val="auto"/>
          <w:sz w:val="22"/>
          <w:szCs w:val="22"/>
          <w:highlight w:val="none"/>
        </w:rPr>
        <w:t xml:space="preserve">；</w:t>
      </w:r>
      <w:r/>
    </w:p>
    <w:p>
      <w:pPr>
        <w:pStyle w:val="858"/>
        <w:ind w:left="930" w:firstLine="0"/>
        <w:keepLines w:val="0"/>
        <w:keepNext w:val="0"/>
        <w:pageBreakBefore w:val="0"/>
        <w:spacing w:line="44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ind w:firstLine="560"/>
        <w:keepLines w:val="0"/>
        <w:keepNext w:val="0"/>
        <w:pageBreakBefore w:val="0"/>
        <w:spacing w:line="4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以上企业，不属于大企业的分支机构，不存在控股股东为大企业的情形，也不存在与大企业的负责人为同一人的情形。</w:t>
      </w:r>
      <w:r/>
    </w:p>
    <w:p>
      <w:pPr>
        <w:ind w:firstLine="570"/>
        <w:keepLines w:val="0"/>
        <w:keepNext w:val="0"/>
        <w:pageBreakBefore w:val="0"/>
        <w:spacing w:line="4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本企业对上述声明内容的真实性负责。如有虚假，将依法承担相应责任。</w:t>
      </w:r>
      <w:r/>
    </w:p>
    <w:p>
      <w:pPr>
        <w:ind w:firstLine="4760"/>
        <w:keepLines w:val="0"/>
        <w:keepNext w:val="0"/>
        <w:pageBreakBefore w:val="0"/>
        <w:spacing w:line="4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企业名称（盖章）：</w:t>
      </w:r>
      <w:r/>
    </w:p>
    <w:p>
      <w:pPr>
        <w:ind w:firstLine="4760"/>
        <w:keepLines w:val="0"/>
        <w:keepNext w:val="0"/>
        <w:pageBreakBefore w:val="0"/>
        <w:spacing w:line="440" w:lineRule="exact"/>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日  期：</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年</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月</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日</w:t>
      </w:r>
      <w:r/>
    </w:p>
    <w:p>
      <w:pPr>
        <w:ind w:firstLine="4760"/>
        <w:spacing w:line="48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40"/>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备注：</w:t>
      </w:r>
      <w:r>
        <w:rPr>
          <w:rFonts w:hint="eastAsia" w:ascii="宋体" w:hAnsi="宋体" w:cs="宋体"/>
          <w:color w:val="auto"/>
          <w:sz w:val="22"/>
          <w:szCs w:val="22"/>
          <w:highlight w:val="none"/>
        </w:rPr>
        <w:t xml:space="preserve">（1）营业收入、资产总额填报上一年度数据，无上一年度数据的新成立企业可不填报。</w:t>
      </w:r>
      <w:r/>
    </w:p>
    <w:p>
      <w:pPr>
        <w:ind w:firstLine="440"/>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40"/>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w:t>
      </w:r>
      <w:r>
        <w:rPr>
          <w:rFonts w:hint="eastAsia" w:ascii="宋体" w:hAnsi="宋体" w:cs="宋体"/>
          <w:color w:val="auto"/>
          <w:sz w:val="22"/>
          <w:szCs w:val="22"/>
          <w:highlight w:val="none"/>
          <w:lang w:val="en-US" w:eastAsia="zh-CN"/>
        </w:rPr>
        <w:t xml:space="preserve">填写</w:t>
      </w:r>
      <w:r>
        <w:rPr>
          <w:rFonts w:hint="eastAsia" w:ascii="宋体" w:hAnsi="宋体" w:cs="宋体"/>
          <w:color w:val="auto"/>
          <w:sz w:val="22"/>
          <w:szCs w:val="22"/>
          <w:highlight w:val="none"/>
        </w:rPr>
        <w:t xml:space="preserve">承接企业的企业规模类型。</w:t>
      </w:r>
      <w:bookmarkStart w:id="539" w:name="_GoBack"/>
      <w:r/>
      <w:bookmarkEnd w:id="539"/>
      <w:r/>
      <w:r/>
    </w:p>
    <w:p>
      <w:pPr>
        <w:ind w:firstLine="440"/>
        <w:keepLines w:val="0"/>
        <w:keepNext w:val="0"/>
        <w:pageBreakBefore w:val="0"/>
        <w:spacing w:line="288"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（4）投标</w:t>
      </w:r>
      <w:r>
        <w:rPr>
          <w:rFonts w:hint="eastAsia" w:ascii="宋体" w:hAnsi="宋体" w:cs="宋体"/>
          <w:color w:val="auto"/>
          <w:sz w:val="22"/>
          <w:szCs w:val="22"/>
          <w:highlight w:val="none"/>
        </w:rPr>
        <w:t xml:space="preserve">单位根据《政府采购促进中小企业发展管理办法》提供的“中小企业声明函”内容不实，属于提供虚假材料谋取中标、成交，依照《中华人民共和国政府采购法》等国家有关规定追究相应责任。</w:t>
      </w:r>
      <w:r/>
    </w:p>
    <w:p>
      <w:pPr>
        <w:jc w:val="left"/>
        <w:spacing w:line="480" w:lineRule="exact"/>
        <w:widowControl/>
        <w:rPr>
          <w:rFonts w:ascii="宋体" w:hAnsi="宋体" w:cs="宋体"/>
          <w:b/>
          <w:color w:val="auto"/>
          <w:highlight w:val="none"/>
        </w:rPr>
      </w:pPr>
      <w:r>
        <w:rPr>
          <w:rFonts w:ascii="宋体" w:hAnsi="宋体" w:cs="宋体"/>
          <w:b/>
          <w:color w:val="auto"/>
          <w:highlight w:val="none"/>
        </w:rPr>
      </w:r>
      <w:r/>
    </w:p>
    <w:p>
      <w:pPr>
        <w:jc w:val="center"/>
        <w:keepLines w:val="0"/>
        <w:keepNext w:val="0"/>
        <w:pageBreakBefore w:val="0"/>
        <w:spacing w:before="120" w:after="120" w:line="360" w:lineRule="auto"/>
        <w:widowControl w:val="off"/>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监狱和戒毒企业（监狱企业）证明</w:t>
      </w:r>
      <w:r/>
    </w:p>
    <w:p>
      <w:pPr>
        <w:jc w:val="center"/>
        <w:spacing w:line="400" w:lineRule="exact"/>
        <w:rPr>
          <w:color w:val="auto"/>
          <w:sz w:val="24"/>
          <w:highlight w:val="none"/>
        </w:rPr>
      </w:pPr>
      <w:r>
        <w:rPr>
          <w:rFonts w:hint="eastAsia"/>
          <w:color w:val="auto"/>
          <w:sz w:val="24"/>
          <w:highlight w:val="none"/>
        </w:rPr>
        <w:t xml:space="preserve">（注：符合条件的监狱企业请提供，不符合的不提供）</w:t>
      </w:r>
      <w:r/>
    </w:p>
    <w:p>
      <w:pPr>
        <w:pStyle w:val="878"/>
        <w:spacing w:before="156" w:line="400" w:lineRule="exact"/>
        <w:rPr>
          <w:rFonts w:hAnsi="宋体" w:cs="宋体"/>
          <w:b/>
          <w:bCs/>
          <w:color w:val="auto"/>
          <w:sz w:val="24"/>
          <w:szCs w:val="24"/>
          <w:highlight w:val="none"/>
        </w:rPr>
      </w:pPr>
      <w:r>
        <w:rPr>
          <w:rFonts w:hint="eastAsia" w:hAnsi="宋体" w:cs="宋体"/>
          <w:b/>
          <w:bCs/>
          <w:color w:val="auto"/>
          <w:sz w:val="24"/>
          <w:szCs w:val="24"/>
          <w:highlight w:val="none"/>
        </w:rPr>
        <w:t xml:space="preserve">提供由省级以上监狱管理局、戒毒管理局（含新疆生产建设兵团）出具的属于监狱企业的证明文件。</w:t>
      </w:r>
      <w:r/>
    </w:p>
    <w:p>
      <w:pPr>
        <w:spacing w:line="400" w:lineRule="exact"/>
        <w:rPr>
          <w:rFonts w:hAnsi="宋体"/>
          <w:color w:val="auto"/>
          <w:sz w:val="32"/>
          <w:szCs w:val="32"/>
          <w:highlight w:val="none"/>
        </w:rPr>
        <w:outlineLvl w:val="2"/>
      </w:pPr>
      <w:r>
        <w:rPr>
          <w:rFonts w:hAnsi="宋体"/>
          <w:color w:val="auto"/>
          <w:sz w:val="32"/>
          <w:szCs w:val="32"/>
          <w:highlight w:val="none"/>
        </w:rPr>
      </w:r>
      <w:r/>
    </w:p>
    <w:p>
      <w:pPr>
        <w:pStyle w:val="879"/>
        <w:rPr>
          <w:rFonts w:hAnsi="宋体"/>
          <w:color w:val="auto"/>
          <w:sz w:val="32"/>
          <w:szCs w:val="32"/>
          <w:highlight w:val="none"/>
        </w:rPr>
      </w:pPr>
      <w:r>
        <w:rPr>
          <w:rFonts w:hAnsi="宋体"/>
          <w:color w:val="auto"/>
          <w:sz w:val="32"/>
          <w:szCs w:val="32"/>
          <w:highlight w:val="none"/>
        </w:rPr>
      </w:r>
      <w:r/>
    </w:p>
    <w:p>
      <w:pPr>
        <w:rPr>
          <w:color w:val="auto"/>
          <w:highlight w:val="none"/>
        </w:rPr>
      </w:pPr>
      <w:r>
        <w:rPr>
          <w:color w:val="auto"/>
          <w:highlight w:val="none"/>
        </w:rPr>
      </w:r>
      <w:r/>
    </w:p>
    <w:p>
      <w:pPr>
        <w:jc w:val="center"/>
        <w:keepLines w:val="0"/>
        <w:keepNext w:val="0"/>
        <w:pageBreakBefore w:val="0"/>
        <w:spacing w:before="120" w:after="120" w:line="360" w:lineRule="auto"/>
        <w:widowControl w:val="off"/>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残疾人福利性单位声明函</w:t>
      </w:r>
      <w:r/>
    </w:p>
    <w:p>
      <w:pPr>
        <w:jc w:val="center"/>
        <w:spacing w:line="400" w:lineRule="exact"/>
        <w:rPr>
          <w:color w:val="auto"/>
          <w:szCs w:val="21"/>
          <w:highlight w:val="none"/>
        </w:rPr>
      </w:pPr>
      <w:r>
        <w:rPr>
          <w:rFonts w:hint="eastAsia"/>
          <w:color w:val="auto"/>
          <w:szCs w:val="21"/>
          <w:highlight w:val="none"/>
        </w:rPr>
        <w:t xml:space="preserve">（注：符合条件的残疾人福利性单位请提供本函，不符合的不提供本函）</w:t>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ind w:firstLine="420"/>
        <w:spacing w:line="400" w:lineRule="exact"/>
        <w:rPr>
          <w:color w:val="auto"/>
          <w:sz w:val="24"/>
          <w:szCs w:val="24"/>
          <w:highlight w:val="none"/>
        </w:rPr>
      </w:pPr>
      <w:r>
        <w:rPr>
          <w:rFonts w:hint="eastAsia"/>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color w:val="auto"/>
          <w:sz w:val="24"/>
          <w:szCs w:val="24"/>
          <w:highlight w:val="none"/>
        </w:rPr>
      </w:pPr>
      <w:r>
        <w:rPr>
          <w:color w:val="auto"/>
          <w:sz w:val="24"/>
          <w:szCs w:val="24"/>
          <w:highlight w:val="none"/>
        </w:rPr>
      </w:r>
      <w:r/>
    </w:p>
    <w:p>
      <w:pPr>
        <w:ind w:firstLine="420"/>
        <w:spacing w:line="400" w:lineRule="exact"/>
        <w:rPr>
          <w:color w:val="auto"/>
          <w:sz w:val="24"/>
          <w:szCs w:val="24"/>
          <w:highlight w:val="none"/>
        </w:rPr>
      </w:pPr>
      <w:r>
        <w:rPr>
          <w:rFonts w:hint="eastAsia"/>
          <w:color w:val="auto"/>
          <w:sz w:val="24"/>
          <w:szCs w:val="24"/>
          <w:highlight w:val="none"/>
        </w:rPr>
        <w:t xml:space="preserve">本单位对上述声明的真实性负责。如有虚假，将依法承担相应责任。</w:t>
      </w:r>
      <w:r/>
    </w:p>
    <w:p>
      <w:pPr>
        <w:ind w:firstLine="420"/>
        <w:spacing w:line="400" w:lineRule="exact"/>
        <w:rPr>
          <w:color w:val="auto"/>
          <w:sz w:val="24"/>
          <w:szCs w:val="24"/>
          <w:highlight w:val="none"/>
        </w:rPr>
      </w:pPr>
      <w:r>
        <w:rPr>
          <w:color w:val="auto"/>
          <w:sz w:val="24"/>
          <w:szCs w:val="24"/>
          <w:highlight w:val="none"/>
        </w:rPr>
      </w:r>
      <w:r/>
    </w:p>
    <w:p>
      <w:pPr>
        <w:ind w:firstLine="420"/>
        <w:spacing w:line="400" w:lineRule="exact"/>
        <w:rPr>
          <w:color w:val="auto"/>
          <w:sz w:val="24"/>
          <w:szCs w:val="24"/>
          <w:highlight w:val="none"/>
        </w:rPr>
      </w:pPr>
      <w:r>
        <w:rPr>
          <w:color w:val="auto"/>
          <w:sz w:val="24"/>
          <w:szCs w:val="24"/>
          <w:highlight w:val="none"/>
        </w:rPr>
      </w:r>
      <w:r/>
    </w:p>
    <w:p>
      <w:pPr>
        <w:spacing w:line="400" w:lineRule="exact"/>
        <w:rPr>
          <w:color w:val="auto"/>
          <w:sz w:val="24"/>
          <w:szCs w:val="24"/>
          <w:highlight w:val="none"/>
        </w:rPr>
      </w:pPr>
      <w:r>
        <w:rPr>
          <w:color w:val="auto"/>
          <w:sz w:val="24"/>
          <w:szCs w:val="24"/>
          <w:highlight w:val="none"/>
        </w:rPr>
      </w:r>
      <w:r/>
    </w:p>
    <w:p>
      <w:pPr>
        <w:ind w:firstLine="4620"/>
        <w:spacing w:line="400" w:lineRule="exact"/>
        <w:rPr>
          <w:color w:val="auto"/>
          <w:sz w:val="24"/>
          <w:szCs w:val="24"/>
          <w:highlight w:val="none"/>
        </w:rPr>
      </w:pPr>
      <w:r>
        <w:rPr>
          <w:rFonts w:hint="eastAsia"/>
          <w:color w:val="auto"/>
          <w:sz w:val="24"/>
          <w:szCs w:val="24"/>
          <w:highlight w:val="none"/>
        </w:rPr>
        <w:t xml:space="preserve">单位名称（盖章）：</w:t>
      </w:r>
      <w:r/>
    </w:p>
    <w:p>
      <w:pPr>
        <w:spacing w:line="400" w:lineRule="exact"/>
        <w:rPr>
          <w:color w:val="auto"/>
          <w:sz w:val="24"/>
          <w:szCs w:val="24"/>
          <w:highlight w:val="none"/>
        </w:rPr>
      </w:pPr>
      <w:r>
        <w:rPr>
          <w:color w:val="auto"/>
          <w:sz w:val="24"/>
          <w:szCs w:val="24"/>
          <w:highlight w:val="none"/>
        </w:rPr>
      </w:r>
      <w:r/>
    </w:p>
    <w:p>
      <w:pPr>
        <w:ind w:firstLine="4620"/>
        <w:spacing w:line="400" w:lineRule="exact"/>
        <w:rPr>
          <w:color w:val="auto"/>
          <w:sz w:val="24"/>
          <w:szCs w:val="24"/>
          <w:highlight w:val="none"/>
        </w:rPr>
      </w:pPr>
      <w:r>
        <w:rPr>
          <w:rFonts w:hint="eastAsia"/>
          <w:color w:val="auto"/>
          <w:sz w:val="24"/>
          <w:szCs w:val="24"/>
          <w:highlight w:val="none"/>
        </w:rPr>
        <w:t xml:space="preserve">日  期：</w:t>
      </w:r>
      <w:r/>
    </w:p>
    <w:p>
      <w:pPr>
        <w:jc w:val="left"/>
        <w:spacing w:line="480" w:lineRule="exact"/>
        <w:widowControl/>
        <w:rPr>
          <w:rFonts w:ascii="宋体" w:hAnsi="宋体" w:cs="宋体"/>
          <w:b/>
          <w:color w:val="auto"/>
          <w:highlight w:val="none"/>
        </w:rPr>
      </w:pPr>
      <w:r>
        <w:rPr>
          <w:rFonts w:ascii="宋体" w:hAnsi="宋体" w:cs="宋体"/>
          <w:b/>
          <w:color w:val="auto"/>
          <w:highlight w:val="none"/>
        </w:rPr>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t xml:space="preserve">（9）采购人根据本项目特点，要求投标人具备的条件。</w:t>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t xml:space="preserve">（10）信用查询截图</w:t>
      </w:r>
      <w:r>
        <w:rPr>
          <w:rFonts w:hint="eastAsia" w:ascii="微软雅黑" w:hAnsi="微软雅黑" w:eastAsia="微软雅黑" w:cs="微软雅黑"/>
          <w:color w:val="auto"/>
          <w:sz w:val="22"/>
          <w:szCs w:val="22"/>
          <w:highlight w:val="none"/>
          <w:shd w:val="clear" w:color="auto" w:fill="ffffff"/>
          <w:lang w:eastAsia="zh-CN"/>
        </w:rPr>
        <w:t xml:space="preserve">。</w:t>
      </w:r>
      <w:r/>
    </w:p>
    <w:p>
      <w:pPr>
        <w:pStyle w:val="881"/>
        <w:ind w:right="0" w:firstLine="440"/>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r>
      <w:r/>
    </w:p>
    <w:p>
      <w:pPr>
        <w:pStyle w:val="881"/>
        <w:ind w:right="0" w:firstLine="440"/>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查询方法：登陆“信用中国”网站（www.creditchina.gov.cn）--&gt;专项查询，将查询结果（失信被执行人、重大税收违法案件当事人名单、政府采购严重失信行为）截图编入投标文件；</w:t>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t xml:space="preserve">（11）诚信承诺书。</w:t>
      </w:r>
      <w:r/>
    </w:p>
    <w:p>
      <w:pPr>
        <w:jc w:val="center"/>
        <w:keepLines w:val="0"/>
        <w:keepNext w:val="0"/>
        <w:pageBreakBefore w:val="0"/>
        <w:spacing w:before="120" w:after="120" w:line="360" w:lineRule="auto"/>
        <w:widowControl w:val="off"/>
        <w:rPr>
          <w:rFonts w:hint="eastAsia" w:ascii="宋体" w:hAnsi="宋体" w:cs="宋体"/>
          <w:b/>
          <w:bCs/>
          <w:color w:val="auto"/>
          <w:sz w:val="32"/>
          <w:szCs w:val="32"/>
          <w:highlight w:val="none"/>
          <w:lang w:val="zh-CN"/>
        </w:rPr>
      </w:pPr>
      <w:r/>
      <w:bookmarkStart w:id="535" w:name="_Toc18421"/>
      <w:r/>
      <w:bookmarkStart w:id="536" w:name="_Toc8361"/>
      <w:r/>
      <w:bookmarkStart w:id="537" w:name="_Toc529893218"/>
      <w:r/>
      <w:bookmarkStart w:id="538" w:name="_Toc12264"/>
      <w:r>
        <w:rPr>
          <w:rFonts w:hint="eastAsia" w:ascii="宋体" w:hAnsi="宋体" w:cs="宋体"/>
          <w:b/>
          <w:bCs/>
          <w:color w:val="auto"/>
          <w:sz w:val="32"/>
          <w:szCs w:val="32"/>
          <w:highlight w:val="none"/>
          <w:lang w:val="zh-CN"/>
        </w:rPr>
        <w:t xml:space="preserve">诚信承诺书</w:t>
      </w:r>
      <w:bookmarkEnd w:id="535"/>
      <w:r/>
      <w:bookmarkEnd w:id="536"/>
      <w:r/>
      <w:r/>
    </w:p>
    <w:p>
      <w:pPr>
        <w:pStyle w:val="881"/>
        <w:ind w:right="0"/>
        <w:keepLines w:val="0"/>
        <w:keepNext w:val="0"/>
        <w:pageBreakBefore w:val="0"/>
        <w:spacing w:before="0" w:beforeAutospacing="0" w:after="0" w:afterAutospacing="0" w:line="384" w:lineRule="auto"/>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我单位在参加本次</w:t>
      </w:r>
      <w:r>
        <w:rPr>
          <w:rFonts w:hint="eastAsia" w:asciiTheme="minorEastAsia" w:hAnsiTheme="minorEastAsia" w:eastAsiaTheme="minorEastAsia" w:cstheme="minorEastAsia"/>
          <w:color w:val="auto"/>
          <w:sz w:val="22"/>
          <w:szCs w:val="22"/>
          <w:highlight w:val="none"/>
          <w:lang w:val="en-US" w:eastAsia="zh-CN"/>
        </w:rPr>
        <w:t xml:space="preserve">采购项目</w:t>
      </w:r>
      <w:r>
        <w:rPr>
          <w:rFonts w:hint="eastAsia" w:asciiTheme="minorEastAsia" w:hAnsiTheme="minorEastAsia" w:eastAsiaTheme="minorEastAsia" w:cstheme="minorEastAsia"/>
          <w:color w:val="auto"/>
          <w:sz w:val="22"/>
          <w:szCs w:val="22"/>
          <w:highlight w:val="none"/>
        </w:rPr>
        <w:t xml:space="preserve">投标</w:t>
      </w:r>
      <w:r>
        <w:rPr>
          <w:rFonts w:hint="eastAsia" w:asciiTheme="minorEastAsia" w:hAnsiTheme="minorEastAsia" w:eastAsiaTheme="minorEastAsia" w:cstheme="minorEastAsia"/>
          <w:color w:val="auto"/>
          <w:sz w:val="22"/>
          <w:szCs w:val="22"/>
          <w:highlight w:val="none"/>
          <w:lang w:val="en-US" w:eastAsia="zh-CN"/>
        </w:rPr>
        <w:t xml:space="preserve">活动中</w:t>
      </w:r>
      <w:r>
        <w:rPr>
          <w:rFonts w:hint="eastAsia" w:asciiTheme="minorEastAsia" w:hAnsiTheme="minorEastAsia" w:eastAsiaTheme="minorEastAsia" w:cstheme="minorEastAsia"/>
          <w:color w:val="auto"/>
          <w:sz w:val="22"/>
          <w:szCs w:val="22"/>
          <w:highlight w:val="none"/>
        </w:rPr>
        <w:t xml:space="preserve">，郑重承诺如下：</w:t>
      </w:r>
      <w:r/>
    </w:p>
    <w:p>
      <w:pPr>
        <w:pStyle w:val="881"/>
        <w:ind w:right="0" w:firstLine="440"/>
        <w:keepLines w:val="0"/>
        <w:keepNext w:val="0"/>
        <w:pageBreakBefore w:val="0"/>
        <w:spacing w:before="0" w:beforeAutospacing="0" w:after="0" w:afterAutospacing="0" w:line="384" w:lineRule="auto"/>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1.我单位</w:t>
      </w:r>
      <w:r>
        <w:rPr>
          <w:rFonts w:hint="eastAsia" w:asciiTheme="minorEastAsia" w:hAnsiTheme="minorEastAsia" w:eastAsiaTheme="minorEastAsia" w:cstheme="minorEastAsia"/>
          <w:color w:val="auto"/>
          <w:sz w:val="22"/>
          <w:szCs w:val="22"/>
          <w:highlight w:val="none"/>
          <w:lang w:val="en-US" w:eastAsia="zh-CN"/>
        </w:rPr>
        <w:t xml:space="preserve">符合</w:t>
      </w:r>
      <w:r>
        <w:rPr>
          <w:rFonts w:hint="eastAsia" w:asciiTheme="minorEastAsia" w:hAnsiTheme="minorEastAsia" w:eastAsiaTheme="minorEastAsia" w:cstheme="minorEastAsia"/>
          <w:color w:val="auto"/>
          <w:sz w:val="22"/>
          <w:szCs w:val="22"/>
          <w:highlight w:val="none"/>
        </w:rPr>
        <w:t xml:space="preserve">《政府采购法》第二十二条规定的供应商基本资格条件；投标文件中所有关于投标资格的文件、证明、陈述均是真实的、准确的。若有违背，愿意承担由此而产生的一切后果。</w:t>
      </w:r>
      <w:r/>
    </w:p>
    <w:p>
      <w:pPr>
        <w:pStyle w:val="881"/>
        <w:ind w:right="0" w:firstLine="440"/>
        <w:keepLines w:val="0"/>
        <w:keepNext w:val="0"/>
        <w:pageBreakBefore w:val="0"/>
        <w:spacing w:before="0" w:beforeAutospacing="0" w:after="0" w:afterAutospacing="0" w:line="384" w:lineRule="auto"/>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2.</w:t>
      </w:r>
      <w:r>
        <w:rPr>
          <w:rFonts w:hint="eastAsia" w:asciiTheme="minorEastAsia" w:hAnsiTheme="minorEastAsia" w:eastAsiaTheme="minorEastAsia" w:cstheme="minorEastAsia"/>
          <w:color w:val="auto"/>
          <w:sz w:val="22"/>
          <w:szCs w:val="22"/>
          <w:highlight w:val="none"/>
        </w:rPr>
        <w:t xml:space="preserve">我单位未被“信用中国”网站</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rPr>
        <w:t xml:space="preserve">www.creditchina.gov.cn</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rPr>
        <w:t xml:space="preserve">列入失信被执行人、重大税收违法案件当事人名单、政府采购严重失信行为记录名单。</w:t>
      </w:r>
      <w:r/>
    </w:p>
    <w:p>
      <w:pPr>
        <w:pStyle w:val="881"/>
        <w:ind w:right="0" w:firstLine="440"/>
        <w:keepLines w:val="0"/>
        <w:keepNext w:val="0"/>
        <w:pageBreakBefore w:val="0"/>
        <w:spacing w:before="0" w:beforeAutospacing="0" w:after="0" w:afterAutospacing="0" w:line="384" w:lineRule="auto"/>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3.</w:t>
      </w:r>
      <w:r>
        <w:rPr>
          <w:rFonts w:hint="eastAsia" w:asciiTheme="minorEastAsia" w:hAnsiTheme="minorEastAsia" w:eastAsiaTheme="minorEastAsia" w:cstheme="minorEastAsia"/>
          <w:color w:val="auto"/>
          <w:sz w:val="22"/>
          <w:szCs w:val="22"/>
          <w:highlight w:val="none"/>
        </w:rPr>
        <w:t xml:space="preserve">我单位不存在本项目招标文件第二章第1.4.3条所列情形。</w:t>
      </w:r>
      <w:r/>
    </w:p>
    <w:p>
      <w:pPr>
        <w:pStyle w:val="881"/>
        <w:ind w:right="0" w:firstLine="440"/>
        <w:keepLines w:val="0"/>
        <w:keepNext w:val="0"/>
        <w:pageBreakBefore w:val="0"/>
        <w:spacing w:before="0" w:beforeAutospacing="0" w:after="0" w:afterAutospacing="0" w:line="384" w:lineRule="auto"/>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4.</w:t>
      </w:r>
      <w:r>
        <w:rPr>
          <w:rFonts w:hint="eastAsia" w:asciiTheme="minorEastAsia" w:hAnsiTheme="minorEastAsia" w:eastAsiaTheme="minorEastAsia" w:cstheme="minorEastAsia"/>
          <w:color w:val="auto"/>
          <w:sz w:val="22"/>
          <w:szCs w:val="22"/>
          <w:highlight w:val="none"/>
        </w:rPr>
        <w:t xml:space="preserve">本次投标我单位提供的所有资料都是真实有效、准确完整的，如发现提供虚假资料或与事实不符，同意取消投标和中标候选人资格。</w:t>
      </w:r>
      <w:r/>
    </w:p>
    <w:p>
      <w:pPr>
        <w:pStyle w:val="881"/>
        <w:ind w:right="0" w:firstLine="440"/>
        <w:keepLines w:val="0"/>
        <w:keepNext w:val="0"/>
        <w:pageBreakBefore w:val="0"/>
        <w:spacing w:before="0" w:beforeAutospacing="0" w:after="0" w:afterAutospacing="0" w:line="384" w:lineRule="auto"/>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5.</w:t>
      </w:r>
      <w:r>
        <w:rPr>
          <w:rFonts w:hint="eastAsia" w:asciiTheme="minorEastAsia" w:hAnsiTheme="minorEastAsia" w:eastAsiaTheme="minorEastAsia" w:cstheme="minorEastAsia"/>
          <w:color w:val="auto"/>
          <w:sz w:val="22"/>
          <w:szCs w:val="22"/>
          <w:highlight w:val="none"/>
        </w:rPr>
        <w:t xml:space="preserve">本次投标我单位绝无资质挂靠、串标、围标情形，若经查证属实，同意取消投标和中标候选人资格并承担相应的法律责任。</w:t>
      </w:r>
      <w:r/>
    </w:p>
    <w:p>
      <w:pPr>
        <w:pStyle w:val="881"/>
        <w:ind w:right="0" w:firstLine="440"/>
        <w:keepLines w:val="0"/>
        <w:keepNext w:val="0"/>
        <w:pageBreakBefore w:val="0"/>
        <w:spacing w:before="0" w:beforeAutospacing="0" w:after="0" w:afterAutospacing="0" w:line="384" w:lineRule="auto"/>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6.</w:t>
      </w:r>
      <w:r>
        <w:rPr>
          <w:rFonts w:hint="eastAsia" w:asciiTheme="minorEastAsia" w:hAnsiTheme="minorEastAsia" w:eastAsiaTheme="minorEastAsia" w:cstheme="minorEastAsia"/>
          <w:color w:val="auto"/>
          <w:sz w:val="22"/>
          <w:szCs w:val="22"/>
          <w:highlight w:val="none"/>
        </w:rPr>
        <w:t xml:space="preserve">本次招标如我单位为中标候选人，除不可抗力外，决不因任何其它原因放弃中标候选人资格，否则承担相应法律责任。</w:t>
      </w:r>
      <w:r/>
    </w:p>
    <w:p>
      <w:pPr>
        <w:pStyle w:val="881"/>
        <w:ind w:right="0" w:firstLine="440"/>
        <w:keepLines w:val="0"/>
        <w:keepNext w:val="0"/>
        <w:pageBreakBefore w:val="0"/>
        <w:spacing w:before="0" w:beforeAutospacing="0" w:after="0" w:afterAutospacing="0" w:line="384" w:lineRule="auto"/>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7.如</w:t>
      </w:r>
      <w:r>
        <w:rPr>
          <w:rFonts w:hint="eastAsia" w:asciiTheme="minorEastAsia" w:hAnsiTheme="minorEastAsia" w:eastAsiaTheme="minorEastAsia" w:cstheme="minorEastAsia"/>
          <w:color w:val="auto"/>
          <w:sz w:val="22"/>
          <w:szCs w:val="22"/>
          <w:highlight w:val="none"/>
        </w:rPr>
        <w:t xml:space="preserve">我单位中标，严格按照招标文件和投标文件的约定进行合同签订，否则承担相应的责任。</w:t>
      </w:r>
      <w:r/>
    </w:p>
    <w:p>
      <w:pPr>
        <w:pStyle w:val="881"/>
        <w:ind w:right="0" w:firstLine="440"/>
        <w:keepLines w:val="0"/>
        <w:keepNext w:val="0"/>
        <w:pageBreakBefore w:val="0"/>
        <w:spacing w:before="0" w:beforeAutospacing="0" w:after="0" w:afterAutospacing="0" w:line="384" w:lineRule="auto"/>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8.</w:t>
      </w:r>
      <w:r>
        <w:rPr>
          <w:rFonts w:hint="eastAsia" w:asciiTheme="minorEastAsia" w:hAnsiTheme="minorEastAsia" w:eastAsiaTheme="minorEastAsia" w:cstheme="minorEastAsia"/>
          <w:color w:val="auto"/>
          <w:sz w:val="22"/>
          <w:szCs w:val="22"/>
          <w:highlight w:val="none"/>
        </w:rPr>
        <w:t xml:space="preserve">我单位若达不到招标公告投标人资格要求条件参与投标的，同意视为弄虚作假进行处理。</w:t>
      </w:r>
      <w:r/>
    </w:p>
    <w:p>
      <w:pPr>
        <w:pStyle w:val="881"/>
        <w:ind w:right="0" w:firstLine="480"/>
        <w:keepLines w:val="0"/>
        <w:keepNext w:val="0"/>
        <w:pageBreakBefore w:val="0"/>
        <w:spacing w:before="0" w:beforeAutospacing="0" w:after="0" w:afterAutospacing="0" w:line="384" w:lineRule="auto"/>
        <w:widowControl/>
        <w:rPr>
          <w:color w:val="auto"/>
          <w:sz w:val="22"/>
          <w:szCs w:val="22"/>
          <w:highlight w:val="none"/>
        </w:rPr>
      </w:pPr>
      <w:r>
        <w:rPr>
          <w:rFonts w:hint="eastAsia"/>
          <w:color w:val="auto"/>
          <w:sz w:val="22"/>
          <w:szCs w:val="22"/>
          <w:highlight w:val="none"/>
        </w:rPr>
        <w:t xml:space="preserve">         </w:t>
      </w:r>
      <w:bookmarkEnd w:id="537"/>
      <w:bookmarkEnd w:id="538"/>
      <w:r/>
    </w:p>
    <w:p>
      <w:pPr>
        <w:ind w:right="0" w:firstLine="440"/>
        <w:jc w:val="left"/>
        <w:keepLines w:val="0"/>
        <w:keepNext w:val="0"/>
        <w:pageBreakBefore w:val="0"/>
        <w:spacing w:line="384" w:lineRule="auto"/>
        <w:widowControl/>
        <w:rPr>
          <w:rFonts w:ascii="宋体" w:hAnsi="宋体" w:cs="宋体"/>
          <w:b w:val="0"/>
          <w:bCs w:val="0"/>
          <w:color w:val="auto"/>
          <w:sz w:val="22"/>
          <w:szCs w:val="22"/>
          <w:highlight w:val="none"/>
          <w:u w:val="single"/>
        </w:rPr>
      </w:pPr>
      <w:r>
        <w:rPr>
          <w:rFonts w:hint="eastAsia" w:ascii="宋体" w:hAnsi="宋体" w:cs="宋体"/>
          <w:b w:val="0"/>
          <w:bCs w:val="0"/>
          <w:color w:val="auto"/>
          <w:sz w:val="22"/>
          <w:szCs w:val="22"/>
          <w:highlight w:val="none"/>
          <w:lang w:val="en-US" w:eastAsia="zh-CN"/>
        </w:rPr>
        <w:t xml:space="preserve">投标人名称</w:t>
      </w:r>
      <w:r>
        <w:rPr>
          <w:rFonts w:hint="eastAsia" w:ascii="宋体" w:hAnsi="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eastAsia="zh-CN"/>
        </w:rPr>
        <w:t xml:space="preserve">盖法人章</w:t>
      </w:r>
      <w:r>
        <w:rPr>
          <w:rFonts w:hint="eastAsia" w:ascii="宋体" w:hAnsi="宋体" w:cs="宋体"/>
          <w:b w:val="0"/>
          <w:bCs w:val="0"/>
          <w:color w:val="auto"/>
          <w:sz w:val="22"/>
          <w:szCs w:val="22"/>
          <w:highlight w:val="none"/>
        </w:rPr>
        <w:t xml:space="preserve">）</w:t>
      </w:r>
      <w:r>
        <w:rPr>
          <w:rFonts w:ascii="宋体" w:hAnsi="宋体" w:cs="宋体"/>
          <w:b w:val="0"/>
          <w:bCs w:val="0"/>
          <w:color w:val="auto"/>
          <w:sz w:val="22"/>
          <w:szCs w:val="22"/>
          <w:highlight w:val="none"/>
        </w:rPr>
        <w:t xml:space="preserve">：</w:t>
      </w:r>
      <w:r>
        <w:rPr>
          <w:rFonts w:hint="eastAsia" w:ascii="宋体" w:hAnsi="宋体" w:cs="宋体"/>
          <w:b w:val="0"/>
          <w:bCs w:val="0"/>
          <w:color w:val="auto"/>
          <w:sz w:val="22"/>
          <w:szCs w:val="22"/>
          <w:highlight w:val="none"/>
          <w:u w:val="single"/>
        </w:rPr>
        <w:t xml:space="preserve">             </w:t>
      </w:r>
      <w:r>
        <w:rPr>
          <w:rFonts w:hint="eastAsia" w:ascii="宋体" w:hAnsi="宋体" w:cs="宋体"/>
          <w:b w:val="0"/>
          <w:bCs w:val="0"/>
          <w:color w:val="auto"/>
          <w:sz w:val="22"/>
          <w:szCs w:val="22"/>
          <w:highlight w:val="none"/>
          <w:u w:val="single"/>
          <w:lang w:val="en-US" w:eastAsia="zh-CN"/>
        </w:rPr>
        <w:t xml:space="preserve">       </w:t>
      </w:r>
      <w:r/>
    </w:p>
    <w:p>
      <w:pPr>
        <w:ind w:right="0" w:firstLine="440"/>
        <w:jc w:val="left"/>
        <w:keepLines w:val="0"/>
        <w:keepNext w:val="0"/>
        <w:pageBreakBefore w:val="0"/>
        <w:spacing w:line="384" w:lineRule="auto"/>
        <w:widowControl/>
        <w:rPr>
          <w:rFonts w:eastAsia="方正仿宋_GBK"/>
          <w:b w:val="0"/>
          <w:bCs w:val="0"/>
          <w:color w:val="auto"/>
          <w:sz w:val="22"/>
          <w:szCs w:val="22"/>
          <w:highlight w:val="none"/>
        </w:rPr>
      </w:pPr>
      <w:r>
        <w:rPr>
          <w:rFonts w:ascii="宋体" w:hAnsi="宋体" w:cs="宋体"/>
          <w:b w:val="0"/>
          <w:bCs w:val="0"/>
          <w:color w:val="auto"/>
          <w:sz w:val="22"/>
          <w:szCs w:val="22"/>
          <w:highlight w:val="none"/>
        </w:rPr>
        <w:t xml:space="preserve">法定代表人</w:t>
      </w:r>
      <w:r>
        <w:rPr>
          <w:rFonts w:hint="eastAsia" w:ascii="宋体" w:hAnsi="宋体" w:cs="宋体"/>
          <w:b w:val="0"/>
          <w:bCs w:val="0"/>
          <w:color w:val="auto"/>
          <w:sz w:val="22"/>
          <w:szCs w:val="22"/>
          <w:highlight w:val="none"/>
        </w:rPr>
        <w:t xml:space="preserve">或授权代表</w:t>
      </w:r>
      <w:r>
        <w:rPr>
          <w:rFonts w:hint="eastAsia" w:ascii="宋体" w:hAnsi="宋体" w:cs="宋体"/>
          <w:b w:val="0"/>
          <w:bCs w:val="0"/>
          <w:color w:val="auto"/>
          <w:sz w:val="22"/>
          <w:szCs w:val="22"/>
          <w:highlight w:val="none"/>
          <w:lang w:val="en-US" w:eastAsia="zh-CN"/>
        </w:rPr>
        <w:t xml:space="preserve">（</w:t>
      </w:r>
      <w:r>
        <w:rPr>
          <w:rFonts w:hint="eastAsia" w:ascii="宋体" w:hAnsi="宋体" w:cs="宋体"/>
          <w:b w:val="0"/>
          <w:bCs w:val="0"/>
          <w:color w:val="auto"/>
          <w:sz w:val="22"/>
          <w:szCs w:val="22"/>
          <w:highlight w:val="none"/>
          <w:lang w:eastAsia="zh-CN"/>
        </w:rPr>
        <w:t xml:space="preserve">签字或签章）</w:t>
      </w:r>
      <w:r>
        <w:rPr>
          <w:rFonts w:hint="eastAsia" w:ascii="宋体" w:hAnsi="宋体" w:eastAsia="宋体" w:cs="宋体"/>
          <w:b w:val="0"/>
          <w:bCs w:val="0"/>
          <w:color w:val="auto"/>
          <w:sz w:val="22"/>
          <w:szCs w:val="22"/>
          <w:highlight w:val="none"/>
          <w:lang w:eastAsia="zh-CN"/>
        </w:rPr>
        <w:t xml:space="preserve">：</w:t>
      </w:r>
      <w:r>
        <w:rPr>
          <w:rFonts w:hint="eastAsia" w:ascii="宋体" w:hAnsi="宋体"/>
          <w:b w:val="0"/>
          <w:bCs w:val="0"/>
          <w:color w:val="auto"/>
          <w:sz w:val="22"/>
          <w:szCs w:val="22"/>
          <w:highlight w:val="none"/>
          <w:u w:val="single"/>
        </w:rPr>
        <w:t xml:space="preserve">       </w:t>
      </w:r>
      <w:r/>
    </w:p>
    <w:p>
      <w:pPr>
        <w:ind w:right="0" w:firstLine="440"/>
        <w:jc w:val="left"/>
        <w:keepLines w:val="0"/>
        <w:keepNext w:val="0"/>
        <w:pageBreakBefore w:val="0"/>
        <w:spacing w:line="384" w:lineRule="auto"/>
        <w:widowControl/>
        <w:rPr>
          <w:rFonts w:hint="eastAsia" w:asciiTheme="minorEastAsia" w:hAnsiTheme="minorEastAsia" w:eastAsiaTheme="minorEastAsia" w:cstheme="minorEastAsia"/>
          <w:b w:val="0"/>
          <w:bCs w:val="0"/>
          <w:color w:val="auto"/>
          <w:sz w:val="22"/>
          <w:szCs w:val="22"/>
          <w:highlight w:val="none"/>
          <w:u w:val="none"/>
          <w:lang w:val="zh-CN"/>
        </w:rPr>
      </w:pPr>
      <w:r>
        <w:rPr>
          <w:rFonts w:hint="eastAsia" w:asciiTheme="minorEastAsia" w:hAnsiTheme="minorEastAsia" w:eastAsiaTheme="minorEastAsia" w:cstheme="minorEastAsia"/>
          <w:b w:val="0"/>
          <w:bCs w:val="0"/>
          <w:color w:val="auto"/>
          <w:sz w:val="22"/>
          <w:szCs w:val="22"/>
          <w:highlight w:val="none"/>
          <w:u w:val="none"/>
          <w:lang w:val="en-US" w:eastAsia="zh-CN"/>
        </w:rPr>
        <w:t xml:space="preserve">日期：</w:t>
      </w:r>
      <w:r>
        <w:rPr>
          <w:rFonts w:hint="eastAsia" w:asciiTheme="minorEastAsia" w:hAnsiTheme="minorEastAsia" w:eastAsiaTheme="minorEastAsia" w:cstheme="minorEastAsia"/>
          <w:b w:val="0"/>
          <w:bCs w:val="0"/>
          <w:color w:val="auto"/>
          <w:sz w:val="22"/>
          <w:szCs w:val="22"/>
          <w:highlight w:val="none"/>
          <w:u w:val="none"/>
        </w:rPr>
        <w:t xml:space="preserve">    年    月   日</w:t>
      </w:r>
      <w:r/>
    </w:p>
    <w:p>
      <w:pPr>
        <w:jc w:val="left"/>
        <w:spacing w:line="480" w:lineRule="exact"/>
        <w:widowControl/>
        <w:rPr>
          <w:rFonts w:hint="eastAsia" w:ascii="微软雅黑" w:hAnsi="微软雅黑" w:eastAsia="微软雅黑" w:cs="微软雅黑"/>
          <w:color w:val="auto"/>
          <w:sz w:val="22"/>
          <w:szCs w:val="22"/>
          <w:highlight w:val="none"/>
          <w:shd w:val="clear" w:color="auto" w:fill="ffffff"/>
        </w:rPr>
      </w:pPr>
      <w:r>
        <w:rPr>
          <w:rFonts w:hint="eastAsia" w:ascii="微软雅黑" w:hAnsi="微软雅黑" w:eastAsia="微软雅黑" w:cs="微软雅黑"/>
          <w:color w:val="auto"/>
          <w:sz w:val="22"/>
          <w:szCs w:val="22"/>
          <w:highlight w:val="none"/>
          <w:shd w:val="clear" w:color="auto" w:fill="ffffff"/>
        </w:rPr>
      </w:r>
      <w:r/>
    </w:p>
    <w:p>
      <w:pPr>
        <w:jc w:val="left"/>
        <w:spacing w:line="480" w:lineRule="exact"/>
        <w:widowControl/>
        <w:rPr>
          <w:rFonts w:hint="eastAsia" w:ascii="微软雅黑" w:hAnsi="微软雅黑" w:eastAsia="微软雅黑" w:cs="微软雅黑"/>
          <w:b/>
          <w:color w:val="auto"/>
          <w:sz w:val="22"/>
          <w:szCs w:val="22"/>
          <w:highlight w:val="none"/>
        </w:rPr>
      </w:pPr>
      <w:r>
        <w:rPr>
          <w:rFonts w:hint="eastAsia" w:ascii="微软雅黑" w:hAnsi="微软雅黑" w:eastAsia="微软雅黑" w:cs="微软雅黑"/>
          <w:color w:val="auto"/>
          <w:sz w:val="22"/>
          <w:szCs w:val="22"/>
          <w:highlight w:val="none"/>
          <w:shd w:val="clear" w:color="auto" w:fill="ffffff"/>
        </w:rPr>
        <w:t xml:space="preserve">（1</w:t>
      </w:r>
      <w:r>
        <w:rPr>
          <w:rFonts w:hint="eastAsia" w:ascii="微软雅黑" w:hAnsi="微软雅黑" w:eastAsia="微软雅黑" w:cs="微软雅黑"/>
          <w:color w:val="auto"/>
          <w:sz w:val="22"/>
          <w:szCs w:val="22"/>
          <w:highlight w:val="none"/>
          <w:shd w:val="clear" w:color="auto" w:fill="ffffff"/>
          <w:lang w:val="en-US" w:eastAsia="zh-CN"/>
        </w:rPr>
        <w:t xml:space="preserve">2</w:t>
      </w:r>
      <w:r>
        <w:rPr>
          <w:rFonts w:hint="eastAsia" w:ascii="微软雅黑" w:hAnsi="微软雅黑" w:eastAsia="微软雅黑" w:cs="微软雅黑"/>
          <w:color w:val="auto"/>
          <w:sz w:val="22"/>
          <w:szCs w:val="22"/>
          <w:highlight w:val="none"/>
          <w:shd w:val="clear" w:color="auto" w:fill="ffffff"/>
        </w:rPr>
        <w:t xml:space="preserve">）投标人认为需要提供的其他资格及资信证明文件。</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ascii="楷体" w:hAnsi="楷体" w:eastAsia="楷体" w:cs="宋体"/>
          <w:b/>
          <w:color w:val="auto"/>
          <w:sz w:val="32"/>
          <w:szCs w:val="32"/>
          <w:highlight w:val="none"/>
        </w:rPr>
        <w:outlineLvl w:val="2"/>
      </w:pPr>
      <w:r>
        <w:rPr>
          <w:rFonts w:hint="eastAsia" w:ascii="楷体" w:hAnsi="楷体" w:eastAsia="楷体" w:cs="宋体"/>
          <w:b/>
          <w:color w:val="auto"/>
          <w:sz w:val="32"/>
          <w:szCs w:val="32"/>
          <w:highlight w:val="none"/>
        </w:rPr>
        <w:t xml:space="preserve">3.</w:t>
      </w:r>
      <w:r>
        <w:rPr>
          <w:rFonts w:hint="eastAsia" w:ascii="楷体" w:hAnsi="楷体" w:eastAsia="楷体" w:cs="宋体"/>
          <w:b/>
          <w:color w:val="auto"/>
          <w:sz w:val="32"/>
          <w:szCs w:val="32"/>
          <w:highlight w:val="none"/>
          <w:lang w:val="en-US" w:eastAsia="zh-CN"/>
        </w:rPr>
        <w:t xml:space="preserve">6</w:t>
      </w:r>
      <w:r>
        <w:rPr>
          <w:rFonts w:hint="eastAsia" w:ascii="楷体" w:hAnsi="楷体" w:eastAsia="楷体" w:cs="宋体"/>
          <w:b/>
          <w:color w:val="auto"/>
          <w:sz w:val="32"/>
          <w:szCs w:val="32"/>
          <w:highlight w:val="none"/>
        </w:rPr>
        <w:t xml:space="preserve">采购需求响应表</w:t>
      </w:r>
      <w:r/>
    </w:p>
    <w:p>
      <w:pPr>
        <w:jc w:val="center"/>
        <w:keepLines w:val="0"/>
        <w:keepNext w:val="0"/>
        <w:pageBreakBefore w:val="0"/>
        <w:spacing w:before="240" w:after="240" w:line="400" w:lineRule="exact"/>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采购需求响应表</w:t>
      </w:r>
      <w:r/>
    </w:p>
    <w:p>
      <w:pPr>
        <w:jc w:val="center"/>
        <w:keepLines w:val="0"/>
        <w:keepNext w:val="0"/>
        <w:pageBreakBefore w:val="0"/>
        <w:spacing w:before="240" w:after="240" w:line="400" w:lineRule="exact"/>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（由投标人据实提交，表格不够自行添加）</w:t>
      </w:r>
      <w:r/>
    </w:p>
    <w:tbl>
      <w:tblPr>
        <w:tblStyle w:val="635"/>
        <w:tblW w:w="4998" w:type="pct"/>
        <w:tblInd w:w="0" w:type="dxa"/>
        <w:tblLayout w:type="fixed"/>
        <w:tblCellMar>
          <w:left w:w="15" w:type="dxa"/>
          <w:top w:w="15" w:type="dxa"/>
          <w:right w:w="15" w:type="dxa"/>
          <w:bottom w:w="0" w:type="dxa"/>
        </w:tblCellMar>
        <w:tblLook w:val="04A0" w:firstRow="1" w:lastRow="0" w:firstColumn="1" w:lastColumn="0" w:noHBand="0" w:noVBand="1"/>
      </w:tblPr>
      <w:tblGrid>
        <w:gridCol w:w="2523"/>
        <w:gridCol w:w="2060"/>
        <w:gridCol w:w="1820"/>
        <w:gridCol w:w="19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13" w:type="pct"/>
            <w:vAlign w:val="center"/>
            <w:textDirection w:val="lrTb"/>
            <w:noWrap/>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158"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偏离说明</w:t>
            </w:r>
            <w:r/>
          </w:p>
        </w:tc>
      </w:tr>
      <w:tr>
        <w:trPr>
          <w:cantSplit/>
          <w:trHeight w:val="10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13" w:type="pct"/>
            <w:vAlign w:val="center"/>
            <w:textDirection w:val="lrTb"/>
            <w:noWrap/>
          </w:tcPr>
          <w:p>
            <w:pPr>
              <w:jc w:val="center"/>
              <w:rPr>
                <w:rFonts w:hint="eastAsia" w:ascii="宋体" w:hAnsi="宋体" w:eastAsia="宋体" w:cs="宋体"/>
                <w:bCs/>
                <w:color w:val="auto"/>
                <w:sz w:val="24"/>
                <w:highlight w:val="none"/>
                <w:lang w:eastAsia="zh-CN"/>
              </w:rPr>
            </w:pPr>
            <w:r>
              <w:rPr>
                <w:rFonts w:hint="eastAsia" w:ascii="宋体" w:hAnsi="宋体" w:cs="宋体"/>
                <w:bCs/>
                <w:color w:val="auto"/>
                <w:sz w:val="22"/>
                <w:szCs w:val="22"/>
                <w:highlight w:val="none"/>
                <w:lang w:eastAsia="zh-CN"/>
              </w:rPr>
              <w:t xml:space="preserve">2026年姚王街道违章建筑拆除机械设备租用及劳务用工服务项目</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58" w:type="pct"/>
            <w:vAlign w:val="center"/>
            <w:textDirection w:val="lrTb"/>
            <w:noWrap w:val="false"/>
          </w:tcPr>
          <w:p>
            <w:pPr>
              <w:jc w:val="center"/>
              <w:rPr>
                <w:rFonts w:ascii="宋体" w:hAnsi="宋体" w:cs="宋体"/>
                <w:bCs/>
                <w:color w:val="auto"/>
                <w:sz w:val="24"/>
                <w:highlight w:val="none"/>
              </w:rPr>
            </w:pPr>
            <w:r>
              <w:rPr>
                <w:rFonts w:ascii="宋体" w:hAnsi="宋体" w:cs="宋体"/>
                <w:bCs/>
                <w:color w:val="auto"/>
                <w:sz w:val="24"/>
                <w:highlight w:val="none"/>
              </w:rPr>
            </w:r>
            <w:r/>
          </w:p>
        </w:tc>
      </w:tr>
    </w:tbl>
    <w:p>
      <w:pPr>
        <w:rPr>
          <w:rFonts w:ascii="宋体" w:hAnsi="宋体" w:cs="宋体"/>
          <w:b/>
          <w:color w:val="auto"/>
          <w:sz w:val="24"/>
          <w:highlight w:val="none"/>
        </w:rPr>
      </w:pPr>
      <w:r>
        <w:rPr>
          <w:rFonts w:ascii="宋体" w:hAnsi="宋体" w:cs="宋体"/>
          <w:b/>
          <w:color w:val="auto"/>
          <w:sz w:val="24"/>
          <w:highlight w:val="none"/>
        </w:rPr>
      </w:r>
      <w:r/>
    </w:p>
    <w:p>
      <w:pPr>
        <w:ind w:firstLine="440"/>
        <w:jc w:val="left"/>
        <w:keepLines w:val="0"/>
        <w:keepNext w:val="0"/>
        <w:pageBreakBefore w:val="0"/>
        <w:spacing w:line="360" w:lineRule="auto"/>
        <w:widowControl w:val="off"/>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注：1.投标人提交的投标文件中与招标文件第五章采购需求中的商务、技术部分的要求有不同时，应逐条填列在偏离表中，</w:t>
      </w:r>
      <w:r>
        <w:rPr>
          <w:rFonts w:hint="eastAsia" w:ascii="宋体" w:hAnsi="宋体" w:cs="宋体"/>
          <w:b/>
          <w:bCs/>
          <w:color w:val="auto"/>
          <w:sz w:val="22"/>
          <w:szCs w:val="22"/>
          <w:highlight w:val="none"/>
          <w:lang w:val="en-US" w:eastAsia="zh-CN"/>
        </w:rPr>
        <w:t xml:space="preserve">否则将视为投标人接受招标文件的所有要求。完全响应以空白表格列示。</w:t>
      </w:r>
      <w:r/>
    </w:p>
    <w:p>
      <w:pPr>
        <w:ind w:firstLine="440"/>
        <w:jc w:val="left"/>
        <w:keepLines w:val="0"/>
        <w:keepNext w:val="0"/>
        <w:pageBreakBefore w:val="0"/>
        <w:spacing w:line="360" w:lineRule="auto"/>
        <w:widowControl w:val="off"/>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2.“偏离说明”一栏选择“正偏离”、“负偏离”进行填写。正偏离的确认和负偏离是否响应招标文件，经三分之二评委认定。</w:t>
      </w:r>
      <w:r/>
    </w:p>
    <w:p>
      <w:pPr>
        <w:ind w:firstLine="440"/>
        <w:jc w:val="left"/>
        <w:keepLines w:val="0"/>
        <w:keepNext w:val="0"/>
        <w:pageBreakBefore w:val="0"/>
        <w:spacing w:line="360" w:lineRule="auto"/>
        <w:widowControl w:val="off"/>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3.投标人如有虚假响应，将承担被暂停参加采购人组织政府采购活动的风险。</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4.投标人若提供其他增值服务，可以在表中自行据实填写。</w:t>
      </w:r>
      <w:r/>
    </w:p>
    <w:p>
      <w:pPr>
        <w:ind w:left="360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left="3600"/>
        <w:jc w:val="left"/>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投标人名称</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盖法人章）：</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w:t>
      </w:r>
      <w:r/>
    </w:p>
    <w:p>
      <w:pPr>
        <w:ind w:left="3600"/>
        <w:jc w:val="left"/>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法定代表人或授权代表（签字或签章）：</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w:t>
      </w:r>
      <w:r/>
    </w:p>
    <w:p>
      <w:pPr>
        <w:ind w:left="3600"/>
        <w:jc w:val="left"/>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日期：</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年</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月</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日</w:t>
      </w:r>
      <w:r/>
    </w:p>
    <w:p>
      <w:pPr>
        <w:pStyle w:val="704"/>
        <w:spacing w:line="48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704"/>
        <w:jc w:val="both"/>
        <w:spacing w:line="48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楷体" w:hAnsi="楷体" w:eastAsia="楷体" w:cs="宋体"/>
          <w:b/>
          <w:color w:val="auto"/>
          <w:sz w:val="32"/>
          <w:szCs w:val="32"/>
          <w:highlight w:val="none"/>
        </w:rPr>
        <w:outlineLvl w:val="2"/>
      </w:pPr>
      <w:r>
        <w:rPr>
          <w:rFonts w:hint="eastAsia" w:ascii="楷体" w:hAnsi="楷体" w:eastAsia="楷体" w:cs="宋体"/>
          <w:b/>
          <w:color w:val="auto"/>
          <w:sz w:val="32"/>
          <w:szCs w:val="32"/>
          <w:highlight w:val="none"/>
        </w:rPr>
        <w:t xml:space="preserve">3.</w:t>
      </w:r>
      <w:r>
        <w:rPr>
          <w:rFonts w:hint="eastAsia" w:ascii="楷体" w:hAnsi="楷体" w:eastAsia="楷体" w:cs="宋体"/>
          <w:b/>
          <w:color w:val="auto"/>
          <w:sz w:val="32"/>
          <w:szCs w:val="32"/>
          <w:highlight w:val="none"/>
          <w:lang w:val="en-US" w:eastAsia="zh-CN"/>
        </w:rPr>
        <w:t xml:space="preserve">7</w:t>
      </w:r>
      <w:r>
        <w:rPr>
          <w:rFonts w:hint="eastAsia" w:ascii="楷体" w:hAnsi="楷体" w:eastAsia="楷体" w:cs="宋体"/>
          <w:b/>
          <w:color w:val="auto"/>
          <w:sz w:val="32"/>
          <w:szCs w:val="32"/>
          <w:highlight w:val="none"/>
        </w:rPr>
        <w:t xml:space="preserve">投标人认为应列入投标文件的其他材料</w:t>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80330"/>
      <w:rPr/>
    </w:sdtPr>
    <w:sdtContent>
      <w:p>
        <w:pPr>
          <w:pStyle w:val="65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6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4" w:default="1">
    <w:name w:val="Normal"/>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25">
    <w:name w:val="Heading 1"/>
    <w:basedOn w:val="624"/>
    <w:next w:val="624"/>
    <w:uiPriority w:val="0"/>
    <w:qFormat/>
    <w:pPr>
      <w:keepLines/>
      <w:keepNext/>
      <w:spacing w:before="340" w:after="330" w:line="578" w:lineRule="auto"/>
      <w:outlineLvl w:val="0"/>
    </w:pPr>
    <w:rPr>
      <w:b/>
      <w:bCs/>
      <w:sz w:val="44"/>
      <w:szCs w:val="44"/>
    </w:rPr>
  </w:style>
  <w:style w:type="paragraph" w:styleId="626">
    <w:name w:val="Heading 2"/>
    <w:basedOn w:val="624"/>
    <w:next w:val="62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27">
    <w:name w:val="Heading 3"/>
    <w:basedOn w:val="624"/>
    <w:next w:val="624"/>
    <w:link w:val="707"/>
    <w:uiPriority w:val="9"/>
    <w:unhideWhenUsed/>
    <w:qFormat/>
    <w:pPr>
      <w:keepLines/>
      <w:keepNext/>
      <w:spacing w:before="320" w:after="200"/>
      <w:outlineLvl w:val="2"/>
    </w:pPr>
    <w:rPr>
      <w:rFonts w:ascii="Arial" w:hAnsi="Arial" w:eastAsia="Arial" w:cs="Arial"/>
      <w:sz w:val="30"/>
      <w:szCs w:val="30"/>
    </w:rPr>
  </w:style>
  <w:style w:type="paragraph" w:styleId="628">
    <w:name w:val="Heading 4"/>
    <w:basedOn w:val="624"/>
    <w:next w:val="624"/>
    <w:link w:val="708"/>
    <w:uiPriority w:val="9"/>
    <w:unhideWhenUsed/>
    <w:qFormat/>
    <w:pPr>
      <w:keepLines/>
      <w:keepNext/>
      <w:spacing w:before="320" w:after="200"/>
      <w:outlineLvl w:val="3"/>
    </w:pPr>
    <w:rPr>
      <w:rFonts w:ascii="Arial" w:hAnsi="Arial" w:eastAsia="Arial" w:cs="Arial"/>
      <w:b/>
      <w:bCs/>
      <w:sz w:val="26"/>
      <w:szCs w:val="26"/>
    </w:rPr>
  </w:style>
  <w:style w:type="paragraph" w:styleId="629">
    <w:name w:val="Heading 5"/>
    <w:basedOn w:val="624"/>
    <w:next w:val="624"/>
    <w:link w:val="709"/>
    <w:uiPriority w:val="9"/>
    <w:unhideWhenUsed/>
    <w:qFormat/>
    <w:pPr>
      <w:keepLines/>
      <w:keepNext/>
      <w:spacing w:before="320" w:after="200"/>
      <w:outlineLvl w:val="4"/>
    </w:pPr>
    <w:rPr>
      <w:rFonts w:ascii="Arial" w:hAnsi="Arial" w:eastAsia="Arial" w:cs="Arial"/>
      <w:b/>
      <w:bCs/>
    </w:rPr>
  </w:style>
  <w:style w:type="paragraph" w:styleId="630">
    <w:name w:val="Heading 6"/>
    <w:basedOn w:val="624"/>
    <w:next w:val="624"/>
    <w:link w:val="710"/>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24"/>
    <w:next w:val="624"/>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24"/>
    <w:next w:val="624"/>
    <w:link w:val="712"/>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24"/>
    <w:next w:val="624"/>
    <w:link w:val="713"/>
    <w:uiPriority w:val="9"/>
    <w:unhideWhenUsed/>
    <w:qFormat/>
    <w:pPr>
      <w:keepLines/>
      <w:keepNext/>
      <w:spacing w:before="320" w:after="200"/>
      <w:outlineLvl w:val="8"/>
    </w:pPr>
    <w:rPr>
      <w:rFonts w:ascii="Arial" w:hAnsi="Arial" w:eastAsia="Arial" w:cs="Arial"/>
      <w:i/>
      <w:iCs/>
      <w:sz w:val="21"/>
      <w:szCs w:val="21"/>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CellMar>
        <w:left w:w="108" w:type="dxa"/>
        <w:top w:w="0" w:type="dxa"/>
        <w:right w:w="108" w:type="dxa"/>
        <w:bottom w:w="0" w:type="dxa"/>
      </w:tblCellMar>
    </w:tblPr>
  </w:style>
  <w:style w:type="paragraph" w:styleId="636">
    <w:name w:val="toc 7"/>
    <w:basedOn w:val="624"/>
    <w:next w:val="624"/>
    <w:uiPriority w:val="39"/>
    <w:unhideWhenUsed/>
    <w:qFormat/>
    <w:pPr>
      <w:ind w:left="1701"/>
      <w:spacing w:after="57"/>
    </w:pPr>
  </w:style>
  <w:style w:type="paragraph" w:styleId="637">
    <w:name w:val="Caption"/>
    <w:basedOn w:val="624"/>
    <w:next w:val="6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8">
    <w:name w:val="Document Map"/>
    <w:basedOn w:val="624"/>
    <w:link w:val="862"/>
    <w:uiPriority w:val="99"/>
    <w:unhideWhenUsed/>
    <w:qFormat/>
    <w:rPr>
      <w:rFonts w:ascii="宋体"/>
      <w:sz w:val="18"/>
      <w:szCs w:val="18"/>
    </w:rPr>
  </w:style>
  <w:style w:type="paragraph" w:styleId="639">
    <w:name w:val="annotation text"/>
    <w:basedOn w:val="624"/>
    <w:link w:val="863"/>
    <w:uiPriority w:val="99"/>
    <w:unhideWhenUsed/>
    <w:qFormat/>
    <w:pPr>
      <w:jc w:val="left"/>
    </w:pPr>
  </w:style>
  <w:style w:type="paragraph" w:styleId="640">
    <w:name w:val="Body Text"/>
    <w:basedOn w:val="624"/>
    <w:next w:val="641"/>
    <w:link w:val="854"/>
    <w:uiPriority w:val="99"/>
    <w:qFormat/>
    <w:pPr>
      <w:spacing w:after="120"/>
    </w:pPr>
  </w:style>
  <w:style w:type="paragraph" w:styleId="641">
    <w:name w:val="toc 2"/>
    <w:basedOn w:val="624"/>
    <w:next w:val="624"/>
    <w:uiPriority w:val="39"/>
    <w:unhideWhenUsed/>
    <w:qFormat/>
    <w:pPr>
      <w:ind w:left="283"/>
      <w:spacing w:after="57"/>
    </w:pPr>
  </w:style>
  <w:style w:type="paragraph" w:styleId="642">
    <w:name w:val="Body Text Indent"/>
    <w:basedOn w:val="624"/>
    <w:next w:val="643"/>
    <w:uiPriority w:val="0"/>
    <w:qFormat/>
    <w:pPr>
      <w:ind w:firstLine="645"/>
    </w:pPr>
    <w:rPr>
      <w:rFonts w:ascii="楷体_GB2312" w:hAnsi="Calibri" w:eastAsia="楷体_GB2312"/>
      <w:sz w:val="32"/>
      <w:szCs w:val="32"/>
    </w:rPr>
  </w:style>
  <w:style w:type="paragraph" w:styleId="643">
    <w:name w:val="envelope return"/>
    <w:basedOn w:val="624"/>
    <w:uiPriority w:val="0"/>
    <w:qFormat/>
    <w:rPr>
      <w:rFonts w:ascii="Arial" w:hAnsi="Arial"/>
    </w:rPr>
  </w:style>
  <w:style w:type="paragraph" w:styleId="644">
    <w:name w:val="toc 5"/>
    <w:basedOn w:val="624"/>
    <w:next w:val="624"/>
    <w:uiPriority w:val="39"/>
    <w:unhideWhenUsed/>
    <w:qFormat/>
    <w:pPr>
      <w:ind w:left="1134"/>
      <w:spacing w:after="57"/>
    </w:pPr>
  </w:style>
  <w:style w:type="paragraph" w:styleId="645">
    <w:name w:val="toc 3"/>
    <w:basedOn w:val="624"/>
    <w:next w:val="624"/>
    <w:uiPriority w:val="39"/>
    <w:unhideWhenUsed/>
    <w:qFormat/>
    <w:pPr>
      <w:ind w:left="567"/>
      <w:spacing w:after="57"/>
    </w:pPr>
  </w:style>
  <w:style w:type="paragraph" w:styleId="646">
    <w:name w:val="Plain Text"/>
    <w:basedOn w:val="624"/>
    <w:uiPriority w:val="0"/>
    <w:qFormat/>
    <w:rPr>
      <w:rFonts w:ascii="宋体" w:hAnsi="Courier New"/>
      <w:szCs w:val="20"/>
    </w:rPr>
  </w:style>
  <w:style w:type="paragraph" w:styleId="647">
    <w:name w:val="toc 8"/>
    <w:basedOn w:val="624"/>
    <w:next w:val="624"/>
    <w:uiPriority w:val="39"/>
    <w:unhideWhenUsed/>
    <w:qFormat/>
    <w:pPr>
      <w:ind w:left="1984"/>
      <w:spacing w:after="57"/>
    </w:pPr>
  </w:style>
  <w:style w:type="paragraph" w:styleId="648">
    <w:name w:val="endnote text"/>
    <w:basedOn w:val="624"/>
    <w:link w:val="850"/>
    <w:uiPriority w:val="99"/>
    <w:semiHidden/>
    <w:unhideWhenUsed/>
    <w:qFormat/>
    <w:rPr>
      <w:sz w:val="20"/>
    </w:rPr>
  </w:style>
  <w:style w:type="paragraph" w:styleId="649">
    <w:name w:val="Balloon Text"/>
    <w:basedOn w:val="624"/>
    <w:link w:val="861"/>
    <w:uiPriority w:val="99"/>
    <w:semiHidden/>
    <w:unhideWhenUsed/>
    <w:qFormat/>
    <w:rPr>
      <w:sz w:val="18"/>
      <w:szCs w:val="18"/>
    </w:rPr>
  </w:style>
  <w:style w:type="paragraph" w:styleId="650">
    <w:name w:val="Footer"/>
    <w:basedOn w:val="624"/>
    <w:link w:val="860"/>
    <w:uiPriority w:val="99"/>
    <w:unhideWhenUsed/>
    <w:qFormat/>
    <w:pPr>
      <w:jc w:val="left"/>
      <w:tabs>
        <w:tab w:val="center" w:pos="4153" w:leader="none"/>
        <w:tab w:val="right" w:pos="8306" w:leader="none"/>
      </w:tabs>
    </w:pPr>
    <w:rPr>
      <w:sz w:val="18"/>
      <w:szCs w:val="18"/>
    </w:rPr>
  </w:style>
  <w:style w:type="paragraph" w:styleId="651">
    <w:name w:val="Header"/>
    <w:basedOn w:val="624"/>
    <w:link w:val="85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2">
    <w:name w:val="toc 1"/>
    <w:basedOn w:val="624"/>
    <w:next w:val="624"/>
    <w:uiPriority w:val="39"/>
    <w:unhideWhenUsed/>
    <w:qFormat/>
    <w:pPr>
      <w:spacing w:after="57"/>
    </w:pPr>
  </w:style>
  <w:style w:type="paragraph" w:styleId="653">
    <w:name w:val="toc 4"/>
    <w:basedOn w:val="624"/>
    <w:next w:val="624"/>
    <w:uiPriority w:val="39"/>
    <w:unhideWhenUsed/>
    <w:qFormat/>
    <w:pPr>
      <w:ind w:left="850"/>
      <w:spacing w:after="57"/>
    </w:pPr>
  </w:style>
  <w:style w:type="paragraph" w:styleId="654">
    <w:name w:val="Subtitle"/>
    <w:basedOn w:val="624"/>
    <w:next w:val="624"/>
    <w:link w:val="716"/>
    <w:uiPriority w:val="11"/>
    <w:qFormat/>
    <w:pPr>
      <w:spacing w:before="200" w:after="200"/>
    </w:pPr>
  </w:style>
  <w:style w:type="paragraph" w:styleId="655">
    <w:name w:val="footnote text"/>
    <w:basedOn w:val="624"/>
    <w:link w:val="849"/>
    <w:uiPriority w:val="99"/>
    <w:semiHidden/>
    <w:unhideWhenUsed/>
    <w:qFormat/>
    <w:pPr>
      <w:spacing w:after="40"/>
    </w:pPr>
    <w:rPr>
      <w:sz w:val="18"/>
    </w:rPr>
  </w:style>
  <w:style w:type="paragraph" w:styleId="656">
    <w:name w:val="toc 6"/>
    <w:basedOn w:val="624"/>
    <w:next w:val="624"/>
    <w:uiPriority w:val="39"/>
    <w:unhideWhenUsed/>
    <w:qFormat/>
    <w:pPr>
      <w:ind w:left="1417"/>
      <w:spacing w:after="57"/>
    </w:pPr>
  </w:style>
  <w:style w:type="paragraph" w:styleId="657">
    <w:name w:val="Body Text Indent 3"/>
    <w:basedOn w:val="624"/>
    <w:link w:val="855"/>
    <w:uiPriority w:val="99"/>
    <w:qFormat/>
    <w:pPr>
      <w:ind w:left="645" w:firstLine="645"/>
    </w:pPr>
    <w:rPr>
      <w:rFonts w:ascii="Arial" w:hAnsi="Arial" w:eastAsia="仿宋_GB2312"/>
      <w:color w:val="ffff00"/>
      <w:sz w:val="32"/>
      <w:szCs w:val="20"/>
    </w:rPr>
  </w:style>
  <w:style w:type="paragraph" w:styleId="658">
    <w:name w:val="table of figures"/>
    <w:basedOn w:val="624"/>
    <w:next w:val="624"/>
    <w:uiPriority w:val="99"/>
    <w:unhideWhenUsed/>
    <w:qFormat/>
  </w:style>
  <w:style w:type="paragraph" w:styleId="659">
    <w:name w:val="toc 9"/>
    <w:basedOn w:val="624"/>
    <w:next w:val="624"/>
    <w:uiPriority w:val="39"/>
    <w:unhideWhenUsed/>
    <w:qFormat/>
    <w:pPr>
      <w:ind w:left="2268"/>
      <w:spacing w:after="57"/>
    </w:pPr>
  </w:style>
  <w:style w:type="paragraph" w:styleId="660">
    <w:name w:val="Normal (Web)"/>
    <w:basedOn w:val="624"/>
    <w:uiPriority w:val="99"/>
    <w:qFormat/>
    <w:pPr>
      <w:jc w:val="left"/>
      <w:spacing w:before="150" w:after="150" w:line="480" w:lineRule="auto"/>
    </w:pPr>
    <w:rPr>
      <w:rFonts w:hint="eastAsia" w:ascii="宋体" w:hAnsi="宋体"/>
      <w:color w:val="000000"/>
    </w:rPr>
  </w:style>
  <w:style w:type="paragraph" w:styleId="661">
    <w:name w:val="Title"/>
    <w:basedOn w:val="624"/>
    <w:next w:val="624"/>
    <w:link w:val="715"/>
    <w:uiPriority w:val="10"/>
    <w:qFormat/>
    <w:pPr>
      <w:contextualSpacing/>
      <w:spacing w:before="300" w:after="200"/>
    </w:pPr>
    <w:rPr>
      <w:sz w:val="48"/>
      <w:szCs w:val="48"/>
    </w:rPr>
  </w:style>
  <w:style w:type="paragraph" w:styleId="662">
    <w:name w:val="annotation subject"/>
    <w:basedOn w:val="639"/>
    <w:next w:val="639"/>
    <w:link w:val="864"/>
    <w:uiPriority w:val="99"/>
    <w:semiHidden/>
    <w:unhideWhenUsed/>
    <w:qFormat/>
    <w:rPr>
      <w:b/>
      <w:bCs/>
    </w:rPr>
  </w:style>
  <w:style w:type="paragraph" w:styleId="663">
    <w:name w:val="Body Text First Indent 2"/>
    <w:basedOn w:val="642"/>
    <w:uiPriority w:val="0"/>
    <w:qFormat/>
    <w:pPr>
      <w:ind w:left="0" w:firstLine="420"/>
      <w:spacing w:after="0" w:line="360" w:lineRule="auto"/>
    </w:pPr>
    <w:rPr>
      <w:rFonts w:ascii="宋体" w:hAnsi="宋体" w:eastAsia="楷体_GB2312"/>
      <w:szCs w:val="32"/>
    </w:rPr>
  </w:style>
  <w:style w:type="table" w:styleId="664">
    <w:name w:val="Table Grid"/>
    <w:basedOn w:val="63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5">
    <w:name w:val="Strong"/>
    <w:basedOn w:val="634"/>
    <w:uiPriority w:val="22"/>
    <w:qFormat/>
    <w:rPr>
      <w:b/>
    </w:rPr>
  </w:style>
  <w:style w:type="character" w:styleId="666">
    <w:name w:val="endnote reference"/>
    <w:basedOn w:val="634"/>
    <w:uiPriority w:val="99"/>
    <w:semiHidden/>
    <w:unhideWhenUsed/>
    <w:qFormat/>
    <w:rPr>
      <w:vertAlign w:val="superscript"/>
    </w:rPr>
  </w:style>
  <w:style w:type="character" w:styleId="667">
    <w:name w:val="FollowedHyperlink"/>
    <w:basedOn w:val="634"/>
    <w:uiPriority w:val="99"/>
    <w:semiHidden/>
    <w:unhideWhenUsed/>
    <w:qFormat/>
    <w:rPr>
      <w:color w:val="333333"/>
      <w:u w:val="none"/>
    </w:rPr>
  </w:style>
  <w:style w:type="character" w:styleId="668">
    <w:name w:val="Hyperlink"/>
    <w:uiPriority w:val="99"/>
    <w:qFormat/>
    <w:rPr>
      <w:rFonts w:cs="Times New Roman"/>
      <w:color w:val="336699"/>
      <w:sz w:val="18"/>
      <w:u w:val="none"/>
    </w:rPr>
  </w:style>
  <w:style w:type="character" w:styleId="669">
    <w:name w:val="annotation reference"/>
    <w:basedOn w:val="634"/>
    <w:uiPriority w:val="99"/>
    <w:semiHidden/>
    <w:unhideWhenUsed/>
    <w:qFormat/>
    <w:rPr>
      <w:sz w:val="21"/>
      <w:szCs w:val="21"/>
    </w:rPr>
  </w:style>
  <w:style w:type="character" w:styleId="670">
    <w:name w:val="footnote reference"/>
    <w:basedOn w:val="634"/>
    <w:uiPriority w:val="99"/>
    <w:unhideWhenUsed/>
    <w:qFormat/>
    <w:rPr>
      <w:vertAlign w:val="superscript"/>
    </w:rPr>
  </w:style>
  <w:style w:type="character" w:styleId="671" w:customStyle="1">
    <w:name w:val="Heading 3 Char"/>
    <w:basedOn w:val="634"/>
    <w:uiPriority w:val="9"/>
    <w:qFormat/>
    <w:rPr>
      <w:rFonts w:ascii="Arial" w:hAnsi="Arial" w:eastAsia="Arial" w:cs="Arial"/>
      <w:sz w:val="30"/>
      <w:szCs w:val="30"/>
    </w:rPr>
  </w:style>
  <w:style w:type="character" w:styleId="672" w:customStyle="1">
    <w:name w:val="Heading 4 Char"/>
    <w:basedOn w:val="634"/>
    <w:uiPriority w:val="9"/>
    <w:qFormat/>
    <w:rPr>
      <w:rFonts w:ascii="Arial" w:hAnsi="Arial" w:eastAsia="Arial" w:cs="Arial"/>
      <w:b/>
      <w:bCs/>
      <w:sz w:val="26"/>
      <w:szCs w:val="26"/>
    </w:rPr>
  </w:style>
  <w:style w:type="character" w:styleId="673" w:customStyle="1">
    <w:name w:val="Heading 5 Char"/>
    <w:basedOn w:val="634"/>
    <w:uiPriority w:val="9"/>
    <w:qFormat/>
    <w:rPr>
      <w:rFonts w:ascii="Arial" w:hAnsi="Arial" w:eastAsia="Arial" w:cs="Arial"/>
      <w:b/>
      <w:bCs/>
      <w:sz w:val="24"/>
      <w:szCs w:val="24"/>
    </w:rPr>
  </w:style>
  <w:style w:type="character" w:styleId="674" w:customStyle="1">
    <w:name w:val="Heading 6 Char"/>
    <w:basedOn w:val="634"/>
    <w:uiPriority w:val="9"/>
    <w:qFormat/>
    <w:rPr>
      <w:rFonts w:ascii="Arial" w:hAnsi="Arial" w:eastAsia="Arial" w:cs="Arial"/>
      <w:b/>
      <w:bCs/>
      <w:sz w:val="22"/>
      <w:szCs w:val="22"/>
    </w:rPr>
  </w:style>
  <w:style w:type="character" w:styleId="675" w:customStyle="1">
    <w:name w:val="Heading 7 Char"/>
    <w:basedOn w:val="634"/>
    <w:uiPriority w:val="9"/>
    <w:qFormat/>
    <w:rPr>
      <w:rFonts w:ascii="Arial" w:hAnsi="Arial" w:eastAsia="Arial" w:cs="Arial"/>
      <w:b/>
      <w:bCs/>
      <w:i/>
      <w:iCs/>
      <w:sz w:val="22"/>
      <w:szCs w:val="22"/>
    </w:rPr>
  </w:style>
  <w:style w:type="character" w:styleId="676" w:customStyle="1">
    <w:name w:val="Heading 8 Char"/>
    <w:basedOn w:val="634"/>
    <w:uiPriority w:val="9"/>
    <w:qFormat/>
    <w:rPr>
      <w:rFonts w:ascii="Arial" w:hAnsi="Arial" w:eastAsia="Arial" w:cs="Arial"/>
      <w:i/>
      <w:iCs/>
      <w:sz w:val="22"/>
      <w:szCs w:val="22"/>
    </w:rPr>
  </w:style>
  <w:style w:type="character" w:styleId="677" w:customStyle="1">
    <w:name w:val="Heading 9 Char"/>
    <w:basedOn w:val="634"/>
    <w:uiPriority w:val="9"/>
    <w:qFormat/>
    <w:rPr>
      <w:rFonts w:ascii="Arial" w:hAnsi="Arial" w:eastAsia="Arial" w:cs="Arial"/>
      <w:i/>
      <w:iCs/>
      <w:sz w:val="21"/>
      <w:szCs w:val="21"/>
    </w:rPr>
  </w:style>
  <w:style w:type="character" w:styleId="678" w:customStyle="1">
    <w:name w:val="Title Char"/>
    <w:basedOn w:val="634"/>
    <w:uiPriority w:val="10"/>
    <w:qFormat/>
    <w:rPr>
      <w:sz w:val="48"/>
      <w:szCs w:val="48"/>
    </w:rPr>
  </w:style>
  <w:style w:type="character" w:styleId="679" w:customStyle="1">
    <w:name w:val="Subtitle Char"/>
    <w:basedOn w:val="634"/>
    <w:uiPriority w:val="11"/>
    <w:qFormat/>
    <w:rPr>
      <w:sz w:val="24"/>
      <w:szCs w:val="24"/>
    </w:rPr>
  </w:style>
  <w:style w:type="character" w:styleId="680" w:customStyle="1">
    <w:name w:val="Quote Char"/>
    <w:uiPriority w:val="29"/>
    <w:qFormat/>
    <w:rPr>
      <w:i/>
    </w:rPr>
  </w:style>
  <w:style w:type="character" w:styleId="681" w:customStyle="1">
    <w:name w:val="Intense Quote Char"/>
    <w:uiPriority w:val="30"/>
    <w:qFormat/>
    <w:rPr>
      <w:i/>
    </w:rPr>
  </w:style>
  <w:style w:type="table" w:styleId="682" w:customStyle="1">
    <w:name w:val="Plain Table 1"/>
    <w:basedOn w:val="6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customStyle="1">
    <w:name w:val="Plain Table 2"/>
    <w:basedOn w:val="6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3"/>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customStyle="1">
    <w:name w:val="Plain Table 4"/>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customStyle="1">
    <w:name w:val="Plain Table 5"/>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7" w:customStyle="1">
    <w:name w:val="Grid Table 1 Light"/>
    <w:basedOn w:val="6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8" w:customStyle="1">
    <w:name w:val="Grid Table 2"/>
    <w:basedOn w:val="6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9" w:customStyle="1">
    <w:name w:val="Grid Table 3"/>
    <w:basedOn w:val="6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Grid Table 4"/>
    <w:basedOn w:val="6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customStyle="1">
    <w:name w:val="Grid Table 5 Dark"/>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2" w:customStyle="1">
    <w:name w:val="Grid Table 6 Colorful"/>
    <w:basedOn w:val="6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3" w:customStyle="1">
    <w:name w:val="Grid Table 7 Colorful"/>
    <w:basedOn w:val="6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4" w:customStyle="1">
    <w:name w:val="List Table 1 Light"/>
    <w:basedOn w:val="6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customStyle="1">
    <w:name w:val="List Table 2"/>
    <w:basedOn w:val="6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96" w:customStyle="1">
    <w:name w:val="List Table 3"/>
    <w:basedOn w:val="6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7" w:customStyle="1">
    <w:name w:val="List Table 4"/>
    <w:basedOn w:val="6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8" w:customStyle="1">
    <w:name w:val="List Table 5 Dark"/>
    <w:basedOn w:val="6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99" w:customStyle="1">
    <w:name w:val="List Table 6 Colorful"/>
    <w:basedOn w:val="6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0" w:customStyle="1">
    <w:name w:val="List Table 7 Colorful"/>
    <w:basedOn w:val="6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01" w:customStyle="1">
    <w:name w:val="Footnote Text Char"/>
    <w:uiPriority w:val="99"/>
    <w:qFormat/>
    <w:rPr>
      <w:sz w:val="18"/>
    </w:rPr>
  </w:style>
  <w:style w:type="character" w:styleId="702" w:customStyle="1">
    <w:name w:val="Endnote Text Char"/>
    <w:uiPriority w:val="99"/>
    <w:qFormat/>
    <w:rPr>
      <w:sz w:val="20"/>
    </w:rPr>
  </w:style>
  <w:style w:type="paragraph" w:styleId="703" w:customStyle="1">
    <w:name w:val="TOC Heading"/>
    <w:uiPriority w:val="39"/>
    <w:unhideWhenUsed/>
    <w:qFormat/>
    <w:rPr>
      <w:rFonts w:hint="default" w:ascii="Times New Roman" w:hAnsi="Times New Roman" w:eastAsia="宋体" w:cs="Times New Roman"/>
    </w:rPr>
  </w:style>
  <w:style w:type="paragraph" w:styleId="704" w:customStyle="1">
    <w:name w:val="标题 11"/>
    <w:basedOn w:val="624"/>
    <w:next w:val="624"/>
    <w:uiPriority w:val="0"/>
    <w:qFormat/>
    <w:pPr>
      <w:jc w:val="center"/>
      <w:keepNext/>
      <w:outlineLvl w:val="0"/>
    </w:pPr>
    <w:rPr>
      <w:rFonts w:ascii="楷体_GB2312" w:eastAsia="楷体_GB2312"/>
      <w:sz w:val="28"/>
      <w:szCs w:val="28"/>
    </w:rPr>
  </w:style>
  <w:style w:type="character" w:styleId="705" w:customStyle="1">
    <w:name w:val="Heading 1 Char"/>
    <w:basedOn w:val="634"/>
    <w:uiPriority w:val="9"/>
    <w:qFormat/>
    <w:rPr>
      <w:rFonts w:ascii="Arial" w:hAnsi="Arial" w:eastAsia="Arial" w:cs="Arial"/>
      <w:sz w:val="40"/>
      <w:szCs w:val="40"/>
    </w:rPr>
  </w:style>
  <w:style w:type="character" w:styleId="706" w:customStyle="1">
    <w:name w:val="Heading 2 Char"/>
    <w:basedOn w:val="634"/>
    <w:uiPriority w:val="9"/>
    <w:qFormat/>
    <w:rPr>
      <w:rFonts w:ascii="Arial" w:hAnsi="Arial" w:eastAsia="Arial" w:cs="Arial"/>
      <w:sz w:val="34"/>
    </w:rPr>
  </w:style>
  <w:style w:type="character" w:styleId="707" w:customStyle="1">
    <w:name w:val="标题 3 字符"/>
    <w:basedOn w:val="634"/>
    <w:link w:val="627"/>
    <w:uiPriority w:val="9"/>
    <w:qFormat/>
    <w:rPr>
      <w:rFonts w:ascii="Arial" w:hAnsi="Arial" w:eastAsia="Arial" w:cs="Arial"/>
      <w:sz w:val="30"/>
      <w:szCs w:val="30"/>
    </w:rPr>
  </w:style>
  <w:style w:type="character" w:styleId="708" w:customStyle="1">
    <w:name w:val="标题 4 字符"/>
    <w:basedOn w:val="634"/>
    <w:link w:val="628"/>
    <w:uiPriority w:val="9"/>
    <w:qFormat/>
    <w:rPr>
      <w:rFonts w:ascii="Arial" w:hAnsi="Arial" w:eastAsia="Arial" w:cs="Arial"/>
      <w:b/>
      <w:bCs/>
      <w:sz w:val="26"/>
      <w:szCs w:val="26"/>
    </w:rPr>
  </w:style>
  <w:style w:type="character" w:styleId="709" w:customStyle="1">
    <w:name w:val="标题 5 字符"/>
    <w:basedOn w:val="634"/>
    <w:link w:val="629"/>
    <w:uiPriority w:val="9"/>
    <w:qFormat/>
    <w:rPr>
      <w:rFonts w:ascii="Arial" w:hAnsi="Arial" w:eastAsia="Arial" w:cs="Arial"/>
      <w:b/>
      <w:bCs/>
      <w:sz w:val="24"/>
      <w:szCs w:val="24"/>
    </w:rPr>
  </w:style>
  <w:style w:type="character" w:styleId="710" w:customStyle="1">
    <w:name w:val="标题 6 字符"/>
    <w:basedOn w:val="634"/>
    <w:link w:val="630"/>
    <w:uiPriority w:val="9"/>
    <w:qFormat/>
    <w:rPr>
      <w:rFonts w:ascii="Arial" w:hAnsi="Arial" w:eastAsia="Arial" w:cs="Arial"/>
      <w:b/>
      <w:bCs/>
      <w:sz w:val="22"/>
      <w:szCs w:val="22"/>
    </w:rPr>
  </w:style>
  <w:style w:type="character" w:styleId="711" w:customStyle="1">
    <w:name w:val="标题 7 字符"/>
    <w:basedOn w:val="634"/>
    <w:link w:val="631"/>
    <w:uiPriority w:val="9"/>
    <w:qFormat/>
    <w:rPr>
      <w:rFonts w:ascii="Arial" w:hAnsi="Arial" w:eastAsia="Arial" w:cs="Arial"/>
      <w:b/>
      <w:bCs/>
      <w:i/>
      <w:iCs/>
      <w:sz w:val="22"/>
      <w:szCs w:val="22"/>
    </w:rPr>
  </w:style>
  <w:style w:type="character" w:styleId="712" w:customStyle="1">
    <w:name w:val="标题 8 字符"/>
    <w:basedOn w:val="634"/>
    <w:link w:val="632"/>
    <w:uiPriority w:val="9"/>
    <w:qFormat/>
    <w:rPr>
      <w:rFonts w:ascii="Arial" w:hAnsi="Arial" w:eastAsia="Arial" w:cs="Arial"/>
      <w:i/>
      <w:iCs/>
      <w:sz w:val="22"/>
      <w:szCs w:val="22"/>
    </w:rPr>
  </w:style>
  <w:style w:type="character" w:styleId="713" w:customStyle="1">
    <w:name w:val="标题 9 字符"/>
    <w:basedOn w:val="634"/>
    <w:link w:val="633"/>
    <w:uiPriority w:val="9"/>
    <w:qFormat/>
    <w:rPr>
      <w:rFonts w:ascii="Arial" w:hAnsi="Arial" w:eastAsia="Arial" w:cs="Arial"/>
      <w:i/>
      <w:iCs/>
      <w:sz w:val="21"/>
      <w:szCs w:val="21"/>
    </w:rPr>
  </w:style>
  <w:style w:type="paragraph" w:styleId="714">
    <w:name w:val="No Spacing"/>
    <w:uiPriority w:val="1"/>
    <w:qFormat/>
    <w:rPr>
      <w:rFonts w:hint="default" w:ascii="Times New Roman" w:hAnsi="Times New Roman" w:eastAsia="宋体" w:cs="Times New Roman"/>
      <w:lang w:val="en-US" w:eastAsia="zh-CN" w:bidi="ar-SA"/>
    </w:rPr>
  </w:style>
  <w:style w:type="character" w:styleId="715" w:customStyle="1">
    <w:name w:val="标题 字符"/>
    <w:basedOn w:val="634"/>
    <w:link w:val="661"/>
    <w:uiPriority w:val="10"/>
    <w:qFormat/>
    <w:rPr>
      <w:sz w:val="48"/>
      <w:szCs w:val="48"/>
    </w:rPr>
  </w:style>
  <w:style w:type="character" w:styleId="716" w:customStyle="1">
    <w:name w:val="副标题 字符"/>
    <w:basedOn w:val="634"/>
    <w:link w:val="654"/>
    <w:uiPriority w:val="11"/>
    <w:qFormat/>
    <w:rPr>
      <w:sz w:val="24"/>
      <w:szCs w:val="24"/>
    </w:rPr>
  </w:style>
  <w:style w:type="paragraph" w:styleId="717">
    <w:name w:val="Quote"/>
    <w:basedOn w:val="624"/>
    <w:next w:val="624"/>
    <w:link w:val="718"/>
    <w:uiPriority w:val="29"/>
    <w:qFormat/>
    <w:pPr>
      <w:ind w:left="720" w:right="720"/>
    </w:pPr>
    <w:rPr>
      <w:i/>
    </w:rPr>
  </w:style>
  <w:style w:type="character" w:styleId="718" w:customStyle="1">
    <w:name w:val="引用 字符"/>
    <w:link w:val="717"/>
    <w:uiPriority w:val="29"/>
    <w:qFormat/>
    <w:rPr>
      <w:i/>
    </w:rPr>
  </w:style>
  <w:style w:type="paragraph" w:styleId="719">
    <w:name w:val="Intense Quote"/>
    <w:basedOn w:val="624"/>
    <w:next w:val="624"/>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明显引用 字符"/>
    <w:link w:val="719"/>
    <w:uiPriority w:val="30"/>
    <w:qFormat/>
    <w:rPr>
      <w:i/>
    </w:rPr>
  </w:style>
  <w:style w:type="character" w:styleId="721" w:customStyle="1">
    <w:name w:val="Header Char"/>
    <w:basedOn w:val="634"/>
    <w:uiPriority w:val="99"/>
    <w:qFormat/>
  </w:style>
  <w:style w:type="character" w:styleId="722" w:customStyle="1">
    <w:name w:val="Footer Char"/>
    <w:basedOn w:val="634"/>
    <w:uiPriority w:val="99"/>
    <w:qFormat/>
  </w:style>
  <w:style w:type="character" w:styleId="723" w:customStyle="1">
    <w:name w:val="Caption Char"/>
    <w:uiPriority w:val="99"/>
    <w:qFormat/>
  </w:style>
  <w:style w:type="table" w:styleId="724" w:customStyle="1">
    <w:name w:val="Table Grid Light"/>
    <w:basedOn w:val="6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5" w:customStyle="1">
    <w:name w:val="无格式表格 11"/>
    <w:basedOn w:val="6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无格式表格 21"/>
    <w:basedOn w:val="6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31"/>
    <w:basedOn w:val="6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无格式表格 41"/>
    <w:basedOn w:val="6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无格式表格 51"/>
    <w:basedOn w:val="6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网格表 1 浅色1"/>
    <w:basedOn w:val="6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basedOn w:val="63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basedOn w:val="63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basedOn w:val="63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basedOn w:val="63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basedOn w:val="63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basedOn w:val="63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网格表 21"/>
    <w:basedOn w:val="6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basedOn w:val="63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basedOn w:val="63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basedOn w:val="63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basedOn w:val="63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basedOn w:val="63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basedOn w:val="63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网格表 31"/>
    <w:basedOn w:val="6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basedOn w:val="63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basedOn w:val="63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basedOn w:val="63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basedOn w:val="63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basedOn w:val="63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basedOn w:val="63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网格表 41"/>
    <w:basedOn w:val="6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basedOn w:val="63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basedOn w:val="63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basedOn w:val="63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basedOn w:val="63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basedOn w:val="63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basedOn w:val="63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网格表 5 深色1"/>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网格表 6 彩色1"/>
    <w:basedOn w:val="6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basedOn w:val="63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basedOn w:val="63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basedOn w:val="63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9" w:customStyle="1">
    <w:name w:val="Grid Table 6 Colorful - Accent 4"/>
    <w:basedOn w:val="63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basedOn w:val="63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basedOn w:val="63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网格表 7 彩色1"/>
    <w:basedOn w:val="6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basedOn w:val="63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basedOn w:val="63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basedOn w:val="63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basedOn w:val="63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basedOn w:val="63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basedOn w:val="63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清单表 1 浅色1"/>
    <w:basedOn w:val="63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basedOn w:val="63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basedOn w:val="63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basedOn w:val="63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basedOn w:val="63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basedOn w:val="63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basedOn w:val="63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清单表 21"/>
    <w:basedOn w:val="6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basedOn w:val="63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basedOn w:val="63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basedOn w:val="63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basedOn w:val="63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basedOn w:val="63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basedOn w:val="63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清单表 31"/>
    <w:basedOn w:val="6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basedOn w:val="63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basedOn w:val="63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basedOn w:val="63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basedOn w:val="63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basedOn w:val="63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basedOn w:val="63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清单表 41"/>
    <w:basedOn w:val="6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basedOn w:val="63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basedOn w:val="63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basedOn w:val="63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basedOn w:val="63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basedOn w:val="63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basedOn w:val="63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清单表 5 深色1"/>
    <w:basedOn w:val="6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basedOn w:val="63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basedOn w:val="63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basedOn w:val="63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basedOn w:val="63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basedOn w:val="63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basedOn w:val="63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清单表 6 彩色1"/>
    <w:basedOn w:val="63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basedOn w:val="63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basedOn w:val="63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basedOn w:val="63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basedOn w:val="63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basedOn w:val="63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basedOn w:val="63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清单表 7 彩色1"/>
    <w:basedOn w:val="63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basedOn w:val="63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basedOn w:val="63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basedOn w:val="63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basedOn w:val="63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basedOn w:val="63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basedOn w:val="63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basedOn w:val="6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basedOn w:val="6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basedOn w:val="6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basedOn w:val="6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basedOn w:val="6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basedOn w:val="6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basedOn w:val="6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basedOn w:val="63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basedOn w:val="63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basedOn w:val="63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basedOn w:val="63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basedOn w:val="63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basedOn w:val="63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basedOn w:val="63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basedOn w:val="63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basedOn w:val="63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basedOn w:val="63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basedOn w:val="63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basedOn w:val="63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basedOn w:val="63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basedOn w:val="63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脚注文本 字符"/>
    <w:link w:val="655"/>
    <w:uiPriority w:val="99"/>
    <w:qFormat/>
    <w:rPr>
      <w:sz w:val="18"/>
    </w:rPr>
  </w:style>
  <w:style w:type="character" w:styleId="850" w:customStyle="1">
    <w:name w:val="尾注文本 字符"/>
    <w:link w:val="648"/>
    <w:uiPriority w:val="99"/>
    <w:qFormat/>
    <w:rPr>
      <w:sz w:val="20"/>
    </w:rPr>
  </w:style>
  <w:style w:type="paragraph" w:styleId="851" w:customStyle="1">
    <w:name w:val="TOC 标题1"/>
    <w:uiPriority w:val="39"/>
    <w:unhideWhenUsed/>
    <w:qFormat/>
    <w:rPr>
      <w:rFonts w:hint="default" w:ascii="Times New Roman" w:hAnsi="Times New Roman" w:eastAsia="宋体" w:cs="Times New Roman"/>
      <w:lang w:val="en-US" w:eastAsia="zh-CN" w:bidi="ar-SA"/>
    </w:rPr>
  </w:style>
  <w:style w:type="character" w:styleId="852" w:customStyle="1">
    <w:name w:val="正文文本 Char"/>
    <w:basedOn w:val="634"/>
    <w:uiPriority w:val="99"/>
    <w:semiHidden/>
    <w:qFormat/>
    <w:rPr>
      <w:rFonts w:ascii="Times New Roman" w:hAnsi="Times New Roman" w:eastAsia="宋体" w:cs="Times New Roman"/>
      <w:sz w:val="24"/>
      <w:szCs w:val="24"/>
    </w:rPr>
  </w:style>
  <w:style w:type="character" w:styleId="853" w:customStyle="1">
    <w:name w:val="正文文本缩进 3 Char"/>
    <w:basedOn w:val="634"/>
    <w:uiPriority w:val="99"/>
    <w:semiHidden/>
    <w:qFormat/>
    <w:rPr>
      <w:rFonts w:ascii="Times New Roman" w:hAnsi="Times New Roman" w:eastAsia="宋体" w:cs="Times New Roman"/>
      <w:sz w:val="16"/>
      <w:szCs w:val="16"/>
    </w:rPr>
  </w:style>
  <w:style w:type="character" w:styleId="854" w:customStyle="1">
    <w:name w:val="正文文本 字符"/>
    <w:link w:val="640"/>
    <w:uiPriority w:val="99"/>
    <w:qFormat/>
    <w:rPr>
      <w:rFonts w:ascii="Times New Roman" w:hAnsi="Times New Roman" w:eastAsia="宋体" w:cs="Times New Roman"/>
      <w:sz w:val="24"/>
      <w:szCs w:val="24"/>
    </w:rPr>
  </w:style>
  <w:style w:type="character" w:styleId="855" w:customStyle="1">
    <w:name w:val="正文文本缩进 3 字符"/>
    <w:link w:val="657"/>
    <w:uiPriority w:val="99"/>
    <w:qFormat/>
    <w:rPr>
      <w:rFonts w:ascii="Arial" w:hAnsi="Arial" w:eastAsia="仿宋_GB2312" w:cs="Times New Roman"/>
      <w:color w:val="ffff00"/>
      <w:sz w:val="32"/>
      <w:szCs w:val="20"/>
    </w:rPr>
  </w:style>
  <w:style w:type="paragraph" w:styleId="856"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857" w:customStyle="1">
    <w:name w:val="WPS Plain"/>
    <w:uiPriority w:val="0"/>
    <w:qFormat/>
    <w:rPr>
      <w:rFonts w:hint="default" w:ascii="Times New Roman" w:hAnsi="Times New Roman" w:eastAsia="宋体" w:cs="Times New Roman"/>
      <w:lang w:val="en-US" w:eastAsia="zh-CN" w:bidi="ar-SA"/>
    </w:rPr>
  </w:style>
  <w:style w:type="paragraph" w:styleId="858">
    <w:name w:val="List Paragraph"/>
    <w:basedOn w:val="624"/>
    <w:uiPriority w:val="34"/>
    <w:qFormat/>
    <w:pPr>
      <w:ind w:firstLine="420"/>
    </w:pPr>
    <w:rPr>
      <w:rFonts w:eastAsia="Times New Roman"/>
    </w:rPr>
  </w:style>
  <w:style w:type="character" w:styleId="859" w:customStyle="1">
    <w:name w:val="页眉 字符"/>
    <w:basedOn w:val="634"/>
    <w:link w:val="651"/>
    <w:uiPriority w:val="99"/>
    <w:qFormat/>
    <w:rPr>
      <w:rFonts w:ascii="Times New Roman" w:hAnsi="Times New Roman" w:eastAsia="宋体" w:cs="Times New Roman"/>
      <w:sz w:val="18"/>
      <w:szCs w:val="18"/>
    </w:rPr>
  </w:style>
  <w:style w:type="character" w:styleId="860" w:customStyle="1">
    <w:name w:val="页脚 字符"/>
    <w:basedOn w:val="634"/>
    <w:link w:val="650"/>
    <w:uiPriority w:val="99"/>
    <w:qFormat/>
    <w:rPr>
      <w:rFonts w:ascii="Times New Roman" w:hAnsi="Times New Roman" w:eastAsia="宋体" w:cs="Times New Roman"/>
      <w:sz w:val="18"/>
      <w:szCs w:val="18"/>
    </w:rPr>
  </w:style>
  <w:style w:type="character" w:styleId="861" w:customStyle="1">
    <w:name w:val="批注框文本 字符"/>
    <w:basedOn w:val="634"/>
    <w:link w:val="649"/>
    <w:uiPriority w:val="99"/>
    <w:semiHidden/>
    <w:qFormat/>
    <w:rPr>
      <w:rFonts w:ascii="Times New Roman" w:hAnsi="Times New Roman" w:eastAsia="宋体" w:cs="Times New Roman"/>
      <w:sz w:val="18"/>
      <w:szCs w:val="18"/>
    </w:rPr>
  </w:style>
  <w:style w:type="character" w:styleId="862" w:customStyle="1">
    <w:name w:val="文档结构图 字符"/>
    <w:basedOn w:val="634"/>
    <w:link w:val="638"/>
    <w:uiPriority w:val="99"/>
    <w:qFormat/>
    <w:rPr>
      <w:rFonts w:ascii="宋体" w:hAnsi="Times New Roman" w:eastAsia="宋体" w:cs="Times New Roman"/>
      <w:sz w:val="18"/>
      <w:szCs w:val="18"/>
    </w:rPr>
  </w:style>
  <w:style w:type="character" w:styleId="863" w:customStyle="1">
    <w:name w:val="批注文字 字符"/>
    <w:basedOn w:val="634"/>
    <w:link w:val="639"/>
    <w:uiPriority w:val="99"/>
    <w:qFormat/>
    <w:rPr>
      <w:rFonts w:ascii="Times New Roman" w:hAnsi="Times New Roman" w:eastAsia="宋体" w:cs="Times New Roman"/>
      <w:sz w:val="24"/>
      <w:szCs w:val="24"/>
    </w:rPr>
  </w:style>
  <w:style w:type="character" w:styleId="864" w:customStyle="1">
    <w:name w:val="批注主题 字符"/>
    <w:basedOn w:val="863"/>
    <w:link w:val="662"/>
    <w:uiPriority w:val="99"/>
    <w:semiHidden/>
    <w:qFormat/>
    <w:rPr>
      <w:rFonts w:ascii="Times New Roman" w:hAnsi="Times New Roman" w:eastAsia="宋体" w:cs="Times New Roman"/>
      <w:b/>
      <w:bCs/>
      <w:sz w:val="24"/>
      <w:szCs w:val="24"/>
    </w:rPr>
  </w:style>
  <w:style w:type="paragraph" w:styleId="865" w:customStyle="1">
    <w:name w:val="正文首行缩进2字符"/>
    <w:basedOn w:val="624"/>
    <w:uiPriority w:val="0"/>
    <w:qFormat/>
    <w:pPr>
      <w:ind w:firstLine="482"/>
    </w:pPr>
  </w:style>
  <w:style w:type="character" w:styleId="866" w:customStyle="1">
    <w:name w:val="current"/>
    <w:basedOn w:val="634"/>
    <w:uiPriority w:val="0"/>
    <w:qFormat/>
    <w:rPr>
      <w:b/>
      <w:bCs/>
      <w:color w:val="05a7d8"/>
      <w:sz w:val="18"/>
      <w:szCs w:val="18"/>
    </w:rPr>
  </w:style>
  <w:style w:type="character" w:styleId="867" w:customStyle="1">
    <w:name w:val="l-btn-left"/>
    <w:basedOn w:val="634"/>
    <w:uiPriority w:val="0"/>
    <w:qFormat/>
  </w:style>
  <w:style w:type="character" w:styleId="868" w:customStyle="1">
    <w:name w:val="l-btn-text36"/>
    <w:basedOn w:val="634"/>
    <w:uiPriority w:val="0"/>
    <w:qFormat/>
  </w:style>
  <w:style w:type="character" w:styleId="869" w:customStyle="1">
    <w:name w:val="l-btn-text"/>
    <w:basedOn w:val="634"/>
    <w:uiPriority w:val="0"/>
    <w:qFormat/>
  </w:style>
  <w:style w:type="character" w:styleId="870" w:customStyle="1">
    <w:name w:val="grame"/>
    <w:basedOn w:val="634"/>
    <w:uiPriority w:val="0"/>
    <w:qFormat/>
  </w:style>
  <w:style w:type="paragraph" w:styleId="871" w:customStyle="1">
    <w:name w:val="标准文本"/>
    <w:basedOn w:val="624"/>
    <w:uiPriority w:val="0"/>
    <w:qFormat/>
    <w:pPr>
      <w:ind w:firstLine="480"/>
      <w:spacing w:line="360" w:lineRule="auto"/>
    </w:pPr>
    <w:rPr>
      <w:rFonts w:cs="宋体"/>
      <w:szCs w:val="20"/>
    </w:rPr>
  </w:style>
  <w:style w:type="paragraph" w:styleId="872" w:customStyle="1">
    <w:name w:val="_Style 3"/>
    <w:uiPriority w:val="1"/>
    <w:qFormat/>
    <w:pPr>
      <w:jc w:val="both"/>
      <w:widowControl w:val="off"/>
    </w:pPr>
    <w:rPr>
      <w:rFonts w:hint="default" w:ascii="Calibri" w:hAnsi="Calibri" w:eastAsia="宋体" w:cs="Times New Roman"/>
      <w:sz w:val="21"/>
      <w:szCs w:val="22"/>
      <w:lang w:val="en-US" w:eastAsia="zh-CN" w:bidi="ar-SA"/>
    </w:rPr>
  </w:style>
  <w:style w:type="character" w:styleId="873" w:customStyle="1">
    <w:name w:val="active16"/>
    <w:basedOn w:val="634"/>
    <w:uiPriority w:val="0"/>
    <w:qFormat/>
    <w:rPr>
      <w:color w:val="ffffff"/>
      <w:shd w:val="clear" w:color="auto" w:fill="0f5bb9"/>
    </w:rPr>
  </w:style>
  <w:style w:type="character" w:styleId="874" w:customStyle="1">
    <w:name w:val="active"/>
    <w:basedOn w:val="634"/>
    <w:uiPriority w:val="0"/>
    <w:qFormat/>
    <w:rPr>
      <w:color w:val="ffffff"/>
      <w:shd w:val="clear" w:color="auto" w:fill="0f5bb9"/>
    </w:rPr>
  </w:style>
  <w:style w:type="paragraph" w:styleId="875" w:customStyle="1">
    <w:name w:val="普通正文"/>
    <w:basedOn w:val="624"/>
    <w:uiPriority w:val="0"/>
    <w:qFormat/>
    <w:pPr>
      <w:ind w:firstLine="480"/>
      <w:jc w:val="left"/>
      <w:spacing w:before="120" w:after="120" w:line="360" w:lineRule="auto"/>
    </w:pPr>
    <w:rPr>
      <w:rFonts w:ascii="Arial" w:hAnsi="Arial"/>
    </w:rPr>
  </w:style>
  <w:style w:type="paragraph" w:styleId="876" w:customStyle="1">
    <w:name w:val="Table Paragraph"/>
    <w:basedOn w:val="624"/>
    <w:uiPriority w:val="99"/>
    <w:qFormat/>
  </w:style>
  <w:style w:type="paragraph" w:styleId="877" w:customStyle="1">
    <w:name w:val="标书正文"/>
    <w:basedOn w:val="624"/>
    <w:uiPriority w:val="0"/>
    <w:qFormat/>
    <w:pPr>
      <w:ind w:firstLine="480"/>
      <w:jc w:val="left"/>
      <w:spacing w:line="360" w:lineRule="auto"/>
    </w:pPr>
    <w:rPr>
      <w:rFonts w:ascii="Calibri" w:hAnsi="Calibri"/>
    </w:rPr>
  </w:style>
  <w:style w:type="paragraph" w:styleId="878" w:customStyle="1">
    <w:name w:val="纯文本2"/>
    <w:basedOn w:val="624"/>
    <w:uiPriority w:val="0"/>
    <w:qFormat/>
    <w:rPr>
      <w:rFonts w:ascii="宋体" w:hAnsi="Courier New" w:cs="Courier New"/>
      <w:szCs w:val="21"/>
    </w:rPr>
  </w:style>
  <w:style w:type="paragraph" w:styleId="879" w:customStyle="1">
    <w:name w:val="正文文本11"/>
    <w:basedOn w:val="624"/>
    <w:uiPriority w:val="99"/>
    <w:qFormat/>
    <w:pPr>
      <w:spacing w:after="120"/>
    </w:pPr>
    <w:rPr>
      <w:rFonts w:ascii="Calibri" w:hAnsi="Calibri"/>
    </w:rPr>
  </w:style>
  <w:style w:type="paragraph" w:styleId="880" w:customStyle="1">
    <w:name w:val="首行缩进"/>
    <w:basedOn w:val="624"/>
    <w:uiPriority w:val="0"/>
    <w:qFormat/>
    <w:pPr>
      <w:ind w:firstLine="480"/>
      <w:jc w:val="left"/>
      <w:spacing w:line="360" w:lineRule="auto"/>
    </w:pPr>
    <w:rPr>
      <w:rFonts w:ascii="宋体" w:hAnsi="宋体"/>
      <w:sz w:val="24"/>
    </w:rPr>
  </w:style>
  <w:style w:type="paragraph" w:styleId="881" w:customStyle="1">
    <w:name w:val="p15"/>
    <w:basedOn w:val="624"/>
    <w:uiPriority w:val="0"/>
    <w:qFormat/>
    <w:pPr>
      <w:jc w:val="left"/>
      <w:spacing w:before="100" w:beforeAutospacing="1" w:after="100" w:afterAutospacing="1"/>
      <w:widowControl/>
    </w:pPr>
    <w:rPr>
      <w:rFonts w:ascii="宋体" w:hAnsi="宋体" w:cs="宋体"/>
      <w:sz w:val="24"/>
    </w:rPr>
  </w:style>
  <w:style w:type="character" w:styleId="882" w:customStyle="1">
    <w:name w:val="font11"/>
    <w:basedOn w:val="634"/>
    <w:uiPriority w:val="0"/>
    <w:qFormat/>
    <w:rPr>
      <w:rFonts w:hint="default" w:ascii="Arial" w:hAnsi="Arial" w:cs="Arial"/>
      <w:color w:val="000000"/>
      <w:sz w:val="24"/>
      <w:szCs w:val="24"/>
      <w:u w:val="none"/>
    </w:rPr>
  </w:style>
  <w:style w:type="character" w:styleId="883" w:customStyle="1">
    <w:name w:val="font21"/>
    <w:basedOn w:val="634"/>
    <w:uiPriority w:val="0"/>
    <w:qFormat/>
    <w:rPr>
      <w:rFonts w:hint="eastAsia" w:ascii="宋体" w:hAnsi="宋体" w:eastAsia="宋体" w:cs="宋体"/>
      <w:color w:val="000000"/>
      <w:sz w:val="24"/>
      <w:szCs w:val="24"/>
      <w:u w:val="none"/>
    </w:rPr>
  </w:style>
  <w:style w:type="numbering" w:styleId="115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75EF-5039-44B2-A8E2-B0A1A5E02C5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徐伟</cp:lastModifiedBy>
  <cp:revision>14</cp:revision>
  <dcterms:created xsi:type="dcterms:W3CDTF">2024-09-19T09:49:00Z</dcterms:created>
  <dcterms:modified xsi:type="dcterms:W3CDTF">2026-06-24T18:57:49Z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B2D5DAFF1403435287F1E163A388E382_13</vt:lpwstr>
  </property>
  <property fmtid="{D5CDD505-2E9C-101B-9397-08002B2CF9AE}" pid="4" name="KSOTemplateDocerSaveRecord">
    <vt:lpwstr>eyJoZGlkIjoiYjEwNWU4YWVjZTdlYWJmMjI4NTgxMDEyNTI0MDAwMDEiLCJ1c2VySWQiOiIzNTc2OTIzNzEifQ==</vt:lpwstr>
  </property>
</Properties>
</file>