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left="66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left="66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left="66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left="66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30"/>
          <w:highlight w:val="none"/>
          <w14:textFill>
            <w14:solidFill>
              <w14:schemeClr w14:val="tx1"/>
            </w14:solidFill>
          </w14:textFill>
        </w:rPr>
        <w:t xml:space="preserve">   </w:t>
      </w:r>
      <w:r/>
    </w:p>
    <w:p>
      <w:pPr>
        <w:pStyle w:val="1035"/>
        <w:jc w:val="center"/>
        <w:rPr>
          <w:rFonts w:hint="eastAsia" w:ascii="宋体" w:hAnsi="宋体" w:eastAsia="宋体" w:cs="宋体"/>
          <w:b/>
          <w:color w:val="000000" w:themeColor="text1"/>
          <w:sz w:val="112"/>
          <w:szCs w:val="112"/>
          <w:highlight w:val="none"/>
          <w14:textFill>
            <w14:solidFill>
              <w14:schemeClr w14:val="tx1"/>
            </w14:solidFill>
          </w14:textFill>
        </w:rPr>
      </w:pPr>
      <w:r>
        <w:rPr>
          <w:rFonts w:hint="eastAsia" w:ascii="宋体" w:hAnsi="宋体" w:eastAsia="宋体" w:cs="宋体"/>
          <w:b/>
          <w:color w:val="000000" w:themeColor="text1"/>
          <w:sz w:val="112"/>
          <w:szCs w:val="112"/>
          <w:highlight w:val="none"/>
          <w14:textFill>
            <w14:solidFill>
              <w14:schemeClr w14:val="tx1"/>
            </w14:solidFill>
          </w14:textFill>
        </w:rPr>
        <w:t xml:space="preserve">锡山区政府采购</w:t>
      </w:r>
      <w:r/>
    </w:p>
    <w:p>
      <w:pPr>
        <w:pStyle w:val="1037"/>
        <w:rPr>
          <w:rFonts w:hint="eastAsia" w:ascii="宋体" w:hAnsi="宋体" w:eastAsia="宋体" w:cs="宋体"/>
          <w:color w:val="000000" w:themeColor="text1"/>
          <w:sz w:val="32"/>
          <w:szCs w:val="21"/>
          <w:highlight w:val="none"/>
          <w14:textFill>
            <w14:solidFill>
              <w14:schemeClr w14:val="tx1"/>
            </w14:solidFill>
          </w14:textFill>
        </w:rPr>
      </w:pPr>
      <w:r>
        <w:rPr>
          <w:rFonts w:hint="eastAsia" w:ascii="宋体" w:hAnsi="宋体" w:eastAsia="宋体" w:cs="宋体"/>
          <w:color w:val="000000" w:themeColor="text1"/>
          <w:sz w:val="32"/>
          <w:szCs w:val="21"/>
          <w:highlight w:val="none"/>
          <w14:textFill>
            <w14:solidFill>
              <w14:schemeClr w14:val="tx1"/>
            </w14:solidFill>
          </w14:textFill>
        </w:rPr>
      </w:r>
      <w:r/>
    </w:p>
    <w:p>
      <w:pPr>
        <w:pStyle w:val="1035"/>
        <w:jc w:val="center"/>
        <w:rPr>
          <w:rFonts w:hint="eastAsia" w:ascii="宋体" w:hAnsi="宋体" w:eastAsia="宋体" w:cs="宋体"/>
          <w:b/>
          <w:color w:val="000000" w:themeColor="text1"/>
          <w:sz w:val="72"/>
          <w:szCs w:val="72"/>
          <w:highlight w:val="none"/>
          <w14:textFill>
            <w14:solidFill>
              <w14:schemeClr w14:val="tx1"/>
            </w14:solidFill>
          </w14:textFill>
        </w:rPr>
      </w:pPr>
      <w:r>
        <w:rPr>
          <w:rFonts w:hint="eastAsia" w:ascii="宋体" w:hAnsi="宋体" w:eastAsia="宋体" w:cs="宋体"/>
          <w:b/>
          <w:color w:val="000000" w:themeColor="text1"/>
          <w:sz w:val="96"/>
          <w:szCs w:val="96"/>
          <w:highlight w:val="none"/>
          <w14:textFill>
            <w14:solidFill>
              <w14:schemeClr w14:val="tx1"/>
            </w14:solidFill>
          </w14:textFill>
        </w:rPr>
        <w:t xml:space="preserve">公开招标文件</w:t>
      </w:r>
      <w:r/>
    </w:p>
    <w:p>
      <w:pP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r>
      <w:r/>
    </w:p>
    <w:p>
      <w:pPr>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（全流程电子化）</w:t>
      </w:r>
      <w:r/>
    </w:p>
    <w:p>
      <w:pPr>
        <w:jc w:val="left"/>
        <w:rPr>
          <w:rFonts w:hint="eastAsia" w:ascii="宋体" w:hAnsi="宋体" w:eastAsia="宋体" w:cs="宋体"/>
          <w:bCs/>
          <w:color w:val="000000" w:themeColor="text1"/>
          <w:sz w:val="30"/>
          <w:highlight w:val="none"/>
          <w14:textFill>
            <w14:solidFill>
              <w14:schemeClr w14:val="tx1"/>
            </w14:solidFill>
          </w14:textFill>
        </w:rPr>
      </w:pPr>
      <w:r>
        <w:rPr>
          <w:rFonts w:hint="eastAsia" w:ascii="宋体" w:hAnsi="宋体" w:eastAsia="宋体" w:cs="宋体"/>
          <w:bCs/>
          <w:color w:val="000000" w:themeColor="text1"/>
          <w:sz w:val="30"/>
          <w:highlight w:val="none"/>
          <w14:textFill>
            <w14:solidFill>
              <w14:schemeClr w14:val="tx1"/>
            </w14:solidFill>
          </w14:textFill>
        </w:rPr>
      </w:r>
      <w:r/>
    </w:p>
    <w:p>
      <w:pPr>
        <w:pStyle w:val="861"/>
        <w:rPr>
          <w:rFonts w:hint="eastAsia" w:ascii="宋体" w:hAnsi="宋体" w:eastAsia="宋体" w:cs="宋体"/>
          <w:bCs/>
          <w:color w:val="000000" w:themeColor="text1"/>
          <w:sz w:val="30"/>
          <w:highlight w:val="none"/>
          <w14:textFill>
            <w14:solidFill>
              <w14:schemeClr w14:val="tx1"/>
            </w14:solidFill>
          </w14:textFill>
        </w:rPr>
      </w:pPr>
      <w:r>
        <w:rPr>
          <w:rFonts w:hint="eastAsia" w:ascii="宋体" w:hAnsi="宋体" w:eastAsia="宋体" w:cs="宋体"/>
          <w:bCs/>
          <w:color w:val="000000" w:themeColor="text1"/>
          <w:sz w:val="30"/>
          <w:highlight w:val="none"/>
          <w14:textFill>
            <w14:solidFill>
              <w14:schemeClr w14:val="tx1"/>
            </w14:solidFill>
          </w14:textFill>
        </w:rPr>
      </w:r>
      <w:r/>
    </w:p>
    <w:p>
      <w:pPr>
        <w:pStyle w:val="861"/>
        <w:rPr>
          <w:rFonts w:hint="eastAsia" w:ascii="宋体" w:hAnsi="宋体" w:eastAsia="宋体" w:cs="宋体"/>
          <w:bCs/>
          <w:color w:val="000000" w:themeColor="text1"/>
          <w:sz w:val="30"/>
          <w:highlight w:val="none"/>
          <w14:textFill>
            <w14:solidFill>
              <w14:schemeClr w14:val="tx1"/>
            </w14:solidFill>
          </w14:textFill>
        </w:rPr>
      </w:pPr>
      <w:r>
        <w:rPr>
          <w:rFonts w:hint="eastAsia" w:ascii="宋体" w:hAnsi="宋体" w:eastAsia="宋体" w:cs="宋体"/>
          <w:bCs/>
          <w:color w:val="000000" w:themeColor="text1"/>
          <w:sz w:val="30"/>
          <w:highlight w:val="none"/>
          <w14:textFill>
            <w14:solidFill>
              <w14:schemeClr w14:val="tx1"/>
            </w14:solidFill>
          </w14:textFill>
        </w:rPr>
      </w:r>
      <w:r/>
    </w:p>
    <w:p>
      <w:pPr>
        <w:rPr>
          <w:rFonts w:hint="eastAsia"/>
        </w:rPr>
      </w:pPr>
      <w:r>
        <w:rPr>
          <w:rFonts w:hint="eastAsia"/>
        </w:rPr>
      </w:r>
      <w:r/>
    </w:p>
    <w:p>
      <w:pPr>
        <w:rPr>
          <w:rFonts w:hint="eastAsia"/>
        </w:rPr>
      </w:pPr>
      <w:r>
        <w:rPr>
          <w:rFonts w:hint="eastAsia"/>
        </w:rPr>
      </w:r>
      <w:r/>
    </w:p>
    <w:p>
      <w:pPr>
        <w:pStyle w:val="861"/>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left="2238" w:hanging="1600"/>
        <w:jc w:val="left"/>
        <w:spacing w:line="360" w:lineRule="auto"/>
        <w:shd w:val="clear" w:color="auto" w:fill="ffffff"/>
        <w:widowControl/>
        <w:rPr>
          <w:rFonts w:hint="default" w:ascii="宋体" w:hAnsi="宋体" w:eastAsia="宋体" w:cs="宋体"/>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Cs/>
          <w:color w:val="000000" w:themeColor="text1"/>
          <w:sz w:val="32"/>
          <w:szCs w:val="32"/>
          <w:highlight w:val="none"/>
          <w:lang w:val="en-US" w:eastAsia="zh-CN"/>
          <w14:textFill>
            <w14:solidFill>
              <w14:schemeClr w14:val="tx1"/>
            </w14:solidFill>
          </w14:textFill>
        </w:rPr>
        <w:t xml:space="preserve">项目名称：江苏省锡东高级中学大成分校电教设备采购</w:t>
      </w:r>
      <w:r/>
    </w:p>
    <w:p>
      <w:pPr>
        <w:ind w:firstLine="640"/>
        <w:jc w:val="left"/>
        <w:spacing w:line="360" w:lineRule="auto"/>
        <w:shd w:val="clear" w:color="auto" w:fill="ffffff"/>
        <w:widowControl/>
        <w:rPr>
          <w:rFonts w:hint="default" w:ascii="宋体" w:hAnsi="宋体" w:eastAsia="宋体" w:cs="宋体"/>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Cs/>
          <w:color w:val="000000" w:themeColor="text1"/>
          <w:sz w:val="32"/>
          <w:szCs w:val="32"/>
          <w:highlight w:val="none"/>
          <w:lang w:val="en-US" w:eastAsia="zh-CN"/>
          <w14:textFill>
            <w14:solidFill>
              <w14:schemeClr w14:val="tx1"/>
            </w14:solidFill>
          </w14:textFill>
        </w:rPr>
        <w:t xml:space="preserve">项目编号：JSZC-320205-JZCG-G2026-0029</w:t>
      </w:r>
      <w:r/>
    </w:p>
    <w:p>
      <w:pPr>
        <w:ind w:firstLine="640"/>
        <w:jc w:val="left"/>
        <w:spacing w:line="360" w:lineRule="auto"/>
        <w:shd w:val="clear" w:color="auto" w:fill="ffffff"/>
        <w:widowControl/>
        <w:rPr>
          <w:rFonts w:hint="default" w:ascii="宋体" w:hAnsi="宋体" w:eastAsia="宋体" w:cs="宋体"/>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Cs/>
          <w:color w:val="000000" w:themeColor="text1"/>
          <w:sz w:val="32"/>
          <w:szCs w:val="32"/>
          <w:highlight w:val="none"/>
          <w:lang w:val="en-US" w:eastAsia="zh-CN"/>
          <w14:textFill>
            <w14:solidFill>
              <w14:schemeClr w14:val="tx1"/>
            </w14:solidFill>
          </w14:textFill>
        </w:rPr>
        <w:t xml:space="preserve">采购单位：江苏省锡东高级中学大成分校</w:t>
      </w:r>
      <w:r/>
    </w:p>
    <w:p>
      <w:pPr>
        <w:ind w:firstLine="640"/>
        <w:jc w:val="left"/>
        <w:spacing w:line="360" w:lineRule="auto"/>
        <w:shd w:val="clear" w:color="auto" w:fill="ffffff"/>
        <w:widowControl/>
        <w:rPr>
          <w:rFonts w:hint="eastAsia" w:ascii="宋体" w:hAnsi="宋体" w:eastAsia="宋体" w:cs="宋体"/>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Cs/>
          <w:color w:val="000000" w:themeColor="text1"/>
          <w:sz w:val="32"/>
          <w:szCs w:val="32"/>
          <w:highlight w:val="none"/>
          <w:lang w:val="en-US" w:eastAsia="zh-CN"/>
          <w14:textFill>
            <w14:solidFill>
              <w14:schemeClr w14:val="tx1"/>
            </w14:solidFill>
          </w14:textFill>
        </w:rPr>
        <w:t xml:space="preserve">集中采购机构：无锡市公共资源交易中心锡山分中心</w:t>
      </w:r>
      <w:r/>
    </w:p>
    <w:p>
      <w:pPr>
        <w:pStyle w:val="1039"/>
        <w:ind w:left="0" w:firstLine="0"/>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r>
      <w:r/>
    </w:p>
    <w:p>
      <w:pPr>
        <w:jc w:val="center"/>
        <w:rPr>
          <w:rFonts w:hint="eastAsia" w:ascii="宋体" w:hAnsi="宋体" w:eastAsia="宋体" w:cs="宋体"/>
          <w:b/>
          <w:color w:val="000000" w:themeColor="text1"/>
          <w:sz w:val="40"/>
          <w:szCs w:val="40"/>
          <w:highlight w:val="none"/>
          <w14:textFill>
            <w14:solidFill>
              <w14:schemeClr w14:val="tx1"/>
            </w14:solidFill>
          </w14:textFill>
        </w:rPr>
      </w:pPr>
      <w:r>
        <w:rPr>
          <w:rFonts w:hint="eastAsia" w:ascii="宋体" w:hAnsi="宋体" w:eastAsia="宋体" w:cs="宋体"/>
          <w:b/>
          <w:color w:val="000000" w:themeColor="text1"/>
          <w:sz w:val="40"/>
          <w:szCs w:val="40"/>
          <w:highlight w:val="none"/>
          <w14:textFill>
            <w14:solidFill>
              <w14:schemeClr w14:val="tx1"/>
            </w14:solidFill>
          </w14:textFill>
        </w:rPr>
        <w:t xml:space="preserve">二○二</w:t>
      </w:r>
      <w:r>
        <w:rPr>
          <w:rFonts w:hint="eastAsia" w:ascii="宋体" w:hAnsi="宋体" w:eastAsia="宋体" w:cs="宋体"/>
          <w:b/>
          <w:color w:val="000000" w:themeColor="text1"/>
          <w:sz w:val="40"/>
          <w:szCs w:val="40"/>
          <w:highlight w:val="none"/>
          <w:lang w:val="en-US" w:eastAsia="zh-CN"/>
          <w14:textFill>
            <w14:solidFill>
              <w14:schemeClr w14:val="tx1"/>
            </w14:solidFill>
          </w14:textFill>
        </w:rPr>
        <w:t xml:space="preserve">六</w:t>
      </w:r>
      <w:r>
        <w:rPr>
          <w:rFonts w:hint="eastAsia" w:ascii="宋体" w:hAnsi="宋体" w:eastAsia="宋体" w:cs="宋体"/>
          <w:b/>
          <w:color w:val="000000" w:themeColor="text1"/>
          <w:sz w:val="40"/>
          <w:szCs w:val="40"/>
          <w:highlight w:val="none"/>
          <w14:textFill>
            <w14:solidFill>
              <w14:schemeClr w14:val="tx1"/>
            </w14:solidFill>
          </w14:textFill>
        </w:rPr>
        <w:t xml:space="preserve">年</w:t>
      </w:r>
      <w:r>
        <w:rPr>
          <w:rFonts w:hint="eastAsia" w:ascii="宋体" w:hAnsi="宋体" w:eastAsia="宋体" w:cs="宋体"/>
          <w:b/>
          <w:color w:val="000000" w:themeColor="text1"/>
          <w:sz w:val="40"/>
          <w:szCs w:val="40"/>
          <w:highlight w:val="none"/>
          <w:lang w:val="en-US" w:eastAsia="zh-CN"/>
          <w14:textFill>
            <w14:solidFill>
              <w14:schemeClr w14:val="tx1"/>
            </w14:solidFill>
          </w14:textFill>
        </w:rPr>
        <w:t xml:space="preserve">六</w:t>
      </w:r>
      <w:r>
        <w:rPr>
          <w:rFonts w:hint="eastAsia" w:ascii="宋体" w:hAnsi="宋体" w:eastAsia="宋体" w:cs="宋体"/>
          <w:b/>
          <w:color w:val="000000" w:themeColor="text1"/>
          <w:sz w:val="40"/>
          <w:szCs w:val="40"/>
          <w:highlight w:val="none"/>
          <w14:textFill>
            <w14:solidFill>
              <w14:schemeClr w14:val="tx1"/>
            </w14:solidFill>
          </w14:textFill>
        </w:rPr>
        <w:t xml:space="preserve">月</w:t>
      </w:r>
      <w:r>
        <w:rPr>
          <w:rFonts w:hint="eastAsia" w:ascii="宋体" w:hAnsi="宋体" w:eastAsia="宋体" w:cs="宋体"/>
          <w:b/>
          <w:color w:val="000000" w:themeColor="text1"/>
          <w:sz w:val="40"/>
          <w:szCs w:val="40"/>
          <w:highlight w:val="none"/>
          <w:lang w:val="en-US" w:eastAsia="zh-CN"/>
          <w14:textFill>
            <w14:solidFill>
              <w14:schemeClr w14:val="tx1"/>
            </w14:solidFill>
          </w14:textFill>
        </w:rPr>
        <w:t xml:space="preserve">十</w:t>
      </w:r>
      <w:r>
        <w:rPr>
          <w:rFonts w:hint="eastAsia" w:ascii="宋体" w:hAnsi="宋体" w:eastAsia="宋体" w:cs="宋体"/>
          <w:b/>
          <w:color w:val="000000" w:themeColor="text1"/>
          <w:sz w:val="40"/>
          <w:szCs w:val="40"/>
          <w:highlight w:val="none"/>
          <w14:textFill>
            <w14:solidFill>
              <w14:schemeClr w14:val="tx1"/>
            </w14:solidFill>
          </w14:textFill>
        </w:rPr>
        <w:t xml:space="preserve">日</w:t>
      </w:r>
      <w:r/>
    </w:p>
    <w:p>
      <w:pPr>
        <w:jc w:val="both"/>
        <w:rPr>
          <w:rStyle w:val="1041"/>
          <w:rFonts w:hint="eastAsia" w:ascii="宋体" w:hAnsi="宋体" w:eastAsia="宋体" w:cs="宋体"/>
          <w:color w:val="000000" w:themeColor="text1"/>
          <w:sz w:val="48"/>
          <w:szCs w:val="48"/>
          <w:highlight w:val="none"/>
          <w14:textFill>
            <w14:solidFill>
              <w14:schemeClr w14:val="tx1"/>
            </w14:solidFill>
          </w14:textFill>
        </w:rPr>
      </w:pPr>
      <w:r>
        <w:rPr>
          <w:rFonts w:hint="eastAsia" w:ascii="宋体" w:hAnsi="宋体" w:eastAsia="宋体" w:cs="宋体"/>
          <w:color w:val="000000" w:themeColor="text1"/>
          <w:sz w:val="48"/>
          <w:szCs w:val="48"/>
          <w:highlight w:val="none"/>
          <w14:textFill>
            <w14:solidFill>
              <w14:schemeClr w14:val="tx1"/>
            </w14:solidFill>
          </w14:textFill>
        </w:rPr>
      </w:r>
      <w:r/>
    </w:p>
    <w:p>
      <w:pPr>
        <w:jc w:val="both"/>
        <w:rPr>
          <w:rStyle w:val="1041"/>
          <w:rFonts w:hint="eastAsia" w:ascii="宋体" w:hAnsi="宋体" w:eastAsia="宋体" w:cs="宋体"/>
          <w:color w:val="000000" w:themeColor="text1"/>
          <w:sz w:val="48"/>
          <w:szCs w:val="48"/>
          <w:highlight w:val="none"/>
          <w14:textFill>
            <w14:solidFill>
              <w14:schemeClr w14:val="tx1"/>
            </w14:solidFill>
          </w14:textFill>
        </w:rPr>
      </w:pPr>
      <w:r>
        <w:rPr>
          <w:rFonts w:hint="eastAsia" w:ascii="宋体" w:hAnsi="宋体" w:eastAsia="宋体" w:cs="宋体"/>
          <w:color w:val="000000" w:themeColor="text1"/>
          <w:sz w:val="48"/>
          <w:szCs w:val="48"/>
          <w:highlight w:val="none"/>
          <w14:textFill>
            <w14:solidFill>
              <w14:schemeClr w14:val="tx1"/>
            </w14:solidFill>
          </w14:textFill>
        </w:rPr>
      </w:r>
      <w:r/>
    </w:p>
    <w:p>
      <w:pPr>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52"/>
          <w:szCs w:val="52"/>
          <w:highlight w:val="none"/>
          <w14:textFill>
            <w14:solidFill>
              <w14:schemeClr w14:val="tx1"/>
            </w14:solidFill>
          </w14:textFill>
        </w:rPr>
        <w:t xml:space="preserve">目    录</w:t>
      </w:r>
      <w:r/>
    </w:p>
    <w:p>
      <w:pPr>
        <w:pStyle w:val="103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2"/>
        <w:jc w:val="both"/>
        <w:keepLines w:val="0"/>
        <w:keepNext w:val="0"/>
        <w:pageBreakBefore w:val="0"/>
        <w:widowControl w:val="off"/>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一、投标邀请函............................................3</w:t>
      </w:r>
      <w:r/>
    </w:p>
    <w:p>
      <w:pPr>
        <w:pStyle w:val="1042"/>
        <w:keepLines w:val="0"/>
        <w:keepNext w:val="0"/>
        <w:pageBreakBefore w:val="0"/>
        <w:widowControl w:val="off"/>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pStyle w:val="1042"/>
        <w:jc w:val="both"/>
        <w:keepLines w:val="0"/>
        <w:keepNext w:val="0"/>
        <w:pageBreakBefore w:val="0"/>
        <w:widowControl w:val="off"/>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二、供应商须知............................................6</w:t>
      </w:r>
      <w:r/>
    </w:p>
    <w:p>
      <w:pPr>
        <w:pStyle w:val="1042"/>
        <w:keepLines w:val="0"/>
        <w:keepNext w:val="0"/>
        <w:pageBreakBefore w:val="0"/>
        <w:widowControl w:val="off"/>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pStyle w:val="1042"/>
        <w:jc w:val="both"/>
        <w:keepLines w:val="0"/>
        <w:keepNext w:val="0"/>
        <w:pageBreakBefore w:val="0"/>
        <w:widowControl w:val="off"/>
        <w:rPr>
          <w:rFonts w:hint="default" w:ascii="宋体" w:hAnsi="宋体" w:eastAsia="宋体" w:cs="宋体"/>
          <w:bCs/>
          <w:color w:val="000000" w:themeColor="text1"/>
          <w:sz w:val="28"/>
          <w:szCs w:val="28"/>
          <w:highlight w:val="none"/>
          <w:lang w:val="en-US"/>
          <w14:textFill>
            <w14:solidFill>
              <w14:schemeClr w14:val="tx1"/>
            </w14:solidFill>
          </w14:textFill>
        </w:rPr>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三、项目要求和有关说明...................................19</w:t>
      </w:r>
      <w:r/>
    </w:p>
    <w:p>
      <w:pPr>
        <w:pStyle w:val="1042"/>
        <w:keepLines w:val="0"/>
        <w:keepNext w:val="0"/>
        <w:pageBreakBefore w:val="0"/>
        <w:widowControl w:val="off"/>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pStyle w:val="1042"/>
        <w:jc w:val="both"/>
        <w:keepLines w:val="0"/>
        <w:keepNext w:val="0"/>
        <w:pageBreakBefore w:val="0"/>
        <w:widowControl w:val="off"/>
        <w:rPr>
          <w:rFonts w:hint="default" w:ascii="宋体" w:hAnsi="宋体" w:eastAsia="宋体" w:cs="宋体"/>
          <w:bCs/>
          <w:color w:val="000000" w:themeColor="text1"/>
          <w:sz w:val="28"/>
          <w:szCs w:val="28"/>
          <w:highlight w:val="none"/>
          <w:lang w:val="en-US"/>
          <w14:textFill>
            <w14:solidFill>
              <w14:schemeClr w14:val="tx1"/>
            </w14:solidFill>
          </w14:textFill>
        </w:rPr>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四、合同书（格式）.......................................41</w:t>
      </w:r>
      <w:r/>
    </w:p>
    <w:p>
      <w:pPr>
        <w:pStyle w:val="1042"/>
        <w:keepLines w:val="0"/>
        <w:keepNext w:val="0"/>
        <w:pageBreakBefore w:val="0"/>
        <w:widowControl w:val="off"/>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pStyle w:val="1042"/>
        <w:jc w:val="both"/>
        <w:keepLines w:val="0"/>
        <w:keepNext w:val="0"/>
        <w:pageBreakBefore w:val="0"/>
        <w:widowControl w:val="off"/>
        <w:rPr>
          <w:rFonts w:hint="default" w:ascii="宋体" w:hAnsi="宋体" w:eastAsia="宋体" w:cs="宋体"/>
          <w:bCs/>
          <w:color w:val="000000" w:themeColor="text1"/>
          <w:sz w:val="28"/>
          <w:szCs w:val="28"/>
          <w:highlight w:val="none"/>
          <w:lang w:val="en-US"/>
          <w14:textFill>
            <w14:solidFill>
              <w14:schemeClr w14:val="tx1"/>
            </w14:solidFill>
          </w14:textFill>
        </w:rPr>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五、合同条款.............................................56</w:t>
      </w:r>
      <w:r/>
    </w:p>
    <w:p>
      <w:pPr>
        <w:pStyle w:val="1042"/>
        <w:keepLines w:val="0"/>
        <w:keepNext w:val="0"/>
        <w:pageBreakBefore w:val="0"/>
        <w:widowControl w:val="off"/>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pStyle w:val="1042"/>
        <w:jc w:val="both"/>
        <w:keepLines w:val="0"/>
        <w:keepNext w:val="0"/>
        <w:pageBreakBefore w:val="0"/>
        <w:widowControl w:val="off"/>
        <w:rPr>
          <w:rFonts w:hint="default" w:ascii="宋体" w:hAnsi="宋体" w:eastAsia="宋体" w:cs="宋体"/>
          <w:bCs/>
          <w:color w:val="000000" w:themeColor="text1"/>
          <w:sz w:val="28"/>
          <w:szCs w:val="28"/>
          <w:highlight w:val="none"/>
          <w:lang w:val="en-US"/>
          <w14:textFill>
            <w14:solidFill>
              <w14:schemeClr w14:val="tx1"/>
            </w14:solidFill>
          </w14:textFill>
        </w:rPr>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六、附件.................................................68</w:t>
      </w:r>
      <w:r/>
    </w:p>
    <w:p>
      <w:pPr>
        <w:pStyle w:val="1042"/>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r>
      <w:r/>
    </w:p>
    <w:p>
      <w:pPr>
        <w:spacing w:line="480" w:lineRule="auto"/>
        <w:rPr>
          <w:rStyle w:val="1043"/>
          <w:rFonts w:hint="eastAsia" w:ascii="宋体" w:hAnsi="宋体" w:eastAsia="宋体" w:cs="宋体"/>
          <w:b/>
          <w:bCs w:val="0"/>
          <w:caps w:val="0"/>
          <w:smallCaps/>
          <w:color w:val="000000" w:themeColor="text1"/>
          <w:sz w:val="24"/>
          <w:highlight w:val="none"/>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highlight w:val="none"/>
          <w:lang w:val="en-US" w:eastAsia="zh-CN" w:bidi="ar-SA"/>
          <w14:textFill>
            <w14:solidFill>
              <w14:schemeClr w14:val="tx1"/>
            </w14:solidFill>
          </w14:textFill>
        </w:rPr>
      </w:r>
      <w:r/>
    </w:p>
    <w:p>
      <w:pPr>
        <w:pStyle w:val="1044"/>
        <w:rPr>
          <w:rStyle w:val="1043"/>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1044"/>
        <w:rPr>
          <w:rStyle w:val="1043"/>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1044"/>
        <w:rPr>
          <w:rStyle w:val="1043"/>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1044"/>
        <w:rPr>
          <w:rStyle w:val="1043"/>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1044"/>
        <w:rPr>
          <w:rStyle w:val="1043"/>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1044"/>
        <w:rPr>
          <w:rStyle w:val="1043"/>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1044"/>
        <w:rPr>
          <w:rStyle w:val="1043"/>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1044"/>
        <w:rPr>
          <w:rStyle w:val="1043"/>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1044"/>
        <w:rPr>
          <w:rStyle w:val="1043"/>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1044"/>
        <w:rPr>
          <w:rStyle w:val="1043"/>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1044"/>
        <w:rPr>
          <w:rStyle w:val="1043"/>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1044"/>
        <w:rPr>
          <w:rStyle w:val="1043"/>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1044"/>
        <w:rPr>
          <w:rStyle w:val="1043"/>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1044"/>
        <w:rPr>
          <w:rStyle w:val="1043"/>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1044"/>
        <w:rPr>
          <w:rStyle w:val="1043"/>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1044"/>
        <w:rPr>
          <w:rStyle w:val="1043"/>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1044"/>
        <w:rPr>
          <w:rStyle w:val="1043"/>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1044"/>
        <w:rPr>
          <w:rStyle w:val="1043"/>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1044"/>
        <w:rPr>
          <w:rStyle w:val="1043"/>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numPr>
          <w:ilvl w:val="0"/>
          <w:numId w:val="1"/>
        </w:numPr>
        <w:jc w:val="center"/>
        <w:spacing w:line="360" w:lineRule="auto"/>
        <w:rPr>
          <w:rFonts w:hint="eastAsia" w:ascii="宋体" w:hAnsi="宋体" w:eastAsia="宋体" w:cs="宋体"/>
          <w:bCs/>
          <w:color w:val="000000" w:themeColor="text1"/>
          <w:sz w:val="36"/>
          <w:szCs w:val="36"/>
          <w:highlight w:val="none"/>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t xml:space="preserve">投标邀请函</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无锡市公共资源交易中心锡山分中心受</w:t>
      </w:r>
      <w:r>
        <w:rPr>
          <w:rFonts w:hint="eastAsia" w:ascii="宋体" w:hAnsi="宋体" w:eastAsia="宋体" w:cs="宋体"/>
          <w:color w:val="auto"/>
          <w:sz w:val="24"/>
          <w:szCs w:val="24"/>
          <w:highlight w:val="none"/>
          <w:lang w:val="en-US" w:eastAsia="zh-CN"/>
        </w:rPr>
        <w:t xml:space="preserve">江苏省锡东高级中学大成分校</w:t>
      </w:r>
      <w:r>
        <w:rPr>
          <w:rFonts w:hint="eastAsia" w:ascii="宋体" w:hAnsi="宋体" w:eastAsia="宋体" w:cs="宋体"/>
          <w:bCs/>
          <w:color w:val="000000" w:themeColor="text1"/>
          <w:sz w:val="24"/>
          <w:szCs w:val="24"/>
          <w:lang w:val="en-US" w:eastAsia="zh-CN"/>
          <w14:textFill>
            <w14:solidFill>
              <w14:schemeClr w14:val="tx1"/>
            </w14:solidFill>
          </w14:textFill>
        </w:rPr>
        <w:t xml:space="preserve">的</w:t>
      </w:r>
      <w:r>
        <w:rPr>
          <w:rFonts w:hint="eastAsia" w:ascii="宋体" w:hAnsi="宋体" w:eastAsia="宋体" w:cs="宋体"/>
          <w:bCs/>
          <w:color w:val="000000" w:themeColor="text1"/>
          <w:sz w:val="24"/>
          <w:szCs w:val="24"/>
          <w14:textFill>
            <w14:solidFill>
              <w14:schemeClr w14:val="tx1"/>
            </w14:solidFill>
          </w14:textFill>
        </w:rPr>
        <w:t xml:space="preserve">委托</w:t>
      </w:r>
      <w:r>
        <w:rPr>
          <w:rFonts w:hint="eastAsia" w:ascii="宋体" w:hAnsi="宋体" w:eastAsia="宋体" w:cs="宋体"/>
          <w:bCs/>
          <w:color w:val="000000" w:themeColor="text1"/>
          <w:sz w:val="24"/>
          <w:szCs w:val="24"/>
          <w:highlight w:val="none"/>
          <w14:textFill>
            <w14:solidFill>
              <w14:schemeClr w14:val="tx1"/>
            </w14:solidFill>
          </w14:textFill>
        </w:rPr>
        <w:t xml:space="preserve">，对</w:t>
      </w:r>
      <w:r>
        <w:rPr>
          <w:rFonts w:hint="eastAsia" w:ascii="宋体" w:hAnsi="宋体" w:eastAsia="宋体" w:cs="宋体"/>
          <w:color w:val="auto"/>
          <w:sz w:val="24"/>
          <w:szCs w:val="24"/>
          <w:highlight w:val="none"/>
          <w:lang w:val="en-US" w:eastAsia="zh-CN"/>
        </w:rPr>
        <w:t xml:space="preserve">江苏省锡东高级中学大成分校电教设备</w:t>
      </w:r>
      <w:r>
        <w:rPr>
          <w:rFonts w:hint="eastAsia" w:ascii="宋体" w:hAnsi="宋体" w:eastAsia="宋体" w:cs="宋体"/>
          <w:bCs/>
          <w:color w:val="000000" w:themeColor="text1"/>
          <w:sz w:val="24"/>
          <w:szCs w:val="24"/>
          <w:highlight w:val="none"/>
          <w14:textFill>
            <w14:solidFill>
              <w14:schemeClr w14:val="tx1"/>
            </w14:solidFill>
          </w14:textFill>
        </w:rPr>
        <w:t xml:space="preserve">进行公开招标采购，欢迎符合相关条件的供应商参加投标并提请注意下列相关事项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招标项目信息</w:t>
      </w:r>
      <w:r/>
    </w:p>
    <w:p>
      <w:pPr>
        <w:ind w:left="1919" w:hanging="1440"/>
        <w:jc w:val="left"/>
        <w:spacing w:line="360" w:lineRule="auto"/>
        <w:shd w:val="clear" w:color="auto" w:fill="ffffff"/>
        <w:widowControl/>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1.项目名称：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江苏省锡东高级中学大成分校电教设备采购</w:t>
      </w:r>
      <w:r/>
    </w:p>
    <w:p>
      <w:pPr>
        <w:ind w:firstLine="480"/>
        <w:jc w:val="left"/>
        <w:spacing w:line="360" w:lineRule="auto"/>
        <w:shd w:val="clear" w:color="auto" w:fill="ffffff"/>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2.项目编号：</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JSZC-320205-JZCG-G2026-0029</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bookmarkStart w:id="0" w:name="OLE_LINK19"/>
      <w:r>
        <w:rPr>
          <w:rFonts w:hint="eastAsia" w:ascii="宋体" w:hAnsi="宋体" w:eastAsia="宋体" w:cs="宋体"/>
          <w:color w:val="000000" w:themeColor="text1"/>
          <w:sz w:val="24"/>
          <w:szCs w:val="24"/>
          <w:highlight w:val="none"/>
          <w14:textFill>
            <w14:solidFill>
              <w14:schemeClr w14:val="tx1"/>
            </w14:solidFill>
          </w14:textFill>
        </w:rPr>
        <w:t xml:space="preserve">项目预算：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185万</w:t>
      </w:r>
      <w:r>
        <w:rPr>
          <w:rFonts w:hint="eastAsia" w:ascii="宋体" w:hAnsi="宋体" w:eastAsia="宋体" w:cs="宋体"/>
          <w:color w:val="000000" w:themeColor="text1"/>
          <w:sz w:val="24"/>
          <w:szCs w:val="24"/>
          <w:highlight w:val="none"/>
          <w14:textFill>
            <w14:solidFill>
              <w14:schemeClr w14:val="tx1"/>
            </w14:solidFill>
          </w14:textFill>
        </w:rPr>
        <w:t xml:space="preserve">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投标最高限价为185万元</w:t>
      </w:r>
      <w:bookmarkEnd w:id="0"/>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投标报价不得超过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最高限</w:t>
      </w:r>
      <w:r>
        <w:rPr>
          <w:rFonts w:hint="eastAsia" w:ascii="宋体" w:hAnsi="宋体" w:eastAsia="宋体" w:cs="宋体"/>
          <w:bCs/>
          <w:color w:val="000000" w:themeColor="text1"/>
          <w:sz w:val="24"/>
          <w:szCs w:val="24"/>
          <w:highlight w:val="none"/>
          <w14:textFill>
            <w14:solidFill>
              <w14:schemeClr w14:val="tx1"/>
            </w14:solidFill>
          </w14:textFill>
        </w:rPr>
        <w:t xml:space="preserve">价，否则作无效响应文件处理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项目整体质保期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年（自验收报告签字确认之日起，开始进入质保期）。</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供货期</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天内完成全部供货、安装、调试等相关服务。</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.采购方式：公开招标</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.采购人：</w:t>
      </w:r>
      <w:r>
        <w:rPr>
          <w:rFonts w:hint="eastAsia" w:ascii="宋体" w:hAnsi="宋体" w:eastAsia="宋体" w:cs="宋体"/>
          <w:color w:val="auto"/>
          <w:sz w:val="24"/>
          <w:szCs w:val="24"/>
          <w:highlight w:val="none"/>
          <w:lang w:val="en-US" w:eastAsia="zh-CN"/>
        </w:rPr>
        <w:t xml:space="preserve">江苏省锡东高级中学大成分校</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.本项目标的所属行业：</w:t>
      </w:r>
      <w:r>
        <w:rPr>
          <w:rFonts w:hint="eastAsia" w:ascii="宋体" w:hAnsi="宋体" w:eastAsia="宋体" w:cs="宋体"/>
          <w:color w:val="000000" w:themeColor="text1"/>
          <w:sz w:val="24"/>
          <w:szCs w:val="24"/>
          <w14:textFill>
            <w14:solidFill>
              <w14:schemeClr w14:val="tx1"/>
            </w14:solidFill>
          </w14:textFill>
        </w:rPr>
        <w:t xml:space="preserve">工业（制造业）</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w:t>
      </w:r>
      <w:bookmarkStart w:id="1" w:name="OLE_LINK23"/>
      <w:r/>
      <w:bookmarkStart w:id="2" w:name="OLE_LINK61"/>
      <w:r>
        <w:rPr>
          <w:rFonts w:hint="eastAsia" w:ascii="宋体" w:hAnsi="宋体" w:eastAsia="宋体" w:cs="宋体"/>
          <w:bCs/>
          <w:color w:val="000000" w:themeColor="text1"/>
          <w:sz w:val="24"/>
          <w:szCs w:val="24"/>
          <w:highlight w:val="none"/>
          <w14:textFill>
            <w14:solidFill>
              <w14:schemeClr w14:val="tx1"/>
            </w14:solidFill>
          </w14:textFill>
        </w:rPr>
        <w:t xml:space="preserve">本项目是否专门面向</w:t>
      </w:r>
      <w:bookmarkStart w:id="3" w:name="OLE_LINK17"/>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中小</w:t>
      </w:r>
      <w:bookmarkEnd w:id="3"/>
      <w:r>
        <w:rPr>
          <w:rFonts w:hint="eastAsia" w:ascii="宋体" w:hAnsi="宋体" w:eastAsia="宋体" w:cs="宋体"/>
          <w:bCs/>
          <w:color w:val="000000" w:themeColor="text1"/>
          <w:sz w:val="24"/>
          <w:szCs w:val="24"/>
          <w:highlight w:val="none"/>
          <w14:textFill>
            <w14:solidFill>
              <w14:schemeClr w14:val="tx1"/>
            </w14:solidFill>
          </w14:textFill>
        </w:rPr>
        <w:t xml:space="preserve">企业：</w:t>
      </w:r>
      <w:bookmarkEnd w:id="1"/>
      <w:r/>
      <w:bookmarkEnd w:id="2"/>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否</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.本项目</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不接受</w:t>
      </w:r>
      <w:r>
        <w:rPr>
          <w:rFonts w:hint="eastAsia" w:ascii="宋体" w:hAnsi="宋体" w:eastAsia="宋体" w:cs="宋体"/>
          <w:bCs/>
          <w:color w:val="000000" w:themeColor="text1"/>
          <w:sz w:val="24"/>
          <w:szCs w:val="24"/>
          <w:highlight w:val="none"/>
          <w14:textFill>
            <w14:solidFill>
              <w14:schemeClr w14:val="tx1"/>
            </w14:solidFill>
          </w14:textFill>
        </w:rPr>
        <w:t xml:space="preserve">联合体投标。</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资格要求</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 满足《中华人民共和国政府采购法》第二十二条规定；</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2.未被“信用中国”网站（</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"http://www.creditchina.gov.cn"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.落实政府采购政策需满足的资格要求：</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无</w:t>
      </w:r>
      <w:r/>
    </w:p>
    <w:p>
      <w:pPr>
        <w:ind w:firstLine="480"/>
        <w:jc w:val="left"/>
        <w:spacing w:line="360" w:lineRule="auto"/>
        <w:shd w:val="clear" w:color="auto" w:fill="ffffff"/>
        <w:widowControl/>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本项目的特定资格要求：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无</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（1）访问“无锡政府采购网”点击“江苏省政府采购（苏采云）平台”—“用户注册”按钮进入注册界面，也可以直接通过http://jszfcg.jsczt.cn/jszc/login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进入注册界面。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（2）办理并领取CA和电子签章（办理地址：</w:t>
      </w:r>
      <w:r>
        <w:rPr>
          <w:rFonts w:hint="eastAsia" w:ascii="宋体" w:hAnsi="宋体" w:eastAsia="宋体" w:cs="宋体"/>
          <w:color w:val="000000" w:themeColor="text1"/>
          <w:sz w:val="24"/>
          <w:highlight w:val="none"/>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（3）“苏采云”系统供应商操作手册链接：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bookmarkStart w:id="4" w:name="_Toc112006902"/>
      <w:r>
        <w:rPr>
          <w:rFonts w:hint="eastAsia" w:ascii="宋体" w:hAnsi="宋体" w:eastAsia="宋体" w:cs="宋体"/>
          <w:b/>
          <w:bCs/>
          <w:color w:val="000000" w:themeColor="text1"/>
          <w:sz w:val="24"/>
          <w:szCs w:val="24"/>
          <w:highlight w:val="none"/>
          <w14:textFill>
            <w14:solidFill>
              <w14:schemeClr w14:val="tx1"/>
            </w14:solidFill>
          </w14:textFill>
        </w:rPr>
        <w:t xml:space="preserve">（四）获取采购文件</w:t>
      </w:r>
      <w:bookmarkEnd w:id="4"/>
      <w:r/>
      <w:r/>
    </w:p>
    <w:p>
      <w:pPr>
        <w:jc w:val="left"/>
        <w:spacing w:line="360" w:lineRule="auto"/>
        <w:shd w:val="clear" w:color="auto" w:fill="ffffff"/>
        <w:widowControl/>
        <w:rPr>
          <w:rFonts w:hint="eastAsia" w:ascii="宋体" w:hAnsi="宋体" w:eastAsia="宋体" w:cs="Times New Roman"/>
          <w:color w:val="000000" w:themeColor="text1"/>
          <w:sz w:val="24"/>
          <w:szCs w:val="24"/>
          <w:highlight w:val="none"/>
          <w14:textFill>
            <w14:solidFill>
              <w14:schemeClr w14:val="tx1"/>
            </w14:solidFill>
          </w14:textFill>
        </w:rPr>
      </w:pPr>
      <w:r/>
      <w:bookmarkStart w:id="5" w:name="_Toc112006903"/>
      <w:r>
        <w:rPr>
          <w:rFonts w:hint="eastAsia" w:ascii="宋体" w:hAnsi="宋体" w:eastAsia="宋体" w:cs="Times New Roman"/>
          <w:color w:val="000000" w:themeColor="text1"/>
          <w:sz w:val="24"/>
          <w:szCs w:val="24"/>
          <w:highlight w:val="none"/>
          <w14:textFill>
            <w14:solidFill>
              <w14:schemeClr w14:val="tx1"/>
            </w14:solidFill>
          </w14:textFill>
        </w:rPr>
        <w:t xml:space="preserve">供应商可在</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Times New Roman"/>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w:t>
      </w:r>
      <w:r>
        <w:rPr>
          <w:rFonts w:hint="eastAsia" w:ascii="宋体" w:hAnsi="宋体" w:eastAsia="宋体" w:cs="Times New Roman"/>
          <w:color w:val="000000" w:themeColor="text1"/>
          <w:sz w:val="24"/>
          <w:szCs w:val="24"/>
          <w:highlight w:val="none"/>
          <w14:textFill>
            <w14:solidFill>
              <w14:schemeClr w14:val="tx1"/>
            </w14:solidFill>
          </w14:textFill>
        </w:rPr>
        <w:t xml:space="preserve">）中免费下载公开招标文件“项目参与”——“采购项目”找到需要获取采购文件的项目，点击“我要参与”——“参与投标”——“下载文件”</w:t>
      </w:r>
      <w:r>
        <w:rPr>
          <w:rFonts w:ascii="宋体" w:hAnsi="宋体" w:eastAsia="宋体" w:cs="宋体"/>
          <w:color w:val="000000" w:themeColor="text1"/>
          <w:sz w:val="24"/>
          <w:szCs w:val="22"/>
          <w:highlight w:val="none"/>
          <w14:textFill>
            <w14:solidFill>
              <w14:schemeClr w14:val="tx1"/>
            </w14:solidFill>
          </w14:textFill>
        </w:rPr>
        <w:t xml:space="preserve">，完成项目参与，将苏采云平台中下载的采购文件（后缀名为</w:t>
      </w:r>
      <w:r>
        <w:rPr>
          <w:rFonts w:hint="eastAsia" w:ascii="宋体" w:hAnsi="宋体" w:eastAsia="宋体" w:cs="宋体"/>
          <w:color w:val="000000" w:themeColor="text1"/>
          <w:sz w:val="24"/>
          <w:szCs w:val="22"/>
          <w:highlight w:val="none"/>
          <w:lang w:eastAsia="zh-CN"/>
          <w14:textFill>
            <w14:solidFill>
              <w14:schemeClr w14:val="tx1"/>
            </w14:solidFill>
          </w14:textFill>
        </w:rPr>
        <w:t xml:space="preserve">“</w:t>
      </w:r>
      <w:r>
        <w:rPr>
          <w:rFonts w:ascii="宋体" w:hAnsi="宋体" w:eastAsia="宋体" w:cs="宋体"/>
          <w:color w:val="000000" w:themeColor="text1"/>
          <w:sz w:val="24"/>
          <w:szCs w:val="22"/>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（五）公开答疑时间、地点</w:t>
      </w:r>
      <w:bookmarkEnd w:id="5"/>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采购人、无锡市公共资源交易中心锡山分中心将以电话咨询、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等方式开展线上不见面答疑服务。截止至202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年6</w:t>
      </w:r>
      <w:r>
        <w:rPr>
          <w:rFonts w:hint="eastAsia" w:ascii="宋体" w:hAnsi="宋体" w:eastAsia="宋体" w:cs="宋体"/>
          <w:color w:val="000000" w:themeColor="text1"/>
          <w:sz w:val="24"/>
          <w:szCs w:val="24"/>
          <w:highlight w:val="none"/>
          <w14:textFill>
            <w14:solidFill>
              <w14:schemeClr w14:val="tx1"/>
            </w14:solidFill>
          </w14:textFill>
        </w:rPr>
        <w:t xml:space="preserve">月30</w:t>
      </w:r>
      <w:r>
        <w:rPr>
          <w:rFonts w:hint="eastAsia" w:ascii="宋体" w:hAnsi="宋体" w:eastAsia="宋体" w:cs="宋体"/>
          <w:color w:val="000000" w:themeColor="text1"/>
          <w:sz w:val="24"/>
          <w:szCs w:val="24"/>
          <w:highlight w:val="none"/>
          <w14:textFill>
            <w14:solidFill>
              <w14:schemeClr w14:val="tx1"/>
            </w14:solidFill>
          </w14:textFill>
        </w:rPr>
        <w:t xml:space="preserve">日10:00前，有关单位对于招标文件的相关事项如有疑问可通过上述方式咨询；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JSZC-320205-JZCG-G2026-0029</w:t>
      </w:r>
      <w:r>
        <w:rPr>
          <w:rFonts w:hint="eastAsia" w:ascii="宋体" w:hAnsi="宋体" w:eastAsia="宋体" w:cs="宋体"/>
          <w:color w:val="000000" w:themeColor="text1"/>
          <w:sz w:val="24"/>
          <w:szCs w:val="24"/>
          <w:highlight w:val="none"/>
          <w14:textFill>
            <w14:solidFill>
              <w14:schemeClr w14:val="tx1"/>
            </w14:solidFill>
          </w14:textFill>
        </w:rPr>
        <w:t xml:space="preserve">项目需澄清问题”，</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bookmarkStart w:id="6" w:name="_Toc112006904"/>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）投标及开标、定标时间、地点：</w:t>
      </w:r>
      <w:bookmarkEnd w:id="6"/>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投标截止时间（网上投标截止时间苏采云投标客户端投标）：20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月22</w:t>
      </w:r>
      <w:r>
        <w:rPr>
          <w:rFonts w:hint="eastAsia" w:ascii="宋体" w:hAnsi="宋体" w:eastAsia="宋体" w:cs="宋体"/>
          <w:color w:val="000000" w:themeColor="text1"/>
          <w:sz w:val="24"/>
          <w:szCs w:val="24"/>
          <w:highlight w:val="none"/>
          <w14:textFill>
            <w14:solidFill>
              <w14:schemeClr w14:val="tx1"/>
            </w14:solidFill>
          </w14:textFill>
        </w:rPr>
        <w:t xml:space="preserve">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:30，投标截止时间后的投标文件恕不接受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开标时间：20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月22</w:t>
      </w:r>
      <w:r>
        <w:rPr>
          <w:rFonts w:hint="eastAsia" w:ascii="宋体" w:hAnsi="宋体" w:eastAsia="宋体" w:cs="宋体"/>
          <w:color w:val="000000" w:themeColor="text1"/>
          <w:sz w:val="24"/>
          <w:szCs w:val="24"/>
          <w:highlight w:val="none"/>
          <w14:textFill>
            <w14:solidFill>
              <w14:schemeClr w14:val="tx1"/>
            </w14:solidFill>
          </w14:textFill>
        </w:rPr>
        <w:t xml:space="preserve">日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:30</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投标及开标地点：</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江苏省政府采购（苏采云）平台</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定标时间：评标结束</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定标地点：无锡市公共资源交易中心锡山分中心</w:t>
      </w:r>
      <w:bookmarkStart w:id="7" w:name="_Toc112006905"/>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color w:val="000000" w:themeColor="text1"/>
          <w:sz w:val="24"/>
          <w:szCs w:val="24"/>
          <w:highlight w:val="none"/>
          <w14:textFill>
            <w14:solidFill>
              <w14:schemeClr w14:val="tx1"/>
            </w14:solidFill>
          </w14:textFill>
        </w:rPr>
        <w:t xml:space="preserve">）投标文件份数：</w:t>
      </w:r>
      <w:bookmarkEnd w:id="7"/>
      <w:r>
        <w:rPr>
          <w:rFonts w:hint="eastAsia" w:ascii="宋体" w:hAnsi="宋体" w:eastAsia="宋体" w:cs="宋体"/>
          <w:color w:val="000000" w:themeColor="text1"/>
          <w:sz w:val="24"/>
          <w:szCs w:val="24"/>
          <w:highlight w:val="none"/>
          <w14:textFill>
            <w14:solidFill>
              <w14:schemeClr w14:val="tx1"/>
            </w14:solidFill>
          </w14:textFill>
        </w:rPr>
        <w:t xml:space="preserve">请按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规定</w:t>
      </w:r>
      <w:r>
        <w:rPr>
          <w:rFonts w:hint="eastAsia" w:ascii="宋体" w:hAnsi="宋体" w:eastAsia="宋体" w:cs="宋体"/>
          <w:color w:val="000000" w:themeColor="text1"/>
          <w:sz w:val="24"/>
          <w:szCs w:val="24"/>
          <w:highlight w:val="none"/>
          <w14:textFill>
            <w14:solidFill>
              <w14:schemeClr w14:val="tx1"/>
            </w14:solidFill>
          </w14:textFill>
        </w:rPr>
        <w:t xml:space="preserve">上传电子响应文件，不接收纸质投标文件</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color w:val="000000" w:themeColor="text1"/>
          <w:sz w:val="24"/>
          <w:szCs w:val="24"/>
          <w:highlight w:val="none"/>
          <w14:textFill>
            <w14:solidFill>
              <w14:schemeClr w14:val="tx1"/>
            </w14:solidFill>
          </w14:textFill>
        </w:rPr>
        <w:t xml:space="preserve">）投标有效期：开标之日起90天</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十</w:t>
      </w:r>
      <w:r>
        <w:rPr>
          <w:rFonts w:hint="eastAsia" w:ascii="宋体" w:hAnsi="宋体" w:eastAsia="宋体" w:cs="宋体"/>
          <w:color w:val="000000" w:themeColor="text1"/>
          <w:sz w:val="24"/>
          <w:szCs w:val="24"/>
          <w:highlight w:val="none"/>
          <w14:textFill>
            <w14:solidFill>
              <w14:schemeClr w14:val="tx1"/>
            </w14:solidFill>
          </w14:textFill>
        </w:rPr>
        <w:t xml:space="preserve">）采购方法：</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本次采购采用“</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江苏省政府采购（苏采云）平台</w:t>
      </w:r>
      <w:r>
        <w:rPr>
          <w:rFonts w:hint="eastAsia" w:ascii="宋体" w:hAnsi="宋体" w:eastAsia="宋体" w:cs="宋体"/>
          <w:color w:val="000000" w:themeColor="text1"/>
          <w:sz w:val="24"/>
          <w:szCs w:val="24"/>
          <w:highlight w:val="none"/>
          <w14:textFill>
            <w14:solidFill>
              <w14:schemeClr w14:val="tx1"/>
            </w14:solidFill>
          </w14:textFill>
        </w:rPr>
        <w:t xml:space="preserve">”进行招标投标活动，招标、投标、评标和中标结果发布全程电子化。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bookmarkStart w:id="8" w:name="_Toc112006909"/>
      <w:r>
        <w:rPr>
          <w:rFonts w:hint="eastAsia" w:ascii="宋体" w:hAnsi="宋体" w:eastAsia="宋体" w:cs="宋体"/>
          <w:color w:val="000000" w:themeColor="text1"/>
          <w:sz w:val="24"/>
          <w:szCs w:val="24"/>
          <w:highlight w:val="none"/>
          <w14:textFill>
            <w14:solidFill>
              <w14:schemeClr w14:val="tx1"/>
            </w14:solidFill>
          </w14:textFill>
        </w:rPr>
        <w:t xml:space="preserve">（十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其他</w:t>
      </w:r>
      <w:bookmarkEnd w:id="8"/>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集中采购机构：无锡市公共资源交易中心锡山分中心</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地址：无锡市公共资源交易中心锡山分中心（无锡市锡山区迎宾南路19号4楼） </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陈中飞</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  话：0510-88213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02</w:t>
      </w:r>
      <w:r>
        <w:rPr>
          <w:rFonts w:hint="eastAsia" w:ascii="宋体" w:hAnsi="宋体" w:eastAsia="宋体" w:cs="宋体"/>
          <w:color w:val="000000" w:themeColor="text1"/>
          <w:sz w:val="24"/>
          <w:szCs w:val="24"/>
          <w:highlight w:val="none"/>
          <w14:textFill>
            <w14:solidFill>
              <w14:schemeClr w14:val="tx1"/>
            </w14:solidFill>
          </w14:textFill>
        </w:rPr>
        <w:t xml:space="preserve">7</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auto"/>
          <w:sz w:val="24"/>
          <w:szCs w:val="24"/>
          <w:highlight w:val="none"/>
          <w:lang w:val="en-US" w:eastAsia="zh-CN"/>
        </w:rPr>
        <w:t xml:space="preserve">江苏省锡东高级中学大成分校</w:t>
      </w:r>
      <w:bookmarkStart w:id="74" w:name="_GoBack"/>
      <w:r/>
      <w:bookmarkEnd w:id="74"/>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联系人：汪政</w:t>
      </w:r>
      <w:r/>
    </w:p>
    <w:p>
      <w:pPr>
        <w:ind w:firstLine="480"/>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电  话：</w:t>
      </w:r>
      <w:r>
        <w:rPr>
          <w:rFonts w:hint="eastAsia" w:ascii="宋体" w:hAnsi="宋体" w:eastAsia="宋体" w:cs="宋体"/>
          <w:color w:val="auto"/>
          <w:sz w:val="24"/>
          <w:szCs w:val="24"/>
          <w:highlight w:val="none"/>
          <w:lang w:val="en-US" w:eastAsia="zh-CN"/>
        </w:rPr>
        <w:t xml:space="preserve">13665147355</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861"/>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862"/>
        <w:rPr>
          <w:rFonts w:hint="eastAsia"/>
          <w:lang w:val="en-US" w:eastAsia="zh-CN"/>
        </w:rPr>
      </w:pPr>
      <w:r>
        <w:rPr>
          <w:rFonts w:hint="eastAsia"/>
          <w:lang w:val="en-US" w:eastAsia="zh-CN"/>
        </w:rPr>
      </w:r>
      <w:r/>
    </w:p>
    <w:p>
      <w:pPr>
        <w:pStyle w:val="861"/>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862"/>
        <w:rPr>
          <w:rFonts w:hint="eastAsia" w:ascii="宋体" w:hAnsi="宋体" w:eastAsia="宋体" w:cs="宋体"/>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rPr>
          <w:rFonts w:hint="eastAsia" w:ascii="宋体" w:hAnsi="宋体" w:eastAsia="宋体" w:cs="宋体"/>
          <w:color w:val="000000" w:themeColor="text1"/>
          <w:sz w:val="24"/>
          <w:szCs w:val="24"/>
          <w:highlight w:val="none"/>
          <w:lang w:val="en-US" w:eastAsia="zh-CN"/>
          <w14:textFill>
            <w14:solidFill>
              <w14:schemeClr w14:val="tx1"/>
            </w14:solidFill>
          </w14:textFill>
        </w:rPr>
      </w:r>
    </w:p>
    <w:p>
      <w:pPr>
        <w:pStyle w:val="862"/>
        <w:rPr>
          <w:rFonts w:hint="eastAsia" w:ascii="宋体" w:hAnsi="宋体" w:eastAsia="宋体" w:cs="宋体"/>
          <w:sz w:val="24"/>
          <w:szCs w:val="24"/>
          <w:highlight w:val="none"/>
          <w:lang w:val="en-US" w:eastAsia="zh-CN"/>
          <w14:textFill>
            <w14:solidFill>
              <w14:schemeClr w14:val="tx1"/>
            </w14:solidFill>
          </w14:textFill>
        </w:rPr>
      </w:pPr>
      <w:r>
        <w:rPr>
          <w:rFonts w:hint="eastAsia" w:ascii="宋体" w:hAnsi="宋体" w:eastAsia="宋体" w:cs="宋体"/>
          <w:sz w:val="24"/>
          <w:szCs w:val="24"/>
          <w:highlight w:val="none"/>
          <w:lang w:val="en-US" w:eastAsia="zh-CN"/>
          <w14:textFill>
            <w14:solidFill>
              <w14:schemeClr w14:val="tx1"/>
            </w14:solidFill>
          </w14:textFill>
        </w:rPr>
      </w:r>
      <w:r>
        <w:rPr>
          <w:rFonts w:hint="eastAsia" w:ascii="宋体" w:hAnsi="宋体" w:eastAsia="宋体" w:cs="宋体"/>
          <w:sz w:val="24"/>
          <w:szCs w:val="24"/>
          <w:highlight w:val="none"/>
          <w:lang w:val="en-US" w:eastAsia="zh-CN"/>
          <w14:textFill>
            <w14:solidFill>
              <w14:schemeClr w14:val="tx1"/>
            </w14:solidFill>
          </w14:textFill>
        </w:rPr>
      </w:r>
    </w:p>
    <w:p>
      <w:pPr>
        <w:pStyle w:val="862"/>
        <w:rPr>
          <w:rFonts w:hint="eastAsia" w:ascii="宋体" w:hAnsi="宋体" w:eastAsia="宋体" w:cs="宋体"/>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rPr>
          <w:rFonts w:hint="eastAsia"/>
          <w:lang w:val="en-US" w:eastAsia="zh-CN"/>
        </w:rPr>
      </w:pPr>
      <w:r>
        <w:rPr>
          <w:rFonts w:hint="eastAsia"/>
          <w:lang w:val="en-US" w:eastAsia="zh-CN"/>
        </w:rPr>
      </w:r>
      <w:r/>
    </w:p>
    <w:p>
      <w:pPr>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二、</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投标人</w:t>
      </w:r>
      <w:r>
        <w:rPr>
          <w:rFonts w:hint="eastAsia" w:ascii="宋体" w:hAnsi="宋体" w:eastAsia="宋体" w:cs="宋体"/>
          <w:b/>
          <w:bCs/>
          <w:color w:val="000000" w:themeColor="text1"/>
          <w:sz w:val="32"/>
          <w:szCs w:val="32"/>
          <w:highlight w:val="none"/>
          <w14:textFill>
            <w14:solidFill>
              <w14:schemeClr w14:val="tx1"/>
            </w14:solidFill>
          </w14:textFill>
        </w:rPr>
        <w:t xml:space="preserve">须知</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9" w:name="_Toc112006911"/>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遵循原则：</w:t>
      </w:r>
      <w:bookmarkEnd w:id="9"/>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0" w:name="_Toc112006912"/>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w:t>
      </w:r>
      <w:bookmarkEnd w:id="10"/>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1.招标文件包括本文件目录所列全部内容，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应仔细阅读，并在投标文件中充分响应招标文件的所有要求。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2.供应商可在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宋体"/>
          <w:bCs/>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5.招标文件中的“法定代表人”是指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1" w:name="_Toc11200691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招标文件的解释：</w:t>
      </w:r>
      <w:bookmarkEnd w:id="11"/>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本文件的最终解释权归采购人及无锡市公共资源交易中心锡山分中心。</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2" w:name="_Toc11200691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招标文件的补充或修正：</w:t>
      </w:r>
      <w:bookmarkEnd w:id="12"/>
      <w:r>
        <w:rPr>
          <w:rFonts w:hint="eastAsia" w:ascii="宋体" w:hAnsi="宋体" w:eastAsia="宋体" w:cs="宋体"/>
          <w:b/>
          <w:bCs w:val="0"/>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3" w:name="_Toc112006915"/>
      <w:r>
        <w:rPr>
          <w:rFonts w:hint="eastAsia" w:ascii="宋体" w:hAnsi="宋体" w:eastAsia="宋体" w:cs="宋体"/>
          <w:bCs/>
          <w:color w:val="000000" w:themeColor="text1"/>
          <w:sz w:val="24"/>
          <w:szCs w:val="24"/>
          <w:highlight w:val="none"/>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投标文件的组成：</w:t>
      </w:r>
      <w:bookmarkEnd w:id="13"/>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投标函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资格、资信证明文件：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（1）关于资格的声明函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授权委托书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法定代表人亲自参与投标的除外，投标人如是自然人情形的，可不提供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14:textFill>
            <w14:solidFill>
              <w14:schemeClr w14:val="tx1"/>
            </w14:solidFill>
          </w14:textFill>
        </w:rPr>
        <w:t xml:space="preserve">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14:textFill>
            <w14:solidFill>
              <w14:schemeClr w14:val="tx1"/>
            </w14:solidFill>
          </w14:textFill>
        </w:rPr>
        <w:t xml:space="preserve">亲自参加投标的除外）；</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新成立的公司</w:t>
      </w:r>
      <w:bookmarkStart w:id="14" w:name="OLE_LINK3"/>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成立不满三个自然月的公司</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bookmarkEnd w:id="14"/>
      <w:r/>
      <w:r/>
    </w:p>
    <w:p>
      <w:pPr>
        <w:ind w:firstLine="480"/>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供应商近三个月中任意一个月份（不含投标当月）的依法缴纳税收的相关材料（提供相关主管部门证明或银行代扣证明）扫描件，若供应商无需依法缴纳税收，请提供纳税申报表；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成立不满三个自然月的公司</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（9）承诺书（格式见附件）；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5" w:name="_Hlk529436263"/>
      <w:r/>
      <w:bookmarkStart w:id="16" w:name="_Hlk23510977"/>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开标一览表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本表无需上传，评审时以苏采云系统自带的开标一览表为准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bookmarkEnd w:id="15"/>
      <w:r/>
      <w:bookmarkEnd w:id="16"/>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4.报价明细表（格式见附件）</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 服务保障承诺书（格式见附件）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6.投标偏离表（格式见附件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7.投标供应商情况表（格式见附件）</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提供第三章项目需求和有关要求需提供的相关证明材料</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 服务方案（如有格式自拟并自行添加）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.评分标准中对应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所需证明材料（如有自行添加）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.要求采购人提供的配合（如有格式自拟并自行添加）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12.若为中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小</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上述</w:t>
      </w:r>
      <w:r>
        <w:rPr>
          <w:rFonts w:hint="eastAsia" w:ascii="宋体" w:hAnsi="宋体" w:eastAsia="宋体" w:cs="宋体"/>
          <w:b/>
          <w:bCs w:val="0"/>
          <w:color w:val="000000" w:themeColor="text1"/>
          <w:sz w:val="28"/>
          <w:szCs w:val="28"/>
          <w:highlight w:val="none"/>
          <w14:textFill>
            <w14:solidFill>
              <w14:schemeClr w14:val="tx1"/>
            </w14:solidFill>
          </w14:textFill>
        </w:rPr>
        <w:t xml:space="preserve">1-</w:t>
      </w:r>
      <w:r>
        <w:rPr>
          <w:rFonts w:hint="eastAsia" w:ascii="宋体" w:hAnsi="宋体" w:eastAsia="宋体" w:cs="宋体"/>
          <w:b/>
          <w:bCs w:val="0"/>
          <w:color w:val="000000" w:themeColor="text1"/>
          <w:sz w:val="28"/>
          <w:szCs w:val="28"/>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14:textFill>
            <w14:solidFill>
              <w14:schemeClr w14:val="tx1"/>
            </w14:solidFill>
          </w14:textFill>
        </w:rPr>
        <w:t xml:space="preserve">可在中国大陆有效居留的许可证明。</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7" w:name="_Toc112006916"/>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投标文件的要求：</w:t>
      </w:r>
      <w:bookmarkEnd w:id="17"/>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2.投标文件由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按给定格式如实填写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编写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3.如无特别说明，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报价一律以人民币为投标结算货币，结算单位为“元”。</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4.投标文件格式部分，应由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按给定格式提供，不得更改。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0"/>
        <w:spacing w:line="360" w:lineRule="auto"/>
        <w:rPr>
          <w:rFonts w:hint="eastAsia"/>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.投标费用自理。</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8" w:name="_Toc112006917"/>
      <w:r/>
      <w:bookmarkStart w:id="19" w:name="_Toc112006918"/>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 网上投标</w:t>
      </w:r>
      <w:bookmarkEnd w:id="18"/>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应由其法定代表人或法定代表人授权代表在规定的网上投标时间内，凭CA数字证书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供应商》。</w:t>
      </w:r>
      <w:r/>
    </w:p>
    <w:p>
      <w:pPr>
        <w:pStyle w:val="1046"/>
        <w:ind w:firstLine="48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特别提醒 ：开标后，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自行承担。</w:t>
      </w:r>
      <w:bookmarkEnd w:id="19"/>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0" w:name="_Toc112006919"/>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无效投标文件的确认：</w:t>
      </w:r>
      <w:bookmarkEnd w:id="20"/>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14:textFill>
            <w14:solidFill>
              <w14:schemeClr w14:val="tx1"/>
            </w14:solidFill>
          </w14:textFill>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.暗标未按招标文件要求编制的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bCs/>
          <w:color w:val="000000" w:themeColor="text1"/>
          <w:sz w:val="24"/>
          <w:szCs w:val="24"/>
          <w:highlight w:val="none"/>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无效情形。</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26.（一）采购人应当在采购文件中明确，政府采购评审中出现下列情形之一的，评审委员会应当启动异常低价投标（响应）审查程序：</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投标（响应）报价低于采购项目最高限价45%的，即投标（响应）报价&lt;采购项目最高限价×45%；</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auto"/>
          <w:sz w:val="24"/>
          <w:szCs w:val="24"/>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auto"/>
          <w:sz w:val="24"/>
          <w:szCs w:val="24"/>
          <w:highlight w:val="none"/>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27.</w:t>
      </w:r>
      <w:r>
        <w:rPr>
          <w:rFonts w:hint="eastAsia" w:ascii="宋体" w:hAnsi="宋体" w:eastAsia="宋体" w:cs="宋体"/>
          <w:bCs/>
          <w:color w:val="auto"/>
          <w:sz w:val="24"/>
          <w:szCs w:val="24"/>
          <w:highlight w:val="none"/>
        </w:rPr>
        <w:t xml:space="preserve">投标系统中不同投标人的MAC地址一致或标书制作工具客户端标识码一致的。</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投标文件的审查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①</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②</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③</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④</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对不同文字文本投标文件的解释发生异议的，以中文文本为准。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评标程序</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查询</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是否具备投标资格。信用查询结果以网页打印的形式留存并归档。</w:t>
      </w:r>
      <w:r/>
    </w:p>
    <w:tbl>
      <w:tblPr>
        <w:tblStyle w:val="856"/>
        <w:tblpPr w:horzAnchor="page" w:tblpX="1557" w:vertAnchor="text" w:tblpY="1111" w:leftFromText="180" w:topFromText="0" w:rightFromText="180" w:bottomFromText="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4"/>
        </w:trPr>
        <w:tc>
          <w:tcPr>
            <w:tcW w:w="649"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gridSpan w:val="2"/>
            <w:tcW w:w="8310"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资格审查内容</w:t>
            </w:r>
            <w:r/>
          </w:p>
        </w:tc>
      </w:tr>
      <w:tr>
        <w:trPr>
          <w:trHeight w:val="519"/>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bookmarkStart w:id="21" w:name="OLE_LINK4"/>
            <w:r>
              <w:rPr>
                <w:rFonts w:hint="eastAsia" w:ascii="宋体" w:hAnsi="宋体" w:eastAsia="宋体" w:cs="宋体"/>
                <w:color w:val="000000" w:themeColor="text1"/>
                <w:sz w:val="24"/>
                <w:szCs w:val="24"/>
                <w:highlight w:val="none"/>
                <w14:textFill>
                  <w14:solidFill>
                    <w14:schemeClr w14:val="tx1"/>
                  </w14:solidFill>
                </w14:textFill>
              </w:rPr>
              <w:t xml:space="preserve">关于资格的声明函</w:t>
            </w:r>
            <w:bookmarkEnd w:id="21"/>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bookmarkStart w:id="22" w:name="OLE_LINK5"/>
            <w:r>
              <w:rPr>
                <w:rFonts w:hint="eastAsia" w:ascii="宋体" w:hAnsi="宋体" w:eastAsia="宋体" w:cs="宋体"/>
                <w:color w:val="000000" w:themeColor="text1"/>
                <w:sz w:val="24"/>
                <w:szCs w:val="24"/>
                <w:highlight w:val="none"/>
                <w14:textFill>
                  <w14:solidFill>
                    <w14:schemeClr w14:val="tx1"/>
                  </w14:solidFill>
                </w14:textFill>
              </w:rPr>
              <w:t xml:space="preserve">格式见附件</w:t>
            </w:r>
            <w:bookmarkEnd w:id="22"/>
            <w:r/>
            <w:r/>
          </w:p>
        </w:tc>
      </w:tr>
      <w:tr>
        <w:trPr>
          <w:trHeight w:val="870"/>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bookmarkStart w:id="23" w:name="OLE_LINK6"/>
            <w:r>
              <w:rPr>
                <w:rFonts w:hint="eastAsia" w:ascii="宋体" w:hAnsi="宋体" w:eastAsia="宋体" w:cs="宋体"/>
                <w:color w:val="000000" w:themeColor="text1"/>
                <w:sz w:val="24"/>
                <w:szCs w:val="24"/>
                <w:highlight w:val="none"/>
                <w14:textFill>
                  <w14:solidFill>
                    <w14:schemeClr w14:val="tx1"/>
                  </w14:solidFill>
                </w14:textFill>
              </w:rPr>
              <w:t xml:space="preserve">具有独立承担民事责任的能力</w:t>
            </w:r>
            <w:bookmarkEnd w:id="23"/>
            <w:r/>
            <w:r/>
          </w:p>
        </w:tc>
        <w:tc>
          <w:tcPr>
            <w:tcW w:w="5234" w:type="dxa"/>
            <w:vAlign w:val="center"/>
            <w:textDirection w:val="lrTb"/>
            <w:noWrap w:val="false"/>
          </w:tcPr>
          <w:p>
            <w:pPr>
              <w:jc w:val="both"/>
              <w:spacing w:line="360" w:lineRule="auto"/>
              <w:tabs>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bookmarkStart w:id="24" w:name="OLE_LINK7"/>
            <w:r>
              <w:rPr>
                <w:rFonts w:hint="eastAsia" w:ascii="宋体" w:hAnsi="宋体" w:eastAsia="宋体" w:cs="宋体"/>
                <w:bCs/>
                <w:color w:val="000000" w:themeColor="text1"/>
                <w:sz w:val="24"/>
                <w:szCs w:val="24"/>
                <w:highlight w:val="none"/>
                <w14:textFill>
                  <w14:solidFill>
                    <w14:schemeClr w14:val="tx1"/>
                  </w14:solidFill>
                </w14:textFill>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bookmarkEnd w:id="24"/>
            <w:r/>
            <w:r/>
          </w:p>
        </w:tc>
      </w:tr>
      <w:tr>
        <w:trPr>
          <w:trHeight w:val="90"/>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3076" w:type="dxa"/>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bookmarkStart w:id="25" w:name="OLE_LINK8"/>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供应商法定代表人（其他组织或者自然人）授权委托书</w:t>
            </w:r>
            <w:bookmarkEnd w:id="25"/>
            <w:r/>
            <w:r/>
          </w:p>
        </w:tc>
        <w:tc>
          <w:tcPr>
            <w:tcW w:w="5234" w:type="dxa"/>
            <w:vAlign w:val="center"/>
            <w:textDirection w:val="lrTb"/>
            <w:noWrap w:val="false"/>
          </w:tcPr>
          <w:p>
            <w:pPr>
              <w:jc w:val="both"/>
              <w:rPr>
                <w:rFonts w:hint="eastAsia" w:ascii="宋体" w:hAnsi="宋体" w:eastAsia="宋体" w:cs="宋体"/>
                <w:bCs/>
                <w:color w:val="000000" w:themeColor="text1"/>
                <w:sz w:val="24"/>
                <w:szCs w:val="24"/>
                <w:highlight w:val="none"/>
                <w14:textFill>
                  <w14:solidFill>
                    <w14:schemeClr w14:val="tx1"/>
                  </w14:solidFill>
                </w14:textFill>
              </w:rPr>
            </w:pPr>
            <w:r/>
            <w:bookmarkStart w:id="26" w:name="OLE_LINK9"/>
            <w:r>
              <w:rPr>
                <w:rFonts w:hint="eastAsia" w:ascii="宋体" w:hAnsi="宋体" w:eastAsia="宋体" w:cs="宋体"/>
                <w:color w:val="000000" w:themeColor="text1"/>
                <w:sz w:val="24"/>
                <w:szCs w:val="24"/>
                <w:highlight w:val="none"/>
                <w14:textFill>
                  <w14:solidFill>
                    <w14:schemeClr w14:val="tx1"/>
                  </w14:solidFill>
                </w14:textFill>
              </w:rPr>
              <w:t xml:space="preserve">法定代表人亲自参与投标的除外，投标人如是自然人情形的，可不提供，格式见附件</w:t>
            </w:r>
            <w:bookmarkEnd w:id="26"/>
            <w:r/>
            <w:r/>
          </w:p>
        </w:tc>
      </w:tr>
      <w:tr>
        <w:trPr>
          <w:trHeight w:val="644"/>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bookmarkStart w:id="27" w:name="OLE_LINK43"/>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3076" w:type="dxa"/>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bookmarkStart w:id="28" w:name="OLE_LINK10"/>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供应商法定代表人（自然人）身份证扫描件</w:t>
            </w:r>
            <w:bookmarkEnd w:id="28"/>
            <w:r/>
            <w:r/>
          </w:p>
        </w:tc>
        <w:tc>
          <w:tcPr>
            <w:tcW w:w="5234" w:type="dxa"/>
            <w:vAlign w:val="center"/>
            <w:textDirection w:val="lrTb"/>
            <w:noWrap w:val="false"/>
          </w:tcPr>
          <w:p>
            <w:pPr>
              <w:jc w:val="both"/>
              <w:rPr>
                <w:rFonts w:hint="eastAsia" w:ascii="宋体" w:hAnsi="宋体" w:eastAsia="宋体" w:cs="宋体"/>
                <w:bCs/>
                <w:color w:val="000000" w:themeColor="text1"/>
                <w:sz w:val="24"/>
                <w:szCs w:val="24"/>
                <w:highlight w:val="none"/>
                <w14:textFill>
                  <w14:solidFill>
                    <w14:schemeClr w14:val="tx1"/>
                  </w14:solidFill>
                </w14:textFill>
              </w:rPr>
            </w:pPr>
            <w:r/>
            <w:bookmarkStart w:id="29" w:name="OLE_LINK11"/>
            <w:r>
              <w:rPr>
                <w:rFonts w:hint="eastAsia" w:ascii="宋体" w:hAnsi="宋体" w:eastAsia="宋体" w:cs="宋体"/>
                <w:color w:val="000000" w:themeColor="text1"/>
                <w:sz w:val="24"/>
                <w:szCs w:val="24"/>
                <w:highlight w:val="none"/>
                <w14:textFill>
                  <w14:solidFill>
                    <w14:schemeClr w14:val="tx1"/>
                  </w14:solidFill>
                </w14:textFill>
              </w:rPr>
              <w:t xml:space="preserve">身份证应为正、反面</w:t>
            </w:r>
            <w:bookmarkEnd w:id="27"/>
            <w:r/>
            <w:bookmarkEnd w:id="29"/>
            <w:r/>
            <w:r/>
          </w:p>
        </w:tc>
      </w:tr>
      <w:tr>
        <w:trPr>
          <w:trHeight w:val="644"/>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3076" w:type="dxa"/>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bookmarkStart w:id="30" w:name="OLE_LINK12"/>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供应商法定代表人（其他组织或者自然人）授权代表身份证扫描件</w:t>
            </w:r>
            <w:bookmarkEnd w:id="30"/>
            <w:r/>
            <w:r/>
          </w:p>
        </w:tc>
        <w:tc>
          <w:tcPr>
            <w:tcW w:w="5234" w:type="dxa"/>
            <w:vAlign w:val="center"/>
            <w:textDirection w:val="lrTb"/>
            <w:noWrap w:val="false"/>
          </w:tcPr>
          <w:p>
            <w:pPr>
              <w:jc w:val="both"/>
              <w:rPr>
                <w:rFonts w:hint="eastAsia" w:ascii="宋体" w:hAnsi="宋体" w:eastAsia="宋体" w:cs="宋体"/>
                <w:bCs/>
                <w:color w:val="000000" w:themeColor="text1"/>
                <w:sz w:val="24"/>
                <w:szCs w:val="24"/>
                <w:highlight w:val="none"/>
                <w14:textFill>
                  <w14:solidFill>
                    <w14:schemeClr w14:val="tx1"/>
                  </w14:solidFill>
                </w14:textFill>
              </w:rPr>
            </w:pPr>
            <w:r/>
            <w:bookmarkStart w:id="31" w:name="OLE_LINK13"/>
            <w:r>
              <w:rPr>
                <w:rFonts w:hint="eastAsia" w:ascii="宋体" w:hAnsi="宋体" w:eastAsia="宋体" w:cs="宋体"/>
                <w:color w:val="000000" w:themeColor="text1"/>
                <w:sz w:val="24"/>
                <w:szCs w:val="24"/>
                <w:highlight w:val="none"/>
                <w14:textFill>
                  <w14:solidFill>
                    <w14:schemeClr w14:val="tx1"/>
                  </w14:solidFill>
                </w14:textFill>
              </w:rPr>
              <w:t xml:space="preserve">身份证应为正、反面，法定代表人（自然人）亲自参加投标的除外</w:t>
            </w:r>
            <w:bookmarkEnd w:id="31"/>
            <w:r/>
            <w:r/>
          </w:p>
        </w:tc>
      </w:tr>
      <w:tr>
        <w:trPr>
          <w:trHeight w:val="1280"/>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bookmarkStart w:id="32" w:name="OLE_LINK14"/>
            <w:r>
              <w:rPr>
                <w:rFonts w:hint="eastAsia" w:ascii="宋体" w:hAnsi="宋体" w:eastAsia="宋体" w:cs="宋体"/>
                <w:color w:val="000000" w:themeColor="text1"/>
                <w:sz w:val="24"/>
                <w:szCs w:val="24"/>
                <w:highlight w:val="none"/>
                <w14:textFill>
                  <w14:solidFill>
                    <w14:schemeClr w14:val="tx1"/>
                  </w14:solidFill>
                </w14:textFill>
              </w:rPr>
              <w:t xml:space="preserve">具有良好的商业信誉和健全的财务会计制度</w:t>
            </w:r>
            <w:bookmarkEnd w:id="32"/>
            <w:r/>
            <w:r/>
          </w:p>
        </w:tc>
        <w:tc>
          <w:tcPr>
            <w:tcW w:w="5234" w:type="dxa"/>
            <w:vAlign w:val="center"/>
            <w:textDirection w:val="lrTb"/>
            <w:noWrap w:val="false"/>
          </w:tcPr>
          <w:p>
            <w:pPr>
              <w:tabs>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bookmarkStart w:id="33" w:name="OLE_LINK44"/>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新成立公司（成立不满三个自然月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bookmarkEnd w:id="33"/>
            <w:r/>
            <w:r/>
          </w:p>
        </w:tc>
      </w:tr>
      <w:tr>
        <w:trPr>
          <w:trHeight w:val="951"/>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bookmarkStart w:id="34" w:name="OLE_LINK16"/>
            <w:r>
              <w:rPr>
                <w:rFonts w:hint="eastAsia" w:ascii="宋体" w:hAnsi="宋体" w:eastAsia="宋体" w:cs="宋体"/>
                <w:color w:val="000000" w:themeColor="text1"/>
                <w:sz w:val="24"/>
                <w:szCs w:val="24"/>
                <w:highlight w:val="none"/>
                <w14:textFill>
                  <w14:solidFill>
                    <w14:schemeClr w14:val="tx1"/>
                  </w14:solidFill>
                </w14:textFill>
              </w:rPr>
              <w:t xml:space="preserve">具有依法缴纳税收的良好记录</w:t>
            </w:r>
            <w:bookmarkEnd w:id="34"/>
            <w:r/>
            <w:r/>
          </w:p>
        </w:tc>
        <w:tc>
          <w:tcPr>
            <w:tcW w:w="523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bookmarkStart w:id="35" w:name="OLE_LINK45"/>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bookmarkEnd w:id="35"/>
            <w:r/>
            <w:r/>
          </w:p>
        </w:tc>
      </w:tr>
      <w:tr>
        <w:trPr>
          <w:trHeight w:val="943"/>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bookmarkStart w:id="36" w:name="OLE_LINK18"/>
            <w:r>
              <w:rPr>
                <w:rFonts w:hint="eastAsia" w:ascii="宋体" w:hAnsi="宋体" w:eastAsia="宋体" w:cs="宋体"/>
                <w:color w:val="000000" w:themeColor="text1"/>
                <w:sz w:val="24"/>
                <w:szCs w:val="24"/>
                <w:highlight w:val="none"/>
                <w14:textFill>
                  <w14:solidFill>
                    <w14:schemeClr w14:val="tx1"/>
                  </w14:solidFill>
                </w14:textFill>
              </w:rPr>
              <w:t xml:space="preserve">具有依法缴纳社会保障资金的良好记录</w:t>
            </w:r>
            <w:bookmarkEnd w:id="36"/>
            <w:r/>
            <w:r/>
          </w:p>
        </w:tc>
        <w:tc>
          <w:tcPr>
            <w:tcW w:w="523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bookmarkStart w:id="37" w:name="OLE_LINK46"/>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新成立公司（成立不满三个自然月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bookmarkEnd w:id="37"/>
            <w:r/>
            <w:r/>
          </w:p>
        </w:tc>
      </w:tr>
      <w:tr>
        <w:trPr>
          <w:trHeight w:val="602"/>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bookmarkStart w:id="38" w:name="OLE_LINK20"/>
            <w:r>
              <w:rPr>
                <w:rFonts w:hint="eastAsia" w:ascii="宋体" w:hAnsi="宋体" w:eastAsia="宋体" w:cs="宋体"/>
                <w:color w:val="000000" w:themeColor="text1"/>
                <w:sz w:val="24"/>
                <w:szCs w:val="24"/>
                <w:highlight w:val="none"/>
                <w14:textFill>
                  <w14:solidFill>
                    <w14:schemeClr w14:val="tx1"/>
                  </w14:solidFill>
                </w14:textFill>
              </w:rPr>
              <w:t xml:space="preserve">承诺书</w:t>
            </w:r>
            <w:bookmarkEnd w:id="38"/>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bookmarkStart w:id="39" w:name="OLE_LINK21"/>
            <w:r>
              <w:rPr>
                <w:rFonts w:hint="eastAsia" w:ascii="宋体" w:hAnsi="宋体" w:eastAsia="宋体" w:cs="宋体"/>
                <w:color w:val="000000" w:themeColor="text1"/>
                <w:sz w:val="24"/>
                <w:szCs w:val="24"/>
                <w:highlight w:val="none"/>
                <w14:textFill>
                  <w14:solidFill>
                    <w14:schemeClr w14:val="tx1"/>
                  </w14:solidFill>
                </w14:textFill>
              </w:rPr>
              <w:t xml:space="preserve">格式见附件</w:t>
            </w:r>
            <w:bookmarkEnd w:id="39"/>
            <w:r/>
            <w:r/>
          </w:p>
        </w:tc>
      </w:tr>
      <w:tr>
        <w:trPr>
          <w:trHeight w:val="747"/>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bookmarkStart w:id="40" w:name="OLE_LINK22"/>
            <w:r>
              <w:rPr>
                <w:rFonts w:hint="eastAsia" w:ascii="宋体" w:hAnsi="宋体" w:eastAsia="宋体" w:cs="宋体"/>
                <w:bCs/>
                <w:color w:val="000000" w:themeColor="text1"/>
                <w:sz w:val="24"/>
                <w:szCs w:val="24"/>
                <w:highlight w:val="none"/>
                <w14:textFill>
                  <w14:solidFill>
                    <w14:schemeClr w14:val="tx1"/>
                  </w14:solidFill>
                </w14:textFill>
              </w:rPr>
              <w:t xml:space="preserve">落实政府采购政策需满足的资格要求</w:t>
            </w:r>
            <w:bookmarkEnd w:id="40"/>
            <w:r/>
            <w:r/>
          </w:p>
        </w:tc>
        <w:tc>
          <w:tcPr>
            <w:tcW w:w="5234" w:type="dxa"/>
            <w:vAlign w:val="center"/>
            <w:textDirection w:val="lrTb"/>
            <w:noWrap w:val="false"/>
          </w:tcPr>
          <w:p>
            <w:pP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tc>
      </w:tr>
      <w:tr>
        <w:trPr>
          <w:trHeight w:val="602"/>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特定资格要求</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tc>
      </w:tr>
      <w:tr>
        <w:trPr>
          <w:trHeight w:val="1599"/>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bookmarkStart w:id="41" w:name="OLE_LINK24"/>
            <w:r>
              <w:rPr>
                <w:rFonts w:hint="eastAsia" w:ascii="宋体" w:hAnsi="宋体" w:eastAsia="宋体" w:cs="宋体"/>
                <w:color w:val="000000" w:themeColor="text1"/>
                <w:sz w:val="24"/>
                <w:szCs w:val="24"/>
                <w:highlight w:val="none"/>
                <w14:textFill>
                  <w14:solidFill>
                    <w14:schemeClr w14:val="tx1"/>
                  </w14:solidFill>
                </w14:textFill>
              </w:rPr>
              <w:t xml:space="preserve">信用记录</w:t>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由网上直接查询，无需提供证明材料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bookmarkEnd w:id="41"/>
            <w:r/>
            <w:r/>
          </w:p>
        </w:tc>
        <w:tc>
          <w:tcPr>
            <w:tcW w:w="523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bookmarkStart w:id="42" w:name="OLE_LINK25"/>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www.ccgp.gov.cn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bookmarkEnd w:id="42"/>
            <w:r/>
            <w:r/>
          </w:p>
        </w:tc>
      </w:tr>
      <w:tr>
        <w:trPr>
          <w:trHeight w:val="627"/>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关于联合体投标</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本项目不接受联合体投标；不允许分包、转包</w:t>
            </w:r>
            <w:r/>
          </w:p>
        </w:tc>
      </w:tr>
    </w:tbl>
    <w:p>
      <w:pPr>
        <w:jc w:val="center"/>
        <w:spacing w:line="440" w:lineRule="exact"/>
        <w:tabs>
          <w:tab w:val="left" w:pos="480" w:leader="none"/>
        </w:tabs>
        <w:rPr>
          <w:rFonts w:hint="eastAsia" w:ascii="宋体" w:hAnsi="宋体" w:eastAsia="宋体" w:cs="宋体"/>
          <w:b/>
          <w:color w:val="000000" w:themeColor="text1"/>
          <w:sz w:val="24"/>
          <w:szCs w:val="24"/>
          <w:highlight w:val="none"/>
          <w14:textFill>
            <w14:solidFill>
              <w14:schemeClr w14:val="tx1"/>
            </w14:solidFill>
          </w14:textFill>
        </w:rPr>
        <w:outlineLvl w:val="0"/>
      </w:pPr>
      <w:r>
        <w:rPr>
          <w:rFonts w:hint="eastAsia" w:ascii="宋体" w:hAnsi="宋体" w:eastAsia="宋体" w:cs="宋体"/>
          <w:b/>
          <w:color w:val="000000" w:themeColor="text1"/>
          <w:sz w:val="24"/>
          <w:szCs w:val="24"/>
          <w:highlight w:val="none"/>
          <w14:textFill>
            <w14:solidFill>
              <w14:schemeClr w14:val="tx1"/>
            </w14:solidFill>
          </w14:textFill>
        </w:rPr>
        <w:t xml:space="preserve">资格性审查表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bCs w:val="0"/>
          <w:color w:val="000000" w:themeColor="text1"/>
          <w:sz w:val="24"/>
          <w:szCs w:val="24"/>
          <w:highlight w:val="none"/>
          <w14:textFill>
            <w14:solidFill>
              <w14:schemeClr w14:val="tx1"/>
            </w14:solidFill>
          </w14:textFill>
        </w:rPr>
        <w:outlineLvl w:val="0"/>
      </w:pPr>
      <w:r/>
      <w:bookmarkStart w:id="43" w:name="_Toc116946315"/>
      <w:r>
        <w:rPr>
          <w:rFonts w:hint="eastAsia" w:ascii="宋体" w:hAnsi="宋体" w:eastAsia="宋体" w:cs="宋体"/>
          <w:b/>
          <w:bCs w:val="0"/>
          <w:color w:val="000000" w:themeColor="text1"/>
          <w:sz w:val="24"/>
          <w:szCs w:val="24"/>
          <w:highlight w:val="none"/>
          <w14:textFill>
            <w14:solidFill>
              <w14:schemeClr w14:val="tx1"/>
            </w14:solidFill>
          </w14:textFill>
        </w:rPr>
        <w:t xml:space="preserve">符合性审查表</w:t>
      </w:r>
      <w:bookmarkEnd w:id="43"/>
      <w:r/>
      <w:r/>
    </w:p>
    <w:tbl>
      <w:tblPr>
        <w:tblStyle w:val="856"/>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14:textFill>
                  <w14:solidFill>
                    <w14:schemeClr w14:val="tx1"/>
                  </w14:solidFill>
                </w14:textFill>
              </w:rPr>
              <w:outlineLvl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序号</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14:textFill>
                  <w14:solidFill>
                    <w14:schemeClr w14:val="tx1"/>
                  </w14:solidFill>
                </w14:textFill>
              </w:rPr>
              <w:outlineLvl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评审点要求概况</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14:textFill>
                  <w14:solidFill>
                    <w14:schemeClr w14:val="tx1"/>
                  </w14:solidFill>
                </w14:textFill>
              </w:rPr>
              <w:outlineLvl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bookmarkStart w:id="44" w:name="OLE_LINK26"/>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投标函</w:t>
            </w:r>
            <w:bookmarkEnd w:id="44"/>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bookmarkStart w:id="45" w:name="OLE_LINK27"/>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按招标文件填写，格式见附件</w:t>
            </w:r>
            <w:bookmarkEnd w:id="45"/>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bookmarkStart w:id="46" w:name="OLE_LINK28"/>
            <w:r>
              <w:rPr>
                <w:rFonts w:hint="eastAsia" w:ascii="宋体" w:hAnsi="宋体" w:eastAsia="宋体" w:cs="宋体"/>
                <w:b w:val="0"/>
                <w:bCs/>
                <w:color w:val="000000" w:themeColor="text1"/>
                <w:sz w:val="24"/>
                <w:szCs w:val="24"/>
                <w:highlight w:val="none"/>
                <w14:textFill>
                  <w14:solidFill>
                    <w14:schemeClr w14:val="tx1"/>
                  </w14:solidFill>
                </w14:textFill>
              </w:rPr>
              <w:t xml:space="preserve">开标一览表</w:t>
            </w:r>
            <w:bookmarkEnd w:id="46"/>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14:textFill>
                  <w14:solidFill>
                    <w14:schemeClr w14:val="tx1"/>
                  </w14:solidFill>
                </w14:textFill>
              </w:rPr>
              <w:outlineLvl w:val="0"/>
            </w:pPr>
            <w:r/>
            <w:bookmarkStart w:id="47" w:name="OLE_LINK29"/>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本表无需上传，评审时以苏采云系统自带的开标一览表为准</w:t>
            </w:r>
            <w:bookmarkEnd w:id="47"/>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14:textFill>
                  <w14:solidFill>
                    <w14:schemeClr w14:val="tx1"/>
                  </w14:solidFill>
                </w14:textFill>
              </w:rPr>
              <w:outlineLvl w:val="0"/>
            </w:pPr>
            <w:r/>
            <w:bookmarkStart w:id="48" w:name="OLE_LINK30"/>
            <w:r>
              <w:rPr>
                <w:rFonts w:hint="eastAsia" w:ascii="宋体" w:hAnsi="宋体" w:eastAsia="宋体" w:cs="宋体"/>
                <w:b w:val="0"/>
                <w:bCs/>
                <w:color w:val="000000" w:themeColor="text1"/>
                <w:sz w:val="24"/>
                <w:szCs w:val="24"/>
                <w:highlight w:val="none"/>
                <w14:textFill>
                  <w14:solidFill>
                    <w14:schemeClr w14:val="tx1"/>
                  </w14:solidFill>
                </w14:textFill>
              </w:rPr>
              <w:t xml:space="preserve">报价明细表</w:t>
            </w:r>
            <w:bookmarkEnd w:id="48"/>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outlineLvl w:val="0"/>
            </w:pPr>
            <w:r/>
            <w:bookmarkStart w:id="49" w:name="OLE_LINK31"/>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按招标文件填写，格式见附件</w:t>
            </w:r>
            <w:bookmarkEnd w:id="49"/>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bookmarkStart w:id="50" w:name="OLE_LINK32"/>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服务保障承诺书</w:t>
            </w:r>
            <w:bookmarkEnd w:id="50"/>
            <w:r/>
            <w:r/>
          </w:p>
        </w:tc>
        <w:tc>
          <w:tcPr>
            <w:tcW w:w="5614"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0"/>
            </w:pPr>
            <w:r/>
            <w:bookmarkStart w:id="51" w:name="OLE_LINK33"/>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14:textFill>
                  <w14:solidFill>
                    <w14:schemeClr w14:val="tx1"/>
                  </w14:solidFill>
                </w14:textFill>
              </w:rPr>
              <w:t xml:space="preserve">格式见附件</w:t>
            </w:r>
            <w:bookmarkEnd w:id="51"/>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14:textFill>
                  <w14:solidFill>
                    <w14:schemeClr w14:val="tx1"/>
                  </w14:solidFill>
                </w14:textFill>
              </w:rPr>
              <w:outlineLvl w:val="0"/>
            </w:pPr>
            <w:r/>
            <w:bookmarkStart w:id="52" w:name="OLE_LINK34"/>
            <w:r>
              <w:rPr>
                <w:rFonts w:hint="eastAsia" w:ascii="宋体" w:hAnsi="宋体" w:eastAsia="宋体" w:cs="宋体"/>
                <w:b w:val="0"/>
                <w:bCs/>
                <w:color w:val="000000" w:themeColor="text1"/>
                <w:sz w:val="24"/>
                <w:szCs w:val="24"/>
                <w:highlight w:val="none"/>
                <w14:textFill>
                  <w14:solidFill>
                    <w14:schemeClr w14:val="tx1"/>
                  </w14:solidFill>
                </w14:textFill>
              </w:rPr>
              <w:t xml:space="preserve">投标偏离表</w:t>
            </w:r>
            <w:bookmarkEnd w:id="52"/>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14:textFill>
                  <w14:solidFill>
                    <w14:schemeClr w14:val="tx1"/>
                  </w14:solidFill>
                </w14:textFill>
              </w:rPr>
              <w:outlineLvl w:val="0"/>
            </w:pPr>
            <w:r/>
            <w:bookmarkStart w:id="53" w:name="OLE_LINK35"/>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14:textFill>
                  <w14:solidFill>
                    <w14:schemeClr w14:val="tx1"/>
                  </w14:solidFill>
                </w14:textFill>
              </w:rPr>
              <w:t xml:space="preserve">格式见附件</w:t>
            </w:r>
            <w:bookmarkEnd w:id="53"/>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6</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bookmarkStart w:id="54" w:name="OLE_LINK36"/>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投标供应商基本情况表</w:t>
            </w:r>
            <w:bookmarkEnd w:id="54"/>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bookmarkStart w:id="55" w:name="OLE_LINK37"/>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14:textFill>
                  <w14:solidFill>
                    <w14:schemeClr w14:val="tx1"/>
                  </w14:solidFill>
                </w14:textFill>
              </w:rPr>
              <w:t xml:space="preserve">格式见附件</w:t>
            </w:r>
            <w:bookmarkEnd w:id="55"/>
            <w:r/>
            <w:r/>
          </w:p>
        </w:tc>
      </w:tr>
      <w:tr>
        <w:trPr>
          <w:trHeight w:val="548"/>
        </w:trPr>
        <w:tc>
          <w:tcPr>
            <w:tcW w:w="645" w:type="dxa"/>
            <w:vAlign w:val="center"/>
            <w:textDirection w:val="lrTb"/>
            <w:noWrap w:val="false"/>
          </w:tcPr>
          <w:p>
            <w:pPr>
              <w:jc w:val="center"/>
              <w:spacing w:line="440" w:lineRule="exact"/>
              <w:tabs>
                <w:tab w:val="left" w:pos="480" w:leader="none"/>
              </w:tabs>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7</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Cs/>
                <w:sz w:val="24"/>
                <w:szCs w:val="24"/>
                <w:highlight w:val="none"/>
              </w:rPr>
              <w:t xml:space="preserve">满足采购需求</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Cs/>
                <w:sz w:val="24"/>
                <w:szCs w:val="24"/>
                <w:highlight w:val="none"/>
              </w:rPr>
              <w:t xml:space="preserve">满足采购文件第三章采购需求和技术有关要求，提供相关证明材料。</w:t>
            </w:r>
            <w:r/>
          </w:p>
        </w:tc>
      </w:tr>
      <w:tr>
        <w:trPr>
          <w:trHeight w:val="582"/>
        </w:trPr>
        <w:tc>
          <w:tcPr>
            <w:tcW w:w="645" w:type="dxa"/>
            <w:vAlign w:val="center"/>
            <w:textDirection w:val="lrTb"/>
            <w:noWrap w:val="false"/>
          </w:tcPr>
          <w:p>
            <w:pPr>
              <w:jc w:val="center"/>
              <w:spacing w:line="440" w:lineRule="exact"/>
              <w:tabs>
                <w:tab w:val="left" w:pos="480" w:leader="none"/>
              </w:tabs>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8</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outlineLvl w:val="0"/>
            </w:pPr>
            <w:r/>
            <w:bookmarkStart w:id="56" w:name="OLE_LINK40"/>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投标文件内容</w:t>
            </w:r>
            <w:bookmarkEnd w:id="56"/>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outlineLvl w:val="0"/>
            </w:pPr>
            <w:r/>
            <w:bookmarkStart w:id="57" w:name="OLE_LINK41"/>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不存在供应商须知第八条中的情形</w:t>
            </w:r>
            <w:bookmarkEnd w:id="57"/>
            <w:r/>
            <w:r/>
          </w:p>
        </w:tc>
      </w:tr>
    </w:tbl>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评标方法</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通过初审的，方可进入比较与评价程序，本项目采用综合评分法。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评标委员会遵循公平、公正、择优原则，独立按照评分标准分别评定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的分值；各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评审后得分为各评委所评定分值的平均值，并按高低顺序排列。得分相同的，按投标报价由低到高顺序排列，得分且投标报价相同的并列。投标文件满足招标文件全部实质性要求，且按照评审因素的量化指标评审得分最高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排名第一，为中标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候选</w:t>
      </w:r>
      <w:r>
        <w:rPr>
          <w:rFonts w:hint="eastAsia" w:ascii="宋体" w:hAnsi="宋体" w:eastAsia="宋体" w:cs="宋体"/>
          <w:bCs/>
          <w:color w:val="000000" w:themeColor="text1"/>
          <w:sz w:val="24"/>
          <w:szCs w:val="24"/>
          <w:highlight w:val="none"/>
          <w14:textFill>
            <w14:solidFill>
              <w14:schemeClr w14:val="tx1"/>
            </w14:solidFill>
          </w14:textFill>
        </w:rPr>
        <w:t xml:space="preserve">单位。</w:t>
      </w:r>
      <w:r>
        <w:rPr>
          <w:rFonts w:hint="eastAsia" w:ascii="宋体" w:hAnsi="宋体" w:eastAsia="宋体" w:cs="宋体"/>
          <w:bCs/>
          <w:color w:val="000000"/>
          <w:sz w:val="24"/>
          <w:szCs w:val="24"/>
          <w:highlight w:val="none"/>
        </w:rPr>
        <w:t xml:space="preserve">提供相同品牌产品且通过资格审查、符合性审查的不同</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参加同一合同项下投标的，按一家</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计算，评审后得分最高的同品牌</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获得评审排名资格；评审得分相同的，由采购人确定其中一个</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获得评审排名资格，其他同品牌</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无评审排名资格。非单一产品采购项目，多家</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提供的核心产品品牌相同的，同上处理。</w:t>
      </w:r>
      <w:r/>
    </w:p>
    <w:p>
      <w:pPr>
        <w:ind w:firstLine="480"/>
        <w:spacing w:line="360" w:lineRule="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r>
      <w:r/>
    </w:p>
    <w:p>
      <w:pPr>
        <w:ind w:firstLine="480"/>
        <w:spacing w:line="360" w:lineRule="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lang w:eastAsia="zh-CN"/>
        </w:rPr>
        <w:t xml:space="preserve">（</w:t>
      </w:r>
      <w:r>
        <w:rPr>
          <w:rFonts w:hint="eastAsia" w:ascii="宋体" w:hAnsi="宋体" w:eastAsia="宋体" w:cs="宋体"/>
          <w:bCs/>
          <w:color w:val="ff0000"/>
          <w:sz w:val="24"/>
          <w:szCs w:val="24"/>
          <w:highlight w:val="none"/>
          <w:lang w:val="en-US" w:eastAsia="zh-CN"/>
        </w:rPr>
        <w:t xml:space="preserve">3</w:t>
      </w:r>
      <w:r>
        <w:rPr>
          <w:rFonts w:hint="eastAsia" w:ascii="宋体" w:hAnsi="宋体" w:eastAsia="宋体" w:cs="宋体"/>
          <w:bCs/>
          <w:color w:val="ff0000"/>
          <w:sz w:val="24"/>
          <w:szCs w:val="24"/>
          <w:highlight w:val="none"/>
          <w:lang w:eastAsia="zh-CN"/>
        </w:rPr>
        <w:t xml:space="preserve">）</w:t>
      </w:r>
      <w:r>
        <w:rPr>
          <w:rFonts w:hint="eastAsia" w:ascii="宋体" w:hAnsi="宋体" w:eastAsia="宋体" w:cs="宋体"/>
          <w:bCs/>
          <w:color w:val="ff0000"/>
          <w:sz w:val="24"/>
          <w:szCs w:val="24"/>
          <w:highlight w:val="none"/>
          <w:lang w:val="en-US" w:eastAsia="zh-CN"/>
        </w:rPr>
        <w:t xml:space="preserve">.</w:t>
      </w:r>
      <w:r>
        <w:rPr>
          <w:rFonts w:hint="eastAsia" w:ascii="宋体" w:hAnsi="宋体" w:eastAsia="宋体" w:cs="宋体"/>
          <w:bCs/>
          <w:color w:val="ff0000"/>
          <w:sz w:val="24"/>
          <w:szCs w:val="24"/>
          <w:highlight w:val="none"/>
        </w:rPr>
        <w:t xml:space="preserve">采购本国产品的支持政策</w:t>
      </w:r>
      <w:r/>
    </w:p>
    <w:p>
      <w:pPr>
        <w:ind w:firstLine="480"/>
        <w:spacing w:line="360" w:lineRule="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t xml:space="preserve">2.1本国产品价格扣除政策</w:t>
      </w:r>
      <w:r/>
    </w:p>
    <w:p>
      <w:pPr>
        <w:ind w:firstLine="480"/>
        <w:spacing w:line="360" w:lineRule="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spacing w:line="360" w:lineRule="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t xml:space="preserve">2.2注意事项</w:t>
      </w:r>
      <w:r/>
    </w:p>
    <w:p>
      <w:pPr>
        <w:ind w:firstLine="480"/>
        <w:spacing w:line="360" w:lineRule="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t xml:space="preserve">（1）提供本国产品进行投标（报价）的供应商需在其投</w:t>
      </w:r>
      <w:r>
        <w:rPr>
          <w:rFonts w:hint="eastAsia" w:ascii="宋体" w:hAnsi="宋体" w:eastAsia="宋体" w:cs="宋体"/>
          <w:bCs/>
          <w:color w:val="ff0000"/>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t xml:space="preserve">（2）当采购项目或者采购包中含有多种产品，除按上述要求提供《关于符合本国产品标准的声明函》外，供应商还应在《</w:t>
      </w:r>
      <w:r>
        <w:rPr>
          <w:rFonts w:hint="eastAsia" w:ascii="宋体" w:hAnsi="宋体" w:eastAsia="宋体" w:cs="宋体"/>
          <w:bCs/>
          <w:color w:val="ff0000"/>
          <w:sz w:val="24"/>
          <w:szCs w:val="24"/>
          <w:highlight w:val="none"/>
          <w:lang w:val="en-US" w:eastAsia="zh-CN"/>
        </w:rPr>
        <w:t xml:space="preserve">报价明细表</w:t>
      </w:r>
      <w:r>
        <w:rPr>
          <w:rFonts w:hint="eastAsia" w:ascii="宋体" w:hAnsi="宋体" w:eastAsia="宋体" w:cs="宋体"/>
          <w:bCs/>
          <w:color w:val="ff0000"/>
          <w:sz w:val="24"/>
          <w:szCs w:val="24"/>
          <w:highlight w:val="none"/>
        </w:rPr>
        <w:t xml:space="preserve">》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w:t>
      </w:r>
      <w:r>
        <w:rPr>
          <w:rFonts w:hint="eastAsia" w:ascii="宋体" w:hAnsi="宋体" w:eastAsia="宋体" w:cs="宋体"/>
          <w:bCs/>
          <w:color w:val="ff0000"/>
          <w:sz w:val="24"/>
          <w:szCs w:val="24"/>
          <w:highlight w:val="none"/>
          <w:lang w:eastAsia="zh-CN"/>
        </w:rPr>
        <w:t xml:space="preserve">》等</w:t>
      </w:r>
      <w:r>
        <w:rPr>
          <w:rFonts w:hint="eastAsia" w:ascii="宋体" w:hAnsi="宋体" w:eastAsia="宋体" w:cs="宋体"/>
          <w:bCs/>
          <w:color w:val="ff0000"/>
          <w:sz w:val="24"/>
          <w:szCs w:val="24"/>
          <w:highlight w:val="none"/>
        </w:rPr>
        <w:t xml:space="preserve">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t xml:space="preserve">即，当小微型企业价格扣除政策和本国产品价格扣除政策同时享受时，按以下计算方式进行计算：</w:t>
      </w:r>
      <w:r/>
    </w:p>
    <w:p>
      <w:pPr>
        <w:ind w:firstLine="480"/>
        <w:spacing w:line="360" w:lineRule="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t xml:space="preserve">供应商参与评审的报价=供应商投标总报价×[1-（小微型企业价格扣除+本国产品价格扣除）]</w:t>
      </w:r>
      <w:r/>
    </w:p>
    <w:p>
      <w:pPr>
        <w:ind w:firstLine="480"/>
        <w:spacing w:line="360" w:lineRule="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t xml:space="preserve">例如，供应商总报价1000000元，经认定可以享受小微型企业价格扣除政策以及本国产品价格扣除政策的，则该供应商参与评审的报价为：</w:t>
      </w:r>
      <w:r/>
    </w:p>
    <w:p>
      <w:pPr>
        <w:ind w:firstLine="480"/>
        <w:spacing w:line="360" w:lineRule="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t xml:space="preserve">1000000×[1-（10%+20%）]=700000元</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评标标准：详见附件。</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58" w:name="_Toc112006921"/>
      <w:r/>
      <w:bookmarkStart w:id="59" w:name="_Toc112006920"/>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定标：</w:t>
      </w:r>
      <w:bookmarkEnd w:id="58"/>
      <w:r/>
      <w:bookmarkEnd w:id="59"/>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60" w:name="_Toc112006922"/>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在发布中标公告的同时，无锡市公共资源交易中心锡山分中心将向中标供应商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投标供应商电子投标文件将作为电子档案保存。</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3.供应商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的报价均超过采购预算，采购人不能支付的；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因重大变故，采购任务取消。</w:t>
      </w:r>
      <w:bookmarkEnd w:id="60"/>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61" w:name="_Toc11200692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中标无效的确认：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61"/>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.4不同投标人的投标文件异常一致或者投标报价呈规律性差异。</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62" w:name="_Toc11200692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bookmarkEnd w:id="62"/>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63" w:name="_Toc11200692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（1）中标后无正当理由不与采购人签订合同的；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（十六）代理</w:t>
      </w:r>
      <w:r>
        <w:rPr>
          <w:rFonts w:hint="eastAsia" w:ascii="宋体" w:hAnsi="宋体" w:eastAsia="宋体" w:cs="宋体"/>
          <w:b/>
          <w:bCs w:val="0"/>
          <w:color w:val="000000" w:themeColor="text1"/>
          <w:sz w:val="24"/>
          <w:szCs w:val="24"/>
          <w:highlight w:val="none"/>
          <w14:textFill>
            <w14:solidFill>
              <w14:schemeClr w14:val="tx1"/>
            </w14:solidFill>
          </w14:textFill>
        </w:rPr>
        <w:t xml:space="preserve">服务费：</w:t>
      </w:r>
      <w:bookmarkEnd w:id="63"/>
      <w:r>
        <w:rPr>
          <w:rFonts w:hint="eastAsia" w:ascii="宋体" w:hAnsi="宋体" w:eastAsia="宋体" w:cs="宋体"/>
          <w:b/>
          <w:bCs w:val="0"/>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本次招标，无锡市公共资源交易中心锡山分中心为中标供应商提供免费服务，不收取中标服务费。</w:t>
      </w:r>
      <w:r/>
    </w:p>
    <w:p>
      <w:pPr>
        <w:pStyle w:val="1047"/>
        <w:ind w:firstLine="422"/>
        <w:jc w:val="both"/>
        <w:keepLines w:val="0"/>
        <w:keepNext w:val="0"/>
        <w:spacing w:before="0" w:after="0" w:line="500" w:lineRule="exact"/>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（十七）货物（包含与货物相关的服务）的追加</w:t>
      </w:r>
      <w:r/>
    </w:p>
    <w:p>
      <w:pPr>
        <w:ind w:firstLine="480"/>
        <w:spacing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政府采购合同履行中，采购人需追加与合同标的相同的服务（</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包含与货物相关的服务</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），在不改变合同其他条款的前提下，可以与中标人协商签订补充合同，但所有补充合同的采购金额不超过原合同金额的10%。</w:t>
      </w:r>
      <w:r/>
    </w:p>
    <w:p>
      <w:pPr>
        <w:pStyle w:val="86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keepLines/>
        <w:keepNext/>
        <w:spacing w:after="240"/>
        <w:widowControl/>
        <w:rPr>
          <w:rFonts w:ascii="宋体" w:hAnsi="宋体" w:eastAsia="黑体" w:cs="宋体"/>
          <w:b/>
          <w:bCs/>
          <w:sz w:val="36"/>
          <w:szCs w:val="24"/>
        </w:rPr>
        <w:outlineLvl w:val="0"/>
      </w:pPr>
      <w:r>
        <w:rPr>
          <w:rFonts w:hint="eastAsia" w:ascii="Arial" w:hAnsi="Arial" w:eastAsia="黑体" w:cs="Arial"/>
          <w:b/>
          <w:bCs/>
          <w:sz w:val="36"/>
          <w:szCs w:val="44"/>
        </w:rPr>
        <w:t xml:space="preserve">采购需求和技术有关要求</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本次采购为</w:t>
      </w:r>
      <w:r>
        <w:rPr>
          <w:rFonts w:hint="eastAsia" w:ascii="宋体" w:hAnsi="宋体" w:eastAsia="宋体" w:cs="宋体"/>
          <w:bCs/>
          <w:sz w:val="24"/>
          <w:highlight w:val="none"/>
          <w:lang w:eastAsia="zh-CN"/>
        </w:rPr>
        <w:t xml:space="preserve">江苏省锡东高级中学大成分校</w:t>
      </w:r>
      <w:r>
        <w:rPr>
          <w:rFonts w:hint="eastAsia" w:ascii="宋体" w:hAnsi="宋体" w:eastAsia="宋体" w:cs="宋体"/>
          <w:bCs/>
          <w:sz w:val="24"/>
          <w:highlight w:val="none"/>
        </w:rPr>
        <w:t xml:space="preserve">委托的</w:t>
      </w:r>
      <w:r>
        <w:rPr>
          <w:rFonts w:hint="eastAsia" w:ascii="宋体" w:hAnsi="宋体" w:eastAsia="宋体" w:cs="宋体"/>
          <w:bCs/>
          <w:sz w:val="24"/>
          <w:highlight w:val="none"/>
          <w:lang w:eastAsia="zh-CN"/>
        </w:rPr>
        <w:t xml:space="preserve">江苏省锡东高级中学大成分校电教设备采购项目</w:t>
      </w:r>
      <w:r>
        <w:rPr>
          <w:rFonts w:hint="eastAsia"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val="en-US" w:eastAsia="zh-CN"/>
        </w:rPr>
        <w:t xml:space="preserve">本项目中的</w:t>
      </w:r>
      <w:r>
        <w:rPr>
          <w:rFonts w:hint="eastAsia" w:asciiTheme="minorEastAsia" w:hAnsiTheme="minorEastAsia" w:eastAsiaTheme="minorEastAsia"/>
          <w:b/>
          <w:bCs/>
          <w:sz w:val="24"/>
          <w:szCs w:val="24"/>
          <w:highlight w:val="none"/>
          <w:lang w:val="en-US" w:eastAsia="zh-CN"/>
        </w:rPr>
        <w:t xml:space="preserve">核心产品为 </w:t>
      </w:r>
      <w:r>
        <w:rPr>
          <w:rFonts w:hint="eastAsia" w:ascii="宋体" w:hAnsi="宋体" w:eastAsia="宋体" w:cs="宋体"/>
          <w:b/>
          <w:bCs/>
          <w:color w:val="auto"/>
          <w:sz w:val="24"/>
          <w:szCs w:val="24"/>
          <w:highlight w:val="none"/>
          <w:lang w:val="en-US" w:eastAsia="zh-CN"/>
        </w:rPr>
        <w:t xml:space="preserve">三联屏</w:t>
      </w:r>
      <w:r>
        <w:rPr>
          <w:rFonts w:hint="eastAsia" w:asciiTheme="minorEastAsia" w:hAnsiTheme="minorEastAsia" w:eastAsiaTheme="minorEastAsia"/>
          <w:sz w:val="24"/>
          <w:szCs w:val="24"/>
          <w:highlight w:val="none"/>
          <w:lang w:val="en-US" w:eastAsia="zh-CN"/>
        </w:rPr>
        <w:t xml:space="preserve">，</w:t>
      </w:r>
      <w:r>
        <w:rPr>
          <w:rFonts w:hint="eastAsia" w:ascii="宋体" w:hAnsi="宋体" w:eastAsia="宋体" w:cs="宋体"/>
          <w:bCs/>
          <w:sz w:val="24"/>
          <w:highlight w:val="none"/>
        </w:rPr>
        <w:t xml:space="preserve">所投内容必须完全满足以下</w:t>
      </w:r>
      <w:r>
        <w:rPr>
          <w:rFonts w:hint="eastAsia" w:ascii="宋体" w:hAnsi="宋体" w:eastAsia="宋体" w:cs="宋体"/>
          <w:color w:val="auto"/>
          <w:sz w:val="24"/>
          <w:szCs w:val="24"/>
          <w:highlight w:val="none"/>
        </w:rPr>
        <w:t xml:space="preserve">设备的参数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材料</w:t>
      </w:r>
      <w:r>
        <w:rPr>
          <w:rFonts w:hint="eastAsia" w:ascii="宋体" w:hAnsi="宋体" w:eastAsia="宋体" w:cs="宋体"/>
          <w:color w:val="auto"/>
          <w:sz w:val="24"/>
          <w:szCs w:val="24"/>
          <w:highlight w:val="none"/>
        </w:rPr>
        <w:t xml:space="preserve">及服务</w:t>
      </w:r>
      <w:r>
        <w:rPr>
          <w:rFonts w:hint="eastAsia" w:ascii="宋体" w:hAnsi="宋体" w:eastAsia="宋体" w:cs="宋体"/>
          <w:bCs/>
          <w:sz w:val="24"/>
          <w:highlight w:val="none"/>
        </w:rPr>
        <w:t xml:space="preserve">要求，不得有负偏离</w:t>
      </w:r>
      <w:r>
        <w:rPr>
          <w:rFonts w:hint="eastAsia" w:ascii="宋体" w:hAnsi="宋体" w:eastAsia="宋体" w:cs="宋体"/>
          <w:bCs/>
          <w:sz w:val="24"/>
          <w:highlight w:val="none"/>
          <w:lang w:eastAsia="zh-CN"/>
        </w:rPr>
        <w:t xml:space="preserve">，</w:t>
      </w:r>
      <w:r>
        <w:rPr>
          <w:rFonts w:hint="eastAsia" w:ascii="宋体" w:hAnsi="宋体" w:eastAsia="宋体" w:cs="宋体"/>
          <w:sz w:val="24"/>
          <w:szCs w:val="24"/>
          <w:highlight w:val="none"/>
        </w:rPr>
        <w:t xml:space="preserve">若不满足视为无效投标文件，</w:t>
      </w:r>
      <w:r>
        <w:rPr>
          <w:rFonts w:hint="eastAsia" w:ascii="宋体" w:hAnsi="宋体" w:eastAsia="宋体" w:cs="宋体"/>
          <w:bCs/>
          <w:sz w:val="24"/>
          <w:highlight w:val="none"/>
        </w:rPr>
        <w:t xml:space="preserve">项目需求如下：</w:t>
      </w:r>
      <w:r/>
    </w:p>
    <w:p>
      <w:pPr>
        <w:pStyle w:val="1063"/>
        <w:numPr>
          <w:ilvl w:val="1"/>
          <w:numId w:val="0"/>
        </w:numPr>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本项目属性：货物类</w:t>
      </w:r>
      <w:r/>
    </w:p>
    <w:p>
      <w:pPr>
        <w:contextualSpacing/>
        <w:spacing w:line="360" w:lineRule="auto"/>
        <w:tabs>
          <w:tab w:val="left" w:pos="4347" w:leader="none"/>
        </w:tabs>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项目基本情况</w:t>
      </w:r>
      <w:r>
        <w:rPr>
          <w:rFonts w:ascii="宋体" w:hAnsi="宋体" w:eastAsia="宋体" w:cs="宋体"/>
          <w:b/>
          <w:color w:val="auto"/>
          <w:sz w:val="24"/>
          <w:szCs w:val="24"/>
          <w:highlight w:val="none"/>
        </w:rPr>
        <w:tab/>
      </w:r>
      <w:r/>
    </w:p>
    <w:p>
      <w:pPr>
        <w:contextualSpacing/>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项目地址：</w:t>
      </w:r>
      <w:r>
        <w:rPr>
          <w:rFonts w:hint="eastAsia" w:ascii="宋体" w:hAnsi="宋体" w:eastAsia="宋体" w:cs="宋体"/>
          <w:color w:val="auto"/>
          <w:sz w:val="24"/>
          <w:szCs w:val="24"/>
          <w:highlight w:val="none"/>
          <w:lang w:val="en-US" w:eastAsia="zh-CN"/>
        </w:rPr>
        <w:t xml:space="preserve">江苏省锡东高级中学大成分校，具体地点以合同书约定为准。中标人必须按采购人要求将本项目中货物送到指定地点（包括可能的分布范围），并分地实施安装调试。     </w:t>
      </w:r>
      <w:r/>
    </w:p>
    <w:p>
      <w:pPr>
        <w:contextualSpacing/>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采购范围：清单范围内的江苏省锡东高级中学大成分校</w:t>
      </w:r>
      <w:r>
        <w:rPr>
          <w:rFonts w:hint="eastAsia" w:ascii="宋体" w:hAnsi="宋体" w:eastAsia="宋体" w:cs="宋体"/>
          <w:color w:val="auto"/>
          <w:sz w:val="24"/>
          <w:szCs w:val="24"/>
          <w:highlight w:val="none"/>
          <w:lang w:val="en-US" w:eastAsia="zh-CN"/>
        </w:rPr>
        <w:t xml:space="preserve">电教</w:t>
      </w:r>
      <w:r>
        <w:rPr>
          <w:rFonts w:hint="eastAsia" w:ascii="宋体" w:hAnsi="宋体" w:eastAsia="宋体" w:cs="宋体"/>
          <w:color w:val="auto"/>
          <w:sz w:val="24"/>
          <w:szCs w:val="24"/>
          <w:highlight w:val="none"/>
        </w:rPr>
        <w:t xml:space="preserve">设备采购。</w:t>
      </w:r>
      <w:r/>
    </w:p>
    <w:p>
      <w:pPr>
        <w:contextualSpacing/>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最高限价：</w:t>
      </w:r>
      <w:r>
        <w:rPr>
          <w:rFonts w:hint="eastAsia" w:ascii="宋体" w:hAnsi="宋体" w:eastAsia="宋体" w:cs="宋体"/>
          <w:b/>
          <w:color w:val="auto"/>
          <w:sz w:val="24"/>
          <w:szCs w:val="24"/>
          <w:highlight w:val="none"/>
          <w:lang w:val="en-US" w:eastAsia="zh-CN"/>
        </w:rPr>
        <w:t xml:space="preserve">185</w:t>
      </w:r>
      <w:r>
        <w:rPr>
          <w:rFonts w:hint="eastAsia" w:ascii="宋体" w:hAnsi="宋体" w:eastAsia="宋体" w:cs="宋体"/>
          <w:b/>
          <w:color w:val="auto"/>
          <w:sz w:val="24"/>
          <w:szCs w:val="24"/>
          <w:highlight w:val="none"/>
        </w:rPr>
        <w:t xml:space="preserve">万元 </w:t>
      </w:r>
      <w:r/>
    </w:p>
    <w:p>
      <w:pPr>
        <w:contextualSpacing/>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供货期：合同签订后</w:t>
      </w: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天内完成全部供货、安装、调试等相关服务。</w:t>
      </w:r>
      <w:r/>
    </w:p>
    <w:p>
      <w:pPr>
        <w:pStyle w:val="1063"/>
        <w:numPr>
          <w:ilvl w:val="1"/>
          <w:numId w:val="0"/>
        </w:numPr>
        <w:ind w:firstLine="480"/>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付款方式：供货完成，安装调试完成验收合格后，支付合同价的80%，验收合格满一年后付清余款（不计息）。每次付款前中标人需提交相应的付款发票，采购人原则上应当自收到发票后10个工作日内将资金支付到合同约定的供应商账户。若中标人未能按期开具发票，采购人可顺延付款。</w:t>
      </w:r>
      <w:r/>
    </w:p>
    <w:p>
      <w:pPr>
        <w:pStyle w:val="1063"/>
        <w:numPr>
          <w:ilvl w:val="1"/>
          <w:numId w:val="0"/>
        </w:numPr>
        <w:keepLines w:val="0"/>
        <w:keepNext w:val="0"/>
        <w:pageBreakBefore w:val="0"/>
        <w:spacing w:line="360" w:lineRule="auto"/>
        <w:rPr>
          <w:rFonts w:hint="default" w:ascii="宋体" w:hAnsi="宋体" w:eastAsia="宋体" w:cs="宋体"/>
          <w:b/>
          <w:color w:val="auto"/>
          <w:sz w:val="24"/>
          <w:szCs w:val="24"/>
          <w:lang w:val="en-US" w:eastAsia="zh-CN"/>
        </w:rPr>
        <w:outlineLvl w:val="9"/>
      </w:pPr>
      <w:r>
        <w:rPr>
          <w:rFonts w:hint="eastAsia" w:ascii="宋体" w:eastAsia="宋体" w:cs="宋体"/>
          <w:b/>
          <w:bCs/>
          <w:color w:val="auto"/>
          <w:sz w:val="24"/>
          <w:szCs w:val="24"/>
          <w:highlight w:val="none"/>
          <w:lang w:eastAsia="zh-CN"/>
        </w:rPr>
        <w:t xml:space="preserve">（</w:t>
      </w:r>
      <w:r>
        <w:rPr>
          <w:rFonts w:hint="eastAsia" w:ascii="宋体" w:eastAsia="宋体" w:cs="宋体"/>
          <w:b/>
          <w:bCs/>
          <w:color w:val="auto"/>
          <w:sz w:val="24"/>
          <w:szCs w:val="24"/>
          <w:highlight w:val="none"/>
          <w:lang w:val="en-US" w:eastAsia="zh-CN"/>
        </w:rPr>
        <w:t xml:space="preserve">二</w:t>
      </w:r>
      <w:r>
        <w:rPr>
          <w:rFonts w:hint="eastAsia" w:ascii="宋体" w:eastAsia="宋体" w:cs="宋体"/>
          <w:b/>
          <w:bCs/>
          <w:color w:val="auto"/>
          <w:sz w:val="24"/>
          <w:szCs w:val="24"/>
          <w:highlight w:val="none"/>
          <w:lang w:eastAsia="zh-CN"/>
        </w:rPr>
        <w:t xml:space="preserve">）</w:t>
      </w:r>
      <w:r>
        <w:rPr>
          <w:rFonts w:hint="eastAsia" w:ascii="宋体" w:hAnsi="宋体" w:eastAsia="宋体" w:cs="宋体"/>
          <w:b/>
          <w:color w:val="auto"/>
          <w:sz w:val="24"/>
          <w:szCs w:val="24"/>
          <w:lang w:val="en-US" w:eastAsia="zh-CN"/>
        </w:rPr>
        <w:t xml:space="preserve">标的明细表</w:t>
      </w:r>
      <w:r/>
    </w:p>
    <w:p>
      <w:pPr>
        <w:contextualSpacing/>
        <w:keepLines w:val="0"/>
        <w:keepNext w:val="0"/>
        <w:pageBreakBefore w:val="0"/>
        <w:spacing w:line="360" w:lineRule="auto"/>
        <w:rPr>
          <w:rFonts w:ascii="宋体" w:hAnsi="宋体" w:eastAsia="宋体" w:cs="宋体"/>
          <w:b/>
          <w:sz w:val="24"/>
          <w:szCs w:val="24"/>
        </w:rPr>
      </w:pPr>
      <w:r>
        <w:rPr>
          <w:rFonts w:hint="eastAsia" w:ascii="宋体" w:hAnsi="宋体" w:eastAsia="宋体" w:cs="宋体"/>
          <w:b/>
          <w:bCs/>
          <w:sz w:val="24"/>
          <w:szCs w:val="24"/>
        </w:rPr>
        <w:t xml:space="preserve">本项目为货物采购，</w:t>
      </w:r>
      <w:r>
        <w:rPr>
          <w:rFonts w:hint="eastAsia" w:ascii="宋体" w:hAnsi="宋体" w:eastAsia="宋体" w:cs="宋体"/>
          <w:b/>
          <w:bCs/>
          <w:sz w:val="24"/>
          <w:szCs w:val="24"/>
          <w:lang w:val="en-US" w:eastAsia="zh-CN"/>
        </w:rPr>
        <w:t xml:space="preserve">中小企业声明函所对应的</w:t>
      </w:r>
      <w:r>
        <w:rPr>
          <w:rFonts w:hint="eastAsia" w:ascii="宋体" w:hAnsi="宋体" w:eastAsia="宋体" w:cs="宋体"/>
          <w:b/>
          <w:bCs/>
          <w:sz w:val="24"/>
          <w:szCs w:val="24"/>
        </w:rPr>
        <w:t xml:space="preserve">采购标的</w:t>
      </w:r>
      <w:r>
        <w:rPr>
          <w:rFonts w:hint="eastAsia" w:ascii="宋体" w:hAnsi="宋体" w:eastAsia="宋体" w:cs="宋体"/>
          <w:b/>
          <w:bCs/>
          <w:sz w:val="24"/>
          <w:szCs w:val="24"/>
          <w:lang w:val="en-US" w:eastAsia="zh-CN"/>
        </w:rPr>
        <w:t xml:space="preserve">名称</w:t>
      </w:r>
      <w:r>
        <w:rPr>
          <w:rFonts w:hint="eastAsia" w:ascii="宋体" w:hAnsi="宋体" w:eastAsia="宋体" w:cs="宋体"/>
          <w:b/>
          <w:bCs/>
          <w:sz w:val="24"/>
          <w:szCs w:val="24"/>
        </w:rPr>
        <w:t xml:space="preserve">及对应的中小企业划分标准所属行业如下表：</w:t>
      </w:r>
      <w:r/>
    </w:p>
    <w:tbl>
      <w:tblPr>
        <w:tblStyle w:val="856"/>
        <w:tblW w:w="89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8"/>
        <w:gridCol w:w="2670"/>
        <w:gridCol w:w="2958"/>
        <w:gridCol w:w="2561"/>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名称</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技术参数、数量</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所属行业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i w:val="0"/>
                <w:iCs w:val="0"/>
                <w:color w:val="auto"/>
                <w:sz w:val="24"/>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推拉绿板</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i w:val="0"/>
                <w:iCs w:val="0"/>
                <w:color w:val="auto"/>
                <w:sz w:val="24"/>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软木板</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i w:val="0"/>
                <w:iCs w:val="0"/>
                <w:color w:val="auto"/>
                <w:sz w:val="24"/>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无尘黑板</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i w:val="0"/>
                <w:iCs w:val="0"/>
                <w:color w:val="auto"/>
                <w:sz w:val="24"/>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视频展台</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i w:val="0"/>
                <w:iCs w:val="0"/>
                <w:color w:val="auto"/>
                <w:sz w:val="24"/>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单反相机</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i w:val="0"/>
                <w:iCs w:val="0"/>
                <w:color w:val="auto"/>
                <w:sz w:val="24"/>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手持云台相机</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i w:val="0"/>
                <w:iCs w:val="0"/>
                <w:color w:val="auto"/>
                <w:sz w:val="24"/>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摄录一体机</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三脚支架</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一体机</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碎纸机</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电视机</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吊装支架</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显示终端1</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专业音箱1</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支架</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专业功放1</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调音台</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音频处理器1</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抑制器1</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U段无线话筒</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天线分配器</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话筒天线</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电源管理器1</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机柜</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显示终端2</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视频处理器</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控制系统接收卡</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电源</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default"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配电柜</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default"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tcPr>
          <w:p>
            <w:pPr>
              <w:contextualSpacing/>
              <w:ind w:left="0" w:right="0" w:firstLine="0"/>
              <w:jc w:val="left"/>
              <w:keepLines w:val="0"/>
              <w:keepNext w:val="0"/>
              <w:pageBreakBefore w:val="0"/>
              <w:spacing w:before="240" w:line="24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专业音箱2</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专业功放2</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音频处理器2</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抑制器2</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无线话筒</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无线话筒（一拖八无线鹅颈麦克风）</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话筒呼叫控制嵌入软件</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精准题库</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精选题库</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大数据采集</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基础数据分析</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精准教学</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default"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教学管理</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智能练习</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default"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智能批改</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智能排课</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精准高速扫描仪</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图书电子标签</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图书RFID数据转换服务</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多功能型数据工作站</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层架标（RFID标签+塑封结构）</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移动式智能点检车</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图书自助借还终端</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图书馆信息发布及导读终端</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RFID智能图书安全监测门系统</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图书馆智能化管理云平台</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升降式移动还书箱</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AI精品录播主机</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AI智能课堂行为分析软件</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AI智能语音分析软件</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录播管理软件</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AI智能跟踪处理软件</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高清摄像机</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高清摄像机管理软件</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数字音频处理器</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数字音频处理软件</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采访话筒</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2"/>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录制面板</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default"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68</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电源管理器2</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default"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69</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资源平台直播主机</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default"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70</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视频资源管理平台</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default"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71</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交换机</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default"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72</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音响系统</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default"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73</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三联屏</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ind w:left="0" w:right="0" w:firstLine="0"/>
              <w:jc w:val="center"/>
              <w:keepLines w:val="0"/>
              <w:keepNext w:val="0"/>
              <w:pageBreakBefore w:val="0"/>
              <w:widowControl w:val="off"/>
              <w:rPr>
                <w:rFonts w:hint="default"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74</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contextualSpacing/>
              <w:ind w:left="0" w:right="0" w:firstLine="0"/>
              <w:jc w:val="left"/>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展台</w:t>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详见技术参数部分</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contextualSpacing/>
              <w:ind w:left="0" w:right="0" w:firstLine="0"/>
              <w:jc w:val="center"/>
              <w:keepLines w:val="0"/>
              <w:keepNext w:val="0"/>
              <w:pageBreakBefore w:val="0"/>
              <w:spacing w:before="240"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工业（制造业）</w:t>
            </w:r>
            <w:r/>
          </w:p>
        </w:tc>
      </w:tr>
    </w:tbl>
    <w:p>
      <w:pPr>
        <w:contextualSpacing/>
        <w:spacing w:before="240"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（三）技术参数部分</w:t>
      </w:r>
      <w:r/>
    </w:p>
    <w:tbl>
      <w:tblPr>
        <w:tblStyle w:val="856"/>
        <w:tblW w:w="5074" w:type="pct"/>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803"/>
        <w:gridCol w:w="6869"/>
        <w:gridCol w:w="636"/>
        <w:gridCol w:w="538"/>
      </w:tblGrid>
      <w:tr>
        <w:trPr>
          <w:trHeight w:val="600"/>
        </w:trPr>
        <w:tc>
          <w:tcPr>
            <w:gridSpan w:val="5"/>
            <w:shd w:val="clear" w:color="auto" w:fill="d7d7d7"/>
            <w:tcW w:w="5000" w:type="pct"/>
            <w:vAlign w:val="center"/>
            <w:textDirection w:val="lrTb"/>
            <w:noWra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一、教学办公设备</w:t>
            </w:r>
            <w:r/>
          </w:p>
        </w:tc>
      </w:tr>
      <w:tr>
        <w:trPr>
          <w:trHeight w:val="600"/>
        </w:trPr>
        <w:tc>
          <w:tcPr>
            <w:tcW w:w="306"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序号</w:t>
            </w:r>
            <w:r/>
          </w:p>
        </w:tc>
        <w:tc>
          <w:tcPr>
            <w:tcW w:w="426"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名称</w:t>
            </w:r>
            <w:r/>
          </w:p>
        </w:tc>
        <w:tc>
          <w:tcPr>
            <w:tcW w:w="3643"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技术参数</w:t>
            </w:r>
            <w:r/>
          </w:p>
        </w:tc>
        <w:tc>
          <w:tcPr>
            <w:tcW w:w="337"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数量</w:t>
            </w:r>
            <w:r/>
          </w:p>
        </w:tc>
        <w:tc>
          <w:tcPr>
            <w:tcW w:w="285"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单位</w:t>
            </w:r>
            <w:r/>
          </w:p>
        </w:tc>
      </w:tr>
      <w:tr>
        <w:trPr>
          <w:trHeight w:val="365"/>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426" w:type="pct"/>
            <w:vAlign w:val="center"/>
            <w:textDirection w:val="lrTb"/>
            <w:noWrap/>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推拉绿板</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1.结构：双层结构，内层为两块固定书写板左右各一块，中间预留放置电子产品空间，外层为两块滑动书写板，开闭自如确保一体机的安全管理，支持电子产品居中放置。</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2.尺寸：长宽（</w:t>
            </w:r>
            <w:r>
              <w:rPr>
                <w:rFonts w:hint="eastAsia" w:ascii="宋体" w:hAnsi="宋体" w:eastAsia="宋体" w:cs="宋体"/>
                <w:color w:val="auto"/>
                <w:sz w:val="24"/>
                <w:szCs w:val="24"/>
                <w:highlight w:val="none"/>
                <w:lang w:val="en-US" w:eastAsia="zh-CN"/>
              </w:rPr>
              <w:t xml:space="preserve">mm</w:t>
            </w:r>
            <w:r>
              <w:rPr>
                <w:rFonts w:hint="eastAsia" w:ascii="宋体" w:hAnsi="宋体" w:eastAsia="宋体" w:cs="宋体"/>
                <w:sz w:val="24"/>
                <w:szCs w:val="24"/>
                <w:highlight w:val="none"/>
                <w:lang w:val="en-US" w:eastAsia="zh-CN"/>
              </w:rPr>
              <w:t xml:space="preserve">）4300*1305确保与电子产品的有效配套。</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3.板面：采用金属烤漆书写板面，哑光、墨绿色。</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4.背板：采用优质镀锌钢板，机械化流水线一次成型。</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5.衬板：选用高强度、吸音、防潮、阻燃聚苯乙烯板。</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6.边框：采用高强度香槟色电泳铝合金型材，性能符合GB 5237.3标准，上横框规格≥57mm×78mm，立框规格≥29mm×100mm。轨道上置隐藏式滑动系统，杜绝灰尘及杂物进入，结构性解决滑动受灰尘影响的问题。配有宽度≥30mm的多用槽，多用槽与滑动系统分离，与边框一次模具成形，可放置书写笔、教鞭等教具，不影响滑动板滑动，也可用于灰尘集中处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7.包角：边框四周采用ABS包角包裹，无尖锐角。</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8.限位档：横框内部两侧安装限位挡，避免滑动板推拉过程中撞击立框及夹手。</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9.滑轮：双组高精度轴承上吊轮，下平滑动系统，上下均匀安装，滑动流畅、噪音小、前后定位精确，下滑轮采用弹片式结构，有效降低书写晃动，滑轮使用寿命需大于10万次。</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66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p>
        </w:tc>
        <w:tc>
          <w:tcPr>
            <w:tcW w:w="426" w:type="pct"/>
            <w:vAlign w:val="center"/>
            <w:textDirection w:val="lrTb"/>
            <w:noWrap/>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软木板</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结构：整体尺寸长宽（</w:t>
            </w:r>
            <w:r>
              <w:rPr>
                <w:rFonts w:hint="eastAsia" w:ascii="宋体" w:hAnsi="宋体" w:eastAsia="宋体" w:cs="宋体"/>
                <w:color w:val="auto"/>
                <w:sz w:val="24"/>
                <w:szCs w:val="24"/>
                <w:highlight w:val="none"/>
                <w:lang w:val="en-US" w:eastAsia="zh-CN"/>
              </w:rPr>
              <w:t xml:space="preserve">mm</w:t>
            </w:r>
            <w:r>
              <w:rPr>
                <w:rFonts w:hint="eastAsia" w:ascii="宋体" w:hAnsi="宋体" w:eastAsia="宋体" w:cs="宋体"/>
                <w:sz w:val="24"/>
                <w:szCs w:val="24"/>
                <w:highlight w:val="none"/>
                <w:lang w:val="en-US" w:eastAsia="zh-CN"/>
              </w:rPr>
              <w:t xml:space="preserve">）40</w:t>
            </w:r>
            <w:r>
              <w:rPr>
                <w:rFonts w:hint="eastAsia" w:ascii="宋体" w:hAnsi="宋体" w:eastAsia="宋体" w:cs="宋体"/>
                <w:color w:val="auto"/>
                <w:sz w:val="24"/>
                <w:szCs w:val="24"/>
                <w:highlight w:val="none"/>
                <w:lang w:val="en-US" w:eastAsia="zh-CN"/>
              </w:rPr>
              <w:t xml:space="preserve">00*1215</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颜色：有色绒布（供货时采购人选择）</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软木：小颗粒高密度原色软木，壁厚≥</w:t>
            </w:r>
            <w:r>
              <w:rPr>
                <w:rFonts w:hint="eastAsia" w:ascii="宋体" w:hAnsi="宋体" w:eastAsia="宋体" w:cs="宋体"/>
                <w:sz w:val="24"/>
                <w:szCs w:val="24"/>
                <w:highlight w:val="none"/>
                <w:lang w:val="en-US" w:eastAsia="zh-CN"/>
              </w:rPr>
              <w:t xml:space="preserve">3mm，弹性好，反复使用，无破裂、无折痕，使用工字钉及图钉类针扎后迅速恢复原样，无针眼遗留痕迹。</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烤漆板面：采用优质烤漆板面，墨绿色、哑光，厚度≥0.2mm，涂层硬度≥6H无痕（莫氏）。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夹层：采用高强度聚苯乙烯板，厚度≥10mm。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背板：材料为优质镀锌钢板，厚度≥0.17mm。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边框：香槟色铝合金，规格30mm*20mm。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包角：采用抗疲劳ABC工程塑料，模具成型。</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p>
        </w:tc>
        <w:tc>
          <w:tcPr>
            <w:tcW w:w="426" w:type="pct"/>
            <w:vAlign w:val="center"/>
            <w:textDirection w:val="lrTb"/>
            <w:noWrap/>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无尘黑板</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一、水溶性粉笔：</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≥10mm*78mm,20支/盒，白色及五种彩色；</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1.展色度：白色&gt;90，湿写白度&gt;80，各色干湿写字迹清晰；</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2.可擦性：用润湿板擦来回两次擦拭可清除字迹，且不留痕迹，两月后擦拭完均不留痕迹；</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3.易用性：干湿写书写润滑度均保持流畅，无顿挫感，书写时不脱块，不易折断；</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4.安全性：环保无尘、无毒、无害、不刺激皮肤，沾到衣服及皮肤上均可轻松清洁。</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二、专用笔套：</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铝合金，￠12*110（mm），银、黄、红、蓝，四种颜色；</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1.金属外壳，表面阳极处理，不易掉色，各塑料部件均用ABS工程材料制造；</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2.LOGO与印字激光雕刻，永不脱落；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3.有移动组件控制粉笔推出自如，定位可靠，书写过程中不出现倒退现象；</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4.更换粉笔很方便，易操作；</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5.笔套直径小于12mm，以便老师不改变使用习惯。</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三、吸浆板擦：新型海绵，包胶主体，海绵黄色，主体蓝色；</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1.新型吸水棉采用高级PVA材料制造，超强吸水能力及清洁能力，且抗变形；</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2.外壳使用ABS工程材料制造、抗划伤及变形，有舒适的握感；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3.可以更换吸水棉，经济又环保。</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四、清洗装置：</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无盖型 长宽高（cm）：≥28.8*19.5*14，天蓝与白色组盒。</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1.所有配件均采用高级PP工程材料；</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2.清洗网板抗压、耐用，呈阶梯凹形结构设计，供两种板擦清洗，有利于洗附粉笔污垢，清洗与擦拭过程均手不沾水；</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3.有盖型平置于讲台或平台上，水不会溢出，造型美观，坚实、耐用；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4.无盖型的安装背板可将装置悬挂于黑板边墙壁上，取挂方便，坚实、耐用。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五、清洗板擦：</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长宽（mm）：≥160*85，特制毛刷布。</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1.采用高级原料制作，具有良好的耐水性；</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2.特制的毛刷布具有超强的清洁能力；</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3.毛刷清洁布可更换，既环保，又经济实惠；</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4.板面特制一体射出钩，粘接力与抓握性能稳定。</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六、专用环保绿膜</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宽：不小于1.22m，长：50m，墨绿色、白色、米黄，规格尺寸根据采购人需求调整。</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1.专用膜为复合多层加强PVC材质特亚光材料制造，反光度不大于传统绿板；</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2.绿膜厚度：不低于0.18mm，背胶粘贴性强，黏胶剂耐久性好，不易脱落；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3.特制表面纹理，在干写与湿写亮度和摩擦力都能满足教学要求，且表面高强度硬化、耐用；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4.表面印有引导书写规整的田字格与拼音格暗纹，既符合低年级大个示范字与拼音的书写，又能兼容高年级大板面书写字体所需的高度。</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七、专用收纳盒：</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长宽高（cm）：≥18.5*11.0*11.5</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天蓝与白色组盒</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1.使用ABS工程材料制造，抗划伤及变形；</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结构设计合理，密封性强，使用方便，便于集中收藏与保管，利于教室的整洁。</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每套含粉笔/10盒、防潮盒一只、笔套5只、清洗装置一套、清洗板擦一套、黑板贴膜。</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p>
        </w:tc>
        <w:tc>
          <w:tcPr>
            <w:tcW w:w="426" w:type="pct"/>
            <w:vAlign w:val="center"/>
            <w:textDirection w:val="lrTb"/>
            <w:noWrap/>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视频展台</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1.采用≥800万像素摄像头；采用 USB五伏电源直接供电，无需额外配置电源适配器，环保无辐射；箱内USB连线采用隐藏式设计，箱内无可见连线且USB口下出，有效防止积尘，且方便布线和返修。</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2.A4大小拍摄幅面，1080P动态视频预览达到30帧/秒；托板及挂墙部分采用金属加强，托板可承重3kg，整机壁挂式安装。</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3.支持展台成像画面实时批注，预设多种笔画粗细及颜色供选择，且支持对展台成像画面联同批注内容进行同步缩放、移动。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4.整机采用圆弧式设计，无锐角；同时托板采用磁吸吸附式机构，防止托板打落，方便打开及固定，避免机械式锁具故障率高的问题。</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5.展示托板正上方具备LED补光灯，保证展示区域的亮度及展示效果，补光灯开关采用触摸按键设计，同时可通过交互智能平板中的软件直接控制开关；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6.带自动对焦摄像头；外壳在摄像头部分带保护镜片密封，防止灰尘沾染摄像头，防护等级达到IP4X级别。</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7.具有故障自动检测功能：在调用展台却无法出现镜头采集画面信号时，可自动出现检测链接，并给出导致性原因（如硬件连接、摄像头占用、配套软件版本等问题）。</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8.软件：（1）支持对展台画面进行放大、缩小、旋转、自适应、冻结画面等操作。</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（2）支持展台画面实时批注，预设多种笔画粗细及颜色供选择，且支持对展台画面联同批注内容进行同步缩放、移动。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（3）支持展台画面拍照截图并进行多图预览，可对任一图片进行全屏显示。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（4）老师可在一体机或电脑上选择延时拍照功能，支持5秒或10秒延时模式，预留充足时间以便调整拍摄内容。</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（5）具备图像增强功能，可自动裁剪背景并增强文字显示，使文档画面更加清晰。</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（6）可选择图像、文本或动态等多种情景模式，适应不同展示内容。</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（7）支持故障自动检测，在软件无法出现展台拍摄画面时，自动出现检测链接，帮助用户检测“无画面”的原因，并给出引导性解决方案。可判断硬件连接、显卡驱动、摄像头占用、软件版本等问题。</w:t>
            </w:r>
            <w:r>
              <w:rPr>
                <w:rFonts w:hint="eastAsia" w:ascii="宋体" w:hAnsi="宋体" w:eastAsia="宋体" w:cs="宋体"/>
                <w:sz w:val="24"/>
                <w:szCs w:val="24"/>
                <w:highlight w:val="none"/>
                <w:lang w:val="en-US" w:eastAsia="zh-CN"/>
              </w:rPr>
              <w:br/>
            </w:r>
            <w:r>
              <w:rPr>
                <w:rFonts w:hint="eastAsia" w:ascii="宋体" w:hAnsi="宋体" w:eastAsia="宋体" w:cs="宋体"/>
                <w:b/>
                <w:bCs/>
                <w:sz w:val="28"/>
                <w:szCs w:val="28"/>
                <w:highlight w:val="none"/>
                <w:lang w:val="en-US" w:eastAsia="zh-CN"/>
              </w:rPr>
              <w:t xml:space="preserve">（8）支持二维码扫码功能：打开扫一扫功能后，将书本上的二维码放入扫描框内即可自动扫描，并进入系统浏览器获取二维码的链接内容，帮助老师快速获取电子教学资源。（提供具有CMA认证的检测机构出具的检测报告）</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22</w:t>
            </w:r>
            <w:r/>
          </w:p>
        </w:tc>
        <w:tc>
          <w:tcPr>
            <w:tcW w:w="285"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单反相机</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传感器与处理器 约2420万有效像素APS-C画幅CMOS传感器 (22.3×14.9mm)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DIGIC X 影像处理器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自动对焦系统 第二代全像素双核CMOS AF</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自动对焦点：最多4503个 （可手动选择）</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自动对焦区域：651区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识别追踪：支持人物（眼/脸/身）、动物（猫/狗/鸟/马）、车辆（汽车/摩托车）</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连拍速度 电子快门：最高约15张/秒</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电子前帘快门：最高约12张/秒</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视频拍摄 6K超采样无裁切4K UHD 30p/25p</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全高清高帧率：120p/100p （4倍慢动作）</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特色功能：产品展示近摄模式、垂直短片、数码防抖、UVC/UAC直播</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感光度范围 ISO 100-32000 （可扩展至ISO 51200）</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取景器与屏幕 0.39英寸，约236万点OLED电子取景器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3.0英寸约104万/162万点侧向翻转触控屏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机身与连接 机身重量：约375克 （含电池和存储卡）</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存储卡：单SD卡槽 （兼容UHS-I）</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无线连接：内置Wi-Fi和蓝牙</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接口：USB Type-C （支持充电/供电）</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内置闪光灯：有</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镜头卡口 </w:t>
            </w:r>
            <w:r>
              <w:rPr>
                <w:rFonts w:hint="eastAsia" w:ascii="宋体" w:hAnsi="宋体" w:eastAsia="宋体" w:cs="宋体"/>
                <w:color w:val="auto"/>
                <w:sz w:val="24"/>
                <w:szCs w:val="24"/>
                <w:highlight w:val="none"/>
                <w:lang w:val="en-US" w:eastAsia="zh-CN"/>
              </w:rPr>
              <w:t xml:space="preserve">RF卡口 （兼容RF及RF-S镜头，</w:t>
            </w:r>
            <w:r>
              <w:rPr>
                <w:rFonts w:hint="eastAsia" w:ascii="宋体" w:hAnsi="宋体" w:eastAsia="宋体" w:cs="宋体"/>
                <w:sz w:val="24"/>
                <w:szCs w:val="24"/>
                <w:highlight w:val="none"/>
                <w:lang w:val="en-US" w:eastAsia="zh-CN"/>
              </w:rPr>
              <w:t xml:space="preserve">通过转接环可使用EF/EF-S镜头）</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256G高速卡  高容双电池 </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p>
        </w:tc>
        <w:tc>
          <w:tcPr>
            <w:tcW w:w="426" w:type="pct"/>
            <w:vAlign w:val="center"/>
            <w:textDirection w:val="lrTb"/>
            <w:noWrap w:val="false"/>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手持云台相机</w:t>
            </w:r>
            <w:r/>
          </w:p>
        </w:tc>
        <w:tc>
          <w:tcPr>
            <w:tcW w:w="3643" w:type="pct"/>
            <w:vAlign w:val="center"/>
            <w:textDirection w:val="lrTb"/>
            <w:noWrap w:val="false"/>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一、总体要求</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1 设备类型 口袋云台相机，集拍摄与三轴机械云台增稳于一体</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2 尺寸 ≤140mm×45mm×35mm（长×宽×高）</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3 重量 ≤180g</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4 机身麦克风 内置不少于3个麦克风，支持全指向立体收音及风噪抑制</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5 触控屏 2.0英寸OLED触控屏，分辨率≥556×314，亮度≥700尼特，支持旋转开关机及横竖拍自动切换</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6 存储 支持microSD卡扩展，最大支持容量≥1TB</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二、影像系统</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7 影像传感器 ≥1英寸CMOS传感器</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8 镜头等效焦距 20mm ± 5%</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9 镜头光圈 f/2.0 ± 10%</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10 对焦范围 0.2米至无穷远</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11 ISO范围（拍照/录像） 50至6400</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12 ISO范围（低光视频） 50至16000</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13 电子快门速度 拍照：1/8000秒至1秒；录像：1/8000秒至帧率限制快门</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14 照片最大分辨率 16:9比例下≥3840×2160像素</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15 照片有效像素 ≥1200万像素</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16 照片拍摄模式 支持单张拍摄、倒计时拍摄（3/5/7秒可选）、全景模式（180°/3×3）</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17 图片格式 支持JPEG和JPEG+DNG（RAW）格式</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三、云台系统</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18 云台类型 三轴机械云台</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19 可控转动范围（平移） -235°至 58°</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20 可控转动范围（俯仰） -120°至 70°</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21 可控转动范围（横滚） -45°至 45°</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22 最大控制转速 ≥180°/秒</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23 抖动抑制量 ≤±0.005°</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24 最高视频分辨率 4K（3840×2160）@60fps</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25 慢动作视频 4K分辨率下支持≥120fps；1080p分辨率下支持≥240fps</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26 视频格式 MP4（H.264/H.265编码）</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27 视频最大码率 ≥130 Mbps</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28 色彩模式 支持默认色彩、HLG（10-bit）、D-Log M（10-bit）</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29 视频比例支持 支持16:9、1:1、9:16（竖屏）等多种比例拍摄</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30 视频拍摄模式 支持普通录影、慢动作、静止延时、轨迹延时、运动延时、低光视频</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31 数码变焦 拍照：2倍；录像：4K下2倍、2.7K下3倍、1080p下4倍</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32 中长焦模式 支持Med-Tele模式，可实现等效40mm焦距的2倍无损变焦（4K分辨率下）</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33 呼吸补偿 支持焦点呼吸补偿功能</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34 智能跟随 支持智能跟随6.0，包含基础跟随、主角跟随、预构图跟随等模式</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35 对焦系统 支持全像素疾速对焦，提供AF-S（单次对焦）和AF-C（连续对焦）模式</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36 展示模式 支持展示模式，优先前景对焦</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37 美颜功能 支持自然亮肤及智能美颜2.06 音频系统</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38 内置麦克风 ≥3个阵列麦克风，支持全指向立体收音及风噪抑制</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39 音频格式 支持48kHz 16-bit AAC录音</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40 外部音频 机身内置Wi-Fi及蓝牙，可直连不少于2个外部麦克风发射器</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41 无线连接 内置Wi-Fi和蓝牙模块</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42 有线接口 USB-C接口，支持数据传输及PD快充</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43 UVC直播 支持作为UVC设备进行直播，1080p下支持4倍数码变焦</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44 Webcam模式 支持网络摄像头模式，可在该模式下使用D-Log M（10-bit）色彩</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45 电池容量 ≥1300 mAh（能量≥10 Wh）</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46 续航时间 4K/60fps下≥115分钟；1080p/24fps下≥160分钟</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47 充电性能 支持65W PD快充，16分钟内充至≥80%，32分钟内充至100%</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48 充电接口 USB-C接口</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摄录一体机</w:t>
            </w:r>
            <w:r/>
          </w:p>
        </w:tc>
        <w:tc>
          <w:tcPr>
            <w:tcW w:w="3643" w:type="pct"/>
            <w:vAlign w:val="center"/>
            <w:textDirection w:val="lrTb"/>
            <w:noWrap w:val="false"/>
          </w:tcPr>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核心成像 传感器：1.0英寸 Exmor RS CMOS 堆栈式成像器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有效像素：约1420万 （动态），约2000万 （静态）</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镜头系统 光学变焦：12倍 （29—348mm 等效35mm焦距）</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扩展变焦：清晰影像变焦，4K下可达18倍，高清下可达24倍</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最大光圈：F2.8 - F4.5</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滤镜口径：62mm</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视频录制 4K录制：支持 3840x2160 （QFHD），XAVC Long GOP 格式，码流100Mbps</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高清录制：支持XAVC Long GOP （4:2:2, 10bit, 50Mbps）、MPEG-2 HD</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慢动作：支持最高120fps全高清录制，实现5倍慢动作</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HDR支持：支持HLG （混合对数伽马） 曲线拍摄</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音频与接口 音频输入：2个XLR专业音频接口，支持+48V幻象供电</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视频输出：HDMI接口、3G-SDI接口 (BNC)</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其他接口：耳机输出、遥控接口、USB等</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操控与存储 取景器：0.39英寸，约144万像素OLED电子取景器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液晶屏：3.5英寸，约155/156万像素翻转屏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存储介质：双SD卡槽，支持SDXC/SDHC卡，支持“接力”与“同步”录制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网络与电源 网络功能：内置Wi-Fi，支持FTP文件传输、实时流媒体及手机遥控</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电池续航：使用NP-F970电池时，最长约400分钟录制时间</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机身特性 重量：约1895克 （仅机身），约2270克 （含标准附件及电池）</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特色功能：内置四档ND滤镜、多功能MI热靴</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p>
        </w:tc>
        <w:tc>
          <w:tcPr>
            <w:tcW w:w="426" w:type="pct"/>
            <w:vAlign w:val="center"/>
            <w:textDirection w:val="lrTb"/>
            <w:noWrap w:val="false"/>
          </w:tcPr>
          <w:p>
            <w:p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三脚支架</w:t>
            </w:r>
            <w:r/>
          </w:p>
        </w:tc>
        <w:tc>
          <w:tcPr>
            <w:tcW w:w="3643" w:type="pct"/>
            <w:vAlign w:val="center"/>
            <w:textDirection w:val="lrTb"/>
            <w:noWrap w:val="false"/>
          </w:tcPr>
          <w:p>
            <w:p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三脚支架，适用于单反相机、摄录一体机，脚管管径不小于23mm，展开高度1.6—1.7m</w:t>
            </w:r>
            <w:r/>
          </w:p>
        </w:tc>
        <w:tc>
          <w:tcPr>
            <w:tcW w:w="337" w:type="pct"/>
            <w:vAlign w:val="center"/>
            <w:textDirection w:val="lrTb"/>
            <w:noWrap/>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2</w:t>
            </w:r>
            <w:r/>
          </w:p>
        </w:tc>
        <w:tc>
          <w:tcPr>
            <w:tcW w:w="285" w:type="pct"/>
            <w:vAlign w:val="center"/>
            <w:textDirection w:val="lrTb"/>
            <w:noWrap/>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一体机</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‌扫描/输纸/印刷幅面‌：A4 / A3 / B4</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‌分辨率‌：300×600 dpi（穿孔密度为 600×600 dpi）</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‌印刷速度‌：‌60～130 张/分钟‌（5档可调）</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‌制版时间‌：‌21 秒‌（A4 长边，100%）</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‌纸张尺寸范围‌：</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最大：297×420 mm（A3）</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最小：100×148 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‌原稿尺寸范围‌：</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最大：297×432 mm（A3）</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使用自动进稿器（选购）时最小：100×148 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‌纸张重量‌：‌45–210 g/㎡‌</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‌进纸盘容量‌：1300 张（按 64 g/㎡ 计）</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‌图像模式‌：文字、图片、文字/图片、铅笔</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‌图像浓度调整‌：原稿浓度（5档）、制版浓度（5档）</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‌缩放功能‌：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固定缩放：57%、70%、81%、86%（缩小）；115%、122%、141%、173%（放大）</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无级缩放：‌50–200%‌（1% 可调）</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‌印刷面积‌：250×355 mm（B4）</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‌液晶屏‌：3.2 英寸 HQVGA 液晶屏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‌产品尺寸‌：1290 × 620 × 1110 mm（工作状态）</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‌产品重量‌：80 kg</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‌电源要求‌：AC 100–240 V，50/60 Hz，0.8–1.6 A</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‌功耗‌：</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制版：135W</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待机：15.7W</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节能模式：10.2W</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其他特点</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支持 ‌双张检测、一版多制、书影消除、保密功能、操作设定记忆（9组）‌</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支持 ‌原稿旋转（90°、180°）、原稿存储、预印刷、间隔/分组印刷、自动重设、自动供墨、联机模式‌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‌可选配件‌：彩色印筒、自动进稿器、打印卡、分页器、磁卡计数器</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p>
        </w:tc>
        <w:tc>
          <w:tcPr>
            <w:tcW w:w="285"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碎纸机</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‌碎纸能力‌：‌单次8张A4纸（70g）‌，支持‌带订书钉/回形针直接粉碎‌</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‌碎纸效果‌：‌段状或米粒状‌，尺寸为 ‌2×15mm 或 4×25mm‌（不同来源略有差异，但均属4级保密范围）</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‌连续碎纸时间‌：‌10分钟‌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‌碎纸箱容积‌：‌23升‌，带可视窗口</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‌碎纸速度‌：‌2米/分钟‌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‌电压‌：‌220V，50Hz‌</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‌外形尺寸‌：‌350×262×515mm‌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‌移动方式‌：底部配备‌万向滚轮‌，便于移动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‌安全功能‌：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过热保护</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纸桶拉出即停</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一键退纸（应对卡纸）</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自动启动（放入纸张即工作）</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p>
        </w:tc>
        <w:tc>
          <w:tcPr>
            <w:tcW w:w="285"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9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电视机</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55英寸屏幕、分辨率不小于4K</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p>
        </w:tc>
        <w:tc>
          <w:tcPr>
            <w:tcW w:w="285"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900"/>
        </w:trPr>
        <w:tc>
          <w:tcPr>
            <w:tcW w:w="306" w:type="pct"/>
            <w:vAlign w:val="center"/>
            <w:textDirection w:val="lrTb"/>
            <w:noWrap/>
          </w:tcPr>
          <w:p>
            <w:pP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w:t>
            </w:r>
            <w:r/>
          </w:p>
        </w:tc>
        <w:tc>
          <w:tcPr>
            <w:tcW w:w="426" w:type="pct"/>
            <w:vAlign w:val="center"/>
            <w:textDirection w:val="lrTb"/>
            <w:noWrap w:val="false"/>
          </w:tcPr>
          <w:p>
            <w:p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吊装支架</w:t>
            </w:r>
            <w:r/>
          </w:p>
        </w:tc>
        <w:tc>
          <w:tcPr>
            <w:tcW w:w="3643" w:type="pct"/>
            <w:vAlign w:val="center"/>
            <w:textDirection w:val="lrTb"/>
            <w:noWrap w:val="false"/>
          </w:tcPr>
          <w:p>
            <w:p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55寸电视机吊装支架，高度2.5米内可调</w:t>
            </w:r>
            <w:r/>
          </w:p>
        </w:tc>
        <w:tc>
          <w:tcPr>
            <w:tcW w:w="337" w:type="pct"/>
            <w:vAlign w:val="center"/>
            <w:textDirection w:val="lrTb"/>
            <w:noWrap/>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2</w:t>
            </w:r>
            <w:r/>
          </w:p>
        </w:tc>
        <w:tc>
          <w:tcPr>
            <w:tcW w:w="285" w:type="pct"/>
            <w:vAlign w:val="center"/>
            <w:textDirection w:val="lrTb"/>
            <w:noWrap/>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显示终端1</w:t>
            </w:r>
            <w:r/>
          </w:p>
        </w:tc>
        <w:tc>
          <w:tcPr>
            <w:tcW w:w="3643" w:type="pct"/>
            <w:vAlign w:val="center"/>
            <w:textDirection w:val="lrTb"/>
            <w:noWrap w:val="false"/>
          </w:tcPr>
          <w:p>
            <w:pPr>
              <w:jc w:val="left"/>
              <w:rPr>
                <w:rFonts w:hint="eastAsia" w:ascii="宋体" w:hAnsi="宋体" w:eastAsia="宋体" w:cs="宋体"/>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一、基本功能性能指标：</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1.屏幕尺寸：根据需要；</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2.LED封装：SMD1515表贴三合一黑灯，驱动方式采用恒流驱动，封装采用铜线铜支架；</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3.使用寿命：≥100000小时；</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4.点间距≤4.75mm；</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5.点密度：≥44321像素/平方米；</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6.屏幕亮度：≥600cd/㎡；</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7.灰度等级：≥16Bit；</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8.视角：水平视角≥160度，垂直视角≥160度；</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9.像素点失效率：≤1/100000，无连续失控点；</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10.功耗：峰值功耗≤500W/㎡，平均功耗≤200W/㎡，工作电压220V±15%，有短路保护；</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11.平整度：≤0.15mm；</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12.像素位置偏差：≤3%；</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二、其他功能性能指标：</w:t>
            </w:r>
            <w:r>
              <w:rPr>
                <w:rFonts w:hint="eastAsia" w:ascii="宋体" w:hAnsi="宋体" w:eastAsia="宋体" w:cs="宋体"/>
                <w:b w:val="0"/>
                <w:bCs w:val="0"/>
                <w:sz w:val="24"/>
                <w:szCs w:val="24"/>
                <w:highlight w:val="none"/>
                <w:lang w:val="en-US" w:eastAsia="zh-CN"/>
              </w:rPr>
              <w:br/>
            </w:r>
            <w:r>
              <w:rPr>
                <w:rFonts w:hint="eastAsia" w:ascii="宋体" w:hAnsi="宋体" w:eastAsia="宋体" w:cs="宋体"/>
                <w:sz w:val="24"/>
                <w:szCs w:val="24"/>
                <w:highlight w:val="none"/>
                <w:lang w:val="en-US" w:eastAsia="zh-CN"/>
              </w:rPr>
              <w:t xml:space="preserve">1.模组分辨率：≥64点（宽）*32点（高）；</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2.换帧频率：≥60Hz；</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3.色温可调范围：至少具备3000k－10000k范围可调。</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要求整体屏体尺寸不小于：20.154*0.546㎡，分辨率不小于4224*96点。</w:t>
            </w:r>
            <w:r>
              <w:rPr>
                <w:rFonts w:hint="eastAsia" w:ascii="宋体" w:hAnsi="宋体" w:eastAsia="宋体" w:cs="宋体"/>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三、控制卡：</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1.简单、易用、稳定</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2.连接速度、发送速度超快 </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3.兼容市面各种主流单元板（支持描点添加扫描方式） </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4.支持ICN2038S/SM16188B等特殊芯片模组 </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5.支持炫动跑边 </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6.支持随机色功能 </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7.支持时间、农历、表盘、文本、表格等自由分区 </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8.支持动画炫酷字 </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9.支持查看密码修改记录（保存每次修改的记录方便查看和分享） </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10.支持查看和修改密码功能 </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11.支持屏参实时同步功能（方便快速设置屏参） </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12.支持360°旋转屏幕（解决竖屏时间无法翻转、多行显示等不好编辑的苦恼） </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13.支持自动分屏功能（简易版分屏模板多样、分区版自动分屏） </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14.支持双面竖屏自动排版功能 </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15.支持屏参锁定功能（右上角高级功能解锁） </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16.支持节目回读功能</w:t>
            </w:r>
            <w:r>
              <w:rPr>
                <w:rFonts w:hint="eastAsia" w:ascii="宋体" w:hAnsi="宋体" w:eastAsia="宋体" w:cs="宋体"/>
                <w:color w:val="ff0000"/>
                <w:sz w:val="24"/>
                <w:szCs w:val="24"/>
                <w:highlight w:val="none"/>
                <w:lang w:val="en-US" w:eastAsia="zh-CN"/>
              </w:rPr>
              <w:t xml:space="preserve"> </w:t>
            </w:r>
            <w:r>
              <w:rPr>
                <w:rFonts w:hint="eastAsia" w:ascii="宋体" w:hAnsi="宋体" w:eastAsia="宋体" w:cs="宋体"/>
                <w:sz w:val="24"/>
                <w:szCs w:val="24"/>
                <w:highlight w:val="none"/>
                <w:lang w:val="en-US" w:eastAsia="zh-CN"/>
              </w:rPr>
              <w:t xml:space="preserve"> </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17.支持忘记密码回读节目功能（8.0版） </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18.支持绑定手机功能（使用本机密码），解决忘记密码问题，防止被别人非法篡改 </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19.支持开机渐亮功能（有效解决电源冲击） </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20.支持极限测试功能（老化专用） </w:t>
            </w:r>
            <w:r>
              <w:rPr>
                <w:rFonts w:hint="eastAsia" w:ascii="宋体" w:hAnsi="宋体" w:eastAsia="宋体" w:cs="宋体"/>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四、备用件</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含5块模组、1台电源、1张卡</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五、含框架及安装所需辅材</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600"/>
        </w:trPr>
        <w:tc>
          <w:tcPr>
            <w:gridSpan w:val="5"/>
            <w:shd w:val="clear" w:color="auto" w:fill="d7d7d7"/>
            <w:tcW w:w="5000" w:type="pct"/>
            <w:vAlign w:val="center"/>
            <w:textDirection w:val="lrTb"/>
            <w:noWra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二、音乐教室1（111㎡）</w:t>
            </w:r>
            <w:r/>
          </w:p>
        </w:tc>
      </w:tr>
      <w:tr>
        <w:trPr>
          <w:trHeight w:val="600"/>
        </w:trPr>
        <w:tc>
          <w:tcPr>
            <w:tcW w:w="306"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序号</w:t>
            </w:r>
            <w:r/>
          </w:p>
        </w:tc>
        <w:tc>
          <w:tcPr>
            <w:tcW w:w="426"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名称</w:t>
            </w:r>
            <w:r/>
          </w:p>
        </w:tc>
        <w:tc>
          <w:tcPr>
            <w:tcW w:w="3643"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技术参数</w:t>
            </w:r>
            <w:r/>
          </w:p>
        </w:tc>
        <w:tc>
          <w:tcPr>
            <w:tcW w:w="337"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数量</w:t>
            </w:r>
            <w:r/>
          </w:p>
        </w:tc>
        <w:tc>
          <w:tcPr>
            <w:tcW w:w="285"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单位</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专业音箱1</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1.阻抗≤8Ω</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2.频响等同或优于70Hz-20KHz</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3.额定功率≥150W</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4.灵敏度≥95dB/W/M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5.水平覆盖角≥80°，垂直覆盖角≥60°</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6.高音≥3"锥形高音单元×1</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7.低音≥8"低音×1</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只</w:t>
            </w:r>
            <w:r/>
          </w:p>
        </w:tc>
      </w:tr>
      <w:tr>
        <w:trPr>
          <w:trHeight w:val="600"/>
        </w:trPr>
        <w:tc>
          <w:tcPr>
            <w:tcW w:w="306" w:type="pct"/>
            <w:vAlign w:val="center"/>
            <w:textDirection w:val="lrTb"/>
            <w:noWrap/>
          </w:tcPr>
          <w:p>
            <w:pP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426" w:type="pct"/>
            <w:vAlign w:val="center"/>
            <w:textDirection w:val="lrTb"/>
            <w:noWrap w:val="false"/>
          </w:tcPr>
          <w:p>
            <w:p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支架</w:t>
            </w:r>
            <w:r/>
          </w:p>
        </w:tc>
        <w:tc>
          <w:tcPr>
            <w:tcW w:w="3643" w:type="pct"/>
            <w:vAlign w:val="center"/>
            <w:textDirection w:val="lrTb"/>
            <w:noWrap w:val="false"/>
          </w:tcPr>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音箱支架</w:t>
            </w:r>
            <w:r/>
          </w:p>
          <w:p>
            <w:pPr>
              <w:pStyle w:val="866"/>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1.固定面板固定孔尺寸（长*宽）：34mm*34mm</w:t>
            </w:r>
            <w:r/>
          </w:p>
          <w:p>
            <w:pPr>
              <w:pStyle w:val="866"/>
              <w:ind w:left="0" w:firstLine="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2.箱体固定面板固定孔尺寸：110mm</w:t>
            </w:r>
            <w:r/>
          </w:p>
        </w:tc>
        <w:tc>
          <w:tcPr>
            <w:tcW w:w="337" w:type="pct"/>
            <w:vAlign w:val="center"/>
            <w:textDirection w:val="lrTb"/>
            <w:noWrap/>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2</w:t>
            </w:r>
            <w:r/>
          </w:p>
        </w:tc>
        <w:tc>
          <w:tcPr>
            <w:tcW w:w="285" w:type="pct"/>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只</w:t>
            </w:r>
            <w:r/>
          </w:p>
        </w:tc>
      </w:tr>
      <w:tr>
        <w:trPr>
          <w:trHeight w:val="427"/>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专业功放1</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1.标准≤1U机箱设计，采用D类数字功放设计方案。</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2.标准XLR输入接口，和LINK输出口。</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3.电源采用开关电源技术，效率高，有效地抑制电源谐波。</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4.内置智能削峰限幅器，支持开机软启动，防止开机时向电网吸收大电流，干扰其他用电设备。 </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5.具有：过压保护，欠压保护，过流保护，直流保护，输出短路保护，温控风扇等功能。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6.输出功率：立体声@8Ω：≥350W×2；立体声@4Ω：≥600W×2。</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调音台</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1.支持≥8路麦克风输入兼容6路线路输入接口，支持≥2路立体声输入接口，≥4路RCA输入，话筒接口幻象电源：+48V。</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2.具有≥2组立体声输出、≥4路编组输出、≥4路辅助输出、≥1个耳机监听输出、≥1个接口双路效果输出 、≥1组控制室输出、≥1组主混音断点插入、≥6个断点插入。</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3.内置≥24位DSP效果器，提供≥100种预设效果。</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4.具备≥13个60mm行程的高精密碳膜推子。</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5.内置USB声卡模块，支持连接电脑进行音乐播放和声音录音；内置MP3播放器，支持≥1个USB接口接U盘播放音乐。</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音频处理器1</w:t>
            </w:r>
            <w:r/>
          </w:p>
        </w:tc>
        <w:tc>
          <w:tcPr>
            <w:tcW w:w="3643" w:type="pct"/>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1.处理器≥4核，主频≥2.0GHz。</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2.后面板具有≥4路线路音频凤凰端子平衡输入接口VN.YT98691Z（具有48V幻象供电）、≥4路线路音频凤凰端子平衡输出接口、≥1个拨码开关、≥1个RJ45接口、≥1个RS232接口、≥1个RS485接口、≥8个可编程GPIO控制接口、≥1个接地柱；前面板具有≥2.0英寸 IPS 真彩显示屏、≥1个编码旋钮、≥1个USB存储设备接口。</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3.输入通道支持前级放大、信号发生</w:t>
            </w:r>
            <w:r>
              <w:rPr>
                <w:rFonts w:hint="eastAsia" w:ascii="宋体" w:hAnsi="宋体" w:eastAsia="宋体" w:cs="宋体"/>
                <w:color w:val="auto"/>
                <w:sz w:val="24"/>
                <w:szCs w:val="24"/>
                <w:highlight w:val="none"/>
                <w:lang w:val="en-US" w:eastAsia="zh-CN"/>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16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4.具有矩阵增益调节功能，每个输入通道参与混音的增益可调，增益调节范围等同或优于-72dB到12dB。</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5.音频处理器具有跨平台软件，可运行于Windows操作系统或国产操作系统或macOS系统或Ubuntu桌面版操作系统。</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6.产品具有PC客户端、手机移动端、安卓平板端、IOS手机移动端、IOS平板端不同控制方式，可以通过同时登入APP软件、PC客户端同时连接设备，并实现多端数据的同步。</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7.设备具有编码旋钮和IPS屏幕，可用于控制和配置设备静音，增益，场景；IPS屏幕能够显示IP地址，输入和输出通道的实时电平。</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8.具有设备定位功能，客户端一键定位局域网内同类设备，被定位的设备会显示定位信息。</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9.设备具有统一集中控制功能，支持≥65535台设备通过软件集中控制。</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10.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11.支持双机热备份；当主机出现故障时，备用主机自动承担服务，切换时间≤2s。</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12.采用AI人工智能宽度学习算法进行噪声抑制，根据不同使用场景提供≥三个AI语音降噪档位可调整，有效降低甚至消除语言扩声系统中非人声类噪音信号，如拍掌、敲击桌子等非稳态噪声以及空调声、风扇声等稳态噪声，确保语音清晰度和可懂度（降噪能力≥40dB）。</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抑制器1</w:t>
            </w:r>
            <w:r/>
          </w:p>
        </w:tc>
        <w:tc>
          <w:tcPr>
            <w:tcW w:w="3643" w:type="pct"/>
            <w:vAlign w:val="center"/>
            <w:textDirection w:val="lrTb"/>
            <w:noWrap w:val="false"/>
          </w:tcPr>
          <w:p>
            <w:pPr>
              <w:numPr>
                <w:ilvl w:val="0"/>
                <w:numId w:val="0"/>
              </w:numPr>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1.处理器</w:t>
            </w:r>
            <w:r>
              <w:rPr>
                <w:rFonts w:hint="eastAsia" w:ascii="宋体" w:hAnsi="宋体" w:eastAsia="宋体" w:cs="宋体"/>
                <w:color w:val="auto"/>
                <w:sz w:val="24"/>
                <w:szCs w:val="24"/>
                <w:highlight w:val="none"/>
                <w:lang w:val="en-US" w:eastAsia="zh-CN"/>
              </w:rPr>
              <w:t xml:space="preserve">主频≥1.3GHz；配置≥2个完全独立的反馈抑制通道，每通道均支持自适应反馈抑制（AFC）功能，传声增益提升≥6dB，可分别处理不同声源信号（如主讲麦克风与观众席拾音），避免多麦克风场景下的交叉啸叫干扰。</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2.支持声学校正按钮，按下可以预测声反馈回路。提供≥高/中/低三档输入电平调节。</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3.具有≥2个独立通道，每通道均支持等同或宽于0-99级数字音量调节及静音开关功能。</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4.基于啸叫检测门限更新法，具有移频+陷波反馈抑制功能，可以使用≥48个可编程陷波点。</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前面板具有≥48个LED灯陷波状态指示灯（具有≥2×12个静态点和≥2×12个动态点）、≥2英寸IPS真彩显示屏、≥1个编码旋钮；后面板具有≥1个船形开关、≥2路XLR母座+2路TRS母座模拟输入、≥2路XLR公座+2路TRS母座模拟输出、≥1个RJ45接口。</w:t>
            </w:r>
            <w:r/>
          </w:p>
          <w:p>
            <w:pPr>
              <w:numPr>
                <w:ilvl w:val="0"/>
                <w:numId w:val="0"/>
              </w:num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6.设备具有编码旋钮和≥2.0英寸IPS屏幕，可用于控制和配置设备直通、场景。IPS屏幕能够显示IP地址，输入和输出通道的实时电平。</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7.具有设备定位，PC客户端具有一键定位局域网内同类设备功能，被定位到的设备会在显示屏上显示定位信息。</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8.设备具有统一集中控制功能，支持≥65535台设备通过软件集中控制。</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9.支持多客户端数据同步，≥2个客户端以上连接混音器设备时，可实现多端数据同步。</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10.反馈抑制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tc>
        <w:tc>
          <w:tcPr>
            <w:tcW w:w="337"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U段无线话筒</w:t>
            </w:r>
            <w:r/>
          </w:p>
        </w:tc>
        <w:tc>
          <w:tcPr>
            <w:tcW w:w="3643" w:type="pct"/>
            <w:vAlign w:val="center"/>
            <w:textDirection w:val="lrTb"/>
            <w:noWrap w:val="false"/>
          </w:tcPr>
          <w:p>
            <w:pPr>
              <w:numPr>
                <w:ilvl w:val="0"/>
                <w:numId w:val="2"/>
              </w:numPr>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z w:val="24"/>
                <w:szCs w:val="24"/>
                <w:highlight w:val="none"/>
                <w:lang w:val="en-US" w:eastAsia="zh-CN"/>
              </w:rPr>
              <w:t xml:space="preserve">基于数字U段的传输技术，pi/4-DQPSK调制方式，采用国产主控芯片，传输距离≥80米，接收机具有≥2路平衡输出、≥1路非平衡混音输出；具有混响、均衡、智能静音、音频加密、功率调节功能。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2.具有≥1台接收主机、≥2只手持发射机；频率范围等同或优于470MHz-510MHz、540MHz-590MHz、640MHz-690MHz、807MHz-830MHz四个频段使用。</w:t>
            </w:r>
            <w:r>
              <w:rPr>
                <w:rFonts w:hint="eastAsia" w:ascii="宋体" w:hAnsi="宋体" w:eastAsia="宋体" w:cs="宋体"/>
                <w:sz w:val="24"/>
                <w:szCs w:val="24"/>
                <w:highlight w:val="none"/>
                <w:lang w:val="en-US" w:eastAsia="zh-CN"/>
              </w:rPr>
              <w:br/>
            </w:r>
            <w:r>
              <w:rPr>
                <w:rFonts w:hint="eastAsia" w:ascii="宋体" w:hAnsi="宋体" w:eastAsia="宋体" w:cs="宋体"/>
                <w:b w:val="0"/>
                <w:bCs w:val="0"/>
                <w:color w:val="auto"/>
                <w:sz w:val="24"/>
                <w:szCs w:val="24"/>
                <w:highlight w:val="none"/>
                <w:lang w:val="en-US" w:eastAsia="zh-CN"/>
              </w:rPr>
              <w:t xml:space="preserve">3.接收机前面板具有≥2个显示屏、≥2个编码旋钮、≥2个频率扫描实体按键、≥2个红外对频实体按键、≥1个电源开关按键、≥1个二合一指示灯（红外发射管+对频指示灯）；后面板具有≥1个LINE-OUT接口、≥2个XLR-OUT接口、≥2个BNC接口、≥1个DC接口。发射机具有≥1个OLED 显示屏、≥1个开关机/静音按键、≥2个工作状态指示灯。</w:t>
            </w:r>
            <w:r/>
          </w:p>
          <w:p>
            <w:pPr>
              <w:numPr>
                <w:ilvl w:val="0"/>
                <w:numId w:val="3"/>
              </w:numPr>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具有自动静音功能，麦克风跌落、抛掷时，毫秒级自动静音，避免冲击声；实时监测设备姿态，静置≥5秒静音，≥8分钟关机，无需手动干预。</w:t>
            </w:r>
            <w:r/>
          </w:p>
          <w:p>
            <w:pPr>
              <w:numPr>
                <w:ilvl w:val="0"/>
                <w:numId w:val="3"/>
              </w:num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5.具有多档位混响调节功能，混响效果≥15000个，效果占比、回响延时、混响幅度调节，三种音效各具有≥20档调节方式。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6.具有多频段均衡调节功能，均衡调节≥2197种，麦克风均衡器调节功能，具有高、中、低音三种调节档位，每种效果支持≥13档调节。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7.具有长时间续航，发射机使用时长≥10小时。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8.具有ID码防串扰功能，采用32位唯一ID码，用于接收和发射配对，收发ID码必须相同才能对码，能够有效防止相同频率的信号相互串台。</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9.接收机具有≥2个2.2英寸的TFT-LCD显示屏；发射机具有≥0.96英寸OLED显示屏，能够显示频率信息、音频加密状态、功率挡位、静音状态、电量格数信息。</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话筒天线</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1.射频频率范围等同或优于470～950MHz</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2.驻波比：≤2.0</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3.输入阻抗：≤50Ω</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4.指向性：≥180度指向</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电源管理器1</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2.当远程控制有效时同时控制后板ALARM（报警）端口导通以起到级联控制ALARM（报警）功能。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3.单个通道最大负载功率≥2200W，所有通道负载总功率≥6000W。输出连接器：多用途电源插座。</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4.具有≥1路USB接口。</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10</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机柜</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类型：网络机柜；容量：22U（符合19英寸标准）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前门：5mm单开钢化玻璃门；后门：单开钣金门；前后门均配备锁具</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主体材质：SPCC优质冷轧钢板，其中方孔条厚2.0mm，安装梁厚1.5mm，其余部分厚1.2mm；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标准配件：8位10A PDU电源插座、固定层板、散热风扇组件、4只重型脚轮+4只M12支脚、M6方螺母螺钉</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高：约1166mm（1.2米）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深：约600mm / 800mm / 1000mm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宽：600mm / 800mm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防护等级：IP20</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静载承重：约800kg</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gridSpan w:val="5"/>
            <w:shd w:val="clear" w:color="auto" w:fill="d7d7d7"/>
            <w:tcW w:w="5000" w:type="pct"/>
            <w:vAlign w:val="center"/>
            <w:textDirection w:val="lrTb"/>
            <w:noWra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三、音乐教室2（85.28㎡）</w:t>
            </w:r>
            <w:r/>
          </w:p>
        </w:tc>
      </w:tr>
      <w:tr>
        <w:trPr>
          <w:trHeight w:val="600"/>
        </w:trPr>
        <w:tc>
          <w:tcPr>
            <w:tcW w:w="306"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序号</w:t>
            </w:r>
            <w:r/>
          </w:p>
        </w:tc>
        <w:tc>
          <w:tcPr>
            <w:tcW w:w="426"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名称</w:t>
            </w:r>
            <w:r/>
          </w:p>
        </w:tc>
        <w:tc>
          <w:tcPr>
            <w:tcW w:w="3643"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技术参数</w:t>
            </w:r>
            <w:r/>
          </w:p>
        </w:tc>
        <w:tc>
          <w:tcPr>
            <w:tcW w:w="337"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数量</w:t>
            </w:r>
            <w:r/>
          </w:p>
        </w:tc>
        <w:tc>
          <w:tcPr>
            <w:tcW w:w="285"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单位</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专业音箱1</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1.阻抗≤8Ω</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2.频响等同或优于70Hz-20KHz</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3.额定功率≥150W</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4.灵敏度≥95dB/W/M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5.水平覆盖角≥80°，垂直覆盖角≥60°</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6.高音≥3"锥形高音单元×1</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7.低音≥8"低音×1</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只</w:t>
            </w:r>
            <w:r/>
          </w:p>
        </w:tc>
      </w:tr>
      <w:tr>
        <w:trPr>
          <w:trHeight w:val="600"/>
        </w:trPr>
        <w:tc>
          <w:tcPr>
            <w:tcW w:w="306" w:type="pct"/>
            <w:vAlign w:val="center"/>
            <w:textDirection w:val="lrTb"/>
            <w:noWrap/>
          </w:tcPr>
          <w:p>
            <w:pP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426" w:type="pct"/>
            <w:vAlign w:val="center"/>
            <w:textDirection w:val="lrTb"/>
            <w:noWrap w:val="false"/>
          </w:tcPr>
          <w:p>
            <w:p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支架</w:t>
            </w:r>
            <w:r/>
          </w:p>
        </w:tc>
        <w:tc>
          <w:tcPr>
            <w:tcW w:w="3643" w:type="pct"/>
            <w:vAlign w:val="center"/>
            <w:textDirection w:val="lrTb"/>
            <w:noWrap w:val="false"/>
          </w:tcPr>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音箱支架</w:t>
            </w:r>
            <w:r/>
          </w:p>
          <w:p>
            <w:pPr>
              <w:pStyle w:val="866"/>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1.固定面板固定孔尺寸（长*宽）：34mm*34mm</w:t>
            </w:r>
            <w:r/>
          </w:p>
          <w:p>
            <w:pPr>
              <w:pStyle w:val="866"/>
              <w:ind w:left="0" w:firstLine="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2.箱体固定面板固定孔尺寸：110mm</w:t>
            </w:r>
            <w:r/>
          </w:p>
        </w:tc>
        <w:tc>
          <w:tcPr>
            <w:tcW w:w="337" w:type="pct"/>
            <w:vAlign w:val="center"/>
            <w:textDirection w:val="lrTb"/>
            <w:noWrap/>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2</w:t>
            </w:r>
            <w:r/>
          </w:p>
        </w:tc>
        <w:tc>
          <w:tcPr>
            <w:tcW w:w="285" w:type="pct"/>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只</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专业功放1</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1.标准≤1U机箱设计，采用D类数字功放设计方案。</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2.标准XLR输入接口，和LINK输出口。</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3.电源采用开关电源技术，效率高，有效地抑制电源谐波。</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4.内置智能削峰限幅器，支持开机软启动，防止开机时向电网吸收大电流，干扰其他用电设备。 </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5.具有：过压保护，欠压保护，过流保护，直流保护，输出短路保护，温控风扇等功能。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6.输出功率：立体声@8Ω：≥350W×2；立体声@4Ω：≥600W×2。</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调音台</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1.支持≥8路麦克风输入兼容6路线路输入接口，支持≥2路立体声输入接口，≥4路RCA输入，话筒接口幻象电源：+48V。</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2.具有≥2组立体声输出、≥4路编组输出、≥4路辅助输出、≥1个耳机监听输出、≥1个接口双路效果输出 、≥1组控制室输出、≥1组主混音断点插入、≥6个断点插入。</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3.内置≥24位DSP效果器，提供≥100种预设效果。</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4.具备≥13个60mm行程的高精密碳膜推子。</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5.内置USB声卡模块，支持连接电脑进行音乐播放和声音录音；内置MP3播放器，支持≥1个USB接口接U盘播放音乐。</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音频处理器1</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1.处理器≥4核，主频≥2.0GHz。</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后面板具有≥4路线路音频凤凰端子平衡输入接口VN.YT98691Z（具有48V幻象供电）、≥4路线路音频凤凰端子平衡输出接口、≥1个拨码开关、≥1个RJ45接口、≥1个RS232接口、≥1个RS485接口、≥8个可编程GPIO控制接口、≥1个接地柱；前面板具有≥2.0英寸 IPS 真彩显示屏、≥1个编码旋钮、≥1个USB存储设备接口。</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3.输入通道支持前级放大、信号发生</w:t>
            </w:r>
            <w:r>
              <w:rPr>
                <w:rFonts w:hint="eastAsia" w:ascii="宋体" w:hAnsi="宋体" w:eastAsia="宋体" w:cs="宋体"/>
                <w:sz w:val="24"/>
                <w:szCs w:val="24"/>
                <w:highlight w:val="none"/>
                <w:lang w:val="en-US" w:eastAsia="zh-CN"/>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16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4.具有矩阵增益调节功能，每个输入通道参与混音的增益可调，增益调节范围等同或优于-72dB到12dB。</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5.音频处理器具有跨平台软件，可运行于Windows操作系统或国产操作系统或macOS系统或Ubuntu桌面版操作系统。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6.产品具有PC客户端、手机移动端、安卓平板端、IOS手机移动端、IOS平板端不同控制方式，可以通过同时登入APP软件、PC客户端同时连接设备，并实现多端数据的同步。</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7.设备具有编码旋钮和IPS屏幕，可用于控制和配置设备静音，增益，场景；IPS屏幕能够显示IP地址，输入和输出通道的实时电平。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8.具有设备定位功能，客户端一键定位局域网内同类设备，被定位的设备会显示定位信息。</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9.设备具有统一集中控制功能，支持≥65535台设备通过软件集中控制。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10.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11.支持双机热备份；当主机出现故障时，备用主机自动承担服务，切换时间≤2s。</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12.采用AI人工智能宽度学习算法进行噪声抑制，根据不同使用场景提供≥三个AI语音降噪档位可调整，有效降低甚至消除语言扩声系统中非人声类噪音信号，如拍掌、敲击桌子等非稳态噪声以及空调声、风扇声等稳态噪声，确保语音清晰度和可懂度（降噪能力≥40dB）。</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抑制器1</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处理器主频≥1.3GHz；配置≥2个完全独立的反馈抑制通道，每通道均支持自适应反馈抑制（AFC）功能，传声增益提升≥6dB，可分别处理不同声源信号（如主讲麦克风与观众席拾音），避免多麦克风场景下的交叉啸叫干扰。</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2.支持声学校正按钮，按下可以预测声反馈回路。提供≥高/中/低三档输入电平调节。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3.具有≥2个独立通道，每通道均支持等同或宽于0-99级数字音量调节及静音开关功能。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4.基于啸叫检测门限更新法，具有移频+陷波反馈抑制功能，可以使用≥48个可编程陷波点。</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前面板具有≥48个LED灯陷波状态指示灯（具有≥2×12个静态点和≥2×12个动态点）、≥2英寸IPS真彩显示屏、≥1个编码旋钮；后面板具有≥1个船形开关、≥2路XLR母座+2路TRS母座模拟输入、≥2路XLR公座+2路TRS母座模拟输出、≥1个RJ45接口。</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6.设备具有编码旋钮和≥2.0英寸IPS屏幕，可用于控制和配置设备直通、场景。IPS屏幕能够显示IP地址，输入和输出通道的实时电平。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7.具有设备定位，PC客户端具有一键定位局域网内同类设备功能，被定位到的设备会在显示屏上显示定位信息。</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8.设备具有统一集中控制功能，支持≥65535台设备通过软件集中控制。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9.支持多客户端数据同步，≥2个客户端以上连接混音器设备时，可实现多端数据同步。</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10.反馈抑制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tc>
        <w:tc>
          <w:tcPr>
            <w:tcW w:w="337"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U段无线话筒</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2.具有≥1台接收主机、≥2只手持发射机；频率范围等同或优于470MHz-510MHz、540MHz-590MHz、640MHz-690MHz、807MHz-830MHz四个频段使用。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接收机前面板具有≥2个显示屏、≥2个编码旋钮、≥2个频率扫描实体按键、≥2个红外对频实体按键、≥1个电源开关按键、≥1个二合一指示灯（红外发射管+对频指示灯）；后面板具有≥1个LINE-OUT接口、≥2个XLR-OUT接口、≥2个BNC接口、≥1个DC接口。发射机具有≥1个OLED 显示屏、≥1个开关机/静音按键、≥2个工作状态指示灯。</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4.具有自动静音功能，麦克风跌落、抛掷时，毫秒级自动静音，避免冲击声；实时监测设备姿态，静置≥5秒静音，≥8分钟关机，无需手动干预。</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5.具有多档位混响调节功能，混响效果≥15000个，效果占比、回响延时、混响幅度调节，三种音效各具有≥20档调节方式。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6.具有多频段均衡调节功能，均衡调节≥2197种，麦克风均衡器调节功能，具有高、中、低音三种调节档位，每种效果支持≥13档调节。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7.具有长时间续航，发射机使用时长≥10小时。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8.具有ID码防串扰功能，采用32位唯一ID码，用于接收和发射配对，收发ID码必须相同才能对码，能够有效防止相同频率的信号相互串台。</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9.接收机具有≥2个2.2英寸的TFT-LCD显示屏；发射机具有≥0.96英寸OLED显示屏，能够显示频率信息、音频加密状态、功率挡位、静音状态、电量格数信息。</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话筒天线</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1.射频频率范围等同或优于470～950MHz</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2.驻波比：≤2.0</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3.输入阻抗：≤50Ω</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4.指向性：≥180度指向</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电源管理器1</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2.当远程控制有效时同时控制后板ALARM（报警）端口导通以起到级联控制ALARM（报警）功能。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3.单个通道最大负载功率≥2200W，所有通道负载总功率≥6000W。输出连接器：多用途电源插座。</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4.具有≥1路USB接口。</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10</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机柜</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类型：网络机柜；容量：22U（符合19英寸标准）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前门：5mm单开钢化玻璃门；后门：单开钣金门；前后门均配备锁具</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主体材质：SPCC优质冷轧钢板，其中方孔条厚2.0mm，安装梁厚1.5mm，其余部分厚1.2mm；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标准配件：8位10A PDU电源插座、固定层板、散热风扇组件、4只重型脚轮+4只M12支脚、M6方螺母螺钉</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高：约1166mm（1.2米）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深：约600mm / 800mm / 1000mm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宽：600mm / 800mm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防护等级：IP20</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静载承重：约800kg</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gridSpan w:val="5"/>
            <w:shd w:val="clear" w:color="auto" w:fill="d7d7d7"/>
            <w:tcW w:w="5000" w:type="pct"/>
            <w:vAlign w:val="center"/>
            <w:textDirection w:val="lrTb"/>
            <w:noWra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四、舞蹈教室（104㎡）</w:t>
            </w:r>
            <w:r/>
          </w:p>
        </w:tc>
      </w:tr>
      <w:tr>
        <w:trPr>
          <w:trHeight w:val="600"/>
        </w:trPr>
        <w:tc>
          <w:tcPr>
            <w:tcW w:w="306"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序号</w:t>
            </w:r>
            <w:r/>
          </w:p>
        </w:tc>
        <w:tc>
          <w:tcPr>
            <w:tcW w:w="426"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名称</w:t>
            </w:r>
            <w:r/>
          </w:p>
        </w:tc>
        <w:tc>
          <w:tcPr>
            <w:tcW w:w="3643"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技术参数</w:t>
            </w:r>
            <w:r/>
          </w:p>
        </w:tc>
        <w:tc>
          <w:tcPr>
            <w:tcW w:w="337"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数量</w:t>
            </w:r>
            <w:r/>
          </w:p>
        </w:tc>
        <w:tc>
          <w:tcPr>
            <w:tcW w:w="285"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单位</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专业音箱1</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1.阻抗≤8Ω</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2.频响等同或优于70Hz-20KHz</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3.额定功率≥150W</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4.灵敏度≥95dB/W/M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5.水平覆盖角≥80°，垂直覆盖角≥60°</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6.高音≥3"锥形高音单元×1</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7.低音≥8"低音×1</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只</w:t>
            </w:r>
            <w:r/>
          </w:p>
        </w:tc>
      </w:tr>
      <w:tr>
        <w:trPr>
          <w:trHeight w:val="624"/>
        </w:trPr>
        <w:tc>
          <w:tcPr>
            <w:tcW w:w="306" w:type="pct"/>
            <w:vAlign w:val="center"/>
            <w:textDirection w:val="lrTb"/>
            <w:noWrap/>
          </w:tcPr>
          <w:p>
            <w:pP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426" w:type="pct"/>
            <w:vAlign w:val="center"/>
            <w:textDirection w:val="lrTb"/>
            <w:noWrap w:val="false"/>
          </w:tcPr>
          <w:p>
            <w:p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支架</w:t>
            </w:r>
            <w:r/>
          </w:p>
        </w:tc>
        <w:tc>
          <w:tcPr>
            <w:tcW w:w="3643" w:type="pct"/>
            <w:vAlign w:val="center"/>
            <w:textDirection w:val="lrTb"/>
            <w:noWrap w:val="false"/>
          </w:tcPr>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音箱支架</w:t>
            </w:r>
            <w:r/>
          </w:p>
          <w:p>
            <w:pPr>
              <w:pStyle w:val="866"/>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1.固定面板固定孔尺寸（长*宽）：34mm*34mm</w:t>
            </w:r>
            <w:r/>
          </w:p>
          <w:p>
            <w:pPr>
              <w:pStyle w:val="866"/>
              <w:ind w:left="0" w:firstLine="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2.箱体固定面板固定孔尺寸：110mm</w:t>
            </w:r>
            <w:r/>
          </w:p>
        </w:tc>
        <w:tc>
          <w:tcPr>
            <w:tcW w:w="337" w:type="pct"/>
            <w:vAlign w:val="center"/>
            <w:textDirection w:val="lrTb"/>
            <w:noWrap/>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2</w:t>
            </w:r>
            <w:r/>
          </w:p>
        </w:tc>
        <w:tc>
          <w:tcPr>
            <w:tcW w:w="285" w:type="pct"/>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只</w:t>
            </w:r>
            <w:r/>
          </w:p>
        </w:tc>
      </w:tr>
      <w:tr>
        <w:trPr>
          <w:trHeight w:val="600"/>
        </w:trPr>
        <w:tc>
          <w:tcPr>
            <w:tcW w:w="306" w:type="pct"/>
            <w:vAlign w:val="center"/>
            <w:textDirection w:val="lrTb"/>
            <w:noWrap/>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3</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专业功放1</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1.标准≤1U机箱设计，采用D类数字功放设计方案。</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2.标准XLR输入接口，和LINK输出口。</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3.电源采用开关电源技术，效率高，有效地抑制电源谐波。</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4.内置智能削峰限幅器，支持开机软启动，防止开机时向电网吸收大电流，干扰其他用电设备。 </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5.具有：过压保护，欠压保护，过流保护，直流保护，输出短路保护，温控风扇等功能。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6.输出功率：立体声@8Ω：≥350W×2；立体声@4Ω：≥600W×2。</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4</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调音台</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1.支持≥8路麦克风输入兼容6路线路输入接口，支持≥2路立体声输入接口，≥4路RCA输入，话筒接口幻象电源：+48V。</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2.具有≥2组立体声输出、≥4路编组输出、≥4路辅助输出、≥1个耳机监听输出、≥1个接口双路效果输出 、≥1组控制室输出、≥1组主混音断点插入、≥6个断点插入。</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3.内置≥24位DSP效果器，提供≥100种预设效果。</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4.具备≥13个60mm行程的高精密碳膜推子。</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5.内置USB声卡模块，支持连接电脑进行音乐播放和声音录音；内置MP3播放器，支持≥1个USB接口接U盘播放音乐。</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5</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音频处理器1</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1.处理器≥4核，主频≥2.0GHz。</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后面板具有≥4路线路音频凤凰端子平衡输入接口VN.YT98691Z（具有48V幻象供电）、≥4路线路音频凤凰端子平衡输出接口、≥1个拨码开关、≥1个RJ45接口、≥1个RS232接口、≥1个RS485接口、≥8个可编程GPIO控制接口、≥1个接地柱；前面板具有≥2.0英寸 IPS 真彩显示屏、≥1个编码旋钮、≥1个USB存储设备接口。</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3.输入通道支持前级放大、信号发生</w:t>
            </w:r>
            <w:r>
              <w:rPr>
                <w:rFonts w:hint="eastAsia" w:ascii="宋体" w:hAnsi="宋体" w:eastAsia="宋体" w:cs="宋体"/>
                <w:sz w:val="24"/>
                <w:szCs w:val="24"/>
                <w:highlight w:val="none"/>
                <w:lang w:val="en-US" w:eastAsia="zh-CN"/>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16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4.具有矩阵增益调节功能，每个输入通道参与混音的增益可调，增益调节范围等同或优于-72dB到12dB。</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5.音频处理器具有跨平台软件，可运行于Windows操作系统或国产操作系统或macOS系统或Ubuntu桌面版操作系统。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6.产品具有PC客户端、手机移动端、安卓平板端、IOS手机移动端、IOS平板端不同控制方式，可以通过同时登入APP软件、PC客户端同时连接设备，并实现多端数据的同步。</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7.设备具有编码旋钮和IPS屏幕，可用于控制和配置设备静音，增益，场景；IPS屏幕能够显示IP地址，输入和输出通道的实时电平。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8.具有设备定位功能，客户端一键定位局域网内同类设备，被定位的设备会显示定位信息。</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9.设备具有统一集中控制功能，支持≥65535台设备通过软件集中控制。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10.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11.支持双机热备份；当主机出现故障时，备用主机自动承担服务，切换时间≤2s。</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12.采用AI人工智能宽度学习算法进行噪声抑制，根据不同使用场景提供≥三个AI语音降噪档位可调整，有效降低甚至消除语言扩声系统中非人声类噪音信号，如拍掌、敲击桌子等非稳态噪声以及空调声、风扇声等稳态噪声，确保语音清晰度和可懂度（降噪能力≥40dB）。</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6</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抑制器1</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处理器主频≥1.3GHz；配置≥2个完全独立的反馈抑制通道，每通道均支持自适应反馈抑制（AFC）功能，传声增益提升≥6dB，可分别处理不同声源信号（如主讲麦克风与观众席拾音），避免多麦克风场景下的交叉啸叫干扰。</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2.支持声学校正按钮，按下可以预测声反馈回路。提供≥高/中/低三档输入电平调节。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3.具有≥2个独立通道，每通道均支持等同或宽于0-99级数字音量调节及静音开关功能。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4.基于啸叫检测门限更新法，具有移频+陷波反馈抑制功能，可以使用≥48个可编程陷波点。</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前面板具有≥48个LED灯陷波状态指示灯（具有≥2×12个静态点和≥2×12个动态点）、≥2英寸IPS真彩显示屏、≥1个编码旋钮；后面板具有≥1个船形开关、≥2路XLR母座+2路TRS母座模拟输入、≥2路XLR公座+2路TRS母座模拟输出、≥1个RJ45接口。</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6.设备具有编码旋钮和≥2.0英寸IPS屏幕，可用于控制和配置设备直通、场景。IPS屏幕能够显示IP地址，输入和输出通道的实时电平。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7.具有设备定位，PC客户端具有一键定位局域网内同类设备功能，被定位到的设备会在显示屏上显示定位信息。</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8.设备具有统一集中控制功能，支持≥65535台设备通过软件集中控制。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9.支持多客户端数据同步，≥2个客户端以上连接混音器设备时，可实现多端数据同步。</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10.反馈抑制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tc>
        <w:tc>
          <w:tcPr>
            <w:tcW w:w="337"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7</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U段无线话筒</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2.具有≥1台接收主机、≥2只手持发射机；频率范围等同或优于470MHz-510MHz、540MHz-590MHz、640MHz-690MHz、807MHz-830MHz四个频段使用。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接收机前面板具有≥2个显示屏、≥2个编码旋钮、≥2个频率扫描实体按键、≥2个红外对频实体按键、≥1个电源开关按键、≥1个二合一指示灯（红外发射管+对频指示灯）；后面板具有≥1个LINE-OUT接口、≥2个XLR-OUT接口、≥2个BNC接口、≥1个DC接口。发射机具有≥1个OLED 显示屏、≥1个开关机/静音按键、≥2个工作状态指示灯。</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4.具有自动静音功能，麦克风跌落、抛掷时，毫秒级自动静音，避免冲击声；实时监测设备姿态，静置≥5秒静音，≥8分钟关机，无需手动干预。</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5.具有多档位混响调节功能，混响效果≥15000个，效果占比、回响延时、混响幅度调节，三种音效各具有≥20档调节方式。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6.具有多频段均衡调节功能，均衡调节≥2197种，麦克风均衡器调节功能，具有高、中、低音三种调节档位，每种效果支持≥13档调节。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7.具有长时间续航，发射机使用时长≥10小时。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8.具有ID码防串扰功能，采用32位唯一ID码，用于接收和发射配对，收发ID码必须相同才能对码，能够有效防止相同频率的信号相互串台。</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9.接收机具有≥2个2.2英寸的TFT-LCD显示屏；发射机具有≥0.96英寸OLED显示屏，能够显示频率信息、音频加密状态、功率挡位、静音状态、电量格数信息。</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8</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话筒天线</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1.射频频率范围等同或优于470～950MHz</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2.驻波比：≤2.0</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3.输入阻抗：≤50Ω</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4.指向性：≥180度指向</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9</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电源管理器1</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2.当远程控制有效时同时控制后板ALARM（报警）端口导通以起到级联控制ALARM（报警）功能。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3.单个通道最大负载功率≥2200W，所有通道负载总功率≥6000W。输出连接器：多用途电源插座。</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4.具有≥1路USB接口。</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10</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机柜</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类型：网络机柜；容量：22U（符合19英寸标准）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前门：5mm单开钢化玻璃门；后门：单开钣金门；前后门均配备锁具</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主体材质：SPCC优质冷轧钢板，其中方孔条厚2.0mm，安装梁厚1.5mm，其余部分厚1.2mm；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标准配件：8位10A PDU电源插座、固定层板、散热风扇组件、4只重型脚轮+4只M12支脚、M6方螺母螺钉</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高：约1166mm（1.2米）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深：约600mm / 800mm / 1000mm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宽：600mm / 800mm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防护等级：IP20</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静载承重：约800kg</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gridSpan w:val="5"/>
            <w:shd w:val="clear" w:color="auto" w:fill="d7d7d7"/>
            <w:tcW w:w="5000" w:type="pct"/>
            <w:vAlign w:val="center"/>
            <w:textDirection w:val="lrTb"/>
            <w:noWra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五、合班教室（165㎡）</w:t>
            </w:r>
            <w:r/>
          </w:p>
        </w:tc>
      </w:tr>
      <w:tr>
        <w:trPr>
          <w:trHeight w:val="600"/>
        </w:trPr>
        <w:tc>
          <w:tcPr>
            <w:tcW w:w="306"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序号</w:t>
            </w:r>
            <w:r/>
          </w:p>
        </w:tc>
        <w:tc>
          <w:tcPr>
            <w:tcW w:w="426"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名称</w:t>
            </w:r>
            <w:r/>
          </w:p>
        </w:tc>
        <w:tc>
          <w:tcPr>
            <w:tcW w:w="3643"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技术参数</w:t>
            </w:r>
            <w:r/>
          </w:p>
        </w:tc>
        <w:tc>
          <w:tcPr>
            <w:tcW w:w="337"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数量</w:t>
            </w:r>
            <w:r/>
          </w:p>
        </w:tc>
        <w:tc>
          <w:tcPr>
            <w:tcW w:w="285"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单位</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显示终端2</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屏体部分（显示屏净尺寸：5.12m*2.72m=13.9264m²，屏体分辨率：2560*1360）</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1.像素点间距：≤2mm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2.单元板分辨率：≥12800 Dots</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3.刷新率：≥3840Hz，支持通过配套控制软件调节刷新率设置选项</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4.像素构成：1R、1G、1B</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5.封装方式：SMD表贴三合一，灯芯键合线材质为铜线，五面黑灯，表面不反光</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6.驱动方式：恒流驱动；控制方式：同步控制系统；维护方式：前后双向维护</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7.整屏平整度≤0.04mm；模组平整度≤0.03mm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8.白平衡亮度：0-700cd/㎡可调；亮度调节：0-100%亮度可调，256级手动/自动调节，屏幕亮度具有随环境照度的变化任意调整功能；亮度均匀性：≥99%</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9.色温800K-18000K可调；白平衡状态下色温在6500K±5%；色温为6500K时，100%75%50%25%档电平白场调节色温误差≤100K</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10.水平视角≥170°；垂直视角≥170°</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11.对比度≥9000:1</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12.具有H2S宽动态处理技术，解决主控机二次重复播放时的衰减等现象</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13.灰度等级≥14bit，红绿蓝各256级，可达16384级；采用EPWM 灰阶控制技术提升低灰视觉效果，100%亮度时，14bit灰度；70%亮度，14bit灰度；50%亮度，14bit灰度；20%亮度，12bit灰度，显示画面无单列或单行像素失控现象；支持0-100%亮度时，8-14bits灰度自定义设置</w:t>
            </w:r>
            <w:r/>
          </w:p>
        </w:tc>
        <w:tc>
          <w:tcPr>
            <w:tcW w:w="337"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视频处理器</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1.输入接口：最大4096×2160@60Hz输入分辨率；2路4K输入：1×DP1.2，1×HDMI2.0；4路2K输入：4×HDMI1.4；1路U盘接口。</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2.8路千兆网口输出，输出最大带载524万像素。</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3.音频接口：1路独立音频输入；1路独立音频输出，支持HDMI和DP音频解析输出。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4.最多6窗口显示，每个窗口1个图层，图层之间相互覆盖（1个4K输入信号时，同时可支持4路高清输入，支持5个窗口；2个4K输入信号时，只支持2个窗口）。</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5.窗口任意漫游、自由缩放窗口，最小64×64分辨率。</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6.视频信号任意裁剪、无缝切换，裁剪框大小可自由调节，最小64×64分辨率。</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7.视频同步锁相技术，支持锁定内部vsync、输入信号源、自动锁相（按照图层锁相）。</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8.支持USB接口控制及级联，支持RS232串口协议控制，支持LAN口控制，支持手机APP控制。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9.具有HDMI2.0和DP1.2双4K@60HZ的输入信号，最大像素时钟为600MHz，支持EDID，最高或最宽可达8192像素点；HDMI2.0：带宽传输速率可达18Gbps，最大支持4K@60Hz的信号输入；DP1.2：带宽传输速率可达21.6Gbps，最大支持 4K@60Hz的信号输入；两路4K输入信号可以同时在屏幕上开窗并列显示。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10.支持单机网口备份、双机网口备份；在控制系统上设置好物理连接的备份关系，可解决网口故障、信号源故障、信号线故障、控制器电源故障，以及连接源与控制器间的其他设备故障导致的显示画面异常，黑屏等异常问题。</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11.支持最高23.98Hz～240Hz高帧率输入/输出；支持自动倍频、2倍频、3倍频，采用独特的倍频算法针对视频源信号小于20Hz的，可启用倍频功能，将输入信号转成120Hz信号输出，提高画面显示效果。</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12.最大支持128～1000种预置模式无缝切换，每个预置模式包含视频源的图层、缩放大小、裁剪、色调、饱和度、亮度补偿、对比度、色域、亮度、色温并且可以通过前面板的旋钮直接加载画面，更加简便。</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13.系统支持网口可进行任意组合的横向、竖向拼接，且单网口带载面积不受矩形区域限制，支持非矩形走线方式，可根据实际点数计算带载，完美实现异型构造，网口间拼接至完整画面的时间≤2ms。</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14.支持通过Web端软件实现对显示屏的连接，控制，包括：输入源切换，窗口位置及大小调节，分辨率自定义等；软件也支持可视化呈现设备各接口实时状态，包括视频输入状态及分辨率、网口带载利用率、误码率、通讯状态等的检测。</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15.支持U盘即插即播功能，单画面模式时，可播放U盘内视频/图片，图片最大分辨率4096×2160，视频最大分辨率 4096×2160@60Hz，且支持不少于20种素材切换特效。</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16.支持滚动字幕，字幕支持字体间距、颜色、位置、透明度等参数设置，且支持任意比例缩放。</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17.支持 OSD 界面显示，外接蓝牙接收端子，通过蓝牙遥控器选择 OSD 界面中休眠与唤醒、亮度、色温调节等功能进行显示屏控制。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18.支持移动端手机/平板APP控制设备，包括黑屏、冻结、定时设置，对亮度、色温、对比度、饱和度、色调、亮度补偿进行调节，并支持预设模式、EDID 管理、输入信号管理等。</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19.设备直接通过USB2.0级联，级联数据下发速率最高可达60Mb/s，最大支持64台同时调节亮度、色温、设备之间同步性，符合大型高标准活动现场低延时要求。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20.支持主动快门式技术，可通过3D立体眼镜查看输出的3D视频图像；支持GPIO、VESA DIN-3、BNC 等端口，标准立体对应的 120Hz 同步场频信号源输出；支持3D立体的同步信号输入和输出，支持左眼和右眼2路视频合成 120Hz 帧序列立体，支持上下和左右立体视频信号，最大可接收 1500副3D眼镜的 3D 信号同时输出且互不影响观看体验；3D信号的发射至眼镜接收的延时≤ 2ms。</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p>
        </w:tc>
        <w:tc>
          <w:tcPr>
            <w:tcW w:w="426" w:type="pct"/>
            <w:vAlign w:val="center"/>
            <w:textDirection w:val="lrTb"/>
            <w:noWrap/>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控制系统接收卡</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1.单卡带载512×512，具有12个HUB75接口。</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2.单卡24组RGB数据组输出模式，且通过拓展模式可达到128组串行数据组输出。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3.接收卡搭配发送设备，可通过调试软件对色温进行2000K—10000K范围调节，可适配场景、保护视力、优化显示拍摄效果，通过改变光色温满足多样需求。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4.通过调试软件可快速标示出对应主控、网口、网口下接收卡实际硬件连接序号，方便设置屏体的连接关系。</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5.接收卡支持通过调试软件进行设置箱体画面，以90°/180°/270°角度进行旋转，配合部分主控可实现箱体画面任意角度旋转显示。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6.接收卡支持对模组数据进行任意行、列、点数据进行抽取修改操作，可同时添加多个行、列、点位置，自定义抽取数据大小。用于满足组模数据组不对称、模组空点等实际场景。</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7.通过主备冗余机制增加接收卡串联的可靠性。主备串联线路中，当其中一条线路出现故障时，另一条线路会即时工作，保证显示屏正常工作，为证明网线冗余热备份功能的专业性。</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8.可以轻松点亮三角形、梯形、圆形、扇形及各种不规则形状的LED模组和箱体，应用于不同造型的LED显示屏。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9.接收卡支持8bit/14bit精度的色度，亮度一体化逐点校正，能有效消除灯点色差，保证整屏的颜色亮度的均匀性和一致性，提升整体显示效果。</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10.接收卡搭配发送设备，开启3D画面，可实现虚拟现实逼真的画面。</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32 </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p>
        </w:tc>
        <w:tc>
          <w:tcPr>
            <w:tcW w:w="426" w:type="pct"/>
            <w:vAlign w:val="center"/>
            <w:textDirection w:val="lrTb"/>
            <w:noWrap/>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电源</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显示屏开关电源 工作温度 -40℃-+70℃ （参照降额曲线）</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低温启动特性  -40℃，220Vac 输入，热机5分钟，带载 40A</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储存温度  -40℃-85℃</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工作湿度 20%RH-90%RH </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储存湿度 10%RH-95%RH </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散热方式  自然对流散热，需紧贴客户金属机箱外壳散热</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大气压  70-106KPa </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可用最高海拔 3000m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物理尺寸 长192.5±1mm*宽 82±1mm*高 30±1mm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重量 0.36kg </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输入端子 9.5mm-5P pitch terminal, L N FG</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输出端子 9.5mm-6P pitch terminal, V+ V+ V+ V- V- V</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短路保护  可长期短路，消除短路后自动恢复工作</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过流保护  48～76A 故障消除后自动恢复</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48 </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p>
        </w:tc>
        <w:tc>
          <w:tcPr>
            <w:tcW w:w="426" w:type="pct"/>
            <w:vAlign w:val="center"/>
            <w:textDirection w:val="lrTb"/>
            <w:noWrap/>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配电柜</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1.额定功率：≥10kW，输出路数：≥3路；</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2.输入电压：三相五线制AC380V±10%，频率50Hz±5%，具有高温断电、浪涌、短路、过流、过载保护功能；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3.输出电压：单相三线制AC220V±10%。</w:t>
            </w:r>
            <w:r/>
          </w:p>
        </w:tc>
        <w:tc>
          <w:tcPr>
            <w:tcW w:w="337"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专业音箱1</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1.阻抗≤8Ω</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2.频响等同或优于70Hz-20KHz</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3.额定功率≥150W</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4.灵敏度≥95dB/W/M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5.水平覆盖角≥80°，垂直覆盖角≥60°</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6.高音≥3"锥形高音单元×1</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7.低音≥8"低音×1</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只</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专业音箱2</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1.额定功率：≥100W</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2.峰值功率：≥400W</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3.频率范围（-10dB）：等同或优于90Hz-20KHz</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4.灵敏度（±3dB）：≥92dB</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5.低音单元：≥6.5"低音×1</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6.高音单元：≥3"纸盆高音×1</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只</w:t>
            </w:r>
            <w:r/>
          </w:p>
        </w:tc>
      </w:tr>
      <w:tr>
        <w:trPr>
          <w:trHeight w:val="600"/>
        </w:trPr>
        <w:tc>
          <w:tcPr>
            <w:tcW w:w="306" w:type="pct"/>
            <w:vAlign w:val="center"/>
            <w:textDirection w:val="lrTb"/>
            <w:noWrap/>
          </w:tcPr>
          <w:p>
            <w:pP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p>
        </w:tc>
        <w:tc>
          <w:tcPr>
            <w:tcW w:w="426" w:type="pct"/>
            <w:vAlign w:val="center"/>
            <w:textDirection w:val="lrTb"/>
            <w:noWrap w:val="false"/>
          </w:tcPr>
          <w:p>
            <w:p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支架</w:t>
            </w:r>
            <w:r/>
          </w:p>
        </w:tc>
        <w:tc>
          <w:tcPr>
            <w:tcW w:w="3643" w:type="pct"/>
            <w:vAlign w:val="center"/>
            <w:textDirection w:val="lrTb"/>
            <w:noWrap w:val="false"/>
          </w:tcPr>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音箱支架</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1.固定面板固定孔尺寸（长*宽）：34mm*34mm</w:t>
            </w:r>
            <w:r/>
          </w:p>
          <w:p>
            <w:p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2.箱体固定面板固定孔尺寸：110mm</w:t>
            </w:r>
            <w:r/>
          </w:p>
        </w:tc>
        <w:tc>
          <w:tcPr>
            <w:tcW w:w="337" w:type="pct"/>
            <w:vAlign w:val="center"/>
            <w:textDirection w:val="lrTb"/>
            <w:noWrap/>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4</w:t>
            </w:r>
            <w:r/>
          </w:p>
        </w:tc>
        <w:tc>
          <w:tcPr>
            <w:tcW w:w="285" w:type="pct"/>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只</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专业功放2</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1.≥2通道专业数字功放；功放具有直流、短路、过载、过热保护功能。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2.面板具有信号指示灯、削顶指示灯、保护指示灯、电源指示灯。</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3.具备信号、功率、温度压限功能。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4.灵敏度支持≥1V/2V，可选择切换。</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5.带温控风机，开机即转。</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6.输出功率*（1KHz/THD≤1％）：立体声8Ω：≥2*500W；立体声4Ω：≥2*800W；立体声2Ω：≥2*1300W；桥接16Ω：≥1000W；桥接8Ω：≥1600W；桥接4Ω：≥2600W。</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7.电压增益 (@1KHz) 等同或优于36dB；输入阻抗 ≤10KΩ 非平衡、20KΩ 平衡；THD+N(@1/8功率下） ≤0.01％；信噪比 (A计权) ≥102dB。</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10</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专业功放1</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1.标准≤1U机箱设计，采用D类数字功放设计方案。</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2.标准XLR输入接口，和LINK输出口。</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3.电源采用开关电源技术，效率高，有效地抑制电源谐波。</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4.内置智能削峰限幅器，支持开机软启动，防止开机时向电网吸收大电流，干扰其他用电设备。 </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5.具有：过压保护，欠压保护，过流保护，直流保护，输出短路保护，温控风扇等功能。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6.输出功率：立体声@8Ω：≥350W×2；立体声@4Ω：≥600W×2。</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调音台</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1.支持≥8路麦克风输入兼容6路线路输入接口VN.YT98691Z，支持≥2路立体声输入接口，≥4路RCA输入，话筒接口幻象电源：+48V。</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2.具有≥2组立体声输出、≥4路编组输出、≥4路辅助输出、≥1个耳机监听输出、≥1个接口双路效果输出 、≥1组控制室输出、≥1组主混音断点插入、≥6个断点插入。</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3.内置≥24位DSP效果器，提供≥100种预设效果。</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4.具备≥13个60mm行程的高精密碳膜推子。</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5.内置USB声卡模块，支持连接电脑进行音乐播放和声音录音；内置MP3播放器，支持≥1个USB接口接U盘播放音乐。</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音频处理器2</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1.后面板具有≥4路线路音</w:t>
            </w:r>
            <w:r>
              <w:rPr>
                <w:rFonts w:hint="eastAsia" w:ascii="宋体" w:hAnsi="宋体" w:eastAsia="宋体" w:cs="宋体"/>
                <w:color w:val="auto"/>
                <w:sz w:val="24"/>
                <w:szCs w:val="24"/>
                <w:highlight w:val="none"/>
                <w:lang w:val="en-US" w:eastAsia="zh-CN"/>
              </w:rPr>
              <w:t xml:space="preserve">频凤凰端子平衡输入接口（具有48V幻象供电）、≥4路线路音频凤凰端子平衡输出接口、≥1个拨码开关、≥1个RJ4</w:t>
            </w:r>
            <w:r>
              <w:rPr>
                <w:rFonts w:hint="eastAsia" w:ascii="宋体" w:hAnsi="宋体" w:eastAsia="宋体" w:cs="宋体"/>
                <w:sz w:val="24"/>
                <w:szCs w:val="24"/>
                <w:highlight w:val="none"/>
                <w:lang w:val="en-US" w:eastAsia="zh-CN"/>
              </w:rPr>
              <w:t xml:space="preserve">5接口、≥1个RS232接口、≥1个RS485接口、≥8个可编程GPIO控制接口、≥1个接地柱；前面板具有≥2.0英寸 IPS 真彩显示屏、≥1个编码旋钮、≥1个USB存储设备接口。</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2.输入通道支持前级放大、信号发生</w:t>
            </w:r>
            <w:r>
              <w:rPr>
                <w:rFonts w:hint="eastAsia" w:ascii="宋体" w:hAnsi="宋体" w:eastAsia="宋体" w:cs="宋体"/>
                <w:sz w:val="24"/>
                <w:szCs w:val="24"/>
                <w:highlight w:val="none"/>
                <w:lang w:val="en-US" w:eastAsia="zh-CN"/>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12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3.具有矩阵增益调节功能，每个输入通道参与混音的增益可调，增益调节范围等同或优于-72db到12db。</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4.音频处理器具有跨平台软件，可运行于Windows操作系统或国产操作系统或macOS系统或统信UOS或Ubuntu桌面版操作系统。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5.产品具有PC客户端、手机移动端、安卓平板端不同控制方式，可以通过同时登录APP软件、PC客户端同时连接设备，并实现多端数据的同步。</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6.设备具有编码旋钮和IPS屏幕，可用于控制和配置设备静音，增益，场景；IPS屏幕能够显示IP地址，输入和输出通道的实时电平。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7.具有设备定位功能，客户端一键定位局域网内同类设备，被定位的设备会显示定位信息。</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8.设备具有统一集中控制功能，支持≥65535台设备通过软件集中控制。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抑制器2</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 xml:space="preserve">1.基于啸叫检测门限更新法，具有</w:t>
            </w:r>
            <w:r>
              <w:rPr>
                <w:rFonts w:hint="eastAsia" w:ascii="宋体" w:hAnsi="宋体" w:eastAsia="宋体" w:cs="宋体"/>
                <w:sz w:val="24"/>
                <w:szCs w:val="24"/>
                <w:highlight w:val="none"/>
                <w:lang w:val="en-US" w:eastAsia="zh-CN"/>
              </w:rPr>
              <w:t xml:space="preserve">移频+陷波反馈抑制功能，可以使用≥48个可编程陷波点。</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前面板具有≥48个LED灯陷波状态指示灯（具有≥2×12个静态点和≥2×12个动态点）、≥2英寸IPS真彩显示屏、≥1个编码旋钮；后面板具有≥1个船形开关、≥2路XLR母座+2路TRS母座模拟输入、≥2路XLR公座+2路TRS母座模拟输出、≥1个RJ45接口。</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3.设备具有编码旋钮和≥2.0英寸IPS屏幕，可用于控制和配置设备直通、场景。IPS屏幕能够显示IP地址，输入和输出通道的实时电平。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4.具有设备定位，PC客户端具有一键定位局域网内同类设备功能，被定位到的设备会在显示屏上显示定位信息。</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5.设备具有统一集中控制功能，支持≥65535台设备通过软件集中控制。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6.支持多客户端数据同步，≥2个客户端以上连接混音器设备时，可实现多端数据同步。</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反馈抑制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tc>
        <w:tc>
          <w:tcPr>
            <w:tcW w:w="337"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U段无线话筒</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2.具有≥1台接收主机、≥2只手持发射机；频率范围等同或优于470MHz-510MHz、540MHz-590MHz、640MHz-690MHz、807MHz-830MHz四个频段使用。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接收机前面板具有≥2个显示屏、≥2个编码旋钮、≥2个频率扫描实体按键、≥2个红外对频实体按键、≥1个电源开关按键、≥1个二合一指示灯（红外发射管+对频指示灯）；后面板具有≥1个LINE-OUT接口、≥2个XLR-OUT接口、≥2个BNC接口、≥1个DC接口。发射机具有≥1个OLED 显示屏、≥1个开关机/静音按键、≥2个工作状态指示灯。</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4.具有自动静音功能，麦克风跌落、抛掷时，毫秒级自动静音，避免冲击声；实时监测设备姿态，静置≥5秒静音，≥8分钟关机，无需手动干预。</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5.具有多档位混响调节功能，混响效果≥15000个，效果占比、回响延时、混响幅度调节，三种音效各具有≥20档调节方式。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6.具有多频段均衡调节功能，均衡调节≥2197种，麦克风均衡器调节功能，具有高、中、低音三种调节档位，每种效果支持≥13档调节。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7.具有长时间续航，发射机使用时长≥10小时。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8.具有ID码防串扰功能，采用32位唯一ID码，用于接收和发射配对，收发ID码必须相同才能对码，能够有效防止相同频率的信号相互串台。</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9.接收机具有≥2个2.2英寸的TFT-LCD显示屏；发射机具有≥0.96英寸OLED显示屏，能够显示频率信息、音频加密状态、功率挡位、静音状态、电量格数信息。</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无线话筒</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2.具有≥1台接收主机、≥2台桌面式鹅颈咪杆发射机；频率范围等同或优于470MHz-510MHz、540MHz-590MHz、640MHz-690MHz、807MHz-830MHz四个频段使用。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接收机前面板具有≥2个TFT-LCD显示屏、≥2个编码旋钮、≥2个频率扫描实体按键、≥2个红外对频实体按键、≥1个电源开关按键、≥1个二合一指示灯（红外发射管+对频指示灯）；后面板具有≥1个LINE-OUT接口、≥2个XLR-OUT接口、≥2个BNC接口、≥1个DC接口。桌面式发射机具有≥1个TYPE-C 充电口、≥1个3.5mm耳麦输入接口、≥1个OLED显示屏、≥1个电源开关按键，≥1个触摸开关麦按键。</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4.具有多档位混响调节功能，混响效果≥15625个，效果占比、回响延时、混响幅度调节，三种音效各具有≥25档调节方式。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5.具有多频段均衡调节功能，均衡调节≥2197种，麦克风均衡器调节功能，具有高、中、低音三种调节档位，每种效果支持≥13档调节。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6.具有ID码防串扰功能，采用32位唯一ID码，用于接收和发射配对，收发ID码必须相同才能对码，能够有效防止相同频率的信号相互串台。</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7.接收机具有≥2个2.2英寸的TFT-LCD显示屏；发射机具有≥0.96英寸OLED显示屏，能够显示频率信息、音频加密状态、功率挡位、静音状态、电量格数信息。</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8.桌面式发射机配置≥1颗锂电池，使用时长≥15小时；设备电池孔位≥4个，支持拓展电池数量，通过拓展连续使用时长≥60小时。</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tcPr>
          <w:p>
            <w:pP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w:t>
            </w:r>
            <w:r/>
          </w:p>
        </w:tc>
        <w:tc>
          <w:tcPr>
            <w:tcW w:w="426" w:type="pct"/>
            <w:vAlign w:val="center"/>
            <w:textDirection w:val="lrTb"/>
            <w:noWrap w:val="false"/>
          </w:tcPr>
          <w:p>
            <w:p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天线分配器</w:t>
            </w:r>
            <w:r/>
          </w:p>
        </w:tc>
        <w:tc>
          <w:tcPr>
            <w:tcW w:w="3643" w:type="pct"/>
            <w:vAlign w:val="center"/>
            <w:textDirection w:val="lrTb"/>
            <w:noWrap w:val="false"/>
          </w:tcPr>
          <w:p>
            <w:p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1.具备≥2个天线输入接口，支持接收天线信号，实现分配多路射频信号的效果。</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2.具备放大射频信号，补偿因信号功率被分配至多个输出而造成的插入损耗。</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3.具备≥2个天线级联接口，支持无限制级联分配器，可实现扩展无线话筒的目的。</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4.具备≥4个直流电源输出接口，支持给≥4台接收机供电，减少适配器数量和免去繁琐布线。</w:t>
            </w:r>
            <w:r/>
          </w:p>
        </w:tc>
        <w:tc>
          <w:tcPr>
            <w:tcW w:w="337" w:type="pct"/>
            <w:vAlign w:val="center"/>
            <w:textDirection w:val="lrTb"/>
            <w:noWrap/>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tcPr>
          <w:p>
            <w:pP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w:t>
            </w:r>
            <w:r/>
          </w:p>
        </w:tc>
        <w:tc>
          <w:tcPr>
            <w:tcW w:w="426" w:type="pct"/>
            <w:vAlign w:val="center"/>
            <w:textDirection w:val="lrTb"/>
            <w:noWrap w:val="false"/>
          </w:tcPr>
          <w:p>
            <w:p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话筒天线</w:t>
            </w:r>
            <w:r/>
          </w:p>
        </w:tc>
        <w:tc>
          <w:tcPr>
            <w:tcW w:w="3643" w:type="pct"/>
            <w:vAlign w:val="center"/>
            <w:textDirection w:val="lrTb"/>
            <w:noWrap w:val="false"/>
          </w:tcPr>
          <w:p>
            <w:p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1.射频频率范围等同或优于470～950MHz</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2.驻波比：≤2.0</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3.输入阻抗：≤50Ω</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4.指向性：≥180度指向</w:t>
            </w:r>
            <w:r/>
          </w:p>
        </w:tc>
        <w:tc>
          <w:tcPr>
            <w:tcW w:w="337" w:type="pct"/>
            <w:vAlign w:val="center"/>
            <w:textDirection w:val="lrTb"/>
            <w:noWrap/>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18</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电源管理器1</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2.当远程控制有效时同时控制后板ALARM（报警）端口导通以起到级联控制ALARM（报警）功能。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3.单个通道最大负载功率≥2200W，所有通道负载总功率≥6000W。输出连接器：多用途电源插座。</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4.具有≥1路USB接口。</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19</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机柜</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类型：网络机柜；容量：22U（符合19英寸标准）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前门：5mm单开钢化玻璃门；后门：单开钣金门；前后门均配备锁具</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主体材质：SPCC优质冷轧钢板，其中方孔条厚2.0mm，安装梁厚1.5mm，其余部分厚1.2mm；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标准配件：8位10A PDU电源插座、固定层板、散热风扇组件、4只重型脚轮+4只M12支脚、M6方螺母螺钉</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高：约1166mm（1.2米）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深：约600mm / 800mm / 1000mm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宽：600mm / 800mm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防护等级：IP20</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静载承重：约800kg</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gridSpan w:val="5"/>
            <w:shd w:val="clear" w:color="auto" w:fill="d7d7d7"/>
            <w:tcW w:w="5000" w:type="pct"/>
            <w:vAlign w:val="center"/>
            <w:textDirection w:val="lrTb"/>
            <w:noWra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六、会议室音频设备（111㎡）</w:t>
            </w:r>
            <w:r/>
          </w:p>
        </w:tc>
      </w:tr>
      <w:tr>
        <w:trPr>
          <w:trHeight w:val="600"/>
        </w:trPr>
        <w:tc>
          <w:tcPr>
            <w:tcW w:w="306"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序号</w:t>
            </w:r>
            <w:r/>
          </w:p>
        </w:tc>
        <w:tc>
          <w:tcPr>
            <w:tcW w:w="426"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名称</w:t>
            </w:r>
            <w:r/>
          </w:p>
        </w:tc>
        <w:tc>
          <w:tcPr>
            <w:tcW w:w="3643"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技术参数</w:t>
            </w:r>
            <w:r/>
          </w:p>
        </w:tc>
        <w:tc>
          <w:tcPr>
            <w:tcW w:w="337"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数量</w:t>
            </w:r>
            <w:r/>
          </w:p>
        </w:tc>
        <w:tc>
          <w:tcPr>
            <w:tcW w:w="285"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单位</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专业音箱1</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1.阻抗≤8Ω</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2.频响等同或优于70Hz-20KHz</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3.额定功率≥150W</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4.灵敏度≥95dB/W/M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5.水平覆盖角≥80°，垂直覆盖角≥60°</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6.高音≥3"锥形高音单元×1</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7.低音≥8"低音×1</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只</w:t>
            </w:r>
            <w:r/>
          </w:p>
        </w:tc>
      </w:tr>
      <w:tr>
        <w:trPr>
          <w:trHeight w:val="600"/>
        </w:trPr>
        <w:tc>
          <w:tcPr>
            <w:tcW w:w="306" w:type="pct"/>
            <w:vAlign w:val="center"/>
            <w:textDirection w:val="lrTb"/>
            <w:noWrap/>
          </w:tcPr>
          <w:p>
            <w:pP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426" w:type="pct"/>
            <w:vAlign w:val="center"/>
            <w:textDirection w:val="lrTb"/>
            <w:noWrap w:val="false"/>
          </w:tcPr>
          <w:p>
            <w:p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支架</w:t>
            </w:r>
            <w:r/>
          </w:p>
        </w:tc>
        <w:tc>
          <w:tcPr>
            <w:tcW w:w="3643" w:type="pct"/>
            <w:vAlign w:val="center"/>
            <w:textDirection w:val="lrTb"/>
            <w:noWrap w:val="false"/>
          </w:tcPr>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音箱支架</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1.固定面板固定孔尺寸（长*宽）：34mm*34mm</w:t>
            </w:r>
            <w:r/>
          </w:p>
          <w:p>
            <w:p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2.箱体固定面板固定孔尺寸：110mm</w:t>
            </w:r>
            <w:r/>
          </w:p>
        </w:tc>
        <w:tc>
          <w:tcPr>
            <w:tcW w:w="337" w:type="pct"/>
            <w:vAlign w:val="center"/>
            <w:textDirection w:val="lrTb"/>
            <w:noWrap/>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4</w:t>
            </w:r>
            <w:r/>
          </w:p>
        </w:tc>
        <w:tc>
          <w:tcPr>
            <w:tcW w:w="285" w:type="pct"/>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只</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专业功放1</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1.标准≤1U机箱设计，采用D类数字功放设计方案。</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2.标准XLR输入接口，和LINK输出口。</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3.电源采用开关电源技术，效率高，有效地抑制电源谐波。</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4.内置智能削峰限幅器，支持开机软启动，防止开机时向电网吸收大电流，干扰其他用电设备。 </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5.具有：过压保护，欠压保护，过流保护，直流保护，输出短路保护，温控风扇功能。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6.输出功率：立体声8Ω ：≥350W×2；立体声4Ω：≥600W×2；桥接16Ω：≥700W ；桥接8Ω：≥1200W。</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调音台</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1.支持≥8路麦克风输入兼容6路线路输入接口，支持≥2路立体声输入接口，≥4路RCA输入，话筒接口幻象电源：+48V。</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2.具有≥2组立体声输出、≥4路编组输出、≥4路辅助输出、≥1个耳机监听输出、≥1个接口双路效果输出 、≥1组控制室输出、≥1组主混音断点插入、≥6个断点插入。</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3.内置≥24位DSP效果器，提供≥100种预设效果。</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4.具备≥13个60mm行程的高精密碳膜推子。</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5.内置USB声卡模块，支持连接电脑进行音乐播放和声音录音；内置MP3播放器，支持≥1个USB接口接U盘播放音乐。</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音频处理器1</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1.处理器≥4核，主频≥2.0GHz。</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后面板具有≥4路线路音频凤凰端子平衡输入接口VN.YT98691Z（具有48V幻象供电）、≥4路线路音频凤凰端子平衡输出接口、≥1个拨码开关、≥1个RJ45接口、≥1个RS232接口、≥1个RS485接口、≥8个可编程GPIO控制接口、≥1个接地柱；前面板具有≥2.0英寸 IPS 真彩显示屏、≥1个编码旋钮、≥1个USB存储设备接口。</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3.输入通道支持前级放大、信号发生</w:t>
            </w:r>
            <w:r>
              <w:rPr>
                <w:rFonts w:hint="eastAsia" w:ascii="宋体" w:hAnsi="宋体" w:eastAsia="宋体" w:cs="宋体"/>
                <w:sz w:val="24"/>
                <w:szCs w:val="24"/>
                <w:highlight w:val="none"/>
                <w:lang w:val="en-US" w:eastAsia="zh-CN"/>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16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4.具有矩阵增益调节功能，每个输入通道参与混音的增益可调，增益调节范围等同或优于-72dB到12dB。</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5.音频处理器具有跨平台软件，可运行于Windows操作系统或国产操作系统或macOS系统或Ubuntu桌面版操作系统。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6.产品具有PC客户端、手机移动端、安卓平板端、IOS手机移动端、IOS平板端不同控制方式，可以通过同时登入APP软件、PC客户端同时连接设备，并实现多端数据的同步。</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7.设备具有编码旋钮和IPS屏幕，可用于控制和配置设备静音，增益，场景；IPS屏幕能够显示IP地址，输入和输出通道的实时电平。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8.具有设备定位功能，客户端一键定位局域网内同类设备，被定位的设备会显示定位信息。</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9.设备具有统一集中控制功能，支持≥65535台设备通过软件集中控制。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10.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11.支持双机热备份；当主机出现故障时，备用主机自动承担服务，切换时间≤2s。</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12.采用AI人工智能宽度学习算法进行噪声抑制，根据不同使用场景提供≥三个AI语音降噪档位可调整，有效降低甚至消除语言扩声系统中非人声类噪音信号，如拍掌、敲击桌子等非稳态噪声以及空调声、风扇声等稳态噪声，确保语音清晰度和可懂度（降噪能力≥40dB）。</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抑制器1</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处理器主频≥1.3GHz；配置≥2个完全独立的反馈抑制通道，每通道均支持自适应反馈抑制（AFC）功能，传声增益提升≥6dB，可分别处理不同声源信号（如主讲麦克风与观众席拾音），避免多麦克风场景下的交叉啸叫干扰。</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2.支持声学校正按钮，按下可以预测声反馈回路。提供≥高/中/低三档输入电平调节。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3.具有≥2个独立通道，每通道均支持等同或宽于0-99级数字音量调节及静音开关功能。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4.基于啸叫检测门限更新法，具有移频+陷波反馈抑制功能，可以使用≥48个可编程陷波点。</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前面板具有≥48个LED灯陷波状态指示灯（具有≥2×12个静态点和≥2×12个动态点）、≥2英寸IPS真彩显示屏、≥1个编码旋钮；后面板具有≥1个船形开关、≥2路XLR母座+2路TRS母座模拟输入、≥2路XLR公座+2路TRS母座模拟输出、≥1个RJ45接口。</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6.设备具有编码旋钮和≥2.0英寸IPS屏幕，可用于控制和配置设备直通、场景。IPS屏幕能够显示IP地址，输入和输出通道的实时电平。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7.具有设备定位，PC客户端具有一键定位局域网内同类设备功能，被定位到的设备会在显示屏上显示定位信息。</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8.设备具有统一集中控制功能，支持≥65535台设备通过软件集中控制。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9.支持多客户端数据同步，≥2个客户端以上连接混音器设备时，可实现多端数据同步。</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10.反馈抑制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tc>
        <w:tc>
          <w:tcPr>
            <w:tcW w:w="337"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U段无线话筒</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2.具有≥1台接收主机、≥2只手持发射机；频率范围等同或优于470MHz-510MHz、540MHz-590MHz、640MHz-690MHz、807MHz-830MHz四个频段使用。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接收机前面板具有≥2个显示屏、≥2个编码旋钮、≥2个频率扫描实体按键、≥2个红外对频实体按键、≥1个电源开关按键、≥1个二合一指示灯（红外发射管+对频指示灯）；后面板具有≥1个LINE-OUT接口、≥2个XLR-OUT接口、≥2个BNC接口、≥1个DC接口。发射机具有≥1个OLED 显示屏、≥1个开关机/静音按键、≥2个工作状态指示灯。</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4.具有自动静音功能，麦克风跌落、抛掷时，毫秒级自动静音，避免冲击声；实时监测设备姿态，静置≥5秒静音，≥8分钟关机，无需手动干预。</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5.具有多档位混响调节功能，混响效果≥15000个，效果占比、回响延时、混响幅度调节，三种音效各具有≥20档调节方式。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6.具有多频段均衡调节功能，均衡调节≥2197种，麦克风均衡器调节功能，具有高、中、低音三种调节档位，每种效果支持≥13档调节。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7.具有长时间续航，发射机使用时长≥10小时。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8.具有ID码防串扰功能，采用32位唯一ID码，用于接收和发射配对，收发ID码必须相同才能对码，能够有效防止相同频率的信号相互串台。</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9.接收机具有≥2个2.2英寸的TFT-LCD显示屏；发射机具有≥0.96英寸OLED显示屏，能够显示频率信息、音频加密状态、功率挡位、静音状态、电量格数信息。</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无线话筒（一拖八无线鹅颈麦克风）</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lang w:val="en-US" w:eastAsia="zh-CN"/>
              </w:rPr>
              <w:t xml:space="preserve">设备概述</w:t>
            </w:r>
            <w:r>
              <w:rPr>
                <w:rFonts w:hint="eastAsia" w:ascii="宋体" w:hAnsi="宋体" w:eastAsia="宋体" w:cs="宋体"/>
                <w:b w:val="0"/>
                <w:bCs w:val="0"/>
                <w:sz w:val="24"/>
                <w:szCs w:val="24"/>
                <w:highlight w:val="none"/>
                <w:lang w:val="en-US" w:eastAsia="zh-CN"/>
              </w:rPr>
              <w:br/>
            </w:r>
            <w:r>
              <w:rPr>
                <w:rFonts w:hint="eastAsia" w:ascii="宋体" w:hAnsi="宋体" w:eastAsia="宋体" w:cs="宋体"/>
                <w:sz w:val="24"/>
                <w:szCs w:val="24"/>
                <w:highlight w:val="none"/>
                <w:lang w:val="en-US" w:eastAsia="zh-CN"/>
              </w:rPr>
              <w:t xml:space="preserve">1.接收主机采用2.2英寸 TFT-LCD 屏，用户可通过显示屏查看设备射频信号强度、音频信号强度、麦克风开启状态、手持麦克风电池电量情况、当前频率数值、音量大小、语言切换选项等，可轻松获取设备当前信息。</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2.具有ID码防串扰功能，采用32位唯一ID码，用于接收和发射配对，收发ID码必须相同才能对码，能够有效防止相同频率的信号相互串台。</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3.桌面麦具有一键静音功能，实用性强。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4.采用数字U段传输技术，pi/4-DQPSK调制方式，采用国产主控芯片，抗干扰能力强，误码率低，传输稳定。</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5.通过红外扫描和同步，将桌面麦与接收主机轻松配对。</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6.支持自动频率扫描功能，可快速给桌面麦找到清晰的频率。</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7.接收机具有8个LCD 显示屏、8个编码旋钮、8个频率扫描实体按键、8个红外对频实体按键、2个电源开关按键、2个二合一指示灯（红外发射管+对频指示灯）、2个LINE-OUT接口、8个XLR-OUT接口、8个BNC接口、1个DC接口。</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8.桌面麦具有1个TYPE-C 充电口、1个3.5mm耳麦输入接口、1个LCD显示屏、1个电源开关按键，1个触摸开关麦按键。</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9.桌面麦具有4个电池孔位，单个电池支持使用15小时；可扩展至4个电池支持60小时连续发言。</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10.支持混响调节功能，混响效果15625个，效果占比、回响延时、混响幅度调节，三种音效各具有25档调节方式，使声音更具环境感、立体感和表现力。</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11.支持调节发射功率，包含高、低发射功率，满足不同场景使用。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12.桌面麦支持通过Type-C口进行充电。</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13.支持麦克风均衡器高、中、低音调节功能，均衡调节2197种，麦克风均衡器调节功能，具有三种调节档位，每种效果支持13档调节。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14.支持音频加密功能，开启后桌面麦与接收机通过独特的ID码导频加密技术，达到设备不串频的效果。</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15.桌面麦支持通过3.5mm耳机孔输入音频。</w:t>
            </w:r>
            <w:r>
              <w:rPr>
                <w:rFonts w:hint="eastAsia" w:ascii="宋体" w:hAnsi="宋体" w:eastAsia="宋体" w:cs="宋体"/>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设备功能</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1.适用于：会议、培训、公共广播等场所。</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指标</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1.桌面</w:t>
            </w:r>
            <w:r>
              <w:rPr>
                <w:rFonts w:hint="eastAsia" w:ascii="宋体" w:hAnsi="宋体" w:eastAsia="宋体" w:cs="宋体"/>
                <w:sz w:val="24"/>
                <w:szCs w:val="24"/>
                <w:highlight w:val="none"/>
                <w:lang w:val="en-US" w:eastAsia="zh-CN"/>
              </w:rPr>
              <w:t xml:space="preserve">麦输出功率：≥5dBm（高功率）</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2.桌面麦充电时长：2.5小时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3.电池：18650锂电池（2550mAh）*1</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4.电池使用时长（单个电池）：支持15小时，一台设备可扩展至4个电池支持60小时连续发言</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5.桌面麦尺寸（L×W×H）：136×140×48.5mm（不含咪杆）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6.桌面麦重量：0.7kg</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7.桌面麦：具有0.96英寸LCD显示屏，能够显示频率信息、音频加密状态、功率挡位、静音状态、电量格数信息。</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8.桌面麦咪杆：鹅颈长咪杆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9.接收机天线接口：BNC/阻抗50欧姆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10.接收灵敏度：＜-95dBm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11.接收机最大输出：平衡输出500mV，非平衡输出1000mV</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12.接收机电源：DC 12V/3A</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13.接收机工作电流：1.12A</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14.接收机尺寸（L×W×H）：482.6×223×88mm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15.接收机重量：3.8kg</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16.接收主机：八路平衡输出、两路非平衡混音输出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17.频率范围：470MHz-510MHz、540MHz-590MHz、640MHz-690MHz、807MHz-830MHz</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18.频率响应：20Hz~20kHz （±3dB）</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19.调制方式：pi/4-DQPSK</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20.信噪比：≥105dB（XLR）</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21.THD+N：＜0.1%</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22.传输距离：80米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23.系统：一台接收主机+八台鹅颈咪杆桌面麦</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w:t>
            </w:r>
            <w:r/>
          </w:p>
        </w:tc>
        <w:tc>
          <w:tcPr>
            <w:tcW w:w="426" w:type="pct"/>
            <w:vAlign w:val="center"/>
            <w:textDirection w:val="lrTb"/>
            <w:noWrap w:val="false"/>
          </w:tcPr>
          <w:p>
            <w:p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话筒呼叫控制嵌入软件</w:t>
            </w:r>
            <w:r/>
          </w:p>
        </w:tc>
        <w:tc>
          <w:tcPr>
            <w:tcW w:w="3643" w:type="pct"/>
            <w:vAlign w:val="center"/>
            <w:textDirection w:val="lrTb"/>
            <w:noWrap w:val="false"/>
          </w:tcPr>
          <w:p>
            <w:p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设备概况</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1.软件内嵌于无线话筒系统设备，话筒呼叫控制功能。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2.采用UHF超高频段双真分集接收，并采用PLL锁相环多信道频率合成技术。</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3.支持自动选讯接收方式。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4.支持信道选择、频率可调、可设置主机与话筒配对。</w:t>
            </w:r>
            <w:r/>
          </w:p>
        </w:tc>
        <w:tc>
          <w:tcPr>
            <w:tcW w:w="337" w:type="pct"/>
            <w:vAlign w:val="center"/>
            <w:textDirection w:val="lrTb"/>
            <w:noWrap/>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tcPr>
          <w:p>
            <w:pPr>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10</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电源管理器1</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2.当远程控制有效时同时控制后板ALARM（报警）端口导通以起到级联控制ALARM（报警）功能。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3.单个通道最大负载功率≥2200W，所有通道负载总功率≥6000W。输出连接器：多用途电源插座。</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4.具有≥1路USB接口。</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11</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机柜</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类型：网络机柜；容量：22U（符合19英寸标准）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前门：5mm单开钢化玻璃门；后门：单开钣金门；前后门均配备锁具</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主体材质：SPCC优质冷轧钢板，其中方孔条厚2.0mm，安装梁厚1.5mm，其余部分厚1.2mm；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标准配件：8位10A PDU电源插座、固定层板、散热风扇组件、4只重型脚轮+4只M12支脚、M6方螺母螺钉</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高：约1166mm（1.2米）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深：约600mm / 800mm / 1000mm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宽：600mm / 800mm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防护等级：IP20</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静载承重：约800kg</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gridSpan w:val="5"/>
            <w:shd w:val="clear" w:color="auto" w:fill="d7d7d7"/>
            <w:tcW w:w="5000" w:type="pct"/>
            <w:vAlign w:val="center"/>
            <w:textDirection w:val="lrTb"/>
            <w:noWra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七、研讨室音频设备（102㎡）</w:t>
            </w:r>
            <w:r/>
          </w:p>
        </w:tc>
      </w:tr>
      <w:tr>
        <w:trPr>
          <w:trHeight w:val="600"/>
        </w:trPr>
        <w:tc>
          <w:tcPr>
            <w:tcW w:w="306"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序号</w:t>
            </w:r>
            <w:r/>
          </w:p>
        </w:tc>
        <w:tc>
          <w:tcPr>
            <w:tcW w:w="426"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名称</w:t>
            </w:r>
            <w:r/>
          </w:p>
        </w:tc>
        <w:tc>
          <w:tcPr>
            <w:tcW w:w="3643"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技术参数</w:t>
            </w:r>
            <w:r/>
          </w:p>
        </w:tc>
        <w:tc>
          <w:tcPr>
            <w:tcW w:w="337"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数量</w:t>
            </w:r>
            <w:r/>
          </w:p>
        </w:tc>
        <w:tc>
          <w:tcPr>
            <w:tcW w:w="285"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单位</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专业音箱1</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1.阻抗≤8Ω</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2.频响等同或优于70Hz-20KHz</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3.额定功率≥150W</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4.灵敏度≥95dB/W/M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5.水平覆盖角≥80°，垂直覆盖角≥60°</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6.高音≥3"锥形高音单元×1</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7.低音≥8"低音×1</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只</w:t>
            </w:r>
            <w:r/>
          </w:p>
        </w:tc>
      </w:tr>
      <w:tr>
        <w:trPr>
          <w:trHeight w:val="600"/>
        </w:trPr>
        <w:tc>
          <w:tcPr>
            <w:tcW w:w="306" w:type="pct"/>
            <w:vAlign w:val="center"/>
            <w:textDirection w:val="lrTb"/>
            <w:noWrap/>
          </w:tcPr>
          <w:p>
            <w:pP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426" w:type="pct"/>
            <w:vAlign w:val="center"/>
            <w:textDirection w:val="lrTb"/>
            <w:noWrap w:val="false"/>
          </w:tcPr>
          <w:p>
            <w:p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支架</w:t>
            </w:r>
            <w:r/>
          </w:p>
        </w:tc>
        <w:tc>
          <w:tcPr>
            <w:tcW w:w="3643" w:type="pct"/>
            <w:vAlign w:val="center"/>
            <w:textDirection w:val="lrTb"/>
            <w:noWrap w:val="false"/>
          </w:tcPr>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音箱支架</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1.固定面板固定孔尺寸（长*宽）：34mm*34mm</w:t>
            </w:r>
            <w:r/>
          </w:p>
          <w:p>
            <w:p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2.箱体固定面板固定孔尺寸：110mm</w:t>
            </w:r>
            <w:r/>
          </w:p>
        </w:tc>
        <w:tc>
          <w:tcPr>
            <w:tcW w:w="337" w:type="pct"/>
            <w:vAlign w:val="center"/>
            <w:textDirection w:val="lrTb"/>
            <w:noWrap/>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4</w:t>
            </w:r>
            <w:r/>
          </w:p>
        </w:tc>
        <w:tc>
          <w:tcPr>
            <w:tcW w:w="285" w:type="pct"/>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只</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专业功放1</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1.标准≤1U机箱设计，采用D类数字功放设计方案。</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2.标准XLR输入接口，和LINK输出口。</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3.电源采用开关电源技术，效率高，有效地抑制电源谐波。</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4.内置智能削峰限幅器，支持开机软启动，防止开机时向电网吸收大电流，干扰其他用电设备。 </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5.具有：过压保护，欠压保护，过流保护，直流保护，输出短路保护，温控风扇功能。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6.输出功率：立体声8Ω ：≥350W×2；立体声4Ω：≥600W×2；桥接16Ω：≥700W ；桥接8Ω：≥1200W。</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4</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调音台</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1.支持≥8路麦克风输入兼容6路线路输入接口，支持≥2路立体声输入接口，≥4路RCA输入，话筒接口幻象电源：+48V。</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2.具有≥2组立体声输出、≥4路编组输出、≥4路辅助输出、≥1个耳机监听输出、≥1个接口双路效果输出 、≥1组控制室输出、≥1组主混音断点插入、≥6个断点插入。</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3.内置≥24位DSP效果器，提供≥100种预设效果。</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4.具备≥13个60mm行程的高精密碳膜推子。</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5.内置USB声卡模块，支持连接电脑进行音乐播放和声音录音；内置MP3播放器，支持≥1个USB接口接U盘播放音乐。</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音频处理器1</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1.处理器≥4核，主频≥2.0GHz。</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后面板具有≥4路线路音频凤凰端子平衡输入接口VN.YT98691Z（具有48V幻象供电）、≥4路线路音频凤凰端子平衡输出接口、≥1个拨码开关、≥1个RJ45接口、≥1个RS232接口、≥1个RS485接口、≥8个可编程GPIO控制接口、≥1个接地柱；前面板具有≥2.0英寸 IPS 真彩显示屏、≥1个编码旋钮、≥1个USB存储设备接口。</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3.输入通道支持前级放大、信号发生</w:t>
            </w:r>
            <w:r>
              <w:rPr>
                <w:rFonts w:hint="eastAsia" w:ascii="宋体" w:hAnsi="宋体" w:eastAsia="宋体" w:cs="宋体"/>
                <w:sz w:val="24"/>
                <w:szCs w:val="24"/>
                <w:highlight w:val="none"/>
                <w:lang w:val="en-US" w:eastAsia="zh-CN"/>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16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4.具有矩阵增益调节功能，每个输入通道参与混音的增益可调，增益调节范围等同或优于-72dB到12dB。</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5.音频处理器具有跨平台软件，可运行于Windows操作系统或国产操作系统或macOS系统或Ubuntu桌面版操作系统。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6.产品具有PC客户端、手机移动端、安卓平板端、IOS手机移动端、IOS平板端不同控制方式，可以通过同时登入APP软件、PC客户端同时连接设备，并实现多端数据的同步。</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7.设备具有编码旋钮和IPS屏幕，可用于控制和配置设备静音，增益，场景；IPS屏幕能够显示IP地址，输入和输出通道的实时电平。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8.具有设备定位功能，客户端一键定位局域网内同类设备，被定位的设备会显示定位信息。</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9.设备具有统一集中控制功能，支持≥65535台设备通过软件集中控制。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10.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11.支持双机热备份；当主机出现故障时，备用主机自动承担服务，切换时间≤2s。</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12.采用AI人工智能宽度学习算法进行噪声抑制，根据不同使用场景提供≥三个AI语音降噪档位可调整，有效降低甚至消除语言扩声系统中非人声类噪音信号，如拍掌、敲击桌子等非稳态噪声以及空调声、风扇声等稳态噪声，确保语音清晰度和可懂度（降噪能力≥40dB）。</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6</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抑制器1</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处理器主频≥1.3GHz；配置≥2个完全独立的反馈抑制通道，每通道均支持自适应反馈抑制（AFC）功能，传声增益提升≥6dB，可分别处理不同声源信号（如主讲麦克风与观众席拾音），避免多麦克风场景下的交叉啸叫干扰。</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2.支持声学校正按钮，按下可以预测声反馈回路。提供≥高/中/低三档输入电平调节。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3.具有≥2个独立通道，每通道均支持等同或宽于0-99级数字音量调节及静音开关功能。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4.基于啸叫检测门限更新法，具有移频+陷波反馈抑制功能，可以使用≥48个可编程陷波点。</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前面板具有≥48个LED灯陷波状态指示灯（具有≥2×12个静态点和≥2×12个动态点）、≥2英寸IPS真彩显示屏、≥1个编码旋钮；后面板具有≥1个船形开关、≥2路XLR母座+2路TRS母座模拟输入、≥2路XLR公座+2路TRS母座模拟输出、≥1个RJ45接口。</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6.设备具有编码旋钮和≥2.0英寸IPS屏幕，可用于控制和配置设备直通、场景。IPS屏幕能够显示IP地址，输入和输出通道的实时电平。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7.具有设备定位，PC客户端具有一键定位局域网内同类设备功能，被定位到的设备会在显示屏上显示定位信息。</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8.设备具有统一集中控制功能，支持≥65535台设备通过软件集中控制。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9.支持多客户端数据同步，≥2个客户端以上连接混音器设备时，可实现多端数据同步。</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10.反馈抑制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tc>
        <w:tc>
          <w:tcPr>
            <w:tcW w:w="337"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7</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U段无线话筒</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2.具有≥1台接收主机、≥2只手持发射机；频率范围等同或优于470MHz-510MHz、540MHz-590MHz、640MHz-690MHz、807MHz-830MHz四个频段使用。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接收机前面板具有≥2个显示屏、≥2个编码旋钮、≥2个频率扫描实体按键、≥2个红外对频实体按键、≥1个电源开关按键、≥1个二合一指示灯（红外发射管+对频指示灯）；后面板具有≥1个LINE-OUT接口、≥2个XLR-OUT接口、≥2个BNC接口、≥1个DC接口。发射机具有≥1个OLED 显示屏、≥1个开关机/静音按键、≥2个工作状态指示灯。</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4.具有自动静音功能，麦克风跌落、抛掷时，毫秒级自动静音，避免冲击声；实时监测设备姿态，静置≥5秒静音，≥8分钟关机，无需手动干预。</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5.具有多档位混响调节功能，混响效果≥15000个，效果占比、回响延时、混响幅度调节，三种音效各具有≥20档调节方式。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6.具有多频段均衡调节功能，均衡调节≥2197种，麦克风均衡器调节功能，具有高、中、低音三种调节档位，每种效果支持≥13档调节。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7.具有长时间续航，发射机使用时长≥10小时。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8.具有ID码防串扰功能，采用32位唯一ID码，用于接收和发射配对，收发ID码必须相同才能对码，能够有效防止相同频率的信号相互串台。</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9.接收机具有≥2个2.2英寸的TFT-LCD显示屏；发射机具有≥0.96英寸OLED显示屏，能够显示频率信息、音频加密状态、功率挡位、静音状态、电量格数信息。</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tcPr>
          <w:p>
            <w:pPr>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8</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电源管理器1</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2.当远程控制有效时同时控制后板ALARM（报警）端口导通以起到级联控制ALARM（报警）功能。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3.单个通道最大负载功率≥2200W，所有通道负载总功率≥6000W。输出连接器：多用途电源插座。</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4.具有≥1路USB接口。</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9</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无线话筒（一拖八无线鹅颈麦克风）</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lang w:val="en-US" w:eastAsia="zh-CN"/>
              </w:rPr>
              <w:t xml:space="preserve">设备概述</w:t>
            </w:r>
            <w:r>
              <w:rPr>
                <w:rFonts w:hint="eastAsia" w:ascii="宋体" w:hAnsi="宋体" w:eastAsia="宋体" w:cs="宋体"/>
                <w:b w:val="0"/>
                <w:bCs w:val="0"/>
                <w:sz w:val="24"/>
                <w:szCs w:val="24"/>
                <w:highlight w:val="none"/>
                <w:lang w:val="en-US" w:eastAsia="zh-CN"/>
              </w:rPr>
              <w:br/>
            </w:r>
            <w:r>
              <w:rPr>
                <w:rFonts w:hint="eastAsia" w:ascii="宋体" w:hAnsi="宋体" w:eastAsia="宋体" w:cs="宋体"/>
                <w:sz w:val="24"/>
                <w:szCs w:val="24"/>
                <w:highlight w:val="none"/>
                <w:lang w:val="en-US" w:eastAsia="zh-CN"/>
              </w:rPr>
              <w:t xml:space="preserve">1.接收主机采用2.2英寸 TFT-LCD 屏，用户可通过显示屏查看设备射频信号强度、音频信号强度、麦克风开启状态、手持麦克风电池电量情况、当前频率数值、音量大小、语言切换选项等，可轻松获取设备当前信息。</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2.具有ID码防串扰功能，采用32位唯一ID码，用于接收和发射配对，收发ID码必须相同才能对码，能够有效防止相同频率的信号相互串台。</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3.桌面麦具有一键静音功能，实用性强。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4.采用数字U段传输技术，pi/4-DQPSK调制方式，采用国产主控芯片，抗干扰能力强，误码率低，传输稳定。</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5.通过红外扫描和同步，将桌面麦与接收主机轻松配对。</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6.支持自动频率扫描功能，可快速给桌面麦找到清晰的频率。</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7.接收机具有8个LCD 显示屏、8个编码旋钮、8个频率扫描实体按键、8个红外对频实体按键、2个电源开关按键、2个二合一指示灯（红外发射管+对频指示灯）、2个LINE-OUT接口、8个XLR-OUT接口、8个BNC接口、1个DC接口。</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8.桌面麦具有1个TYPE-C 充电口、1个3.5mm耳麦输入接口、1个LCD显示屏、1个电源开关按键，1个触摸开关麦按键。</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9.桌面麦具有4个电池孔位，单个电池支持使用15小时；可扩展至4个电池支持60小时连续发言。</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10.支持混响调节功能，混响效果15625个，效果占比、回响延时、混响幅度调节，三种音效各具有25档调节方式，使声音更具环境感、立体感和表现力。</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11.支持调节发射功率，包含高、低发射功率，满足不同场景使用。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12.桌面麦支持通过Type-C口进行充电。</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13.支持麦克风均衡器高、中、低音调节功能，均衡调节2197种，麦克风均衡器调节功能，具有三种调节档位，每种效果支持13档调节。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14.支持音频加密功能，开启后桌面麦与接收机通过独特的ID码导频加密技术，达到设备不串频的效果。</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15.桌面麦支持通过3.5mm耳机孔输入音频。</w:t>
            </w:r>
            <w:r>
              <w:rPr>
                <w:rFonts w:hint="eastAsia" w:ascii="宋体" w:hAnsi="宋体" w:eastAsia="宋体" w:cs="宋体"/>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设备功能</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1.适用于：会议、培训、公共广播等场所。</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指标</w:t>
            </w:r>
            <w:r>
              <w:rPr>
                <w:rFonts w:hint="eastAsia" w:ascii="宋体" w:hAnsi="宋体" w:eastAsia="宋体" w:cs="宋体"/>
                <w:b w:val="0"/>
                <w:bCs w:val="0"/>
                <w:sz w:val="24"/>
                <w:szCs w:val="24"/>
                <w:highlight w:val="none"/>
                <w:lang w:val="en-US" w:eastAsia="zh-CN"/>
              </w:rPr>
              <w:br/>
            </w:r>
            <w:r>
              <w:rPr>
                <w:rFonts w:hint="eastAsia" w:ascii="宋体" w:hAnsi="宋体" w:eastAsia="宋体" w:cs="宋体"/>
                <w:sz w:val="24"/>
                <w:szCs w:val="24"/>
                <w:highlight w:val="none"/>
                <w:lang w:val="en-US" w:eastAsia="zh-CN"/>
              </w:rPr>
              <w:t xml:space="preserve">1.桌面麦输出功率：≥5dBm（高功率）</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2.桌面麦充电时长：2.5小时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3.电池：18650锂电池（2550mAh）*1</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4.电池使用时长（单个电池）：支持15小时，一台设备可扩展至4个电池支持60小时连续发言</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5.桌面麦尺寸（L×W×H）：136×140×48.5mm（不含咪杆）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6.桌面麦重量：0.7kg</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7.桌面麦：具有0.96英寸LCD显示屏，能够显示频率信息、音频加密状态、功率挡位、静音状态、电量格数信息。</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8.桌面麦咪杆：鹅颈长咪杆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9.接收机天线接口：BNC/阻抗50欧姆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10.接收灵敏度：＜-95dBm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11.接收机最大输出：平衡输出500mV，非平衡输出1000mV</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12.接收机电源：DC 12V/3A</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13.接收机工作电流：1.12A</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14.接收机尺寸（L×W×H）：482.6×223×88mm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15.接收机重量：3.8kg</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16.接收主机：八路平衡输出、两路非平衡混音输出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17.频率范围：470MHz-510MHz、540MHz-590MHz、640MHz-690MHz、807MHz-830MHz</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18.频率响应：20Hz~20kHz （±3dB）</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19.调制方式：pi/4-DQPSK</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20.信噪比：≥105dB（XLR）</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21.THD+N：＜0.1%</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22.传输距离：80米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23.系统：一台接收主机+八台鹅颈咪杆桌面麦</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tcPr>
          <w:p>
            <w:pP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c>
          <w:tcPr>
            <w:tcW w:w="426" w:type="pct"/>
            <w:vAlign w:val="center"/>
            <w:textDirection w:val="lrTb"/>
            <w:noWrap w:val="false"/>
          </w:tcPr>
          <w:p>
            <w:p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话筒呼叫控制嵌入软件</w:t>
            </w:r>
            <w:r/>
          </w:p>
        </w:tc>
        <w:tc>
          <w:tcPr>
            <w:tcW w:w="3643" w:type="pct"/>
            <w:vAlign w:val="center"/>
            <w:textDirection w:val="lrTb"/>
            <w:noWrap w:val="false"/>
          </w:tcPr>
          <w:p>
            <w:p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设备概况</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1.软件内嵌于无线话筒系统设备，话筒呼叫控制功能。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2.采用UHF超高频段双真分集接收，并采用PLL锁相环多信道频率合成技术。</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3.支持自动选讯接收方式。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4.支持信道选择、频率可调、可设置主机与话筒配对。</w:t>
            </w:r>
            <w:r/>
          </w:p>
        </w:tc>
        <w:tc>
          <w:tcPr>
            <w:tcW w:w="337" w:type="pct"/>
            <w:vAlign w:val="center"/>
            <w:textDirection w:val="lrTb"/>
            <w:noWrap/>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val="false"/>
          </w:tcPr>
          <w:p>
            <w:pPr>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11</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机柜</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类型：网络机柜；容量：22U（符合19英寸标准）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前门：5mm单开钢化玻璃门；后门：单开钣金门；前后门均配备锁具</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主体材质：SPCC优质冷轧钢板，其中方孔条厚2.0mm，安装梁厚1.5mm，其余部分厚1.2mm；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标准配件：8位10A PDU电源插座、固定层板、散热风扇组件、4只重型脚轮+4只M12支脚、M6方螺母螺钉</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高：约1166mm（1.2米）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深：约600mm / 800mm / 1000mm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宽：600mm / 800mm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防护等级：IP20</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静载承重：约800kg</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gridSpan w:val="5"/>
            <w:shd w:val="clear" w:color="auto" w:fill="d7d7d7"/>
            <w:tcW w:w="5000" w:type="pct"/>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八、大数据精准教学系统</w:t>
            </w:r>
            <w:r/>
          </w:p>
        </w:tc>
      </w:tr>
      <w:tr>
        <w:trPr>
          <w:trHeight w:val="600"/>
        </w:trPr>
        <w:tc>
          <w:tcPr>
            <w:tcW w:w="306"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序号</w:t>
            </w:r>
            <w:r/>
          </w:p>
        </w:tc>
        <w:tc>
          <w:tcPr>
            <w:tcW w:w="426"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名称</w:t>
            </w:r>
            <w:r/>
          </w:p>
        </w:tc>
        <w:tc>
          <w:tcPr>
            <w:tcW w:w="3643"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技术参数</w:t>
            </w:r>
            <w:r/>
          </w:p>
        </w:tc>
        <w:tc>
          <w:tcPr>
            <w:tcW w:w="337"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数量</w:t>
            </w:r>
            <w:r/>
          </w:p>
        </w:tc>
        <w:tc>
          <w:tcPr>
            <w:tcW w:w="285"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单位</w:t>
            </w:r>
            <w:r/>
          </w:p>
        </w:tc>
      </w:tr>
      <w:tr>
        <w:trPr>
          <w:trHeight w:val="600"/>
        </w:trPr>
        <w:tc>
          <w:tcPr>
            <w:tcW w:w="306"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精准题库</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需提供不少于1000万道试题资源，覆盖高中语文、数学、英语、物理、化学、生物、政治、历史、地理、信息技术、通用技术、思想政治学科；试题提供组卷次数、作答人数、平均得分率、解析、考情信息，支持教师对试题进行纠错与收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题库需包含通用资源库、校本资源库、教师个人资源库。支持教师上传Word试卷或在线新建试题，高中数学、物理、化学、生物、历史学科系统自动标注试题知识点，全学科支持教师自主标注知识点、答案、解析、难度，支持教师对自己的试卷及试题进行共享；</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3.需支持学校建立本校个性化试题试卷分类；支持教师自定义试卷或试题分类；</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4.需支持选择教材、同步章节，系统自动呈现章节下涵盖知识点、试题，支持按题型、难度、所属试卷类型筛选试题进行组卷；</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5.需支持知识点单选、多选两种知识点组卷方式，知识点多选支持选择知识点交集、知识点并集；支持按年级、题型、难度、所属试卷类型维度筛选试题进行组卷；</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6.需支持按试卷适用年级、年份、试卷名称筛选试卷；支持按知识点、章节维度筛选试题进行组卷；</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7.需支持按时间、得分率范围筛选班级共性错题和班级薄弱点，系统自动推荐相关训练题组卷，进行错题再练和薄弱点专项训练；</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需支持高中数学、物理、化学、生物、历史学科从题库中任意选择一张试卷作为模板，沿用原卷的知识点、题型、分数、难度结构维度重新匹配试题，模拟生成一份新试卷；需支持所有试题重新匹配、教师选定部分试题不更换2种方式；组卷完成后，支持教师查看原题及原卷，进行相关度对比；提供组卷后试卷分析，包括总体分布分析、知识点分析；</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9.需支持高中数学、物理、化学学科提供细目表组卷方式，支持设置试卷名称、试卷要求、试卷题型题量，支持设置知识点、难度、分值维度的细目表明细，系统自动生成细目表组卷试卷。</w:t>
            </w:r>
            <w:r/>
          </w:p>
        </w:tc>
        <w:tc>
          <w:tcPr>
            <w:tcW w:w="337"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精选题库</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1.支持教师上传Word试卷或在线新建试题，高中语文、数学、英语、物理、化学、生物、政治、历史、地理9大学科手动标注新高考素养标签和新高考知识点，支持教师共享试卷及试题；</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需支持提供高频区域错题：支持按年级、区域、时间维度（年份/月份）、得分率等维度筛选区域高频错题，错题支持按知识点体系汇聚展示，支持更细维度知识点、得分率区间、题型、难度、考试类型维度筛选区域共性错题，支持以Word文档格式导出错题；</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3.需支持按试卷适用年级、年份、试卷名称筛选新高考精加工的试卷；支持按知识点、章节维度筛选试题进行组卷；</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4.需支持选择教材、同步章节，系统自动呈现章节下涵盖新课标知识点、试题，支持按题型、难度、所属试卷类型筛选试题进行组卷；</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5.需支持高中数学、物理、化学学科提供多卷智能组合组卷方式，支持设置试卷要求查找试卷、挑选试卷，试卷试题按题型、知识点、难度维度，归类汇总；</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需提供APP组卷功能，针对高中语文、数学、英语、物理、化学、生物、历史、地理、思想政治，需支持按照章节、知识点、试卷维度进行选题组卷，支持输入关键词搜索试题、试卷，支持对选题组卷内容进行删除、下载、同步至web端的操作。</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7.知识体系：需匹配最新的教材知识体系；</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8.试题标签：需适配高考改革试题多维标签，包括核心素养、情境、题类、思想方法、解题方法标签体系；</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9.需支持高中语文、数学、英语、物理、化学、生物、历史、思想政治按核心素养维度筛选试题；</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10.名师原创资源：需含有名校名师精品原创试题、试卷、专题类资源。</w:t>
            </w:r>
            <w:r/>
          </w:p>
        </w:tc>
        <w:tc>
          <w:tcPr>
            <w:tcW w:w="337"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大数据采集</w:t>
            </w:r>
            <w:r/>
          </w:p>
        </w:tc>
        <w:tc>
          <w:tcPr>
            <w:tcW w:w="3643" w:type="pct"/>
            <w:vAlign w:val="center"/>
            <w:textDirection w:val="lrTb"/>
            <w:noWrap w:val="false"/>
          </w:tcPr>
          <w:p>
            <w:pPr>
              <w:jc w:val="left"/>
              <w:rPr>
                <w:rFonts w:hint="eastAsia" w:ascii="宋体" w:hAnsi="宋体" w:eastAsia="宋体" w:cs="宋体"/>
                <w:sz w:val="28"/>
                <w:szCs w:val="28"/>
                <w:highlight w:val="none"/>
                <w:lang w:val="en-US" w:eastAsia="zh-CN"/>
              </w:rPr>
            </w:pPr>
            <w:r>
              <w:rPr>
                <w:rFonts w:hint="eastAsia" w:ascii="宋体" w:hAnsi="宋体" w:eastAsia="宋体" w:cs="宋体"/>
                <w:sz w:val="24"/>
                <w:szCs w:val="24"/>
                <w:highlight w:val="none"/>
                <w:lang w:val="en-US" w:eastAsia="zh-CN"/>
              </w:rPr>
              <w:t xml:space="preserve">一、网阅数据采集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（一）考试管理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1.需支持学校周考、月考、期中、期末考试采集；支持考试试卷上传和教师自主进行资源标注；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2.需支持根据考场数、学生数进行智能排考场，并对应学生相应的准考证号，可导出Excel表格；</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3.需支持批量生成学生条形码；</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4.使用自定义考号进行非补录考试，需支持在创建考试时进行自定义考号的校验，批量导出未设置自定义考号的学生；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5.需支持学校控制成绩发布：支持按照角色、科目、部分老师选择屏蔽或发布成绩；支持按单独指标、按单独的报告模块对某一个或多个角色进行屏蔽；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6.需支持考试成绩快速灵活补录，支持小题分补录；支持正常扫描试卷的考试，补录其中部分学生成绩，无需重新扫描试卷；</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7.需支持自定义多选题得分规则；</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8.需支持多种阅卷任务分配方式，（1）按照任务总量平均分配；（2）自定义教师阅卷任务量；（3）固定教师阅卷任务量；支持阅卷过程中灵活调整老师任务量；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9.需支持批量设置阅卷老师、仲裁老师、题组长、科组长；支持导入其他考试或学科的阅卷设置；支持创建临时账号参与阅卷；支持快速将选中的阅卷老师分配给所有题；支持设置打分规则和时间间隔限制；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10.需支持管理员批量设置客观题答案和分值；支持管理员设置步骤分；设置按照切图块进行分开打分；支持管理员对编辑切图后的小题设置批量阅卷；支持管理员给定分值进行打分限制；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11.支持对试题设置单评、双评、按比例双评、三评；支持自定义仲裁分差值；</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12.需支持集中、分散或集中与分散相结合的方式进行网上阅卷。</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（二）答题卡制作</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1.需支持网页在线新建空白答题卡、通过题库选题或选卷制卡、导入第三方答题卡制卡、上传Word、PDF、图片格式试卷制卡；</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2.需支持答题卡的编辑、下载、删除、废弃和复用；支持自定义答题卡模板，支持答题卡模版二次修改；</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3.需支持答题卡版式按照1栏、2栏和3栏自由排版布局；</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4.需支持填涂式考号、4～14位自定义考号、条形码格式的考号版式；支持填涂考号和贴条形码区域并存；</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5.需支持设置单选题、判断题、多选题、填空题、解答题、选做题、主客观混合题、语文作文、英语作文、不定项选择题题型；</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需支持客观题选项的横排和竖排布局，支持每列设置不同的题数排版布局；支持将混合题中的客观题作答并入顶部客观题填涂区；支持客观题至多26个选项的设置；支持题卡合一三方卡按选项框选题号和自动识别题号；</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7.需支持AB卷标记的试卷类型答题卡制作；</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8.需支持设置多张答题卡的双面打印、单面打印模式；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9.需支持教师分享自己制作的答题卡给学校管理员；</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10.需支持使用60克及以上纸张印制的市场通用规格的答题卡，印刷答题卡版面支持A3、A4、8K、16K、B4、B5纸张尺寸规格。</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（三）答题卡扫描识别</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1.需支持分批扫描、先扫描后阅卷、边扫描边阅卷，支持扫描仪群组联网协同工作，支持实时监控扫描量及阅卷量；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2.需支持答题卡扫描与准考证号填涂、条形码、客观题、主观题、缺考标记、AB卷及选做题识别同步完成；</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3.需支持扫错学科自动检测与提示；支持折角自动检测与提示；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4.需支持直接选定班级或导入指定名单进行扫描识别；支持同一场考试每一个学科设置有不同的参加考试的学生名单；</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5.需支持正反颠倒、上下颠倒及多张答题卡序号混乱情形的扫描识别及结果；6.需支持答题卡扫描时针对学生填涂的考号、客观题、选做题、AB卷信息存在错填、误填、漏填的信息具有自动检测、提示功能；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7.异常处理需支持边扫描边处理、分批次处理、扫描完统一处理；支持识别异常的批量处理，支持识别异常多人远程同时协助处理；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8.需支持语文断句题最多26个选项的自动识别；</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9.在处理扫描异常时，需支持设置多个答题卡识别模板。</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（四）在线阅卷</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需支持云端阅卷，教师阅卷过程中可标记优秀卷、典型错误卷；支持使用鼠标点击打分板给分、键盘输入给分；需支持打勾划圈、写评语操作并能够保留阅卷痕迹；支持阅卷老师设置评分步长；支持老师在改卷时，将疑难的试卷提交成问题卷；</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2.需支持按班级进行阅卷，老师只需阅所负责班级的试卷，阅完后即可提前导出成绩，支持分班发布成绩；</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3.需支持在阅卷过程中，将学生试卷保存到本地；</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4.阅卷过程中，需支持调整阅卷页面背景色；</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需支持移动端阅卷，手写批注并保留阅卷痕迹；阅卷支持打分板、打分栏自由切换；支持阅卷时自由选择是否自动提交；针对多项填空题，支持全部满分或全部零分。支持点击打分；支持设置步长和常用打分项；支持自由选择作文题展示方式；支持滑动回评；支持阅卷老师查看打分曲线；</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6.需支持横屏阅卷与竖屏阅卷、左手模式与右手模式自由切换；支持批量阅卷；</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需支持管理员、科组长角色对阅卷的总体进度、各题进度、个人进度及阅卷质量的实时监控：（1）支持管理员对阅卷老师进行阅卷进度及质量的监控，随机抽查和打回试卷给老师重阅；支持导出评卷员给分明细；（2）支持科组长对本学科的阅卷进度、阅卷质量进行监控，支持处理问题卷；</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8.需支持管理员、科组长考试过程中对客观题进行成绩核查，包括查看客观题得分分布、0分学生的识别结果；</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9.阅卷过程中，需支持管理员、科组长角色对主观题进行核查，包括按学生、按班级查看得分明细，修改打分结果；</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10.需支持题组长对单题进行阅卷进度和阅卷质量监控，并支持对该题的评阅试卷进行抽样和打回；</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11.需支持提前统计客观题得分数据，包括最高分、最低分、平均分和得分分布；</w:t>
            </w:r>
            <w:r>
              <w:rPr>
                <w:rFonts w:hint="eastAsia" w:ascii="宋体" w:hAnsi="宋体" w:eastAsia="宋体" w:cs="宋体"/>
                <w:sz w:val="24"/>
                <w:szCs w:val="24"/>
                <w:highlight w:val="none"/>
                <w:lang w:val="en-US" w:eastAsia="zh-CN"/>
              </w:rPr>
              <w:br/>
            </w:r>
            <w:r>
              <w:rPr>
                <w:rFonts w:hint="eastAsia" w:ascii="宋体" w:hAnsi="宋体" w:eastAsia="宋体" w:cs="宋体"/>
                <w:sz w:val="28"/>
                <w:szCs w:val="28"/>
                <w:highlight w:val="none"/>
                <w:lang w:val="en-US" w:eastAsia="zh-CN"/>
              </w:rPr>
              <w:t xml:space="preserve">12.</w:t>
            </w:r>
            <w:r>
              <w:rPr>
                <w:rFonts w:hint="eastAsia" w:ascii="宋体" w:hAnsi="宋体" w:eastAsia="宋体" w:cs="宋体"/>
                <w:b/>
                <w:bCs/>
                <w:sz w:val="28"/>
                <w:szCs w:val="28"/>
                <w:highlight w:val="none"/>
                <w:lang w:val="en-US" w:eastAsia="zh-CN"/>
              </w:rPr>
              <w:t xml:space="preserve">需支持增加巡考员角色，支持为巡考员设置巡考学科；支持巡考员对阅卷进度、阅卷质量进行监管（提供功能截图佐证）</w:t>
            </w:r>
            <w:r>
              <w:rPr>
                <w:rFonts w:hint="eastAsia" w:ascii="宋体" w:hAnsi="宋体" w:eastAsia="宋体" w:cs="宋体"/>
                <w:sz w:val="28"/>
                <w:szCs w:val="28"/>
                <w:highlight w:val="none"/>
                <w:lang w:val="en-US" w:eastAsia="zh-CN"/>
              </w:rPr>
              <w:t xml:space="preserve">；</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13.需支持科组长通过移动端查看阅卷进度、客观题得分分布和老师阅卷质量；支持在移动端处理问题卷；</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14.需支持成绩批量检查及监控：支持按学生或按成绩区间批量查找对应学生、修改学生的成绩，并可以直接在网页上修改后提交，重新生成评价分析报告；支持将作弊学生分数清零，对学生成绩设置为零分；支持通过导入表格的方式来批量修改学生的分数；</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15.日常周测中，需支持老师阅卷页面显示班级学生姓名；</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16.需支持在仲裁过程中，按步骤分产生仲裁。</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二、手阅数据采集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1.需支持从系统题库中按选择题目，系统自动生成答题卡；支持教师使用web端浏览器在线制作编辑答题卡；</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高中语文、数学、英语、物理、化学、生物、政治、历史、地理、科学、历史与社会、信息技术、通用技术学科，需支持导入Word试卷，系统自动切题；根据切题结构自动生成答题卡；需支持老师手动切题生成答题卡；</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3.高中数学、物理、化学、生物学科，需支持导入Word、PDF、图片格式试卷自动预测知识点；支持针对试题的答案、解析、知识点进行编辑；需支持批量设置知识点；</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4.需支持生成带题干试卷和答题卡合二为一、无题干显示的纯答题卡、部分带题干的答题卡三种形式的答题卡；</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需支持通过准考证号、短学号、自定义考号（学校自定义4～14位考号）、填涂考号，以及条形码、手写考号多种识别方式识别答题卡上的学生信息；支持填涂考号和贴条形码区域并存，且支持在一场考试里，两种方式并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答题卡排版需支持单选题、多选题、判断题、填空题、解答题、选做题多种题型；填空题支持一题多空的批阅；解答题支持分步骤批阅；支持将混合题中的客观题作答区域并入顶部客观题填涂区、客观题至多26个选项、顶部考试信息区域更紧凑的排版方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7.支持学生纸上作答，教师纸上批改，客观题由系统自动评分，主观题打分支持打分条、勾叉、手写分数三种模式评分，主观题答题卡教师批阅留痕；</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8.需支持仅红笔批改痕迹的识别和任意笔批改痕迹识别两种方式；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9.需支持解答题加分制和减分制两种统分方式；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10.需支持卡卷合一的答题卡客观题题干和选项填涂区域左右结构布局；</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11.需支持纯作答的答题卡、卡卷合一的答题卡填空题作答区即批改区，不限定在指定框内进行批改；</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12.教师无需提前创建考试，系统需支持学生答题卡即扫即创建扫描记录，作业扫描结束后即可查看分析报告；支持自动覆盖上一次扫描记录；支持按不同用户查看扫描记录；</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13.</w:t>
            </w:r>
            <w:r>
              <w:rPr>
                <w:rFonts w:hint="eastAsia" w:ascii="宋体" w:hAnsi="宋体" w:eastAsia="宋体" w:cs="宋体"/>
                <w:b/>
                <w:bCs/>
                <w:sz w:val="28"/>
                <w:szCs w:val="28"/>
                <w:highlight w:val="none"/>
                <w:lang w:val="en-US" w:eastAsia="zh-CN"/>
              </w:rPr>
              <w:t xml:space="preserve">需支持无需提前创建统一考试的前提下，不同班级布置同一份练习，由不同教师账号进行扫描，系统自动生成一份校级报告，需支持在同一场考试场景下，部分学科使用先扫描后阅卷方式和其他学科使用先阅卷后扫描方式的自由组合，并能够生成考试的总体评价分析报告（提供功能截图佐证）</w:t>
            </w:r>
            <w:r>
              <w:rPr>
                <w:rFonts w:hint="eastAsia" w:ascii="宋体" w:hAnsi="宋体" w:eastAsia="宋体" w:cs="宋体"/>
                <w:sz w:val="28"/>
                <w:szCs w:val="28"/>
                <w:highlight w:val="none"/>
                <w:lang w:val="en-US" w:eastAsia="zh-CN"/>
              </w:rPr>
              <w:t xml:space="preserve">。</w:t>
            </w:r>
            <w:r/>
          </w:p>
        </w:tc>
        <w:tc>
          <w:tcPr>
            <w:tcW w:w="337"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基础数据分析</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一、报告管理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1.需支持单次考试结束后，用户可根据需要生成至少20份分析报告；</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2.需支持根据学校诉求自主选择报告是否向校内校长、副校长、年级主任、学科组长、备课组长、班主任、副班主任、老师角色发布；</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3.需支持新高考模式下的行政班与教学班双重评价分析；行政班支持查看行政班维度的单科报告，教学班支持查看教学班维度的单科报告；</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4.需支持设置试卷分卷，支持设置分卷名称及试题所属分卷并进行分卷分析；</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5.需支持设置试题题型和试题标签，支持同时设置不低于8个试题标签，并支持进行试题题型和试题标签分析；</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6.需支持按照行政班或教学班、学生标签、学生选科组合、学科组灵活选择统计分析的学生范围，并支持用户组合单个或多个班级标签类型进行对比分析；</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7.需支持选定学科分析，并支持对多个学科设置不同的权重后进行组合分析；</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8.需支持卷面分、等级、等级赋分、标准分（T分数）、学科成绩比较高低五种学生成绩计分方式；支持学校根据实际诉求自主选择总分计分科目、自主设置各学科在总分中所占权重；</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9.需支持优秀率、合格率、良好率、低分率、学业等级、成绩分段、进线分、临界生、优秀生学困生、T分数指标参数自定义设置。</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二、联考报告</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1.需支持查看联考报告，指标包括学科成绩对比、学校成绩对比、学业等级分布、成绩分段对比、进线分析、优秀生学困生对比分析。</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2.需支持查看联考单科分析，指标包括学校成绩对比、学业等级分布、成绩分段对比、进线分析、优秀生学困生对比分析；</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3.需提供联考试卷分析，指标包括试卷概览（整卷难度、信度、区分度）、分卷分析、大题分析、试题分组分析、小题分析、知识点分析、作答详情；</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三、校级报告</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1.需支持新高考区域分析诉求，生成物理、历史方向报告或选科报告。</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2.需支持查看校级多学科报告，指标包括学科成绩对比、班级成绩对比、学业等级分布、成绩分段对比、进线分析、临界生对比、优秀学困生对比、优劣势学科对比；</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3.需支持查看校级单学科报告，指标包括班级成绩对比、学业等级分布、成绩分段对比、进线分析、临界生对比、优秀生学困生对比；</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需支持查看试卷分析，指标包括试卷整体难度、试题难度比例、信度、区分度、大题分析、小题分析、知识点分析、核心素养分析、作答详情；支持选择添加班级进行对比分析；支持分析数据Excel格式一键导出；支持上传和查看试卷；</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5.需提供全部和各班学生成绩，指标包括校次、班次及进退步情况、各学科分数；支持各班级和全部学生的学生成绩表、单科成绩汇总、学生小题明细表、题组得分情况统计数据Excel格式导出；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需支持一键导出Excel版分析报表，可自由选择导出范围、导出模块，包含学生成绩、学生小题得分、成绩分析、试卷分析、试卷讲评；支持导出Word版校级学情分析报告；支持按分数区间、单个学生、排名区间批量导出学生原卷。</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四、班级报告</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1.需支持班主任查看班级多学科报告，指标包括学科成绩对比、平均分对比、学业等级分布、成绩分段对比、优劣势学科对比；</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2.需支持授课教师查看授课学科的班级单学科报告，指标包括学情概览、平均分对比、学业等级分布、需关注学生、高频错题；</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3.需支持查看班级学生成绩单，支持查看学生单科作答原卷、成绩整体报告和试题解析；支持班级全科和单科成绩表Excel格式一键导出；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需支持授课教师查看班级试卷分析，指标包括试卷整体难度、试题难度比例、信度、区分度、分卷分析、试题分组分析、大题分析、小题分析、知识点分析、作答详情；支持以表格、雷达图两种形式呈现；支持各指标分析数据以Excel格式一键导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w:t>
            </w:r>
            <w:r>
              <w:rPr>
                <w:rFonts w:hint="eastAsia" w:ascii="宋体" w:hAnsi="宋体" w:eastAsia="宋体" w:cs="宋体"/>
                <w:b/>
                <w:bCs/>
                <w:sz w:val="28"/>
                <w:szCs w:val="28"/>
                <w:highlight w:val="none"/>
                <w:lang w:val="en-US" w:eastAsia="zh-CN"/>
              </w:rPr>
              <w:t xml:space="preserve">高中的数学、物理、化学、生物学科需支持基于试题原题的相似题资源自动推送。需支持移动端的试卷讲评工具：按照题号顺序或学生作答情况对试题进行讲解排序，支持单题学生作答情况分段统计、错题名单及学生原卷调取、典型试卷调取（提供功能截图佐证）</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需支持网页端的试卷讲评工具：讲解顺序支持按照题号、得分率、题型得分率、知识点进行排序；教师可自由选择需讲解的试题，试题以较大字号展示给学生；支持拓展资源自动同步至讲评模式下，并可自定义调整资源拓展的讲解顺序；支持随时调取主观题典型错误解答和优秀解答，支持多生多题对比讲解；支持web讲评画笔工具。支持备注、查看学生订正统计；</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需支持查看试题答题统计，包括试题的班级均分和得分率、年级均分和得分率、客观题选项数据统计和主观题得分数据统计柱状图，并支持查看对应学生名单；支持查看优秀解答和典型错误的典型卷；支持典型试卷图片导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五、学生报告</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1.需支持学生查看全科的学情报告，包含成绩等级、历次成绩变化、各学科发挥水平及学科诊断的情况；</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2.需支持查看单科的学情报告，包含成绩等级、历次成绩变化情况、作答原卷；</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3.需支持查看单次考试所涉及的知识点、各知识点权重及学生掌握程度；</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4.需支持查看单科考试的错题情况及错题解析，提供学生错题题号、题干、学生答案、正确答案、知识点以及班级平均正确率信息。</w:t>
            </w:r>
            <w:r/>
          </w:p>
        </w:tc>
        <w:tc>
          <w:tcPr>
            <w:tcW w:w="337"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精准教学</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一、学科学情</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需支持查看年级薄弱知识点，按时间和章节两个维度查看薄弱知识点及对应的年级掌握率、区域掌握率、年级未掌握班级数、年级和区域考频；支持筛选近一周、近一月、近两月、近半年、本学年内年级薄弱点详情；</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需支持查看班级薄弱知识点，按时间和章节两个维度查看薄弱知识点及薄弱知识点对应的班级掌握率、年级掌握率、区域掌握率、班级未掌握人数，本班、年级和区域考频；支持筛选近一周、近一月、近两月、近半年、本学期内班级薄弱点情况；</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3.需支持查看班级共性错题，查看班级错题数、平均得分率，支持筛选考试、得分率、题型维度筛选班级共性错题；</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4.需支持班级和年级薄弱知识点Excel格式导出；支持班级和年级共性错题Word格式导出；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需支持根据班级薄弱知识点进行薄弱项训练，支持手动选题和智能组题两种形式；智能组题形式支持教师选择薄弱知识点系统自动推荐试题进行训练，手动选题形式支持选择薄弱知识点对应的试题进行薄弱项训练；</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需支持根据班级错题进行错题强化训练，其中高中数学、物理、化学学科根据班级错题提供错题拓展资源，支持智能组题和自选错题两种形式；其中智能选题需支持按照错题得分率范围筛选错题，提供错题重做和错题拓展（高中数理化学科）两种练习方式，支持教师自定义试题题量；自选错题需支持教师自主添加班级共性错题，提供错题重做、错题拓展（高中数理化学科）以及错题重做+拓展（高中数理化学科）的三种练习方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7.需提供薄弱知识点详情，覆盖近五年高考考频、年级得分率、年级考察题数、班级得分率、学生得分率、知识点关联错题、高考真题。</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二、学生学情</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1.需支持查看每个学生的学业档案；支持系统自动甄别临界生、波动生、下降生、进步生、稳定生并进行标记；</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2.需提供每个学生的知识点掌握情况，支持多学生多知识点间对比，支持以Excel格式导出；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3.需支持自动收录每个学生的单科学业成绩，覆盖成绩趋势图、知识点掌握情况；需支持自动收录学生错题，支持以Word格式导出；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4.需提供全科学生学情分析，包括学业整体水平、成绩趋势图、学科均衡度分析；</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5.需支持单个学生历次测验成绩、班级历次测验成绩、班级知识点历年掌握率以Excel形式导出；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6.需支持按单个学生筛选时间范围的历次测验成绩、班级历次测验成绩、个人知识点掌握率、班级知识点掌握率以Excel形式导出。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三、上届学情</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需支持授课教师对应教材章节查看上届学生学情，包括上届学生薄弱知识点情况，以及对应知识点关联错题，支持上届学情以PPT、Word两种格式导出；针对高三年级，提供上届学生薄弱知识点与本届学生薄弱知识点，同时提供本届学生各知识点历史学年掌握率；</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需支持根据上届薄弱知识点关联错题进行错题强化训练，其中高中数学、物理、化学学科根据班级错题提供错题拓展资源，支持智能组题和自选错题两种形式；其中智能组题需支持按照得分率范围筛选错题，提供错题重做和错题拓展（高中数理化学科）两种练习方式，支持教师自定义试题题量；自选错题需支持教师自主添加班级共性错题，提供错题重做、错题拓展（高中数理化学科）以及错题重做+错题拓展（高中数理化学科）的三种练习方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四、历次学情</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1.需支持筛选≥8场考试开展对比分析，对比指标包含：平均分、优秀率、良好率、合格率、低分率、标准分、最高分、最低分、超均率，并提供分数及排名变化趋势图；</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需支持四率设置，包括设置四率的统计规则和统计方式。统计规则支持同步每场考试报告的四率规则和自定义本次分析的四率规则。其中自定义本次分析的四率规则时，总分四率需支持按分数比例、按名次、按名次比例三种方式设置；单科四率需支持与总分保持一致、按分数比例、按名次、按名次比例四种方式设置；</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3.需支持指标下钻：由年级或班级的最高分、最低分、优秀率、良好率、合格率、低分率可下钻到对应学生；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4.学生历次考试指标对比需包含分数、标准分、学业等级及对应指标值的排名，并提供分数及排名趋势变化图；需支持按姓名搜索学生；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5.各分析模块数据均需支持导出。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五、学业分析</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1.需提供学业成绩发展趋势，支持从考试类型、考试列表、标准分、得分率、优秀率、及格率、科目指标维度筛选查看，支持校级管理者筛选相应班级进行对比分析；支持筛选本学年、历年的学业成绩发展趋势；</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2.需提供本学年学科均衡性分析，支持以雷达图形式展示本学年学科均衡发展情况，提供对应班级的优势学科、劣势学科情况；</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3.需提供各学科学业分层对比分析，从优秀、良好、合格、待合格维度对各班级学生分析。</w:t>
            </w:r>
            <w:r/>
          </w:p>
        </w:tc>
        <w:tc>
          <w:tcPr>
            <w:tcW w:w="337"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教学管理</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一、教学监管</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1.需支持从测验、练习、资源维度，动态跟踪班级、年级、学校的教学活动应用情况，以数据和可视化图表的形式直观呈现教学活动情况；</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2.需支持筛选时间、年级、学科的应用数据并生成数据统计报告；支持测验、练习和校本资源数据均以Excel格式导出；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3.需支持统计每位教师教学活动情况，统计范围涵盖教师的姓名、练习、组卷、分享试卷情况，支持综合评价贡献程度较高的五位教师。</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二、教师增量评价</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1.需支持创建教师增量分析报告；支持按照年级、班级、学科、统计时间段、考试类型多个维度选择两场考试进行对比；支持设置报告名称；</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2.需支持设置学业进步、两极均衡、层级变化、优等生培养、后进生脱困五个维度权重比例；支持按照分数划分成绩层级；设置顶层和底层范围；支持优等生、后进生设置；</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3.需支持查看班级教师表现总评，以横形柱状图呈现；支持查看每个班级教师的个人总评得分、排名情况，支持查看教师的优势、劣势表现；</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4.需支持查看教师个人总评详情，包括评价总分、排名、优势、劣势，支持对比全体平均，查看教师个人雷达图；</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5.需支持选择教师对比，查看选择教师的总分、排名，以及各维度对比情况，支持查看教师对比雷达图；</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6.需支持查看学业进步分析，支持对比起止点考试，查看各班级标准分增量情况，并支持以不同颜色表示进退步情况；</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7.需支持查看两极均衡分析，支持对比起止点考试，查看各班级标准差增量情况，并支持以不同颜色表示变化情况；</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8.需支持查看层级变化分析，支持对比起止点考试，查看各班级顶层占比增量情况和底层占比增量情况，并支持图示化呈现；</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9.需支持查看优等生培养分析，支持对比起止点考试，查看各班级优等生占比增量情况；并支持以不同颜色表示变化情况；</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10.需支持查看后进生脱困分析，支持对比起止点考试，查看各班级后进生占比增量情况，并支持以不同颜色表示变化情况。</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三、基础信息管理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（一）用户信息管理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1.需支持对学生、家长、教师信息的便捷管理：支持学生、教师信息的快速录入，录入的信息包括学生姓名、自定义考号、所属班级、教师姓名，系统自动生成账号；</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2.需支持学生、教师信息的批量修改，修改的信息包括学生的个人信息、在校信息、教师的个人信息、工作信息；支持学生、教师信息以Excel格式批量导出；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3.需支持恢复删除，可以从回收站内恢复删除的学生、教师信息；支持批量管理家长账号，可批量绑定或解绑家长与学生之间的账号关系。</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4.需支持绑定手机号，实现教师、校长、教研员等关键角色的实名认证，确保针对学情数据下载等高风险操作，系统支持手机验证码认证；</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5.需支持弱密码管控，针对弱密码用户，系统可自动提醒用户及时更换符合安全等级要求的密码；且支持对高风险账号的后台冻结和解冻；</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6.需支持微博、微信、QQ等第三方账号和系统的绑定，绑定后可以通过扫码登录的方式实现系统登录。</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（二）班级信息管理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1.需支持对班级信息的增删改：支持新增和删除班级、支持修改班级名称、班级校区；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2.需支持批量管理班级信息：支持班级批量导入与自定义命名；支持转班及升年级，同时可批量导入转班说明和下载学生名单；</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3.需支持异动学生的信息管理：包括转班、跳级、留级、转出、休学、退学、出国、复读场景的异动学生管理；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4.需支持授课关系录入与修改。</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（三）角色权限管理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需支持设置多种角色：支持设置学校管理员、考试管理员、子管理员、校长、年级主任、学科组长、班主任、学科教师、学生用户角色。</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（四）分层走班</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1.需支持新高考班级管理：支持录入学校的走班教学信息表并进行新高考教学走班配置；</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2.需支持自定义分层走班配置：支持自定义班级名称、分层层次、走班学科的配置方式。</w:t>
            </w:r>
            <w:r/>
          </w:p>
        </w:tc>
        <w:tc>
          <w:tcPr>
            <w:tcW w:w="337"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智能练习</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一、同步课时练</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需支持教师使用Web端或移动端通过题库选题完成布置练习、批改练习的功能，web端支持教师以Word格式下载已布置的练习原题；需支持学生通过移动端完成并提交练习、查阅批改详情；支持作答数据、批改数据云端同步；</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2.需支持学生接收教师发布的基于教材章节发布的课前预习和课后练习。</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二、自由出题</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1.需支持教师通过上传图片、Word、PPT、PDF、Excel文件的形式自由发布练习任务，支持添加微课学习资料。学生通过客户端上传练习作答记录后，可以查看答案附件进行自批自改；</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2.需支持教师在线编辑答题卡，答题卡支持题型包括选择题、填空题、判断题、简答题。</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三、英语智作文</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1.需支持教师通过话题、书面表达形式、来源筛选作文题目，一键布置英语作文练习；需支持学生线下纸笔作答拍照上传，系统自动批改并智能打分，自动分析作文中的优点和不足，及时反馈结果并进行标注。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2.需支持系统自动生成智能批改报告，包括学生个人报告和班级典型错误报告。个人报告需包含得分、智能点评结果、作文内容、批改详情。学生根据报告反馈，可重新订正作文并再次提交批改。</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四、英语听说专练</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1.需支持教师根据教材章节布置英语单词和英语课文听说练习，其中单词练习涵盖单词跟读、听音选词、拼写、中译英、英译中五种练习形式；课文涵盖课文朗读、情景对话两种形式；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2.需支持系统自动对学生的语音进行打分评价，并输出关于准确度、流畅度、完整度的评价分析。</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五、中文朗读作业</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需支持教师布置中文朗读作业，支持自定义输入字词、文章内容进行评测。需支持系统自动对学生提交的语音进行评测，字词将从合格、不合格、优秀、良好方面进行评价分析，文章将从完整度、流畅度、准确度进行评价分析。需支持查看学生朗读录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六、打卡任务</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1.需支持教师通过上传文字、图片及文档的形式灵活布置练习内容并上传答案，学生作答结束即可获得答案并自行批改。</w:t>
            </w:r>
            <w:r/>
          </w:p>
        </w:tc>
        <w:tc>
          <w:tcPr>
            <w:tcW w:w="337"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智能批改</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1.需支持英语填空题自动评分；支持英语填空题人机双评功能，由阅卷老师完成其中一评，由AI完成另一评；</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2.需支持英语短文改错题自动评分；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3.需支持英语作文自动评分及英语作文人机双评；</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需提供班级整体的英语作文智能批改报告，包括英语作文的成绩分布情况，诊断作文中书写不规范、短语错误、动词错误、名词错误、词性错误常见错误类型，统计分析学生犯错频次并显示学生具体的错误信息，并可导出班级作文批改分析报告；系统提供学生个人智能批改报告，覆盖作文分数、作文批改详情指标；</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5.需支持数学填空题自动评分；支持数学填空题人机双评功能，由阅卷老师完成其中一评，由AI完成另一评；</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6.需支持数学解答题（主观题）的自动评分；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7.需支持语文填空题（古诗词默写）的自动评分；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8.针对语文填空题、英语填空题、数学填空题、英语作文、数学主观题需支持人机协同批改模式，可按照管理员设置将某一分值以下的试卷推送给老师进行二次复核批改。</w:t>
            </w:r>
            <w:r/>
          </w:p>
        </w:tc>
        <w:tc>
          <w:tcPr>
            <w:tcW w:w="337"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智能排课</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校内选课：</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1.快速创建选课任务</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学校可快速创建选课任务，设置选课时间等。学生和家长可通过移动端进行选课，并可通过退选/改选开关控制选课期间允许学生退课或改选课程</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2.选课学生范围灵活设置</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可选择任意校区、多年级学生开放选课，可开放至具体班级维度、参与托管时段维度或导入具体学生名单进行选课学生范围的设置。</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3.多种选课规则</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支持跨年级选课，可灵活设置选课的学生范围，支持在课程门数、总课时量、同类型课程数、性别限制、单个行政班选课人数上限等多个维度对选课进行限制，确保选课的合理性</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4.教务老师实时掌握选课进度</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学校可便捷查看各年级、各班级的选课进度。可查看学生个体的选课状态，可查看课程的任课老师、上课地点、上课人数等详细信息</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5.支持教务老师手动调整选课</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支持对未完成选课或选课有调整的学生进行手动调整，方便老师协助学生完成选课。</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6.预选学生导入</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支持导入预选的学生，对特长生、专培生等学校可进行提前预选，预选课程默认锁定，学生无法退选</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7.选课结果一键导出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支持导出学生选课明细表、班级学生选课去向表、各课程学生名单等多维数据信息，便于快速完成选课开班</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8.课表应用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支持一键应用选课结果中的学生选修班级和课表，教师和学生可通过手机端、实时查看包含正课和选修课的完整课表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9.课程申报</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支持教师自主申报课程，由管理员审批后，可对该课程进行选课设置</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入学分班：</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1.分班任务管理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教务老师可创建、修改、删除入学分班任务，快捷管理分班任务</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2.学生分组分班</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管理员可将学生进行分组，各个组之间进行独立设置规则并分班。如：将学生分成重点班组和平行班组，系统支持两个班组独立设置分班规则，分班结果独立便于区分查看</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3.学生分班手动与自动结合</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管理员可提前手动指定或导入部分学生到指定班级，系统将根据算法规则自动分配其余学生。支持锁定指定的预选班级，班内学生不再发生变化，系统只对其余班级学生进行分配</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4.多种分班均衡条件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教务老师可根据学生性别、成绩、学生标签等多种条件均衡划分班级。成绩均衡可灵活自定义学生分层，如支持各班尖子生、后进生在各班均衡；各班科目或总分均衡等多条件均衡，保障分班结果公平性</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5.多种学生分班规则</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可设置学生绑定、学生互斥、同名学生不同班等多种学生分班规则，适用于双胞胎学生、指定学生安排等各种特殊情况</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6.分班规则优先级自定义</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根据设置好的规则，可以拖动调整规则优先级，系统按照优先级排序进行分班</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7.分班结果评估</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系统根据设置的规则进行自动化分班，并对分班结果进行评估，自动计算规则满足情况。教务老师可查看结果评估明细、分班结果和学生列表，可自定义添加班级、学生层面的多维成绩组合以查看分班合理性</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8.分班结果调整</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教务老师可根据分班结果、对学生有针对性地进行手动调整，调整后可重新计算结果评估，确保分班结果可落地执行</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智能排课：</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1.便捷的排课管理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教务老师可创建、修改、删除排课任务，快捷管理排课任务，支持复制已有的排课任务</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2.排课规则丰富</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支持多种排课规则，能够进行班级/教师/课程不排课、优先排课、连堂课、合班课、课程关联、单双周、教师关联、多老师任教等排课规则设置，支持禁排规则的批量导入导出，可快捷设置各班早读课并自动呈现在课表结果中，支持个性化排课需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3.手动自动相结合</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可提前手动或导入预排课表，预排时将自动提醒哪些课节有禁排课等要求。预排课程将固定不变，系统自动安排其余课程，整体课表结果共同满足设置的排课规则需求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4.智能算法一键排课</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智能排课算法结合排课数据、规则需求及预排数据，可指定当前排课任务中具体排课的年级范围，一键自动化完成课表安排工作</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5.排课结果手动可调</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在系统自动排课完成后，支持教务老师对排课结果进行手动调整，支持班级课表、教师课表、总课表多维度调课，多种小课表视图可视化操作</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6.多维课表评估工具</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系统自动对课表结果进行班级/教师课表检测、整体课表结果、教室安排合理性评估，针对设置的排课规则进行满足度说明。支持对各科老师的首末节及跨上下午、跳课情况进行自动化统计，便于老师快速定位课表问题</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7.多种便捷调整工具</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在课表结果调整过程中支持多维度课表锁定、暂放区、调课步骤及撤销、课表存档、多级调课、公共教室调整等多种课表调整支持，便于老师快速微调课表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8.支持多种课表导出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支持导出总课表、班级课表、教师课表、教室课表、总任课表等多种类型的课表，导出后可打印</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智能课表－我的课表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1.个人课表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任课教师可在电脑和手机端查看个人任教课表，还可在课表中统一查看个人教研会、行政组会等会议日程，切换周次查看各周最新课表安排</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2.班级课表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任课教师可在电脑和手机端查看所带班级的课表安排，可切换周次实时查看各周课表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3.学生课表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学生及家长可查看学生个人课表，包括学生行政班、选修走班或课后托管走班课等统一课程安排。</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智能课表－课表管理：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1.课表导入</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管理员可通过模板导入已安排好的全校总课表，支持多周课表导入，在线查看和调整课表。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2.课表发布</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可一键发布指定时间段的课表，发布后教务老师、班主任、任课老师、学生及家长均可通过手机端查看相应权限范围内的个人课表、班级课表。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智能课表－课表查看：</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1.管理员课表查看</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管理员可查看全校班级、教师课表和教室课表，支持导出各维度及总课表，支持按指定时间节次及班级灵活删除课表。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2.假期补课安排</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可针对某个校区、年级、班级的指定时间和节次进行放假设置，课表将自动清空。也可设置指定日期补其他日期的课，课表将自动调整为其他日期的课程。假期和补课记录可随时撤销。</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智能课表－临时调代课：</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1.教务老师记录调代课</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教务老师可通过手机端和电脑端直接创建临时调代课，也可代任课教师审批调代课，系统将推送变更消息到涉及课程变更的老师和班主任</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2.任课老师在线申请</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任课老师可通过手机端随时发起调代课申请，智能课表可自动判断课程是否可调，支持多老师课、合班课等多种类型课程，是否影响有时间或会议等日程冲突，全程可视化操作</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3.审批权限设置灵活</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学校可分校区、分年级多层级设置调代课申请的审批权限，支持只由管理员审批或只由被调代课老师审批或二者同时审批等灵活设置</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4.班主任实时查看记录</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班主任可实时接收本班老师的调代课申请通知消息，查看本班课表变更的调代课记录和最新的课表，实时掌握班级课表变化</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5.支持多种类型课程变更</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支持任课老师对多节课同时调整发起调代课申请，支持多老师任教课程、合班课、公共教室课程调整等多种类型的课程变更</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6.相关教师确认回执</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管理员生成调代课记录后，班主任和相关老师可点击确认回执，表示知晓课程变更，管理员可随时查看回执进展</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7.灵活设置通知时间</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对变更后的课程节次，可选择在多个时间点设置上课的通知提醒，防止老师学生遗忘</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8.管理员调代课</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调代课管理员可通过班级、教师两个维度来进行调代课，调代课任意切换，调整完成后立即生效，生成调代课记录</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智能课表－日程管理：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1.便捷管理教师日程</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管理员可快捷创建教师日程，规划和安排学校各项教学计划、会议安排等各类日程。</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2.教师日程课表可视化</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管理员和任课老师在教师个人课表可统一查看课表和日程安排，快速获取目标日程的地点、时间、参与人员等详细情况，并按时参与该日程任务事项。</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3.调代课结合教师日程智能判断</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调代课过程自动对日程冲突进行提示，便于管理员和任课老师快速定位时间冲突，更高效地完成课程调整。</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4.查看教师忙闲视图</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管理者可按需选择教师或学科组、年级组维度，快速查看相关教师空闲时段</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智能课表－课时统计：</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1.多维度课时量统计与导出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可查看教师个人全量课时、教师不同课程任教课时、教师不同年级课时、不同任教班级组课时等多种维度课时结果查询，各个维度均支持统计结果导出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2.多条件筛选课时结果</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可对课表起止时间、老师分组、任教课程、任教年级、上课节次等进行筛选和课时结果查询，可搜索老师姓名查询课时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3.临时代课课时自动变更</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课时统计中对老师临时代课的课时自动增减，可设置“因公代课”是否扣减课时，可设置帮人代课的课时权重系数</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4.支持手工增减课时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支持管理员对指定老师的指定年级、班级、上课日期和课程的课时进行手动增减，支持调整备注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5.多维度课时权重系数</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支持对各个老师分组、各年级、班级组、课程设置不同的课时权重系数，系统自动计算每个老师相应的课时加权结果，给学校的绩效薪资发放提供参考依据</w:t>
            </w:r>
            <w:r/>
          </w:p>
        </w:tc>
        <w:tc>
          <w:tcPr>
            <w:tcW w:w="337"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精准高速扫描仪</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1.扫描技术：CIS(CMOS)；灰度输出位深为256级（8位）；彩色采集位深为24位（8x3）；彩色输出位深为24位（8x3）；</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2.光源：LED；</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3.扫描类型：U型通道，支持自动进纸扫描；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4.接口：USB2.0或以上；</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5.扫描速度：150dpi和200dpi黑白、灰度和彩色模式下都可达到每分钟100页/200个影像；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6.光学分辨率输出：需支持100DPI、150DPI、200DPI、300DPI、400DPI、600DPI的图像输出；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7.文档感应：超声波多进纸检测；智能文档保护；</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8.纸张尺寸检测：支持自动纸张尺寸检测；</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9.ADF容量：≥300张70g/m2纸张；</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10.输出文件格式：支持彩色/黑白/灰度情况的单面和双面出图，输出文件格式为PDF、BMP、JPEG、TIFF、PNG常用图像格式；</w:t>
            </w:r>
            <w:r/>
          </w:p>
        </w:tc>
        <w:tc>
          <w:tcPr>
            <w:tcW w:w="337"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gridSpan w:val="5"/>
            <w:shd w:val="clear" w:color="auto" w:fill="d7d7d7"/>
            <w:tcW w:w="5000" w:type="pct"/>
            <w:vAlign w:val="center"/>
            <w:textDirection w:val="lrTb"/>
            <w:noWra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ab/>
            </w:r>
            <w:r>
              <w:rPr>
                <w:rFonts w:hint="eastAsia" w:ascii="宋体" w:hAnsi="宋体" w:eastAsia="宋体" w:cs="宋体"/>
                <w:b/>
                <w:bCs/>
                <w:sz w:val="24"/>
                <w:szCs w:val="24"/>
                <w:highlight w:val="none"/>
                <w:lang w:val="en-US" w:eastAsia="zh-CN"/>
              </w:rPr>
              <w:t xml:space="preserve">九、图书馆设备</w:t>
            </w:r>
            <w:r/>
          </w:p>
        </w:tc>
      </w:tr>
      <w:tr>
        <w:trPr>
          <w:trHeight w:val="600"/>
        </w:trPr>
        <w:tc>
          <w:tcPr>
            <w:tcW w:w="306"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序号</w:t>
            </w:r>
            <w:r/>
          </w:p>
        </w:tc>
        <w:tc>
          <w:tcPr>
            <w:tcW w:w="426"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名称</w:t>
            </w:r>
            <w:r/>
          </w:p>
        </w:tc>
        <w:tc>
          <w:tcPr>
            <w:tcW w:w="3643"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技术参数</w:t>
            </w:r>
            <w:r/>
          </w:p>
        </w:tc>
        <w:tc>
          <w:tcPr>
            <w:tcW w:w="337"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数量</w:t>
            </w:r>
            <w:r/>
          </w:p>
        </w:tc>
        <w:tc>
          <w:tcPr>
            <w:tcW w:w="285"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单位</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图书电子标签</w:t>
            </w:r>
            <w:r/>
          </w:p>
        </w:tc>
        <w:tc>
          <w:tcPr>
            <w:tcW w:w="3643" w:type="pct"/>
            <w:vAlign w:val="top"/>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技术参数：</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 工作频率：13.56MHz；</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2.符合ISO15693标准、ISO18000-3标准；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3.内存容量：≥1024 bits；</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4.有效使用寿命：≥10 万次；</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5.介质敏感性：将标签放置在图书内部或表面，标签能够正常被读取，不受书本介质影响。</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6.初始化和防冲突：标签支持初始化和防冲突功能。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功能描述：</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1.支持非接触式地读取和写入；</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2.具有很好的防冲突性能；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3.采用防冲突的运算法则，具有多标签识别功能。</w:t>
            </w:r>
            <w:r/>
          </w:p>
        </w:tc>
        <w:tc>
          <w:tcPr>
            <w:tcW w:w="337"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30000</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张</w:t>
            </w:r>
            <w:r/>
          </w:p>
        </w:tc>
      </w:tr>
      <w:tr>
        <w:trPr>
          <w:trHeight w:val="600"/>
        </w:trPr>
        <w:tc>
          <w:tcPr>
            <w:tcW w:w="306" w:type="pct"/>
            <w:vAlign w:val="center"/>
            <w:textDirection w:val="lrTb"/>
            <w:noWrap/>
          </w:tcPr>
          <w:p>
            <w:pP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426" w:type="pct"/>
            <w:vAlign w:val="center"/>
            <w:textDirection w:val="lrTb"/>
            <w:noWrap w:val="false"/>
          </w:tcPr>
          <w:p>
            <w:p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图书RFID数据转换服务</w:t>
            </w:r>
            <w:r/>
          </w:p>
        </w:tc>
        <w:tc>
          <w:tcPr>
            <w:tcW w:w="3643" w:type="pct"/>
            <w:vAlign w:val="top"/>
            <w:textDirection w:val="lrTb"/>
            <w:noWrap w:val="false"/>
          </w:tcPr>
          <w:p>
            <w:p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1.在每本图书的指定位置（图书封底靠近书脊侧）进行图书电子标签的粘贴，并保证相邻架位图书的电子标签上下位置错开；</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2.对图书进行电子标签数据转换工作，将原有图书信息（如：条码号、安全门报警状态）录入RFID标签内，并保证信息准确。</w:t>
            </w:r>
            <w:r/>
          </w:p>
        </w:tc>
        <w:tc>
          <w:tcPr>
            <w:tcW w:w="337" w:type="pct"/>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30000</w:t>
            </w:r>
            <w:r/>
          </w:p>
        </w:tc>
        <w:tc>
          <w:tcPr>
            <w:tcW w:w="285" w:type="pct"/>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张</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多功能型数据工作站</w:t>
            </w:r>
            <w:r/>
          </w:p>
        </w:tc>
        <w:tc>
          <w:tcPr>
            <w:tcW w:w="3643" w:type="pct"/>
            <w:vAlign w:val="top"/>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硬件技术参数：</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1.工作频率：13.56MHz；</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2.符合ISO15693标准、ISO18000-3；</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3.响应速度：≥8个标签/秒；</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4.阅读范围半径：0-10CM为有效阅读范围；</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 一体桌面式读写显示结构；</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6.考虑实际现场安装位置（吧台或馆员办公桌）及图书读取，30CM≥读写器宽度≥15CM（约为二分之一A4纸），长度不大于40CM；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7.为了考虑嵌入式安装的可能，读写器厚度不大于2CM。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软件功能描述：</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1.文献采编：数据工作站系统提供文献采编功能，包括：文献馆藏信息、书目信息（题名、作者、出版社、出版单位、单价、丛书、索书号等）的采集和编录；</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3.文献剔旧（条码剔旧、RFID剔旧）：数据工作站系统支持条码读取和RFID读取文献进行剔旧的双重模式，并同时支持剔旧记录和清单的输出打印；</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4.图书RFID数据转换：即在图书采编工作的同时同步自动完成RFID标签转换，无需分开操作； </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5.人员管理：数据工作站系统支持读者信息的新增、导入、修改、权限管理、人员注销等功能；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6.读者证RFID数据转换：能够实现读者证RFID数据转换，即利用数据工作站在进行读者卡的办理。</w:t>
            </w:r>
            <w:r/>
          </w:p>
        </w:tc>
        <w:tc>
          <w:tcPr>
            <w:tcW w:w="337"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层架标（RFID标签+塑封结构）</w:t>
            </w:r>
            <w:r/>
          </w:p>
        </w:tc>
        <w:tc>
          <w:tcPr>
            <w:tcW w:w="3643" w:type="pct"/>
            <w:vAlign w:val="top"/>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1.尺寸：80*20mm；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2.架位信息卡包括架位号、架号条码等信息，方便条码枪读取；</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3.3M强力胶粘贴等安装方式。</w:t>
            </w:r>
            <w:r>
              <w:rPr>
                <w:rFonts w:hint="eastAsia" w:ascii="宋体" w:hAnsi="宋体" w:eastAsia="宋体" w:cs="宋体"/>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功能描述：</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1.用作架位的唯一标识；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2.架位信息卡支持条码枪读取，且加贴RFID标签后可升级为支持RFID读写；</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3.配套服务包括：书架标签的安装等。</w:t>
            </w:r>
            <w:r/>
          </w:p>
        </w:tc>
        <w:tc>
          <w:tcPr>
            <w:tcW w:w="337"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1000</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枚</w:t>
            </w:r>
            <w:r/>
          </w:p>
        </w:tc>
      </w:tr>
      <w:tr>
        <w:trPr>
          <w:trHeight w:val="600"/>
        </w:trPr>
        <w:tc>
          <w:tcPr>
            <w:tcW w:w="306" w:type="pct"/>
            <w:vAlign w:val="center"/>
            <w:textDirection w:val="lrTb"/>
            <w:noWrap/>
          </w:tcPr>
          <w:p>
            <w:pPr>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5</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移动式智能点检车</w:t>
            </w:r>
            <w:r/>
          </w:p>
        </w:tc>
        <w:tc>
          <w:tcPr>
            <w:tcW w:w="3643" w:type="pct"/>
            <w:vAlign w:val="top"/>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lang w:val="en-US" w:eastAsia="zh-CN"/>
              </w:rPr>
              <w:t xml:space="preserve">技术参数：</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1.工作频率：13.56MHz；</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2.符合ISO15693标准、ISO18000-3标准；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3.核心组件：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操作屏幕尺寸≥9.7寸触摸屏，分辨率不低于1024×768；CPU不低于Intel Bay-trail J1900 2.4GHz；内存不低于2GB；操作系统：安卓。</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4.供电方式：蓄电池供电，并可进行电源的锁定。</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5.能耗：一次充电可连续使用时间≥8小时。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6.通信接口：不少于3个USB2.0接口、1个USB3.0接口、4个RS232串口、2个RJ45千兆接口、1个VGA接口、1个3.5音频接口，支持Wi-Fi。</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7.RFID读写器；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8.RFID手持点检天线；</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9.考虑馆员图书上架需求，需配置具备一定藏书量的静音推车，藏书量不得低于100册。</w:t>
            </w:r>
            <w:r>
              <w:rPr>
                <w:rFonts w:hint="eastAsia" w:ascii="宋体" w:hAnsi="宋体" w:eastAsia="宋体" w:cs="宋体"/>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功能描述：</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1.非接触式地</w:t>
            </w:r>
            <w:r>
              <w:rPr>
                <w:rFonts w:hint="eastAsia" w:ascii="宋体" w:hAnsi="宋体" w:eastAsia="宋体" w:cs="宋体"/>
                <w:sz w:val="24"/>
                <w:szCs w:val="24"/>
                <w:highlight w:val="none"/>
                <w:lang w:val="en-US" w:eastAsia="zh-CN"/>
              </w:rPr>
              <w:t xml:space="preserve">快速识别粘贴在流通资料上的RFID标签和层标、架标，完成盘点、查找等功能。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图书定位：能够快速批量建立图书与层架之间的一一对应关系，能够生成在架图书列表，同在借图书列表比对后能生成遗失图书列表，可以根据遗失列表自动更改单册状态，同时能根据遗失列表在架上盘点时自动报警提示。便于后期的图书导航定位。</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3.图书导航功能：扫描图书，系统自动显示该书在图书馆的具体位置，并生成相应的图书馆架位图，并进行位置标识，自动提示。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4.批量还书功能：系统能够自动归还扫描的图书，并显示图书位置。</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5.工作日志查看：能够查看图书上架、定位、盘点、理架、归还等操作的历史记录。</w:t>
            </w:r>
            <w:r/>
          </w:p>
        </w:tc>
        <w:tc>
          <w:tcPr>
            <w:tcW w:w="337"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tcPr>
          <w:p>
            <w:pPr>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6</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图书自助借还终端</w:t>
            </w:r>
            <w:r/>
          </w:p>
        </w:tc>
        <w:tc>
          <w:tcPr>
            <w:tcW w:w="3643" w:type="pct"/>
            <w:vAlign w:val="top"/>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lang w:val="en-US" w:eastAsia="zh-CN"/>
              </w:rPr>
              <w:t xml:space="preserve">硬件技术参数：</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1.工作频率：13.56MHz；</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2.符合ISO15693标准、ISO18000-3标准；</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3.响应时间：≥8个标签/秒；</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4.防冲突性：一次至少可有效识读10个RFID标签（图书厚度为2.5CM）；</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5.通信接口协议：TCP/IP；</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6.支持立式结构（根据客户现场实际需求提供）；</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7.显示部分一体机要求：（1）32寸及以上显示大屏；（2）4GB内存；（3）DDR3类型；（4）显示器类型：LED；（5）</w:t>
            </w:r>
            <w:r>
              <w:rPr>
                <w:rFonts w:hint="eastAsia" w:ascii="宋体" w:hAnsi="宋体" w:eastAsia="宋体" w:cs="宋体"/>
                <w:b w:val="0"/>
                <w:bCs w:val="0"/>
                <w:color w:val="auto"/>
                <w:sz w:val="24"/>
                <w:szCs w:val="24"/>
                <w:highlight w:val="none"/>
                <w:lang w:val="en-US" w:eastAsia="zh-CN"/>
              </w:rPr>
              <w:t xml:space="preserve">操作系统：国产主流操作系统</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8.由读写部分和显示部分组成的一体式读写显示结构；</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9.读写部分有清晰的图书放置区及刷卡区提示；</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10.考虑实际图书尺寸，读写部分尺寸不小于60*30CM；</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11.支持多种模式读者证：RFID读者证、刷脸认证模式。 </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软件功能描述： </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1.语言版本：显示屏提供简体中文、英文等多种语言的视觉交互提示，并配声音或文字提示；</w:t>
            </w:r>
            <w:r>
              <w:rPr>
                <w:rFonts w:hint="eastAsia" w:ascii="宋体" w:hAnsi="宋体" w:eastAsia="宋体" w:cs="宋体"/>
                <w:b w:val="0"/>
                <w:bCs w:val="0"/>
                <w:sz w:val="24"/>
                <w:szCs w:val="24"/>
                <w:highlight w:val="none"/>
                <w:lang w:val="en-US" w:eastAsia="zh-CN"/>
              </w:rPr>
              <w:br/>
            </w:r>
            <w:r>
              <w:rPr>
                <w:rFonts w:hint="eastAsia" w:ascii="宋体" w:hAnsi="宋体" w:eastAsia="宋体" w:cs="宋体"/>
                <w:sz w:val="24"/>
                <w:szCs w:val="24"/>
                <w:highlight w:val="none"/>
                <w:lang w:val="en-US" w:eastAsia="zh-CN"/>
              </w:rPr>
              <w:t xml:space="preserve">2.借书流程：同时放上多本待借图书和读者证，系统在少于2秒内完成借书操作，同时显示该读者在借图书信息； </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3.还书流程：同时放上多本待还图书，系统在少于2秒内完成还书操作，同时显示该读者剩余未还图书信息；</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4.转借功能：如果读者在借图书为“未还”状态，系统能自动将所借图书先进行归还，并再继续完成新的外借步骤；</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5.提醒标识：系统外借多本图书时，对出现有未还图书的情况，能够进行颜色区分和语音提示；系统归还多本图书时，对出现有已还图书的情况，能够进行颜色区分和语音提示；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架位导航：系统作为还书终端使用时，可同步显示所还图书的架位信息（架位号）和三维导航图（显示具体位置），便于引导读者自助还书上架，从而减少馆员的上架工作量，步骤如下：1）在自助借还界面点击“架位查询”；2）将需归还的图书放置在图书放置区，系统自动识别所还图书的架位信息（架位号）和三维导航图（显示具体位置）；</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7.自助办证： 系统可以实现读者的自助办证，步骤如下：1）学生刷卡区放入读者证，在自助借还界面点击“自助办证”，系统自动识别读者证UID号；2）选择读者对应的班级和姓名，系统自动匹配对应信息；3）1～2秒内，读者证办理完成；</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阅读签到：系统可以实现阅读课学生到图书馆内的签到，步骤如下：1）学生刷卡区放入读者证，在自助借还界面点击“阅读签到”；2）系统自动识别该读者的班级及全部人数；3）刷卡签到完成，姓名栏变红，未签到的学生姓名栏为灰色；</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借阅查询：系统可以实现读者历史借还数据查询，步骤如下：1）学生刷卡区放入读者证，在自助借还界面点击“历史查询”；2）系统自动识别该读者3个月内借还所有历史，包括：图书信息和借阅设备（自助借还、漂流柜、阅读管理云平台等）；</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10.识脸借还：系统支持刷脸注册和识脸借还功能。人脸识别模块可以根据不同学生身高特点调节识别高度，高度调节；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11.数据显示：系统在页面下方实时显示当日流通数据，当日流通的读者数和借还数；</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12.异常提示：系统有异常操作识别功能，如：非流通图书、读者超过最大借书数量、有过期未还图书等情况，系统可及时识别并进行文字和语音提示，并暂停操作等待用户纠正错误；</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13.多功能集成：系统需集成图书借还、查询功能，并扩展至少30项附加功能，包括但不限于学习站点访问（如“学习强国”“中国知网”）、校园活动信息展示、知识海报、志愿者服务打卡、图书预约等。同时，管理员后台需支持对这些功能的全面管理，包括内容的添加、编辑、删除，以及用户权限设置、设备状态监控、数据分析等，确保系统的高效运行与内容的实时更新。</w:t>
            </w:r>
            <w:r/>
          </w:p>
        </w:tc>
        <w:tc>
          <w:tcPr>
            <w:tcW w:w="337"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图书馆信息发布及导读终端</w:t>
            </w:r>
            <w:r/>
          </w:p>
        </w:tc>
        <w:tc>
          <w:tcPr>
            <w:tcW w:w="3643" w:type="pct"/>
            <w:vAlign w:val="top"/>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lang w:val="en-US" w:eastAsia="zh-CN"/>
              </w:rPr>
              <w:t xml:space="preserve">技术参数：</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1.读写器工作频率：13.56MHz;</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2.读写器符合ISO15693标准、ISO18000-3标准、ISO14443A标准；</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3.结构要求：3.1 带图书和读者RFID识别功能，识别准确率&gt;99.9%;3.2 42英寸触摸显示屏、工控电脑、人脸识别、语音交互装置；3.3 自带电源安全保护功能，具备电压，电流指示，短路，雷击保护等功能；3.4 一体化立式结构，体积小，方便运输维护。</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软件功能要求： </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1.纸电一体检索：</w:t>
            </w:r>
            <w:r>
              <w:rPr>
                <w:rFonts w:hint="eastAsia" w:ascii="宋体" w:hAnsi="宋体" w:eastAsia="宋体" w:cs="宋体"/>
                <w:sz w:val="24"/>
                <w:szCs w:val="24"/>
                <w:highlight w:val="none"/>
                <w:lang w:val="en-US" w:eastAsia="zh-CN"/>
              </w:rPr>
              <w:t xml:space="preserve">系统可以同时实现学校校本资源、纸质资源、数字资源的统一查询检索，是馆员进行读者服务的辅助系统，提供图书馆信息发布，读者阅读信息的查询，图书导读和图书馆流通数据统计等基础功能。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去。新书发布：该系统能够与图书馆智能化管理云平台无缝集成，能够自动获取图书馆的新书公告、活动信息，并自动在首页设置位置进行滚动展示。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好书推荐：该系统能够与图书馆智能化管理云平台无缝集成，馆员可以在云平台设置“推荐图书”，图书馆信息发布及智能导读终端自动获取图书馆的推荐图书信息，并自动在无人使用的情况下作为屏保定时进行轮播展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文献检索：该系统能够与图书馆智能化管理云平台、校园数字阅读系统无缝集成，读者可以根据多种关键字（题名、作者、ISBN、丛书等）、多种文献类型（图书、数字资源、期刊、光盘等）、不同所属分馆等条件进行一站式检索；检索结果会自动显示与文献有关的信息，具体包括：文献目录信息、文献封面、典藏信息（所在馆、库藏地、流通状态、架位号等）、内容介绍、相关网络介绍和评价、导航位置图及文献二维码等。 </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5.读者证信息查询：读者可通过“人脸识别”和“读者证刷卡”，系统会自动展示读者借阅情况，具体包括：读者个人信息、外借图书情况、图书外借历史、阅读积分统计等。</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图书架位导航展示：读者只要在RFID读写区刷一刷图书，系统会自动展示与此图书有关的信息，具体包括：图书目录信息、图书封面、典藏信息、内容介绍、相关网络书评，以及导航位置图等，便于读者获取图书更详细的信息和具体位置信息。</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7.流通排行统计：在设备上可以查询到纸质图书和电子图书借阅排行情况，该系统能够直观地显示图书馆流通的数据情况，包括：文献流通排行、班级外借排行等，统计时间支持按月、学期、年或自定义时间段。</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8.知识海报：点击软件功能，可以查看学校制作的图片类和视频类资源，资源主题可自定义，包括但不限于“经典导读、人物传记、爱国故事、校园书评、学生展示”等。</w:t>
            </w:r>
            <w:r/>
          </w:p>
        </w:tc>
        <w:tc>
          <w:tcPr>
            <w:tcW w:w="337"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RFID智能图书安全监测门系统</w:t>
            </w:r>
            <w:r/>
          </w:p>
        </w:tc>
        <w:tc>
          <w:tcPr>
            <w:tcW w:w="3643" w:type="pct"/>
            <w:vAlign w:val="top"/>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lang w:val="en-US" w:eastAsia="zh-CN"/>
              </w:rPr>
              <w:t xml:space="preserve">技术参数：</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1.工作频率：13.56MHz；</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2.符合ISO15693标准、ISO18000-3标准；</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3.响应时间：≥20个标签/秒；</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4.检测宽度：150cm。</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功能描述：</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1.对粘贴有RFID标签的流通资料或物品进行安全扫描操作；</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2.系统兼容AFI报警模式和EAS报警模式；</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3.符合AD</w:t>
            </w:r>
            <w:r>
              <w:rPr>
                <w:rFonts w:hint="eastAsia" w:ascii="宋体" w:hAnsi="宋体" w:eastAsia="宋体" w:cs="宋体"/>
                <w:sz w:val="24"/>
                <w:szCs w:val="24"/>
                <w:highlight w:val="none"/>
                <w:lang w:val="en-US" w:eastAsia="zh-CN"/>
              </w:rPr>
              <w:t xml:space="preserve">A相关标准要求；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4.具有高侦测性能，能够进行三维监测；</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5.对心脏起搏器或其他医学设备无害；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6.不会损坏粘贴在流通资料或物品中的磁性介质的资料。</w:t>
            </w:r>
            <w:r/>
          </w:p>
        </w:tc>
        <w:tc>
          <w:tcPr>
            <w:tcW w:w="337"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图书馆智能化管理云平台</w:t>
            </w:r>
            <w:r/>
          </w:p>
        </w:tc>
        <w:tc>
          <w:tcPr>
            <w:tcW w:w="3643" w:type="pct"/>
            <w:vAlign w:val="top"/>
            <w:textDirection w:val="lrTb"/>
            <w:noWrap w:val="false"/>
          </w:tcPr>
          <w:p>
            <w:pPr>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技术参数：</w:t>
            </w:r>
            <w:r>
              <w:rPr>
                <w:rFonts w:hint="eastAsia" w:ascii="宋体" w:hAnsi="宋体" w:eastAsia="宋体" w:cs="宋体"/>
                <w:b w:val="0"/>
                <w:bCs w:val="0"/>
                <w:color w:val="auto"/>
                <w:sz w:val="24"/>
                <w:szCs w:val="24"/>
                <w:highlight w:val="none"/>
                <w:lang w:val="en-US" w:eastAsia="zh-CN"/>
              </w:rPr>
              <w:br/>
            </w:r>
            <w:r>
              <w:rPr>
                <w:rFonts w:hint="eastAsia" w:ascii="宋体" w:hAnsi="宋体" w:eastAsia="宋体" w:cs="宋体"/>
                <w:b w:val="0"/>
                <w:bCs w:val="0"/>
                <w:color w:val="auto"/>
                <w:sz w:val="24"/>
                <w:szCs w:val="24"/>
                <w:highlight w:val="none"/>
                <w:lang w:val="en-US" w:eastAsia="zh-CN"/>
              </w:rPr>
              <w:t xml:space="preserve">1.基于BS 架构，web 模式； </w:t>
            </w:r>
            <w:r>
              <w:rPr>
                <w:rFonts w:hint="eastAsia" w:ascii="宋体" w:hAnsi="宋体" w:eastAsia="宋体" w:cs="宋体"/>
                <w:b w:val="0"/>
                <w:bCs w:val="0"/>
                <w:color w:val="auto"/>
                <w:sz w:val="24"/>
                <w:szCs w:val="24"/>
                <w:highlight w:val="none"/>
                <w:lang w:val="en-US" w:eastAsia="zh-CN"/>
              </w:rPr>
              <w:br/>
            </w:r>
            <w:r>
              <w:rPr>
                <w:rFonts w:hint="eastAsia" w:ascii="宋体" w:hAnsi="宋体" w:eastAsia="宋体" w:cs="宋体"/>
                <w:b w:val="0"/>
                <w:bCs w:val="0"/>
                <w:color w:val="auto"/>
                <w:sz w:val="24"/>
                <w:szCs w:val="24"/>
                <w:highlight w:val="none"/>
                <w:lang w:val="en-US" w:eastAsia="zh-CN"/>
              </w:rPr>
              <w:t xml:space="preserve">2.基于SaaS 模式架构，可满足多用户集中数据管理和快速建站服务； </w:t>
            </w:r>
            <w:r>
              <w:rPr>
                <w:rFonts w:hint="eastAsia" w:ascii="宋体" w:hAnsi="宋体" w:eastAsia="宋体" w:cs="宋体"/>
                <w:b w:val="0"/>
                <w:bCs w:val="0"/>
                <w:color w:val="auto"/>
                <w:sz w:val="24"/>
                <w:szCs w:val="24"/>
                <w:highlight w:val="none"/>
                <w:lang w:val="en-US" w:eastAsia="zh-CN"/>
              </w:rPr>
              <w:br/>
            </w:r>
            <w:r>
              <w:rPr>
                <w:rFonts w:hint="eastAsia" w:ascii="宋体" w:hAnsi="宋体" w:eastAsia="宋体" w:cs="宋体"/>
                <w:b w:val="0"/>
                <w:bCs w:val="0"/>
                <w:color w:val="auto"/>
                <w:sz w:val="24"/>
                <w:szCs w:val="24"/>
                <w:highlight w:val="none"/>
                <w:lang w:val="en-US" w:eastAsia="zh-CN"/>
              </w:rPr>
              <w:t xml:space="preserve">3.支持常用的浏览器，包括 IE、火狐、google 等浏览器；</w:t>
            </w:r>
            <w:r>
              <w:rPr>
                <w:rFonts w:hint="eastAsia" w:ascii="宋体" w:hAnsi="宋体" w:eastAsia="宋体" w:cs="宋体"/>
                <w:b w:val="0"/>
                <w:bCs w:val="0"/>
                <w:color w:val="auto"/>
                <w:sz w:val="24"/>
                <w:szCs w:val="24"/>
                <w:highlight w:val="none"/>
                <w:lang w:val="en-US" w:eastAsia="zh-CN"/>
              </w:rPr>
              <w:br/>
            </w:r>
            <w:r>
              <w:rPr>
                <w:rFonts w:hint="eastAsia" w:ascii="宋体" w:hAnsi="宋体" w:eastAsia="宋体" w:cs="宋体"/>
                <w:b w:val="0"/>
                <w:bCs w:val="0"/>
                <w:color w:val="auto"/>
                <w:sz w:val="24"/>
                <w:szCs w:val="24"/>
                <w:highlight w:val="none"/>
                <w:lang w:val="en-US" w:eastAsia="zh-CN"/>
              </w:rPr>
              <w:t xml:space="preserve">图书馆智能化管理云平台功能描述： </w:t>
            </w:r>
            <w:r>
              <w:rPr>
                <w:rFonts w:hint="eastAsia" w:ascii="宋体" w:hAnsi="宋体" w:eastAsia="宋体" w:cs="宋体"/>
                <w:b w:val="0"/>
                <w:bCs w:val="0"/>
                <w:color w:val="auto"/>
                <w:sz w:val="24"/>
                <w:szCs w:val="24"/>
                <w:highlight w:val="none"/>
                <w:lang w:val="en-US" w:eastAsia="zh-CN"/>
              </w:rPr>
              <w:br/>
            </w:r>
            <w:r>
              <w:rPr>
                <w:rFonts w:hint="eastAsia" w:ascii="宋体" w:hAnsi="宋体" w:eastAsia="宋体" w:cs="宋体"/>
                <w:b w:val="0"/>
                <w:bCs w:val="0"/>
                <w:color w:val="auto"/>
                <w:sz w:val="24"/>
                <w:szCs w:val="24"/>
                <w:highlight w:val="none"/>
                <w:lang w:val="en-US" w:eastAsia="zh-CN"/>
              </w:rPr>
              <w:t xml:space="preserve">4.图书馆智能化管理云平台需通过“国家信息系统安全等级保护二级认证”（“等保二级”）。</w:t>
            </w:r>
            <w:r/>
          </w:p>
          <w:p>
            <w:pPr>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图书馆智能化管理云平台功能描述： </w:t>
            </w:r>
            <w:r/>
          </w:p>
          <w:p>
            <w:pPr>
              <w:jc w:val="lef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1.文献征订：读者荐购、荐购回复、新书查</w:t>
            </w:r>
            <w:r>
              <w:rPr>
                <w:rFonts w:hint="eastAsia" w:ascii="宋体" w:hAnsi="宋体" w:eastAsia="宋体" w:cs="宋体"/>
                <w:color w:val="auto"/>
                <w:sz w:val="24"/>
                <w:szCs w:val="24"/>
                <w:highlight w:val="none"/>
                <w:lang w:val="en-US" w:eastAsia="zh-CN"/>
              </w:rPr>
              <w:t xml:space="preserve">重等； </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2.文献编目：批号设置、批量导入（Excel 或 Marc 文件等）、人工编目、自动套录（自动获取编目信息及封面图片等）、RFID 在线同步数据加工、批量导出（Excel 或 Marc 文件等）； </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3.期刊管理：期刊预定、期刊复订、期刊划到、现刊编目、过刊合订、预定报表打印等； </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4.文献加工：条码打印、索书号打印、RFID 标签转换等； </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5.文献典藏：库藏地设置和分配、图书架位设置和推测、库类调拨、在借文献遗失处理等； </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6.智能排架：系统支持对全馆文献根据实</w:t>
            </w:r>
            <w:r>
              <w:rPr>
                <w:rFonts w:hint="eastAsia" w:ascii="宋体" w:hAnsi="宋体" w:eastAsia="宋体" w:cs="宋体"/>
                <w:color w:val="auto"/>
                <w:sz w:val="24"/>
                <w:szCs w:val="24"/>
                <w:highlight w:val="none"/>
                <w:lang w:val="en-US" w:eastAsia="zh-CN"/>
              </w:rPr>
              <w:t xml:space="preserve">际馆藏书架分布和中图分类 排架规则进行自动排架。具体步骤包括：1）系统支持不同类型的检 索方式，通过搜索条件，系统就能够显示出该满足该条件下的图书数量和总页数。2）系统能够满足自定义方式排架，排架条件可以人工定义。3）系统可自定义每个书架的放书比例：学校可以根据图书馆书架层宽对排架图书所占比例自定义。4）排架后系统会给每一个书架分配具体的索书号范围，索书号范围由小到大，后一个书架里的第一本图书索书号顺序大于等于前一个书架最后一本图书的索书号，以保证排架的完整和准确。5）图书馆之后购入的图书能够进行架位推测；</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7.图书剔旧：支持图书扫码剔旧、批量调拨剔旧、RFID 批量剔旧等； </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8.财产账表：支持个别登录账、总括账报表、剔旧报表等 </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9.流通管理：文献外借、文献续借、文献归还、RFID 式批量外借、 RFID 式批量归还、假日延期、流通记录查询、未还记录查询等；</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10.文献检索：根据题名、作者、出版社等关键字或各种排行进行检索，检索的文献提供基本信息、内容摘要、封面图书以及位置信息。图书位置信息采用二维或三维方式的图形方式直观展现；</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11.其他管理：针对阅读用品/教材/赠书的采编、典藏、流通、统计分析管理； </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12.数据分析：提供各种统计报表和图文数据，并提供自动统计功能；</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13．RFID 集成应用管理：支持与各类型的 RFID 读写板直接集成应用，从而实现云平台功能从条码识别到 RFID 识别的升级，包括：图书采编时直接完成RFID 数据采集等；</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14.图书馆自评估：支持根据当地图书馆规程设定的各类指标进行图书馆运行情况偏差分析和量化评定，指标包括：馆藏数量、馆藏分类、文献采购、文献剔旧、读者到馆、信息检索、文献借阅等；</w:t>
            </w:r>
            <w:r>
              <w:rPr>
                <w:rFonts w:hint="eastAsia" w:ascii="宋体" w:hAnsi="宋体" w:eastAsia="宋体" w:cs="宋体"/>
                <w:color w:val="auto"/>
                <w:sz w:val="24"/>
                <w:szCs w:val="24"/>
                <w:highlight w:val="none"/>
                <w:lang w:val="en-US" w:eastAsia="zh-CN"/>
              </w:rPr>
              <w:br/>
            </w:r>
            <w:r>
              <w:rPr>
                <w:rFonts w:hint="eastAsia" w:ascii="宋体" w:hAnsi="宋体" w:eastAsia="宋体" w:cs="宋体"/>
                <w:b w:val="0"/>
                <w:bCs w:val="0"/>
                <w:color w:val="auto"/>
                <w:sz w:val="24"/>
                <w:szCs w:val="24"/>
                <w:highlight w:val="none"/>
                <w:lang w:val="en-US" w:eastAsia="zh-CN"/>
              </w:rPr>
              <w:t xml:space="preserve">图书馆读者服务大厅网站功能描述：</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1.注册登录：系统与图书馆智能化管理云平台无缝集成，读者和馆员均可凭读者证号和密码等方式进行平台身份登录；</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2.借阅查询：读者登录后，可以查询自己的在借图书，也可以根据时间段查询借书历史；</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3.读者书评：读者可以对已借阅的图书发表书评，包括：文字、图片等；</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4.文献检索：系统与图书馆智能化管理云平台无缝集成，可以根据题名、ISBN、作者等关键字进行检索，检索的结果除了提供基本书目信息外，还能提供文献位置、本校流通和排名情况，便于读者选书和找书；</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5.图书荐购：对于本校没有的图书，读者可以在线提交荐购需求，所有读者的荐购请求都能汇总到后台，由馆员进行整理、汇总和答复，并能支持导出EXCEL提交给书商进行采购；读者也可以在线查询荐购图书的处理进程；</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6.新书发布：平台可以自动发布到馆新书，也可以支持馆员在后台进行新书内容发布，要求能够做到图文并茂；</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7.参考咨询：读者可以在线提交咨询问题，咨询问题会通过邮箱推送给馆员，馆员可以在线进行答复；</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8.问卷调查：馆员可以在线定义调查问卷，包括支持：选择题、填空题、对错题等，问卷可以在线转发，读者登录后可以在线填写问卷，问卷结果可以后台进行数据统计分析；</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9.阅读排行：平台自动可以对图书借阅、读者借阅、班级借阅情况进行排名统计，并进行发布，便于读者了解热门图书和自身或班级的阅读情况；</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10.好书推荐：馆员在图书馆智能化管理云平台上推荐的图书，可以自动作为宣传屏保显示在网站首页。</w:t>
            </w:r>
            <w:r/>
          </w:p>
        </w:tc>
        <w:tc>
          <w:tcPr>
            <w:tcW w:w="337"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tcPr>
          <w:p>
            <w:pPr>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10</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升降式移动还书箱</w:t>
            </w:r>
            <w:r/>
          </w:p>
        </w:tc>
        <w:tc>
          <w:tcPr>
            <w:tcW w:w="3643" w:type="pct"/>
            <w:vAlign w:val="top"/>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1.结构稳定，前后四轮均可自由转向，方便载重推向，前两轮带刹车可锁死，防止无意推动，整体设计不易攀爬，防止倾倒；</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2.移动轻便，可方便移动，适用不同环境；</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3.装书容量要求可达150L（可放80～200册）；</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4.内部要求采用升降结构，根据负载自动升降，有效降低书籍滑落的撞击力，减少功能书籍破损。承载板可在图书重力作用下自行适度升降；</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5.书箱内部隔板铺有毛毯保护书本，还书时，静音效果好；</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6.采用线性压簧结构，使得托架能随图书重量呈线性比例升降；</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7.承载板自由升降，侧面封板采用高强度PVC材板，耐瞬时冲击强度高，具有抗变形能力；</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8.最大承重220KG，升降托架有效最大承重100KG, 抗变形数次10w；</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9.材质要求：电泳铝型材，铝塑纤维板，毛毯，超静音耐磨脚轮，不锈钢无缝拉手。</w:t>
            </w:r>
            <w:r/>
          </w:p>
        </w:tc>
        <w:tc>
          <w:tcPr>
            <w:tcW w:w="337"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600"/>
        </w:trPr>
        <w:tc>
          <w:tcPr>
            <w:gridSpan w:val="5"/>
            <w:shd w:val="clear" w:color="auto" w:fill="d7d7d7"/>
            <w:tcW w:w="5000" w:type="pct"/>
            <w:vAlign w:val="center"/>
            <w:textDirection w:val="lrTb"/>
            <w:noWra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十、精品录播设备</w:t>
            </w:r>
            <w:r/>
          </w:p>
        </w:tc>
      </w:tr>
      <w:tr>
        <w:trPr>
          <w:trHeight w:val="600"/>
        </w:trPr>
        <w:tc>
          <w:tcPr>
            <w:tcW w:w="306"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序号</w:t>
            </w:r>
            <w:r/>
          </w:p>
        </w:tc>
        <w:tc>
          <w:tcPr>
            <w:tcW w:w="426"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名称</w:t>
            </w:r>
            <w:r/>
          </w:p>
        </w:tc>
        <w:tc>
          <w:tcPr>
            <w:tcW w:w="3643"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技术参数</w:t>
            </w:r>
            <w:r/>
          </w:p>
        </w:tc>
        <w:tc>
          <w:tcPr>
            <w:tcW w:w="337"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数量</w:t>
            </w:r>
            <w:r/>
          </w:p>
        </w:tc>
        <w:tc>
          <w:tcPr>
            <w:tcW w:w="285"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单位</w:t>
            </w:r>
            <w:r/>
          </w:p>
        </w:tc>
      </w:tr>
      <w:tr>
        <w:trPr>
          <w:trHeight w:val="600"/>
        </w:trPr>
        <w:tc>
          <w:tcPr>
            <w:tcW w:w="306"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AI精品录播主机</w:t>
            </w:r>
            <w:r/>
          </w:p>
        </w:tc>
        <w:tc>
          <w:tcPr>
            <w:tcW w:w="3643" w:type="pct"/>
            <w:vAlign w:val="center"/>
            <w:textDirection w:val="lrTb"/>
            <w:noWrap w:val="false"/>
          </w:tcPr>
          <w:p>
            <w:pPr>
              <w:numPr>
                <w:ilvl w:val="0"/>
                <w:numId w:val="0"/>
              </w:numPr>
              <w:jc w:val="lef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bidi="ar-SA"/>
              </w:rPr>
              <w:t xml:space="preserve">一、</w:t>
            </w:r>
            <w:r>
              <w:rPr>
                <w:rFonts w:hint="eastAsia" w:ascii="宋体" w:hAnsi="宋体" w:eastAsia="宋体" w:cs="宋体"/>
                <w:sz w:val="24"/>
                <w:szCs w:val="24"/>
                <w:highlight w:val="none"/>
                <w:lang w:val="en-US" w:eastAsia="zh-CN"/>
              </w:rPr>
              <w:t xml:space="preserve">整体设计</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录播主机整体采用嵌入式设计非PC与服务器工作站等架构以保障系统运行稳定、安全。为方便设备部署考虑，为避免屏幕动态变化影响学生课堂专注力的情况，录播主机需为标准1U机架式设计，机身非壁挂且不存在大面积显示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2.录播主机功能高度集成化需同时具备录制、导播、存储、点播、互动多功能于一体；</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3.主机在正常工作状态下的生产噪声不高于20dB（A）；</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4.主机支持≥4路D-Video输入、≥2路HDMI 输入；≥2路HDMI 输出，且输入输出分辨率均支持1080P@30fps；</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5.支持连接摄像机与主机之间通过一根双绞线进行供电、控制、视频信号同传，不接受使用转接器的方式；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7.主机支持≥2路3.5mm线性音频模拟信号输入接口；≥2路3.5mm线性音频输出接口；≥6路数字音频Digital Mic输入接口；</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8.主机支持≥2路Console控制接口（RJ45），支持RS232串行通信协议进行外接控制；≥2路USB 接口，可用于连接U盘等外设；</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9.主机支持音频“一线通”功能，数字音频输入Digital mic仅通过一条双绞线即可通过RJ45接口同时实现数字音频信号的采集以及数字麦克风的供电，实现音频信号的高品质、抗干扰稳定传输；</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10.要求录制画质支持4K@30fps、1080P@30fps、720P@30fps；</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11.主机具备标准RJ45网络接口，支持100/1000M网络自适应以及IPv4、IPv6双协议栈；</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12.存储容量：主机存储容量1TB，用于录制视频文件的本地存储；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13.数字视频传输：支持对高清摄像机实现基于RJ45双绞线的视频裸数据传输技术，区别于IP传输方式，摄像机到录播主机端的视频采集和传输过程无需经过编解码，无画质损耗。具备声画同步机制，实现≤100ms的声画同步，保障录制视频质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14.AI边缘计算：要求录播主机支持AI人工智能课堂行为分析能力，无需添加任何设备即可实现基于课堂上师生的行为、表情、语音以及实时考勤分析等相关数据；</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二、功能设计</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15.系统架构：软件需采用B/S架构设计，支持通过浏览器即可进行管理配置与操作，而无需额外安装客户端或APP；</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16.学生视频学情分析：可提供学生视频分析表，数据包括检测时间、人像数据、行为数据，表情数据，以及出勤情况等数据；</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17.教师视频教情分析：可提供老师视频分析表，数据内容包括检测时间、教师行为分析、教师位置坐标、活动轨迹等维度的数据分析；</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w:t>
            </w:r>
            <w:r>
              <w:rPr>
                <w:rFonts w:hint="eastAsia" w:ascii="宋体" w:hAnsi="宋体" w:eastAsia="宋体" w:cs="宋体"/>
                <w:b w:val="0"/>
                <w:bCs w:val="0"/>
                <w:sz w:val="24"/>
                <w:szCs w:val="24"/>
                <w:highlight w:val="none"/>
                <w:lang w:val="en-US" w:eastAsia="zh-CN"/>
              </w:rPr>
              <w:t xml:space="preserve">8.板书内容识别与增强：基于AI技术、深度学习算法和图像处理能力，支持对教师在黑板上的板书内容实时识别并进行电子化处理，对书写笔迹实现增粗增强。板书增强效果可通过设备实时环出、录制保存以及播放展示；</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19.智能板书拍摄：要求板书AI分析能力兼容各类传统教学黑板与智慧互联黑板，并可实现人物半透明与不透明处理，摄像机无惧人物遮挡正向拍摄安装不受限；</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20.智能色彩增强：板书笔迹智能色彩增强处理，满足黄色、蓝色、红色、绿色等不同颜色的色彩笔迹还原与增强；</w:t>
            </w:r>
            <w:r/>
          </w:p>
          <w:p>
            <w:pPr>
              <w:numPr>
                <w:ilvl w:val="0"/>
                <w:numId w:val="0"/>
              </w:num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21.互动能力：要求内置交互能力，无需额外部署互动服务器类设备即可支持“1+3”的互动能力，并具备“授课互动”以及“会议互动”两种互动模式。</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AI智能课堂行为分析软件</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一、整体要求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1.兼容对接：要求实现录播主机内置的实时课堂行为分析，同时支持与视频资源管理平台无缝对接，将数据通过平台进行展示或主机内部展示两种模式，两种模式均支持下载分析报告；</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多维分析：支持对课堂数据进行综合多维度的分析，包括“课堂师生行为时序”“教学行为分析”“理答分析”“PPT分析”“教师讲授分析”“姿态与情感分析”“课堂管理分析”“学生学情分析”等多维度多类型分析数据板块；</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3.实时分析：支持对师生出勤率、教学行为、教师活动轨迹、学生课堂动作表情分析等维度数据进行实时统计分析，并且能在课程录制结束后三分钟内将数据整合建模生成分析报告；</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4.教学环节识别：要求支持按照教学环节定义将课程视频切片，并且在视频播放进度条上有明显标签显示对应的教学环节；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5.编辑教学环节：要求支持用户可以对AI分析生成的教学环节结果自主纠偏，可以依据时间轴自主定义教学环节的时长以及更改教学环节的结论，并支持自主创建教学环节名称；</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行为时序播放：支持在课程视频播放进度条显示PPT翻页的具体时间节点，同时将教师行为与学生行为的时序分布依次排列展开，点击时序图上的具体行为节点，视频将自动跳转到对应位置，方便老师快速回顾课堂教学环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二、教师教情分析要求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1.教师行为分析：支持自动分析并统计老师授课过程中的教学行为，包括但不限于“教师板书”“教师提问”“教师追问”“教师巡视”“PPT演示”“操作大屏”“教师姿态”“目光注视”“教师发言”等；</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2.PPT分析：要求支持教师授课PPT分析，分析每页PPT所用时长以及PPT内的图片与图表页数，并可识别PPT内留给学生课堂任务的数量，分析任务时间占比；</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3.教师巡视：要求支持分析教师课堂管理能力，统计教师巡视次数与巡视时长，并提供热点图直观查看教师授课轨迹情况</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4.目光注视：要求支持分析教师对学生学习的观察情况，统计分析教师注视学生区域的时间占比情况；</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5.S-T分析：要求支持以图表的形式分析课堂过程中的师生行为，观察教师的课堂环节设计与师生互动情况；</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三、学生学情分析要求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学生行为分析：要求支持自动分析并统计学生课堂过程中的学习行为，包括但不限于“多人站立”“学生举手”“学生低头”“多人抬头”“学生上台”“学生应答”“补充发言”“课堂氛围”“学生操作电脑”等；</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2.学情观察统计：要求支持对学生区域进行预置位划分，统计学生举手次数以及应答次数，上台人数以及趴桌时长；</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3.个体观察分析：要求支持对学生区域进行预置位划分，同时在未上传人脸信息的前提下也对每个学生进行编号标记，记录并呈现每个学生具体某个时间点的行为截图；</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4.学情区域对比：要求支持针对学生抬头率、学生情绪以及互动情况，选择2个不同的预置位进行听课情况对比，以图表的形式呈现学生的听课情况和次数对比；</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5.学生站立分析：支持以热点图的形式呈现学生站立、学生举手、补充发言的情况与分布，并支持统计站立人数与站立次数，针对学生站立行为支持具体到某个时间以及某位学生；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6.学生专注分析：要求支持统计在不同场景下学生的抬头率情况，如教师板书时、学生上台时、教师PPT授课时，并呈现不同环节的抬头率比例；</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7.课堂氛围分析：支持学生课堂表情分析，并支持对各类表情进行实时检测，统计课堂过程中不同时间点学生开心或平静的表情峰值；</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8.学生低头分析：要求支持整堂课学生的低头时长统计，并支持展示低头时间点的具体截图。</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AI智能语音分析软件</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1.教师提问情况分析：支持基于课堂语音识别能力进行教师课堂提问行为分析，从提问次数与高级认知提问比例两个核心维度进行数据统计，实现课堂提问情况的清晰回顾；</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2.教师语速分析：支持通过语音识别能力进行教师课堂授课语速分析，呈现数据需包括整体语速的变化图以及平均语速结论；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3.课堂语音转写：要求基于语音语义识别完成课堂音频的文字转换，实现课堂教学过程语音全记录，要求平台上可输出整节课的文字字幕。并支持由上课老师课后自主编辑转写文本实现纠偏；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4.课堂高频词分析：支持通过AI语音识别能力以及视觉分析能力，抓取授课过程中出现的高频词汇，并统计出现频次以及出现来源，包括但不限于PPT、板书、教师音频，精准判断课堂教学重点；</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5.课堂语气词分析：支持通过进行课堂语音识别，判断老师教学过程中出现的常规语气词出现频次，如“呐”，“嘛”，等语气词，辅助老师调整教学过程中的不良习惯；</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6.教师普通话分析：要求支持对教师授课音频进行自适应分段，并分析每个段落教师授课过程中的普通话水平、语速、音量以及关键词；</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7.教师音量分析：要求支持分析本堂课教师平均的授课音量，以及根据时间推移呈现音量波动的变化图表；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8.理答类型分析：要求支持对教师课堂理答情况进行分析，支持统计教师提问次数、抽答次数、追问次数，并可以获取每个问题以时间轴的形式记录在什么时间提问；</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9.教师追问分析：要求支持分析教师追问类型与次数，并标记具体在第几次提问时发起追问，对追问内容分析是否对学生有诱发思考的作用并统计次数。</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录播管理软件</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一、整体要求                                                                                                          1.要求配套的录播流媒体处理软件在出厂时内置于高清录播主机中。</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2.软件架构：软件需采用B/S架构设计，使用主流浏览器通过网络即可访问软件后台进行管理应用。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二、录播模块</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1.录制存储：要求在断网情况下也可以对本地教室进行视频录制，并将录制文件保存在录播主机的内置硬盘中。并要求支持1080P高清分辨率录制，采用MP4视频格式封装。</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2.录制模式：支持电影模式、资源模式等录制模式。电影模式下实现多路信号的复合成一路画面进行录制；资源模式下要求摄像机画面、电脑画面均可独立录制封装。</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3.高低码流录制：要求支持高低双码流同步录制，并要求支持自定义录制分辨率、码流。</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分段录制：要求支持长视频分段录制的功能，可自定义视频文件分段时长，当录制课程时间较长时，可在不结束录制的条件下自动按分段时长将课程视频文件分割录制成多个视频文件，提供不分段、30分钟分段、60分钟分段三种方式可选。</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5.同步录制：要求支持U盘等外设设备接入主机后，实现本机与U盘同步录制保存的功能。主机正常录制的同时，另存为一份文件保存到U盘中。</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6.云台控制：支持摄像机云台控制技术，实现对接入摄像机的画面进行云台控制，包括画面上下左右移动、放大缩小变焦等操作。云台控制功能应具有鼠标快速定位功能，通过鼠标点击快速居中画面区域。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录制跟踪：要求内置录制画面跟踪功能，支持搭配摄像机共同实现课堂教师、学生行为的全自动跟踪。跟踪模式需包括教师走动全景、教师授课特写、教学课件跟踪、学生起立特写、学生听课全景等。为保障系统使用、管理便捷稳定，不接受使用额外配置跟踪主机或其他跟踪设备的方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跟踪屏蔽：支持设置跟踪屏蔽区域，如主动屏蔽掉教师观摩区、窗户窗帘、教室门口、大屏液晶电视等易干扰跟踪效果的地方，所屏蔽的地方系统将不对其进行图像分析跟踪运算，以避免这些地方干扰整体的跟踪效果。</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9.录制控制：要求支持录制、暂停、结束等基本功能操作，并支持通过外接控制设备以及网页web登录控制等方式进行录制控制。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10. 音频处理：要求内置音频处理模块，支持EQ均衡、AEC回声抑制、AGC自动增益、ANC噪声抑制等音频处理功能。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三、导播模块</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1.本地导播：要求支持连接外接导播台进行控制导播，实现本地导播控制。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网络导播：为保障低配置电脑也能正常使用，要求支持通过浏览器访问录播主机进入导播界面，在导播界面实现对所有接入视频和录制效果画面的实时预览，并支持在手动导播模式下进行信号源实时切换录制。不接受安装客户端软件进行导播的方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3.导播模式：支持全自动、半自动、手动三种导播模式，并支持录制过程中任意切换导播模式。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4.导播预览：要求导播界面可实现接入画面的导播预览，预览画面需包括教师特写、教师全景、学生全景、学生特写、电脑画面等。并支持点击预览画面可自由切换录制画面进行录制。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5.画面布局：提供双分屏、三分屏、画中画等录制布局，并支持自定义布局方式，支持多个视频图层自由叠加组合，自定义布局时可随意拖拉画面窗口。</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6.摄像机预置位：要求支持8个摄像机云台预制位设置，导播过程中可便捷调取摄像机预设位置的画面。</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7.字幕台标：要求录制模式下支持Logo台标、字幕设置，可自主上传Logo图标、编辑字幕内容。</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四、直播模块</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1.多流直播：要求支持RTMP和RTSP视频传输协议，并要求支持不少于3路RTMP同步推流直播，并要求自定义选择主码流或子码流信号源进行推流，实现多流直播。</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2.直播码流：支持自定义直播分辨率和码率，最高支持1080P@30fps，以适应不同网络环境下保持直播的流畅性。</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3.直播模式：要求支持RTMP直播、TS直播、集控推流直播等不少于3种不同直播模式，以适应不同场景直播需求。                                                                     </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五、互动模块</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1.互动协议：支持H.323、SIP标准视音频互动协议，便捷进行远程互动教学应用。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2.互动要求：要求内置互动模块，无需额外部署MCU类设备即可支持“1+3”的互动授课模式，实现专递课堂教学应用。同时也需支持会议互动模式，创建或加入大规模视音频实时互动。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双流互动：要求支持双流互动功能，在互动通讯过程中，支持教学场景信号与电脑课件信号以互相独立的信号进行传输，并最终接收端设备可通过两路HDMI接口将接收到的教学场景画面与电脑课件画面同时分别环出到两个显示设备上。</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互动通讯录：支持对接获取互动云系统的通讯录数据，数据内容包括所有已在互动云系统注册的录播账号、录播昵称。支持通过通讯录选择互动对象直接呼叫，或手动输入录播账号进行呼叫，并提供导入通讯录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5.发言权限控制：通过录播主机的网络导播界面，需支持主讲端在互动过程中对其余互动参与者的发言权限进行控制，支持单人禁言/开启以及全场禁言/开启的控制方式。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6.互动画质：要求录播主机在双向互动过程中，可实现1080P@30FPS画质。                                                                                          </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六、管理模块</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1.录像管理：支持对录制视频按标题、主持人、时间、时长进行排序，便于快速检索所需视频。支持对录像文件进行回放和下载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2.视频修复：支持硬盘格式化功能，支持对设备异常断电、宕机造成的损坏视频文件进行修复。</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3.版本切换：支持中英双语版本切换，适合不同用户的应用需求。要求通过网络导播界面即可便捷切换，无需进行更改授权、系统升级等复杂操作。</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4.面板管控：支持接入控制面板，对录播设备进行唤醒、录制管理。    </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AI智能跟踪处理软件</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1.摄像机跟踪逻辑分配：支持智能识别接入摄像机的使用定位，并联动摄像机选用对应的跟踪逻辑，如教师跟踪、学生跟踪等。</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2.云台控制：支持对接入摄像机进行云台控制技术，实现画面的上下左右移动、放大缩小变焦等操作。</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3.检测区域设置：支持对接入摄像机的AI跟踪检测区域设置，可根据实景拍摄画面中框选跟踪区域，框选后只在区域中方能触发跟踪，所见所得方便操作。</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4.录制跟踪切换：根据设定的跟踪策略形成跟踪指令，实现多路接入摄像机的全自动AI跟踪画面切换。</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AI跟踪目标丢失处理机制：支持对接入摄像机设置AI跟踪目标更新周期时间，在跟踪对象处于检测区域外达到更新时间后，对应摄像机回到预置位0并重新进行新目标的识别跟踪；跟踪对象处于检测区域外的时间小于更新时间并重新进入检测区域时，继续对该跟踪对象进行锁定跟踪。</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跟踪屏蔽：支持设置跟踪屏蔽区域，如主动屏蔽掉教师观摩区、窗户窗帘、教室门口、大屏液晶电视等易干扰跟踪效果的地方，所屏蔽的地方系统将不对其进行AI分析跟踪运算，以避免这些地方干扰整体的跟踪效果。</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高清摄像机</w:t>
            </w:r>
            <w:r/>
          </w:p>
        </w:tc>
        <w:tc>
          <w:tcPr>
            <w:tcW w:w="3643" w:type="pct"/>
            <w:vAlign w:val="center"/>
            <w:textDirection w:val="lrTb"/>
            <w:noWrap w:val="false"/>
          </w:tcPr>
          <w:p>
            <w:pPr>
              <w:jc w:val="left"/>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1.传感器：要求采用CMOS类型图像传感器，尺寸≥1/2.5英寸；</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2.像素：有效像素≥800万；</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3.视频分辨率：最大可支持3840×2160并向下兼容；</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4.变焦：要求支持自动和手动变焦，综合变焦倍数≥22倍；</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5.云台转动：要求具备机械云台可进行转动跟踪。水平转动速度最大不少于90°/s，垂直转动速度最大不少于70°/s；</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6.快门速度：要求支持高速与慢速快门速度，最快不小于1/10000s，最慢不小于1/25s；</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7.视场角大小：支持水平视场角≥70°，垂直视场角≥43°；</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8.视频编码：要求支持H.265、H.264高清视频编码协议；</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9.视频输出：要求具备数字视频输出口（RJ45）≥1，HDMI视频输出口≥1；</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10.通讯接口：要求具备RS232/RS422≥1；</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11.网络接入：RJ45网络接口≥1，并支持100M/1000M自适应以太网接入与RTSP协议网络视频输出；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12.音频接口：Line in输入口≥1；</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13.音频编码：要求支持OPUS、G.711A、ACC等常用音频编码协议；</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14.USB接口：要求具备USB Type-A≥1；</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15.协议支持：要求支持VISCA/ONVIF协议满足多种场景控制要求；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16.背光补偿：要求具备背光补偿功能；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17.数字降噪：支持2D/3D数字降噪，信噪比≥55dB；</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18.一线通：要求与搭配的录播主机实现基于RJ45双绞线的一线通连接，完成摄像机供电、控制以及视频信号传输；</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19.高效数据传输：支持对录播主机实现基于数据链路层的数字视频数据传输技术，能实现≤100ms的声画同步，在拍摄运动画面和复杂画面时不存在镜头呼吸效应带来的周期性画面焦距抖动；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20.AI跟踪：要求内置跟踪算法，摄像机内无额外辅助摄像头也无需增加任何设备即可实现人像自动跟踪，包括水平运动、俯仰运动、变焦、聚焦四维实时跟踪；</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21.跟踪逻辑自选：要求支持根据AI智能算法，同一摄像机可根据部署使用场景智能应用为教师、学生跟踪模式，无需手动设置；</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22.交叉识别：需支持对锁定跟拍对象进行人脸特征与肢体双重认证识别，在多人同时进入拍摄画面的情况下，持续锁定跟踪对象，不出现跟丢和误跟的情况；</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23.AI抗干扰：支持在拍摄画面有显示设备或其他动态视频播放的情况下，自动启用AI抗干扰能力，保障画面始终锁定被跟踪对象，且跟踪效果不受影响；</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24.PTZ自适应：需支持PTZ实时跟焦，AI跟踪的状态下能实现摄像机水平旋转、垂直旋转、变焦的实时同步变化，无需等待拍摄对象稳定后再变焦调整画面，移动过程不虚焦，实现拍摄画面的自适应稳定调整；</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25.电源支持：支持录播主机供电和DC12V电源适配器等供电方式；</w:t>
            </w:r>
            <w:r>
              <w:rPr>
                <w:rFonts w:hint="eastAsia" w:ascii="宋体" w:hAnsi="宋体" w:eastAsia="宋体" w:cs="宋体"/>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26.要求摄像机与录播主机具有兼容性。</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p>
        </w:tc>
        <w:tc>
          <w:tcPr>
            <w:tcW w:w="285"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高清摄像机管理软件</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1.摄像机管理软件采用B/S架构，支持通用浏览器直接访问进行管理。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2.支持曝光模式设置功能，包括自动、手动。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3.支持抗闪烁频率、动态范围、光圈、快门参数设置。</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4.支持自动白平衡设置功能，红、蓝增益可调。</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5.支持噪声抑制设置功能，支持2D、3D降噪。</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6.支持摄像机图像质量调节功能，包括亮度、对比度、色调、饱和度。</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7.支持摄像机控制功能，包括云台控制、预置位设置与调用、焦距调节等。</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8.支持教师和学生的AI自动识别切换，根据部署位置、模式自主适配教师或学生的跟踪逻辑。</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9.支持AI人体特征识别，能够自动识别并锁定跟踪人，人物丢失后再进入拍摄区域可以继续识别锁定进行跟踪。</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9.采用教师角色识别逻辑，可基于站立姿态、面/背向状态等多维判定，快速识别教师，避免学生站立影响。</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10.支持划分自动跟踪区域，当锁定跟踪人物走出自动跟踪区域时即停止跟踪，直到重新回到区域出现在画面中为止。</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11.支持设置跟踪锁定解除时间，被锁定教师人员脱离画面跟踪区域后，在跟踪锁定解除时间到达之后自动解除人员锁定，回归默认状态，等待下一位人员进入画面中开始重新锁定跟踪。</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12.支持五分像、七分像、全身像等多种教师图像跟踪画面模式，根据实际需要设置选用教师跟踪画面的大小。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13.支持学生智能跟踪，根据学生站立/坐下动作状态，进行学生特写跟踪拍摄，并通知录播主机完成画面切换。                                                                               </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p>
        </w:tc>
        <w:tc>
          <w:tcPr>
            <w:tcW w:w="285"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数字音频处理器</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1.48K采样率，高速DSP处理芯片。</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2.内置功放功能，支持直接对接无源扬声器进行扩音，无需额外另配功放设备。</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3.至少支持4路模拟输入+1路立体声输入+2路无线输入；支持4路模拟输出+2路功放输出的音频信号处理。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4.频率响应：20-20KHz。</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5.THD+N:≤0.003.</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6.动态范围：≥100dB。</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7.幻象供电：支持每路独立48V幻象供电。</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8.音频处理：支持DSP音频处理功能，包含反馈消除、回声消除、噪声消除等。</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9.支持全功能矩阵混音功能。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10.支持场景预设功能，可通过场景预设切换相应配置。</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11.USB背景音乐播放与录制功能，支持通过USB接口自动读取并选择播放U盘中的MP3、WAV等格式的音频文件。                                                                        </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数字音频处理软件</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1.采用C/S或B/S软件架构设计，支持对音频处理矩阵进行管理。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2.AGC自动增益控制：自动提升和压缩话筒音量，使之以恒定的电平输出。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3.AVC回声消除：全新的自适应式回声消除功能，无需人工调试。</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4.AFC反馈啸叫消除：采用自适应处理的方式对现场扩声系统的啸叫进行有效的消除。</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 ANC自动噪声消除：自动噪声消除根据环境的声场变化自动进行噪声消除。 </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402"/>
        </w:trPr>
        <w:tc>
          <w:tcPr>
            <w:tcW w:w="306"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采访话筒</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1.单体：背极式驻极体</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2.指向性：超心型</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3.频率响应：40Hz—16kHz</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4.低频衰减：内置</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5.灵敏度：-29dB±3dB（1dB=1V/Pa at 1kHz）</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6.输出抗阻：500Ω±20%（at 1kHz）</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7.最大声压级：130dB（T.H.D≤1% at 1kHz）</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8.信噪比：70dB（1KHz at 1Pa）</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9.动态范围：106dB（1kHz at Max SPL）</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10.使用电源：48V 幻象电源（48V DC），2mA</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p>
        </w:tc>
        <w:tc>
          <w:tcPr>
            <w:tcW w:w="285"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支</w:t>
            </w:r>
            <w:r/>
          </w:p>
        </w:tc>
      </w:tr>
      <w:tr>
        <w:trPr>
          <w:trHeight w:val="600"/>
        </w:trPr>
        <w:tc>
          <w:tcPr>
            <w:tcW w:w="306"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录制面板</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1.在讲台上镶嵌式安装方式。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2.控制接口：RS232</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3.信号指示灯：支持</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4.支持一键式系统电源开关控制。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5.一键式录制、停止、锁定电脑信号。</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6.支持本地录播全自动的开启、关闭控制。该功能同时支持录播模式和互动模式。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7.支持通过面板一键发起与远端设备互动连接；</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8.支持通过交互控制面板切换互动画面的信号源，并传输到听课室，包括本地老师信号、学生信号、电脑信号、远端课室画面。</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9.支持对各画面的自由布局控制，包括单画面全屏、双分屏、三分屏、四分屏、画中画，并传输到听课室。</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个</w:t>
            </w:r>
            <w:r/>
          </w:p>
        </w:tc>
      </w:tr>
      <w:tr>
        <w:trPr>
          <w:trHeight w:val="600"/>
        </w:trPr>
        <w:tc>
          <w:tcPr>
            <w:tcW w:w="306"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电源管理器2</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1.向录播视频系统、音频系统、显示系统提供统一的、至少八路电源管理； </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2.支持对录播系统控制功能，实现通过录制面板一键启动录播系统相关设备的电源；</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3.支持录播系统的远程集中统一控制，实现录播主机远程开关机。</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资源平台直播主机</w:t>
            </w:r>
            <w:r/>
          </w:p>
        </w:tc>
        <w:tc>
          <w:tcPr>
            <w:tcW w:w="3643" w:type="pct"/>
            <w:vAlign w:val="bottom"/>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1.设备高度：≤1U</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2.硬件架构：嵌入式ARM架构设计</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3.系统支持：Linux系统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4.数据库支持：MYSQL</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5.存储容量：4TB SATA 7.2k 3.5in</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6.网络连接：RJ45千兆网口</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7.通讯接口：支持两个以上USB2.0接口</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8.支持Rst设备一键复位功能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9.采用安全电压不大于DC36V供电，节能环保，采用无风扇设计，低噪音。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10.支持流媒体转发、直播、点播功能，单台主机支持不少于200点转发直播、支持大规模点播。</w:t>
            </w:r>
            <w:r/>
          </w:p>
        </w:tc>
        <w:tc>
          <w:tcPr>
            <w:tcW w:w="337" w:type="pct"/>
            <w:vAlign w:val="center"/>
            <w:textDirection w:val="lrTb"/>
            <w:noWrap/>
          </w:tcPr>
          <w:p>
            <w:pPr>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视频资源管理平台</w:t>
            </w:r>
            <w:r/>
          </w:p>
        </w:tc>
        <w:tc>
          <w:tcPr>
            <w:tcW w:w="3643" w:type="pct"/>
            <w:vAlign w:val="center"/>
            <w:textDirection w:val="lrTb"/>
            <w:noWrap/>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1.信息管理系统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（1）录播管理：支持把录播设备接入平台，实现自动转码、无缝直播点播，并具备直播和点播功能。支持对录播进行远程关机、休眠唤醒、启动录制等操作。</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（2）多级平台对接：支持校平台与上级区平台进行对接，校平台资源可向区平台提交，并能参加区平台组织的活动。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（3）录制预约：平台支持用户远程进行在线录课预约，可实现单个或批量预约；可直接导入课表实现预约；支持预约信息的申请和审核管理。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（4）资源颗粒度管理：支持视频资源多维度分类，如按年级、学科等分类管理，支持用户自定义分类类型。并支持根据关注度、用户推荐度和点击热度的不同维度在平台呈现。</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（5）强制播放：支持强制设置播放源，用户点击任意视频均强制播放指定视频源，便于学校进行统一播放和管理。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（6）公告发布：平台首页提供公告模块，支持通过平台发布校务公告、活动通知、行政公告、直播通知、紧急通告等多种类型公告。公告支持按定义的类型进行归类查询，支持用户自定义公告类型。</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（7）一键置灰：支持平台肤色一键置灰功能，切合特殊纪念日氛围。</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（8）全屏点播：视频资源管理平台全屏点播时刻进行播放器内知识点、教学环节切换，无需退出全屏，</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（9）行为分析：支持弗兰德斯教学行为分析法（S-T），平台根据跟踪数据生成S-T曲线图，帮助用户进行教学技能提升和评估。S-T行为数据支持后期在线编辑修改，便于教师进行错误修正。</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（10）文件检索：支持关键字搜索功能，用户可直接在资源管理平台的页面搜索框输入关键字，对某个视频标题、知识点和教学环节进行搜索。</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11）流量统计：支持平台对用户访问数、页面访问数进行数量统计，用户流量可按日、周、月、年、总浏览数进行分类统计。支持对视频直播流量、点播流量统计，并以曲线图形式展现10天内的访问流量变化趋势。</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12）存储管理：平台支持自定义视频的保存期限，支持永久保存，支持自定义视频保存天数期限，到达期限后自动删除；同时支持平台对录播内的视频保存期限进行管理，支持永久保存和自定义期限并在到达期限后录播自动删除视频文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（13）附件查看：支持上传教案、课件等视频附件，平台能实现优课视频的附件查看功能。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2.直播点播系统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（1）基于flash+html5技术，无需安装插件即可进行跨平台（Windows、Linux、IOS）视频点播观看。</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（2）支持流媒体转发服务，平台支持不少于200点以上高清直播功能。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（3）集群技术：支持直播集群技术，以支持系统的横向拓展，随系统应用规模的拓展逐渐增加转发服务器以支持更大规模直播。</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（4）多码率支持：要求转发时支持标清、高清两种清晰度设置，点播视频时可根据网络情况在播放器窗口进行高标清切换观看</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（5）支持直播权限及密码设置，让直播信息更加安全。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（6）提供视频转发分享功能，支持二维码分享和一键转发分享至新浪微博、QQ、微信等社交平台。</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交换机</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 交换容量≥672Gbps，转发性能≥171Mpps。</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 10/100/1000M以太网端口≥24个，1G SFP光接口≥4个；</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 要求设备MAC地址≥16K；</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 ≥24个电口支持POE和POE+远程供电，整机POE功率输出≥370W；</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 支持IPv4和IPv6的静态路由、RIP/RIPng、OSPFv2/OSPFv3等三层路由协议；</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 支持CPU保护功能，能够针对发往CPU处理的各种报文进行流区分和优先级队列分级处理，保护交换机在各种环境下稳定工作。</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16</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音响系统</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lang w:val="en-US" w:eastAsia="zh-CN"/>
              </w:rPr>
              <w:t xml:space="preserve">音柱技术参数：</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1.单元组件：4x3"全频扬声器系统                        </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2.频率响应：130Hz-19KHz</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3.灵敏度：93dB                                               </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4.额定阻抗：8Ω</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5.额定功率：120W                                            </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6.尺寸（W*H*D）：125×425×181mm</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功放参数：</w:t>
            </w:r>
            <w:r>
              <w:rPr>
                <w:rFonts w:hint="eastAsia" w:ascii="宋体" w:hAnsi="宋体" w:eastAsia="宋体" w:cs="宋体"/>
                <w:b w:val="0"/>
                <w:bCs w:val="0"/>
                <w:sz w:val="24"/>
                <w:szCs w:val="24"/>
                <w:highlight w:val="none"/>
                <w:lang w:val="en-US" w:eastAsia="zh-CN"/>
              </w:rPr>
              <w:br/>
            </w:r>
            <w:r>
              <w:rPr>
                <w:rFonts w:hint="eastAsia" w:ascii="宋体" w:hAnsi="宋体" w:eastAsia="宋体" w:cs="宋体"/>
                <w:b w:val="0"/>
                <w:bCs w:val="0"/>
                <w:sz w:val="24"/>
                <w:szCs w:val="24"/>
                <w:highlight w:val="none"/>
                <w:lang w:val="en-US" w:eastAsia="zh-CN"/>
              </w:rPr>
              <w:t xml:space="preserve">1.内设专业立体</w:t>
            </w:r>
            <w:r>
              <w:rPr>
                <w:rFonts w:hint="eastAsia" w:ascii="宋体" w:hAnsi="宋体" w:eastAsia="宋体" w:cs="宋体"/>
                <w:sz w:val="24"/>
                <w:szCs w:val="24"/>
                <w:highlight w:val="none"/>
                <w:lang w:val="en-US" w:eastAsia="zh-CN"/>
              </w:rPr>
              <w:t xml:space="preserve">声DSP数字音频混响处理模块，使人声效果表现更专业，声场更有立体环绕效果 </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2.内置专业移频反馈抑制模块，啸叫问题轻松解决 </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3.音乐设7手段有源参量均衡，调整范围更广，轻松应对各种复杂空间环境 </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4.麦克风设有6段参量均衡，中频频点可调，调整人声更细腻柔和 </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5.麦克风音量，音乐主音量和ECHO音量起始音量和限制音量设定功能 </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6.16种效果记忆功能，包含了8种预置效果和8种自编效果，所有参数自动保存，关机且数据不丢失</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7.超低音通道设有45—250Hz分频点调节，音量大小独立控制 </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8.本机具备完善防低频自激电路，当麦克风插入时，低频输出端自动衰减，比例可调，以防止低频啸叫而损坏设备</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9.输入灵敏度/输入阻抗：220MV/ 10K </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10.七段均衡器（57Hz/134Hz/400Hz/1KHz/2.5KHz/6.3KHz/16KHz） ±10dB </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11.数字变调级数：±5 级 </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12.THD总谐失真：0.05%</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13.频率响应：20Hz-22KHz/-1dB </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14.重低音频率响应：20Hz-22KHz/-1dB</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15.额定功率：350Wx2，8Ω，2U</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16.尺寸：485×390×90mm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一套含功放1台，音柱2只</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r>
      <w:tr>
        <w:trPr>
          <w:trHeight w:val="600"/>
        </w:trPr>
        <w:tc>
          <w:tcPr>
            <w:tcW w:w="306"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17</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电视机</w:t>
            </w:r>
            <w:r/>
          </w:p>
        </w:tc>
        <w:tc>
          <w:tcPr>
            <w:tcW w:w="3643" w:type="pct"/>
            <w:vAlign w:val="center"/>
            <w:textDirection w:val="lrTb"/>
            <w:noWrap/>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55英寸屏幕、分辨率不小于4KHDMI输入</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p>
        </w:tc>
        <w:tc>
          <w:tcPr>
            <w:tcW w:w="285"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18</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三联屏</w:t>
            </w:r>
            <w:r/>
          </w:p>
        </w:tc>
        <w:tc>
          <w:tcPr>
            <w:tcW w:w="3643" w:type="pct"/>
            <w:vAlign w:val="center"/>
            <w:textDirection w:val="lrTb"/>
            <w:noWrap w:val="false"/>
          </w:tcPr>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1.整机采用全金属外壳，边角采用弧形设计，顶部边框中部采用弧形凸起设计，弧形凸起边框内置摄像头和阵列麦克风，其他边框采用等边设计。</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2.无推拉式结构，外部无任何可见内部功能模块连接线。 主副屏过渡平滑，中间无单独边框阻隔。</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3.整机具备≥3个液晶显示器，同时支持彩色画面显示、电容触控功能。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4.整机尺寸不低于4300mm x 1100mm x 90mm；主屏与左右副屏间的拼接黑边≤24mm，上边框黑边≤20mm，下边框黑边≤23mm。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5.整机主机屏幕采用≥86英寸液晶显示器，左右两侧液晶副屏分别采用≥63英寸液晶显示器，总显示尺寸≥212吋。</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6.整机主屏采用超高清液晶显示屏，显示比例16:9，分辨率≥3840×2160，左右两侧副屏显示比例均为10:9，显示分辨率≥2400x1080；</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7.侧置输入接口具备不少于2路HDMI、1路RS232、1路USB接口，1路3.5mm audio in 音频输入接口；侧置输出接口具备不少于1路3.5mm audio out音频输出、1路触控USB输出；侧置输出接口具备不少于1路HDMI out接口，支持4K60HZ分辨率输出；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8.整机副屏接口具备不少于1路HDMI、2路USB和1路Type-C接口。</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9.整机支持双路可插拔模块，一个槽位支持OPS模块插拔，另一个槽位支持AI模块插拔，用于设备能力提升。</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10.整机系统版本不低于Android 13，内存≥4GB，存储空间≥32GB；采用高性能8核CPU</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11.整机主屏采用电容触控方式，支持Windows系统中进行40点或以上触控，支持在Android系统中进行40点或以上触控。</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12.整机内置2.2声道扬声器，分别位于左右副屏上边框；顶置朝前发声，前朝向10W中高音扬声器2个；20W低音扬声器2个，额定总功率60W。</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13.整机支持高级音效设置，支持在左右声道平衡显示范围中进行更改；中低频段显示调节范围125Hz～1KHz，高频段显示调节范围2KHz～16KHz，分贝显示-12dB～12dB调节范围。</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14.整机内置非独立外扩展的8阵列麦克风，拾音角度≥180°，可用于对教室环境音频进行采集，拾音距离≥12m。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15.支持标准、听力、观影和AI空间感知音效模式，AI空间感知音效模式可通过内置麦克风采集教室物理环境声音，自动生成符合当前教室物理环境的频段、音量、音效。</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16.整机内置独立的4核音频CPU处理器，至少支持8路麦克风数据处理，采样率支持192K，同时不占用整机系统的CPU能力。</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17.上边框内置非独立式3个智能拼接摄像头，视场角≥141度且水平视场角≥139度画面，可拍摄＞1600万像素的照片，支持输出8192 x 2048分辨率的照片和视频，支持画面畸变矫正功能 ；</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18.整机支持色彩空间可选，包含标准模式和sRGB模式，在sRGB模式下可做到高色准△E≤1.0</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19.整机全通道支持纸质护眼模式，可实现画面纹理的实时调整；支持纸质纹理：牛皮纸、素描纸、宣纸、水彩纸、水纹纸；支持透明度调节；支持色温调节。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20.整机内置双Wi-Fi6无线网卡（不接受外接），在Android下支持无线设备同时连接数量≥32个，在Windows系统下支持无线设备同时连接≥8个；</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21.支持通过叩击和拍击的手势快速唤起黑板软件，支持三个屏幕分别通过手势唤起。</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22.支持打开三屏一体化黑板，三块屏幕都变成一体化的黑板，支持书写，板擦、加页、打开照片、保存板书。支持多人同时书写，板书支持三个屏幕拼接保存为一张图片。</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23.支持打开36:9的素材资源，自动匹配36:9的显示比例，无需调整分辨率以及比例，可一键实现全屏展示，包含图片、视频、pdf文档、ppt课件、word文档。</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24.支持通过手势将当前屏幕的应用滑动到另一屏幕，可支持视频展台、文档、图片、视频、音频播放器、浏览器、社交软件、教学应用、系统设置应用进行移动。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25.电脑模块CPU要求：不低于i5处理器；配置要求：内置不低于6G独立显卡；不低于 DDR4 16GB内存，256GB SSD硬盘；接口要求：≥1路HDMI，≥3路USB；</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26.支持三个屏幕统一呈现一体化的跨屏桌面壁纸，支持进行跨屏壁纸切换，内置≥5张屏壁纸。</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教学软件：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备授课软件 </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1.支持分组管理云课件，用户可自定义分组名称，并根据需要将课件分类管理。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提供备课场景中搜索课件库课件资源，支持整份课件或按照课件页插入课件中；支持按照教学环节筛选对应课件页一键插入课件中，例如导入新课、作者简介等等；支持按照元素类型如思维导图、课堂活动等等，用户可按需所取，在查看部分课件的同时支持查看对应整份课件，了解作者整体教学思路，便于教师积木式补充课件缺失部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3.支持点对点分享云课件，用户可在软件中直接将课件发送给其他用户，同时也可以在软件中直接接收并打开其他用户分享的课件。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4.支持多人在选择书写工具的状态下同时书写和擦除，互不影响，方便不同学生在屏幕上同时书写。</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5.支持创建互动分类游戏，系统需提供不少于10种游戏模板，直接选择并输入相应内容即可轻松生成互动分类游戏，提升课堂趣味性。</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提供思维导图、鱼骨图及组织结构图编辑功能，可轻松增删或拖拽编辑内容节点，并支持在节点上插入图片、音频、视频、网页链接、课件页面链接。支持思维导图逐级、逐个节点展开，并可任意缩放，满足不同演示需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7.支持任意对象自定义路径动画设置，可绘制任意的移动轨迹并让对象沿着轨迹路径进行移动，可单独设置该动画通过翻页或单击对象本身进行触发。</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直播课堂功能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1.支持一键开课，教师可通过一键开课生成海报，学生可通过扫描海报微信二维码加入直播课堂。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2.支持远程课件互动，教师可指定授权学生远程互动，并且互动学生可在课件画面进行书写、移动、擦除、参与远程互动，操作内容实时同步给班级其他学生，且可支持最少五位学生同时参与远程互动。</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3.课堂奖励工具：直播过程中可向学生发放奖杯，学生在线学习获得的奖杯数量累积统计。</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4.远程考勤管理：直播课程结束后，后台自动统计报名学生名单和学生学习清单。</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5.课程回放：课程结束后自动生成直播回放，报名课程的学生可反复学习；回放课程自动保存在云端，支持人工删除。</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微课功能：</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支持在微课录制、编辑中，插入图片、视频、答题板、课堂活动，增加微课互动性和趣味性。图片支持插入png,webp,jpg等格式，视频支持插入mp4格式，课堂活动支持插入知识配对、选词填空、记忆卡片、知识排序、拼词、分类等不少于7种模式，习题支持插入选择题答题板、主观题答题板、 限制答题时长。</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2.支持选择云端课件录制、本地文件录制、模板录制三种模式，录制的微课内容存储于云端，本地文件录制模式支持不少于3种文件格式，模板录制模式提供至少5种模板类型。</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3.支持回收微课的观看结果，辅助教师分析学情。支持查看微课整体数据，包括：观看次数、观看人数、点赞次数、完课率、平均观看时长等信息。</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4.支持查看每个观看者的详细观看结果，包括：学生姓名、观看时长、观看次数、互动参与度、答题正确率等信息。</w:t>
            </w:r>
            <w:r>
              <w:rPr>
                <w:rFonts w:hint="eastAsia" w:ascii="宋体" w:hAnsi="宋体" w:eastAsia="宋体" w:cs="宋体"/>
                <w:sz w:val="24"/>
                <w:szCs w:val="24"/>
                <w:highlight w:val="none"/>
                <w:lang w:val="en-US" w:eastAsia="zh-CN"/>
              </w:rPr>
              <w:br/>
            </w:r>
            <w:r>
              <w:rPr>
                <w:rFonts w:hint="eastAsia" w:ascii="宋体" w:hAnsi="宋体" w:eastAsia="宋体" w:cs="宋体"/>
                <w:b/>
                <w:bCs/>
                <w:sz w:val="28"/>
                <w:szCs w:val="28"/>
                <w:highlight w:val="none"/>
                <w:lang w:val="en-US" w:eastAsia="zh-CN"/>
              </w:rPr>
              <w:t xml:space="preserve">集体备课：</w:t>
            </w:r>
            <w:r>
              <w:rPr>
                <w:rFonts w:hint="eastAsia" w:ascii="宋体" w:hAnsi="宋体" w:eastAsia="宋体" w:cs="宋体"/>
                <w:b/>
                <w:bCs/>
                <w:sz w:val="28"/>
                <w:szCs w:val="28"/>
                <w:highlight w:val="none"/>
                <w:lang w:val="en-US" w:eastAsia="zh-CN"/>
              </w:rPr>
              <w:br/>
            </w:r>
            <w:r>
              <w:rPr>
                <w:rFonts w:hint="eastAsia" w:ascii="宋体" w:hAnsi="宋体" w:eastAsia="宋体" w:cs="宋体"/>
                <w:b/>
                <w:bCs/>
                <w:sz w:val="28"/>
                <w:szCs w:val="28"/>
                <w:highlight w:val="none"/>
                <w:lang w:val="en-US" w:eastAsia="zh-CN"/>
              </w:rPr>
              <w:t xml:space="preserve">1.发起集备：支持选择教案、课件、胶囊资源上传发起集备研讨，支持设置多重访问权限，通过手机号搜索即可邀请外校老师，可用于跨校教研场景。</w:t>
            </w:r>
            <w:r>
              <w:rPr>
                <w:rFonts w:hint="eastAsia" w:ascii="宋体" w:hAnsi="宋体" w:eastAsia="宋体" w:cs="宋体"/>
                <w:b/>
                <w:bCs/>
                <w:sz w:val="28"/>
                <w:szCs w:val="28"/>
                <w:highlight w:val="none"/>
                <w:lang w:val="en-US" w:eastAsia="zh-CN"/>
              </w:rPr>
              <w:br/>
            </w:r>
            <w:r>
              <w:rPr>
                <w:rFonts w:hint="eastAsia" w:ascii="宋体" w:hAnsi="宋体" w:eastAsia="宋体" w:cs="宋体"/>
                <w:b/>
                <w:bCs/>
                <w:sz w:val="28"/>
                <w:szCs w:val="28"/>
                <w:highlight w:val="none"/>
                <w:lang w:val="en-US" w:eastAsia="zh-CN"/>
              </w:rPr>
              <w:t xml:space="preserve">2.稿件编辑：完成本次研讨后，主备人可直接进入编辑页面编辑课件/教案，发布新稿件后，备课组进入下一轮打磨更新稿件后会给参备老师实时同步教研动态。</w:t>
            </w:r>
            <w:r>
              <w:rPr>
                <w:rFonts w:hint="eastAsia" w:ascii="宋体" w:hAnsi="宋体" w:eastAsia="宋体" w:cs="宋体"/>
                <w:b/>
                <w:bCs/>
                <w:sz w:val="28"/>
                <w:szCs w:val="28"/>
                <w:highlight w:val="none"/>
                <w:lang w:val="en-US" w:eastAsia="zh-CN"/>
              </w:rPr>
              <w:br/>
            </w:r>
            <w:r>
              <w:rPr>
                <w:rFonts w:hint="eastAsia" w:ascii="宋体" w:hAnsi="宋体" w:eastAsia="宋体" w:cs="宋体"/>
                <w:b/>
                <w:bCs/>
                <w:sz w:val="28"/>
                <w:szCs w:val="28"/>
                <w:highlight w:val="none"/>
                <w:lang w:val="en-US" w:eastAsia="zh-CN"/>
              </w:rPr>
              <w:t xml:space="preserve">3.生成集备报告：支持生成集备报告，报告生成后，参备人可查看具体报告内容和下载集备报告。报告内包含集备信息、数据统计、研讨记录的具体内容。</w:t>
            </w:r>
            <w:r>
              <w:rPr>
                <w:rFonts w:hint="eastAsia" w:ascii="宋体" w:hAnsi="宋体" w:eastAsia="宋体" w:cs="宋体"/>
                <w:b/>
                <w:bCs/>
                <w:sz w:val="28"/>
                <w:szCs w:val="28"/>
                <w:highlight w:val="none"/>
                <w:lang w:val="en-US" w:eastAsia="zh-CN"/>
              </w:rPr>
              <w:br/>
            </w:r>
            <w:r>
              <w:rPr>
                <w:rFonts w:hint="eastAsia" w:ascii="宋体" w:hAnsi="宋体" w:eastAsia="宋体" w:cs="宋体"/>
                <w:b/>
                <w:bCs/>
                <w:sz w:val="28"/>
                <w:szCs w:val="28"/>
                <w:highlight w:val="none"/>
                <w:lang w:val="en-US" w:eastAsia="zh-CN"/>
              </w:rPr>
              <w:t xml:space="preserve">4.为教师提供100T云存储空间。</w:t>
            </w:r>
            <w:r>
              <w:rPr>
                <w:rFonts w:hint="eastAsia" w:ascii="宋体" w:hAnsi="宋体" w:eastAsia="宋体" w:cs="宋体"/>
                <w:b/>
                <w:bCs/>
                <w:sz w:val="28"/>
                <w:szCs w:val="28"/>
                <w:highlight w:val="none"/>
                <w:lang w:val="en-US" w:eastAsia="zh-CN"/>
              </w:rPr>
              <w:br/>
            </w:r>
            <w:r>
              <w:rPr>
                <w:rFonts w:hint="eastAsia" w:ascii="宋体" w:hAnsi="宋体" w:eastAsia="宋体" w:cs="宋体"/>
                <w:b/>
                <w:bCs/>
                <w:sz w:val="28"/>
                <w:szCs w:val="28"/>
                <w:highlight w:val="none"/>
                <w:lang w:val="en-US" w:eastAsia="zh-CN"/>
              </w:rPr>
              <w:t xml:space="preserve">（以上1～4条需提供具有CMA认证的检测机构出具的检测报告）</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教学平台：</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1.管理者通过学校数据可视化看板，查看学校云课件教案数、累计校本研修次数等情况，掌握学校教研关键数据（云课件和教案数量，校本课件、校本教案的数据），了解关键数据环比上周的具体情况。</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2.通过多维度分析学校的信息化教学应用情况，综合评估出信息化指数，并与全省均值进行对比，管理者可了解信息化教学进展。</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3.将信息化教学数据分五个维度进行评估，分别为资源建设、校本研修、校影响力、学情分析及班级氛围，并与全省均值对比。</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4.展示本校部分师资力量，以及本校教师产生的资源在全国范围的影响。</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5.呈现「集体备课次数」、[评论研讨次数]、[授课次数]和「听课次数」的数据情况，环比上周数据。榜单更新热门集备主题，直观反映学校教研进展。</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6.展示教师在线研修情况，包括教师备课时长和在线学习时长，支持与分别按工作日和周末统计的全省均值进行对比，掌握教师日常的备课和学习情况。</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7.展示本校最新教研动态，包括集体备课、听课评课、校本资源建设动态，了解学校的教研最新进展。</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8.展示本校教师产生的云课件、云教案数量，及校本资源库建设情况。通过榜单直观呈现教师产出的课件/教案被获取数，教师评价有根源。</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9.教学检查：管理者在教学检查中可以掌握以教研组、备课组为单位的教学资源和集体备数据，支持查看各年级和学科教研组的教学资源覆盖情况和集体备课数据。支持以时间、教材进行数据筛选，推动老师的备课进度。</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10.支持自定义设置学校专属评课表，系统预置中央电教馆“一师一优课，一课一名师”“教师通用评课表－评分制”模板供使用。点评支持评分题、主观题等评价及拍照上传图片等功能。支持发布多张评课表，同时开展多学科、多个评课活动。评课表支持在线预览和设置权限，听课老师权限可以选择公开，无需登录/需要登录用户账号/绑定本校且需登录用户账号等选项。</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r>
        <w:trPr>
          <w:trHeight w:val="600"/>
        </w:trPr>
        <w:tc>
          <w:tcPr>
            <w:tcW w:w="306"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19</w:t>
            </w:r>
            <w:r/>
          </w:p>
        </w:tc>
        <w:tc>
          <w:tcPr>
            <w:tcW w:w="42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展台</w:t>
            </w:r>
            <w:r/>
          </w:p>
        </w:tc>
        <w:tc>
          <w:tcPr>
            <w:tcW w:w="3643"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1.壁挂式安装，无锐角无利边设计，托板采用单板结构，托板平整无接缝，且托板及挂墙部分具有金属加强 ，展开后托板尺寸≥A4面积，托板可承重≥3kg ，托板可收起，采用磁吸吸附式机构。</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2.采用一体式（非活动悬臂）设计，打开托板一个动作即可启动展台，实现画面拍摄和数据传输；展台支持3档LED补光。</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3.摄像头可拍摄不少于1300万像素的照片，摄像头支持自动对焦；支持视频矫正功能，拍摄输出实时画面无梯形畸变，展台主体区画面为标准矩形效果。</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4.支持实时降噪功能，可开关控制；支持通过双击屏幕画面任意位置，即时改变对焦位置，可对立体物体的局部进行对焦。</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5.展台按键采用触摸按键，可实现灯光调节、拍照截图、画面缩小、画面放大功能，同时也支持在展台软件上进行同样的操作。</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6.摄像头部分进行外壳防护等级试验，防护等级达到IP4X级别。</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7.支持故障自动检测，可判断硬件连接、显卡驱动、摄像头占用、软件版本问题，并给出引导性解决方案。在出现显卡驱动、摄像头占用问题导致无法显示展台拍摄画面时，自动出现检测链接，检测“无画面”的原因。</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8.打开扫一扫功能后，将书本上的二维码放入扫 描框内即可自动扫描，并进入系统浏览器获取二维码的链接内容。</w:t>
            </w:r>
            <w:r/>
          </w:p>
        </w:tc>
        <w:tc>
          <w:tcPr>
            <w:tcW w:w="337"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285"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台</w:t>
            </w:r>
            <w:r/>
          </w:p>
        </w:tc>
      </w:tr>
    </w:tbl>
    <w:p>
      <w:pPr>
        <w:ind w:firstLine="480"/>
        <w:keepLines w:val="0"/>
        <w:keepNext w:val="0"/>
        <w:pageBreakBefore w:val="0"/>
        <w:spacing w:before="157" w:line="360" w:lineRule="auto"/>
        <w:widowControl w:val="off"/>
        <w:rPr>
          <w:rFonts w:hint="eastAsia" w:ascii="宋体" w:hAnsi="宋体" w:eastAsia="宋体"/>
          <w:b w:val="0"/>
          <w:bCs/>
          <w:color w:val="auto"/>
          <w:sz w:val="24"/>
          <w:szCs w:val="24"/>
        </w:rPr>
      </w:pPr>
      <w:r>
        <w:rPr>
          <w:rFonts w:hint="eastAsia" w:ascii="宋体" w:hAnsi="宋体" w:eastAsia="宋体"/>
          <w:b w:val="0"/>
          <w:bCs/>
          <w:color w:val="auto"/>
          <w:sz w:val="24"/>
          <w:szCs w:val="24"/>
        </w:rPr>
        <w:t xml:space="preserve">1</w:t>
      </w:r>
      <w:r>
        <w:rPr>
          <w:rFonts w:hint="eastAsia" w:ascii="宋体" w:hAnsi="宋体" w:eastAsia="宋体"/>
          <w:b w:val="0"/>
          <w:bCs/>
          <w:color w:val="auto"/>
          <w:sz w:val="24"/>
          <w:szCs w:val="24"/>
          <w:lang w:val="en-US" w:eastAsia="zh-CN"/>
        </w:rPr>
        <w:t xml:space="preserve">.</w:t>
      </w:r>
      <w:r>
        <w:rPr>
          <w:rFonts w:hint="eastAsia" w:ascii="宋体" w:hAnsi="宋体" w:eastAsia="宋体"/>
          <w:b w:val="0"/>
          <w:bCs/>
          <w:color w:val="auto"/>
          <w:sz w:val="24"/>
          <w:szCs w:val="24"/>
        </w:rPr>
        <w:t xml:space="preserve">需求中涉及量化指标区间范围的，首个数字为该项最低标准，须完全满足，未满足的视为负偏离。</w:t>
      </w:r>
      <w:r/>
    </w:p>
    <w:p>
      <w:pPr>
        <w:ind w:firstLine="480"/>
        <w:spacing w:line="360" w:lineRule="auto"/>
        <w:rPr>
          <w:rFonts w:hint="eastAsia" w:ascii="宋体" w:hAnsi="宋体" w:eastAsia="宋体"/>
          <w:b w:val="0"/>
          <w:bCs/>
          <w:color w:val="auto"/>
          <w:sz w:val="24"/>
          <w:szCs w:val="24"/>
        </w:rPr>
      </w:pPr>
      <w:r>
        <w:rPr>
          <w:rFonts w:hint="eastAsia" w:ascii="宋体" w:hAnsi="宋体" w:eastAsia="宋体"/>
          <w:b w:val="0"/>
          <w:bCs/>
          <w:color w:val="auto"/>
          <w:sz w:val="24"/>
          <w:szCs w:val="24"/>
        </w:rPr>
        <w:t xml:space="preserve">2</w:t>
      </w:r>
      <w:r>
        <w:rPr>
          <w:rFonts w:hint="eastAsia" w:ascii="宋体" w:hAnsi="宋体" w:eastAsia="宋体"/>
          <w:b w:val="0"/>
          <w:bCs/>
          <w:color w:val="auto"/>
          <w:sz w:val="24"/>
          <w:szCs w:val="24"/>
          <w:lang w:val="en-US" w:eastAsia="zh-CN"/>
        </w:rPr>
        <w:t xml:space="preserve">.中标供应商</w:t>
      </w:r>
      <w:r>
        <w:rPr>
          <w:rFonts w:hint="eastAsia" w:ascii="宋体" w:hAnsi="宋体" w:eastAsia="宋体"/>
          <w:b w:val="0"/>
          <w:bCs/>
          <w:color w:val="auto"/>
          <w:sz w:val="24"/>
          <w:szCs w:val="24"/>
        </w:rPr>
        <w:t xml:space="preserve">应严格按照采购文件的有关规定和</w:t>
      </w:r>
      <w:r>
        <w:rPr>
          <w:rFonts w:hint="eastAsia" w:ascii="宋体" w:hAnsi="宋体" w:eastAsia="宋体"/>
          <w:b w:val="0"/>
          <w:bCs/>
          <w:color w:val="auto"/>
          <w:sz w:val="24"/>
          <w:szCs w:val="24"/>
          <w:lang w:val="en-US" w:eastAsia="zh-CN"/>
        </w:rPr>
        <w:t xml:space="preserve">中标供应商</w:t>
      </w:r>
      <w:r>
        <w:rPr>
          <w:rFonts w:hint="eastAsia" w:ascii="宋体" w:hAnsi="宋体" w:eastAsia="宋体"/>
          <w:b w:val="0"/>
          <w:bCs/>
          <w:color w:val="auto"/>
          <w:sz w:val="24"/>
          <w:szCs w:val="24"/>
        </w:rPr>
        <w:t xml:space="preserve">投标文件提供合格的货物及服务。所有设备均可原厂溯源，如无法溯源</w:t>
      </w:r>
      <w:r>
        <w:rPr>
          <w:rFonts w:hint="eastAsia" w:ascii="宋体" w:hAnsi="宋体" w:eastAsia="宋体"/>
          <w:b w:val="0"/>
          <w:bCs/>
          <w:color w:val="auto"/>
          <w:sz w:val="24"/>
          <w:szCs w:val="24"/>
          <w:lang w:val="en-US" w:eastAsia="zh-CN"/>
        </w:rPr>
        <w:t xml:space="preserve">采购人</w:t>
      </w:r>
      <w:r>
        <w:rPr>
          <w:rFonts w:hint="eastAsia" w:ascii="宋体" w:hAnsi="宋体" w:eastAsia="宋体"/>
          <w:b w:val="0"/>
          <w:bCs/>
          <w:color w:val="auto"/>
          <w:sz w:val="24"/>
          <w:szCs w:val="24"/>
        </w:rPr>
        <w:t xml:space="preserve">有权要求更换，由此产生的费用由</w:t>
      </w:r>
      <w:r>
        <w:rPr>
          <w:rFonts w:hint="eastAsia" w:ascii="宋体" w:hAnsi="宋体" w:eastAsia="宋体"/>
          <w:b w:val="0"/>
          <w:bCs/>
          <w:color w:val="auto"/>
          <w:sz w:val="24"/>
          <w:szCs w:val="24"/>
          <w:lang w:val="en-US" w:eastAsia="zh-CN"/>
        </w:rPr>
        <w:t xml:space="preserve">中标供应商</w:t>
      </w:r>
      <w:r>
        <w:rPr>
          <w:rFonts w:hint="eastAsia" w:ascii="宋体" w:hAnsi="宋体" w:eastAsia="宋体"/>
          <w:b w:val="0"/>
          <w:bCs/>
          <w:color w:val="auto"/>
          <w:sz w:val="24"/>
          <w:szCs w:val="24"/>
        </w:rPr>
        <w:t xml:space="preserve">承担，如因更换或重作导致</w:t>
      </w:r>
      <w:r>
        <w:rPr>
          <w:rFonts w:hint="eastAsia" w:ascii="宋体" w:hAnsi="宋体" w:eastAsia="宋体"/>
          <w:b w:val="0"/>
          <w:bCs/>
          <w:color w:val="auto"/>
          <w:sz w:val="24"/>
          <w:szCs w:val="24"/>
          <w:lang w:val="en-US" w:eastAsia="zh-CN"/>
        </w:rPr>
        <w:t xml:space="preserve">中标供应商</w:t>
      </w:r>
      <w:r>
        <w:rPr>
          <w:rFonts w:hint="eastAsia" w:ascii="宋体" w:hAnsi="宋体" w:eastAsia="宋体"/>
          <w:b w:val="0"/>
          <w:bCs/>
          <w:color w:val="auto"/>
          <w:sz w:val="24"/>
          <w:szCs w:val="24"/>
        </w:rPr>
        <w:t xml:space="preserve">逾期交付货物的，</w:t>
      </w:r>
      <w:r>
        <w:rPr>
          <w:rFonts w:hint="eastAsia" w:ascii="宋体" w:hAnsi="宋体" w:eastAsia="宋体"/>
          <w:b w:val="0"/>
          <w:bCs/>
          <w:color w:val="auto"/>
          <w:sz w:val="24"/>
          <w:szCs w:val="24"/>
          <w:lang w:val="en-US" w:eastAsia="zh-CN"/>
        </w:rPr>
        <w:t xml:space="preserve">中标供应商</w:t>
      </w:r>
      <w:r>
        <w:rPr>
          <w:rFonts w:hint="eastAsia" w:ascii="宋体" w:hAnsi="宋体" w:eastAsia="宋体"/>
          <w:b w:val="0"/>
          <w:bCs/>
          <w:color w:val="auto"/>
          <w:sz w:val="24"/>
          <w:szCs w:val="24"/>
        </w:rPr>
        <w:t xml:space="preserve">还应承担逾期交付的违约责任。</w:t>
      </w:r>
      <w:r/>
    </w:p>
    <w:p>
      <w:pPr>
        <w:ind w:firstLine="480"/>
        <w:spacing w:line="360" w:lineRule="auto"/>
        <w:rPr>
          <w:rFonts w:hint="eastAsia" w:ascii="宋体" w:hAnsi="宋体" w:eastAsia="宋体"/>
          <w:b w:val="0"/>
          <w:bCs/>
          <w:color w:val="auto"/>
          <w:sz w:val="24"/>
          <w:szCs w:val="24"/>
        </w:rPr>
      </w:pPr>
      <w:r>
        <w:rPr>
          <w:rFonts w:hint="eastAsia" w:ascii="宋体" w:hAnsi="宋体" w:eastAsia="宋体"/>
          <w:b w:val="0"/>
          <w:bCs/>
          <w:color w:val="auto"/>
          <w:sz w:val="24"/>
          <w:szCs w:val="24"/>
        </w:rPr>
        <w:t xml:space="preserve">3</w:t>
      </w:r>
      <w:r>
        <w:rPr>
          <w:rFonts w:hint="eastAsia" w:ascii="宋体" w:hAnsi="宋体" w:eastAsia="宋体"/>
          <w:b/>
          <w:bCs w:val="0"/>
          <w:color w:val="auto"/>
          <w:sz w:val="24"/>
          <w:szCs w:val="24"/>
          <w:lang w:val="en-US" w:eastAsia="zh-CN"/>
        </w:rPr>
        <w:t xml:space="preserve">.</w:t>
      </w:r>
      <w:r>
        <w:rPr>
          <w:rFonts w:hint="eastAsia" w:ascii="宋体" w:hAnsi="宋体" w:eastAsia="宋体"/>
          <w:b/>
          <w:bCs w:val="0"/>
          <w:color w:val="auto"/>
          <w:sz w:val="24"/>
          <w:szCs w:val="24"/>
        </w:rPr>
        <w:t xml:space="preserve">在完全满足采购需求的基础上，若采购需求中，明确要求提供相关证明材料的，必须按要求提供，未提供的视为负偏离，作为无效投标文件处理。</w:t>
      </w:r>
      <w:r>
        <w:rPr>
          <w:rFonts w:hint="eastAsia" w:ascii="宋体" w:hAnsi="宋体" w:eastAsia="宋体"/>
          <w:b w:val="0"/>
          <w:bCs/>
          <w:color w:val="auto"/>
          <w:sz w:val="24"/>
          <w:szCs w:val="24"/>
        </w:rPr>
        <w:t xml:space="preserve">未明确提供相关证明材料的，由供应商根据自身情况提供材料。</w:t>
      </w:r>
      <w:r/>
    </w:p>
    <w:p>
      <w:pPr>
        <w:ind w:firstLine="480"/>
        <w:spacing w:line="360" w:lineRule="auto"/>
        <w:rPr>
          <w:rFonts w:hint="eastAsia" w:ascii="宋体" w:hAnsi="宋体" w:eastAsia="宋体" w:cs="Times New Roman"/>
          <w:b w:val="0"/>
          <w:bCs/>
          <w:color w:val="auto"/>
          <w:sz w:val="24"/>
          <w:szCs w:val="24"/>
        </w:rPr>
      </w:pPr>
      <w:r>
        <w:rPr>
          <w:rFonts w:hint="eastAsia" w:ascii="宋体" w:hAnsi="宋体" w:eastAsia="宋体" w:cs="Times New Roman"/>
          <w:b w:val="0"/>
          <w:bCs/>
          <w:color w:val="auto"/>
          <w:sz w:val="24"/>
          <w:szCs w:val="24"/>
          <w:lang w:val="en-US" w:eastAsia="zh-CN"/>
        </w:rPr>
        <w:t xml:space="preserve">4.依据财政部、发展改革委发布的《节能产品政府采购品目清单》，本项目中</w:t>
      </w:r>
      <w:r>
        <w:rPr>
          <w:rFonts w:hint="eastAsia" w:ascii="宋体" w:hAnsi="宋体" w:eastAsia="宋体" w:cs="Times New Roman"/>
          <w:b/>
          <w:bCs w:val="0"/>
          <w:color w:val="auto"/>
          <w:sz w:val="28"/>
          <w:szCs w:val="28"/>
          <w:lang w:val="en-US" w:eastAsia="zh-CN"/>
        </w:rPr>
        <w:t xml:space="preserve">电视机</w:t>
      </w:r>
      <w:r>
        <w:rPr>
          <w:rFonts w:hint="eastAsia" w:ascii="宋体" w:hAnsi="宋体" w:eastAsia="宋体" w:cs="Times New Roman"/>
          <w:b w:val="0"/>
          <w:bCs/>
          <w:color w:val="auto"/>
          <w:sz w:val="24"/>
          <w:szCs w:val="24"/>
          <w:lang w:val="en-US" w:eastAsia="zh-CN"/>
        </w:rPr>
        <w:t xml:space="preserve">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依据国家市场监督管理总局发布的《强制性产品认证目录描述与界定》，</w:t>
      </w:r>
      <w:r>
        <w:rPr>
          <w:rFonts w:hint="eastAsia" w:ascii="宋体" w:hAnsi="宋体" w:eastAsia="宋体" w:cs="Times New Roman"/>
          <w:b/>
          <w:bCs w:val="0"/>
          <w:color w:val="auto"/>
          <w:sz w:val="28"/>
          <w:szCs w:val="28"/>
          <w:lang w:val="en-US" w:eastAsia="zh-CN"/>
        </w:rPr>
        <w:t xml:space="preserve">电源</w:t>
      </w:r>
      <w:r>
        <w:rPr>
          <w:rFonts w:hint="eastAsia" w:ascii="宋体" w:hAnsi="宋体" w:eastAsia="宋体" w:cs="Times New Roman"/>
          <w:b w:val="0"/>
          <w:bCs/>
          <w:color w:val="auto"/>
          <w:sz w:val="24"/>
          <w:szCs w:val="24"/>
          <w:lang w:val="en-US" w:eastAsia="zh-CN"/>
        </w:rPr>
        <w:t xml:space="preserve">属于强制性产品认证目录内产品，只能选择具有CCC认证证书的产品进行报价；本项目中信息安全产品，必须选择由中国信息安全认证中心（中国网络安全审查技术与认证中心）颁发认证证书的产品。</w:t>
      </w:r>
      <w:r>
        <w:rPr>
          <w:rFonts w:hint="eastAsia" w:ascii="宋体" w:hAnsi="宋体" w:eastAsia="宋体" w:cs="Times New Roman"/>
          <w:b/>
          <w:bCs w:val="0"/>
          <w:color w:val="auto"/>
          <w:sz w:val="32"/>
          <w:szCs w:val="32"/>
          <w:lang w:val="en-US" w:eastAsia="zh-CN"/>
        </w:rPr>
        <w:t xml:space="preserve">供应商须承诺中标后按要求提供上述要求提供的证明材料，投标时只需要提供承诺书（格式自拟），未提供承诺书的，作为无效投标处理。</w:t>
      </w:r>
      <w:r/>
    </w:p>
    <w:p>
      <w:pPr>
        <w:jc w:val="left"/>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（四）服务要求</w:t>
      </w:r>
      <w:r/>
    </w:p>
    <w:p>
      <w:pPr>
        <w:ind w:firstLine="480"/>
        <w:jc w:val="left"/>
        <w:spacing w:line="360" w:lineRule="auto"/>
        <w:widowControl/>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bCs w:val="0"/>
          <w:color w:val="auto"/>
          <w:sz w:val="24"/>
          <w:szCs w:val="24"/>
          <w:highlight w:val="none"/>
          <w:lang w:val="en-US" w:eastAsia="zh-CN"/>
        </w:rPr>
        <w:t xml:space="preserve">项目整体质保期：3年</w:t>
      </w:r>
      <w:r>
        <w:rPr>
          <w:rFonts w:hint="eastAsia" w:ascii="宋体" w:hAnsi="宋体" w:eastAsia="宋体" w:cs="宋体"/>
          <w:b w:val="0"/>
          <w:bCs/>
          <w:color w:val="auto"/>
          <w:sz w:val="24"/>
          <w:szCs w:val="24"/>
          <w:highlight w:val="none"/>
          <w:lang w:val="en-US" w:eastAsia="zh-CN"/>
        </w:rPr>
        <w:t xml:space="preserve">（自验收报告签字确认之日起，开始进入质保期）。投标人对质保期内所发生的设备维护、维修、更换等一切费用负责。</w:t>
      </w:r>
      <w:r/>
    </w:p>
    <w:p>
      <w:pPr>
        <w:ind w:firstLine="480"/>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2.质量保证期内免费更换零配件（人为损坏除外），质量保证期满后实行终身有偿维修保养。投标人</w:t>
      </w:r>
      <w:r>
        <w:rPr>
          <w:rFonts w:hint="eastAsia" w:ascii="宋体" w:hAnsi="宋体" w:eastAsia="宋体" w:cs="宋体"/>
          <w:b w:val="0"/>
          <w:bCs/>
          <w:color w:val="auto"/>
          <w:sz w:val="24"/>
          <w:szCs w:val="24"/>
          <w:highlight w:val="none"/>
          <w:lang w:eastAsia="zh-CN"/>
        </w:rPr>
        <w:t xml:space="preserve">接到报修</w:t>
      </w:r>
      <w:r>
        <w:rPr>
          <w:rFonts w:hint="eastAsia" w:ascii="宋体" w:hAnsi="宋体" w:eastAsia="宋体" w:cs="宋体"/>
          <w:b w:val="0"/>
          <w:bCs/>
          <w:color w:val="auto"/>
          <w:sz w:val="24"/>
          <w:szCs w:val="24"/>
          <w:highlight w:val="none"/>
        </w:rPr>
        <w:t xml:space="preserve">请求，维修应在2小时内响应，24小时内维修人员到达现场，排除故障；48小时内解决故障问题，恢复设备正常使用。必要时应向采购人提供应急备用设备。质保期后，投标人提供</w:t>
      </w:r>
      <w:r>
        <w:rPr>
          <w:rFonts w:hint="eastAsia" w:ascii="宋体" w:hAnsi="宋体" w:eastAsia="宋体" w:cs="宋体"/>
          <w:b w:val="0"/>
          <w:bCs/>
          <w:color w:val="auto"/>
          <w:sz w:val="24"/>
          <w:szCs w:val="24"/>
          <w:highlight w:val="none"/>
          <w:lang w:eastAsia="zh-CN"/>
        </w:rPr>
        <w:t xml:space="preserve">终身</w:t>
      </w:r>
      <w:r>
        <w:rPr>
          <w:rFonts w:hint="eastAsia" w:ascii="宋体" w:hAnsi="宋体" w:eastAsia="宋体" w:cs="宋体"/>
          <w:b w:val="0"/>
          <w:bCs/>
          <w:color w:val="auto"/>
          <w:sz w:val="24"/>
          <w:szCs w:val="24"/>
          <w:highlight w:val="none"/>
        </w:rPr>
        <w:t xml:space="preserve">服务，免费质保后只收配件费成本。</w:t>
      </w:r>
      <w:r/>
    </w:p>
    <w:p>
      <w:pPr>
        <w:ind w:firstLine="480"/>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3.质保期结</w:t>
      </w:r>
      <w:r>
        <w:rPr>
          <w:rFonts w:hint="eastAsia" w:ascii="宋体" w:hAnsi="宋体" w:eastAsia="宋体" w:cs="宋体"/>
          <w:b w:val="0"/>
          <w:bCs/>
          <w:color w:val="auto"/>
          <w:sz w:val="24"/>
          <w:szCs w:val="24"/>
          <w:highlight w:val="none"/>
          <w:lang w:eastAsia="zh-CN"/>
        </w:rPr>
        <w:t xml:space="preserve">束后</w:t>
      </w:r>
      <w:r>
        <w:rPr>
          <w:rFonts w:hint="eastAsia" w:ascii="宋体" w:hAnsi="宋体" w:eastAsia="宋体" w:cs="宋体"/>
          <w:b w:val="0"/>
          <w:bCs/>
          <w:color w:val="auto"/>
          <w:sz w:val="24"/>
          <w:szCs w:val="24"/>
          <w:highlight w:val="none"/>
        </w:rPr>
        <w:t xml:space="preserve">，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p>
    <w:p>
      <w:pPr>
        <w:ind w:firstLine="480"/>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 投标人应按照国家有关法律法规和“三包”规定以及</w:t>
      </w:r>
      <w:r>
        <w:rPr>
          <w:rFonts w:hint="eastAsia" w:ascii="宋体" w:hAnsi="宋体" w:eastAsia="宋体" w:cs="宋体"/>
          <w:b w:val="0"/>
          <w:bCs/>
          <w:color w:val="auto"/>
          <w:sz w:val="24"/>
          <w:szCs w:val="24"/>
          <w:highlight w:val="none"/>
          <w:lang w:val="en-US" w:eastAsia="zh-CN"/>
        </w:rPr>
        <w:t xml:space="preserve">投标</w:t>
      </w:r>
      <w:r>
        <w:rPr>
          <w:rFonts w:hint="eastAsia" w:ascii="宋体" w:hAnsi="宋体" w:eastAsia="宋体" w:cs="宋体"/>
          <w:b w:val="0"/>
          <w:bCs/>
          <w:color w:val="auto"/>
          <w:sz w:val="24"/>
          <w:szCs w:val="24"/>
          <w:highlight w:val="none"/>
        </w:rPr>
        <w:t xml:space="preserve">文件中的“售后服务承诺”提供服务。</w:t>
      </w:r>
      <w:r/>
    </w:p>
    <w:p>
      <w:pPr>
        <w:ind w:firstLine="480"/>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5.因投标人所提供的产品，造成采购人设备损坏或其他损失，以及其他第三方损失的，一经核实，投标人必须赔偿采购人或第三方因此造成的所有损失。</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投标人应保证，如能中标，采购人在使用中标设备时，免受第三方提出的侵犯其专利权、商标权或工业设计权的起诉。如果任何第三方提出侵权指控或赔偿要求，投标人必须与第三方交涉，并承担发生和可能发生的一切损失、费用和法律责任。如由于投标人不积极与第三方交涉，</w:t>
      </w:r>
      <w:r>
        <w:rPr>
          <w:rFonts w:hint="eastAsia" w:ascii="宋体" w:hAnsi="宋体" w:eastAsia="宋体" w:cs="宋体"/>
          <w:b w:val="0"/>
          <w:bCs/>
          <w:color w:val="auto"/>
          <w:sz w:val="24"/>
          <w:szCs w:val="24"/>
          <w:highlight w:val="none"/>
          <w:lang w:val="en-US" w:eastAsia="zh-CN"/>
        </w:rPr>
        <w:t xml:space="preserve">采购人</w:t>
      </w:r>
      <w:r>
        <w:rPr>
          <w:rFonts w:hint="eastAsia" w:ascii="宋体" w:hAnsi="宋体" w:eastAsia="宋体" w:cs="宋体"/>
          <w:b w:val="0"/>
          <w:bCs/>
          <w:color w:val="auto"/>
          <w:sz w:val="24"/>
          <w:szCs w:val="24"/>
          <w:highlight w:val="none"/>
        </w:rPr>
        <w:t xml:space="preserve">有权应诉或进行和解，其发生的费用由</w:t>
      </w:r>
      <w:r>
        <w:rPr>
          <w:rFonts w:hint="eastAsia" w:ascii="宋体" w:hAnsi="宋体" w:eastAsia="宋体" w:cs="宋体"/>
          <w:b w:val="0"/>
          <w:bCs/>
          <w:color w:val="auto"/>
          <w:sz w:val="24"/>
          <w:szCs w:val="24"/>
          <w:highlight w:val="none"/>
          <w:lang w:val="en-US" w:eastAsia="zh-CN"/>
        </w:rPr>
        <w:t xml:space="preserve">招标人</w:t>
      </w:r>
      <w:r>
        <w:rPr>
          <w:rFonts w:hint="eastAsia" w:ascii="宋体" w:hAnsi="宋体" w:eastAsia="宋体" w:cs="宋体"/>
          <w:b w:val="0"/>
          <w:bCs/>
          <w:color w:val="auto"/>
          <w:sz w:val="24"/>
          <w:szCs w:val="24"/>
          <w:highlight w:val="none"/>
        </w:rPr>
        <w:t xml:space="preserve">承担（包括律师费）。</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7.本项目配备的维护人员不少于</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人 ，能够及时处理系统故障和异常情况，确保项目的稳定运行。人员架构如下：</w:t>
      </w:r>
      <w:r/>
    </w:p>
    <w:p>
      <w:pPr>
        <w:ind w:firstLine="480"/>
        <w:jc w:val="left"/>
        <w:keepLines w:val="0"/>
        <w:keepNext w:val="0"/>
        <w:pageBreakBefore w:val="0"/>
        <w:spacing w:line="360" w:lineRule="auto"/>
        <w:widowControl w:val="off"/>
        <w:rPr>
          <w:rFonts w:hint="default" w:ascii="宋体" w:hAnsi="宋体" w:eastAsia="宋体" w:cs="宋体"/>
          <w:b w:val="0"/>
          <w:bCs/>
          <w:color w:val="auto"/>
          <w:sz w:val="24"/>
          <w:szCs w:val="24"/>
          <w:highlight w:val="none"/>
          <w:lang w:val="en-US"/>
        </w:rPr>
      </w:pPr>
      <w:r>
        <w:rPr>
          <w:rFonts w:hint="eastAsia" w:ascii="宋体" w:hAnsi="宋体" w:eastAsia="宋体" w:cs="宋体"/>
          <w:b w:val="0"/>
          <w:bCs/>
          <w:color w:val="auto"/>
          <w:sz w:val="24"/>
          <w:szCs w:val="24"/>
          <w:highlight w:val="none"/>
          <w:lang w:val="en-US" w:eastAsia="zh-CN"/>
        </w:rPr>
        <w:t xml:space="preserve">7.1 </w:t>
      </w:r>
      <w:r>
        <w:rPr>
          <w:rFonts w:hint="eastAsia" w:ascii="宋体" w:hAnsi="宋体" w:eastAsia="宋体" w:cs="宋体"/>
          <w:b w:val="0"/>
          <w:bCs/>
          <w:color w:val="auto"/>
          <w:sz w:val="24"/>
          <w:szCs w:val="24"/>
          <w:highlight w:val="none"/>
        </w:rPr>
        <w:t xml:space="preserve">项目负责人 </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 名，负责项目统筹管理、进度把控及各方协调对接</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具备初级智能化系统集成项目经理证书或初级电子信息类的工程师证书或计算机技术相关证书。</w:t>
      </w:r>
      <w:r/>
    </w:p>
    <w:p>
      <w:pPr>
        <w:ind w:firstLine="480"/>
        <w:jc w:val="left"/>
        <w:keepLines w:val="0"/>
        <w:keepNext w:val="0"/>
        <w:pageBreakBefore w:val="0"/>
        <w:spacing w:line="360" w:lineRule="auto"/>
        <w:widowControl w:val="off"/>
        <w:rPr>
          <w:rFonts w:hint="eastAsia" w:ascii="宋体" w:hAnsi="宋体" w:eastAsia="宋体" w:cs="宋体"/>
          <w:b w:val="0"/>
          <w:bCs/>
          <w:color w:val="ff0000"/>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7.2</w:t>
      </w:r>
      <w:r>
        <w:rPr>
          <w:rFonts w:hint="eastAsia" w:ascii="宋体" w:hAnsi="宋体" w:eastAsia="宋体" w:cs="宋体"/>
          <w:b w:val="0"/>
          <w:bCs/>
          <w:color w:val="auto"/>
          <w:sz w:val="24"/>
          <w:szCs w:val="24"/>
          <w:highlight w:val="none"/>
        </w:rPr>
        <w:t xml:space="preserve">其他技术实施</w:t>
      </w:r>
      <w:r>
        <w:rPr>
          <w:rFonts w:hint="eastAsia" w:ascii="宋体" w:hAnsi="宋体" w:eastAsia="宋体" w:cs="宋体"/>
          <w:b w:val="0"/>
          <w:bCs/>
          <w:color w:val="auto"/>
          <w:sz w:val="24"/>
          <w:szCs w:val="24"/>
          <w:highlight w:val="none"/>
          <w:lang w:val="en-US" w:eastAsia="zh-CN"/>
        </w:rPr>
        <w:t xml:space="preserve">及运维人员3</w:t>
      </w:r>
      <w:r>
        <w:rPr>
          <w:rFonts w:hint="eastAsia" w:ascii="宋体" w:hAnsi="宋体" w:eastAsia="宋体" w:cs="宋体"/>
          <w:b w:val="0"/>
          <w:bCs/>
          <w:color w:val="auto"/>
          <w:sz w:val="24"/>
          <w:szCs w:val="24"/>
          <w:highlight w:val="none"/>
        </w:rPr>
        <w:t xml:space="preserve">名，负责系统安装、调试与部署</w:t>
      </w:r>
      <w:r>
        <w:rPr>
          <w:rFonts w:hint="eastAsia" w:ascii="宋体" w:hAnsi="宋体" w:eastAsia="宋体" w:cs="宋体"/>
          <w:b w:val="0"/>
          <w:bCs/>
          <w:color w:val="auto"/>
          <w:sz w:val="24"/>
          <w:szCs w:val="24"/>
          <w:highlight w:val="none"/>
          <w:lang w:eastAsia="zh-CN"/>
        </w:rPr>
        <w:t xml:space="preserve">、培</w:t>
      </w:r>
      <w:r>
        <w:rPr>
          <w:rFonts w:hint="eastAsia" w:ascii="宋体" w:hAnsi="宋体" w:eastAsia="宋体" w:cs="宋体"/>
          <w:b w:val="0"/>
          <w:bCs/>
          <w:color w:val="auto"/>
          <w:sz w:val="24"/>
          <w:szCs w:val="24"/>
          <w:highlight w:val="none"/>
        </w:rPr>
        <w:t xml:space="preserve">训及日常维护保障</w:t>
      </w:r>
      <w:r>
        <w:rPr>
          <w:rFonts w:hint="eastAsia" w:ascii="宋体" w:hAnsi="宋体" w:eastAsia="宋体" w:cs="宋体"/>
          <w:b w:val="0"/>
          <w:bCs/>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8.包装和运输要求</w:t>
      </w:r>
      <w:r/>
    </w:p>
    <w:p>
      <w:pPr>
        <w:ind w:firstLine="480"/>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8.1投标人所提供货物必须是全新、未使用过的原装合格正品，符合国家行业标准和规范要求，并完全符合采购需求规定的质量和性能的要求。投标人保证产品不存在因材质、设计、制造等问题所引起的缺陷，否则应无偿予以纠正。</w:t>
      </w:r>
      <w:r/>
    </w:p>
    <w:p>
      <w:pPr>
        <w:ind w:firstLine="480"/>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8.2投标人在运送及安装过程中，达到安全无事故，文明清洁施工，造成环境损坏或安全事故等不良后果，由投标人负责。在项目实施过程中涉及的有关矛盾由投标人自主解决，采购人负责协调。</w:t>
      </w:r>
      <w:r/>
    </w:p>
    <w:p>
      <w:pPr>
        <w:ind w:firstLine="480"/>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9.人员培训</w:t>
      </w:r>
      <w:r/>
    </w:p>
    <w:p>
      <w:pPr>
        <w:ind w:firstLine="480"/>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9.1投标人应安排专业技术人员提供现场技术培训，保证使用人员能正常操作设备的各种功能。单位派技术工程师到校完成完整的设备调试。</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9.2对采购人员工进行设备安全培训。</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9.3提供设备运行、调试、维护过程中必要的专用工具、软件，以及对相关人员进行工艺设置、设备运行、调试和维护过程中相关的专用工具及软件使用的培训。</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9.4投标人应免费提供一定数量的培训资料。</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10.质量标准</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10.1一次性验收合格，符合招标文件及国家强制性标准。</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10.2一次抽检不合格扣合同价30%，三次不合格终止合同并追责。</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10.3中标人需保证货物为原装全新，性能符合或优于国家标准，非积压库存，质保期内承担设计、工艺或材料缺陷责任。</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10.4质量问题可直接判定或经国家质检中心鉴定，费用由中标人承担。</w:t>
      </w:r>
      <w:r/>
    </w:p>
    <w:p>
      <w:pPr>
        <w:contextualSpacing/>
        <w:keepLines w:val="0"/>
        <w:keepNext w:val="0"/>
        <w:pageBreakBefore w:val="0"/>
        <w:spacing w:line="360" w:lineRule="auto"/>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）商务部分</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1.本项目投标报价包含但不限于完成此项目所需的所有产品及其配件、</w:t>
      </w:r>
      <w:r>
        <w:rPr>
          <w:rFonts w:hint="eastAsia" w:ascii="宋体" w:hAnsi="宋体" w:eastAsia="宋体" w:cs="宋体"/>
          <w:color w:val="auto"/>
          <w:sz w:val="24"/>
          <w:szCs w:val="24"/>
          <w:highlight w:val="none"/>
          <w:lang w:val="en-US" w:eastAsia="zh-CN"/>
        </w:rPr>
        <w:t xml:space="preserve">辅材及配套服务、</w:t>
      </w:r>
      <w:r>
        <w:rPr>
          <w:rFonts w:hint="eastAsia" w:ascii="宋体" w:hAnsi="宋体" w:eastAsia="宋体" w:cs="宋体"/>
          <w:color w:val="auto"/>
          <w:sz w:val="24"/>
          <w:szCs w:val="24"/>
          <w:highlight w:val="none"/>
        </w:rPr>
        <w:t xml:space="preserve">安装、调试、培训及售后服务从项目中标起到项目正式交付以及质保期内所发生的一切费用。 </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2.通过中国海关报关验放进入中国境内且产自关境外的产品不在本项目的报价范围。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必须根据本采购文件“第三章、项目技术要求和有关说明”中规定的技术配置分别对自己所投产品进行报价，并如实地在《投标偏离表》中逐条标明满足与否，并对其真实性负责，如有偏离请于《投标偏离表》中说明。</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.投标人所投产品必须满足以上技术参数要求，不得有负偏离。投标人在中标后，招标人有权要求中标人提供投标书内全部产品相关的报告、证书等证明材料原件复印件且加盖原厂公章给招标人，如不能满足，</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人有权终止合同，并依法追究其责任。</w:t>
      </w:r>
      <w:r/>
    </w:p>
    <w:p>
      <w:pPr>
        <w:ind w:right="-141"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质量及验收：采购人根据国家有关规定、招标文件、中标供应商的投标文件以及合同约定的内容和验收标准进行验收。验收情况作为支付货款的依据。如有质疑，以相关质量技术检验检测机构的检验结果为准，如产生检验费用，则该费用由过失方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.履约保证金：</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收取履约保证金金额：合同价款的10%。</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收取履约保证金形式：履约保函（保险）等非现金形式缴纳或提交。详见合同条款。</w:t>
      </w:r>
      <w:r/>
    </w:p>
    <w:p>
      <w:pPr>
        <w:ind w:firstLine="64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b/>
          <w:bCs/>
          <w:color w:val="auto"/>
          <w:sz w:val="28"/>
          <w:szCs w:val="28"/>
          <w:highlight w:val="none"/>
          <w:lang w:val="en-US" w:eastAsia="zh-CN"/>
        </w:rPr>
        <w:t xml:space="preserve">投标人须针对以下内容提供承诺书，格式自拟，</w:t>
      </w:r>
      <w:r>
        <w:rPr>
          <w:rFonts w:hint="eastAsia" w:ascii="宋体" w:hAnsi="宋体"/>
          <w:b/>
          <w:bCs/>
          <w:color w:val="auto"/>
          <w:sz w:val="28"/>
          <w:szCs w:val="28"/>
          <w:lang w:val="en-US" w:eastAsia="zh-CN"/>
        </w:rPr>
        <w:t xml:space="preserve">未提供承诺书的，作为无效投标处理：</w:t>
      </w:r>
      <w:r>
        <w:rPr>
          <w:sz w:val="20"/>
          <w:szCs w:val="20"/>
        </w:rPr>
      </w:r>
    </w:p>
    <w:p>
      <w:pPr>
        <w:ind w:firstLine="643"/>
        <w:jc w:val="left"/>
        <w:keepLines w:val="0"/>
        <w:keepNext w:val="0"/>
        <w:pageBreakBefore w:val="0"/>
        <w:spacing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28"/>
          <w:szCs w:val="28"/>
          <w:highlight w:val="none"/>
          <w:lang w:val="en-US" w:eastAsia="zh-CN"/>
        </w:rPr>
        <w:t xml:space="preserve">本项目中标后，中标供应商自收到采购人通知之日起5日内提供A</w:t>
      </w:r>
      <w:r>
        <w:rPr>
          <w:rFonts w:hint="eastAsia" w:ascii="宋体" w:hAnsi="宋体" w:eastAsia="宋体" w:cs="宋体"/>
          <w:b/>
          <w:bCs/>
          <w:color w:val="auto"/>
          <w:sz w:val="28"/>
          <w:szCs w:val="28"/>
          <w:highlight w:val="none"/>
          <w:lang w:val="en-US" w:eastAsia="zh-CN"/>
        </w:rPr>
        <w:t xml:space="preserve">I精品录播主机、AI智能课堂行为分析软件 、视频资源管理平台、大数据采集、精准教学供采购人检验，并与本部和区平台原有设备实现无缝对接。硬件招标人有权委托第三方法定检验机构进行抽检验收，并出具符合对应产品的技术参数的书面检验报告；软件按相关参数及用户要求逐条提供功能演示。若检测不合格或与本部原有设备无法对接，中标人应在2天内进行整改，若中标人未按时完成整改或整改后仍不合格的，视作虚假应标处理，由此造成的一切损失由中标人承担。如果双方对验收结果有异议，可委托权威机构进行检测，所产生的检测及验收费用由过失方承担。</w:t>
      </w:r>
      <w:r/>
    </w:p>
    <w:p>
      <w:pPr>
        <w:pStyle w:val="866"/>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866"/>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866"/>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附：政府采购政策（包括但不限于下列具体政策要求）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2.依据财政部、发展改革委发布的《节能产品政府采购品目清单》，本项目中有政府强制采购节能产品的，只能选择具有国家确定的认证机构出具的、处于有效期之内的节能产品认证证书的产品进行报价。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14:textFill>
            <w14:solidFill>
              <w14:schemeClr w14:val="tx1"/>
            </w14:solidFill>
          </w14:textFill>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themeColor="text1"/>
          <w:sz w:val="24"/>
          <w:szCs w:val="24"/>
          <w:highlight w:val="none"/>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14:textFill>
            <w14:solidFill>
              <w14:schemeClr w14:val="tx1"/>
            </w14:solidFill>
          </w14:textFill>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9</w:t>
      </w:r>
      <w:r>
        <w:rPr>
          <w:rFonts w:hint="eastAsia" w:ascii="宋体" w:hAnsi="宋体" w:eastAsia="宋体" w:cs="宋体"/>
          <w:color w:val="000000" w:themeColor="text1"/>
          <w:sz w:val="24"/>
          <w:szCs w:val="24"/>
          <w14:textFill>
            <w14:solidFill>
              <w14:schemeClr w14:val="tx1"/>
            </w14:solidFill>
          </w14:textFill>
        </w:rPr>
        <w:t xml:space="preserve">.本项目中如有涉及数据库、操作系</w:t>
      </w:r>
      <w:r>
        <w:rPr>
          <w:rFonts w:hint="eastAsia" w:ascii="宋体" w:hAnsi="宋体" w:eastAsia="宋体" w:cs="宋体"/>
          <w:color w:val="000000" w:themeColor="text1"/>
          <w:sz w:val="24"/>
          <w:szCs w:val="24"/>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10</w:t>
      </w:r>
      <w:r>
        <w:rPr>
          <w:rFonts w:hint="eastAsia" w:ascii="宋体" w:hAnsi="宋体" w:eastAsia="宋体" w:cs="宋体"/>
          <w:color w:val="000000" w:themeColor="text1"/>
          <w:sz w:val="24"/>
          <w:szCs w:val="24"/>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color w:val="000000" w:themeColor="text1"/>
          <w:sz w:val="24"/>
          <w:szCs w:val="24"/>
          <w:lang w:val="e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
          <w14:textFill>
            <w14:solidFill>
              <w14:schemeClr w14:val="tx1"/>
            </w14:solidFill>
          </w14:textFill>
        </w:rPr>
        <w:t xml:space="preserve">采购人原则上应当自收到发票后10个工作日内将资金支付到合同约定的供应商账户。</w:t>
      </w:r>
      <w:r/>
    </w:p>
    <w:p>
      <w:pPr>
        <w:contextualSpacing/>
        <w:ind w:firstLine="480"/>
        <w:spacing w:line="360" w:lineRule="auto"/>
        <w:rPr>
          <w:rFonts w:hint="eastAsia" w:ascii="宋体" w:hAnsi="宋体" w:eastAsia="宋体" w:cs="宋体"/>
          <w:b/>
          <w:bCs/>
          <w:sz w:val="24"/>
          <w:szCs w:val="24"/>
          <w:lang w:val="en"/>
        </w:rPr>
      </w:pPr>
      <w:r>
        <w:rPr>
          <w:rFonts w:hint="eastAsia" w:ascii="宋体" w:hAnsi="宋体" w:eastAsia="宋体" w:cs="宋体"/>
          <w:b/>
          <w:bCs/>
          <w:sz w:val="24"/>
          <w:szCs w:val="24"/>
          <w:lang w:val="en-US" w:eastAsia="zh-CN"/>
        </w:rPr>
        <w:t xml:space="preserve">13</w:t>
      </w:r>
      <w:r>
        <w:rPr>
          <w:rFonts w:hint="eastAsia" w:ascii="宋体" w:hAnsi="宋体" w:eastAsia="宋体" w:cs="宋体"/>
          <w:b/>
          <w:bCs/>
          <w:sz w:val="24"/>
          <w:szCs w:val="24"/>
          <w:lang w:val="en"/>
        </w:rPr>
        <w:t xml:space="preserve">政府采购中实施本国产品标准及相关政策</w:t>
      </w:r>
      <w:r/>
    </w:p>
    <w:p>
      <w:pPr>
        <w:contextualSpacing/>
        <w:ind w:firstLine="480"/>
        <w:spacing w:line="360" w:lineRule="auto"/>
        <w:rPr>
          <w:rFonts w:hint="eastAsia" w:ascii="宋体" w:hAnsi="宋体" w:eastAsia="宋体" w:cs="宋体"/>
          <w:sz w:val="24"/>
          <w:szCs w:val="24"/>
          <w:lang w:val="en"/>
        </w:rPr>
      </w:pPr>
      <w:r>
        <w:rPr>
          <w:rFonts w:hint="eastAsia" w:ascii="宋体" w:hAnsi="宋体" w:eastAsia="宋体" w:cs="宋体"/>
          <w:sz w:val="24"/>
          <w:szCs w:val="24"/>
          <w:lang w:val="en"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 w:eastAsia="zh-CN"/>
        </w:rPr>
        <w:t xml:space="preserve">）</w:t>
      </w:r>
      <w:r>
        <w:rPr>
          <w:rFonts w:hint="eastAsia" w:ascii="宋体" w:hAnsi="宋体" w:eastAsia="宋体" w:cs="宋体"/>
          <w:sz w:val="24"/>
          <w:szCs w:val="24"/>
          <w:lang w:val="en"/>
        </w:rPr>
        <w:t xml:space="preserve">本项目对采购本国产品给予政策支持，具体内容见招标文件“二、供应商须知 </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
        </w:rPr>
        <w:t xml:space="preserve">评标方法”。</w:t>
      </w:r>
      <w:r/>
    </w:p>
    <w:p>
      <w:pPr>
        <w:contextualSpacing/>
        <w:ind w:firstLine="480"/>
        <w:spacing w:line="360" w:lineRule="auto"/>
        <w:rPr>
          <w:rFonts w:hint="eastAsia" w:ascii="宋体" w:hAnsi="宋体" w:eastAsia="宋体" w:cs="宋体"/>
          <w:sz w:val="24"/>
          <w:szCs w:val="24"/>
          <w:lang w:val="en"/>
        </w:rPr>
      </w:pPr>
      <w:r>
        <w:rPr>
          <w:rFonts w:hint="eastAsia" w:ascii="宋体" w:hAnsi="宋体" w:eastAsia="宋体" w:cs="宋体"/>
          <w:sz w:val="24"/>
          <w:szCs w:val="24"/>
          <w:lang w:val="en"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 w:eastAsia="zh-CN"/>
        </w:rPr>
        <w:t xml:space="preserve">）</w:t>
      </w:r>
      <w:r>
        <w:rPr>
          <w:rFonts w:hint="eastAsia" w:ascii="宋体" w:hAnsi="宋体" w:eastAsia="宋体" w:cs="宋体"/>
          <w:sz w:val="24"/>
          <w:szCs w:val="24"/>
          <w:lang w:val="e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contextualSpacing/>
        <w:ind w:firstLine="480"/>
        <w:spacing w:line="360" w:lineRule="auto"/>
        <w:rPr>
          <w:rFonts w:hint="eastAsia" w:ascii="宋体" w:hAnsi="宋体" w:eastAsia="宋体" w:cs="宋体"/>
          <w:sz w:val="24"/>
          <w:szCs w:val="24"/>
          <w:lang w:val="en"/>
        </w:rPr>
      </w:pPr>
      <w:r>
        <w:rPr>
          <w:rFonts w:hint="eastAsia" w:ascii="宋体" w:hAnsi="宋体" w:eastAsia="宋体" w:cs="宋体"/>
          <w:sz w:val="24"/>
          <w:szCs w:val="24"/>
          <w:lang w:val="en"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 w:eastAsia="zh-CN"/>
        </w:rPr>
        <w:t xml:space="preserve">）</w:t>
      </w:r>
      <w:r>
        <w:rPr>
          <w:rFonts w:hint="eastAsia" w:ascii="宋体" w:hAnsi="宋体" w:eastAsia="宋体" w:cs="宋体"/>
          <w:sz w:val="24"/>
          <w:szCs w:val="24"/>
          <w:lang w:val="e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contextualSpacing/>
        <w:ind w:firstLine="480"/>
        <w:spacing w:line="360" w:lineRule="auto"/>
        <w:rPr>
          <w:rFonts w:hint="eastAsia" w:ascii="宋体" w:hAnsi="宋体" w:eastAsia="宋体" w:cs="宋体"/>
          <w:color w:val="000000" w:themeColor="text1"/>
          <w:sz w:val="24"/>
          <w:szCs w:val="24"/>
          <w:lang w:val="en"/>
          <w14:textFill>
            <w14:solidFill>
              <w14:schemeClr w14:val="tx1"/>
            </w14:solidFill>
          </w14:textFill>
        </w:rPr>
      </w:pPr>
      <w:r>
        <w:rPr>
          <w:rFonts w:hint="eastAsia" w:ascii="宋体" w:hAnsi="宋体" w:eastAsia="宋体" w:cs="宋体"/>
          <w:color w:val="000000" w:themeColor="text1"/>
          <w:sz w:val="24"/>
          <w:szCs w:val="24"/>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lang w:val="en"/>
          <w14:textFill>
            <w14:solidFill>
              <w14:schemeClr w14:val="tx1"/>
            </w14:solidFill>
          </w14:textFill>
        </w:rPr>
      </w:pPr>
      <w:r>
        <w:rPr>
          <w:rFonts w:hint="eastAsia" w:ascii="宋体" w:hAnsi="宋体" w:eastAsia="宋体" w:cs="宋体"/>
          <w:color w:val="000000" w:themeColor="text1"/>
          <w:sz w:val="24"/>
          <w:szCs w:val="24"/>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lang w:val="en"/>
          <w14:textFill>
            <w14:solidFill>
              <w14:schemeClr w14:val="tx1"/>
            </w14:solidFill>
          </w14:textFill>
        </w:rPr>
      </w:pPr>
      <w:r>
        <w:rPr>
          <w:rFonts w:hint="eastAsia" w:ascii="宋体" w:hAnsi="宋体" w:eastAsia="宋体" w:cs="宋体"/>
          <w:color w:val="000000" w:themeColor="text1"/>
          <w:sz w:val="24"/>
          <w:szCs w:val="24"/>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lang w:val="en"/>
          <w14:textFill>
            <w14:solidFill>
              <w14:schemeClr w14:val="tx1"/>
            </w14:solidFill>
          </w14:textFill>
        </w:rPr>
      </w:pPr>
      <w:r>
        <w:rPr>
          <w:rFonts w:hint="eastAsia" w:ascii="宋体" w:hAnsi="宋体" w:eastAsia="宋体" w:cs="宋体"/>
          <w:color w:val="000000" w:themeColor="text1"/>
          <w:sz w:val="24"/>
          <w:szCs w:val="24"/>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lang w:val="en"/>
          <w14:textFill>
            <w14:solidFill>
              <w14:schemeClr w14:val="tx1"/>
            </w14:solidFill>
          </w14:textFill>
        </w:rPr>
      </w:pPr>
      <w:r>
        <w:rPr>
          <w:rFonts w:hint="eastAsia" w:ascii="宋体" w:hAnsi="宋体" w:eastAsia="宋体" w:cs="宋体"/>
          <w:color w:val="000000" w:themeColor="text1"/>
          <w:sz w:val="24"/>
          <w:szCs w:val="24"/>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lang w:val="en"/>
          <w14:textFill>
            <w14:solidFill>
              <w14:schemeClr w14:val="tx1"/>
            </w14:solidFill>
          </w14:textFill>
        </w:rPr>
      </w:pPr>
      <w:r>
        <w:rPr>
          <w:rFonts w:hint="eastAsia" w:ascii="宋体" w:hAnsi="宋体" w:eastAsia="宋体" w:cs="宋体"/>
          <w:color w:val="000000" w:themeColor="text1"/>
          <w:sz w:val="24"/>
          <w:szCs w:val="24"/>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lang w:val="en"/>
          <w14:textFill>
            <w14:solidFill>
              <w14:schemeClr w14:val="tx1"/>
            </w14:solidFill>
          </w14:textFill>
        </w:rPr>
      </w:pPr>
      <w:r>
        <w:rPr>
          <w:rFonts w:hint="eastAsia" w:ascii="宋体" w:hAnsi="宋体" w:eastAsia="宋体" w:cs="宋体"/>
          <w:color w:val="000000" w:themeColor="text1"/>
          <w:sz w:val="24"/>
          <w:szCs w:val="24"/>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lang w:val="en"/>
          <w14:textFill>
            <w14:solidFill>
              <w14:schemeClr w14:val="tx1"/>
            </w14:solidFill>
          </w14:textFill>
        </w:rPr>
      </w:pPr>
      <w:r>
        <w:rPr>
          <w:rFonts w:hint="eastAsia" w:ascii="宋体" w:hAnsi="宋体" w:eastAsia="宋体" w:cs="宋体"/>
          <w:color w:val="000000" w:themeColor="text1"/>
          <w:sz w:val="24"/>
          <w:szCs w:val="24"/>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lang w:val="en"/>
          <w14:textFill>
            <w14:solidFill>
              <w14:schemeClr w14:val="tx1"/>
            </w14:solidFill>
          </w14:textFill>
        </w:rPr>
      </w:pPr>
      <w:r>
        <w:rPr>
          <w:rFonts w:hint="eastAsia" w:ascii="宋体" w:hAnsi="宋体" w:eastAsia="宋体" w:cs="宋体"/>
          <w:color w:val="000000" w:themeColor="text1"/>
          <w:sz w:val="24"/>
          <w:szCs w:val="24"/>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lang w:val="en"/>
          <w14:textFill>
            <w14:solidFill>
              <w14:schemeClr w14:val="tx1"/>
            </w14:solidFill>
          </w14:textFill>
        </w:rPr>
      </w:pPr>
      <w:r>
        <w:rPr>
          <w:rFonts w:hint="eastAsia" w:ascii="宋体" w:hAnsi="宋体" w:eastAsia="宋体" w:cs="宋体"/>
          <w:color w:val="000000" w:themeColor="text1"/>
          <w:sz w:val="24"/>
          <w:szCs w:val="24"/>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lang w:val="en"/>
          <w14:textFill>
            <w14:solidFill>
              <w14:schemeClr w14:val="tx1"/>
            </w14:solidFill>
          </w14:textFill>
        </w:rPr>
      </w:pPr>
      <w:r>
        <w:rPr>
          <w:rFonts w:hint="eastAsia" w:ascii="宋体" w:hAnsi="宋体" w:eastAsia="宋体" w:cs="宋体"/>
          <w:color w:val="000000" w:themeColor="text1"/>
          <w:sz w:val="24"/>
          <w:szCs w:val="24"/>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lang w:val="en"/>
          <w14:textFill>
            <w14:solidFill>
              <w14:schemeClr w14:val="tx1"/>
            </w14:solidFill>
          </w14:textFill>
        </w:rPr>
      </w:pPr>
      <w:r>
        <w:rPr>
          <w:rFonts w:hint="eastAsia" w:ascii="宋体" w:hAnsi="宋体" w:eastAsia="宋体" w:cs="宋体"/>
          <w:color w:val="000000" w:themeColor="text1"/>
          <w:sz w:val="24"/>
          <w:szCs w:val="24"/>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lang w:val="en"/>
          <w14:textFill>
            <w14:solidFill>
              <w14:schemeClr w14:val="tx1"/>
            </w14:solidFill>
          </w14:textFill>
        </w:rPr>
      </w:pPr>
      <w:r>
        <w:rPr>
          <w:rFonts w:hint="eastAsia" w:ascii="宋体" w:hAnsi="宋体" w:eastAsia="宋体" w:cs="宋体"/>
          <w:color w:val="000000" w:themeColor="text1"/>
          <w:sz w:val="24"/>
          <w:szCs w:val="24"/>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lang w:val="en"/>
          <w14:textFill>
            <w14:solidFill>
              <w14:schemeClr w14:val="tx1"/>
            </w14:solidFill>
          </w14:textFill>
        </w:rPr>
      </w:pPr>
      <w:r>
        <w:rPr>
          <w:rFonts w:hint="eastAsia" w:ascii="宋体" w:hAnsi="宋体" w:eastAsia="宋体" w:cs="宋体"/>
          <w:color w:val="000000" w:themeColor="text1"/>
          <w:sz w:val="24"/>
          <w:szCs w:val="24"/>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lang w:val="en"/>
          <w14:textFill>
            <w14:solidFill>
              <w14:schemeClr w14:val="tx1"/>
            </w14:solidFill>
          </w14:textFill>
        </w:rPr>
      </w:pPr>
      <w:r>
        <w:rPr>
          <w:rFonts w:hint="eastAsia" w:ascii="宋体" w:hAnsi="宋体" w:eastAsia="宋体" w:cs="宋体"/>
          <w:color w:val="000000" w:themeColor="text1"/>
          <w:sz w:val="24"/>
          <w:szCs w:val="24"/>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lang w:val="en"/>
          <w14:textFill>
            <w14:solidFill>
              <w14:schemeClr w14:val="tx1"/>
            </w14:solidFill>
          </w14:textFill>
        </w:rPr>
      </w:pPr>
      <w:r>
        <w:rPr>
          <w:rFonts w:hint="eastAsia" w:ascii="宋体" w:hAnsi="宋体" w:eastAsia="宋体" w:cs="宋体"/>
          <w:color w:val="000000" w:themeColor="text1"/>
          <w:sz w:val="24"/>
          <w:szCs w:val="24"/>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lang w:val="en"/>
          <w14:textFill>
            <w14:solidFill>
              <w14:schemeClr w14:val="tx1"/>
            </w14:solidFill>
          </w14:textFill>
        </w:rPr>
      </w:pPr>
      <w:r>
        <w:rPr>
          <w:rFonts w:hint="eastAsia" w:ascii="宋体" w:hAnsi="宋体" w:eastAsia="宋体" w:cs="宋体"/>
          <w:color w:val="000000" w:themeColor="text1"/>
          <w:sz w:val="24"/>
          <w:szCs w:val="24"/>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lang w:val="en"/>
          <w14:textFill>
            <w14:solidFill>
              <w14:schemeClr w14:val="tx1"/>
            </w14:solidFill>
          </w14:textFill>
        </w:rPr>
      </w:pPr>
      <w:r>
        <w:rPr>
          <w:rFonts w:hint="eastAsia" w:ascii="宋体" w:hAnsi="宋体" w:eastAsia="宋体" w:cs="宋体"/>
          <w:color w:val="000000" w:themeColor="text1"/>
          <w:sz w:val="24"/>
          <w:szCs w:val="24"/>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1"/>
        <w:jc w:val="center"/>
        <w:spacing w:after="0"/>
        <w:rPr>
          <w:rFonts w:hint="eastAsia" w:ascii="宋体" w:hAnsi="宋体" w:cs="宋体"/>
          <w:b/>
          <w:bCs/>
          <w:color w:val="000000" w:themeColor="text1"/>
          <w:spacing w:val="-20"/>
          <w:sz w:val="48"/>
          <w:szCs w:val="48"/>
          <w14:textFill>
            <w14:solidFill>
              <w14:schemeClr w14:val="tx1"/>
            </w14:solidFill>
          </w14:textFill>
        </w:rPr>
      </w:pPr>
      <w:r>
        <w:rPr>
          <w:rFonts w:hint="eastAsia" w:ascii="宋体" w:hAnsi="宋体" w:cs="宋体"/>
          <w:b/>
          <w:bCs/>
          <w:color w:val="000000" w:themeColor="text1"/>
          <w:spacing w:val="-20"/>
          <w:sz w:val="48"/>
          <w:szCs w:val="48"/>
          <w:lang w:val="en-US" w:eastAsia="zh-CN"/>
          <w14:textFill>
            <w14:solidFill>
              <w14:schemeClr w14:val="tx1"/>
            </w14:solidFill>
          </w14:textFill>
        </w:rPr>
        <w:t xml:space="preserve">四、</w:t>
      </w:r>
      <w:r>
        <w:rPr>
          <w:rFonts w:hint="eastAsia" w:ascii="宋体" w:hAnsi="宋体" w:cs="宋体"/>
          <w:b/>
          <w:bCs/>
          <w:color w:val="000000" w:themeColor="text1"/>
          <w:spacing w:val="-20"/>
          <w:sz w:val="48"/>
          <w:szCs w:val="48"/>
          <w14:textFill>
            <w14:solidFill>
              <w14:schemeClr w14:val="tx1"/>
            </w14:solidFill>
          </w14:textFill>
        </w:rPr>
        <w:t xml:space="preserve">政府采购</w:t>
      </w:r>
      <w:r>
        <w:rPr>
          <w:rFonts w:hint="eastAsia" w:ascii="宋体" w:hAnsi="宋体" w:cs="宋体"/>
          <w:b/>
          <w:bCs/>
          <w:color w:val="000000" w:themeColor="text1"/>
          <w:spacing w:val="-20"/>
          <w:sz w:val="48"/>
          <w:szCs w:val="48"/>
          <w:lang w:eastAsia="zh-CN"/>
          <w14:textFill>
            <w14:solidFill>
              <w14:schemeClr w14:val="tx1"/>
            </w14:solidFill>
          </w14:textFill>
        </w:rPr>
        <w:t xml:space="preserve">货物买卖</w:t>
      </w:r>
      <w:r>
        <w:rPr>
          <w:rFonts w:hint="eastAsia" w:ascii="宋体" w:hAnsi="宋体" w:cs="宋体"/>
          <w:b/>
          <w:bCs/>
          <w:color w:val="000000" w:themeColor="text1"/>
          <w:spacing w:val="-20"/>
          <w:sz w:val="48"/>
          <w:szCs w:val="48"/>
          <w14:textFill>
            <w14:solidFill>
              <w14:schemeClr w14:val="tx1"/>
            </w14:solidFill>
          </w14:textFill>
        </w:rPr>
        <w:t xml:space="preserve">合同</w:t>
      </w:r>
      <w:r/>
    </w:p>
    <w:p>
      <w:pPr>
        <w:pStyle w:val="861"/>
        <w:jc w:val="center"/>
        <w:spacing w:after="0"/>
        <w:rPr>
          <w:rFonts w:hint="eastAsia" w:ascii="宋体" w:hAnsi="宋体" w:eastAsia="宋体" w:cs="宋体"/>
          <w:b/>
          <w:bCs/>
          <w:color w:val="000000" w:themeColor="text1"/>
          <w:spacing w:val="-20"/>
          <w:sz w:val="48"/>
          <w:szCs w:val="48"/>
          <w:lang w:eastAsia="zh-CN"/>
          <w14:textFill>
            <w14:solidFill>
              <w14:schemeClr w14:val="tx1"/>
            </w14:solidFill>
          </w14:textFill>
        </w:rPr>
      </w:pPr>
      <w:r>
        <w:rPr>
          <w:rFonts w:hint="eastAsia" w:ascii="宋体" w:hAnsi="宋体" w:cs="宋体"/>
          <w:b/>
          <w:bCs/>
          <w:color w:val="000000" w:themeColor="text1"/>
          <w:spacing w:val="-20"/>
          <w:sz w:val="48"/>
          <w:szCs w:val="48"/>
          <w:lang w:eastAsia="zh-CN"/>
          <w14:textFill>
            <w14:solidFill>
              <w14:schemeClr w14:val="tx1"/>
            </w14:solidFill>
          </w14:textFill>
        </w:rPr>
        <w:t xml:space="preserve">（试行）</w:t>
      </w:r>
      <w:r/>
    </w:p>
    <w:p>
      <w:pPr>
        <w:rPr>
          <w:rFonts w:ascii="宋体" w:hAnsi="宋体" w:cs="宋体"/>
          <w:b/>
          <w:bCs/>
          <w:color w:val="000000" w:themeColor="text1"/>
          <w:spacing w:val="-20"/>
          <w:sz w:val="40"/>
          <w:szCs w:val="40"/>
          <w14:textFill>
            <w14:solidFill>
              <w14:schemeClr w14:val="tx1"/>
            </w14:solidFill>
          </w14:textFill>
        </w:rPr>
      </w:pPr>
      <w:r>
        <w:rPr>
          <w:rFonts w:ascii="宋体" w:hAnsi="宋体" w:cs="宋体"/>
          <w:b/>
          <w:bCs/>
          <w:color w:val="000000" w:themeColor="text1"/>
          <w:spacing w:val="-20"/>
          <w:sz w:val="40"/>
          <w:szCs w:val="40"/>
          <w14:textFill>
            <w14:solidFill>
              <w14:schemeClr w14:val="tx1"/>
            </w14:solidFill>
          </w14:textFill>
        </w:rPr>
      </w:r>
      <w:r/>
    </w:p>
    <w:p>
      <w:pPr>
        <w:rPr>
          <w:rFonts w:ascii="宋体" w:hAnsi="宋体" w:cs="宋体"/>
          <w:b/>
          <w:bCs/>
          <w:color w:val="000000" w:themeColor="text1"/>
          <w:spacing w:val="-20"/>
          <w:sz w:val="40"/>
          <w:szCs w:val="40"/>
          <w14:textFill>
            <w14:solidFill>
              <w14:schemeClr w14:val="tx1"/>
            </w14:solidFill>
          </w14:textFill>
        </w:rPr>
      </w:pPr>
      <w:r>
        <w:rPr>
          <w:rFonts w:ascii="宋体" w:hAnsi="宋体" w:cs="宋体"/>
          <w:b/>
          <w:bCs/>
          <w:color w:val="000000" w:themeColor="text1"/>
          <w:spacing w:val="-20"/>
          <w:sz w:val="40"/>
          <w:szCs w:val="40"/>
          <w14:textFill>
            <w14:solidFill>
              <w14:schemeClr w14:val="tx1"/>
            </w14:solidFill>
          </w14:textFill>
        </w:rPr>
      </w:r>
      <w:r/>
    </w:p>
    <w:p>
      <w:pPr>
        <w:rPr>
          <w:rFonts w:ascii="宋体" w:hAnsi="宋体" w:cs="宋体"/>
          <w:b/>
          <w:bCs/>
          <w:color w:val="000000" w:themeColor="text1"/>
          <w:spacing w:val="-20"/>
          <w:sz w:val="40"/>
          <w:szCs w:val="40"/>
          <w14:textFill>
            <w14:solidFill>
              <w14:schemeClr w14:val="tx1"/>
            </w14:solidFill>
          </w14:textFill>
        </w:rPr>
      </w:pPr>
      <w:r>
        <w:rPr>
          <w:rFonts w:ascii="宋体" w:hAnsi="宋体" w:cs="宋体"/>
          <w:b/>
          <w:bCs/>
          <w:color w:val="000000" w:themeColor="text1"/>
          <w:spacing w:val="-20"/>
          <w:sz w:val="40"/>
          <w:szCs w:val="40"/>
          <w14:textFill>
            <w14:solidFill>
              <w14:schemeClr w14:val="tx1"/>
            </w14:solidFill>
          </w14:textFill>
        </w:rPr>
      </w:r>
      <w:r/>
    </w:p>
    <w:p>
      <w:pPr>
        <w:ind w:left="420"/>
        <w:spacing w:line="360" w:lineRule="auto"/>
        <w:rPr>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项目名称：</w:t>
      </w:r>
      <w:r>
        <w:rPr>
          <w:rFonts w:hint="eastAsia"/>
          <w:color w:val="000000" w:themeColor="text1"/>
          <w:sz w:val="32"/>
          <w:szCs w:val="32"/>
          <w:u w:val="single"/>
          <w14:textFill>
            <w14:solidFill>
              <w14:schemeClr w14:val="tx1"/>
            </w14:solidFill>
          </w14:textFill>
        </w:rPr>
        <w:t xml:space="preserve">                             </w:t>
      </w:r>
      <w:r/>
    </w:p>
    <w:p>
      <w:pPr>
        <w:ind w:left="420"/>
        <w:spacing w:line="360" w:lineRule="auto"/>
        <w:rPr>
          <w:color w:val="000000" w:themeColor="text1"/>
          <w:sz w:val="32"/>
          <w:szCs w:val="32"/>
          <w:u w:val="single"/>
          <w14:textFill>
            <w14:solidFill>
              <w14:schemeClr w14:val="tx1"/>
            </w14:solidFill>
          </w14:textFill>
        </w:rPr>
      </w:pPr>
      <w:r>
        <w:rPr>
          <w:rFonts w:hint="eastAsia"/>
          <w:color w:val="000000" w:themeColor="text1"/>
          <w:sz w:val="32"/>
          <w:szCs w:val="32"/>
          <w14:textFill>
            <w14:solidFill>
              <w14:schemeClr w14:val="tx1"/>
            </w14:solidFill>
          </w14:textFill>
        </w:rPr>
        <w:t xml:space="preserve">合同编号：</w:t>
      </w:r>
      <w:r>
        <w:rPr>
          <w:rFonts w:hint="eastAsia"/>
          <w:color w:val="000000" w:themeColor="text1"/>
          <w:sz w:val="32"/>
          <w:szCs w:val="32"/>
          <w:u w:val="single"/>
          <w14:textFill>
            <w14:solidFill>
              <w14:schemeClr w14:val="tx1"/>
            </w14:solidFill>
          </w14:textFill>
        </w:rPr>
        <w:t xml:space="preserve">                             </w:t>
      </w:r>
      <w:r/>
    </w:p>
    <w:p>
      <w:pPr>
        <w:ind w:left="420"/>
        <w:spacing w:line="360" w:lineRule="auto"/>
        <w:rPr>
          <w:color w:val="000000" w:themeColor="text1"/>
          <w:sz w:val="32"/>
          <w:szCs w:val="32"/>
          <w14:textFill>
            <w14:solidFill>
              <w14:schemeClr w14:val="tx1"/>
            </w14:solidFill>
          </w14:textFill>
        </w:rPr>
      </w:pPr>
      <w:r>
        <w:rPr>
          <w:rFonts w:hint="eastAsia"/>
          <w:color w:val="000000" w:themeColor="text1"/>
          <w:sz w:val="32"/>
          <w:szCs w:val="32"/>
          <w14:textFill>
            <w14:solidFill>
              <w14:schemeClr w14:val="tx1"/>
            </w14:solidFill>
          </w14:textFill>
        </w:rPr>
        <w:t xml:space="preserve">甲    方：</w:t>
      </w:r>
      <w:r>
        <w:rPr>
          <w:rFonts w:hint="eastAsia"/>
          <w:color w:val="000000" w:themeColor="text1"/>
          <w:sz w:val="32"/>
          <w:szCs w:val="32"/>
          <w:u w:val="single"/>
          <w14:textFill>
            <w14:solidFill>
              <w14:schemeClr w14:val="tx1"/>
            </w14:solidFill>
          </w14:textFill>
        </w:rPr>
        <w:t xml:space="preserve">                             </w:t>
      </w:r>
      <w:r/>
    </w:p>
    <w:p>
      <w:pPr>
        <w:ind w:left="420"/>
        <w:spacing w:line="360" w:lineRule="auto"/>
        <w:rPr>
          <w:color w:val="000000" w:themeColor="text1"/>
          <w:sz w:val="32"/>
          <w:szCs w:val="32"/>
          <w:u w:val="single"/>
          <w14:textFill>
            <w14:solidFill>
              <w14:schemeClr w14:val="tx1"/>
            </w14:solidFill>
          </w14:textFill>
        </w:rPr>
      </w:pPr>
      <w:r>
        <w:rPr>
          <w:rFonts w:hint="eastAsia"/>
          <w:color w:val="000000" w:themeColor="text1"/>
          <w:sz w:val="32"/>
          <w:szCs w:val="32"/>
          <w14:textFill>
            <w14:solidFill>
              <w14:schemeClr w14:val="tx1"/>
            </w14:solidFill>
          </w14:textFill>
        </w:rPr>
        <w:t xml:space="preserve">乙    方：</w:t>
      </w:r>
      <w:r>
        <w:rPr>
          <w:rFonts w:hint="eastAsia"/>
          <w:color w:val="000000" w:themeColor="text1"/>
          <w:sz w:val="32"/>
          <w:szCs w:val="32"/>
          <w:u w:val="single"/>
          <w14:textFill>
            <w14:solidFill>
              <w14:schemeClr w14:val="tx1"/>
            </w14:solidFill>
          </w14:textFill>
        </w:rPr>
        <w:t xml:space="preserve">                             </w:t>
      </w:r>
      <w:r/>
    </w:p>
    <w:p>
      <w:pPr>
        <w:ind w:left="420"/>
        <w:spacing w:line="360" w:lineRule="auto"/>
        <w:rPr>
          <w:color w:val="000000" w:themeColor="text1"/>
          <w:sz w:val="32"/>
          <w:szCs w:val="32"/>
          <w14:textFill>
            <w14:solidFill>
              <w14:schemeClr w14:val="tx1"/>
            </w14:solidFill>
          </w14:textFill>
        </w:rPr>
      </w:pPr>
      <w:r>
        <w:rPr>
          <w:rFonts w:hint="eastAsia"/>
          <w:color w:val="000000" w:themeColor="text1"/>
          <w:sz w:val="32"/>
          <w:szCs w:val="32"/>
          <w14:textFill>
            <w14:solidFill>
              <w14:schemeClr w14:val="tx1"/>
            </w14:solidFill>
          </w14:textFill>
        </w:rPr>
        <w:t xml:space="preserve">签订时间：</w:t>
      </w:r>
      <w:r>
        <w:rPr>
          <w:rFonts w:hint="eastAsia"/>
          <w:color w:val="000000" w:themeColor="text1"/>
          <w:sz w:val="32"/>
          <w:szCs w:val="32"/>
          <w:u w:val="single"/>
          <w14:textFill>
            <w14:solidFill>
              <w14:schemeClr w14:val="tx1"/>
            </w14:solidFill>
          </w14:textFill>
        </w:rPr>
        <w:t xml:space="preserve">      </w:t>
      </w:r>
      <w:r>
        <w:rPr>
          <w:color w:val="000000" w:themeColor="text1"/>
          <w:sz w:val="32"/>
          <w:szCs w:val="32"/>
          <w:u w:val="single"/>
          <w14:textFill>
            <w14:solidFill>
              <w14:schemeClr w14:val="tx1"/>
            </w14:solidFill>
          </w14:textFill>
        </w:rPr>
        <w:t xml:space="preserve">           </w:t>
      </w:r>
      <w:r>
        <w:rPr>
          <w:rFonts w:hint="eastAsia"/>
          <w:color w:val="000000" w:themeColor="text1"/>
          <w:sz w:val="32"/>
          <w:szCs w:val="32"/>
          <w:u w:val="single"/>
          <w14:textFill>
            <w14:solidFill>
              <w14:schemeClr w14:val="tx1"/>
            </w14:solidFill>
          </w14:textFill>
        </w:rPr>
        <w:t xml:space="preserve">            </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eastAsia="黑体"/>
          <w:color w:val="000000" w:themeColor="text1"/>
          <w:sz w:val="44"/>
          <w:szCs w:val="44"/>
          <w14:textFill>
            <w14:solidFill>
              <w14:schemeClr w14:val="tx1"/>
            </w14:solidFill>
          </w14:textFill>
        </w:rPr>
      </w:pPr>
      <w:r>
        <w:rPr>
          <w:rFonts w:eastAsia="黑体"/>
          <w:color w:val="000000" w:themeColor="text1"/>
          <w:sz w:val="44"/>
          <w:szCs w:val="44"/>
          <w14:textFill>
            <w14:solidFill>
              <w14:schemeClr w14:val="tx1"/>
            </w14:solidFill>
          </w14:textFill>
        </w:rPr>
        <w:br w:type="page" w:clear="all"/>
      </w:r>
      <w:r/>
    </w:p>
    <w:p>
      <w:pPr>
        <w:rPr>
          <w:rFonts w:eastAsia="黑体"/>
          <w:color w:val="000000" w:themeColor="text1"/>
          <w:sz w:val="44"/>
          <w:szCs w:val="44"/>
          <w14:textFill>
            <w14:solidFill>
              <w14:schemeClr w14:val="tx1"/>
            </w14:solidFill>
          </w14:textFill>
        </w:rPr>
      </w:pPr>
      <w:r>
        <w:rPr>
          <w:rFonts w:eastAsia="黑体"/>
          <w:color w:val="000000" w:themeColor="text1"/>
          <w:sz w:val="44"/>
          <w:szCs w:val="44"/>
          <w14:textFill>
            <w14:solidFill>
              <w14:schemeClr w14:val="tx1"/>
            </w14:solidFill>
          </w14:textFill>
        </w:rPr>
      </w:r>
      <w:r/>
    </w:p>
    <w:p>
      <w:pPr>
        <w:rPr>
          <w:rFonts w:eastAsia="黑体"/>
          <w:color w:val="000000" w:themeColor="text1"/>
          <w:sz w:val="44"/>
          <w:szCs w:val="44"/>
          <w14:textFill>
            <w14:solidFill>
              <w14:schemeClr w14:val="tx1"/>
            </w14:solidFill>
          </w14:textFill>
        </w:rPr>
      </w:pPr>
      <w:r>
        <w:rPr>
          <w:rFonts w:eastAsia="黑体"/>
          <w:color w:val="000000" w:themeColor="text1"/>
          <w:sz w:val="44"/>
          <w:szCs w:val="44"/>
          <w14:textFill>
            <w14:solidFill>
              <w14:schemeClr w14:val="tx1"/>
            </w14:solidFill>
          </w14:textFill>
        </w:rPr>
      </w:r>
      <w:r/>
    </w:p>
    <w:p>
      <w:pPr>
        <w:jc w:val="center"/>
        <w:rPr>
          <w:rFonts w:hint="eastAsia" w:eastAsia="黑体"/>
          <w:color w:val="000000" w:themeColor="text1"/>
          <w:sz w:val="44"/>
          <w:szCs w:val="44"/>
          <w:lang w:eastAsia="zh-CN"/>
          <w14:textFill>
            <w14:solidFill>
              <w14:schemeClr w14:val="tx1"/>
            </w14:solidFill>
          </w14:textFill>
        </w:rPr>
      </w:pPr>
      <w:r>
        <w:rPr>
          <w:rFonts w:hint="eastAsia" w:eastAsia="黑体"/>
          <w:color w:val="000000" w:themeColor="text1"/>
          <w:sz w:val="44"/>
          <w:szCs w:val="44"/>
          <w:lang w:eastAsia="zh-CN"/>
          <w14:textFill>
            <w14:solidFill>
              <w14:schemeClr w14:val="tx1"/>
            </w14:solidFill>
          </w14:textFill>
        </w:rPr>
        <w:t xml:space="preserve">使</w:t>
      </w:r>
      <w:r>
        <w:rPr>
          <w:rFonts w:hint="eastAsia" w:eastAsia="黑体"/>
          <w:color w:val="000000" w:themeColor="text1"/>
          <w:sz w:val="44"/>
          <w:szCs w:val="44"/>
          <w:lang w:val="en-US" w:eastAsia="zh-CN"/>
          <w14:textFill>
            <w14:solidFill>
              <w14:schemeClr w14:val="tx1"/>
            </w14:solidFill>
          </w14:textFill>
        </w:rPr>
        <w:t xml:space="preserve"> </w:t>
      </w:r>
      <w:r>
        <w:rPr>
          <w:rFonts w:hint="eastAsia" w:eastAsia="黑体"/>
          <w:color w:val="000000" w:themeColor="text1"/>
          <w:sz w:val="44"/>
          <w:szCs w:val="44"/>
          <w:lang w:eastAsia="zh-CN"/>
          <w14:textFill>
            <w14:solidFill>
              <w14:schemeClr w14:val="tx1"/>
            </w14:solidFill>
          </w14:textFill>
        </w:rPr>
        <w:t xml:space="preserve">用</w:t>
      </w:r>
      <w:r>
        <w:rPr>
          <w:rFonts w:hint="eastAsia" w:eastAsia="黑体"/>
          <w:color w:val="000000" w:themeColor="text1"/>
          <w:sz w:val="44"/>
          <w:szCs w:val="44"/>
          <w:lang w:val="en-US" w:eastAsia="zh-CN"/>
          <w14:textFill>
            <w14:solidFill>
              <w14:schemeClr w14:val="tx1"/>
            </w14:solidFill>
          </w14:textFill>
        </w:rPr>
        <w:t xml:space="preserve"> </w:t>
      </w:r>
      <w:r>
        <w:rPr>
          <w:rFonts w:hint="eastAsia" w:eastAsia="黑体"/>
          <w:color w:val="000000" w:themeColor="text1"/>
          <w:sz w:val="44"/>
          <w:szCs w:val="44"/>
          <w:lang w:eastAsia="zh-CN"/>
          <w14:textFill>
            <w14:solidFill>
              <w14:schemeClr w14:val="tx1"/>
            </w14:solidFill>
          </w14:textFill>
        </w:rPr>
        <w:t xml:space="preserve">说</w:t>
      </w:r>
      <w:r>
        <w:rPr>
          <w:rFonts w:hint="eastAsia" w:eastAsia="黑体"/>
          <w:color w:val="000000" w:themeColor="text1"/>
          <w:sz w:val="44"/>
          <w:szCs w:val="44"/>
          <w:lang w:val="en-US" w:eastAsia="zh-CN"/>
          <w14:textFill>
            <w14:solidFill>
              <w14:schemeClr w14:val="tx1"/>
            </w14:solidFill>
          </w14:textFill>
        </w:rPr>
        <w:t xml:space="preserve"> </w:t>
      </w:r>
      <w:r>
        <w:rPr>
          <w:rFonts w:hint="eastAsia" w:eastAsia="黑体"/>
          <w:color w:val="000000" w:themeColor="text1"/>
          <w:sz w:val="44"/>
          <w:szCs w:val="44"/>
          <w:lang w:eastAsia="zh-CN"/>
          <w14:textFill>
            <w14:solidFill>
              <w14:schemeClr w14:val="tx1"/>
            </w14:solidFill>
          </w14:textFill>
        </w:rPr>
        <w:t xml:space="preserve">明</w:t>
      </w:r>
      <w:r/>
    </w:p>
    <w:p>
      <w:pPr>
        <w:ind w:firstLine="640"/>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r>
      <w:r/>
    </w:p>
    <w:p>
      <w:pPr>
        <w:ind w:firstLine="640"/>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1.本合同标准文本适用于购买现成货物的采购项目，不包括需要供应商定制开发、创新研发的货物采购项目。</w:t>
      </w:r>
      <w:r/>
    </w:p>
    <w:p>
      <w:pPr>
        <w:ind w:firstLine="0"/>
        <w:rPr>
          <w:rFonts w:hint="default" w:eastAsia="黑体"/>
          <w:color w:val="000000" w:themeColor="text1"/>
          <w:sz w:val="44"/>
          <w:szCs w:val="44"/>
          <w:lang w:val="en-US" w:eastAsia="zh-CN"/>
          <w14:textFill>
            <w14:solidFill>
              <w14:schemeClr w14:val="tx1"/>
            </w14:solidFill>
          </w14:textFill>
        </w:rPr>
      </w:pPr>
      <w:r>
        <w:rPr>
          <w:rFonts w:hint="eastAsia" w:eastAsia="黑体"/>
          <w:color w:val="000000" w:themeColor="text1"/>
          <w:sz w:val="44"/>
          <w:szCs w:val="44"/>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3.本合同标准文本各条款中，如涉及填写多家供应商、制造商，多种采购标的、分包主要内容等信息的，可根据采购项目具体情况添加信息项。</w:t>
      </w:r>
      <w:r/>
    </w:p>
    <w:p>
      <w:pPr>
        <w:ind w:firstLine="880"/>
        <w:jc w:val="both"/>
        <w:rPr>
          <w:rFonts w:eastAsia="黑体"/>
          <w:color w:val="000000" w:themeColor="text1"/>
          <w:sz w:val="44"/>
          <w:szCs w:val="44"/>
          <w14:textFill>
            <w14:solidFill>
              <w14:schemeClr w14:val="tx1"/>
            </w14:solidFill>
          </w14:textFill>
        </w:rPr>
        <w:sectPr>
          <w:headerReference w:type="default" r:id="rId9"/>
          <w:footerReference w:type="default" r:id="rId14"/>
          <w:footnotePr/>
          <w:endnotePr/>
          <w:type w:val="nextPage"/>
          <w:pgSz w:w="11906" w:h="16838" w:orient="portrait"/>
          <w:pgMar w:top="1440" w:right="1417" w:bottom="1440" w:left="1417" w:header="851" w:footer="992" w:gutter="0"/>
          <w:cols w:num="1" w:sep="0" w:space="425" w:equalWidth="1"/>
          <w:docGrid w:linePitch="360"/>
        </w:sectPr>
      </w:pPr>
      <w:r>
        <w:rPr>
          <w:rFonts w:eastAsia="黑体"/>
          <w:color w:val="000000" w:themeColor="text1"/>
          <w:sz w:val="44"/>
          <w:szCs w:val="44"/>
          <w14:textFill>
            <w14:solidFill>
              <w14:schemeClr w14:val="tx1"/>
            </w14:solidFill>
          </w14:textFill>
        </w:rPr>
      </w:r>
      <w:r/>
    </w:p>
    <w:p>
      <w:pPr>
        <w:pStyle w:val="847"/>
        <w:jc w:val="center"/>
        <w:spacing w:line="400" w:lineRule="exact"/>
        <w:rPr>
          <w:rFonts w:hint="eastAsia" w:ascii="黑体" w:hAnsi="华文中宋" w:eastAsia="黑体"/>
          <w:b w:val="0"/>
          <w:bCs w:val="0"/>
          <w:color w:val="000000" w:themeColor="text1"/>
          <w:sz w:val="28"/>
          <w:szCs w:val="28"/>
          <w14:textFill>
            <w14:solidFill>
              <w14:schemeClr w14:val="tx1"/>
            </w14:solidFill>
          </w14:textFill>
        </w:rPr>
      </w:pPr>
      <w:r/>
      <w:bookmarkStart w:id="64" w:name="_Toc22209"/>
      <w:r/>
      <w:bookmarkStart w:id="65" w:name="_Toc20313"/>
      <w:r>
        <w:rPr>
          <w:rFonts w:hint="eastAsia" w:ascii="黑体" w:hAnsi="黑体" w:eastAsia="黑体"/>
          <w:b w:val="0"/>
          <w:bCs w:val="0"/>
          <w:color w:val="000000" w:themeColor="text1"/>
          <w:sz w:val="28"/>
          <w:szCs w:val="28"/>
          <w14:textFill>
            <w14:solidFill>
              <w14:schemeClr w14:val="tx1"/>
            </w14:solidFill>
          </w14:textFill>
        </w:rPr>
        <w:t xml:space="preserve">第一节 </w:t>
      </w:r>
      <w:r>
        <w:rPr>
          <w:rFonts w:hint="eastAsia" w:ascii="黑体" w:hAnsi="华文中宋" w:eastAsia="黑体"/>
          <w:b w:val="0"/>
          <w:bCs w:val="0"/>
          <w:color w:val="000000" w:themeColor="text1"/>
          <w:sz w:val="28"/>
          <w:szCs w:val="28"/>
          <w14:textFill>
            <w14:solidFill>
              <w14:schemeClr w14:val="tx1"/>
            </w14:solidFill>
          </w14:textFill>
        </w:rPr>
        <w:t xml:space="preserve">政府采购合同协议书</w:t>
      </w:r>
      <w:bookmarkEnd w:id="64"/>
      <w:r/>
      <w:r/>
    </w:p>
    <w:p>
      <w:pPr>
        <w:pStyle w:val="847"/>
        <w:jc w:val="center"/>
        <w:spacing w:line="400" w:lineRule="exact"/>
        <w:rPr>
          <w:rFonts w:hint="eastAsia" w:ascii="黑体" w:hAnsi="华文中宋" w:eastAsia="黑体"/>
          <w:b w:val="0"/>
          <w:bCs w:val="0"/>
          <w:color w:val="000000" w:themeColor="text1"/>
          <w:sz w:val="28"/>
          <w:szCs w:val="28"/>
          <w14:textFill>
            <w14:solidFill>
              <w14:schemeClr w14:val="tx1"/>
            </w14:solidFill>
          </w14:textFill>
        </w:rPr>
      </w:pPr>
      <w:r>
        <w:rPr>
          <w:rFonts w:hint="eastAsia" w:ascii="黑体" w:hAnsi="华文中宋" w:eastAsia="黑体"/>
          <w:b w:val="0"/>
          <w:bCs w:val="0"/>
          <w:color w:val="000000" w:themeColor="text1"/>
          <w:sz w:val="28"/>
          <w:szCs w:val="28"/>
          <w14:textFill>
            <w14:solidFill>
              <w14:schemeClr w14:val="tx1"/>
            </w14:solidFill>
          </w14:textFill>
        </w:rPr>
      </w:r>
      <w:r/>
    </w:p>
    <w:p>
      <w:pPr>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甲方（全称）：</w:t>
      </w:r>
      <w:r>
        <w:rPr>
          <w:rFonts w:hint="eastAsia" w:ascii="宋体" w:hAnsi="宋体" w:cs="Times New Roman"/>
          <w:color w:val="000000" w:themeColor="text1"/>
          <w:szCs w:val="21"/>
          <w:u w:val="single"/>
          <w:lang w:eastAsia="zh-CN"/>
          <w14:textFill>
            <w14:solidFill>
              <w14:schemeClr w14:val="tx1"/>
            </w14:solidFill>
          </w14:textFill>
        </w:rPr>
        <w:t xml:space="preserve">江苏省锡东高级中学大成分校</w:t>
      </w:r>
      <w:r>
        <w:rPr>
          <w:rFonts w:hint="eastAsia" w:ascii="宋体" w:hAnsi="宋体"/>
          <w:color w:val="000000" w:themeColor="text1"/>
          <w:szCs w:val="21"/>
          <w14:textFill>
            <w14:solidFill>
              <w14:schemeClr w14:val="tx1"/>
            </w14:solidFill>
          </w14:textFill>
        </w:rPr>
        <w:t xml:space="preserve">（采购人</w:t>
      </w:r>
      <w:r>
        <w:rPr>
          <w:rFonts w:hint="eastAsia" w:ascii="宋体" w:hAnsi="宋体"/>
          <w:color w:val="000000" w:themeColor="text1"/>
          <w:szCs w:val="21"/>
          <w:lang w:eastAsia="zh-CN"/>
          <w14:textFill>
            <w14:solidFill>
              <w14:schemeClr w14:val="tx1"/>
            </w14:solidFill>
          </w14:textFill>
        </w:rPr>
        <w:t xml:space="preserve">、受采购人委托签订合同的单位</w:t>
      </w:r>
      <w:r>
        <w:rPr>
          <w:rFonts w:hint="eastAsia" w:ascii="宋体" w:hAnsi="宋体"/>
          <w:color w:val="000000" w:themeColor="text1"/>
          <w:szCs w:val="21"/>
          <w14:textFill>
            <w14:solidFill>
              <w14:schemeClr w14:val="tx1"/>
            </w14:solidFill>
          </w14:textFill>
        </w:rPr>
        <w:t xml:space="preserve">或采购文件约定的合同甲方）</w:t>
      </w:r>
      <w:r/>
    </w:p>
    <w:p>
      <w:pPr>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w:t>
      </w:r>
      <w:r>
        <w:rPr>
          <w:rFonts w:hint="eastAsia" w:ascii="宋体" w:hAnsi="宋体"/>
          <w:color w:val="000000" w:themeColor="text1"/>
          <w:szCs w:val="21"/>
          <w:lang w:val="en-US" w:eastAsia="zh-CN"/>
          <w14:textFill>
            <w14:solidFill>
              <w14:schemeClr w14:val="tx1"/>
            </w14:solidFill>
          </w14:textFill>
        </w:rPr>
        <w:t xml:space="preserve">1</w:t>
      </w:r>
      <w:r>
        <w:rPr>
          <w:rFonts w:hint="eastAsia" w:ascii="宋体" w:hAnsi="宋体"/>
          <w:color w:val="000000" w:themeColor="text1"/>
          <w:szCs w:val="21"/>
          <w14:textFill>
            <w14:solidFill>
              <w14:schemeClr w14:val="tx1"/>
            </w14:solidFill>
          </w14:textFill>
        </w:rPr>
        <w:t xml:space="preserve">（全称）：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（供应商）</w:t>
      </w:r>
      <w:r/>
    </w:p>
    <w:p>
      <w:pPr>
        <w:spacing w:before="0"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乙方2（全称）：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（联合体成员供应商或其他合同主体）（如有）</w:t>
      </w:r>
      <w:r/>
    </w:p>
    <w:p>
      <w:pPr>
        <w:spacing w:before="0" w:line="400" w:lineRule="exact"/>
        <w:rPr>
          <w:rFonts w:hint="eastAsia" w:ascii="宋体" w:hAnsi="宋体"/>
          <w:color w:val="000000" w:themeColor="text1"/>
          <w:szCs w:val="21"/>
          <w14:textFill>
            <w14:solidFill>
              <w14:schemeClr w14:val="tx1"/>
            </w14:solidFill>
          </w14:textFill>
        </w:rPr>
      </w:pPr>
      <w:r>
        <w:rPr>
          <w:rFonts w:hint="eastAsia"/>
          <w:color w:val="000000" w:themeColor="text1"/>
          <w:lang w:eastAsia="zh-CN"/>
          <w14:textFill>
            <w14:solidFill>
              <w14:schemeClr w14:val="tx1"/>
            </w14:solidFill>
          </w14:textFill>
        </w:rPr>
        <w:t xml:space="preserve">乙方</w:t>
      </w:r>
      <w:r>
        <w:rPr>
          <w:rFonts w:hint="eastAsia" w:ascii="宋体" w:hAnsi="宋体"/>
          <w:color w:val="000000" w:themeColor="text1"/>
          <w:szCs w:val="21"/>
          <w:lang w:val="en-US" w:eastAsia="zh-CN"/>
          <w14:textFill>
            <w14:solidFill>
              <w14:schemeClr w14:val="tx1"/>
            </w14:solidFill>
          </w14:textFill>
        </w:rPr>
        <w:t xml:space="preserve">3</w:t>
      </w:r>
      <w:r>
        <w:rPr>
          <w:rFonts w:hint="eastAsia"/>
          <w:color w:val="000000" w:themeColor="text1"/>
          <w:lang w:val="en-US" w:eastAsia="zh-CN"/>
          <w14:textFill>
            <w14:solidFill>
              <w14:schemeClr w14:val="tx1"/>
            </w14:solidFill>
          </w14:textFill>
        </w:rPr>
        <w:t xml:space="preserve">（全称）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（联合体成员供应商或其他合同主体）（如有）</w:t>
      </w:r>
      <w:r/>
    </w:p>
    <w:p>
      <w:pPr>
        <w:spacing w:line="400" w:lineRule="exact"/>
        <w:rPr>
          <w:rFonts w:hint="default" w:eastAsia="宋体"/>
          <w:color w:val="000000" w:themeColor="text1"/>
          <w:lang w:val="en-US" w:eastAsia="zh-CN"/>
          <w14:textFill>
            <w14:solidFill>
              <w14:schemeClr w14:val="tx1"/>
            </w14:solidFill>
          </w14:textFill>
        </w:rPr>
      </w:pPr>
      <w:r>
        <w:rPr>
          <w:rFonts w:hint="default" w:eastAsia="宋体"/>
          <w:color w:val="000000" w:themeColor="text1"/>
          <w:lang w:val="en-US" w:eastAsia="zh-CN"/>
          <w14:textFill>
            <w14:solidFill>
              <w14:schemeClr w14:val="tx1"/>
            </w14:solidFill>
          </w14:textFill>
        </w:rPr>
      </w:r>
      <w:r/>
    </w:p>
    <w:p>
      <w:pPr>
        <w:pStyle w:val="864"/>
        <w:ind w:left="0" w:firstLine="420"/>
        <w:spacing w:before="0" w:after="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依据《中华人民共和国民法典</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中华人民共和国政府采购法》等有关的法律法规，以及</w:t>
      </w:r>
      <w:r>
        <w:rPr>
          <w:rFonts w:hint="eastAsia" w:ascii="宋体" w:hAnsi="宋体"/>
          <w:i w:val="0"/>
          <w:iCs w:val="0"/>
          <w:color w:val="000000" w:themeColor="text1"/>
          <w:szCs w:val="21"/>
          <w:u w:val="none"/>
          <w:lang w:eastAsia="zh-CN"/>
          <w14:textFill>
            <w14:solidFill>
              <w14:schemeClr w14:val="tx1"/>
            </w14:solidFill>
          </w14:textFill>
        </w:rPr>
        <w:t xml:space="preserve">本采购项目</w:t>
      </w:r>
      <w:r>
        <w:rPr>
          <w:rFonts w:hint="eastAsia" w:ascii="宋体" w:hAnsi="宋体"/>
          <w:color w:val="000000" w:themeColor="text1"/>
          <w:szCs w:val="21"/>
          <w14:textFill>
            <w14:solidFill>
              <w14:schemeClr w14:val="tx1"/>
            </w14:solidFill>
          </w14:textFill>
        </w:rPr>
        <w:t xml:space="preserve">的</w:t>
      </w:r>
      <w:r>
        <w:rPr>
          <w:rFonts w:hint="eastAsia" w:ascii="宋体" w:hAnsi="宋体"/>
          <w:color w:val="000000" w:themeColor="text1"/>
          <w:szCs w:val="21"/>
          <w:lang w:eastAsia="zh-CN"/>
          <w14:textFill>
            <w14:solidFill>
              <w14:schemeClr w14:val="tx1"/>
            </w14:solidFill>
          </w14:textFill>
        </w:rPr>
        <w:t xml:space="preserve">招标</w:t>
      </w:r>
      <w:r>
        <w:rPr>
          <w:rFonts w:hint="eastAsia" w:ascii="宋体" w:hAnsi="宋体"/>
          <w:color w:val="000000" w:themeColor="text1"/>
          <w:szCs w:val="21"/>
          <w:lang w:val="en-US" w:eastAsia="zh-CN"/>
          <w14:textFill>
            <w14:solidFill>
              <w14:schemeClr w14:val="tx1"/>
            </w14:solidFill>
          </w14:textFill>
        </w:rPr>
        <w:t xml:space="preserve">/谈判</w:t>
      </w:r>
      <w:r>
        <w:rPr>
          <w:rFonts w:hint="eastAsia" w:ascii="宋体" w:hAnsi="宋体"/>
          <w:color w:val="000000" w:themeColor="text1"/>
          <w:szCs w:val="21"/>
          <w:lang w:eastAsia="zh-CN"/>
          <w14:textFill>
            <w14:solidFill>
              <w14:schemeClr w14:val="tx1"/>
            </w14:solidFill>
          </w14:textFill>
        </w:rPr>
        <w:t xml:space="preserve">文件等</w:t>
      </w:r>
      <w:r>
        <w:rPr>
          <w:rFonts w:hint="eastAsia" w:ascii="宋体" w:hAnsi="宋体"/>
          <w:color w:val="000000" w:themeColor="text1"/>
          <w:szCs w:val="21"/>
          <w14:textFill>
            <w14:solidFill>
              <w14:schemeClr w14:val="tx1"/>
            </w14:solidFill>
          </w14:textFill>
        </w:rPr>
        <w:t xml:space="preserve">采购文件</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乙方的《投标（响应）文件》及《中标（成交）通知书》，甲乙双方同意签订本合同。具体情况及要求如下：     </w:t>
      </w:r>
      <w:r/>
    </w:p>
    <w:p>
      <w:pPr>
        <w:numPr>
          <w:ilvl w:val="0"/>
          <w:numId w:val="4"/>
        </w:numPr>
        <w:ind w:firstLine="420"/>
        <w:spacing w:before="0"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项目信息</w:t>
      </w:r>
      <w:r/>
    </w:p>
    <w:p>
      <w:pPr>
        <w:pStyle w:val="864"/>
        <w:numPr>
          <w:ilvl w:val="0"/>
          <w:numId w:val="5"/>
        </w:numPr>
        <w:ind w:left="0" w:firstLine="420"/>
        <w:spacing w:before="0" w:after="0" w:line="400" w:lineRule="exact"/>
        <w:rPr>
          <w:rFonts w:hint="eastAsia" w:ascii="宋体" w:hAnsi="宋体"/>
          <w:color w:val="000000" w:themeColor="text1"/>
          <w:szCs w:val="21"/>
          <w:u w:val="single"/>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采购项目名称：</w:t>
      </w:r>
      <w:r>
        <w:rPr>
          <w:rFonts w:hint="eastAsia" w:ascii="宋体" w:hAnsi="宋体" w:cs="Times New Roman"/>
          <w:color w:val="000000" w:themeColor="text1"/>
          <w:szCs w:val="21"/>
          <w:u w:val="single"/>
          <w:lang w:eastAsia="zh-CN"/>
          <w14:textFill>
            <w14:solidFill>
              <w14:schemeClr w14:val="tx1"/>
            </w14:solidFill>
          </w14:textFill>
        </w:rPr>
        <w:t xml:space="preserve">江苏省锡东高级中学大成分校电教设备采购项目</w:t>
      </w:r>
      <w:r/>
    </w:p>
    <w:p>
      <w:pPr>
        <w:pStyle w:val="864"/>
        <w:numPr>
          <w:ilvl w:val="-1"/>
          <w:numId w:val="0"/>
        </w:numPr>
        <w:ind w:left="0" w:firstLine="0"/>
        <w:spacing w:before="0" w:after="0" w:line="400" w:lineRule="exact"/>
        <w:tabs>
          <w:tab w:val="left" w:pos="999" w:leader="none"/>
        </w:tabs>
        <w:rPr>
          <w:rFonts w:hint="default" w:ascii="宋体" w:hAnsi="宋体" w:eastAsia="宋体"/>
          <w:color w:val="000000" w:themeColor="text1"/>
          <w:szCs w:val="21"/>
          <w:u w:val="none"/>
          <w:lang w:val="en-US" w:eastAsia="zh-CN"/>
          <w14:textFill>
            <w14:solidFill>
              <w14:schemeClr w14:val="tx1"/>
            </w14:solidFill>
          </w14:textFill>
        </w:rPr>
      </w:pPr>
      <w:r>
        <w:rPr>
          <w:rFonts w:hint="eastAsia" w:ascii="宋体" w:hAnsi="宋体"/>
          <w:color w:val="000000" w:themeColor="text1"/>
          <w:szCs w:val="21"/>
          <w:u w:val="none"/>
          <w:lang w:val="en-US" w:eastAsia="zh-CN"/>
          <w14:textFill>
            <w14:solidFill>
              <w14:schemeClr w14:val="tx1"/>
            </w14:solidFill>
          </w14:textFill>
        </w:rPr>
        <w:t xml:space="preserve">         采购项目编号：</w:t>
      </w:r>
      <w:r>
        <w:rPr>
          <w:rFonts w:ascii="宋体" w:hAnsi="宋体"/>
          <w:color w:val="000000" w:themeColor="text1"/>
          <w:szCs w:val="21"/>
          <w:u w:val="single"/>
          <w14:textFill>
            <w14:solidFill>
              <w14:schemeClr w14:val="tx1"/>
            </w14:solidFill>
          </w14:textFill>
        </w:rPr>
        <w:t xml:space="preserve">                                          </w:t>
      </w:r>
      <w:r/>
    </w:p>
    <w:p>
      <w:pPr>
        <w:pStyle w:val="864"/>
        <w:ind w:left="0" w:firstLine="420"/>
        <w:spacing w:before="0" w:after="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（2）采购计划编号：</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p>
    <w:p>
      <w:pPr>
        <w:ind w:firstLine="420"/>
        <w:spacing w:before="0"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（3）项目内容：</w:t>
      </w:r>
      <w:r/>
    </w:p>
    <w:p>
      <w:pPr>
        <w:ind w:firstLine="420"/>
        <w:spacing w:before="0" w:line="400" w:lineRule="exact"/>
        <w:rPr>
          <w:rFonts w:hint="eastAsia" w:ascii="宋体" w:hAnsi="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采购标的及数量</w:t>
      </w:r>
      <w:r>
        <w:rPr>
          <w:rFonts w:hint="eastAsia" w:ascii="宋体" w:hAnsi="宋体"/>
          <w:color w:val="000000" w:themeColor="text1"/>
          <w:szCs w:val="21"/>
          <w:lang w:val="en-US" w:eastAsia="zh-CN"/>
          <w14:textFill>
            <w14:solidFill>
              <w14:schemeClr w14:val="tx1"/>
            </w14:solidFill>
          </w14:textFill>
        </w:rPr>
        <w:t xml:space="preserve">（台/套</w:t>
      </w:r>
      <w:r>
        <w:rPr>
          <w:rFonts w:hint="default" w:ascii="宋体" w:hAnsi="宋体"/>
          <w:color w:val="000000" w:themeColor="text1"/>
          <w:szCs w:val="21"/>
          <w:lang w:val="en" w:eastAsia="zh-CN"/>
          <w14:textFill>
            <w14:solidFill>
              <w14:schemeClr w14:val="tx1"/>
            </w14:solidFill>
          </w14:textFill>
        </w:rPr>
        <w:t xml:space="preserve">/</w:t>
      </w:r>
      <w:r>
        <w:rPr>
          <w:rFonts w:hint="eastAsia" w:ascii="宋体" w:hAnsi="宋体"/>
          <w:color w:val="000000" w:themeColor="text1"/>
          <w:szCs w:val="21"/>
          <w:lang w:val="en" w:eastAsia="zh-CN"/>
          <w14:textFill>
            <w14:solidFill>
              <w14:schemeClr w14:val="tx1"/>
            </w14:solidFill>
          </w14:textFill>
        </w:rPr>
        <w:t xml:space="preserve">个</w:t>
      </w:r>
      <w:r>
        <w:rPr>
          <w:rFonts w:hint="default" w:ascii="宋体" w:hAnsi="宋体"/>
          <w:color w:val="000000" w:themeColor="text1"/>
          <w:szCs w:val="21"/>
          <w:lang w:val="en" w:eastAsia="zh-CN"/>
          <w14:textFill>
            <w14:solidFill>
              <w14:schemeClr w14:val="tx1"/>
            </w14:solidFill>
          </w14:textFill>
        </w:rPr>
        <w:t xml:space="preserve">/</w:t>
      </w:r>
      <w:r>
        <w:rPr>
          <w:rFonts w:hint="eastAsia" w:ascii="宋体" w:hAnsi="宋体"/>
          <w:color w:val="000000" w:themeColor="text1"/>
          <w:szCs w:val="21"/>
          <w:lang w:val="en" w:eastAsia="zh-CN"/>
          <w14:textFill>
            <w14:solidFill>
              <w14:schemeClr w14:val="tx1"/>
            </w14:solidFill>
          </w14:textFill>
        </w:rPr>
        <w:t xml:space="preserve">架</w:t>
      </w:r>
      <w:r>
        <w:rPr>
          <w:rFonts w:hint="default" w:ascii="宋体" w:hAnsi="宋体"/>
          <w:color w:val="000000" w:themeColor="text1"/>
          <w:szCs w:val="21"/>
          <w:lang w:val="en" w:eastAsia="zh-CN"/>
          <w14:textFill>
            <w14:solidFill>
              <w14:schemeClr w14:val="tx1"/>
            </w14:solidFill>
          </w14:textFill>
        </w:rPr>
        <w:t xml:space="preserve">/</w:t>
      </w:r>
      <w:r>
        <w:rPr>
          <w:rFonts w:hint="eastAsia" w:ascii="宋体" w:hAnsi="宋体"/>
          <w:color w:val="000000" w:themeColor="text1"/>
          <w:szCs w:val="21"/>
          <w:lang w:val="en" w:eastAsia="zh-CN"/>
          <w14:textFill>
            <w14:solidFill>
              <w14:schemeClr w14:val="tx1"/>
            </w14:solidFill>
          </w14:textFill>
        </w:rPr>
        <w:t xml:space="preserve">组等</w:t>
      </w:r>
      <w:r>
        <w:rPr>
          <w:rFonts w:hint="eastAsia" w:ascii="宋体" w:hAnsi="宋体"/>
          <w:color w:val="000000" w:themeColor="text1"/>
          <w:szCs w:val="21"/>
          <w:lang w:val="en-US" w:eastAsia="zh-CN"/>
          <w14:textFill>
            <w14:solidFill>
              <w14:schemeClr w14:val="tx1"/>
            </w14:solidFill>
          </w14:textFill>
        </w:rPr>
        <w:t xml:space="preserve">）</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u w:val="none"/>
          <w:lang w:val="en-US" w:eastAsia="zh-CN"/>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lang w:val="en-US" w:eastAsia="zh-CN"/>
          <w14:textFill>
            <w14:solidFill>
              <w14:schemeClr w14:val="tx1"/>
            </w14:solidFill>
          </w14:textFill>
        </w:rPr>
        <w:t xml:space="preserve"> </w:t>
      </w:r>
      <w:r/>
    </w:p>
    <w:p>
      <w:pPr>
        <w:numPr>
          <w:ilvl w:val="-1"/>
          <w:numId w:val="0"/>
        </w:numPr>
        <w:ind w:firstLine="420"/>
        <w:spacing w:before="0" w:line="400" w:lineRule="exact"/>
        <w:rPr>
          <w:rFonts w:hint="default" w:ascii="宋体" w:hAnsi="宋体" w:cs="宋体"/>
          <w:color w:val="000000" w:themeColor="text1"/>
          <w:szCs w:val="21"/>
          <w:lang w:val="en" w:eastAsia="zh-CN"/>
          <w14:textFill>
            <w14:solidFill>
              <w14:schemeClr w14:val="tx1"/>
            </w14:solidFill>
          </w14:textFill>
        </w:rPr>
      </w:pPr>
      <w:r>
        <w:rPr>
          <w:rFonts w:hint="eastAsia" w:ascii="宋体" w:hAnsi="宋体"/>
          <w:color w:val="000000" w:themeColor="text1"/>
          <w:szCs w:val="21"/>
          <w:highlight w:val="none"/>
          <w:u w:val="none"/>
          <w:lang w:val="en-US" w:eastAsia="zh-CN"/>
          <w14:textFill>
            <w14:solidFill>
              <w14:schemeClr w14:val="tx1"/>
            </w14:solidFill>
          </w14:textFill>
        </w:rPr>
        <w:t xml:space="preserve">     </w:t>
      </w:r>
      <w:r>
        <w:rPr>
          <w:rFonts w:hint="eastAsia" w:ascii="宋体" w:hAnsi="宋体" w:cs="宋体"/>
          <w:color w:val="000000" w:themeColor="text1"/>
          <w:szCs w:val="21"/>
          <w:lang w:val="en-US" w:eastAsia="zh-CN"/>
          <w14:textFill>
            <w14:solidFill>
              <w14:schemeClr w14:val="tx1"/>
            </w14:solidFill>
          </w14:textFill>
        </w:rPr>
        <w:t xml:space="preserve">品牌：</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default" w:ascii="宋体" w:hAnsi="宋体" w:cs="宋体"/>
          <w:color w:val="000000" w:themeColor="text1"/>
          <w:szCs w:val="21"/>
          <w:u w:val="single"/>
          <w:lang w:val="en" w:eastAsia="zh-CN"/>
          <w14:textFill>
            <w14:solidFill>
              <w14:schemeClr w14:val="tx1"/>
            </w14:solidFill>
          </w14:textFill>
        </w:rPr>
        <w:t xml:space="preserve">   </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default" w:ascii="宋体" w:hAnsi="宋体" w:cs="宋体"/>
          <w:color w:val="000000" w:themeColor="text1"/>
          <w:szCs w:val="21"/>
          <w:u w:val="single"/>
          <w:lang w:val="en" w:eastAsia="zh-CN"/>
          <w14:textFill>
            <w14:solidFill>
              <w14:schemeClr w14:val="tx1"/>
            </w14:solidFill>
          </w14:textFill>
        </w:rPr>
        <w:t xml:space="preserve"> </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default" w:ascii="宋体" w:hAnsi="宋体" w:cs="宋体"/>
          <w:color w:val="000000" w:themeColor="text1"/>
          <w:szCs w:val="21"/>
          <w:u w:val="none"/>
          <w:lang w:val="en" w:eastAsia="zh-CN"/>
          <w14:textFill>
            <w14:solidFill>
              <w14:schemeClr w14:val="tx1"/>
            </w14:solidFill>
          </w14:textFill>
        </w:rPr>
        <w:t xml:space="preserve">     </w:t>
      </w:r>
      <w:r>
        <w:rPr>
          <w:rFonts w:hint="eastAsia" w:ascii="宋体" w:hAnsi="宋体" w:cs="宋体"/>
          <w:color w:val="000000" w:themeColor="text1"/>
          <w:szCs w:val="21"/>
          <w:lang w:val="en-US" w:eastAsia="zh-CN"/>
          <w14:textFill>
            <w14:solidFill>
              <w14:schemeClr w14:val="tx1"/>
            </w14:solidFill>
          </w14:textFill>
        </w:rPr>
        <w:t xml:space="preserve">规格型号：</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default" w:ascii="宋体" w:hAnsi="宋体" w:cs="宋体"/>
          <w:color w:val="000000" w:themeColor="text1"/>
          <w:szCs w:val="21"/>
          <w:u w:val="single"/>
          <w:lang w:val="en" w:eastAsia="zh-CN"/>
          <w14:textFill>
            <w14:solidFill>
              <w14:schemeClr w14:val="tx1"/>
            </w14:solidFill>
          </w14:textFill>
        </w:rPr>
        <w:t xml:space="preserve">  </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default" w:ascii="宋体" w:hAnsi="宋体" w:cs="宋体"/>
          <w:color w:val="000000" w:themeColor="text1"/>
          <w:szCs w:val="21"/>
          <w:u w:val="single"/>
          <w:lang w:val="en" w:eastAsia="zh-CN"/>
          <w14:textFill>
            <w14:solidFill>
              <w14:schemeClr w14:val="tx1"/>
            </w14:solidFill>
          </w14:textFill>
        </w:rPr>
        <w:t xml:space="preserve">   </w:t>
      </w:r>
      <w:r/>
    </w:p>
    <w:p>
      <w:pPr>
        <w:ind w:firstLine="945"/>
        <w:spacing w:before="0"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none"/>
          <w:lang w:val="en-US" w:eastAsia="zh-CN"/>
          <w14:textFill>
            <w14:solidFill>
              <w14:schemeClr w14:val="tx1"/>
            </w14:solidFill>
          </w14:textFill>
        </w:rPr>
        <w:t xml:space="preserve">采购标的的技术要求、商务要求具体见附件。</w:t>
      </w:r>
      <w:r/>
    </w:p>
    <w:p>
      <w:pPr>
        <w:numPr>
          <w:ilvl w:val="-1"/>
          <w:numId w:val="0"/>
        </w:numPr>
        <w:ind w:firstLine="945"/>
        <w:spacing w:before="0" w:line="400" w:lineRule="exact"/>
        <w:rPr>
          <w:rFonts w:hint="eastAsia" w:ascii="宋体" w:hAnsi="宋体" w:cs="宋体"/>
          <w:color w:val="000000" w:themeColor="text1"/>
          <w:szCs w:val="21"/>
          <w:lang w:val="en-US" w:eastAsia="zh-CN"/>
          <w14:textFill>
            <w14:solidFill>
              <w14:schemeClr w14:val="tx1"/>
            </w14:solidFill>
          </w14:textFill>
        </w:rPr>
      </w:pPr>
      <w:r>
        <w:rPr>
          <w:rFonts w:hint="eastAsia" w:ascii="汉仪书宋二S" w:hAnsi="汉仪书宋二S" w:eastAsia="汉仪书宋二S" w:cs="汉仪书宋二S"/>
          <w:color w:val="000000" w:themeColor="text1"/>
          <w:szCs w:val="21"/>
          <w:lang w:val="en-US" w:eastAsia="zh-CN"/>
          <w14:textFill>
            <w14:solidFill>
              <w14:schemeClr w14:val="tx1"/>
            </w14:solidFill>
          </w14:textFill>
        </w:rPr>
        <w:t xml:space="preserve">①</w:t>
      </w:r>
      <w:r>
        <w:rPr>
          <w:rFonts w:hint="eastAsia" w:ascii="宋体" w:hAnsi="宋体" w:cs="宋体"/>
          <w:color w:val="000000" w:themeColor="text1"/>
          <w:szCs w:val="21"/>
          <w:lang w:val="en-US" w:eastAsia="zh-CN"/>
          <w14:textFill>
            <w14:solidFill>
              <w14:schemeClr w14:val="tx1"/>
            </w14:solidFill>
          </w14:textFill>
        </w:rPr>
        <w:t xml:space="preserve">涉及信息类产品，请填写该产品关键部件的品牌、型号：</w:t>
      </w:r>
      <w:r/>
    </w:p>
    <w:p>
      <w:pPr>
        <w:numPr>
          <w:ilvl w:val="-1"/>
          <w:numId w:val="0"/>
        </w:numPr>
        <w:ind w:firstLine="420"/>
        <w:spacing w:before="0" w:line="400" w:lineRule="exact"/>
        <w:rPr>
          <w:rFonts w:hint="eastAsia" w:ascii="宋体" w:hAnsi="宋体" w:cs="宋体"/>
          <w:color w:val="000000" w:themeColor="text1"/>
          <w:szCs w:val="21"/>
          <w:u w:val="single"/>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     标的名称：</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default" w:ascii="宋体" w:hAnsi="宋体" w:cs="宋体"/>
          <w:color w:val="000000" w:themeColor="text1"/>
          <w:szCs w:val="21"/>
          <w:u w:val="single"/>
          <w:lang w:val="en" w:eastAsia="zh-CN"/>
          <w14:textFill>
            <w14:solidFill>
              <w14:schemeClr w14:val="tx1"/>
            </w14:solidFill>
          </w14:textFill>
        </w:rPr>
        <w:t xml:space="preserve">               </w:t>
      </w:r>
      <w:r>
        <w:rPr>
          <w:rFonts w:hint="eastAsia" w:ascii="宋体" w:hAnsi="宋体" w:cs="宋体"/>
          <w:color w:val="000000" w:themeColor="text1"/>
          <w:szCs w:val="21"/>
          <w:u w:val="single"/>
          <w:lang w:val="en-US" w:eastAsia="zh-CN"/>
          <w14:textFill>
            <w14:solidFill>
              <w14:schemeClr w14:val="tx1"/>
            </w14:solidFill>
          </w14:textFill>
        </w:rPr>
        <w:t xml:space="preserve">    </w:t>
      </w:r>
      <w:r/>
    </w:p>
    <w:p>
      <w:pPr>
        <w:numPr>
          <w:ilvl w:val="-1"/>
          <w:numId w:val="0"/>
        </w:numPr>
        <w:ind w:firstLine="420"/>
        <w:spacing w:before="0" w:line="400" w:lineRule="exact"/>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     关键部件：</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u w:val="none"/>
          <w:lang w:val="en-US" w:eastAsia="zh-CN"/>
          <w14:textFill>
            <w14:solidFill>
              <w14:schemeClr w14:val="tx1"/>
            </w14:solidFill>
          </w14:textFill>
        </w:rPr>
        <w:t xml:space="preserve"> </w:t>
      </w:r>
      <w:r>
        <w:rPr>
          <w:rFonts w:hint="eastAsia" w:ascii="宋体" w:hAnsi="宋体" w:cs="宋体"/>
          <w:color w:val="000000" w:themeColor="text1"/>
          <w:szCs w:val="21"/>
          <w:lang w:val="en-US" w:eastAsia="zh-CN"/>
          <w14:textFill>
            <w14:solidFill>
              <w14:schemeClr w14:val="tx1"/>
            </w14:solidFill>
          </w14:textFill>
        </w:rPr>
        <w:t xml:space="preserve">品牌：</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u w:val="none"/>
          <w:lang w:val="en-US" w:eastAsia="zh-CN"/>
          <w14:textFill>
            <w14:solidFill>
              <w14:schemeClr w14:val="tx1"/>
            </w14:solidFill>
          </w14:textFill>
        </w:rPr>
        <w:t xml:space="preserve"> </w:t>
      </w:r>
      <w:r>
        <w:rPr>
          <w:rFonts w:hint="eastAsia" w:ascii="宋体" w:hAnsi="宋体" w:cs="宋体"/>
          <w:color w:val="000000" w:themeColor="text1"/>
          <w:szCs w:val="21"/>
          <w:lang w:val="en-US" w:eastAsia="zh-CN"/>
          <w14:textFill>
            <w14:solidFill>
              <w14:schemeClr w14:val="tx1"/>
            </w14:solidFill>
          </w14:textFill>
        </w:rPr>
        <w:t xml:space="preserve">型号：</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lang w:val="en-US" w:eastAsia="zh-CN"/>
          <w14:textFill>
            <w14:solidFill>
              <w14:schemeClr w14:val="tx1"/>
            </w14:solidFill>
          </w14:textFill>
        </w:rPr>
        <w:t xml:space="preserve"> </w:t>
      </w:r>
      <w:r/>
    </w:p>
    <w:p>
      <w:pPr>
        <w:pStyle w:val="104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     关键部件：</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u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lang w:val="en-US" w:eastAsia="zh-CN"/>
          <w14:textFill>
            <w14:solidFill>
              <w14:schemeClr w14:val="tx1"/>
            </w14:solidFill>
          </w14:textFill>
        </w:rPr>
        <w:t xml:space="preserve">品牌：</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u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lang w:val="en-US" w:eastAsia="zh-CN"/>
          <w14:textFill>
            <w14:solidFill>
              <w14:schemeClr w14:val="tx1"/>
            </w14:solidFill>
          </w14:textFill>
        </w:rPr>
        <w:t xml:space="preserve">型号：</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p>
    <w:p>
      <w:pPr>
        <w:pStyle w:val="104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     关键部件：</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u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lang w:val="en-US" w:eastAsia="zh-CN"/>
          <w14:textFill>
            <w14:solidFill>
              <w14:schemeClr w14:val="tx1"/>
            </w14:solidFill>
          </w14:textFill>
        </w:rPr>
        <w:t xml:space="preserve">品牌：</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u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lang w:val="en-US" w:eastAsia="zh-CN"/>
          <w14:textFill>
            <w14:solidFill>
              <w14:schemeClr w14:val="tx1"/>
            </w14:solidFill>
          </w14:textFill>
        </w:rPr>
        <w:t xml:space="preserve">型号：</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p>
    <w:p>
      <w:pPr>
        <w:pStyle w:val="1049"/>
        <w:numPr>
          <w:ilvl w:val="-1"/>
          <w:numId w:val="0"/>
        </w:numPr>
        <w:ind w:firstLine="0"/>
        <w:spacing w:before="0" w:line="400" w:lineRule="exac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r/>
    </w:p>
    <w:p>
      <w:pPr>
        <w:pStyle w:val="1049"/>
        <w:numPr>
          <w:ilvl w:val="-1"/>
          <w:numId w:val="0"/>
        </w:numPr>
        <w:ind w:firstLine="0"/>
        <w:spacing w:before="0" w:line="400" w:lineRule="exac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hint="eastAsia" w:ascii="汉仪书宋二S" w:hAnsi="汉仪书宋二S" w:eastAsia="汉仪书宋二S" w:cs="汉仪书宋二S"/>
          <w:color w:val="000000" w:themeColor="text1"/>
          <w:sz w:val="21"/>
          <w:szCs w:val="21"/>
          <w:lang w:val="en-US" w:eastAsia="zh-CN"/>
          <w14:textFill>
            <w14:solidFill>
              <w14:schemeClr w14:val="tx1"/>
            </w14:solidFill>
          </w14:textFill>
        </w:rPr>
        <w:t xml:space="preserve">②</w:t>
      </w:r>
      <w:r>
        <w:rPr>
          <w:rFonts w:hint="eastAsia" w:ascii="宋体" w:hAnsi="宋体" w:eastAsia="宋体" w:cs="宋体"/>
          <w:color w:val="000000" w:themeColor="text1"/>
          <w:sz w:val="21"/>
          <w:szCs w:val="21"/>
          <w:lang w:val="en-US" w:eastAsia="zh-CN"/>
          <w14:textFill>
            <w14:solidFill>
              <w14:schemeClr w14:val="tx1"/>
            </w14:solidFill>
          </w14:textFill>
        </w:rPr>
        <w:t xml:space="preserve">涉及车辆采购，请填写是否属于新能源汽车：</w:t>
      </w:r>
      <w:r/>
    </w:p>
    <w:p>
      <w:pPr>
        <w:pStyle w:val="1049"/>
        <w:numPr>
          <w:ilvl w:val="-1"/>
          <w:numId w:val="0"/>
        </w:numPr>
        <w:ind w:firstLine="0"/>
        <w:spacing w:before="0" w:line="400" w:lineRule="exact"/>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Theme="minorEastAsia" w:hAnsiTheme="minorEastAsia" w:eastAsiaTheme="minorEastAsia" w:cstheme="minorEastAsia"/>
          <w:iCs w:val="0"/>
          <w:color w:val="000000" w:themeColor="text1"/>
          <w:sz w:val="21"/>
          <w:szCs w:val="21"/>
          <w14:textFill>
            <w14:solidFill>
              <w14:schemeClr w14:val="tx1"/>
            </w14:solidFill>
          </w14:textFill>
        </w:rPr>
        <w:t xml:space="preserve">是</w:t>
      </w:r>
      <w:r>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t xml:space="preserve">，《政府采购品目分类目录》底级品目名称</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 数量：</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 金额：</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 </w:t>
      </w:r>
      <w:r/>
    </w:p>
    <w:p>
      <w:pPr>
        <w:pStyle w:val="1049"/>
        <w:numPr>
          <w:ilvl w:val="-1"/>
          <w:numId w:val="0"/>
        </w:numPr>
        <w:ind w:firstLine="0"/>
        <w:spacing w:before="0" w:line="400" w:lineRule="exact"/>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t xml:space="preserve">否</w:t>
      </w:r>
      <w:r/>
    </w:p>
    <w:p>
      <w:pPr>
        <w:pStyle w:val="1049"/>
        <w:numPr>
          <w:ilvl w:val="-1"/>
          <w:numId w:val="0"/>
        </w:numPr>
        <w:ind w:left="0" w:firstLine="0"/>
        <w:spacing w:before="0" w:line="400" w:lineRule="exact"/>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    （</w:t>
      </w:r>
      <w:r>
        <w:rPr>
          <w:rFonts w:hint="default" w:asciiTheme="minorEastAsia" w:hAnsiTheme="minorEastAsia" w:eastAsiaTheme="minorEastAsia" w:cstheme="minorEastAsia"/>
          <w:iCs w:val="0"/>
          <w:color w:val="000000" w:themeColor="text1"/>
          <w:sz w:val="21"/>
          <w:szCs w:val="21"/>
          <w:lang w:val="en" w:eastAsia="zh-CN"/>
          <w14:textFill>
            <w14:solidFill>
              <w14:schemeClr w14:val="tx1"/>
            </w14:solidFill>
          </w14:textFill>
        </w:rPr>
        <w:t xml:space="preserve">4</w:t>
      </w: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）政府采购组织形式：</w:t>
      </w:r>
      <w:r>
        <w:rPr>
          <w:rFonts w:ascii="Wingdings" w:hAnsi="Wingdings" w:eastAsia="Wingdings" w:cs="Wingdings"/>
          <w:iCs w:val="0"/>
          <w:color w:val="000000" w:themeColor="text1"/>
          <w:sz w:val="21"/>
          <w:szCs w:val="21"/>
          <w14:textFill>
            <w14:solidFill>
              <w14:schemeClr w14:val="tx1"/>
            </w14:solidFill>
          </w14:textFill>
        </w:rPr>
        <w:t xml:space="preserve">þ</w:t>
      </w:r>
      <w:r>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t xml:space="preserve">政府集中采购</w:t>
      </w: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部门集中采购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分散采购</w:t>
      </w:r>
      <w:r/>
    </w:p>
    <w:p>
      <w:pPr>
        <w:pStyle w:val="1049"/>
        <w:numPr>
          <w:ilvl w:val="-1"/>
          <w:numId w:val="0"/>
        </w:numPr>
        <w:ind w:left="0" w:firstLine="420"/>
        <w:spacing w:before="0" w:line="400" w:lineRule="exact"/>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w:t>
      </w:r>
      <w:r>
        <w:rPr>
          <w:rFonts w:hint="default" w:asciiTheme="minorEastAsia" w:hAnsiTheme="minorEastAsia" w:eastAsiaTheme="minorEastAsia" w:cstheme="minorEastAsia"/>
          <w:iCs w:val="0"/>
          <w:color w:val="000000" w:themeColor="text1"/>
          <w:sz w:val="21"/>
          <w:szCs w:val="21"/>
          <w:lang w:val="en" w:eastAsia="zh-CN"/>
          <w14:textFill>
            <w14:solidFill>
              <w14:schemeClr w14:val="tx1"/>
            </w14:solidFill>
          </w14:textFill>
        </w:rPr>
        <w:t xml:space="preserve">5</w:t>
      </w: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）政府采购方式：</w:t>
      </w:r>
      <w:r>
        <w:rPr>
          <w:rFonts w:ascii="Wingdings" w:hAnsi="Wingdings" w:eastAsia="Wingdings" w:cs="Wingdings"/>
          <w:iCs w:val="0"/>
          <w:color w:val="000000" w:themeColor="text1"/>
          <w:sz w:val="21"/>
          <w:szCs w:val="21"/>
          <w14:textFill>
            <w14:solidFill>
              <w14:schemeClr w14:val="tx1"/>
            </w14:solidFill>
          </w14:textFill>
        </w:rPr>
        <w:t xml:space="preserve">þ</w:t>
      </w:r>
      <w:r>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t xml:space="preserve">公开招标</w:t>
      </w: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t xml:space="preserve">邀请招标</w:t>
      </w: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t xml:space="preserve">竞争性谈判</w:t>
      </w: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t xml:space="preserve">竞争性磋商</w:t>
      </w:r>
      <w:r/>
    </w:p>
    <w:p>
      <w:pPr>
        <w:pStyle w:val="1049"/>
        <w:numPr>
          <w:ilvl w:val="-1"/>
          <w:numId w:val="0"/>
        </w:numPr>
        <w:ind w:left="0" w:firstLine="420"/>
        <w:spacing w:before="0" w:line="400" w:lineRule="exact"/>
        <w:rPr>
          <w:rFonts w:hint="eastAsia" w:ascii="宋体" w:hAnsi="宋体" w:eastAsia="宋体" w:cs="宋体"/>
          <w:iCs w:val="0"/>
          <w:color w:val="000000" w:themeColor="text1"/>
          <w:sz w:val="21"/>
          <w:szCs w:val="21"/>
          <w:u w:val="single"/>
          <w:lang w:val="en-US" w:eastAsia="zh-CN"/>
          <w14:textFill>
            <w14:solidFill>
              <w14:schemeClr w14:val="tx1"/>
            </w14:solidFill>
          </w14:textFill>
        </w:rPr>
      </w:pPr>
      <w:r>
        <w:rPr>
          <w:rFonts w:hint="eastAsia" w:ascii="宋体" w:hAnsi="宋体" w:cs="宋体"/>
          <w:color w:val="000000" w:themeColor="text1"/>
          <w:szCs w:val="21"/>
          <w:u w:val="none"/>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t xml:space="preserve">询价</w:t>
      </w: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t xml:space="preserve">单一来源</w:t>
      </w: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t xml:space="preserve">框架协议</w:t>
      </w: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t xml:space="preserve">其他：</w:t>
      </w:r>
      <w:r>
        <w:rPr>
          <w:rFonts w:hint="eastAsia" w:ascii="宋体" w:hAnsi="宋体" w:eastAsia="宋体" w:cs="宋体"/>
          <w:iCs w:val="0"/>
          <w:color w:val="000000" w:themeColor="text1"/>
          <w:sz w:val="21"/>
          <w:szCs w:val="21"/>
          <w:u w:val="single"/>
          <w:lang w:val="en-US" w:eastAsia="zh-CN"/>
          <w14:textFill>
            <w14:solidFill>
              <w14:schemeClr w14:val="tx1"/>
            </w14:solidFill>
          </w14:textFill>
        </w:rPr>
        <w:t xml:space="preserve">          </w:t>
      </w:r>
      <w:r/>
    </w:p>
    <w:p>
      <w:pPr>
        <w:pStyle w:val="1049"/>
        <w:numPr>
          <w:ilvl w:val="-1"/>
          <w:numId w:val="0"/>
        </w:numPr>
        <w:ind w:left="0" w:firstLine="420"/>
        <w:spacing w:before="0" w:line="400" w:lineRule="exact"/>
        <w:rPr>
          <w:rFonts w:hint="default" w:ascii="宋体" w:hAnsi="宋体" w:eastAsia="宋体" w:cs="宋体"/>
          <w:iCs w:val="0"/>
          <w:color w:val="000000" w:themeColor="text1"/>
          <w:sz w:val="21"/>
          <w:szCs w:val="21"/>
          <w:u w:val="none"/>
          <w:lang w:val="en-US" w:eastAsia="zh-CN"/>
          <w14:textFill>
            <w14:solidFill>
              <w14:schemeClr w14:val="tx1"/>
            </w14:solidFill>
          </w14:textFill>
        </w:rPr>
      </w:pPr>
      <w:r>
        <w:rPr>
          <w:rFonts w:hint="eastAsia" w:ascii="宋体" w:hAnsi="宋体" w:eastAsia="宋体" w:cs="宋体"/>
          <w:iCs w:val="0"/>
          <w:color w:val="000000" w:themeColor="text1"/>
          <w:sz w:val="21"/>
          <w:szCs w:val="21"/>
          <w:u w:val="none"/>
          <w:lang w:val="en-US" w:eastAsia="zh-CN"/>
          <w14:textFill>
            <w14:solidFill>
              <w14:schemeClr w14:val="tx1"/>
            </w14:solidFill>
          </w14:textFill>
        </w:rPr>
        <w:t xml:space="preserve">（注：在框架协议采购的第二阶段，可选择使用该合同文本）</w:t>
      </w:r>
      <w:r/>
    </w:p>
    <w:p>
      <w:pPr>
        <w:pStyle w:val="1049"/>
        <w:numPr>
          <w:ilvl w:val="-1"/>
          <w:numId w:val="0"/>
        </w:numPr>
        <w:ind w:firstLine="220"/>
        <w:spacing w:before="0" w:line="400" w:lineRule="exact"/>
        <w:rPr>
          <w:rFonts w:hint="eastAsia"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 （</w:t>
      </w:r>
      <w:r>
        <w:rPr>
          <w:rFonts w:hint="default" w:ascii="宋体" w:hAnsi="宋体"/>
          <w:color w:val="000000" w:themeColor="text1"/>
          <w:szCs w:val="21"/>
          <w:lang w:val="en" w:eastAsia="zh-CN"/>
          <w14:textFill>
            <w14:solidFill>
              <w14:schemeClr w14:val="tx1"/>
            </w14:solidFill>
          </w14:textFill>
        </w:rPr>
        <w:t xml:space="preserve">6</w:t>
      </w:r>
      <w:r>
        <w:rPr>
          <w:rFonts w:hint="eastAsia" w:ascii="宋体" w:hAnsi="宋体"/>
          <w:color w:val="000000" w:themeColor="text1"/>
          <w:szCs w:val="21"/>
          <w:lang w:val="en-US" w:eastAsia="zh-CN"/>
          <w14:textFill>
            <w14:solidFill>
              <w14:schemeClr w14:val="tx1"/>
            </w14:solidFill>
          </w14:textFill>
        </w:rPr>
        <w:t xml:space="preserve">）</w:t>
      </w: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中标（成交）采购标的制造商是否为中小企业：</w:t>
      </w:r>
      <w:r>
        <w:rPr>
          <w:rFonts w:ascii="Wingdings" w:hAnsi="Wingdings" w:eastAsia="Wingdings" w:cs="Wingdings"/>
          <w:color w:val="000000" w:themeColor="text1"/>
          <w:sz w:val="21"/>
          <w:szCs w:val="21"/>
          <w:lang w:val="en-US" w:eastAsia="zh-CN" w:bidi="ar-SA"/>
          <w14:textFill>
            <w14:solidFill>
              <w14:schemeClr w14:val="tx1"/>
            </w14:solidFill>
          </w14:textFill>
        </w:rPr>
        <w:t xml:space="preserve">¨</w:t>
      </w: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是      </w:t>
      </w:r>
      <w:r>
        <w:rPr>
          <w:rFonts w:ascii="Wingdings" w:hAnsi="Wingdings" w:eastAsia="Wingdings" w:cs="Wingdings"/>
          <w:color w:val="000000" w:themeColor="text1"/>
          <w:sz w:val="21"/>
          <w:szCs w:val="21"/>
          <w:lang w:val="en-US" w:eastAsia="zh-CN" w:bidi="ar-SA"/>
          <w14:textFill>
            <w14:solidFill>
              <w14:schemeClr w14:val="tx1"/>
            </w14:solidFill>
          </w14:textFill>
        </w:rPr>
        <w:t xml:space="preserve">¨</w:t>
      </w: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否</w:t>
      </w:r>
      <w:r/>
    </w:p>
    <w:p>
      <w:pPr>
        <w:numPr>
          <w:ilvl w:val="-1"/>
          <w:numId w:val="0"/>
        </w:numPr>
        <w:ind w:left="0" w:firstLine="0"/>
        <w:spacing w:before="0" w:line="400" w:lineRule="exact"/>
        <w:rPr>
          <w:rFonts w:hint="eastAsia" w:ascii="宋体" w:hAnsi="宋体"/>
          <w:iCs/>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         本合同</w:t>
      </w:r>
      <w:r>
        <w:rPr>
          <w:rFonts w:hint="eastAsia" w:ascii="宋体" w:hAnsi="宋体"/>
          <w:color w:val="000000" w:themeColor="text1"/>
          <w:szCs w:val="21"/>
          <w14:textFill>
            <w14:solidFill>
              <w14:schemeClr w14:val="tx1"/>
            </w14:solidFill>
          </w14:textFill>
        </w:rPr>
        <w:t xml:space="preserve">是否</w:t>
      </w:r>
      <w:r>
        <w:rPr>
          <w:rFonts w:hint="eastAsia" w:ascii="宋体" w:hAnsi="宋体"/>
          <w:color w:val="000000" w:themeColor="text1"/>
          <w:szCs w:val="21"/>
          <w:lang w:eastAsia="zh-CN"/>
          <w14:textFill>
            <w14:solidFill>
              <w14:schemeClr w14:val="tx1"/>
            </w14:solidFill>
          </w14:textFill>
        </w:rPr>
        <w:t xml:space="preserve">为专门面向</w:t>
      </w:r>
      <w:r>
        <w:rPr>
          <w:rFonts w:hint="eastAsia" w:ascii="宋体" w:hAnsi="宋体"/>
          <w:color w:val="000000" w:themeColor="text1"/>
          <w:szCs w:val="21"/>
          <w14:textFill>
            <w14:solidFill>
              <w14:schemeClr w14:val="tx1"/>
            </w14:solidFill>
          </w14:textFill>
        </w:rPr>
        <w:t xml:space="preserve">中小企业</w:t>
      </w:r>
      <w:r>
        <w:rPr>
          <w:rFonts w:hint="eastAsia" w:ascii="宋体" w:hAnsi="宋体"/>
          <w:color w:val="000000" w:themeColor="text1"/>
          <w:szCs w:val="21"/>
          <w:lang w:eastAsia="zh-CN"/>
          <w14:textFill>
            <w14:solidFill>
              <w14:schemeClr w14:val="tx1"/>
            </w14:solidFill>
          </w14:textFill>
        </w:rPr>
        <w:t xml:space="preserve">的采</w:t>
      </w:r>
      <w:r>
        <w:rPr>
          <w:rFonts w:hint="eastAsia" w:ascii="宋体" w:hAnsi="宋体"/>
          <w:color w:val="000000" w:themeColor="text1"/>
          <w:szCs w:val="21"/>
          <w:shd w:val="clear" w:color="auto"/>
          <w:lang w:eastAsia="zh-CN"/>
          <w14:textFill>
            <w14:solidFill>
              <w14:schemeClr w14:val="tx1"/>
            </w14:solidFill>
          </w14:textFill>
        </w:rPr>
        <w:t xml:space="preserve">购</w:t>
      </w:r>
      <w:r>
        <w:rPr>
          <w:rFonts w:hint="eastAsia" w:ascii="宋体" w:hAnsi="宋体"/>
          <w:color w:val="000000" w:themeColor="text1"/>
          <w:szCs w:val="21"/>
          <w:shd w:val="clear" w:color="auto"/>
          <w14:textFill>
            <w14:solidFill>
              <w14:schemeClr w14:val="tx1"/>
            </w14:solidFill>
          </w14:textFill>
        </w:rPr>
        <w:t xml:space="preserve">合同</w:t>
      </w:r>
      <w:r>
        <w:rPr>
          <w:rFonts w:hint="eastAsia" w:ascii="宋体" w:hAnsi="宋体"/>
          <w:color w:val="000000" w:themeColor="text1"/>
          <w:szCs w:val="21"/>
          <w:shd w:val="clear" w:color="auto"/>
          <w:lang w:eastAsia="zh-CN"/>
          <w14:textFill>
            <w14:solidFill>
              <w14:schemeClr w14:val="tx1"/>
            </w14:solidFill>
          </w14:textFill>
        </w:rPr>
        <w:t xml:space="preserve">（中小企业预留合同）</w:t>
      </w:r>
      <w:r>
        <w:rPr>
          <w:rFonts w:hint="eastAsia" w:ascii="宋体" w:hAnsi="宋体"/>
          <w:color w:val="000000" w:themeColor="text1"/>
          <w:szCs w:val="21"/>
          <w:shd w:val="clear" w:color="auto"/>
          <w14:textFill>
            <w14:solidFill>
              <w14:schemeClr w14:val="tx1"/>
            </w14:solidFill>
          </w14:textFill>
        </w:rPr>
        <w:t xml:space="preserve">：</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hint="eastAsia" w:ascii="宋体" w:hAnsi="宋体"/>
          <w:iCs/>
          <w:color w:val="000000" w:themeColor="text1"/>
          <w:szCs w:val="21"/>
          <w:lang w:val="en-US" w:eastAsia="zh-CN"/>
          <w14:textFill>
            <w14:solidFill>
              <w14:schemeClr w14:val="tx1"/>
            </w14:solidFill>
          </w14:textFill>
        </w:rPr>
        <w:t xml:space="preserve">  </w:t>
      </w: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numPr>
          <w:ilvl w:val="-1"/>
          <w:numId w:val="0"/>
        </w:numPr>
        <w:ind w:firstLine="0"/>
        <w:spacing w:before="0" w:line="400" w:lineRule="exact"/>
        <w:rPr>
          <w:rFonts w:hint="eastAsia" w:ascii="宋体" w:hAnsi="宋体"/>
          <w:iCs/>
          <w:color w:val="000000" w:themeColor="text1"/>
          <w:szCs w:val="21"/>
          <w14:textFill>
            <w14:solidFill>
              <w14:schemeClr w14:val="tx1"/>
            </w14:solidFill>
          </w14:textFill>
        </w:rPr>
      </w:pPr>
      <w:r>
        <w:rPr>
          <w:rFonts w:hint="eastAsia"/>
          <w:color w:val="000000" w:themeColor="text1"/>
          <w:lang w:val="en-US" w:eastAsia="zh-CN"/>
          <w14:textFill>
            <w14:solidFill>
              <w14:schemeClr w14:val="tx1"/>
            </w14:solidFill>
          </w14:textFill>
        </w:rPr>
        <w:t xml:space="preserve">         若本项目不专门面向中小企业采购，是否给予小微企业评审优惠：</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numPr>
          <w:ilvl w:val="-1"/>
          <w:numId w:val="0"/>
        </w:numPr>
        <w:ind w:firstLine="0"/>
        <w:spacing w:before="0" w:line="400" w:lineRule="exact"/>
        <w:rPr>
          <w:rFonts w:hint="eastAsia" w:ascii="宋体" w:hAnsi="宋体"/>
          <w:iCs/>
          <w:color w:val="000000" w:themeColor="text1"/>
          <w:szCs w:val="21"/>
          <w14:textFill>
            <w14:solidFill>
              <w14:schemeClr w14:val="tx1"/>
            </w14:solidFill>
          </w14:textFill>
        </w:rPr>
      </w:pPr>
      <w:r>
        <w:rPr>
          <w:rFonts w:hint="eastAsia"/>
          <w:color w:val="000000" w:themeColor="text1"/>
          <w:lang w:val="en-US" w:eastAsia="zh-CN"/>
          <w14:textFill>
            <w14:solidFill>
              <w14:schemeClr w14:val="tx1"/>
            </w14:solidFill>
          </w14:textFill>
        </w:rPr>
        <w:t xml:space="preserve">         中标（成交）采购标的制造商是否为残疾人福利性单位：</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numPr>
          <w:ilvl w:val="0"/>
          <w:numId w:val="0"/>
        </w:numPr>
        <w:ind w:firstLine="0"/>
        <w:spacing w:line="400" w:lineRule="exact"/>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         中标（成交）采购标的制造商是否为监狱企业：</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rPr>
          <w:rFonts w:hint="default" w:ascii="宋体" w:hAnsi="宋体"/>
          <w:color w:val="000000" w:themeColor="text1"/>
          <w:szCs w:val="21"/>
          <w:lang w:val="en" w:eastAsia="zh-CN"/>
          <w14:textFill>
            <w14:solidFill>
              <w14:schemeClr w14:val="tx1"/>
            </w14:solidFill>
          </w14:textFill>
        </w:rPr>
        <w:t xml:space="preserve">7</w:t>
      </w:r>
      <w:r>
        <w:rPr>
          <w:rFonts w:hint="eastAsia" w:ascii="宋体" w:hAnsi="宋体"/>
          <w:color w:val="000000" w:themeColor="text1"/>
          <w:szCs w:val="21"/>
          <w14:textFill>
            <w14:solidFill>
              <w14:schemeClr w14:val="tx1"/>
            </w14:solidFill>
          </w14:textFill>
        </w:rPr>
        <w:t xml:space="preserve">）合同是否分包：</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ind w:firstLine="840"/>
        <w:spacing w:before="0" w:line="400" w:lineRule="exact"/>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分包主要内容：</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p>
    <w:p>
      <w:pPr>
        <w:ind w:firstLine="840"/>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u w:val="none"/>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分包</w:t>
      </w:r>
      <w:r>
        <w:rPr>
          <w:rFonts w:hint="eastAsia" w:ascii="宋体" w:hAnsi="宋体"/>
          <w:color w:val="000000" w:themeColor="text1"/>
          <w:szCs w:val="21"/>
          <w:highlight w:val="none"/>
          <w14:textFill>
            <w14:solidFill>
              <w14:schemeClr w14:val="tx1"/>
            </w14:solidFill>
          </w14:textFill>
        </w:rPr>
        <w:t xml:space="preserve">供应商</w:t>
      </w:r>
      <w:r>
        <w:rPr>
          <w:rFonts w:hint="eastAsia" w:ascii="宋体" w:hAnsi="宋体"/>
          <w:color w:val="000000" w:themeColor="text1"/>
          <w:szCs w:val="21"/>
          <w:highlight w:val="none"/>
          <w:lang w:eastAsia="zh-CN"/>
          <w14:textFill>
            <w14:solidFill>
              <w14:schemeClr w14:val="tx1"/>
            </w14:solidFill>
          </w14:textFill>
        </w:rPr>
        <w:t xml:space="preserve">/制造商</w:t>
      </w:r>
      <w:r>
        <w:rPr>
          <w:rFonts w:hint="eastAsia" w:ascii="宋体" w:hAnsi="宋体"/>
          <w:color w:val="000000" w:themeColor="text1"/>
          <w:szCs w:val="21"/>
          <w:highlight w:val="none"/>
          <w14:textFill>
            <w14:solidFill>
              <w14:schemeClr w14:val="tx1"/>
            </w14:solidFill>
          </w14:textFill>
        </w:rPr>
        <w:t xml:space="preserve">名称</w:t>
      </w:r>
      <w:r>
        <w:rPr>
          <w:rFonts w:hint="eastAsia" w:ascii="宋体" w:hAnsi="宋体"/>
          <w:color w:val="000000" w:themeColor="text1"/>
          <w:szCs w:val="21"/>
          <w:highlight w:val="none"/>
          <w:lang w:eastAsia="zh-CN"/>
          <w14:textFill>
            <w14:solidFill>
              <w14:schemeClr w14:val="tx1"/>
            </w14:solidFill>
          </w14:textFill>
        </w:rPr>
        <w:t xml:space="preserve">（如供应商和制造商不同，请分别填写）</w:t>
      </w:r>
      <w:r>
        <w:rPr>
          <w:rFonts w:hint="eastAsia" w:ascii="宋体" w:hAnsi="宋体"/>
          <w:color w:val="000000" w:themeColor="text1"/>
          <w:szCs w:val="21"/>
          <w:highlight w:val="none"/>
          <w14:textFill>
            <w14:solidFill>
              <w14:schemeClr w14:val="tx1"/>
            </w14:solidFill>
          </w14:textFill>
        </w:rPr>
        <w:t xml:space="preserve">：</w:t>
      </w:r>
      <w:r/>
    </w:p>
    <w:p>
      <w:pPr>
        <w:ind w:firstLine="840"/>
        <w:spacing w:before="0"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none"/>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p>
    <w:p>
      <w:pPr>
        <w:ind w:firstLine="840"/>
        <w:spacing w:before="0"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分包供应商</w:t>
      </w:r>
      <w:r>
        <w:rPr>
          <w:rFonts w:hint="eastAsia" w:ascii="宋体" w:hAnsi="宋体"/>
          <w:color w:val="000000" w:themeColor="text1"/>
          <w:szCs w:val="21"/>
          <w:highlight w:val="none"/>
          <w:lang w:val="en-US" w:eastAsia="zh-CN"/>
          <w14:textFill>
            <w14:solidFill>
              <w14:schemeClr w14:val="tx1"/>
            </w14:solidFill>
          </w14:textFill>
        </w:rPr>
        <w:t xml:space="preserve">/</w:t>
      </w:r>
      <w:r>
        <w:rPr>
          <w:rFonts w:hint="eastAsia" w:ascii="宋体" w:hAnsi="宋体"/>
          <w:color w:val="000000" w:themeColor="text1"/>
          <w:szCs w:val="21"/>
          <w:highlight w:val="none"/>
          <w:lang w:eastAsia="zh-CN"/>
          <w14:textFill>
            <w14:solidFill>
              <w14:schemeClr w14:val="tx1"/>
            </w14:solidFill>
          </w14:textFill>
        </w:rPr>
        <w:t xml:space="preserve">制造商</w:t>
      </w:r>
      <w:r>
        <w:rPr>
          <w:rFonts w:hint="eastAsia" w:ascii="宋体" w:hAnsi="宋体"/>
          <w:color w:val="000000" w:themeColor="text1"/>
          <w:szCs w:val="21"/>
          <w14:textFill>
            <w14:solidFill>
              <w14:schemeClr w14:val="tx1"/>
            </w14:solidFill>
          </w14:textFill>
        </w:rPr>
        <w:t xml:space="preserve">类型</w:t>
      </w:r>
      <w:r>
        <w:rPr>
          <w:rFonts w:hint="eastAsia" w:ascii="宋体" w:hAnsi="宋体"/>
          <w:color w:val="000000" w:themeColor="text1"/>
          <w:szCs w:val="21"/>
          <w:highlight w:val="none"/>
          <w:lang w:eastAsia="zh-CN"/>
          <w14:textFill>
            <w14:solidFill>
              <w14:schemeClr w14:val="tx1"/>
            </w14:solidFill>
          </w14:textFill>
        </w:rPr>
        <w:t xml:space="preserve">（如果供应商和制造商不同，只填写制造商类型）</w:t>
      </w:r>
      <w:r>
        <w:rPr>
          <w:rFonts w:hint="eastAsia" w:ascii="宋体" w:hAnsi="宋体"/>
          <w:color w:val="000000" w:themeColor="text1"/>
          <w:szCs w:val="21"/>
          <w14:textFill>
            <w14:solidFill>
              <w14:schemeClr w14:val="tx1"/>
            </w14:solidFill>
          </w14:textFill>
        </w:rPr>
        <w:t xml:space="preserve">：</w:t>
      </w:r>
      <w:r/>
    </w:p>
    <w:p>
      <w:pPr>
        <w:ind w:firstLine="840"/>
        <w:spacing w:line="400" w:lineRule="exact"/>
        <w:rPr>
          <w:rFonts w:hint="eastAsia" w:ascii="宋体" w:hAnsi="宋体"/>
          <w:iCs/>
          <w:color w:val="000000" w:themeColor="text1"/>
          <w:szCs w:val="21"/>
          <w:lang w:val="en-US" w:eastAsia="zh-CN"/>
          <w14:textFill>
            <w14:solidFill>
              <w14:schemeClr w14:val="tx1"/>
            </w14:solidFill>
          </w14:textFill>
        </w:rPr>
      </w:pP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大型企业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中型企业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小微型企业</w:t>
      </w:r>
      <w:r>
        <w:rPr>
          <w:rFonts w:hint="eastAsia" w:ascii="宋体" w:hAnsi="宋体"/>
          <w:iCs/>
          <w:color w:val="000000" w:themeColor="text1"/>
          <w:szCs w:val="21"/>
          <w:lang w:val="en-US" w:eastAsia="zh-CN"/>
          <w14:textFill>
            <w14:solidFill>
              <w14:schemeClr w14:val="tx1"/>
            </w14:solidFill>
          </w14:textFill>
        </w:rPr>
        <w:t xml:space="preserve">  </w:t>
      </w:r>
      <w:r/>
    </w:p>
    <w:p>
      <w:pPr>
        <w:ind w:firstLine="840"/>
        <w:spacing w:line="400" w:lineRule="exact"/>
        <w:rPr>
          <w:rFonts w:hint="default" w:eastAsia="华文楷体"/>
          <w:color w:val="000000" w:themeColor="text1"/>
          <w:u w:val="none"/>
          <w:lang w:val="en-US" w:eastAsia="zh-CN"/>
          <w14:textFill>
            <w14:solidFill>
              <w14:schemeClr w14:val="tx1"/>
            </w14:solidFill>
          </w14:textFill>
        </w:rPr>
      </w:pP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lang w:eastAsia="zh-CN"/>
          <w14:textFill>
            <w14:solidFill>
              <w14:schemeClr w14:val="tx1"/>
            </w14:solidFill>
          </w14:textFill>
        </w:rPr>
        <w:t xml:space="preserve">残疾人福利性单位</w:t>
      </w: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lang w:eastAsia="zh-CN"/>
          <w14:textFill>
            <w14:solidFill>
              <w14:schemeClr w14:val="tx1"/>
            </w14:solidFill>
          </w14:textFill>
        </w:rPr>
        <w:t xml:space="preserve">监狱</w:t>
      </w:r>
      <w:r>
        <w:rPr>
          <w:rFonts w:hint="eastAsia" w:ascii="宋体" w:hAnsi="宋体"/>
          <w:iCs/>
          <w:color w:val="000000" w:themeColor="text1"/>
          <w:szCs w:val="21"/>
          <w14:textFill>
            <w14:solidFill>
              <w14:schemeClr w14:val="tx1"/>
            </w14:solidFill>
          </w14:textFill>
        </w:rPr>
        <w:t xml:space="preserve">企业</w:t>
      </w: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lang w:eastAsia="zh-CN"/>
          <w14:textFill>
            <w14:solidFill>
              <w14:schemeClr w14:val="tx1"/>
            </w14:solidFill>
          </w14:textFill>
        </w:rPr>
        <w:t xml:space="preserve">其他</w:t>
      </w:r>
      <w:r/>
    </w:p>
    <w:p>
      <w:pPr>
        <w:numPr>
          <w:ilvl w:val="-1"/>
          <w:numId w:val="0"/>
        </w:numPr>
        <w:ind w:left="0" w:firstLine="0"/>
        <w:spacing w:before="0" w:line="400" w:lineRule="exact"/>
        <w:rPr>
          <w:rFonts w:hint="eastAsia" w:ascii="宋体" w:hAnsi="宋体" w:cs="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none"/>
          <w:lang w:val="en-US" w:eastAsia="zh-CN"/>
          <w14:textFill>
            <w14:solidFill>
              <w14:schemeClr w14:val="tx1"/>
            </w14:solidFill>
          </w14:textFill>
        </w:rPr>
        <w:t xml:space="preserve">    </w:t>
      </w:r>
      <w:r>
        <w:rPr>
          <w:rFonts w:hint="eastAsia" w:ascii="宋体" w:hAnsi="宋体" w:cs="宋体"/>
          <w:color w:val="000000" w:themeColor="text1"/>
          <w:szCs w:val="21"/>
          <w:highlight w:val="none"/>
          <w:u w:val="none"/>
          <w:lang w:val="en-US" w:eastAsia="zh-CN"/>
          <w14:textFill>
            <w14:solidFill>
              <w14:schemeClr w14:val="tx1"/>
            </w14:solidFill>
          </w14:textFill>
        </w:rPr>
        <w:t xml:space="preserve">（</w:t>
      </w:r>
      <w:r>
        <w:rPr>
          <w:rFonts w:hint="default" w:ascii="宋体" w:hAnsi="宋体" w:cs="宋体"/>
          <w:color w:val="000000" w:themeColor="text1"/>
          <w:szCs w:val="21"/>
          <w:highlight w:val="none"/>
          <w:u w:val="none"/>
          <w:lang w:val="en" w:eastAsia="zh-CN"/>
          <w14:textFill>
            <w14:solidFill>
              <w14:schemeClr w14:val="tx1"/>
            </w14:solidFill>
          </w14:textFill>
        </w:rPr>
        <w:t xml:space="preserve">8</w:t>
      </w:r>
      <w:r>
        <w:rPr>
          <w:rFonts w:hint="eastAsia" w:ascii="宋体" w:hAnsi="宋体" w:cs="宋体"/>
          <w:color w:val="000000" w:themeColor="text1"/>
          <w:szCs w:val="21"/>
          <w:highlight w:val="none"/>
          <w:u w:val="none"/>
          <w:lang w:val="en-US" w:eastAsia="zh-CN"/>
          <w14:textFill>
            <w14:solidFill>
              <w14:schemeClr w14:val="tx1"/>
            </w14:solidFill>
          </w14:textFill>
        </w:rPr>
        <w:t xml:space="preserve">）中标（成交）供应商是否为外商投资企业：</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否</w:t>
      </w:r>
      <w:r/>
    </w:p>
    <w:p>
      <w:pPr>
        <w:pStyle w:val="1049"/>
        <w:tabs>
          <w:tab w:val="left" w:pos="1340" w:leader="none"/>
        </w:tabs>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     外商投资企业类型：</w:t>
      </w:r>
      <w:r>
        <w:rPr>
          <w:rFonts w:ascii="Wingdings" w:hAnsi="Wingdings" w:eastAsia="Wingdings" w:cs="Wingdings"/>
          <w:i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全部由外国投资者投资  </w:t>
      </w:r>
      <w:r>
        <w:rPr>
          <w:rFonts w:ascii="Wingdings" w:hAnsi="Wingdings" w:eastAsia="Wingdings" w:cs="Wingdings"/>
          <w:iCs/>
          <w:color w:val="000000" w:themeColor="text1"/>
          <w:sz w:val="21"/>
          <w:szCs w:val="21"/>
          <w:highlight w:val="none"/>
          <w14:textFill>
            <w14:solidFill>
              <w14:schemeClr w14:val="tx1"/>
            </w14:solidFill>
          </w14:textFill>
        </w:rPr>
        <w:t xml:space="preserve">¨</w:t>
      </w:r>
      <w:r>
        <w:rPr>
          <w:rFonts w:hint="eastAsia" w:ascii="宋体" w:hAnsi="宋体" w:eastAsia="宋体" w:cs="宋体"/>
          <w:iCs/>
          <w:color w:val="000000" w:themeColor="text1"/>
          <w:sz w:val="21"/>
          <w:szCs w:val="21"/>
          <w:highlight w:val="none"/>
          <w:lang w:val="en-US" w:eastAsia="zh-CN"/>
          <w14:textFill>
            <w14:solidFill>
              <w14:schemeClr w14:val="tx1"/>
            </w14:solidFill>
          </w14:textFill>
        </w:rPr>
        <w:t xml:space="preserve">部分由外国投资者投资</w:t>
      </w:r>
      <w:r/>
    </w:p>
    <w:p>
      <w:pPr>
        <w:numPr>
          <w:ilvl w:val="-1"/>
          <w:numId w:val="0"/>
        </w:numPr>
        <w:ind w:firstLine="420"/>
        <w:spacing w:before="0" w:line="400" w:lineRule="exact"/>
        <w:rPr>
          <w:rFonts w:hint="eastAsia" w:ascii="宋体" w:hAnsi="宋体" w:eastAsia="宋体" w:cs="宋体"/>
          <w:b w:val="0"/>
          <w:bCs w:val="0"/>
          <w:color w:val="000000" w:themeColor="text1"/>
          <w:sz w:val="21"/>
          <w:szCs w:val="21"/>
          <w:u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 xml:space="preserve">（</w:t>
      </w:r>
      <w:r>
        <w:rPr>
          <w:rFonts w:hint="default" w:ascii="宋体" w:hAnsi="宋体" w:cs="宋体"/>
          <w:b w:val="0"/>
          <w:bCs w:val="0"/>
          <w:color w:val="000000" w:themeColor="text1"/>
          <w:sz w:val="21"/>
          <w:szCs w:val="21"/>
          <w:u w:val="none"/>
          <w:lang w:val="en" w:eastAsia="zh-CN"/>
          <w14:textFill>
            <w14:solidFill>
              <w14:schemeClr w14:val="tx1"/>
            </w14:solidFill>
          </w14:textFill>
        </w:rPr>
        <w:t xml:space="preserve">9</w:t>
      </w: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 xml:space="preserve">）是否涉及进口产品：</w:t>
      </w:r>
      <w:r/>
    </w:p>
    <w:p>
      <w:pPr>
        <w:numPr>
          <w:ilvl w:val="-1"/>
          <w:numId w:val="0"/>
        </w:numPr>
        <w:ind w:firstLine="840"/>
        <w:spacing w:before="0" w:line="400" w:lineRule="exact"/>
        <w:rPr>
          <w:rFonts w:hint="eastAsia" w:ascii="宋体" w:hAnsi="宋体" w:eastAsia="宋体" w:cs="宋体"/>
          <w:color w:val="000000" w:themeColor="text1"/>
          <w:szCs w:val="21"/>
          <w:u w:val="single"/>
          <w:lang w:val="en-US" w:eastAsia="zh-CN"/>
          <w14:textFill>
            <w14:solidFill>
              <w14:schemeClr w14:val="tx1"/>
            </w14:solidFill>
          </w14:textFill>
        </w:rPr>
      </w:pPr>
      <w:r>
        <w:rPr>
          <w:rFonts w:hint="eastAsia" w:ascii="宋体" w:hAnsi="宋体" w:cs="宋体"/>
          <w:iCs w:val="0"/>
          <w:color w:val="000000" w:themeColor="text1"/>
          <w:szCs w:val="21"/>
          <w:lang w:val="en-US" w:eastAsia="zh-CN"/>
          <w14:textFill>
            <w14:solidFill>
              <w14:schemeClr w14:val="tx1"/>
            </w14:solidFill>
          </w14:textFill>
        </w:rPr>
        <w:t xml:space="preserve"> </w:t>
      </w:r>
      <w:r>
        <w:rPr>
          <w:rFonts w:ascii="Wingdings" w:hAnsi="Wingdings" w:eastAsia="Wingdings" w:cs="Wingdings"/>
          <w:iCs w:val="0"/>
          <w:color w:val="000000" w:themeColor="text1"/>
          <w:szCs w:val="21"/>
          <w14:textFill>
            <w14:solidFill>
              <w14:schemeClr w14:val="tx1"/>
            </w14:solidFill>
          </w14:textFill>
        </w:rPr>
        <w:t xml:space="preserve">¨</w:t>
      </w:r>
      <w:r>
        <w:rPr>
          <w:rFonts w:hint="eastAsia" w:ascii="宋体" w:hAnsi="宋体" w:eastAsia="宋体" w:cs="宋体"/>
          <w:iCs w:val="0"/>
          <w:color w:val="000000" w:themeColor="text1"/>
          <w:szCs w:val="21"/>
          <w14:textFill>
            <w14:solidFill>
              <w14:schemeClr w14:val="tx1"/>
            </w14:solidFill>
          </w14:textFill>
        </w:rPr>
        <w:t xml:space="preserve">是</w:t>
      </w:r>
      <w:r>
        <w:rPr>
          <w:rFonts w:hint="eastAsia" w:ascii="宋体" w:hAnsi="宋体" w:eastAsia="宋体" w:cs="宋体"/>
          <w:iCs w:val="0"/>
          <w:color w:val="000000" w:themeColor="text1"/>
          <w:szCs w:val="21"/>
          <w:lang w:eastAsia="zh-CN"/>
          <w14:textFill>
            <w14:solidFill>
              <w14:schemeClr w14:val="tx1"/>
            </w14:solidFill>
          </w14:textFill>
        </w:rPr>
        <w:t xml:space="preserve">，</w:t>
      </w:r>
      <w:r>
        <w:rPr>
          <w:rFonts w:hint="eastAsia" w:ascii="宋体" w:hAnsi="宋体" w:cs="宋体"/>
          <w:iCs w:val="0"/>
          <w:color w:val="000000" w:themeColor="text1"/>
          <w:szCs w:val="21"/>
          <w:lang w:eastAsia="zh-CN"/>
          <w14:textFill>
            <w14:solidFill>
              <w14:schemeClr w14:val="tx1"/>
            </w14:solidFill>
          </w14:textFill>
        </w:rPr>
        <w:t xml:space="preserve">《政府采购品目分类目录》底级品目名称</w:t>
      </w:r>
      <w:r>
        <w:rPr>
          <w:rFonts w:hint="eastAsia" w:ascii="宋体" w:hAnsi="宋体" w:eastAsia="宋体" w:cs="宋体"/>
          <w:color w:val="000000" w:themeColor="text1"/>
          <w:szCs w:val="21"/>
          <w:lang w:val="en-US" w:eastAsia="zh-CN"/>
          <w14:textFill>
            <w14:solidFill>
              <w14:schemeClr w14:val="tx1"/>
            </w14:solidFill>
          </w14:textFill>
        </w:rPr>
        <w:t xml:space="preserve">：</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lang w:val="en-US" w:eastAsia="zh-CN"/>
          <w14:textFill>
            <w14:solidFill>
              <w14:schemeClr w14:val="tx1"/>
            </w14:solidFill>
          </w14:textFill>
        </w:rPr>
        <w:t xml:space="preserve"> </w:t>
      </w:r>
      <w:r>
        <w:rPr>
          <w:rFonts w:hint="eastAsia" w:ascii="宋体" w:hAnsi="宋体" w:cs="宋体"/>
          <w:color w:val="000000" w:themeColor="text1"/>
          <w:szCs w:val="21"/>
          <w:lang w:val="en-US" w:eastAsia="zh-CN"/>
          <w14:textFill>
            <w14:solidFill>
              <w14:schemeClr w14:val="tx1"/>
            </w14:solidFill>
          </w14:textFill>
        </w:rPr>
        <w:t xml:space="preserve">金额：</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p>
    <w:p>
      <w:pPr>
        <w:numPr>
          <w:ilvl w:val="-1"/>
          <w:numId w:val="0"/>
        </w:numPr>
        <w:ind w:firstLine="840"/>
        <w:spacing w:before="0" w:line="400" w:lineRule="exact"/>
        <w:rPr>
          <w:rFonts w:hint="eastAsia" w:ascii="宋体" w:hAnsi="宋体" w:eastAsia="宋体"/>
          <w:iCs w:val="0"/>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        国别：</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lang w:val="en-US" w:eastAsia="zh-CN"/>
          <w14:textFill>
            <w14:solidFill>
              <w14:schemeClr w14:val="tx1"/>
            </w14:solidFill>
          </w14:textFill>
        </w:rPr>
        <w:t xml:space="preserve"> </w:t>
      </w:r>
      <w:r>
        <w:rPr>
          <w:rFonts w:hint="eastAsia" w:ascii="宋体" w:hAnsi="宋体" w:eastAsia="宋体" w:cs="宋体"/>
          <w:color w:val="000000" w:themeColor="text1"/>
          <w:szCs w:val="21"/>
          <w:lang w:val="en-US" w:eastAsia="zh-CN"/>
          <w14:textFill>
            <w14:solidFill>
              <w14:schemeClr w14:val="tx1"/>
            </w14:solidFill>
          </w14:textFill>
        </w:rPr>
        <w:t xml:space="preserve">品牌：</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u w:val="none"/>
          <w:lang w:val="en-US" w:eastAsia="zh-CN"/>
          <w14:textFill>
            <w14:solidFill>
              <w14:schemeClr w14:val="tx1"/>
            </w14:solidFill>
          </w14:textFill>
        </w:rPr>
        <w:t xml:space="preserve"> 规格型号：</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iCs w:val="0"/>
          <w:color w:val="000000" w:themeColor="text1"/>
          <w:szCs w:val="21"/>
          <w14:textFill>
            <w14:solidFill>
              <w14:schemeClr w14:val="tx1"/>
            </w14:solidFill>
          </w14:textFill>
        </w:rPr>
        <w:t xml:space="preserve">      </w:t>
      </w:r>
      <w:r/>
    </w:p>
    <w:p>
      <w:pPr>
        <w:ind w:firstLine="840"/>
        <w:spacing w:before="0" w:line="400" w:lineRule="exact"/>
        <w:rPr>
          <w:rFonts w:hint="eastAsia" w:ascii="宋体" w:hAnsi="宋体"/>
          <w:color w:val="000000" w:themeColor="text1"/>
          <w:szCs w:val="21"/>
          <w:u w:val="none"/>
          <w:lang w:val="en-US" w:eastAsia="zh-CN"/>
          <w14:textFill>
            <w14:solidFill>
              <w14:schemeClr w14:val="tx1"/>
            </w14:solidFill>
          </w14:textFill>
        </w:rPr>
      </w:pPr>
      <w:r>
        <w:rPr>
          <w:rFonts w:hint="eastAsia" w:ascii="宋体" w:hAnsi="宋体"/>
          <w:iCs w:val="0"/>
          <w:color w:val="000000" w:themeColor="text1"/>
          <w:szCs w:val="21"/>
          <w:lang w:val="en-US" w:eastAsia="zh-CN"/>
          <w14:textFill>
            <w14:solidFill>
              <w14:schemeClr w14:val="tx1"/>
            </w14:solidFill>
          </w14:textFill>
        </w:rPr>
        <w:t xml:space="preserve"> </w:t>
      </w:r>
      <w:r>
        <w:rPr>
          <w:rFonts w:ascii="Wingdings" w:hAnsi="Wingdings" w:eastAsia="Wingdings" w:cs="Wingdings"/>
          <w:iCs w:val="0"/>
          <w:color w:val="000000" w:themeColor="text1"/>
          <w:szCs w:val="21"/>
          <w14:textFill>
            <w14:solidFill>
              <w14:schemeClr w14:val="tx1"/>
            </w14:solidFill>
          </w14:textFill>
        </w:rPr>
        <w:t xml:space="preserve">¨</w:t>
      </w:r>
      <w:r>
        <w:rPr>
          <w:rFonts w:hint="eastAsia" w:ascii="宋体" w:hAnsi="宋体" w:eastAsia="宋体"/>
          <w:iCs w:val="0"/>
          <w:color w:val="000000" w:themeColor="text1"/>
          <w:szCs w:val="21"/>
          <w:lang w:eastAsia="zh-CN"/>
          <w14:textFill>
            <w14:solidFill>
              <w14:schemeClr w14:val="tx1"/>
            </w14:solidFill>
          </w14:textFill>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color w:val="000000" w:themeColor="text1"/>
          <w:sz w:val="21"/>
          <w:szCs w:val="21"/>
          <w:u w:val="none"/>
          <w:lang w:val="en-US" w:eastAsia="zh-CN"/>
          <w14:textFill>
            <w14:solidFill>
              <w14:schemeClr w14:val="tx1"/>
            </w14:solidFill>
          </w14:textFill>
        </w:rPr>
      </w:pPr>
      <w:r>
        <w:rPr>
          <w:rFonts w:hint="eastAsia" w:ascii="宋体" w:hAnsi="宋体"/>
          <w:b w:val="0"/>
          <w:bCs w:val="0"/>
          <w:color w:val="000000" w:themeColor="text1"/>
          <w:sz w:val="21"/>
          <w:szCs w:val="21"/>
          <w:u w:val="none"/>
          <w:lang w:val="en-US" w:eastAsia="zh-CN"/>
          <w14:textFill>
            <w14:solidFill>
              <w14:schemeClr w14:val="tx1"/>
            </w14:solidFill>
          </w14:textFill>
        </w:rPr>
        <w:t xml:space="preserve">    （1</w:t>
      </w:r>
      <w:r>
        <w:rPr>
          <w:rFonts w:hint="default" w:ascii="宋体" w:hAnsi="宋体"/>
          <w:b w:val="0"/>
          <w:bCs w:val="0"/>
          <w:color w:val="000000" w:themeColor="text1"/>
          <w:sz w:val="21"/>
          <w:szCs w:val="21"/>
          <w:u w:val="none"/>
          <w:lang w:val="en" w:eastAsia="zh-CN"/>
          <w14:textFill>
            <w14:solidFill>
              <w14:schemeClr w14:val="tx1"/>
            </w14:solidFill>
          </w14:textFill>
        </w:rPr>
        <w:t xml:space="preserve">0</w:t>
      </w:r>
      <w:r>
        <w:rPr>
          <w:rFonts w:hint="eastAsia" w:ascii="宋体" w:hAnsi="宋体"/>
          <w:b w:val="0"/>
          <w:bCs w:val="0"/>
          <w:color w:val="000000" w:themeColor="text1"/>
          <w:sz w:val="21"/>
          <w:szCs w:val="21"/>
          <w:u w:val="none"/>
          <w:lang w:val="en-US" w:eastAsia="zh-CN"/>
          <w14:textFill>
            <w14:solidFill>
              <w14:schemeClr w14:val="tx1"/>
            </w14:solidFill>
          </w14:textFill>
        </w:rPr>
        <w:t xml:space="preserve">）</w:t>
      </w:r>
      <w:r>
        <w:rPr>
          <w:rFonts w:hint="eastAsia" w:ascii="宋体" w:hAnsi="宋体" w:eastAsia="宋体"/>
          <w:b w:val="0"/>
          <w:bCs w:val="0"/>
          <w:color w:val="000000" w:themeColor="text1"/>
          <w:sz w:val="21"/>
          <w:szCs w:val="21"/>
          <w:u w:val="none"/>
          <w:lang w:val="en-US" w:eastAsia="zh-CN"/>
          <w14:textFill>
            <w14:solidFill>
              <w14:schemeClr w14:val="tx1"/>
            </w14:solidFill>
          </w14:textFill>
        </w:rPr>
        <w:t xml:space="preserve">是否涉及节能产品：</w:t>
      </w:r>
      <w:r/>
    </w:p>
    <w:p>
      <w:pPr>
        <w:numPr>
          <w:ilvl w:val="-1"/>
          <w:numId w:val="0"/>
        </w:numPr>
        <w:ind w:firstLine="0"/>
        <w:spacing w:before="0" w:line="400" w:lineRule="exact"/>
        <w:tabs>
          <w:tab w:val="left" w:pos="740" w:leader="none"/>
        </w:tabs>
        <w:rPr>
          <w:rFonts w:hint="eastAsia" w:ascii="宋体" w:hAnsi="宋体"/>
          <w:iCs/>
          <w:color w:val="000000" w:themeColor="text1"/>
          <w:szCs w:val="21"/>
          <w:lang w:val="en-US" w:eastAsia="zh-CN"/>
          <w14:textFill>
            <w14:solidFill>
              <w14:schemeClr w14:val="tx1"/>
            </w14:solidFill>
          </w14:textFill>
        </w:rPr>
      </w:pPr>
      <w:r>
        <w:rPr>
          <w:rFonts w:hint="eastAsia" w:ascii="宋体" w:hAnsi="宋体"/>
          <w:b w:val="0"/>
          <w:bCs w:val="0"/>
          <w:color w:val="000000" w:themeColor="text1"/>
          <w:sz w:val="21"/>
          <w:szCs w:val="21"/>
          <w:u w:val="none"/>
          <w:lang w:val="en-US" w:eastAsia="zh-CN"/>
          <w14:textFill>
            <w14:solidFill>
              <w14:schemeClr w14:val="tx1"/>
            </w14:solidFill>
          </w14:textFill>
        </w:rPr>
        <w:t xml:space="preserve">         </w:t>
      </w:r>
      <w:r>
        <w:rPr>
          <w:rFonts w:ascii="Wingdings" w:hAnsi="Wingdings" w:eastAsia="Wingdings" w:cs="Wingdings"/>
          <w:iCs w:val="0"/>
          <w:color w:val="000000" w:themeColor="text1"/>
          <w:szCs w:val="21"/>
          <w14:textFill>
            <w14:solidFill>
              <w14:schemeClr w14:val="tx1"/>
            </w14:solidFill>
          </w14:textFill>
        </w:rPr>
        <w:t xml:space="preserve">¨</w:t>
      </w:r>
      <w:r>
        <w:rPr>
          <w:rFonts w:hint="eastAsia" w:ascii="宋体" w:hAnsi="宋体" w:eastAsia="宋体"/>
          <w:iCs w:val="0"/>
          <w:color w:val="000000" w:themeColor="text1"/>
          <w:szCs w:val="21"/>
          <w14:textFill>
            <w14:solidFill>
              <w14:schemeClr w14:val="tx1"/>
            </w14:solidFill>
          </w14:textFill>
        </w:rPr>
        <w:t xml:space="preserve">是</w:t>
      </w:r>
      <w:r>
        <w:rPr>
          <w:rFonts w:hint="eastAsia" w:ascii="宋体" w:hAnsi="宋体" w:eastAsia="宋体"/>
          <w:iCs w:val="0"/>
          <w:color w:val="000000" w:themeColor="text1"/>
          <w:szCs w:val="21"/>
          <w:lang w:eastAsia="zh-CN"/>
          <w14:textFill>
            <w14:solidFill>
              <w14:schemeClr w14:val="tx1"/>
            </w14:solidFill>
          </w14:textFill>
        </w:rPr>
        <w:t xml:space="preserve">，</w:t>
      </w:r>
      <w:r>
        <w:rPr>
          <w:rFonts w:hint="eastAsia" w:ascii="宋体" w:hAnsi="宋体"/>
          <w:iCs w:val="0"/>
          <w:color w:val="000000" w:themeColor="text1"/>
          <w:szCs w:val="21"/>
          <w:lang w:eastAsia="zh-CN"/>
          <w14:textFill>
            <w14:solidFill>
              <w14:schemeClr w14:val="tx1"/>
            </w14:solidFill>
          </w14:textFill>
        </w:rPr>
        <w:t xml:space="preserve">《节能产品政府采购品目清单》的底级品目名称：</w:t>
      </w:r>
      <w:r>
        <w:rPr>
          <w:rFonts w:hint="eastAsia" w:ascii="宋体" w:hAnsi="宋体" w:eastAsia="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iCs/>
          <w:color w:val="000000" w:themeColor="text1"/>
          <w:szCs w:val="21"/>
          <w:lang w:val="en-US" w:eastAsia="zh-CN"/>
          <w14:textFill>
            <w14:solidFill>
              <w14:schemeClr w14:val="tx1"/>
            </w14:solidFill>
          </w14:textFill>
        </w:rPr>
        <w:t xml:space="preserve">     </w:t>
      </w:r>
      <w:r/>
    </w:p>
    <w:p>
      <w:pPr>
        <w:numPr>
          <w:ilvl w:val="-1"/>
          <w:numId w:val="0"/>
        </w:numPr>
        <w:ind w:firstLine="0"/>
        <w:spacing w:before="0" w:line="400" w:lineRule="exact"/>
        <w:tabs>
          <w:tab w:val="left" w:pos="740" w:leader="none"/>
        </w:tabs>
        <w:rPr>
          <w:rFonts w:hint="eastAsia" w:ascii="宋体" w:hAnsi="宋体"/>
          <w:iCs/>
          <w:color w:val="000000" w:themeColor="text1"/>
          <w:szCs w:val="21"/>
          <w:lang w:val="en-US" w:eastAsia="zh-CN"/>
          <w14:textFill>
            <w14:solidFill>
              <w14:schemeClr w14:val="tx1"/>
            </w14:solidFill>
          </w14:textFill>
        </w:rPr>
      </w:pP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lang w:eastAsia="zh-CN"/>
          <w14:textFill>
            <w14:solidFill>
              <w14:schemeClr w14:val="tx1"/>
            </w14:solidFill>
          </w14:textFill>
        </w:rPr>
        <w:t xml:space="preserve">强制采购</w:t>
      </w: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lang w:eastAsia="zh-CN"/>
          <w14:textFill>
            <w14:solidFill>
              <w14:schemeClr w14:val="tx1"/>
            </w14:solidFill>
          </w14:textFill>
        </w:rPr>
        <w:t xml:space="preserve">优先采购</w:t>
      </w:r>
      <w:r>
        <w:rPr>
          <w:rFonts w:hint="eastAsia" w:ascii="宋体" w:hAnsi="宋体"/>
          <w:iCs/>
          <w:color w:val="000000" w:themeColor="text1"/>
          <w:szCs w:val="21"/>
          <w:lang w:val="en-US" w:eastAsia="zh-CN"/>
          <w14:textFill>
            <w14:solidFill>
              <w14:schemeClr w14:val="tx1"/>
            </w14:solidFill>
          </w14:textFill>
        </w:rPr>
        <w:t xml:space="preserve">    </w:t>
      </w:r>
      <w:r/>
    </w:p>
    <w:p>
      <w:pPr>
        <w:numPr>
          <w:ilvl w:val="-1"/>
          <w:numId w:val="0"/>
        </w:numPr>
        <w:ind w:firstLine="0"/>
        <w:spacing w:before="0" w:line="400" w:lineRule="exact"/>
        <w:tabs>
          <w:tab w:val="left" w:pos="740" w:leader="none"/>
        </w:tabs>
        <w:rPr>
          <w:rFonts w:hint="eastAsia" w:ascii="宋体" w:hAnsi="宋体" w:eastAsia="宋体"/>
          <w:iCs w:val="0"/>
          <w:color w:val="000000" w:themeColor="text1"/>
          <w:szCs w:val="21"/>
          <w14:textFill>
            <w14:solidFill>
              <w14:schemeClr w14:val="tx1"/>
            </w14:solidFill>
          </w14:textFill>
        </w:rPr>
      </w:pP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val="0"/>
          <w:color w:val="000000" w:themeColor="text1"/>
          <w:szCs w:val="21"/>
          <w14:textFill>
            <w14:solidFill>
              <w14:schemeClr w14:val="tx1"/>
            </w14:solidFill>
          </w14:textFill>
        </w:rPr>
        <w:t xml:space="preserve">¨</w:t>
      </w:r>
      <w:r>
        <w:rPr>
          <w:rFonts w:hint="eastAsia" w:ascii="宋体" w:hAnsi="宋体" w:eastAsia="宋体"/>
          <w:iCs w:val="0"/>
          <w:color w:val="000000" w:themeColor="text1"/>
          <w:szCs w:val="21"/>
          <w14:textFill>
            <w14:solidFill>
              <w14:schemeClr w14:val="tx1"/>
            </w14:solidFill>
          </w14:textFill>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color w:val="000000" w:themeColor="text1"/>
          <w:sz w:val="21"/>
          <w:szCs w:val="21"/>
          <w:u w:val="none"/>
          <w:lang w:val="en-US" w:eastAsia="zh-CN"/>
          <w14:textFill>
            <w14:solidFill>
              <w14:schemeClr w14:val="tx1"/>
            </w14:solidFill>
          </w14:textFill>
        </w:rPr>
      </w:pPr>
      <w:r>
        <w:rPr>
          <w:rFonts w:hint="eastAsia" w:ascii="宋体" w:hAnsi="宋体"/>
          <w:b w:val="0"/>
          <w:bCs w:val="0"/>
          <w:color w:val="000000" w:themeColor="text1"/>
          <w:sz w:val="21"/>
          <w:szCs w:val="21"/>
          <w:u w:val="none"/>
          <w:lang w:val="en-US" w:eastAsia="zh-CN"/>
          <w14:textFill>
            <w14:solidFill>
              <w14:schemeClr w14:val="tx1"/>
            </w14:solidFill>
          </w14:textFill>
        </w:rPr>
        <w:t xml:space="preserve">          </w:t>
      </w:r>
      <w:r>
        <w:rPr>
          <w:rFonts w:hint="eastAsia" w:ascii="宋体" w:hAnsi="宋体" w:eastAsia="宋体"/>
          <w:b w:val="0"/>
          <w:bCs w:val="0"/>
          <w:color w:val="000000" w:themeColor="text1"/>
          <w:sz w:val="21"/>
          <w:szCs w:val="21"/>
          <w:u w:val="none"/>
          <w:lang w:val="en-US" w:eastAsia="zh-CN"/>
          <w14:textFill>
            <w14:solidFill>
              <w14:schemeClr w14:val="tx1"/>
            </w14:solidFill>
          </w14:textFill>
        </w:rPr>
        <w:t xml:space="preserve">是否涉及</w:t>
      </w:r>
      <w:r>
        <w:rPr>
          <w:rFonts w:hint="eastAsia" w:ascii="宋体" w:hAnsi="宋体"/>
          <w:b w:val="0"/>
          <w:bCs w:val="0"/>
          <w:color w:val="000000" w:themeColor="text1"/>
          <w:sz w:val="21"/>
          <w:szCs w:val="21"/>
          <w:u w:val="none"/>
          <w:lang w:val="en-US" w:eastAsia="zh-CN"/>
          <w14:textFill>
            <w14:solidFill>
              <w14:schemeClr w14:val="tx1"/>
            </w14:solidFill>
          </w14:textFill>
        </w:rPr>
        <w:t xml:space="preserve">环境标志</w:t>
      </w:r>
      <w:r>
        <w:rPr>
          <w:rFonts w:hint="eastAsia" w:ascii="宋体" w:hAnsi="宋体" w:eastAsia="宋体"/>
          <w:b w:val="0"/>
          <w:bCs w:val="0"/>
          <w:color w:val="000000" w:themeColor="text1"/>
          <w:sz w:val="21"/>
          <w:szCs w:val="21"/>
          <w:u w:val="none"/>
          <w:lang w:val="en-US" w:eastAsia="zh-CN"/>
          <w14:textFill>
            <w14:solidFill>
              <w14:schemeClr w14:val="tx1"/>
            </w14:solidFill>
          </w14:textFill>
        </w:rPr>
        <w:t xml:space="preserve">产品：</w:t>
      </w:r>
      <w:r/>
    </w:p>
    <w:p>
      <w:pPr>
        <w:numPr>
          <w:ilvl w:val="-1"/>
          <w:numId w:val="0"/>
        </w:numPr>
        <w:ind w:firstLine="0"/>
        <w:spacing w:before="0" w:line="400" w:lineRule="exact"/>
        <w:tabs>
          <w:tab w:val="left" w:pos="740" w:leader="none"/>
        </w:tabs>
        <w:rPr>
          <w:rFonts w:hint="eastAsia" w:ascii="宋体" w:hAnsi="宋体"/>
          <w:iCs w:val="0"/>
          <w:color w:val="000000" w:themeColor="text1"/>
          <w:szCs w:val="21"/>
          <w:lang w:eastAsia="zh-CN"/>
          <w14:textFill>
            <w14:solidFill>
              <w14:schemeClr w14:val="tx1"/>
            </w14:solidFill>
          </w14:textFill>
        </w:rPr>
      </w:pPr>
      <w:r>
        <w:rPr>
          <w:rFonts w:hint="eastAsia" w:ascii="宋体" w:hAnsi="宋体"/>
          <w:b w:val="0"/>
          <w:bCs w:val="0"/>
          <w:color w:val="000000" w:themeColor="text1"/>
          <w:sz w:val="21"/>
          <w:szCs w:val="21"/>
          <w:u w:val="none"/>
          <w:lang w:val="en-US" w:eastAsia="zh-CN"/>
          <w14:textFill>
            <w14:solidFill>
              <w14:schemeClr w14:val="tx1"/>
            </w14:solidFill>
          </w14:textFill>
        </w:rPr>
        <w:t xml:space="preserve">         </w:t>
      </w:r>
      <w:r>
        <w:rPr>
          <w:rFonts w:ascii="Wingdings" w:hAnsi="Wingdings" w:eastAsia="Wingdings" w:cs="Wingdings"/>
          <w:iCs w:val="0"/>
          <w:color w:val="000000" w:themeColor="text1"/>
          <w:szCs w:val="21"/>
          <w14:textFill>
            <w14:solidFill>
              <w14:schemeClr w14:val="tx1"/>
            </w14:solidFill>
          </w14:textFill>
        </w:rPr>
        <w:t xml:space="preserve">¨</w:t>
      </w:r>
      <w:r>
        <w:rPr>
          <w:rFonts w:hint="eastAsia" w:ascii="宋体" w:hAnsi="宋体" w:eastAsia="宋体"/>
          <w:iCs w:val="0"/>
          <w:color w:val="000000" w:themeColor="text1"/>
          <w:szCs w:val="21"/>
          <w14:textFill>
            <w14:solidFill>
              <w14:schemeClr w14:val="tx1"/>
            </w14:solidFill>
          </w14:textFill>
        </w:rPr>
        <w:t xml:space="preserve">是</w:t>
      </w:r>
      <w:r>
        <w:rPr>
          <w:rFonts w:hint="eastAsia" w:ascii="宋体" w:hAnsi="宋体" w:eastAsia="宋体"/>
          <w:iCs w:val="0"/>
          <w:color w:val="000000" w:themeColor="text1"/>
          <w:szCs w:val="21"/>
          <w:lang w:eastAsia="zh-CN"/>
          <w14:textFill>
            <w14:solidFill>
              <w14:schemeClr w14:val="tx1"/>
            </w14:solidFill>
          </w14:textFill>
        </w:rPr>
        <w:t xml:space="preserve">，</w:t>
      </w:r>
      <w:r>
        <w:rPr>
          <w:rFonts w:hint="eastAsia" w:ascii="宋体" w:hAnsi="宋体"/>
          <w:iCs w:val="0"/>
          <w:color w:val="000000" w:themeColor="text1"/>
          <w:szCs w:val="21"/>
          <w:lang w:eastAsia="zh-CN"/>
          <w14:textFill>
            <w14:solidFill>
              <w14:schemeClr w14:val="tx1"/>
            </w14:solidFill>
          </w14:textFill>
        </w:rPr>
        <w:t xml:space="preserve">《环境标志产品政府采购品目清单》的底级品目名称：</w:t>
      </w:r>
      <w:r>
        <w:rPr>
          <w:rFonts w:hint="eastAsia" w:ascii="宋体" w:hAnsi="宋体" w:eastAsia="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iCs/>
          <w:color w:val="000000" w:themeColor="text1"/>
          <w:szCs w:val="21"/>
          <w:lang w:val="en-US" w:eastAsia="zh-CN"/>
          <w14:textFill>
            <w14:solidFill>
              <w14:schemeClr w14:val="tx1"/>
            </w14:solidFill>
          </w14:textFill>
        </w:rPr>
        <w:t xml:space="preserve"> </w:t>
      </w:r>
      <w:r/>
    </w:p>
    <w:p>
      <w:pPr>
        <w:numPr>
          <w:ilvl w:val="-1"/>
          <w:numId w:val="0"/>
        </w:numPr>
        <w:ind w:firstLine="0"/>
        <w:spacing w:before="0" w:line="400" w:lineRule="exact"/>
        <w:tabs>
          <w:tab w:val="left" w:pos="740" w:leader="none"/>
        </w:tabs>
        <w:rPr>
          <w:rFonts w:hint="eastAsia" w:ascii="宋体" w:hAnsi="宋体"/>
          <w:iCs/>
          <w:color w:val="000000" w:themeColor="text1"/>
          <w:szCs w:val="21"/>
          <w:lang w:val="en-US" w:eastAsia="zh-CN"/>
          <w14:textFill>
            <w14:solidFill>
              <w14:schemeClr w14:val="tx1"/>
            </w14:solidFill>
          </w14:textFill>
        </w:rPr>
      </w:pP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lang w:eastAsia="zh-CN"/>
          <w14:textFill>
            <w14:solidFill>
              <w14:schemeClr w14:val="tx1"/>
            </w14:solidFill>
          </w14:textFill>
        </w:rPr>
        <w:t xml:space="preserve">强制采购</w:t>
      </w: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lang w:eastAsia="zh-CN"/>
          <w14:textFill>
            <w14:solidFill>
              <w14:schemeClr w14:val="tx1"/>
            </w14:solidFill>
          </w14:textFill>
        </w:rPr>
        <w:t xml:space="preserve">优先采购</w:t>
      </w:r>
      <w:r>
        <w:rPr>
          <w:rFonts w:hint="eastAsia" w:ascii="宋体" w:hAnsi="宋体"/>
          <w:iCs/>
          <w:color w:val="000000" w:themeColor="text1"/>
          <w:szCs w:val="21"/>
          <w:lang w:val="en-US" w:eastAsia="zh-CN"/>
          <w14:textFill>
            <w14:solidFill>
              <w14:schemeClr w14:val="tx1"/>
            </w14:solidFill>
          </w14:textFill>
        </w:rPr>
        <w:t xml:space="preserve">    </w:t>
      </w:r>
      <w:r/>
    </w:p>
    <w:p>
      <w:pPr>
        <w:numPr>
          <w:ilvl w:val="-1"/>
          <w:numId w:val="0"/>
        </w:numPr>
        <w:ind w:firstLine="0"/>
        <w:spacing w:before="0" w:line="400" w:lineRule="exact"/>
        <w:tabs>
          <w:tab w:val="left" w:pos="740" w:leader="none"/>
        </w:tabs>
        <w:rPr>
          <w:rFonts w:hint="eastAsia" w:ascii="宋体" w:hAnsi="宋体"/>
          <w:b w:val="0"/>
          <w:bCs w:val="0"/>
          <w:color w:val="000000" w:themeColor="text1"/>
          <w:sz w:val="21"/>
          <w:szCs w:val="21"/>
          <w:u w:val="none"/>
          <w:lang w:val="en-US" w:eastAsia="zh-CN"/>
          <w14:textFill>
            <w14:solidFill>
              <w14:schemeClr w14:val="tx1"/>
            </w14:solidFill>
          </w14:textFill>
        </w:rPr>
      </w:pP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val="0"/>
          <w:color w:val="000000" w:themeColor="text1"/>
          <w:szCs w:val="21"/>
          <w14:textFill>
            <w14:solidFill>
              <w14:schemeClr w14:val="tx1"/>
            </w14:solidFill>
          </w14:textFill>
        </w:rPr>
        <w:t xml:space="preserve">¨</w:t>
      </w:r>
      <w:r>
        <w:rPr>
          <w:rFonts w:hint="eastAsia" w:ascii="宋体" w:hAnsi="宋体" w:eastAsia="宋体"/>
          <w:iCs w:val="0"/>
          <w:color w:val="000000" w:themeColor="text1"/>
          <w:szCs w:val="21"/>
          <w14:textFill>
            <w14:solidFill>
              <w14:schemeClr w14:val="tx1"/>
            </w14:solidFill>
          </w14:textFill>
        </w:rPr>
        <w:t xml:space="preserve">否</w:t>
      </w:r>
      <w:r/>
    </w:p>
    <w:p>
      <w:pPr>
        <w:pStyle w:val="1049"/>
        <w:numPr>
          <w:ilvl w:val="-1"/>
          <w:numId w:val="0"/>
        </w:numPr>
        <w:ind w:firstLine="0"/>
        <w:spacing w:before="0" w:line="400" w:lineRule="exact"/>
        <w:rPr>
          <w:rFonts w:hint="eastAsia" w:ascii="宋体" w:hAnsi="宋体" w:eastAsia="宋体" w:cs="Times New Roman"/>
          <w:iCs w:val="0"/>
          <w:color w:val="000000" w:themeColor="text1"/>
          <w:sz w:val="21"/>
          <w:szCs w:val="21"/>
          <w:u w:val="none"/>
          <w:lang w:val="en-US" w:eastAsia="zh-CN"/>
          <w14:textFill>
            <w14:solidFill>
              <w14:schemeClr w14:val="tx1"/>
            </w14:solidFill>
          </w14:textFill>
        </w:rPr>
      </w:pPr>
      <w:r>
        <w:rPr>
          <w:rFonts w:hint="eastAsia" w:ascii="宋体" w:hAnsi="宋体"/>
          <w:b w:val="0"/>
          <w:bCs w:val="0"/>
          <w:color w:val="000000" w:themeColor="text1"/>
          <w:sz w:val="21"/>
          <w:szCs w:val="21"/>
          <w:u w:val="none"/>
          <w:lang w:val="en-US" w:eastAsia="zh-CN"/>
          <w14:textFill>
            <w14:solidFill>
              <w14:schemeClr w14:val="tx1"/>
            </w14:solidFill>
          </w14:textFill>
        </w:rPr>
        <w:t xml:space="preserve">          </w:t>
      </w:r>
      <w:r>
        <w:rPr>
          <w:rFonts w:hint="eastAsia" w:ascii="宋体" w:hAnsi="宋体" w:eastAsia="宋体" w:cs="Times New Roman"/>
          <w:b w:val="0"/>
          <w:bCs w:val="0"/>
          <w:color w:val="000000" w:themeColor="text1"/>
          <w:sz w:val="21"/>
          <w:szCs w:val="21"/>
          <w:u w:val="none"/>
          <w:lang w:val="en-US" w:eastAsia="zh-CN"/>
          <w14:textFill>
            <w14:solidFill>
              <w14:schemeClr w14:val="tx1"/>
            </w14:solidFill>
          </w14:textFill>
        </w:rPr>
        <w:t xml:space="preserve">是否涉及绿色产品：</w:t>
      </w:r>
      <w:r>
        <w:rPr>
          <w:rFonts w:hint="eastAsia" w:ascii="宋体" w:hAnsi="宋体" w:eastAsia="宋体" w:cs="Times New Roman"/>
          <w:iCs w:val="0"/>
          <w:color w:val="000000" w:themeColor="text1"/>
          <w:sz w:val="21"/>
          <w:szCs w:val="21"/>
          <w:u w:val="none"/>
          <w:lang w:val="en-US" w:eastAsia="zh-CN"/>
          <w14:textFill>
            <w14:solidFill>
              <w14:schemeClr w14:val="tx1"/>
            </w14:solidFill>
          </w14:textFill>
        </w:rPr>
        <w:t xml:space="preserve"> </w:t>
      </w:r>
      <w:r/>
    </w:p>
    <w:p>
      <w:pPr>
        <w:pStyle w:val="1049"/>
        <w:ind w:firstLine="420"/>
        <w:rPr>
          <w:rFonts w:hint="eastAsia" w:ascii="宋体" w:hAnsi="宋体" w:eastAsia="宋体"/>
          <w:color w:val="000000" w:themeColor="text1"/>
          <w:szCs w:val="21"/>
          <w:u w:val="single"/>
          <w:lang w:val="en-US" w:eastAsia="zh-CN"/>
          <w14:textFill>
            <w14:solidFill>
              <w14:schemeClr w14:val="tx1"/>
            </w14:solidFill>
          </w14:textFill>
        </w:rPr>
      </w:pPr>
      <w:r>
        <w:rPr>
          <w:rFonts w:hint="eastAsia" w:ascii="宋体" w:hAnsi="宋体" w:eastAsia="宋体" w:cs="Times New Roman"/>
          <w:iCs w:val="0"/>
          <w:color w:val="000000" w:themeColor="text1"/>
          <w:sz w:val="21"/>
          <w:szCs w:val="21"/>
          <w:u w:val="none"/>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u w:val="none"/>
          <w14:textFill>
            <w14:solidFill>
              <w14:schemeClr w14:val="tx1"/>
            </w14:solidFill>
          </w14:textFill>
        </w:rPr>
        <w:t xml:space="preserve">¨</w:t>
      </w:r>
      <w:r>
        <w:rPr>
          <w:rFonts w:hint="eastAsia" w:ascii="宋体" w:hAnsi="宋体" w:eastAsia="宋体" w:cs="Times New Roman"/>
          <w:iCs w:val="0"/>
          <w:color w:val="000000" w:themeColor="text1"/>
          <w:sz w:val="21"/>
          <w:szCs w:val="21"/>
          <w:u w:val="none"/>
          <w14:textFill>
            <w14:solidFill>
              <w14:schemeClr w14:val="tx1"/>
            </w14:solidFill>
          </w14:textFill>
        </w:rPr>
        <w:t xml:space="preserve">是</w:t>
      </w:r>
      <w:r>
        <w:rPr>
          <w:rFonts w:hint="eastAsia" w:ascii="宋体" w:hAnsi="宋体" w:eastAsia="宋体" w:cs="Times New Roman"/>
          <w:iCs w:val="0"/>
          <w:color w:val="000000" w:themeColor="text1"/>
          <w:sz w:val="21"/>
          <w:szCs w:val="21"/>
          <w:u w:val="none"/>
          <w:lang w:eastAsia="zh-CN"/>
          <w14:textFill>
            <w14:solidFill>
              <w14:schemeClr w14:val="tx1"/>
            </w14:solidFill>
          </w14:textFill>
        </w:rPr>
        <w:t xml:space="preserve">，绿色产品政府采购相关政策确定的底级品目名称：</w:t>
      </w:r>
      <w:r>
        <w:rPr>
          <w:rFonts w:hint="eastAsia" w:ascii="宋体" w:hAnsi="宋体" w:eastAsia="宋体"/>
          <w:color w:val="000000" w:themeColor="text1"/>
          <w:szCs w:val="21"/>
          <w:u w:val="single"/>
          <w:lang w:val="en-US" w:eastAsia="zh-CN"/>
          <w14:textFill>
            <w14:solidFill>
              <w14:schemeClr w14:val="tx1"/>
            </w14:solidFill>
          </w14:textFill>
        </w:rPr>
        <w:t xml:space="preserve">         </w:t>
      </w:r>
      <w:r/>
    </w:p>
    <w:p>
      <w:pPr>
        <w:numPr>
          <w:ilvl w:val="-1"/>
          <w:numId w:val="0"/>
        </w:numPr>
        <w:ind w:firstLine="0"/>
        <w:spacing w:before="0" w:line="400" w:lineRule="exact"/>
        <w:tabs>
          <w:tab w:val="left" w:pos="740" w:leader="none"/>
        </w:tabs>
        <w:rPr>
          <w:rFonts w:hint="eastAsia" w:ascii="宋体" w:hAnsi="宋体"/>
          <w:iCs/>
          <w:color w:val="000000" w:themeColor="text1"/>
          <w:szCs w:val="21"/>
          <w:lang w:val="en-US" w:eastAsia="zh-CN"/>
          <w14:textFill>
            <w14:solidFill>
              <w14:schemeClr w14:val="tx1"/>
            </w14:solidFill>
          </w14:textFill>
        </w:rPr>
      </w:pP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lang w:eastAsia="zh-CN"/>
          <w14:textFill>
            <w14:solidFill>
              <w14:schemeClr w14:val="tx1"/>
            </w14:solidFill>
          </w14:textFill>
        </w:rPr>
        <w:t xml:space="preserve">强制采购</w:t>
      </w: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lang w:eastAsia="zh-CN"/>
          <w14:textFill>
            <w14:solidFill>
              <w14:schemeClr w14:val="tx1"/>
            </w14:solidFill>
          </w14:textFill>
        </w:rPr>
        <w:t xml:space="preserve">优先采购</w:t>
      </w:r>
      <w:r>
        <w:rPr>
          <w:rFonts w:hint="eastAsia" w:ascii="宋体" w:hAnsi="宋体"/>
          <w:iCs/>
          <w:color w:val="000000" w:themeColor="text1"/>
          <w:szCs w:val="21"/>
          <w:lang w:val="en-US" w:eastAsia="zh-CN"/>
          <w14:textFill>
            <w14:solidFill>
              <w14:schemeClr w14:val="tx1"/>
            </w14:solidFill>
          </w14:textFill>
        </w:rPr>
        <w:t xml:space="preserve">    </w:t>
      </w:r>
      <w:r/>
    </w:p>
    <w:p>
      <w:pPr>
        <w:pStyle w:val="1049"/>
        <w:ind w:firstLine="420"/>
        <w:rPr>
          <w:rFonts w:hint="eastAsia" w:ascii="宋体" w:hAnsi="宋体"/>
          <w:b w:val="0"/>
          <w:bCs w:val="0"/>
          <w:color w:val="000000" w:themeColor="text1"/>
          <w:sz w:val="21"/>
          <w:szCs w:val="21"/>
          <w:u w:val="none"/>
          <w:lang w:val="en-US" w:eastAsia="zh-CN"/>
          <w14:textFill>
            <w14:solidFill>
              <w14:schemeClr w14:val="tx1"/>
            </w14:solidFill>
          </w14:textFill>
        </w:rPr>
      </w:pPr>
      <w:r>
        <w:rPr>
          <w:rFonts w:hint="eastAsia" w:ascii="宋体" w:hAnsi="宋体" w:eastAsia="宋体" w:cs="Times New Roman"/>
          <w:iCs w:val="0"/>
          <w:color w:val="000000" w:themeColor="text1"/>
          <w:sz w:val="21"/>
          <w:szCs w:val="21"/>
          <w:u w:val="none"/>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u w:val="none"/>
          <w14:textFill>
            <w14:solidFill>
              <w14:schemeClr w14:val="tx1"/>
            </w14:solidFill>
          </w14:textFill>
        </w:rPr>
        <w:t xml:space="preserve">¨</w:t>
      </w:r>
      <w:r>
        <w:rPr>
          <w:rFonts w:hint="eastAsia" w:ascii="宋体" w:hAnsi="宋体" w:eastAsia="宋体" w:cs="Times New Roman"/>
          <w:iCs w:val="0"/>
          <w:color w:val="000000" w:themeColor="text1"/>
          <w:sz w:val="21"/>
          <w:szCs w:val="21"/>
          <w:u w:val="none"/>
          <w14:textFill>
            <w14:solidFill>
              <w14:schemeClr w14:val="tx1"/>
            </w14:solidFill>
          </w14:textFill>
        </w:rPr>
        <w:t xml:space="preserve">否</w:t>
      </w:r>
      <w:r/>
    </w:p>
    <w:p>
      <w:pPr>
        <w:numPr>
          <w:ilvl w:val="-1"/>
          <w:numId w:val="0"/>
        </w:numPr>
        <w:ind w:firstLine="0"/>
        <w:spacing w:before="0" w:line="400" w:lineRule="exact"/>
        <w:rPr>
          <w:rFonts w:hint="eastAsia"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    （1</w:t>
      </w:r>
      <w:r>
        <w:rPr>
          <w:rFonts w:hint="default" w:ascii="宋体" w:hAnsi="宋体"/>
          <w:color w:val="000000" w:themeColor="text1"/>
          <w:szCs w:val="21"/>
          <w:lang w:val="en" w:eastAsia="zh-CN"/>
          <w14:textFill>
            <w14:solidFill>
              <w14:schemeClr w14:val="tx1"/>
            </w14:solidFill>
          </w14:textFill>
        </w:rPr>
        <w:t xml:space="preserve">1</w:t>
      </w:r>
      <w:r>
        <w:rPr>
          <w:rFonts w:hint="eastAsia" w:ascii="宋体" w:hAnsi="宋体"/>
          <w:color w:val="000000" w:themeColor="text1"/>
          <w:szCs w:val="21"/>
          <w:lang w:val="en-US" w:eastAsia="zh-CN"/>
          <w14:textFill>
            <w14:solidFill>
              <w14:schemeClr w14:val="tx1"/>
            </w14:solidFill>
          </w14:textFill>
        </w:rPr>
        <w:t xml:space="preserve">）</w:t>
      </w:r>
      <w:r>
        <w:rPr>
          <w:rFonts w:hint="eastAsia" w:ascii="宋体" w:hAnsi="宋体" w:eastAsia="宋体"/>
          <w:color w:val="000000" w:themeColor="text1"/>
          <w:szCs w:val="21"/>
          <w:lang w:val="en-US" w:eastAsia="zh-CN"/>
          <w14:textFill>
            <w14:solidFill>
              <w14:schemeClr w14:val="tx1"/>
            </w14:solidFill>
          </w14:textFill>
        </w:rPr>
        <w:t xml:space="preserve">涉及商品包装和快递包装的，是否参考</w:t>
      </w:r>
      <w:r>
        <w:rPr>
          <w:rFonts w:hint="eastAsia" w:ascii="宋体" w:hAnsi="宋体"/>
          <w:color w:val="000000" w:themeColor="text1"/>
          <w:szCs w:val="21"/>
          <w14:textFill>
            <w14:solidFill>
              <w14:schemeClr w14:val="tx1"/>
            </w14:solidFill>
          </w14:textFill>
        </w:rPr>
        <w:t xml:space="preserve">《商品包装政府采购需求标准（试行）</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快递包装政府采购需求标准（试行）》</w:t>
      </w:r>
      <w:r>
        <w:rPr>
          <w:rFonts w:hint="eastAsia" w:ascii="宋体" w:hAnsi="宋体" w:eastAsia="宋体"/>
          <w:color w:val="000000" w:themeColor="text1"/>
          <w:szCs w:val="21"/>
          <w:lang w:eastAsia="zh-CN"/>
          <w14:textFill>
            <w14:solidFill>
              <w14:schemeClr w14:val="tx1"/>
            </w14:solidFill>
          </w14:textFill>
        </w:rPr>
        <w:t xml:space="preserve">明确产品及相关快递服务的具体包装要求：</w:t>
      </w:r>
      <w:r/>
    </w:p>
    <w:p>
      <w:pPr>
        <w:numPr>
          <w:ilvl w:val="-1"/>
          <w:numId w:val="0"/>
        </w:numPr>
        <w:ind w:firstLine="840"/>
        <w:spacing w:before="0" w:line="400" w:lineRule="exact"/>
        <w:rPr>
          <w:rFonts w:hint="eastAsia" w:ascii="宋体" w:hAnsi="宋体" w:eastAsia="宋体"/>
          <w:iCs w:val="0"/>
          <w:color w:val="000000" w:themeColor="text1"/>
          <w:szCs w:val="21"/>
          <w:lang w:val="en-US" w:eastAsia="zh-CN"/>
          <w14:textFill>
            <w14:solidFill>
              <w14:schemeClr w14:val="tx1"/>
            </w14:solidFill>
          </w14:textFill>
        </w:rPr>
      </w:pPr>
      <w:r>
        <w:rPr>
          <w:rFonts w:ascii="Wingdings" w:hAnsi="Wingdings" w:eastAsia="Wingdings" w:cs="Wingdings"/>
          <w:iCs w:val="0"/>
          <w:color w:val="000000" w:themeColor="text1"/>
          <w:szCs w:val="21"/>
          <w14:textFill>
            <w14:solidFill>
              <w14:schemeClr w14:val="tx1"/>
            </w14:solidFill>
          </w14:textFill>
        </w:rPr>
        <w:t xml:space="preserve">¨</w:t>
      </w:r>
      <w:r>
        <w:rPr>
          <w:rFonts w:hint="eastAsia" w:ascii="宋体" w:hAnsi="宋体" w:eastAsia="宋体"/>
          <w:iCs w:val="0"/>
          <w:color w:val="000000" w:themeColor="text1"/>
          <w:szCs w:val="21"/>
          <w14:textFill>
            <w14:solidFill>
              <w14:schemeClr w14:val="tx1"/>
            </w14:solidFill>
          </w14:textFill>
        </w:rPr>
        <w:t xml:space="preserve">是       </w:t>
      </w:r>
      <w:r>
        <w:rPr>
          <w:rFonts w:ascii="Wingdings" w:hAnsi="Wingdings" w:eastAsia="Wingdings" w:cs="Wingdings"/>
          <w:iCs w:val="0"/>
          <w:color w:val="000000" w:themeColor="text1"/>
          <w:szCs w:val="21"/>
          <w14:textFill>
            <w14:solidFill>
              <w14:schemeClr w14:val="tx1"/>
            </w14:solidFill>
          </w14:textFill>
        </w:rPr>
        <w:t xml:space="preserve">¨</w:t>
      </w:r>
      <w:r>
        <w:rPr>
          <w:rFonts w:hint="eastAsia" w:ascii="宋体" w:hAnsi="宋体" w:eastAsia="宋体"/>
          <w:iCs w:val="0"/>
          <w:color w:val="000000" w:themeColor="text1"/>
          <w:szCs w:val="21"/>
          <w14:textFill>
            <w14:solidFill>
              <w14:schemeClr w14:val="tx1"/>
            </w14:solidFill>
          </w14:textFill>
        </w:rPr>
        <w:t xml:space="preserve">否</w:t>
      </w:r>
      <w:r>
        <w:rPr>
          <w:rFonts w:hint="eastAsia" w:ascii="宋体" w:hAnsi="宋体" w:eastAsia="宋体"/>
          <w:iCs w:val="0"/>
          <w:color w:val="000000" w:themeColor="text1"/>
          <w:szCs w:val="21"/>
          <w:lang w:val="en-US" w:eastAsia="zh-CN"/>
          <w14:textFill>
            <w14:solidFill>
              <w14:schemeClr w14:val="tx1"/>
            </w14:solidFill>
          </w14:textFill>
        </w:rPr>
        <w:t xml:space="preserve">      </w:t>
      </w:r>
      <w:r>
        <w:rPr>
          <w:rFonts w:ascii="Wingdings" w:hAnsi="Wingdings" w:eastAsia="Wingdings" w:cs="Wingdings"/>
          <w:iCs w:val="0"/>
          <w:color w:val="000000" w:themeColor="text1"/>
          <w:szCs w:val="21"/>
          <w14:textFill>
            <w14:solidFill>
              <w14:schemeClr w14:val="tx1"/>
            </w14:solidFill>
          </w14:textFill>
        </w:rPr>
        <w:t xml:space="preserve">¨</w:t>
      </w:r>
      <w:r>
        <w:rPr>
          <w:rFonts w:hint="eastAsia" w:ascii="宋体" w:hAnsi="宋体" w:eastAsia="宋体"/>
          <w:iCs w:val="0"/>
          <w:color w:val="000000" w:themeColor="text1"/>
          <w:szCs w:val="21"/>
          <w:lang w:eastAsia="zh-CN"/>
          <w14:textFill>
            <w14:solidFill>
              <w14:schemeClr w14:val="tx1"/>
            </w14:solidFill>
          </w14:textFill>
        </w:rPr>
        <w:t xml:space="preserve">不涉及</w:t>
      </w:r>
      <w:r/>
    </w:p>
    <w:p>
      <w:pPr>
        <w:numPr>
          <w:ilvl w:val="0"/>
          <w:numId w:val="4"/>
        </w:numPr>
        <w:ind w:firstLine="420"/>
        <w:spacing w:before="0"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合同金额</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（1）合同金额小写：</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p>
    <w:p>
      <w:pPr>
        <w:ind w:left="0" w:firstLine="0"/>
        <w:spacing w:before="0"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大写：</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p>
    <w:p>
      <w:pPr>
        <w:ind w:firstLine="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分包金额</w:t>
      </w:r>
      <w:r>
        <w:rPr>
          <w:rFonts w:hint="eastAsia" w:ascii="宋体" w:hAnsi="宋体"/>
          <w:color w:val="000000" w:themeColor="text1"/>
          <w:szCs w:val="21"/>
          <w:lang w:eastAsia="zh-CN"/>
          <w14:textFill>
            <w14:solidFill>
              <w14:schemeClr w14:val="tx1"/>
            </w14:solidFill>
          </w14:textFill>
        </w:rPr>
        <w:t xml:space="preserve">（如有）</w:t>
      </w:r>
      <w:r>
        <w:rPr>
          <w:rFonts w:hint="eastAsia" w:ascii="宋体" w:hAnsi="宋体"/>
          <w:color w:val="000000" w:themeColor="text1"/>
          <w:szCs w:val="21"/>
          <w14:textFill>
            <w14:solidFill>
              <w14:schemeClr w14:val="tx1"/>
            </w14:solidFill>
          </w14:textFill>
        </w:rPr>
        <w:t xml:space="preserve">小写：</w:t>
      </w:r>
      <w:r>
        <w:rPr>
          <w:rFonts w:hint="eastAsia" w:ascii="宋体" w:hAnsi="宋体"/>
          <w:color w:val="000000" w:themeColor="text1"/>
          <w:szCs w:val="21"/>
          <w:u w:val="single"/>
          <w14:textFill>
            <w14:solidFill>
              <w14:schemeClr w14:val="tx1"/>
            </w14:solidFill>
          </w14:textFill>
        </w:rPr>
        <w:t xml:space="preserve">                   </w:t>
      </w:r>
      <w:r/>
    </w:p>
    <w:p>
      <w:pPr>
        <w:ind w:firstLine="0"/>
        <w:spacing w:before="0" w:line="400" w:lineRule="exact"/>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大写：</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p>
    <w:p>
      <w:pPr>
        <w:ind w:firstLine="0"/>
        <w:spacing w:before="0" w:line="400" w:lineRule="exact"/>
        <w:rPr>
          <w:rFonts w:hint="eastAsia" w:ascii="宋体" w:hAnsi="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    （注：固定单价合同应填写单价和最高限价）</w:t>
      </w:r>
      <w:r/>
    </w:p>
    <w:p>
      <w:pPr>
        <w:numPr>
          <w:ilvl w:val="-1"/>
          <w:numId w:val="0"/>
        </w:numPr>
        <w:ind w:firstLine="0"/>
        <w:spacing w:before="0"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color w:val="000000" w:themeColor="text1"/>
          <w:szCs w:val="21"/>
          <w:lang w:val="en-US" w:eastAsia="zh-CN"/>
          <w14:textFill>
            <w14:solidFill>
              <w14:schemeClr w14:val="tx1"/>
            </w14:solidFill>
          </w14:textFill>
        </w:rPr>
        <w:t xml:space="preserve">2</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合同定价方式</w:t>
      </w:r>
      <w:r>
        <w:rPr>
          <w:rFonts w:hint="eastAsia" w:ascii="宋体" w:hAnsi="宋体"/>
          <w:color w:val="000000" w:themeColor="text1"/>
          <w:szCs w:val="21"/>
          <w:lang w:eastAsia="zh-CN"/>
          <w14:textFill>
            <w14:solidFill>
              <w14:schemeClr w14:val="tx1"/>
            </w14:solidFill>
          </w14:textFill>
        </w:rPr>
        <w:t xml:space="preserve">（采用组合定价方式的，可以勾选多项）</w:t>
      </w:r>
      <w:r>
        <w:rPr>
          <w:rFonts w:hint="eastAsia" w:ascii="宋体" w:hAnsi="宋体"/>
          <w:color w:val="000000" w:themeColor="text1"/>
          <w:szCs w:val="21"/>
          <w14:textFill>
            <w14:solidFill>
              <w14:schemeClr w14:val="tx1"/>
            </w14:solidFill>
          </w14:textFill>
        </w:rPr>
        <w:t xml:space="preserve">：</w:t>
      </w:r>
      <w:r/>
    </w:p>
    <w:p>
      <w:pPr>
        <w:ind w:firstLine="420"/>
        <w:spacing w:before="0" w:line="400" w:lineRule="exact"/>
        <w:rPr>
          <w:rFonts w:hint="eastAsia" w:ascii="宋体" w:hAnsi="宋体" w:eastAsia="宋体"/>
          <w:color w:val="000000" w:themeColor="text1"/>
          <w:szCs w:val="21"/>
          <w:lang w:eastAsia="zh-CN"/>
          <w14:textFill>
            <w14:solidFill>
              <w14:schemeClr w14:val="tx1"/>
            </w14:solidFill>
          </w14:textFill>
        </w:rPr>
      </w:pP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固定总价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固定单价</w:t>
      </w: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lang w:eastAsia="zh-CN"/>
          <w14:textFill>
            <w14:solidFill>
              <w14:schemeClr w14:val="tx1"/>
            </w14:solidFill>
          </w14:textFill>
        </w:rPr>
        <w:t xml:space="preserve">固定费率</w:t>
      </w: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成本补偿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绩效激励</w:t>
      </w: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lang w:eastAsia="zh-CN"/>
          <w14:textFill>
            <w14:solidFill>
              <w14:schemeClr w14:val="tx1"/>
            </w14:solidFill>
          </w14:textFill>
        </w:rPr>
        <w:t xml:space="preserve">其他</w:t>
      </w:r>
      <w:r>
        <w:rPr>
          <w:rFonts w:hint="eastAsia" w:ascii="宋体" w:hAnsi="宋体"/>
          <w:color w:val="000000" w:themeColor="text1"/>
          <w:szCs w:val="21"/>
          <w:u w:val="single"/>
          <w14:textFill>
            <w14:solidFill>
              <w14:schemeClr w14:val="tx1"/>
            </w14:solidFill>
          </w14:textFill>
        </w:rPr>
        <w:t xml:space="preserve">       </w:t>
      </w:r>
      <w:r/>
    </w:p>
    <w:p>
      <w:pPr>
        <w:pStyle w:val="1044"/>
        <w:spacing w:line="400" w:lineRule="exact"/>
        <w:rPr>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w:t>
      </w:r>
      <w:r>
        <w:rPr>
          <w:rFonts w:hint="eastAsia" w:ascii="宋体" w:hAnsi="宋体"/>
          <w:color w:val="000000" w:themeColor="text1"/>
          <w:lang w:val="en-US" w:eastAsia="zh-CN"/>
          <w14:textFill>
            <w14:solidFill>
              <w14:schemeClr w14:val="tx1"/>
            </w14:solidFill>
          </w14:textFill>
        </w:rPr>
        <w:t xml:space="preserve">3</w:t>
      </w:r>
      <w:r>
        <w:rPr>
          <w:rFonts w:hint="eastAsia" w:ascii="宋体" w:hAnsi="宋体"/>
          <w:color w:val="000000" w:themeColor="text1"/>
          <w14:textFill>
            <w14:solidFill>
              <w14:schemeClr w14:val="tx1"/>
            </w14:solidFill>
          </w14:textFill>
        </w:rPr>
        <w:t xml:space="preserve">）付款方式（按项目实际勾选填写）：</w:t>
      </w:r>
      <w:r/>
    </w:p>
    <w:p>
      <w:pPr>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w:t>
      </w:r>
      <w:r>
        <w:rPr>
          <w:rFonts w:hint="eastAsia" w:ascii="宋体" w:hAnsi="宋体"/>
          <w:szCs w:val="21"/>
          <w:u w:val="single"/>
          <w:lang w:eastAsia="zh-CN"/>
        </w:rPr>
        <w:t xml:space="preserve">明确</w:t>
      </w:r>
      <w:r>
        <w:rPr>
          <w:rFonts w:hint="eastAsia" w:ascii="宋体" w:hAnsi="宋体"/>
          <w:szCs w:val="21"/>
          <w:u w:val="single"/>
        </w:rPr>
        <w:t xml:space="preserve">一次性支付合同款项</w:t>
      </w:r>
      <w:r>
        <w:rPr>
          <w:rFonts w:hint="eastAsia" w:ascii="宋体" w:hAnsi="宋体"/>
          <w:szCs w:val="21"/>
          <w:u w:val="single"/>
          <w:lang w:eastAsia="zh-CN"/>
        </w:rPr>
        <w:t xml:space="preserve">的条件</w:t>
      </w:r>
      <w:r>
        <w:rPr>
          <w:rFonts w:hint="eastAsia" w:ascii="宋体" w:hAnsi="宋体"/>
          <w:szCs w:val="21"/>
          <w:u w:val="single"/>
        </w:rPr>
        <w:t xml:space="preserve">）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w:t>
      </w:r>
      <w:r>
        <w:rPr>
          <w:rFonts w:hint="eastAsia" w:ascii="宋体" w:hAnsi="宋体"/>
          <w:szCs w:val="21"/>
          <w:u w:val="single"/>
          <w:lang w:eastAsia="zh-CN"/>
        </w:rPr>
        <w:t xml:space="preserve">，各期支付条件应与分期履约验收情况挂钩</w:t>
      </w:r>
      <w:r>
        <w:rPr>
          <w:rFonts w:hint="eastAsia" w:ascii="宋体" w:hAnsi="宋体"/>
          <w:szCs w:val="21"/>
          <w:u w:val="single"/>
        </w:rPr>
        <w:t xml:space="preserve">） </w:t>
      </w:r>
      <w:r>
        <w:rPr>
          <w:rFonts w:hint="eastAsia" w:ascii="宋体" w:hAnsi="宋体"/>
          <w:szCs w:val="21"/>
          <w:u w:val="none"/>
          <w:lang w:eastAsia="zh-CN"/>
        </w:rPr>
        <w:t xml:space="preserve">，</w:t>
      </w:r>
      <w:r>
        <w:rPr>
          <w:rFonts w:hint="eastAsia" w:ascii="宋体" w:hAnsi="宋体"/>
          <w:szCs w:val="21"/>
          <w:lang w:eastAsia="zh-CN"/>
        </w:rPr>
        <w:t xml:space="preserve">其中涉及预付款的</w:t>
      </w:r>
      <w:r>
        <w:rPr>
          <w:rFonts w:hint="eastAsia" w:ascii="宋体" w:hAnsi="宋体"/>
          <w:szCs w:val="21"/>
        </w:rPr>
        <w:t xml:space="preserve">：</w:t>
      </w:r>
      <w:r>
        <w:rPr>
          <w:rFonts w:hint="eastAsia" w:ascii="宋体" w:hAnsi="宋体"/>
          <w:szCs w:val="21"/>
          <w:u w:val="single"/>
        </w:rPr>
        <w:t xml:space="preserve"> （应明确预付款的支付比例和支付条件） </w:t>
      </w:r>
      <w:r/>
    </w:p>
    <w:p>
      <w:pPr>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before="0"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4"/>
        </w:numPr>
        <w:ind w:firstLine="420"/>
        <w:spacing w:before="0" w:line="400" w:lineRule="exact"/>
        <w:rPr>
          <w:rFonts w:ascii="宋体" w:hAnsi="宋体"/>
          <w:b/>
          <w:bCs w:val="0"/>
          <w:color w:val="000000" w:themeColor="text1"/>
          <w:szCs w:val="21"/>
          <w:u w:val="single"/>
          <w14:textFill>
            <w14:solidFill>
              <w14:schemeClr w14:val="tx1"/>
            </w14:solidFill>
          </w14:textFill>
        </w:rPr>
      </w:pPr>
      <w:r>
        <w:rPr>
          <w:rFonts w:hint="eastAsia" w:ascii="宋体" w:hAnsi="宋体"/>
          <w:b/>
          <w:bCs w:val="0"/>
          <w:color w:val="000000" w:themeColor="text1"/>
          <w:szCs w:val="21"/>
          <w14:textFill>
            <w14:solidFill>
              <w14:schemeClr w14:val="tx1"/>
            </w14:solidFill>
          </w14:textFill>
        </w:rPr>
        <w:t xml:space="preserve">合同履行</w:t>
      </w:r>
      <w:r/>
    </w:p>
    <w:p>
      <w:pPr>
        <w:ind w:firstLine="420"/>
        <w:spacing w:before="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（1）起始日期：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日，完成日期：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日。</w:t>
      </w:r>
      <w:r/>
    </w:p>
    <w:p>
      <w:pPr>
        <w:ind w:firstLine="420"/>
        <w:spacing w:before="0" w:line="400" w:lineRule="exact"/>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rPr>
          <w:rFonts w:hint="eastAsia" w:ascii="宋体" w:hAnsi="宋体" w:cs="宋体"/>
          <w:color w:val="000000" w:themeColor="text1"/>
          <w:szCs w:val="21"/>
          <w:lang w:eastAsia="zh-CN"/>
          <w14:textFill>
            <w14:solidFill>
              <w14:schemeClr w14:val="tx1"/>
            </w14:solidFill>
          </w14:textFill>
        </w:rPr>
        <w:t xml:space="preserve">履约</w:t>
      </w:r>
      <w:r>
        <w:rPr>
          <w:rFonts w:hint="eastAsia" w:ascii="宋体" w:hAnsi="宋体" w:cs="宋体"/>
          <w:color w:val="000000" w:themeColor="text1"/>
          <w:szCs w:val="21"/>
          <w14:textFill>
            <w14:solidFill>
              <w14:schemeClr w14:val="tx1"/>
            </w14:solidFill>
          </w14:textFill>
        </w:rPr>
        <w:t xml:space="preserve">地点</w:t>
      </w:r>
      <w:r>
        <w:rPr>
          <w:rFonts w:hint="eastAsia" w:ascii="宋体" w:hAnsi="宋体" w:cs="宋体"/>
          <w:b w:val="0"/>
          <w:bCs/>
          <w:color w:val="000000" w:themeColor="text1"/>
          <w:szCs w:val="21"/>
          <w14:textFill>
            <w14:solidFill>
              <w14:schemeClr w14:val="tx1"/>
            </w14:solidFill>
          </w14:textFill>
        </w:rPr>
        <w:t xml:space="preserve">：</w:t>
      </w:r>
      <w:r>
        <w:rPr>
          <w:rFonts w:hint="eastAsia" w:ascii="宋体" w:hAnsi="宋体" w:cs="宋体"/>
          <w:color w:val="000000" w:themeColor="text1"/>
          <w:szCs w:val="21"/>
          <w:u w:val="single"/>
          <w14:textFill>
            <w14:solidFill>
              <w14:schemeClr w14:val="tx1"/>
            </w14:solidFill>
          </w14:textFill>
        </w:rPr>
        <w:t xml:space="preserve">                             </w:t>
      </w:r>
      <w:r/>
    </w:p>
    <w:p>
      <w:pPr>
        <w:ind w:firstLine="420"/>
        <w:spacing w:before="0" w:line="400" w:lineRule="exac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（3）履约担保：</w:t>
      </w:r>
      <w:r>
        <w:rPr>
          <w:rFonts w:hint="eastAsia" w:ascii="宋体" w:hAnsi="宋体" w:eastAsia="宋体" w:cs="宋体"/>
          <w:color w:val="000000" w:themeColor="text1"/>
          <w:sz w:val="21"/>
          <w:lang w:val="en-US" w:eastAsia="zh-CN"/>
          <w14:textFill>
            <w14:solidFill>
              <w14:schemeClr w14:val="tx1"/>
            </w14:solidFill>
          </w14:textFill>
        </w:rPr>
        <w:t xml:space="preserve">是否收取履约保证金：</w:t>
      </w:r>
      <w:r>
        <w:rPr>
          <w:rFonts w:ascii="Wingdings" w:hAnsi="Wingdings" w:eastAsia="Wingdings" w:cs="Wingdings"/>
          <w:color w:val="000000" w:themeColor="text1"/>
          <w:sz w:val="21"/>
          <w:szCs w:val="21"/>
          <w14:textFill>
            <w14:solidFill>
              <w14:schemeClr w14:val="tx1"/>
            </w14:solidFill>
          </w14:textFill>
        </w:rPr>
        <w:t xml:space="preserve">þ</w:t>
      </w:r>
      <w:r>
        <w:rPr>
          <w:rFonts w:hint="eastAsia" w:ascii="宋体" w:hAnsi="宋体" w:eastAsia="宋体" w:cs="宋体"/>
          <w:color w:val="000000" w:themeColor="text1"/>
          <w:sz w:val="21"/>
          <w:szCs w:val="21"/>
          <w:lang w:eastAsia="zh-CN"/>
          <w14:textFill>
            <w14:solidFill>
              <w14:schemeClr w14:val="tx1"/>
            </w14:solidFill>
          </w14:textFill>
        </w:rPr>
        <w:t xml:space="preserve">是</w:t>
      </w: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eastAsia="zh-CN"/>
          <w14:textFill>
            <w14:solidFill>
              <w14:schemeClr w14:val="tx1"/>
            </w14:solidFill>
          </w14:textFill>
        </w:rPr>
        <w:t xml:space="preserve">否</w:t>
      </w:r>
      <w:r/>
    </w:p>
    <w:p>
      <w:pPr>
        <w:pStyle w:val="1049"/>
        <w:rPr>
          <w:rFonts w:hint="eastAsia" w:ascii="宋体" w:hAnsi="宋体" w:eastAsia="等线" w:cs="宋体"/>
          <w:bCs/>
          <w:color w:val="000000" w:themeColor="text1"/>
          <w:sz w:val="21"/>
          <w:szCs w:val="21"/>
          <w:lang w:val="en-US" w:eastAsia="zh-CN" w:bidi="ar-SA"/>
          <w14:textFill>
            <w14:solidFill>
              <w14:schemeClr w14:val="tx1"/>
            </w14:solidFill>
          </w14:textFill>
        </w:rPr>
      </w:pPr>
      <w:r>
        <w:rPr>
          <w:rFonts w:hint="eastAsia" w:ascii="宋体" w:hAnsi="宋体" w:cs="宋体"/>
          <w:bCs/>
          <w:color w:val="000000" w:themeColor="text1"/>
          <w:szCs w:val="21"/>
          <w:u w:val="none"/>
          <w:lang w:val="en-US" w:eastAsia="zh-CN"/>
          <w14:textFill>
            <w14:solidFill>
              <w14:schemeClr w14:val="tx1"/>
            </w14:solidFill>
          </w14:textFill>
        </w:rPr>
        <w:t xml:space="preserve">  </w:t>
      </w: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收取履约保证金形式：</w:t>
      </w:r>
      <w:r>
        <w:rPr>
          <w:rFonts w:hint="eastAsia" w:ascii="宋体" w:hAnsi="宋体" w:eastAsia="等线" w:cs="宋体"/>
          <w:bCs/>
          <w:color w:val="000000" w:themeColor="text1"/>
          <w:sz w:val="21"/>
          <w:szCs w:val="21"/>
          <w:highlight w:val="none"/>
          <w:u w:val="single"/>
          <w:lang w:val="en-US" w:eastAsia="zh-CN" w:bidi="ar-SA"/>
          <w14:textFill>
            <w14:solidFill>
              <w14:schemeClr w14:val="tx1"/>
            </w14:solidFill>
          </w14:textFill>
        </w:rPr>
        <w:t xml:space="preserve">以支票、汇票、本票、保函等非现金形式缴纳或提交；</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w:t>
      </w:r>
      <w:r/>
    </w:p>
    <w:p>
      <w:pPr>
        <w:pStyle w:val="1049"/>
        <w:rPr>
          <w:rFonts w:hint="eastAsia" w:ascii="宋体" w:hAnsi="宋体" w:eastAsia="等线" w:cs="宋体"/>
          <w:bCs/>
          <w:color w:val="000000" w:themeColor="text1"/>
          <w:sz w:val="21"/>
          <w:szCs w:val="21"/>
          <w:lang w:val="en-US" w:eastAsia="zh-CN" w:bidi="ar-SA"/>
          <w14:textFill>
            <w14:solidFill>
              <w14:schemeClr w14:val="tx1"/>
            </w14:solidFill>
          </w14:textFill>
        </w:rPr>
      </w:pP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收取履约保证金金额：</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合同价款的10%。       </w:t>
      </w: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w:t>
      </w:r>
      <w:r/>
    </w:p>
    <w:p>
      <w:pPr>
        <w:ind w:firstLine="420"/>
        <w:spacing w:line="400" w:lineRule="exact"/>
        <w:rPr>
          <w:rFonts w:hint="eastAsia" w:ascii="宋体" w:hAnsi="宋体" w:eastAsia="等线" w:cs="宋体"/>
          <w:bCs/>
          <w:color w:val="000000" w:themeColor="text1"/>
          <w:sz w:val="21"/>
          <w:szCs w:val="21"/>
          <w:lang w:val="en-US" w:eastAsia="zh-CN" w:bidi="ar-SA"/>
          <w14:textFill>
            <w14:solidFill>
              <w14:schemeClr w14:val="tx1"/>
            </w14:solidFill>
          </w14:textFill>
        </w:rPr>
      </w:pP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履约担保期限：</w:t>
      </w:r>
      <w:r>
        <w:rPr>
          <w:rFonts w:hint="eastAsia" w:ascii="宋体" w:hAnsi="宋体" w:cs="宋体"/>
          <w:bCs/>
          <w:color w:val="000000" w:themeColor="text1"/>
          <w:sz w:val="21"/>
          <w:szCs w:val="21"/>
          <w:highlight w:val="none"/>
          <w:u w:val="single"/>
          <w:lang w:val="en-US" w:eastAsia="zh-CN" w:bidi="ar-SA"/>
          <w14:textFill>
            <w14:solidFill>
              <w14:schemeClr w14:val="tx1"/>
            </w14:solidFill>
          </w14:textFill>
        </w:rPr>
        <w:t xml:space="preserve">在合同期满后30天内且中标人无任何违约或违法行为，由采购人无息退还给中标人 </w:t>
      </w:r>
      <w:r>
        <w:rPr>
          <w:rFonts w:hint="eastAsia" w:ascii="宋体" w:hAnsi="宋体" w:cs="宋体"/>
          <w:bCs/>
          <w:color w:val="000000" w:themeColor="text1"/>
          <w:sz w:val="21"/>
          <w:szCs w:val="21"/>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w:t>
      </w:r>
      <w:r/>
    </w:p>
    <w:p>
      <w:pPr>
        <w:pStyle w:val="1049"/>
        <w:ind w:firstLine="630"/>
        <w:rPr>
          <w:rFonts w:hint="eastAsia" w:ascii="宋体" w:hAnsi="宋体" w:eastAsia="等线" w:cs="宋体"/>
          <w:bCs/>
          <w:color w:val="000000" w:themeColor="text1"/>
          <w:sz w:val="21"/>
          <w:szCs w:val="21"/>
          <w:lang w:val="en-US" w:eastAsia="zh-CN" w:bidi="ar-SA"/>
          <w14:textFill>
            <w14:solidFill>
              <w14:schemeClr w14:val="tx1"/>
            </w14:solidFill>
          </w14:textFill>
        </w:rPr>
      </w:pP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履约保证金的缴纳时间：</w:t>
      </w:r>
      <w:r>
        <w:rPr>
          <w:rFonts w:hint="eastAsia" w:ascii="宋体" w:hAnsi="宋体" w:eastAsia="等线" w:cs="宋体"/>
          <w:bCs/>
          <w:color w:val="000000" w:themeColor="text1"/>
          <w:sz w:val="21"/>
          <w:szCs w:val="21"/>
          <w:highlight w:val="none"/>
          <w:u w:val="single"/>
          <w:lang w:val="en-US" w:eastAsia="zh-CN" w:bidi="ar-SA"/>
          <w14:textFill>
            <w14:solidFill>
              <w14:schemeClr w14:val="tx1"/>
            </w14:solidFill>
          </w14:textFill>
        </w:rPr>
        <w:t xml:space="preserve">中标人在签订合同后5个工作日内，向采购人提交履约保证金；</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w:t>
      </w:r>
      <w:r/>
    </w:p>
    <w:p>
      <w:pPr>
        <w:pStyle w:val="1049"/>
        <w:ind w:firstLine="630"/>
        <w:rPr>
          <w:rFonts w:hint="eastAsia" w:ascii="宋体" w:hAnsi="宋体" w:eastAsia="等线" w:cs="宋体"/>
          <w:bCs/>
          <w:color w:val="000000" w:themeColor="text1"/>
          <w:sz w:val="21"/>
          <w:szCs w:val="21"/>
          <w:lang w:val="en-US" w:eastAsia="zh-CN" w:bidi="ar-SA"/>
          <w14:textFill>
            <w14:solidFill>
              <w14:schemeClr w14:val="tx1"/>
            </w14:solidFill>
          </w14:textFill>
        </w:rPr>
      </w:pP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退付办法：</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与供方提交履约保证金的方式相同。                            </w:t>
      </w: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w:t>
      </w:r>
      <w:r/>
    </w:p>
    <w:p>
      <w:pPr>
        <w:pStyle w:val="1049"/>
        <w:ind w:left="3360" w:hanging="2730"/>
        <w:rPr>
          <w:rFonts w:hint="default" w:ascii="宋体" w:hAnsi="宋体" w:eastAsia="等线" w:cs="宋体"/>
          <w:bCs/>
          <w:color w:val="000000" w:themeColor="text1"/>
          <w:sz w:val="21"/>
          <w:szCs w:val="21"/>
          <w:u w:val="single"/>
          <w:lang w:val="en-US" w:eastAsia="zh-CN" w:bidi="ar-SA"/>
          <w14:textFill>
            <w14:solidFill>
              <w14:schemeClr w14:val="tx1"/>
            </w14:solidFill>
          </w14:textFill>
        </w:rPr>
      </w:pP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履约保证金不予退还的情形：</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①由于中标方的原因不能履约的，②在履行合同期间发生重大安全事故，给采购人造成不良影响和严重经济损失的。 </w:t>
      </w:r>
      <w:r/>
    </w:p>
    <w:p>
      <w:pPr>
        <w:ind w:firstLine="630"/>
        <w:spacing w:line="400" w:lineRule="exact"/>
        <w:rPr>
          <w:rFonts w:hint="eastAsia" w:ascii="宋体" w:hAnsi="宋体" w:eastAsia="等线" w:cs="宋体"/>
          <w:bCs/>
          <w:color w:val="000000" w:themeColor="text1"/>
          <w:sz w:val="21"/>
          <w:szCs w:val="21"/>
          <w:lang w:val="en-US" w:eastAsia="zh-CN" w:bidi="ar-SA"/>
          <w14:textFill>
            <w14:solidFill>
              <w14:schemeClr w14:val="tx1"/>
            </w14:solidFill>
          </w14:textFill>
        </w:rPr>
      </w:pP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逾期退还履约保证金的违约责任：</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承担履约保证金金额千分之二/天的违约金。</w:t>
      </w:r>
      <w:r>
        <w:rPr>
          <w:rFonts w:hint="eastAsia" w:ascii="宋体" w:hAnsi="宋体" w:cs="宋体"/>
          <w:bCs/>
          <w:color w:val="000000" w:themeColor="text1"/>
          <w:sz w:val="21"/>
          <w:szCs w:val="21"/>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w:t>
      </w:r>
      <w:r/>
    </w:p>
    <w:p>
      <w:pPr>
        <w:ind w:firstLine="420"/>
        <w:spacing w:before="0" w:line="40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（4）分期履行要求：</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u w:val="single"/>
          <w:lang w:val="en-US" w:eastAsia="zh-CN"/>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 </w:t>
      </w:r>
      <w:r/>
    </w:p>
    <w:p>
      <w:pPr>
        <w:ind w:firstLine="420"/>
        <w:spacing w:before="0" w:line="400" w:lineRule="exact"/>
        <w:rPr>
          <w:rFonts w:hint="eastAsia" w:ascii="宋体" w:hAnsi="宋体" w:cs="宋体"/>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w:t>
      </w:r>
      <w:r>
        <w:rPr>
          <w:rFonts w:hint="eastAsia" w:ascii="宋体" w:hAnsi="宋体" w:cs="宋体"/>
          <w:bCs/>
          <w:color w:val="000000" w:themeColor="text1"/>
          <w:szCs w:val="21"/>
          <w:lang w:eastAsia="zh-CN"/>
          <w14:textFill>
            <w14:solidFill>
              <w14:schemeClr w14:val="tx1"/>
            </w14:solidFill>
          </w14:textFill>
        </w:rPr>
        <w:t xml:space="preserve">风险处置措施和替代方案</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u w:val="single"/>
          <w14:textFill>
            <w14:solidFill>
              <w14:schemeClr w14:val="tx1"/>
            </w14:solidFill>
          </w14:textFill>
        </w:rPr>
        <w:t xml:space="preserve">                                                               </w:t>
      </w:r>
      <w:r/>
    </w:p>
    <w:p>
      <w:pPr>
        <w:numPr>
          <w:ilvl w:val="0"/>
          <w:numId w:val="4"/>
        </w:numPr>
        <w:ind w:firstLine="420"/>
        <w:spacing w:before="0"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合同验收</w:t>
      </w:r>
      <w:r/>
    </w:p>
    <w:p>
      <w:pPr>
        <w:numPr>
          <w:ilvl w:val="0"/>
          <w:numId w:val="6"/>
        </w:numPr>
        <w:ind w:firstLine="420"/>
        <w:spacing w:before="0" w:line="40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验收组织方式：</w:t>
      </w:r>
      <w:r>
        <w:rPr>
          <w:rFonts w:ascii="Wingdings" w:hAnsi="Wingdings" w:eastAsia="Wingdings" w:cs="Wingdings"/>
          <w:color w:val="000000" w:themeColor="text1"/>
          <w:sz w:val="21"/>
          <w:szCs w:val="21"/>
          <w14:textFill>
            <w14:solidFill>
              <w14:schemeClr w14:val="tx1"/>
            </w14:solidFill>
          </w14:textFill>
        </w:rPr>
        <w:t xml:space="preserve">þ</w:t>
      </w:r>
      <w:r>
        <w:rPr>
          <w:rFonts w:hint="eastAsia" w:ascii="宋体" w:hAnsi="宋体"/>
          <w:bCs/>
          <w:color w:val="000000" w:themeColor="text1"/>
          <w:szCs w:val="21"/>
          <w14:textFill>
            <w14:solidFill>
              <w14:schemeClr w14:val="tx1"/>
            </w14:solidFill>
          </w14:textFill>
        </w:rPr>
        <w:t xml:space="preserve">自行组织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委托第三方组织</w:t>
      </w:r>
      <w:r/>
    </w:p>
    <w:p>
      <w:pPr>
        <w:numPr>
          <w:ilvl w:val="0"/>
          <w:numId w:val="0"/>
        </w:numPr>
        <w:spacing w:before="0"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lang w:val="en-US" w:eastAsia="zh-CN"/>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 xml:space="preserve">验收主体：</w:t>
      </w:r>
      <w:r>
        <w:rPr>
          <w:rFonts w:hint="eastAsia" w:ascii="宋体" w:hAnsi="宋体"/>
          <w:bCs/>
          <w:color w:val="000000" w:themeColor="text1"/>
          <w:szCs w:val="21"/>
          <w:u w:val="single"/>
          <w14:textFill>
            <w14:solidFill>
              <w14:schemeClr w14:val="tx1"/>
            </w14:solidFill>
          </w14:textFill>
        </w:rPr>
        <w:t xml:space="preserve">                  </w:t>
      </w:r>
      <w:r/>
    </w:p>
    <w:p>
      <w:pPr>
        <w:ind w:firstLine="0"/>
        <w:spacing w:before="0"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lang w:val="en-US" w:eastAsia="zh-CN"/>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 xml:space="preserve">是否邀请本项目的其他供应商</w:t>
      </w:r>
      <w:r>
        <w:rPr>
          <w:rFonts w:hint="eastAsia" w:ascii="宋体" w:hAnsi="宋体"/>
          <w:bCs/>
          <w:color w:val="000000" w:themeColor="text1"/>
          <w:szCs w:val="21"/>
          <w:lang w:eastAsia="zh-CN"/>
          <w14:textFill>
            <w14:solidFill>
              <w14:schemeClr w14:val="tx1"/>
            </w14:solidFill>
          </w14:textFill>
        </w:rPr>
        <w:t xml:space="preserve">参加验收</w:t>
      </w:r>
      <w:r>
        <w:rPr>
          <w:rFonts w:hint="eastAsia" w:ascii="宋体" w:hAnsi="宋体"/>
          <w:bCs/>
          <w:color w:val="000000" w:themeColor="text1"/>
          <w:szCs w:val="21"/>
          <w14:textFill>
            <w14:solidFill>
              <w14:schemeClr w14:val="tx1"/>
            </w14:solidFill>
          </w14:textFill>
        </w:rPr>
        <w:t xml:space="preserve">：</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before="0"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是否邀请专家</w:t>
      </w:r>
      <w:r>
        <w:rPr>
          <w:rFonts w:hint="eastAsia" w:ascii="宋体" w:hAnsi="宋体"/>
          <w:bCs/>
          <w:color w:val="000000" w:themeColor="text1"/>
          <w:szCs w:val="21"/>
          <w:lang w:eastAsia="zh-CN"/>
          <w14:textFill>
            <w14:solidFill>
              <w14:schemeClr w14:val="tx1"/>
            </w14:solidFill>
          </w14:textFill>
        </w:rPr>
        <w:t xml:space="preserve">参加验收</w:t>
      </w:r>
      <w:r>
        <w:rPr>
          <w:rFonts w:hint="eastAsia" w:ascii="宋体" w:hAnsi="宋体"/>
          <w:bCs/>
          <w:color w:val="000000" w:themeColor="text1"/>
          <w:szCs w:val="21"/>
          <w14:textFill>
            <w14:solidFill>
              <w14:schemeClr w14:val="tx1"/>
            </w14:solidFill>
          </w14:textFill>
        </w:rPr>
        <w:t xml:space="preserve">：</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before="0"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是否邀请服务对象</w:t>
      </w:r>
      <w:r>
        <w:rPr>
          <w:rFonts w:hint="eastAsia" w:ascii="宋体" w:hAnsi="宋体"/>
          <w:bCs/>
          <w:color w:val="000000" w:themeColor="text1"/>
          <w:szCs w:val="21"/>
          <w:lang w:eastAsia="zh-CN"/>
          <w14:textFill>
            <w14:solidFill>
              <w14:schemeClr w14:val="tx1"/>
            </w14:solidFill>
          </w14:textFill>
        </w:rPr>
        <w:t xml:space="preserve">参加验收</w:t>
      </w:r>
      <w:r>
        <w:rPr>
          <w:rFonts w:hint="eastAsia" w:ascii="宋体" w:hAnsi="宋体"/>
          <w:bCs/>
          <w:color w:val="000000" w:themeColor="text1"/>
          <w:szCs w:val="21"/>
          <w14:textFill>
            <w14:solidFill>
              <w14:schemeClr w14:val="tx1"/>
            </w14:solidFill>
          </w14:textFill>
        </w:rPr>
        <w:t xml:space="preserve">：</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before="0"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是否邀请第三方检测机构</w:t>
      </w:r>
      <w:r>
        <w:rPr>
          <w:rFonts w:hint="eastAsia" w:ascii="宋体" w:hAnsi="宋体"/>
          <w:bCs/>
          <w:color w:val="000000" w:themeColor="text1"/>
          <w:szCs w:val="21"/>
          <w:lang w:eastAsia="zh-CN"/>
          <w14:textFill>
            <w14:solidFill>
              <w14:schemeClr w14:val="tx1"/>
            </w14:solidFill>
          </w14:textFill>
        </w:rPr>
        <w:t xml:space="preserve">参加验收</w:t>
      </w:r>
      <w:r>
        <w:rPr>
          <w:rFonts w:hint="eastAsia" w:ascii="宋体" w:hAnsi="宋体"/>
          <w:bCs/>
          <w:color w:val="000000" w:themeColor="text1"/>
          <w:szCs w:val="21"/>
          <w14:textFill>
            <w14:solidFill>
              <w14:schemeClr w14:val="tx1"/>
            </w14:solidFill>
          </w14:textFill>
        </w:rPr>
        <w:t xml:space="preserve">：</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before="0" w:line="40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lang w:eastAsia="zh-CN"/>
          <w14:textFill>
            <w14:solidFill>
              <w14:schemeClr w14:val="tx1"/>
            </w14:solidFill>
          </w14:textFill>
        </w:rPr>
        <w:t xml:space="preserve">是否进行抽查检测：</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w:t>
      </w:r>
      <w:r>
        <w:rPr>
          <w:rFonts w:hint="eastAsia" w:ascii="宋体" w:hAnsi="宋体"/>
          <w:bCs/>
          <w:color w:val="000000" w:themeColor="text1"/>
          <w:szCs w:val="21"/>
          <w:lang w:eastAsia="zh-CN"/>
          <w14:textFill>
            <w14:solidFill>
              <w14:schemeClr w14:val="tx1"/>
            </w14:solidFill>
          </w14:textFill>
        </w:rPr>
        <w:t xml:space="preserve">，抽查比例：</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u w:val="single"/>
          <w:lang w:val="en-US" w:eastAsia="zh-CN"/>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before="0" w:line="400" w:lineRule="exact"/>
        <w:rPr>
          <w:rFonts w:hint="eastAsia" w:ascii="宋体" w:hAnsi="宋体" w:eastAsia="宋体"/>
          <w:bCs/>
          <w:color w:val="000000" w:themeColor="text1"/>
          <w:szCs w:val="21"/>
          <w:u w:val="single"/>
          <w:lang w:eastAsia="zh-CN"/>
          <w14:textFill>
            <w14:solidFill>
              <w14:schemeClr w14:val="tx1"/>
            </w14:solidFill>
          </w14:textFill>
        </w:rPr>
      </w:pPr>
      <w:r>
        <w:rPr>
          <w:rFonts w:hint="eastAsia" w:ascii="宋体" w:hAnsi="宋体" w:eastAsia="宋体"/>
          <w:bCs/>
          <w:color w:val="000000" w:themeColor="text1"/>
          <w:szCs w:val="21"/>
          <w:lang w:val="en-US" w:eastAsia="zh-CN"/>
          <w14:textFill>
            <w14:solidFill>
              <w14:schemeClr w14:val="tx1"/>
            </w14:solidFill>
          </w14:textFill>
        </w:rPr>
        <w:t xml:space="preserve">是否存在破坏性检测：</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eastAsia="宋体"/>
          <w:bCs/>
          <w:color w:val="000000" w:themeColor="text1"/>
          <w:szCs w:val="21"/>
          <w14:textFill>
            <w14:solidFill>
              <w14:schemeClr w14:val="tx1"/>
            </w14:solidFill>
          </w14:textFill>
        </w:rPr>
        <w:t xml:space="preserve">是</w:t>
      </w:r>
      <w:r>
        <w:rPr>
          <w:rFonts w:hint="eastAsia" w:ascii="宋体" w:hAnsi="宋体" w:eastAsia="宋体"/>
          <w:bCs/>
          <w:color w:val="000000" w:themeColor="text1"/>
          <w:szCs w:val="21"/>
          <w:lang w:eastAsia="zh-CN"/>
          <w14:textFill>
            <w14:solidFill>
              <w14:schemeClr w14:val="tx1"/>
            </w14:solidFill>
          </w14:textFill>
        </w:rPr>
        <w:t xml:space="preserve">，</w:t>
      </w:r>
      <w:r>
        <w:rPr>
          <w:rFonts w:hint="eastAsia" w:ascii="宋体" w:hAnsi="宋体" w:eastAsia="宋体"/>
          <w:bCs/>
          <w:color w:val="000000" w:themeColor="text1"/>
          <w:szCs w:val="21"/>
          <w:u w:val="single"/>
          <w:lang w:eastAsia="zh-CN"/>
          <w14:textFill>
            <w14:solidFill>
              <w14:schemeClr w14:val="tx1"/>
            </w14:solidFill>
          </w14:textFill>
        </w:rPr>
        <w:t xml:space="preserve">（应明确对被破坏的检测产品的处理方式）</w:t>
      </w:r>
      <w:r/>
    </w:p>
    <w:p>
      <w:pPr>
        <w:ind w:firstLine="840"/>
        <w:spacing w:before="0" w:line="400" w:lineRule="exact"/>
        <w:rPr>
          <w:rFonts w:hint="eastAsia" w:ascii="宋体" w:hAnsi="宋体" w:eastAsia="宋体"/>
          <w:bCs/>
          <w:color w:val="000000" w:themeColor="text1"/>
          <w:szCs w:val="21"/>
          <w:lang w:eastAsia="zh-CN"/>
          <w14:textFill>
            <w14:solidFill>
              <w14:schemeClr w14:val="tx1"/>
            </w14:solidFill>
          </w14:textFill>
        </w:rPr>
      </w:pPr>
      <w:r>
        <w:rPr>
          <w:rFonts w:hint="eastAsia" w:ascii="宋体" w:hAnsi="宋体" w:eastAsia="宋体"/>
          <w:bCs/>
          <w:color w:val="000000" w:themeColor="text1"/>
          <w:szCs w:val="21"/>
          <w:lang w:val="en-US" w:eastAsia="zh-CN"/>
          <w14:textFill>
            <w14:solidFill>
              <w14:schemeClr w14:val="tx1"/>
            </w14:solidFill>
          </w14:textFill>
        </w:rPr>
        <w:t xml:space="preserve">                    </w:t>
      </w:r>
      <w:r>
        <w:rPr>
          <w:rFonts w:ascii="Wingdings" w:hAnsi="Wingdings" w:eastAsia="Wingdings" w:cs="Wingdings"/>
          <w:color w:val="000000" w:themeColor="text1"/>
          <w:sz w:val="21"/>
          <w:szCs w:val="21"/>
          <w14:textFill>
            <w14:solidFill>
              <w14:schemeClr w14:val="tx1"/>
            </w14:solidFill>
          </w14:textFill>
        </w:rPr>
        <w:t xml:space="preserve">þ</w:t>
      </w:r>
      <w:r>
        <w:rPr>
          <w:rFonts w:hint="eastAsia" w:ascii="宋体" w:hAnsi="宋体" w:eastAsia="宋体"/>
          <w:bCs/>
          <w:color w:val="000000" w:themeColor="text1"/>
          <w:szCs w:val="21"/>
          <w14:textFill>
            <w14:solidFill>
              <w14:schemeClr w14:val="tx1"/>
            </w14:solidFill>
          </w14:textFill>
        </w:rPr>
        <w:t xml:space="preserve">否</w:t>
      </w:r>
      <w:r/>
    </w:p>
    <w:p>
      <w:pPr>
        <w:ind w:firstLine="840"/>
        <w:spacing w:before="0" w:line="400" w:lineRule="exact"/>
        <w:rPr>
          <w:rFonts w:hint="eastAsia"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验收组织的其他事项：</w:t>
      </w:r>
      <w:r>
        <w:rPr>
          <w:rFonts w:hint="eastAsia" w:ascii="宋体" w:hAnsi="宋体"/>
          <w:bCs/>
          <w:color w:val="000000" w:themeColor="text1"/>
          <w:szCs w:val="21"/>
          <w:u w:val="single"/>
          <w14:textFill>
            <w14:solidFill>
              <w14:schemeClr w14:val="tx1"/>
            </w14:solidFill>
          </w14:textFill>
        </w:rPr>
        <w:t xml:space="preserve">                </w:t>
      </w:r>
      <w:r/>
    </w:p>
    <w:p>
      <w:pPr>
        <w:ind w:firstLine="420"/>
        <w:spacing w:before="0" w:line="400" w:lineRule="exact"/>
        <w:rPr>
          <w:rFonts w:hint="eastAsia"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（2）履约验收时间：</w:t>
      </w:r>
      <w:r>
        <w:rPr>
          <w:rFonts w:hint="eastAsia" w:ascii="宋体" w:hAnsi="宋体"/>
          <w:bCs/>
          <w:color w:val="000000" w:themeColor="text1"/>
          <w:szCs w:val="21"/>
          <w:u w:val="single"/>
          <w14:textFill>
            <w14:solidFill>
              <w14:schemeClr w14:val="tx1"/>
            </w14:solidFill>
          </w14:textFill>
        </w:rPr>
        <w:t xml:space="preserve">（计划于何时验收/供应商提出验收申请之日起   日内组织验收）</w:t>
      </w:r>
      <w:r>
        <w:rPr>
          <w:rFonts w:hint="eastAsia" w:ascii="宋体" w:hAnsi="宋体"/>
          <w:bCs/>
          <w:color w:val="000000" w:themeColor="text1"/>
          <w:szCs w:val="21"/>
          <w:u w:val="single"/>
          <w:lang w:val="en-US" w:eastAsia="zh-CN"/>
          <w14:textFill>
            <w14:solidFill>
              <w14:schemeClr w14:val="tx1"/>
            </w14:solidFill>
          </w14:textFill>
        </w:rPr>
        <w:t xml:space="preserve"> </w:t>
      </w:r>
      <w:r/>
    </w:p>
    <w:p>
      <w:pPr>
        <w:ind w:firstLine="420"/>
        <w:spacing w:before="0" w:line="40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（3）履约验收方式：</w:t>
      </w:r>
      <w:r>
        <w:rPr>
          <w:rFonts w:ascii="Wingdings" w:hAnsi="Wingdings" w:eastAsia="Wingdings" w:cs="Wingdings"/>
          <w:color w:val="000000" w:themeColor="text1"/>
          <w:sz w:val="21"/>
          <w:szCs w:val="21"/>
          <w14:textFill>
            <w14:solidFill>
              <w14:schemeClr w14:val="tx1"/>
            </w14:solidFill>
          </w14:textFill>
        </w:rPr>
        <w:t xml:space="preserve">þ</w:t>
      </w:r>
      <w:r>
        <w:rPr>
          <w:rFonts w:hint="eastAsia" w:ascii="宋体" w:hAnsi="宋体"/>
          <w:bCs/>
          <w:color w:val="000000" w:themeColor="text1"/>
          <w:szCs w:val="21"/>
          <w14:textFill>
            <w14:solidFill>
              <w14:schemeClr w14:val="tx1"/>
            </w14:solidFill>
          </w14:textFill>
        </w:rPr>
        <w:t xml:space="preserve">一次性验收         </w:t>
      </w:r>
      <w:r/>
    </w:p>
    <w:p>
      <w:pPr>
        <w:ind w:firstLine="0"/>
        <w:spacing w:before="0" w:line="400" w:lineRule="exact"/>
        <w:rPr>
          <w:rFonts w:hint="eastAsia" w:ascii="宋体" w:hAnsi="宋体" w:eastAsia="宋体"/>
          <w:bCs/>
          <w:color w:val="000000" w:themeColor="text1"/>
          <w:szCs w:val="21"/>
          <w:lang w:val="en-US" w:eastAsia="zh-CN"/>
          <w14:textFill>
            <w14:solidFill>
              <w14:schemeClr w14:val="tx1"/>
            </w14:solidFill>
          </w14:textFill>
        </w:rPr>
      </w:pPr>
      <w:r>
        <w:rPr>
          <w:rFonts w:hint="eastAsia" w:ascii="宋体" w:hAnsi="宋体"/>
          <w:bCs/>
          <w:color w:val="000000" w:themeColor="text1"/>
          <w:szCs w:val="21"/>
          <w:lang w:val="en-US" w:eastAsia="zh-CN"/>
          <w14:textFill>
            <w14:solidFill>
              <w14:schemeClr w14:val="tx1"/>
            </w14:solidFill>
          </w14:textFill>
        </w:rPr>
        <w:t xml:space="preserve">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分期/分项验收</w:t>
      </w:r>
      <w:r>
        <w:rPr>
          <w:rFonts w:hint="eastAsia" w:ascii="宋体" w:hAnsi="宋体"/>
          <w:bCs/>
          <w:color w:val="000000" w:themeColor="text1"/>
          <w:szCs w:val="21"/>
          <w:lang w:eastAsia="zh-CN"/>
          <w14:textFill>
            <w14:solidFill>
              <w14:schemeClr w14:val="tx1"/>
            </w14:solidFill>
          </w14:textFill>
        </w:rPr>
        <w:t xml:space="preserve">：</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u w:val="single"/>
          <w:lang w:eastAsia="zh-CN"/>
          <w14:textFill>
            <w14:solidFill>
              <w14:schemeClr w14:val="tx1"/>
            </w14:solidFill>
          </w14:textFill>
        </w:rPr>
        <w:t xml:space="preserve">（应明确分期</w:t>
      </w:r>
      <w:r>
        <w:rPr>
          <w:rFonts w:hint="default" w:ascii="宋体" w:hAnsi="宋体"/>
          <w:bCs/>
          <w:color w:val="000000" w:themeColor="text1"/>
          <w:szCs w:val="21"/>
          <w:u w:val="single"/>
          <w:lang w:val="en" w:eastAsia="zh-CN"/>
          <w14:textFill>
            <w14:solidFill>
              <w14:schemeClr w14:val="tx1"/>
            </w14:solidFill>
          </w14:textFill>
        </w:rPr>
        <w:t xml:space="preserve">/</w:t>
      </w:r>
      <w:r>
        <w:rPr>
          <w:rFonts w:hint="eastAsia" w:ascii="宋体" w:hAnsi="宋体"/>
          <w:bCs/>
          <w:color w:val="000000" w:themeColor="text1"/>
          <w:szCs w:val="21"/>
          <w:u w:val="single"/>
          <w:lang w:val="en" w:eastAsia="zh-CN"/>
          <w14:textFill>
            <w14:solidFill>
              <w14:schemeClr w14:val="tx1"/>
            </w14:solidFill>
          </w14:textFill>
        </w:rPr>
        <w:t xml:space="preserve">分项验收的工作安排</w:t>
      </w:r>
      <w:r>
        <w:rPr>
          <w:rFonts w:hint="eastAsia" w:ascii="宋体" w:hAnsi="宋体"/>
          <w:bCs/>
          <w:color w:val="000000" w:themeColor="text1"/>
          <w:szCs w:val="21"/>
          <w:u w:val="single"/>
          <w:lang w:eastAsia="zh-CN"/>
          <w14:textFill>
            <w14:solidFill>
              <w14:schemeClr w14:val="tx1"/>
            </w14:solidFill>
          </w14:textFill>
        </w:rPr>
        <w:t xml:space="preserve">）</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u w:val="single"/>
          <w:lang w:val="en-US" w:eastAsia="zh-CN"/>
          <w14:textFill>
            <w14:solidFill>
              <w14:schemeClr w14:val="tx1"/>
            </w14:solidFill>
          </w14:textFill>
        </w:rPr>
        <w:t xml:space="preserve"> </w:t>
      </w:r>
      <w:r/>
    </w:p>
    <w:p>
      <w:pPr>
        <w:ind w:firstLine="420"/>
        <w:spacing w:before="0"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（4）履约验收程序：</w:t>
      </w:r>
      <w:r>
        <w:rPr>
          <w:rFonts w:hint="eastAsia" w:ascii="宋体" w:hAnsi="宋体"/>
          <w:bCs/>
          <w:color w:val="000000" w:themeColor="text1"/>
          <w:szCs w:val="21"/>
          <w:u w:val="single"/>
          <w14:textFill>
            <w14:solidFill>
              <w14:schemeClr w14:val="tx1"/>
            </w14:solidFill>
          </w14:textFill>
        </w:rPr>
        <w:t xml:space="preserve">                                         </w:t>
      </w:r>
      <w:r/>
    </w:p>
    <w:p>
      <w:pPr>
        <w:ind w:firstLine="420"/>
        <w:spacing w:before="0"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（5）履约验收的内容：</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u w:val="single"/>
          <w:lang w:eastAsia="zh-CN"/>
          <w14:textFill>
            <w14:solidFill>
              <w14:schemeClr w14:val="tx1"/>
            </w14:solidFill>
          </w14:textFill>
        </w:rPr>
        <w:t xml:space="preserve">（应当包括每一项技术和商务要求的履约情况，特别是落实政府采购扶持中小企业，支持绿色发展和乡村振兴等政策情况）</w:t>
      </w:r>
      <w:r>
        <w:rPr>
          <w:rFonts w:hint="eastAsia" w:ascii="宋体" w:hAnsi="宋体"/>
          <w:bCs/>
          <w:color w:val="000000" w:themeColor="text1"/>
          <w:szCs w:val="21"/>
          <w:u w:val="single"/>
          <w14:textFill>
            <w14:solidFill>
              <w14:schemeClr w14:val="tx1"/>
            </w14:solidFill>
          </w14:textFill>
        </w:rPr>
        <w:t xml:space="preserve">                                      </w:t>
      </w:r>
      <w:r/>
    </w:p>
    <w:p>
      <w:pPr>
        <w:ind w:firstLine="420"/>
        <w:spacing w:before="0" w:line="400" w:lineRule="exact"/>
        <w:rPr>
          <w:rFonts w:hint="eastAsia"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（6）履约验收标准：</w:t>
      </w:r>
      <w:r>
        <w:rPr>
          <w:rFonts w:hint="eastAsia" w:ascii="宋体" w:hAnsi="宋体"/>
          <w:bCs/>
          <w:color w:val="000000" w:themeColor="text1"/>
          <w:szCs w:val="21"/>
          <w:u w:val="single"/>
          <w14:textFill>
            <w14:solidFill>
              <w14:schemeClr w14:val="tx1"/>
            </w14:solidFill>
          </w14:textFill>
        </w:rPr>
        <w:t xml:space="preserve">                                         </w:t>
      </w:r>
      <w:r/>
    </w:p>
    <w:p>
      <w:pPr>
        <w:pStyle w:val="1049"/>
        <w:rPr>
          <w:rFonts w:hint="eastAsia" w:ascii="宋体" w:hAnsi="宋体" w:eastAsia="宋体" w:cs="宋体"/>
          <w:color w:val="000000" w:themeColor="text1"/>
          <w:sz w:val="21"/>
          <w:lang w:eastAsia="zh-CN"/>
          <w14:textFill>
            <w14:solidFill>
              <w14:schemeClr w14:val="tx1"/>
            </w14:solidFill>
          </w14:textFill>
        </w:rPr>
      </w:pPr>
      <w:r>
        <w:rPr>
          <w:rFonts w:hint="eastAsia" w:ascii="宋体" w:hAnsi="宋体" w:eastAsia="宋体" w:cs="宋体"/>
          <w:bCs/>
          <w:color w:val="000000" w:themeColor="text1"/>
          <w:sz w:val="21"/>
          <w:szCs w:val="21"/>
          <w:u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u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u w:val="none"/>
          <w:lang w:eastAsia="zh-CN"/>
          <w14:textFill>
            <w14:solidFill>
              <w14:schemeClr w14:val="tx1"/>
            </w14:solidFill>
          </w14:textFill>
        </w:rPr>
        <w:t xml:space="preserve">）是否以采购活动中供应商提供的样品作为参考：</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eastAsia="宋体" w:cs="宋体"/>
          <w:bCs/>
          <w:color w:val="000000" w:themeColor="text1"/>
          <w:sz w:val="2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eastAsia="宋体" w:cs="宋体"/>
          <w:bCs/>
          <w:color w:val="000000" w:themeColor="text1"/>
          <w:sz w:val="21"/>
          <w:szCs w:val="21"/>
          <w14:textFill>
            <w14:solidFill>
              <w14:schemeClr w14:val="tx1"/>
            </w14:solidFill>
          </w14:textFill>
        </w:rPr>
        <w:t xml:space="preserve">否</w:t>
      </w:r>
      <w:r/>
    </w:p>
    <w:p>
      <w:pPr>
        <w:ind w:firstLine="420"/>
        <w:spacing w:before="0" w:line="400" w:lineRule="exact"/>
        <w:rPr>
          <w:rFonts w:hint="eastAsia"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（8）履约验收其他事项：</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i w:val="0"/>
          <w:iCs w:val="0"/>
          <w:color w:val="000000" w:themeColor="text1"/>
          <w:szCs w:val="21"/>
          <w:u w:val="single"/>
          <w14:textFill>
            <w14:solidFill>
              <w14:schemeClr w14:val="tx1"/>
            </w14:solidFill>
          </w14:textFill>
        </w:rPr>
        <w:t xml:space="preserve">（产权过户登记等）</w:t>
      </w:r>
      <w:r>
        <w:rPr>
          <w:rFonts w:hint="eastAsia" w:ascii="宋体" w:hAnsi="宋体" w:cs="宋体"/>
          <w:bCs/>
          <w:color w:val="000000" w:themeColor="text1"/>
          <w:szCs w:val="21"/>
          <w:u w:val="single"/>
          <w14:textFill>
            <w14:solidFill>
              <w14:schemeClr w14:val="tx1"/>
            </w14:solidFill>
          </w14:textFill>
        </w:rPr>
        <w:t xml:space="preserve">          </w:t>
      </w:r>
      <w:r/>
    </w:p>
    <w:p>
      <w:pPr>
        <w:numPr>
          <w:ilvl w:val="0"/>
          <w:numId w:val="4"/>
        </w:numPr>
        <w:ind w:firstLine="420"/>
        <w:spacing w:before="0" w:line="40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组成合同的文件</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本协议书与下列文件一起构成合同文件，如下述文件之间有任何抵触、矛盾或歧义，应按以下顺序解释：</w:t>
      </w:r>
      <w:r/>
    </w:p>
    <w:p>
      <w:pPr>
        <w:ind w:firstLine="420"/>
        <w:spacing w:before="0" w:line="400" w:lineRule="exact"/>
        <w:rPr>
          <w:rFonts w:hint="eastAsia"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rPr>
          <w:rFonts w:hint="eastAsia" w:ascii="宋体" w:hAnsi="宋体"/>
          <w:color w:val="000000" w:themeColor="text1"/>
          <w:szCs w:val="21"/>
          <w:lang w:eastAsia="zh-CN"/>
          <w14:textFill>
            <w14:solidFill>
              <w14:schemeClr w14:val="tx1"/>
            </w14:solidFill>
          </w14:textFill>
        </w:rPr>
        <w:t xml:space="preserve">政府采购</w:t>
      </w:r>
      <w:r>
        <w:rPr>
          <w:rFonts w:hint="eastAsia" w:ascii="宋体" w:hAnsi="宋体"/>
          <w:color w:val="000000" w:themeColor="text1"/>
          <w:szCs w:val="21"/>
          <w14:textFill>
            <w14:solidFill>
              <w14:schemeClr w14:val="tx1"/>
            </w14:solidFill>
          </w14:textFill>
        </w:rPr>
        <w:t xml:space="preserve">合同协议书及其变更、补充</w:t>
      </w:r>
      <w:r>
        <w:rPr>
          <w:rFonts w:hint="eastAsia" w:ascii="宋体" w:hAnsi="宋体"/>
          <w:color w:val="000000" w:themeColor="text1"/>
          <w:szCs w:val="21"/>
          <w:lang w:eastAsia="zh-CN"/>
          <w14:textFill>
            <w14:solidFill>
              <w14:schemeClr w14:val="tx1"/>
            </w14:solidFill>
          </w14:textFill>
        </w:rPr>
        <w:t xml:space="preserve">协议</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lang w:val="en-US" w:eastAsia="zh-CN"/>
          <w14:textFill>
            <w14:solidFill>
              <w14:schemeClr w14:val="tx1"/>
            </w14:solidFill>
          </w14:textFill>
        </w:rPr>
        <w:t xml:space="preserve">2</w:t>
      </w:r>
      <w:r>
        <w:rPr>
          <w:rFonts w:hint="eastAsia" w:ascii="宋体" w:hAnsi="宋体"/>
          <w:color w:val="000000" w:themeColor="text1"/>
          <w:szCs w:val="21"/>
          <w14:textFill>
            <w14:solidFill>
              <w14:schemeClr w14:val="tx1"/>
            </w14:solidFill>
          </w14:textFill>
        </w:rPr>
        <w:t xml:space="preserve">）政府采购合同专用条款</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lang w:val="en-US" w:eastAsia="zh-CN"/>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）政府采购合同通用条款</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lang w:val="en-US" w:eastAsia="zh-CN"/>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）中标</w:t>
      </w:r>
      <w:r>
        <w:rPr>
          <w:rFonts w:hint="eastAsia" w:ascii="宋体" w:hAnsi="宋体"/>
          <w:color w:val="000000" w:themeColor="text1"/>
          <w:szCs w:val="21"/>
          <w:lang w:eastAsia="zh-CN"/>
          <w14:textFill>
            <w14:solidFill>
              <w14:schemeClr w14:val="tx1"/>
            </w14:solidFill>
          </w14:textFill>
        </w:rPr>
        <w:t xml:space="preserve">（成交）</w:t>
      </w:r>
      <w:r>
        <w:rPr>
          <w:rFonts w:hint="eastAsia" w:ascii="宋体" w:hAnsi="宋体"/>
          <w:color w:val="000000" w:themeColor="text1"/>
          <w:szCs w:val="21"/>
          <w14:textFill>
            <w14:solidFill>
              <w14:schemeClr w14:val="tx1"/>
            </w14:solidFill>
          </w14:textFill>
        </w:rPr>
        <w:t xml:space="preserve">通知书</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lang w:val="en-US" w:eastAsia="zh-CN"/>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）投标（响应）文件</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（6）采购文件</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（7）有关技术文件，图纸</w:t>
      </w:r>
      <w:r/>
    </w:p>
    <w:p>
      <w:pPr>
        <w:pStyle w:val="1049"/>
        <w:rPr>
          <w:rFonts w:hint="eastAsia" w:ascii="宋体" w:hAnsi="宋体" w:eastAsia="宋体" w:cs="宋体"/>
          <w:color w:val="000000" w:themeColor="text1"/>
          <w:sz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p>
    <w:p>
      <w:pPr>
        <w:numPr>
          <w:ilvl w:val="0"/>
          <w:numId w:val="4"/>
        </w:numPr>
        <w:ind w:firstLine="420"/>
        <w:spacing w:before="0" w:line="40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合同生效</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本合同自</w:t>
      </w:r>
      <w:r>
        <w:rPr>
          <w:rFonts w:hint="eastAsia" w:ascii="宋体" w:hAnsi="宋体"/>
          <w:color w:val="auto"/>
          <w:szCs w:val="21"/>
          <w:highlight w:val="none"/>
          <w:u w:val="single"/>
          <w:lang w:val="en-US" w:eastAsia="zh-CN"/>
        </w:rPr>
        <w:t xml:space="preserve">双方签字盖章后</w:t>
      </w:r>
      <w:r>
        <w:rPr>
          <w:rFonts w:hint="eastAsia" w:ascii="宋体" w:hAnsi="宋体"/>
          <w:color w:val="000000" w:themeColor="text1"/>
          <w:szCs w:val="21"/>
          <w14:textFill>
            <w14:solidFill>
              <w14:schemeClr w14:val="tx1"/>
            </w14:solidFill>
          </w14:textFill>
        </w:rPr>
        <w:t xml:space="preserve">生效。</w:t>
      </w:r>
      <w:r/>
    </w:p>
    <w:p>
      <w:pPr>
        <w:numPr>
          <w:ilvl w:val="0"/>
          <w:numId w:val="4"/>
        </w:numPr>
        <w:ind w:firstLine="420"/>
        <w:spacing w:before="0" w:line="40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合同份数</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本合同一式</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份，</w:t>
      </w:r>
      <w:r>
        <w:rPr>
          <w:rFonts w:hint="eastAsia" w:ascii="宋体" w:hAnsi="宋体"/>
          <w:color w:val="000000" w:themeColor="text1"/>
          <w:szCs w:val="21"/>
          <w:lang w:eastAsia="zh-CN"/>
          <w14:textFill>
            <w14:solidFill>
              <w14:schemeClr w14:val="tx1"/>
            </w14:solidFill>
          </w14:textFill>
        </w:rPr>
        <w:t xml:space="preserve">甲方</w:t>
      </w:r>
      <w:r>
        <w:rPr>
          <w:rFonts w:hint="eastAsia" w:ascii="宋体" w:hAnsi="宋体"/>
          <w:color w:val="000000" w:themeColor="text1"/>
          <w:szCs w:val="21"/>
          <w14:textFill>
            <w14:solidFill>
              <w14:schemeClr w14:val="tx1"/>
            </w14:solidFill>
          </w14:textFill>
        </w:rPr>
        <w:t xml:space="preserve">执</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份，</w:t>
      </w:r>
      <w:r>
        <w:rPr>
          <w:rFonts w:hint="eastAsia" w:ascii="宋体" w:hAnsi="宋体"/>
          <w:color w:val="000000" w:themeColor="text1"/>
          <w:szCs w:val="21"/>
          <w:lang w:eastAsia="zh-CN"/>
          <w14:textFill>
            <w14:solidFill>
              <w14:schemeClr w14:val="tx1"/>
            </w14:solidFill>
          </w14:textFill>
        </w:rPr>
        <w:t xml:space="preserve">乙方</w:t>
      </w:r>
      <w:r>
        <w:rPr>
          <w:rFonts w:hint="eastAsia" w:ascii="宋体" w:hAnsi="宋体"/>
          <w:color w:val="000000" w:themeColor="text1"/>
          <w:szCs w:val="21"/>
          <w14:textFill>
            <w14:solidFill>
              <w14:schemeClr w14:val="tx1"/>
            </w14:solidFill>
          </w14:textFill>
        </w:rPr>
        <w:t xml:space="preserve">执</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份，均具有同等法律效力。</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合同订立时间：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日</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合同订立地点：</w:t>
      </w:r>
      <w:r>
        <w:rPr>
          <w:rFonts w:hint="eastAsia" w:ascii="宋体" w:hAnsi="宋体"/>
          <w:color w:val="000000" w:themeColor="text1"/>
          <w:szCs w:val="21"/>
          <w:u w:val="single"/>
          <w14:textFill>
            <w14:solidFill>
              <w14:schemeClr w14:val="tx1"/>
            </w14:solidFill>
          </w14:textFill>
        </w:rPr>
        <w:t xml:space="preserve">                           </w:t>
      </w:r>
      <w:r/>
    </w:p>
    <w:p>
      <w:pPr>
        <w:ind w:firstLine="420"/>
        <w:spacing w:before="0" w:line="400" w:lineRule="exact"/>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附件：具体标</w:t>
      </w:r>
      <w:r>
        <w:rPr>
          <w:rFonts w:hint="eastAsia" w:ascii="宋体" w:hAnsi="宋体"/>
          <w:color w:val="000000" w:themeColor="text1"/>
          <w:szCs w:val="21"/>
          <w:lang w:eastAsia="zh-CN"/>
          <w14:textFill>
            <w14:solidFill>
              <w14:schemeClr w14:val="tx1"/>
            </w14:solidFill>
          </w14:textFill>
        </w:rPr>
        <w:t xml:space="preserve">的及其</w:t>
      </w:r>
      <w:r>
        <w:rPr>
          <w:rFonts w:hint="eastAsia" w:ascii="宋体" w:hAnsi="宋体"/>
          <w:color w:val="000000" w:themeColor="text1"/>
          <w:szCs w:val="21"/>
          <w:highlight w:val="none"/>
          <w:u w:val="none"/>
          <w:lang w:val="en-US" w:eastAsia="zh-CN"/>
          <w14:textFill>
            <w14:solidFill>
              <w14:schemeClr w14:val="tx1"/>
            </w14:solidFill>
          </w14:textFill>
        </w:rPr>
        <w:t xml:space="preserve">技术要求和商务要求</w:t>
      </w:r>
      <w:r>
        <w:rPr>
          <w:rFonts w:hint="eastAsia" w:ascii="宋体" w:hAnsi="宋体"/>
          <w:color w:val="000000" w:themeColor="text1"/>
          <w:szCs w:val="21"/>
          <w14:textFill>
            <w14:solidFill>
              <w14:schemeClr w14:val="tx1"/>
            </w14:solidFill>
          </w14:textFill>
        </w:rPr>
        <w:t xml:space="preserve">、联合协议、分包</w:t>
      </w:r>
      <w:r>
        <w:rPr>
          <w:rFonts w:hint="eastAsia" w:ascii="宋体" w:hAnsi="宋体"/>
          <w:color w:val="000000" w:themeColor="text1"/>
          <w:szCs w:val="21"/>
          <w:lang w:eastAsia="zh-CN"/>
          <w14:textFill>
            <w14:solidFill>
              <w14:schemeClr w14:val="tx1"/>
            </w14:solidFill>
          </w14:textFill>
        </w:rPr>
        <w:t xml:space="preserve">意向</w:t>
      </w:r>
      <w:r>
        <w:rPr>
          <w:rFonts w:hint="eastAsia" w:ascii="宋体" w:hAnsi="宋体"/>
          <w:color w:val="000000" w:themeColor="text1"/>
          <w:szCs w:val="21"/>
          <w14:textFill>
            <w14:solidFill>
              <w14:schemeClr w14:val="tx1"/>
            </w14:solidFill>
          </w14:textFill>
        </w:rPr>
        <w:t xml:space="preserve">协议等。</w:t>
      </w:r>
      <w:r/>
    </w:p>
    <w:p>
      <w:pPr>
        <w:pStyle w:val="1044"/>
        <w:spacing w:line="4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pStyle w:val="847"/>
        <w:spacing w:line="400" w:lineRule="exact"/>
        <w:rPr>
          <w:rFonts w:hint="eastAsia" w:ascii="宋体" w:hAnsi="宋体" w:cs="Times New Roman"/>
          <w:b w:val="0"/>
          <w:bCs w:val="0"/>
          <w:color w:val="000000" w:themeColor="text1"/>
          <w:sz w:val="21"/>
          <w:szCs w:val="21"/>
          <w:highlight w:val="none"/>
          <w:lang w:val="en-US" w:eastAsia="zh-CN"/>
          <w14:textFill>
            <w14:solidFill>
              <w14:schemeClr w14:val="tx1"/>
            </w14:solidFill>
          </w14:textFill>
        </w:rPr>
      </w:pPr>
      <w:r>
        <w:rPr>
          <w:rFonts w:hint="default"/>
          <w:color w:val="000000" w:themeColor="text1"/>
          <w:lang w:val="en"/>
          <w14:textFill>
            <w14:solidFill>
              <w14:schemeClr w14:val="tx1"/>
            </w14:solidFill>
          </w14:textFill>
        </w:rPr>
        <w:t xml:space="preserve"> </w:t>
      </w:r>
      <w:r/>
      <w:r>
        <w:rPr>
          <w:rFonts w:hint="eastAsia"/>
          <w:color w:val="000000" w:themeColor="text1"/>
          <w14:textFill>
            <w14:solidFill>
              <w14:schemeClr w14:val="tx1"/>
            </w14:solidFill>
          </w14:textFill>
        </w:rPr>
        <w:br w:type="page" w:clear="all"/>
      </w:r>
      <w:r/>
      <w:r>
        <w:rPr>
          <w:rFonts w:hint="eastAsia" w:ascii="宋体" w:hAnsi="宋体" w:cs="Times New Roman"/>
          <w:b w:val="0"/>
          <w:bCs w:val="0"/>
          <w:color w:val="000000" w:themeColor="text1"/>
          <w:sz w:val="21"/>
          <w:szCs w:val="21"/>
          <w:highlight w:val="none"/>
          <w:lang w:val="en-US" w:eastAsia="zh-CN"/>
          <w14:textFill>
            <w14:solidFill>
              <w14:schemeClr w14:val="tx1"/>
            </w14:solidFill>
          </w14:textFill>
        </w:rPr>
      </w:r>
    </w:p>
    <w:p>
      <w:pPr>
        <w:pStyle w:val="1044"/>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bl>
      <w:tblPr>
        <w:tblStyle w:val="856"/>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61"/>
        <w:gridCol w:w="2628"/>
        <w:gridCol w:w="2156"/>
        <w:gridCol w:w="230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000000" w:themeColor="text1"/>
                <w14:textFill>
                  <w14:solidFill>
                    <w14:schemeClr w14:val="tx1"/>
                  </w14:solidFill>
                </w14:textFill>
              </w:rPr>
            </w:pPr>
            <w:r>
              <w:rPr>
                <w:color w:val="000000" w:themeColor="text1"/>
                <w:szCs w:val="21"/>
                <w14:textFill>
                  <w14:solidFill>
                    <w14:schemeClr w14:val="tx1"/>
                  </w14:solidFill>
                </w14:textFill>
              </w:rPr>
              <w:t xml:space="preserve">甲方</w:t>
            </w:r>
            <w:r>
              <w:rPr>
                <w:rFonts w:hint="eastAsia"/>
                <w:color w:val="000000" w:themeColor="text1"/>
                <w:szCs w:val="21"/>
                <w14:textFill>
                  <w14:solidFill>
                    <w14:schemeClr w14:val="tx1"/>
                  </w14:solidFill>
                </w14:textFill>
              </w:rPr>
              <w:t xml:space="preserve">（采购人</w:t>
            </w:r>
            <w:r>
              <w:rPr>
                <w:rFonts w:hint="eastAsia" w:ascii="宋体" w:hAnsi="宋体"/>
                <w:color w:val="000000" w:themeColor="text1"/>
                <w:szCs w:val="21"/>
                <w:lang w:eastAsia="zh-CN"/>
                <w14:textFill>
                  <w14:solidFill>
                    <w14:schemeClr w14:val="tx1"/>
                  </w14:solidFill>
                </w14:textFill>
              </w:rPr>
              <w:t xml:space="preserve">、受采购人委托签订合同的单位</w:t>
            </w:r>
            <w:r>
              <w:rPr>
                <w:rFonts w:hint="eastAsia" w:ascii="宋体" w:hAnsi="宋体"/>
                <w:color w:val="000000" w:themeColor="text1"/>
                <w:szCs w:val="21"/>
                <w14:textFill>
                  <w14:solidFill>
                    <w14:schemeClr w14:val="tx1"/>
                  </w14:solidFill>
                </w14:textFill>
              </w:rPr>
              <w:t xml:space="preserve">或</w:t>
            </w:r>
            <w:r>
              <w:rPr>
                <w:rFonts w:hint="eastAsia"/>
                <w:color w:val="000000" w:themeColor="text1"/>
                <w:szCs w:val="21"/>
                <w14:textFill>
                  <w14:solidFill>
                    <w14:schemeClr w14:val="tx1"/>
                  </w14:solidFill>
                </w14:textFill>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000000" w:themeColor="text1"/>
                <w14:textFill>
                  <w14:solidFill>
                    <w14:schemeClr w14:val="tx1"/>
                  </w14:solidFill>
                </w14:textFill>
              </w:rPr>
            </w:pPr>
            <w:r>
              <w:rPr>
                <w:color w:val="000000" w:themeColor="text1"/>
                <w:szCs w:val="21"/>
                <w14:textFill>
                  <w14:solidFill>
                    <w14:schemeClr w14:val="tx1"/>
                  </w14:solidFill>
                </w14:textFill>
              </w:rPr>
              <w:t xml:space="preserve">乙方</w:t>
            </w:r>
            <w:r>
              <w:rPr>
                <w:rFonts w:hint="eastAsia"/>
                <w:color w:val="000000" w:themeColor="text1"/>
                <w:szCs w:val="21"/>
                <w14:textFill>
                  <w14:solidFill>
                    <w14:schemeClr w14:val="tx1"/>
                  </w14:solidFill>
                </w14:textFill>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单位名称</w:t>
            </w:r>
            <w:r>
              <w:rPr>
                <w:rFonts w:hint="eastAsia"/>
                <w:color w:val="000000" w:themeColor="text1"/>
                <w:szCs w:val="21"/>
                <w14:textFill>
                  <w14:solidFill>
                    <w14:schemeClr w14:val="tx1"/>
                  </w14:solidFill>
                </w14:textFill>
              </w:rPr>
              <w:t xml:space="preserve">（公章</w:t>
            </w:r>
            <w:r>
              <w:rPr>
                <w:rFonts w:hint="eastAsia"/>
                <w:color w:val="000000" w:themeColor="text1"/>
                <w:szCs w:val="21"/>
                <w:lang w:eastAsia="zh-CN"/>
                <w14:textFill>
                  <w14:solidFill>
                    <w14:schemeClr w14:val="tx1"/>
                  </w14:solidFill>
                </w14:textFill>
              </w:rPr>
              <w:t xml:space="preserve">或合同章</w:t>
            </w:r>
            <w:r>
              <w:rPr>
                <w:rFonts w:hint="eastAsia"/>
                <w:color w:val="000000" w:themeColor="text1"/>
                <w:szCs w:val="21"/>
                <w14:textFill>
                  <w14:solidFill>
                    <w14:schemeClr w14:val="tx1"/>
                  </w14:solidFill>
                </w14:textFill>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单位名称</w:t>
            </w:r>
            <w:r>
              <w:rPr>
                <w:rFonts w:hint="eastAsia"/>
                <w:color w:val="000000" w:themeColor="text1"/>
                <w:szCs w:val="21"/>
                <w14:textFill>
                  <w14:solidFill>
                    <w14:schemeClr w14:val="tx1"/>
                  </w14:solidFill>
                </w14:textFill>
              </w:rPr>
              <w:t xml:space="preserve">（公章</w:t>
            </w:r>
            <w:r>
              <w:rPr>
                <w:rFonts w:hint="eastAsia"/>
                <w:color w:val="000000" w:themeColor="text1"/>
                <w:szCs w:val="21"/>
                <w:lang w:eastAsia="zh-CN"/>
                <w14:textFill>
                  <w14:solidFill>
                    <w14:schemeClr w14:val="tx1"/>
                  </w14:solidFill>
                </w14:textFill>
              </w:rPr>
              <w:t xml:space="preserve">或合同章</w:t>
            </w:r>
            <w:r>
              <w:rPr>
                <w:rFonts w:hint="eastAsia"/>
                <w:color w:val="000000" w:themeColor="text1"/>
                <w:szCs w:val="21"/>
                <w14:textFill>
                  <w14:solidFill>
                    <w14:schemeClr w14:val="tx1"/>
                  </w14:solidFill>
                </w14:textFill>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法定代表人</w:t>
            </w:r>
            <w:r/>
          </w:p>
          <w:p>
            <w:pPr>
              <w:ind w:firstLine="100"/>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或其</w:t>
            </w:r>
            <w:r>
              <w:rPr>
                <w:color w:val="000000" w:themeColor="text1"/>
                <w:szCs w:val="21"/>
                <w14:textFill>
                  <w14:solidFill>
                    <w14:schemeClr w14:val="tx1"/>
                  </w14:solidFill>
                </w14:textFill>
              </w:rPr>
              <w:t xml:space="preserve">委托代理人</w:t>
            </w:r>
            <w:r>
              <w:rPr>
                <w:rFonts w:hint="eastAsia"/>
                <w:color w:val="000000" w:themeColor="text1"/>
                <w:szCs w:val="21"/>
                <w14:textFill>
                  <w14:solidFill>
                    <w14:schemeClr w14:val="tx1"/>
                  </w14:solidFill>
                </w14:textFill>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法定代表人</w:t>
            </w:r>
            <w:r/>
          </w:p>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或其</w:t>
            </w:r>
            <w:r>
              <w:rPr>
                <w:color w:val="000000" w:themeColor="text1"/>
                <w:szCs w:val="21"/>
                <w14:textFill>
                  <w14:solidFill>
                    <w14:schemeClr w14:val="tx1"/>
                  </w14:solidFill>
                </w14:textFill>
              </w:rPr>
              <w:t xml:space="preserve">委托代理人</w:t>
            </w:r>
            <w:r>
              <w:rPr>
                <w:rFonts w:hint="eastAsia"/>
                <w:color w:val="000000" w:themeColor="text1"/>
                <w:szCs w:val="21"/>
                <w14:textFill>
                  <w14:solidFill>
                    <w14:schemeClr w14:val="tx1"/>
                  </w14:solidFill>
                </w14:textFill>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住</w:t>
            </w:r>
            <w:r>
              <w:rPr>
                <w:rFonts w:hint="eastAsia"/>
                <w:color w:val="000000" w:themeColor="text1"/>
                <w:szCs w:val="21"/>
                <w:lang w:val="en-US" w:eastAsia="zh-CN"/>
                <w14:textFill>
                  <w14:solidFill>
                    <w14:schemeClr w14:val="tx1"/>
                  </w14:solidFill>
                </w14:textFill>
              </w:rPr>
              <w:t xml:space="preserve">  </w:t>
            </w:r>
            <w:r>
              <w:rPr>
                <w:rFonts w:hint="eastAsia"/>
                <w:color w:val="000000" w:themeColor="text1"/>
                <w:szCs w:val="21"/>
                <w:lang w:eastAsia="zh-CN"/>
                <w14:textFill>
                  <w14:solidFill>
                    <w14:schemeClr w14:val="tx1"/>
                  </w14:solidFill>
                </w14:textFill>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住</w:t>
            </w:r>
            <w:r>
              <w:rPr>
                <w:rFonts w:hint="eastAsia"/>
                <w:color w:val="000000" w:themeColor="text1"/>
                <w:szCs w:val="21"/>
                <w:lang w:val="en-US" w:eastAsia="zh-CN"/>
                <w14:textFill>
                  <w14:solidFill>
                    <w14:schemeClr w14:val="tx1"/>
                  </w14:solidFill>
                </w14:textFill>
              </w:rPr>
              <w:t xml:space="preserve">  </w:t>
            </w:r>
            <w:r>
              <w:rPr>
                <w:rFonts w:hint="eastAsia"/>
                <w:color w:val="000000" w:themeColor="text1"/>
                <w:szCs w:val="21"/>
                <w:lang w:eastAsia="zh-CN"/>
                <w14:textFill>
                  <w14:solidFill>
                    <w14:schemeClr w14:val="tx1"/>
                  </w14:solidFill>
                </w14:textFill>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lang w:eastAsia="zh-CN"/>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586"/>
        </w:trPr>
        <w:tc>
          <w:tcPr>
            <w:gridSpan w:val="4"/>
            <w:tcBorders>
              <w:top w:val="single" w:color="auto" w:sz="2" w:space="0"/>
            </w:tcBorders>
            <w:tcW w:w="5000" w:type="pct"/>
            <w:vAlign w:val="center"/>
            <w:textDirection w:val="lrTb"/>
            <w:noWrap w:val="false"/>
          </w:tcPr>
          <w:p>
            <w:pPr>
              <w:pStyle w:val="864"/>
              <w:ind w:left="0"/>
              <w:jc w:val="left"/>
              <w:spacing w:before="156" w:after="0" w:line="360" w:lineRule="auto"/>
              <w:rPr>
                <w:color w:val="000000" w:themeColor="text1"/>
                <w:spacing w:val="2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注：涉及联合体或其他合同主体的信息应按上表格式加列。</w:t>
            </w:r>
            <w:r/>
          </w:p>
        </w:tc>
      </w:tr>
    </w:tbl>
    <w:p>
      <w:pPr>
        <w:pStyle w:val="847"/>
        <w:jc w:val="center"/>
        <w:spacing w:before="156"/>
        <w:rPr>
          <w:rFonts w:ascii="黑体" w:hAnsi="黑体" w:eastAsia="黑体"/>
          <w:color w:val="000000" w:themeColor="text1"/>
          <w:sz w:val="28"/>
          <w:szCs w:val="28"/>
          <w14:textFill>
            <w14:solidFill>
              <w14:schemeClr w14:val="tx1"/>
            </w14:solidFill>
          </w14:textFill>
        </w:rPr>
      </w:pPr>
      <w:r>
        <w:rPr>
          <w:rFonts w:ascii="宋体" w:hAnsi="宋体"/>
          <w:color w:val="000000" w:themeColor="text1"/>
          <w:sz w:val="21"/>
          <w:szCs w:val="21"/>
          <w:u w:val="single"/>
          <w14:textFill>
            <w14:solidFill>
              <w14:schemeClr w14:val="tx1"/>
            </w14:solidFill>
          </w14:textFill>
        </w:rPr>
        <w:br w:type="page" w:clear="all"/>
      </w:r>
      <w:r>
        <w:rPr>
          <w:rFonts w:hint="eastAsia" w:ascii="黑体" w:hAnsi="黑体" w:eastAsia="黑体"/>
          <w:b w:val="0"/>
          <w:bCs w:val="0"/>
          <w:color w:val="000000" w:themeColor="text1"/>
          <w:sz w:val="28"/>
          <w:szCs w:val="28"/>
          <w14:textFill>
            <w14:solidFill>
              <w14:schemeClr w14:val="tx1"/>
            </w14:solidFill>
          </w14:textFill>
        </w:rPr>
        <w:t xml:space="preserve">第二节 政府采购合同通用条款</w:t>
      </w:r>
      <w:r/>
    </w:p>
    <w:p>
      <w:pPr>
        <w:jc w:val="left"/>
        <w:spacing w:before="0" w:line="400" w:lineRule="exact"/>
        <w:tabs>
          <w:tab w:val="left" w:pos="8820" w:leader="none"/>
          <w:tab w:val="left" w:pos="9345" w:leader="none"/>
          <w:tab w:val="left" w:pos="9765" w:leader="none"/>
        </w:tabs>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1.</w:t>
      </w:r>
      <w:r>
        <w:rPr>
          <w:rFonts w:hint="eastAsia" w:ascii="宋体" w:hAnsi="宋体" w:eastAsia="宋体" w:cs="宋体"/>
          <w:b/>
          <w:color w:val="000000" w:themeColor="text1"/>
          <w:sz w:val="24"/>
          <w:lang w:val="en-US" w:eastAsia="zh-CN"/>
          <w14:textFill>
            <w14:solidFill>
              <w14:schemeClr w14:val="tx1"/>
            </w14:solidFill>
          </w14:textFill>
        </w:rPr>
        <w:t xml:space="preserve"> </w:t>
      </w:r>
      <w:r>
        <w:rPr>
          <w:rFonts w:hint="eastAsia" w:ascii="宋体" w:hAnsi="宋体" w:eastAsia="宋体" w:cs="宋体"/>
          <w:b/>
          <w:bCs/>
          <w:color w:val="000000" w:themeColor="text1"/>
          <w:sz w:val="24"/>
          <w14:textFill>
            <w14:solidFill>
              <w14:schemeClr w14:val="tx1"/>
            </w14:solidFill>
          </w14:textFill>
        </w:rPr>
        <w:t xml:space="preserve">定义</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1.1合同当事人</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（1）采购人（以下称甲方）是指使用财政性资金，通过政府采购方式向供应商购买货物</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及其相关服务的</w:t>
      </w:r>
      <w:r>
        <w:rPr>
          <w:rFonts w:hint="eastAsia" w:ascii="宋体" w:hAnsi="宋体" w:eastAsia="宋体" w:cs="宋体"/>
          <w:color w:val="000000" w:themeColor="text1"/>
          <w:szCs w:val="21"/>
          <w:highlight w:val="none"/>
          <w14:textFill>
            <w14:solidFill>
              <w14:schemeClr w14:val="tx1"/>
            </w14:solidFill>
          </w14:textFill>
        </w:rPr>
        <w:t xml:space="preserve">国家机关、事业单位、团体组织。</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（2）供应商（以下称</w:t>
      </w:r>
      <w:r>
        <w:rPr>
          <w:rFonts w:hint="eastAsia" w:ascii="宋体" w:hAnsi="宋体" w:eastAsia="宋体" w:cs="宋体"/>
          <w:color w:val="000000" w:themeColor="text1"/>
          <w:szCs w:val="21"/>
          <w:highlight w:val="none"/>
          <w:lang w:eastAsia="zh-CN"/>
          <w14:textFill>
            <w14:solidFill>
              <w14:schemeClr w14:val="tx1"/>
            </w14:solidFill>
          </w14:textFill>
        </w:rPr>
        <w:t xml:space="preserve">乙</w:t>
      </w:r>
      <w:r>
        <w:rPr>
          <w:rFonts w:hint="eastAsia" w:ascii="宋体" w:hAnsi="宋体" w:eastAsia="宋体" w:cs="宋体"/>
          <w:color w:val="000000" w:themeColor="text1"/>
          <w:szCs w:val="21"/>
          <w:highlight w:val="none"/>
          <w14:textFill>
            <w14:solidFill>
              <w14:schemeClr w14:val="tx1"/>
            </w14:solidFill>
          </w14:textFill>
        </w:rPr>
        <w:t xml:space="preserve">方）是指参加政府采购活动并且中标（成交），向采购人提供</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合同约定的货物及其相关服务的法人、非法人组织或者自然人</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1.2本合同下列术语应解释为：</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eastAsia="宋体" w:cs="宋体"/>
          <w:color w:val="000000" w:themeColor="text1"/>
          <w:szCs w:val="21"/>
          <w:lang w:eastAsia="zh-CN"/>
          <w14:textFill>
            <w14:solidFill>
              <w14:schemeClr w14:val="tx1"/>
            </w14:solidFill>
          </w14:textFill>
        </w:rPr>
        <w:t xml:space="preserve">政府采购</w:t>
      </w:r>
      <w:r>
        <w:rPr>
          <w:rFonts w:hint="eastAsia" w:ascii="宋体" w:hAnsi="宋体" w:eastAsia="宋体" w:cs="宋体"/>
          <w:color w:val="000000" w:themeColor="text1"/>
          <w:szCs w:val="21"/>
          <w14:textFill>
            <w14:solidFill>
              <w14:schemeClr w14:val="tx1"/>
            </w14:solidFill>
          </w14:textFill>
        </w:rPr>
        <w:t xml:space="preserve">合同协议书及其变更、补充</w:t>
      </w:r>
      <w:r>
        <w:rPr>
          <w:rFonts w:hint="eastAsia" w:ascii="宋体" w:hAnsi="宋体" w:eastAsia="宋体" w:cs="宋体"/>
          <w:color w:val="000000" w:themeColor="text1"/>
          <w:szCs w:val="21"/>
          <w:lang w:eastAsia="zh-CN"/>
          <w14:textFill>
            <w14:solidFill>
              <w14:schemeClr w14:val="tx1"/>
            </w14:solidFill>
          </w14:textFill>
        </w:rPr>
        <w:t xml:space="preserve">协议，</w:t>
      </w:r>
      <w:r>
        <w:rPr>
          <w:rFonts w:hint="eastAsia" w:ascii="宋体" w:hAnsi="宋体" w:eastAsia="宋体" w:cs="宋体"/>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政府采购合同通用条款</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中标</w:t>
      </w:r>
      <w:r>
        <w:rPr>
          <w:rFonts w:hint="eastAsia" w:ascii="宋体" w:hAnsi="宋体" w:eastAsia="宋体" w:cs="宋体"/>
          <w:color w:val="000000" w:themeColor="text1"/>
          <w:szCs w:val="21"/>
          <w:lang w:eastAsia="zh-CN"/>
          <w14:textFill>
            <w14:solidFill>
              <w14:schemeClr w14:val="tx1"/>
            </w14:solidFill>
          </w14:textFill>
        </w:rPr>
        <w:t xml:space="preserve">（成交）</w:t>
      </w:r>
      <w:r>
        <w:rPr>
          <w:rFonts w:hint="eastAsia" w:ascii="宋体" w:hAnsi="宋体" w:eastAsia="宋体" w:cs="宋体"/>
          <w:color w:val="000000" w:themeColor="text1"/>
          <w:szCs w:val="21"/>
          <w14:textFill>
            <w14:solidFill>
              <w14:schemeClr w14:val="tx1"/>
            </w14:solidFill>
          </w14:textFill>
        </w:rPr>
        <w:t xml:space="preserve">通知书</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投标（响应）文件</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采购文件</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有关技术文件</w:t>
      </w:r>
      <w:r>
        <w:rPr>
          <w:rFonts w:hint="eastAsia" w:ascii="宋体" w:hAnsi="宋体" w:eastAsia="宋体" w:cs="宋体"/>
          <w:color w:val="000000" w:themeColor="text1"/>
          <w:szCs w:val="21"/>
          <w:lang w:eastAsia="zh-CN"/>
          <w14:textFill>
            <w14:solidFill>
              <w14:schemeClr w14:val="tx1"/>
            </w14:solidFill>
          </w14:textFill>
        </w:rPr>
        <w:t xml:space="preserve">和</w:t>
      </w:r>
      <w:r>
        <w:rPr>
          <w:rFonts w:hint="eastAsia" w:ascii="宋体" w:hAnsi="宋体" w:eastAsia="宋体" w:cs="宋体"/>
          <w:color w:val="000000" w:themeColor="text1"/>
          <w:szCs w:val="21"/>
          <w14:textFill>
            <w14:solidFill>
              <w14:schemeClr w14:val="tx1"/>
            </w14:solidFill>
          </w14:textFill>
        </w:rPr>
        <w:t xml:space="preserve">图纸</w:t>
      </w:r>
      <w:r>
        <w:rPr>
          <w:rFonts w:hint="eastAsia" w:ascii="宋体" w:hAnsi="宋体" w:eastAsia="宋体" w:cs="宋体"/>
          <w:color w:val="000000" w:themeColor="text1"/>
          <w:szCs w:val="21"/>
          <w:lang w:eastAsia="zh-CN"/>
          <w14:textFill>
            <w14:solidFill>
              <w14:schemeClr w14:val="tx1"/>
            </w14:solidFill>
          </w14:textFill>
        </w:rPr>
        <w:t xml:space="preserve">，以及</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）“合同价</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款</w:t>
      </w:r>
      <w:r>
        <w:rPr>
          <w:rFonts w:hint="eastAsia" w:ascii="宋体" w:hAnsi="宋体" w:eastAsia="宋体" w:cs="宋体"/>
          <w:color w:val="000000" w:themeColor="text1"/>
          <w:szCs w:val="21"/>
          <w:highlight w:val="none"/>
          <w14:textFill>
            <w14:solidFill>
              <w14:schemeClr w14:val="tx1"/>
            </w14:solidFill>
          </w14:textFill>
        </w:rPr>
        <w:t xml:space="preserve">”系指根据本合同规定乙方在全面履行合同义务后甲方应支付给乙方的价款。</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）“货物”系指乙方根据本合同规定须向甲方提供的各种形态和种类的物品，包括原材料、设备、产品（包括软件）及相关的其备品备件、工具、手册及</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技术资料和材料</w:t>
      </w:r>
      <w:r>
        <w:rPr>
          <w:rFonts w:hint="eastAsia" w:ascii="宋体" w:hAnsi="宋体" w:eastAsia="宋体" w:cs="宋体"/>
          <w:color w:val="000000" w:themeColor="text1"/>
          <w:szCs w:val="21"/>
          <w:highlight w:val="none"/>
          <w:lang w:eastAsia="zh-CN"/>
          <w14:textFill>
            <w14:solidFill>
              <w14:schemeClr w14:val="tx1"/>
            </w14:solidFill>
          </w14:textFill>
        </w:rPr>
        <w:t xml:space="preserve">等</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color w:val="000000" w:themeColor="text1"/>
          <w:szCs w:val="21"/>
          <w:highlight w:val="yellow"/>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相关</w:t>
      </w:r>
      <w:r>
        <w:rPr>
          <w:rFonts w:hint="eastAsia" w:ascii="宋体" w:hAnsi="宋体" w:eastAsia="宋体" w:cs="宋体"/>
          <w:color w:val="000000" w:themeColor="text1"/>
          <w:szCs w:val="21"/>
          <w:highlight w:val="none"/>
          <w14:textFill>
            <w14:solidFill>
              <w14:schemeClr w14:val="tx1"/>
            </w14:solidFill>
          </w14:textFill>
        </w:rPr>
        <w:t xml:space="preserve">服务”系指根据合同规定，乙方应提供的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与货物有关的</w:t>
      </w:r>
      <w:r>
        <w:rPr>
          <w:rFonts w:hint="eastAsia" w:ascii="宋体" w:hAnsi="宋体" w:eastAsia="宋体" w:cs="宋体"/>
          <w:color w:val="000000" w:themeColor="text1"/>
          <w:szCs w:val="21"/>
          <w:highlight w:val="none"/>
          <w14:textFill>
            <w14:solidFill>
              <w14:schemeClr w14:val="tx1"/>
            </w14:solidFill>
          </w14:textFill>
        </w:rPr>
        <w:t xml:space="preserve">技术、管理和</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eastAsia="宋体" w:cs="宋体"/>
          <w:color w:val="000000" w:themeColor="text1"/>
          <w:szCs w:val="21"/>
          <w:highlight w:val="none"/>
          <w:lang w:eastAsia="zh-CN"/>
          <w14:textFill>
            <w14:solidFill>
              <w14:schemeClr w14:val="tx1"/>
            </w14:solidFill>
          </w14:textFill>
        </w:rPr>
        <w:t xml:space="preserve">废弃处置、</w:t>
      </w:r>
      <w:r>
        <w:rPr>
          <w:rFonts w:hint="eastAsia" w:ascii="宋体" w:hAnsi="宋体" w:eastAsia="宋体" w:cs="宋体"/>
          <w:color w:val="000000" w:themeColor="text1"/>
          <w:szCs w:val="21"/>
          <w:highlight w:val="none"/>
          <w14:textFill>
            <w14:solidFill>
              <w14:schemeClr w14:val="tx1"/>
            </w14:solidFill>
          </w14:textFill>
        </w:rPr>
        <w:t xml:space="preserve">技术支持等以及合同中规定乙方应承担的</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义务。</w:t>
      </w:r>
      <w:r/>
    </w:p>
    <w:p>
      <w:pPr>
        <w:ind w:firstLine="420"/>
        <w:jc w:val="left"/>
        <w:spacing w:before="0" w:line="400" w:lineRule="exact"/>
        <w:rPr>
          <w:rFonts w:hint="eastAsia" w:ascii="宋体" w:hAnsi="宋体" w:eastAsia="宋体" w:cs="宋体"/>
          <w:color w:val="000000" w:themeColor="text1"/>
          <w:szCs w:val="21"/>
          <w:highlight w:val="yellow"/>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）“分包”系指中标</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成交</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供应商按采购文件、投标（响应）文件的规定，根据分包意向协议，将中标</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成交</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项目中的部分履约内容，分给具有相应资质条件的供应商履行合同的行为。</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“联合体”系指</w:t>
      </w:r>
      <w:r>
        <w:rPr>
          <w:rFonts w:hint="eastAsia" w:ascii="宋体" w:hAnsi="宋体" w:eastAsia="宋体" w:cs="宋体"/>
          <w:color w:val="000000" w:themeColor="text1"/>
          <w:szCs w:val="21"/>
          <w:lang w:eastAsia="zh-CN"/>
          <w14:textFill>
            <w14:solidFill>
              <w14:schemeClr w14:val="tx1"/>
            </w14:solidFill>
          </w14:textFill>
        </w:rPr>
        <w:t xml:space="preserve">由</w:t>
      </w:r>
      <w:r>
        <w:rPr>
          <w:rFonts w:hint="eastAsia" w:ascii="宋体" w:hAnsi="宋体" w:eastAsia="宋体" w:cs="宋体"/>
          <w:color w:val="000000" w:themeColor="text1"/>
          <w:szCs w:val="21"/>
          <w14:textFill>
            <w14:solidFill>
              <w14:schemeClr w14:val="tx1"/>
            </w14:solidFill>
          </w14:textFill>
        </w:rPr>
        <w:t xml:space="preserve">两个以上的自然人、法人或者</w:t>
      </w:r>
      <w:r>
        <w:rPr>
          <w:rFonts w:hint="eastAsia" w:ascii="宋体" w:hAnsi="宋体" w:eastAsia="宋体" w:cs="宋体"/>
          <w:color w:val="000000" w:themeColor="text1"/>
          <w:szCs w:val="21"/>
          <w:lang w:val="en-US" w:eastAsia="zh-CN"/>
          <w14:textFill>
            <w14:solidFill>
              <w14:schemeClr w14:val="tx1"/>
            </w14:solidFill>
          </w14:textFill>
        </w:rPr>
        <w:t xml:space="preserve">非法人</w:t>
      </w:r>
      <w:r>
        <w:rPr>
          <w:rFonts w:hint="eastAsia" w:ascii="宋体" w:hAnsi="宋体" w:eastAsia="宋体" w:cs="宋体"/>
          <w:color w:val="000000" w:themeColor="text1"/>
          <w:szCs w:val="21"/>
          <w14:textFill>
            <w14:solidFill>
              <w14:schemeClr w14:val="tx1"/>
            </w14:solidFill>
          </w14:textFill>
        </w:rPr>
        <w:t xml:space="preserve">组织组成，</w:t>
      </w:r>
      <w:r>
        <w:rPr>
          <w:rFonts w:hint="eastAsia" w:ascii="宋体" w:hAnsi="宋体" w:eastAsia="宋体" w:cs="宋体"/>
          <w:color w:val="000000" w:themeColor="text1"/>
          <w:szCs w:val="21"/>
          <w:lang w:eastAsia="zh-CN"/>
          <w14:textFill>
            <w14:solidFill>
              <w14:schemeClr w14:val="tx1"/>
            </w14:solidFill>
          </w14:textFill>
        </w:rPr>
        <w:t xml:space="preserve">以一个供应商的身份共同参加政府采购的主体</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themeColor="text1"/>
          <w:szCs w:val="21"/>
          <w:highlight w:val="none"/>
          <w:lang w:eastAsia="zh-CN"/>
          <w14:textFill>
            <w14:solidFill>
              <w14:schemeClr w14:val="tx1"/>
            </w14:solidFill>
          </w14:textFill>
        </w:rPr>
        <w:t xml:space="preserve">甲方</w:t>
      </w:r>
      <w:r>
        <w:rPr>
          <w:rFonts w:hint="eastAsia" w:ascii="宋体" w:hAnsi="宋体" w:eastAsia="宋体" w:cs="宋体"/>
          <w:color w:val="000000" w:themeColor="text1"/>
          <w:szCs w:val="21"/>
          <w:highlight w:val="none"/>
          <w14:textFill>
            <w14:solidFill>
              <w14:schemeClr w14:val="tx1"/>
            </w14:solidFill>
          </w14:textFill>
        </w:rPr>
        <w:t xml:space="preserve">承担连带责任。联合体具体要求见【</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）其他术语解释，见【</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w:t>
      </w:r>
      <w:r/>
    </w:p>
    <w:p>
      <w:pPr>
        <w:numPr>
          <w:ilvl w:val="0"/>
          <w:numId w:val="0"/>
        </w:num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szCs w:val="22"/>
          <w:lang w:val="en-US" w:eastAsia="zh-CN" w:bidi="ar-SA"/>
          <w14:textFill>
            <w14:solidFill>
              <w14:schemeClr w14:val="tx1"/>
            </w14:solidFill>
          </w14:textFill>
        </w:rPr>
        <w:t xml:space="preserve">2.</w:t>
      </w:r>
      <w:r>
        <w:rPr>
          <w:rFonts w:hint="eastAsia" w:ascii="宋体" w:hAnsi="宋体" w:eastAsia="宋体" w:cs="宋体"/>
          <w:b/>
          <w:color w:val="000000" w:themeColor="text1"/>
          <w:sz w:val="24"/>
          <w:highlight w:val="none"/>
          <w14:textFill>
            <w14:solidFill>
              <w14:schemeClr w14:val="tx1"/>
            </w14:solidFill>
          </w14:textFill>
        </w:rPr>
        <w:t xml:space="preserve">合同标的及金额</w:t>
      </w:r>
      <w:r/>
    </w:p>
    <w:p>
      <w:pPr>
        <w:ind w:firstLine="420"/>
        <w:jc w:val="left"/>
        <w:spacing w:before="0" w:line="400" w:lineRule="exact"/>
        <w:rPr>
          <w:rFonts w:hint="eastAsia" w:ascii="宋体" w:hAnsi="宋体" w:eastAsia="宋体" w:cs="宋体"/>
          <w:b/>
          <w:bCs/>
          <w:i/>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宋体" w:hAnsi="宋体" w:eastAsia="宋体" w:cs="宋体"/>
          <w:color w:val="000000" w:themeColor="text1"/>
          <w:szCs w:val="21"/>
          <w:highlight w:val="none"/>
          <w:lang w:eastAsia="zh-CN"/>
          <w14:textFill>
            <w14:solidFill>
              <w14:schemeClr w14:val="tx1"/>
            </w14:solidFill>
          </w14:textFill>
        </w:rPr>
        <w:t xml:space="preserve">价款</w:t>
      </w:r>
      <w:r>
        <w:rPr>
          <w:rFonts w:hint="eastAsia" w:ascii="宋体" w:hAnsi="宋体" w:eastAsia="宋体" w:cs="宋体"/>
          <w:color w:val="000000" w:themeColor="text1"/>
          <w:szCs w:val="21"/>
          <w:highlight w:val="none"/>
          <w14:textFill>
            <w14:solidFill>
              <w14:schemeClr w14:val="tx1"/>
            </w14:solidFill>
          </w14:textFill>
        </w:rPr>
        <w:t xml:space="preserve">中，甲方不再另行支付</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任何费用。</w:t>
      </w:r>
      <w:r/>
    </w:p>
    <w:p>
      <w:pPr>
        <w:jc w:val="left"/>
        <w:spacing w:before="0" w:line="4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w:t xml:space="preserve">3</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 xml:space="preserve">履行合同的时间、地点和方式</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.1 </w:t>
      </w:r>
      <w:r>
        <w:rPr>
          <w:rFonts w:hint="eastAsia" w:ascii="宋体" w:hAnsi="宋体" w:eastAsia="宋体" w:cs="宋体"/>
          <w:color w:val="000000" w:themeColor="text1"/>
          <w:szCs w:val="21"/>
          <w14:textFill>
            <w14:solidFill>
              <w14:schemeClr w14:val="tx1"/>
            </w14:solidFill>
          </w14:textFill>
        </w:rPr>
        <w:t xml:space="preserve">乙方应当在约定的时间、地点</w:t>
      </w:r>
      <w:r>
        <w:rPr>
          <w:rFonts w:hint="eastAsia" w:ascii="宋体" w:hAnsi="宋体" w:eastAsia="宋体" w:cs="宋体"/>
          <w:color w:val="000000" w:themeColor="text1"/>
          <w:szCs w:val="21"/>
          <w:lang w:eastAsia="zh-CN"/>
          <w14:textFill>
            <w14:solidFill>
              <w14:schemeClr w14:val="tx1"/>
            </w14:solidFill>
          </w14:textFill>
        </w:rPr>
        <w:t xml:space="preserve">，按照约定</w:t>
      </w:r>
      <w:r>
        <w:rPr>
          <w:rFonts w:hint="eastAsia" w:ascii="宋体" w:hAnsi="宋体" w:eastAsia="宋体" w:cs="宋体"/>
          <w:color w:val="000000" w:themeColor="text1"/>
          <w:szCs w:val="21"/>
          <w14:textFill>
            <w14:solidFill>
              <w14:schemeClr w14:val="tx1"/>
            </w14:solidFill>
          </w14:textFill>
        </w:rPr>
        <w:t xml:space="preserve">方式履行合同。</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4</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甲方的权利和义务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.1 签署合同后，甲方</w:t>
      </w:r>
      <w:r>
        <w:rPr>
          <w:rFonts w:hint="eastAsia" w:ascii="宋体" w:hAnsi="宋体" w:eastAsia="宋体" w:cs="宋体"/>
          <w:color w:val="000000" w:themeColor="text1"/>
          <w:szCs w:val="21"/>
          <w:highlight w:val="none"/>
          <w:lang w:eastAsia="zh-CN"/>
          <w14:textFill>
            <w14:solidFill>
              <w14:schemeClr w14:val="tx1"/>
            </w14:solidFill>
          </w14:textFill>
        </w:rPr>
        <w:t xml:space="preserve">应</w:t>
      </w:r>
      <w:r>
        <w:rPr>
          <w:rFonts w:hint="eastAsia" w:ascii="宋体" w:hAnsi="宋体" w:eastAsia="宋体" w:cs="宋体"/>
          <w:color w:val="000000" w:themeColor="text1"/>
          <w:szCs w:val="21"/>
          <w:highlight w:val="none"/>
          <w14:textFill>
            <w14:solidFill>
              <w14:schemeClr w14:val="tx1"/>
            </w14:solidFill>
          </w14:textFill>
        </w:rPr>
        <w:t xml:space="preserve">确定</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项目负责人（或项目联系人）</w:t>
      </w:r>
      <w:r>
        <w:rPr>
          <w:rFonts w:hint="eastAsia" w:ascii="宋体" w:hAnsi="宋体" w:eastAsia="宋体" w:cs="宋体"/>
          <w:color w:val="000000" w:themeColor="text1"/>
          <w:szCs w:val="21"/>
          <w:highlight w:val="none"/>
          <w14:textFill>
            <w14:solidFill>
              <w14:schemeClr w14:val="tx1"/>
            </w14:solidFill>
          </w14:textFill>
        </w:rPr>
        <w:t xml:space="preserve">，负责与本合同有关的事务。甲方有权对乙方的履约行为进行检查，并及时确认乙方提交的事项。甲方应当配合乙方完成相关项目实施工作。</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.2 甲方有权要求乙方按时提交各阶段有关安排计划，并有权定期核对乙方提供货物数量、规格、质量等内容。甲方有权督促乙方工作并要求乙方更换不符合要求的货物。</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.3 甲方有权要求乙方对缺陷部分予以修复，并按合同约定享有货物保修及其他合同约定的权利。</w:t>
      </w:r>
      <w:r/>
    </w:p>
    <w:p>
      <w:pPr>
        <w:ind w:firstLine="420"/>
        <w:spacing w:line="400" w:lineRule="exact"/>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4.4 甲方应当按照合同约定及时对交付的货物进行验收，</w:t>
      </w:r>
      <w:r>
        <w:rPr>
          <w:rFonts w:hint="eastAsia" w:ascii="宋体" w:hAnsi="宋体" w:eastAsia="宋体" w:cs="宋体"/>
          <w:b w:val="0"/>
          <w:bCs w:val="0"/>
          <w:color w:val="000000" w:themeColor="text1"/>
          <w:szCs w:val="21"/>
          <w:highlight w:val="none"/>
          <w:lang w:eastAsia="zh-CN"/>
          <w14:textFill>
            <w14:solidFill>
              <w14:schemeClr w14:val="tx1"/>
            </w14:solidFill>
          </w14:textFill>
        </w:rPr>
        <w:t xml:space="preserve">未</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在</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 w:val="0"/>
          <w:bCs w:val="0"/>
          <w:color w:val="000000" w:themeColor="text1"/>
          <w:szCs w:val="21"/>
          <w:highlight w:val="none"/>
          <w:lang w:eastAsia="zh-CN"/>
          <w14:textFill>
            <w14:solidFill>
              <w14:schemeClr w14:val="tx1"/>
            </w14:solidFill>
          </w14:textFill>
        </w:rPr>
        <w:t xml:space="preserve">约定的期限内对乙方履约提出任何异议或者向乙方作出任何说明的，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视为验收通过。</w:t>
      </w:r>
      <w:r/>
    </w:p>
    <w:p>
      <w:pPr>
        <w:ind w:firstLine="420"/>
        <w:jc w:val="left"/>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 甲方应当根据合同约定</w:t>
      </w:r>
      <w:r>
        <w:rPr>
          <w:rFonts w:hint="eastAsia" w:ascii="宋体" w:hAnsi="宋体" w:eastAsia="宋体" w:cs="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color w:val="000000" w:themeColor="text1"/>
          <w:szCs w:val="21"/>
          <w:highlight w:val="none"/>
          <w14:textFill>
            <w14:solidFill>
              <w14:schemeClr w14:val="tx1"/>
            </w14:solidFill>
          </w14:textFill>
        </w:rPr>
        <w:t xml:space="preserve">时向乙方支付</w:t>
      </w:r>
      <w:r>
        <w:rPr>
          <w:rFonts w:hint="eastAsia" w:ascii="宋体" w:hAnsi="宋体" w:eastAsia="宋体" w:cs="宋体"/>
          <w:color w:val="000000" w:themeColor="text1"/>
          <w:szCs w:val="21"/>
          <w:highlight w:val="none"/>
          <w:lang w:eastAsia="zh-CN"/>
          <w14:textFill>
            <w14:solidFill>
              <w14:schemeClr w14:val="tx1"/>
            </w14:solidFill>
          </w14:textFill>
        </w:rPr>
        <w:t xml:space="preserve">合同价款，不得以内部人员变更、履行内部付款流程等为由，拒绝或迟延支付。</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 国家法律法规规定</w:t>
      </w:r>
      <w:r>
        <w:rPr>
          <w:rFonts w:hint="eastAsia" w:ascii="宋体" w:hAnsi="宋体" w:eastAsia="宋体" w:cs="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lang w:eastAsia="zh-CN"/>
          <w14:textFill>
            <w14:solidFill>
              <w14:schemeClr w14:val="tx1"/>
            </w14:solidFill>
          </w14:textFill>
        </w:rPr>
        <w:t xml:space="preserve">约定应</w:t>
      </w:r>
      <w:r>
        <w:rPr>
          <w:rFonts w:hint="eastAsia" w:ascii="宋体" w:hAnsi="宋体" w:eastAsia="宋体" w:cs="宋体"/>
          <w:color w:val="000000" w:themeColor="text1"/>
          <w:szCs w:val="21"/>
          <w:highlight w:val="none"/>
          <w14:textFill>
            <w14:solidFill>
              <w14:schemeClr w14:val="tx1"/>
            </w14:solidFill>
          </w14:textFill>
        </w:rPr>
        <w:t xml:space="preserve">由甲方承担的其他义务和责任。</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5</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乙方的权利和义务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.1 签署合同后，乙方</w:t>
      </w:r>
      <w:r>
        <w:rPr>
          <w:rFonts w:hint="eastAsia" w:ascii="宋体" w:hAnsi="宋体" w:eastAsia="宋体" w:cs="宋体"/>
          <w:color w:val="000000" w:themeColor="text1"/>
          <w:szCs w:val="21"/>
          <w:highlight w:val="none"/>
          <w:lang w:eastAsia="zh-CN"/>
          <w14:textFill>
            <w14:solidFill>
              <w14:schemeClr w14:val="tx1"/>
            </w14:solidFill>
          </w14:textFill>
        </w:rPr>
        <w:t xml:space="preserve">应</w:t>
      </w:r>
      <w:r>
        <w:rPr>
          <w:rFonts w:hint="eastAsia" w:ascii="宋体" w:hAnsi="宋体" w:eastAsia="宋体" w:cs="宋体"/>
          <w:color w:val="000000" w:themeColor="text1"/>
          <w:szCs w:val="21"/>
          <w:highlight w:val="none"/>
          <w14:textFill>
            <w14:solidFill>
              <w14:schemeClr w14:val="tx1"/>
            </w14:solidFill>
          </w14:textFill>
        </w:rPr>
        <w:t xml:space="preserve">确定</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项目负责人（或项目联系人）</w:t>
      </w:r>
      <w:r>
        <w:rPr>
          <w:rFonts w:hint="eastAsia" w:ascii="宋体" w:hAnsi="宋体" w:eastAsia="宋体" w:cs="宋体"/>
          <w:color w:val="000000" w:themeColor="text1"/>
          <w:szCs w:val="21"/>
          <w:highlight w:val="none"/>
          <w14:textFill>
            <w14:solidFill>
              <w14:schemeClr w14:val="tx1"/>
            </w14:solidFill>
          </w14:textFill>
        </w:rPr>
        <w:t xml:space="preserve">，负责与本合同有关的事务。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.2 乙方应按照合同要求履约，充分合理安排，确保提供的货物</w:t>
      </w:r>
      <w:r>
        <w:rPr>
          <w:rFonts w:hint="eastAsia" w:ascii="宋体" w:hAnsi="宋体" w:eastAsia="宋体" w:cs="宋体"/>
          <w:color w:val="000000" w:themeColor="text1"/>
          <w:szCs w:val="21"/>
          <w:highlight w:val="none"/>
          <w:lang w:eastAsia="zh-CN"/>
          <w14:textFill>
            <w14:solidFill>
              <w14:schemeClr w14:val="tx1"/>
            </w14:solidFill>
          </w14:textFill>
        </w:rPr>
        <w:t xml:space="preserve">及相关</w:t>
      </w:r>
      <w:r>
        <w:rPr>
          <w:rFonts w:hint="eastAsia" w:ascii="宋体" w:hAnsi="宋体" w:eastAsia="宋体" w:cs="宋体"/>
          <w:color w:val="000000" w:themeColor="text1"/>
          <w:szCs w:val="21"/>
          <w:highlight w:val="none"/>
          <w14:textFill>
            <w14:solidFill>
              <w14:schemeClr w14:val="tx1"/>
            </w14:solidFill>
          </w14:textFill>
        </w:rPr>
        <w:t xml:space="preserve">服务符合合同</w:t>
      </w:r>
      <w:r>
        <w:rPr>
          <w:rFonts w:hint="eastAsia" w:ascii="宋体" w:hAnsi="宋体" w:eastAsia="宋体" w:cs="宋体"/>
          <w:color w:val="000000" w:themeColor="text1"/>
          <w:szCs w:val="21"/>
          <w:highlight w:val="none"/>
          <w:lang w:eastAsia="zh-CN"/>
          <w14:textFill>
            <w14:solidFill>
              <w14:schemeClr w14:val="tx1"/>
            </w14:solidFill>
          </w14:textFill>
        </w:rPr>
        <w:t xml:space="preserve">有关</w:t>
      </w:r>
      <w:r>
        <w:rPr>
          <w:rFonts w:hint="eastAsia" w:ascii="宋体" w:hAnsi="宋体" w:eastAsia="宋体" w:cs="宋体"/>
          <w:color w:val="000000" w:themeColor="text1"/>
          <w:szCs w:val="21"/>
          <w:highlight w:val="none"/>
          <w14:textFill>
            <w14:solidFill>
              <w14:schemeClr w14:val="tx1"/>
            </w14:solidFill>
          </w14:textFill>
        </w:rPr>
        <w:t xml:space="preserve">要求。接受项目行业管理部门及政府有关部门的指导，配合甲方的履约检查</w:t>
      </w:r>
      <w:r>
        <w:rPr>
          <w:rFonts w:hint="eastAsia" w:ascii="宋体" w:hAnsi="宋体" w:eastAsia="宋体" w:cs="宋体"/>
          <w:color w:val="000000" w:themeColor="text1"/>
          <w:szCs w:val="21"/>
          <w:highlight w:val="none"/>
          <w:lang w:eastAsia="zh-CN"/>
          <w14:textFill>
            <w14:solidFill>
              <w14:schemeClr w14:val="tx1"/>
            </w14:solidFill>
          </w14:textFill>
        </w:rPr>
        <w:t xml:space="preserve">及验收</w:t>
      </w:r>
      <w:r>
        <w:rPr>
          <w:rFonts w:hint="eastAsia" w:ascii="宋体" w:hAnsi="宋体" w:eastAsia="宋体" w:cs="宋体"/>
          <w:color w:val="000000" w:themeColor="text1"/>
          <w:szCs w:val="21"/>
          <w:highlight w:val="none"/>
          <w14:textFill>
            <w14:solidFill>
              <w14:schemeClr w14:val="tx1"/>
            </w14:solidFill>
          </w14:textFill>
        </w:rPr>
        <w:t xml:space="preserve">，并负责项目实施过程中的所有协调工作。</w:t>
      </w:r>
      <w:r/>
    </w:p>
    <w:p>
      <w:pPr>
        <w:pStyle w:val="861"/>
        <w:ind w:firstLine="422"/>
        <w:spacing w:after="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乙方有权根据合同约定向甲方收取合同价款。</w:t>
      </w:r>
      <w:r/>
    </w:p>
    <w:p>
      <w:pPr>
        <w:pStyle w:val="861"/>
        <w:ind w:firstLine="422"/>
        <w:spacing w:after="0" w:line="40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国家法律法规规定及【政府采购合同专用条款】约定应由乙方承担的其他义务和责任。</w:t>
      </w:r>
      <w:r/>
    </w:p>
    <w:p>
      <w:pPr>
        <w:numPr>
          <w:ilvl w:val="0"/>
          <w:numId w:val="7"/>
        </w:num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合同履</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行</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.1 甲乙双方应当按照</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before="0"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7</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货物包装、运输</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保险</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和交付</w:t>
      </w:r>
      <w:r>
        <w:rPr>
          <w:rFonts w:hint="eastAsia" w:ascii="宋体" w:hAnsi="宋体" w:eastAsia="宋体" w:cs="宋体"/>
          <w:b/>
          <w:bCs/>
          <w:color w:val="000000" w:themeColor="text1"/>
          <w:sz w:val="24"/>
          <w:highlight w:val="none"/>
          <w14:textFill>
            <w14:solidFill>
              <w14:schemeClr w14:val="tx1"/>
            </w14:solidFill>
          </w14:textFill>
        </w:rPr>
        <w:t xml:space="preserve">要求</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.1 本合同</w:t>
      </w:r>
      <w:r>
        <w:rPr>
          <w:rFonts w:hint="eastAsia" w:ascii="宋体" w:hAnsi="宋体" w:eastAsia="宋体" w:cs="宋体"/>
          <w:bCs/>
          <w:color w:val="000000" w:themeColor="text1"/>
          <w:szCs w:val="21"/>
          <w:highlight w:val="none"/>
          <w14:textFill>
            <w14:solidFill>
              <w14:schemeClr w14:val="tx1"/>
            </w14:solidFill>
          </w14:textFill>
        </w:rPr>
        <w:t xml:space="preserve">涉及商品包装</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快递包装的，</w:t>
      </w:r>
      <w:r>
        <w:rPr>
          <w:rFonts w:hint="eastAsia" w:ascii="宋体" w:hAnsi="宋体" w:eastAsia="宋体" w:cs="宋体"/>
          <w:color w:val="000000" w:themeColor="text1"/>
          <w:szCs w:val="21"/>
          <w:highlight w:val="none"/>
          <w14:textFill>
            <w14:solidFill>
              <w14:schemeClr w14:val="tx1"/>
            </w14:solidFill>
          </w14:textFill>
        </w:rPr>
        <w:t xml:space="preserve">除</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另有</w:t>
      </w:r>
      <w:r>
        <w:rPr>
          <w:rFonts w:hint="eastAsia" w:ascii="宋体" w:hAnsi="宋体" w:eastAsia="宋体" w:cs="宋体"/>
          <w:bCs/>
          <w:color w:val="000000" w:themeColor="text1"/>
          <w:szCs w:val="21"/>
          <w:highlight w:val="none"/>
          <w:lang w:eastAsia="zh-CN"/>
          <w14:textFill>
            <w14:solidFill>
              <w14:schemeClr w14:val="tx1"/>
            </w14:solidFill>
          </w14:textFill>
        </w:rPr>
        <w:t xml:space="preserve">约</w:t>
      </w:r>
      <w:r>
        <w:rPr>
          <w:rFonts w:hint="eastAsia" w:ascii="宋体" w:hAnsi="宋体" w:eastAsia="宋体" w:cs="宋体"/>
          <w:bCs/>
          <w:color w:val="000000" w:themeColor="text1"/>
          <w:szCs w:val="21"/>
          <w:highlight w:val="none"/>
          <w14:textFill>
            <w14:solidFill>
              <w14:schemeClr w14:val="tx1"/>
            </w14:solidFill>
          </w14:textFill>
        </w:rPr>
        <w:t xml:space="preserve">定</w:t>
      </w:r>
      <w:r>
        <w:rPr>
          <w:rFonts w:hint="eastAsia" w:ascii="宋体" w:hAnsi="宋体" w:eastAsia="宋体" w:cs="宋体"/>
          <w:bCs/>
          <w:color w:val="000000" w:themeColor="text1"/>
          <w:szCs w:val="21"/>
          <w:highlight w:val="none"/>
          <w:lang w:eastAsia="zh-CN"/>
          <w14:textFill>
            <w14:solidFill>
              <w14:schemeClr w14:val="tx1"/>
            </w14:solidFill>
          </w14:textFill>
        </w:rPr>
        <w:t xml:space="preserve">外</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 w:val="0"/>
          <w:bCs/>
          <w:color w:val="000000" w:themeColor="text1"/>
          <w:szCs w:val="21"/>
          <w:highlight w:val="none"/>
          <w:lang w:eastAsia="zh-CN"/>
          <w14:textFill>
            <w14:solidFill>
              <w14:schemeClr w14:val="tx1"/>
            </w14:solidFill>
          </w14:textFill>
        </w:rPr>
        <w:t xml:space="preserve">约定的</w:t>
      </w:r>
      <w:r>
        <w:rPr>
          <w:rFonts w:hint="eastAsia" w:ascii="宋体" w:hAnsi="宋体" w:eastAsia="宋体" w:cs="宋体"/>
          <w:color w:val="000000" w:themeColor="text1"/>
          <w:szCs w:val="21"/>
          <w:highlight w:val="none"/>
          <w14:textFill>
            <w14:solidFill>
              <w14:schemeClr w14:val="tx1"/>
            </w14:solidFill>
          </w14:textFill>
        </w:rPr>
        <w:t xml:space="preserve">指定现场。</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.2 除</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另有</w:t>
      </w:r>
      <w:r>
        <w:rPr>
          <w:rFonts w:hint="eastAsia" w:ascii="宋体" w:hAnsi="宋体" w:eastAsia="宋体" w:cs="宋体"/>
          <w:bCs/>
          <w:color w:val="000000" w:themeColor="text1"/>
          <w:szCs w:val="21"/>
          <w:highlight w:val="none"/>
          <w:lang w:eastAsia="zh-CN"/>
          <w14:textFill>
            <w14:solidFill>
              <w14:schemeClr w14:val="tx1"/>
            </w14:solidFill>
          </w14:textFill>
        </w:rPr>
        <w:t xml:space="preserve">约</w:t>
      </w:r>
      <w:r>
        <w:rPr>
          <w:rFonts w:hint="eastAsia" w:ascii="宋体" w:hAnsi="宋体" w:eastAsia="宋体" w:cs="宋体"/>
          <w:bCs/>
          <w:color w:val="000000" w:themeColor="text1"/>
          <w:szCs w:val="21"/>
          <w:highlight w:val="none"/>
          <w14:textFill>
            <w14:solidFill>
              <w14:schemeClr w14:val="tx1"/>
            </w14:solidFill>
          </w14:textFill>
        </w:rPr>
        <w:t xml:space="preserve">定</w:t>
      </w:r>
      <w:r>
        <w:rPr>
          <w:rFonts w:hint="eastAsia" w:ascii="宋体" w:hAnsi="宋体" w:eastAsia="宋体" w:cs="宋体"/>
          <w:bCs/>
          <w:color w:val="000000" w:themeColor="text1"/>
          <w:szCs w:val="21"/>
          <w:highlight w:val="none"/>
          <w:lang w:eastAsia="zh-CN"/>
          <w14:textFill>
            <w14:solidFill>
              <w14:schemeClr w14:val="tx1"/>
            </w14:solidFill>
          </w14:textFill>
        </w:rPr>
        <w:t xml:space="preserve">外</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乙方负责办理将货物运抵本合同规定的交货地点</w:t>
      </w:r>
      <w:r>
        <w:rPr>
          <w:rFonts w:hint="eastAsia" w:ascii="宋体" w:hAnsi="宋体" w:eastAsia="宋体" w:cs="宋体"/>
          <w:color w:val="000000" w:themeColor="text1"/>
          <w:szCs w:val="21"/>
          <w:highlight w:val="none"/>
          <w:lang w:eastAsia="zh-CN"/>
          <w14:textFill>
            <w14:solidFill>
              <w14:schemeClr w14:val="tx1"/>
            </w14:solidFill>
          </w14:textFill>
        </w:rPr>
        <w:t xml:space="preserve">，并装卸、交付至甲方</w:t>
      </w:r>
      <w:r>
        <w:rPr>
          <w:rFonts w:hint="eastAsia" w:ascii="宋体" w:hAnsi="宋体" w:eastAsia="宋体" w:cs="宋体"/>
          <w:color w:val="000000" w:themeColor="text1"/>
          <w:szCs w:val="21"/>
          <w:highlight w:val="none"/>
          <w14:textFill>
            <w14:solidFill>
              <w14:schemeClr w14:val="tx1"/>
            </w14:solidFill>
          </w14:textFill>
        </w:rPr>
        <w:t xml:space="preserve">的一切运输事项，相关费用应</w:t>
      </w:r>
      <w:r>
        <w:rPr>
          <w:rFonts w:hint="eastAsia" w:ascii="宋体" w:hAnsi="宋体" w:eastAsia="宋体" w:cs="宋体"/>
          <w:color w:val="000000" w:themeColor="text1"/>
          <w:szCs w:val="21"/>
          <w:highlight w:val="none"/>
          <w:lang w:eastAsia="zh-CN"/>
          <w14:textFill>
            <w14:solidFill>
              <w14:schemeClr w14:val="tx1"/>
            </w14:solidFill>
          </w14:textFill>
        </w:rPr>
        <w:t xml:space="preserve">包含</w:t>
      </w:r>
      <w:r>
        <w:rPr>
          <w:rFonts w:hint="eastAsia" w:ascii="宋体" w:hAnsi="宋体" w:eastAsia="宋体" w:cs="宋体"/>
          <w:color w:val="000000" w:themeColor="text1"/>
          <w:szCs w:val="21"/>
          <w:highlight w:val="none"/>
          <w14:textFill>
            <w14:solidFill>
              <w14:schemeClr w14:val="tx1"/>
            </w14:solidFill>
          </w14:textFill>
        </w:rPr>
        <w:t xml:space="preserve">在合同</w:t>
      </w:r>
      <w:r>
        <w:rPr>
          <w:rFonts w:hint="eastAsia" w:ascii="宋体" w:hAnsi="宋体" w:eastAsia="宋体" w:cs="宋体"/>
          <w:color w:val="000000" w:themeColor="text1"/>
          <w:szCs w:val="21"/>
          <w:highlight w:val="none"/>
          <w:lang w:eastAsia="zh-CN"/>
          <w14:textFill>
            <w14:solidFill>
              <w14:schemeClr w14:val="tx1"/>
            </w14:solidFill>
          </w14:textFill>
        </w:rPr>
        <w:t xml:space="preserve">价款</w:t>
      </w:r>
      <w:r>
        <w:rPr>
          <w:rFonts w:hint="eastAsia" w:ascii="宋体" w:hAnsi="宋体" w:eastAsia="宋体" w:cs="宋体"/>
          <w:color w:val="000000" w:themeColor="text1"/>
          <w:szCs w:val="21"/>
          <w:highlight w:val="none"/>
          <w14:textFill>
            <w14:solidFill>
              <w14:schemeClr w14:val="tx1"/>
            </w14:solidFill>
          </w14:textFill>
        </w:rPr>
        <w:t xml:space="preserve">中。</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.3 货物保险要求按</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规定执行</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.4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除采购活动</w:t>
      </w:r>
      <w:r>
        <w:rPr>
          <w:rFonts w:hint="eastAsia" w:ascii="宋体" w:hAnsi="宋体" w:eastAsia="宋体" w:cs="宋体"/>
          <w:color w:val="000000" w:themeColor="text1"/>
          <w:szCs w:val="21"/>
          <w:highlight w:val="none"/>
          <w14:textFill>
            <w14:solidFill>
              <w14:schemeClr w14:val="tx1"/>
            </w14:solidFill>
          </w14:textFill>
        </w:rPr>
        <w:t xml:space="preserve">对商品包装</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快递包装</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达成具体约定外</w:t>
      </w:r>
      <w:r>
        <w:rPr>
          <w:rFonts w:hint="eastAsia" w:ascii="宋体" w:hAnsi="宋体" w:eastAsia="宋体" w:cs="宋体"/>
          <w:color w:val="000000" w:themeColor="text1"/>
          <w:szCs w:val="21"/>
          <w:highlight w:val="none"/>
          <w14:textFill>
            <w14:solidFill>
              <w14:schemeClr w14:val="tx1"/>
            </w14:solidFill>
          </w14:textFill>
        </w:rPr>
        <w:t xml:space="preserve">，乙方提供产品及相关快递服务</w:t>
      </w:r>
      <w:r>
        <w:rPr>
          <w:rFonts w:hint="eastAsia" w:ascii="宋体" w:hAnsi="宋体" w:eastAsia="宋体" w:cs="宋体"/>
          <w:color w:val="000000" w:themeColor="text1"/>
          <w:szCs w:val="21"/>
          <w:highlight w:val="none"/>
          <w:lang w:eastAsia="zh-CN"/>
          <w14:textFill>
            <w14:solidFill>
              <w14:schemeClr w14:val="tx1"/>
            </w14:solidFill>
          </w14:textFill>
        </w:rPr>
        <w:t xml:space="preserve">涉及</w:t>
      </w:r>
      <w:r>
        <w:rPr>
          <w:rFonts w:hint="eastAsia" w:ascii="宋体" w:hAnsi="宋体" w:eastAsia="宋体" w:cs="宋体"/>
          <w:color w:val="000000" w:themeColor="text1"/>
          <w:szCs w:val="21"/>
          <w:highlight w:val="none"/>
          <w14:textFill>
            <w14:solidFill>
              <w14:schemeClr w14:val="tx1"/>
            </w14:solidFill>
          </w14:textFill>
        </w:rPr>
        <w:t xml:space="preserve">具体包装要求</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的，</w:t>
      </w:r>
      <w:r>
        <w:rPr>
          <w:rFonts w:hint="eastAsia" w:ascii="宋体" w:hAnsi="宋体" w:eastAsia="宋体" w:cs="宋体"/>
          <w:color w:val="000000" w:themeColor="text1"/>
          <w:szCs w:val="21"/>
          <w:highlight w:val="none"/>
          <w14:textFill>
            <w14:solidFill>
              <w14:schemeClr w14:val="tx1"/>
            </w14:solidFill>
          </w14:textFill>
        </w:rPr>
        <w:t xml:space="preserve">应</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不低于</w:t>
      </w:r>
      <w:r>
        <w:rPr>
          <w:rFonts w:hint="eastAsia" w:ascii="宋体" w:hAnsi="宋体" w:eastAsia="宋体" w:cs="宋体"/>
          <w:color w:val="000000" w:themeColor="text1"/>
          <w:szCs w:val="21"/>
          <w:highlight w:val="none"/>
          <w14:textFill>
            <w14:solidFill>
              <w14:schemeClr w14:val="tx1"/>
            </w14:solidFill>
          </w14:textFill>
        </w:rPr>
        <w:t xml:space="preserve">《商品包装政府采购需求标准（试行）</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快递包装政府采购需求标准（试行）》</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标准</w:t>
      </w:r>
      <w:r>
        <w:rPr>
          <w:rFonts w:hint="eastAsia" w:ascii="宋体" w:hAnsi="宋体" w:eastAsia="宋体" w:cs="宋体"/>
          <w:color w:val="000000" w:themeColor="text1"/>
          <w:szCs w:val="21"/>
          <w:highlight w:val="none"/>
          <w14:textFill>
            <w14:solidFill>
              <w14:schemeClr w14:val="tx1"/>
            </w14:solidFill>
          </w14:textFill>
        </w:rPr>
        <w:t xml:space="preserve">，并作为履约验收的内容，必要时甲方可以要求乙方在履约验收环节出具检测报告。</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7.5 </w:t>
      </w:r>
      <w:r>
        <w:rPr>
          <w:rFonts w:hint="eastAsia" w:ascii="宋体" w:hAnsi="宋体" w:eastAsia="宋体" w:cs="宋体"/>
          <w:color w:val="000000" w:themeColor="text1"/>
          <w:szCs w:val="21"/>
          <w14:textFill>
            <w14:solidFill>
              <w14:schemeClr w14:val="tx1"/>
            </w14:solidFill>
          </w14:textFill>
        </w:rPr>
        <w:t xml:space="preserve">乙方在运输到达之前</w:t>
      </w:r>
      <w:r>
        <w:rPr>
          <w:rFonts w:hint="eastAsia" w:ascii="宋体" w:hAnsi="宋体" w:eastAsia="宋体" w:cs="宋体"/>
          <w:color w:val="000000" w:themeColor="text1"/>
          <w:szCs w:val="21"/>
          <w:lang w:eastAsia="zh-CN"/>
          <w14:textFill>
            <w14:solidFill>
              <w14:schemeClr w14:val="tx1"/>
            </w14:solidFill>
          </w14:textFill>
        </w:rPr>
        <w:t xml:space="preserve">应</w:t>
      </w:r>
      <w:r>
        <w:rPr>
          <w:rFonts w:hint="eastAsia" w:ascii="宋体" w:hAnsi="宋体" w:eastAsia="宋体" w:cs="宋体"/>
          <w:color w:val="000000" w:themeColor="text1"/>
          <w:szCs w:val="21"/>
          <w14:textFill>
            <w14:solidFill>
              <w14:schemeClr w14:val="tx1"/>
            </w14:solidFill>
          </w14:textFill>
        </w:rPr>
        <w:t xml:space="preserve">提前通知</w:t>
      </w:r>
      <w:r>
        <w:rPr>
          <w:rFonts w:hint="eastAsia" w:ascii="宋体" w:hAnsi="宋体" w:eastAsia="宋体" w:cs="宋体"/>
          <w:color w:val="000000" w:themeColor="text1"/>
          <w:szCs w:val="21"/>
          <w:lang w:eastAsia="zh-CN"/>
          <w14:textFill>
            <w14:solidFill>
              <w14:schemeClr w14:val="tx1"/>
            </w14:solidFill>
          </w14:textFill>
        </w:rPr>
        <w:t xml:space="preserve">甲方</w:t>
      </w:r>
      <w:r>
        <w:rPr>
          <w:rFonts w:hint="eastAsia" w:ascii="宋体" w:hAnsi="宋体" w:eastAsia="宋体" w:cs="宋体"/>
          <w:color w:val="000000" w:themeColor="text1"/>
          <w:szCs w:val="21"/>
          <w14:textFill>
            <w14:solidFill>
              <w14:schemeClr w14:val="tx1"/>
            </w14:solidFill>
          </w14:textFill>
        </w:rPr>
        <w:t xml:space="preserve">，并提示货物运输装卸的注意事项</w:t>
      </w:r>
      <w:r>
        <w:rPr>
          <w:rFonts w:hint="eastAsia" w:ascii="宋体" w:hAnsi="宋体" w:eastAsia="宋体" w:cs="宋体"/>
          <w:color w:val="000000" w:themeColor="text1"/>
          <w:szCs w:val="21"/>
          <w:lang w:eastAsia="zh-CN"/>
          <w14:textFill>
            <w14:solidFill>
              <w14:schemeClr w14:val="tx1"/>
            </w14:solidFill>
          </w14:textFill>
        </w:rPr>
        <w:t xml:space="preserve">，甲方配合乙方做好货物的接收工作。</w:t>
      </w:r>
      <w:r/>
    </w:p>
    <w:p>
      <w:pPr>
        <w:pStyle w:val="1049"/>
        <w:rPr>
          <w:rFonts w:hint="eastAsia" w:ascii="宋体" w:hAnsi="宋体" w:eastAsia="宋体" w:cs="宋体"/>
          <w:color w:val="000000" w:themeColor="text1"/>
          <w:sz w:val="21"/>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7.6 </w:t>
      </w:r>
      <w:r>
        <w:rPr>
          <w:rFonts w:hint="eastAsia" w:ascii="宋体" w:hAnsi="宋体" w:eastAsia="宋体" w:cs="宋体"/>
          <w:color w:val="000000" w:themeColor="text1"/>
          <w:sz w:val="21"/>
          <w:szCs w:val="21"/>
          <w:highlight w:val="none"/>
          <w14:textFill>
            <w14:solidFill>
              <w14:schemeClr w14:val="tx1"/>
            </w14:solidFill>
          </w14:textFill>
        </w:rPr>
        <w:t xml:space="preserve">如因包装</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、运输</w:t>
      </w:r>
      <w:r>
        <w:rPr>
          <w:rFonts w:hint="eastAsia" w:ascii="宋体" w:hAnsi="宋体" w:eastAsia="宋体" w:cs="宋体"/>
          <w:color w:val="000000" w:themeColor="text1"/>
          <w:sz w:val="21"/>
          <w:szCs w:val="21"/>
          <w:highlight w:val="none"/>
          <w14:textFill>
            <w14:solidFill>
              <w14:schemeClr w14:val="tx1"/>
            </w14:solidFill>
          </w14:textFill>
        </w:rPr>
        <w:t xml:space="preserve">问题导致货物</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损毁、丢失</w:t>
      </w:r>
      <w:r>
        <w:rPr>
          <w:rFonts w:hint="eastAsia" w:ascii="宋体" w:hAnsi="宋体" w:eastAsia="宋体" w:cs="宋体"/>
          <w:color w:val="000000" w:themeColor="text1"/>
          <w:sz w:val="21"/>
          <w:szCs w:val="21"/>
          <w:highlight w:val="none"/>
          <w14:textFill>
            <w14:solidFill>
              <w14:schemeClr w14:val="tx1"/>
            </w14:solidFill>
          </w14:textFill>
        </w:rPr>
        <w:t xml:space="preserve">或者品质下降，</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甲方</w:t>
      </w:r>
      <w:r>
        <w:rPr>
          <w:rFonts w:hint="eastAsia" w:ascii="宋体" w:hAnsi="宋体" w:eastAsia="宋体" w:cs="宋体"/>
          <w:color w:val="000000" w:themeColor="text1"/>
          <w:sz w:val="21"/>
          <w:szCs w:val="21"/>
          <w:highlight w:val="none"/>
          <w14:textFill>
            <w14:solidFill>
              <w14:schemeClr w14:val="tx1"/>
            </w14:solidFill>
          </w14:textFill>
        </w:rPr>
        <w:t xml:space="preserve">有权要求降价、换货、拒收部分或整批货物，由此</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产生</w:t>
      </w:r>
      <w:r>
        <w:rPr>
          <w:rFonts w:hint="eastAsia" w:ascii="宋体" w:hAnsi="宋体" w:eastAsia="宋体" w:cs="宋体"/>
          <w:color w:val="000000" w:themeColor="text1"/>
          <w:sz w:val="21"/>
          <w:szCs w:val="21"/>
          <w:highlight w:val="none"/>
          <w14:textFill>
            <w14:solidFill>
              <w14:schemeClr w14:val="tx1"/>
            </w14:solidFill>
          </w14:textFill>
        </w:rPr>
        <w:t xml:space="preserve">的费用和损失，均由</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承担。</w:t>
      </w:r>
      <w:r/>
    </w:p>
    <w:p>
      <w:pPr>
        <w:jc w:val="left"/>
        <w:spacing w:before="0" w:line="4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w:t xml:space="preserve">8</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 xml:space="preserve">质量标准和保证</w:t>
      </w:r>
      <w:r/>
    </w:p>
    <w:p>
      <w:pPr>
        <w:pStyle w:val="869"/>
        <w:ind w:firstLine="420"/>
        <w:jc w:val="left"/>
        <w:spacing w:before="0" w:line="400" w:lineRule="exac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8</w:t>
      </w:r>
      <w:r>
        <w:rPr>
          <w:rFonts w:hint="eastAsia" w:ascii="宋体" w:hAnsi="宋体" w:eastAsia="宋体" w:cs="宋体"/>
          <w:color w:val="000000" w:themeColor="text1"/>
          <w:highlight w:val="none"/>
          <w14:textFill>
            <w14:solidFill>
              <w14:schemeClr w14:val="tx1"/>
            </w14:solidFill>
          </w14:textFill>
        </w:rPr>
        <w:t xml:space="preserve">.1 质量标准</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（1）本合同下</w:t>
      </w:r>
      <w:r>
        <w:rPr>
          <w:rFonts w:hint="eastAsia" w:ascii="宋体" w:hAnsi="宋体" w:eastAsia="宋体" w:cs="宋体"/>
          <w:color w:val="000000" w:themeColor="text1"/>
          <w:szCs w:val="21"/>
          <w:highlight w:val="none"/>
          <w:lang w:eastAsia="zh-CN"/>
          <w14:textFill>
            <w14:solidFill>
              <w14:schemeClr w14:val="tx1"/>
            </w14:solidFill>
          </w14:textFill>
        </w:rPr>
        <w:t xml:space="preserve">提供</w:t>
      </w:r>
      <w:r>
        <w:rPr>
          <w:rFonts w:hint="eastAsia" w:ascii="宋体" w:hAnsi="宋体" w:eastAsia="宋体" w:cs="宋体"/>
          <w:color w:val="000000" w:themeColor="text1"/>
          <w:szCs w:val="21"/>
          <w:highlight w:val="none"/>
          <w14:textFill>
            <w14:solidFill>
              <w14:schemeClr w14:val="tx1"/>
            </w14:solidFill>
          </w14:textFill>
        </w:rPr>
        <w:t xml:space="preserve">的货物应符合</w:t>
      </w:r>
      <w:r>
        <w:rPr>
          <w:rFonts w:hint="eastAsia" w:ascii="宋体" w:hAnsi="宋体" w:eastAsia="宋体" w:cs="宋体"/>
          <w:color w:val="000000" w:themeColor="text1"/>
          <w:szCs w:val="21"/>
          <w:highlight w:val="none"/>
          <w:lang w:eastAsia="zh-CN"/>
          <w14:textFill>
            <w14:solidFill>
              <w14:schemeClr w14:val="tx1"/>
            </w14:solidFill>
          </w14:textFill>
        </w:rPr>
        <w:t xml:space="preserve">合同</w:t>
      </w:r>
      <w:r>
        <w:rPr>
          <w:rFonts w:hint="eastAsia" w:ascii="宋体" w:hAnsi="宋体" w:eastAsia="宋体" w:cs="宋体"/>
          <w:color w:val="000000" w:themeColor="text1"/>
          <w:szCs w:val="21"/>
          <w:lang w:eastAsia="zh-CN"/>
          <w14:textFill>
            <w14:solidFill>
              <w14:schemeClr w14:val="tx1"/>
            </w14:solidFill>
          </w14:textFill>
        </w:rPr>
        <w:t xml:space="preserve">约</w:t>
      </w:r>
      <w:r>
        <w:rPr>
          <w:rFonts w:hint="eastAsia" w:ascii="宋体" w:hAnsi="宋体" w:eastAsia="宋体" w:cs="宋体"/>
          <w:color w:val="000000" w:themeColor="text1"/>
          <w:szCs w:val="21"/>
          <w14:textFill>
            <w14:solidFill>
              <w14:schemeClr w14:val="tx1"/>
            </w14:solidFill>
          </w14:textFill>
        </w:rPr>
        <w:t xml:space="preserve">定的品牌、规格型号、技术性能、配置、质量、数量等要求。</w:t>
      </w:r>
      <w:r>
        <w:rPr>
          <w:rFonts w:hint="eastAsia" w:ascii="宋体" w:hAnsi="宋体" w:eastAsia="宋体" w:cs="宋体"/>
          <w:color w:val="000000" w:themeColor="text1"/>
          <w:szCs w:val="21"/>
          <w:highlight w:val="none"/>
          <w14:textFill>
            <w14:solidFill>
              <w14:schemeClr w14:val="tx1"/>
            </w14:solidFill>
          </w14:textFill>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p>
    <w:p>
      <w:pPr>
        <w:pStyle w:val="869"/>
        <w:ind w:firstLine="420"/>
        <w:jc w:val="left"/>
        <w:spacing w:before="0"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（2）采用中华人民共和国法定计量单位。</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（3）乙方所</w:t>
      </w:r>
      <w:r>
        <w:rPr>
          <w:rFonts w:hint="eastAsia" w:ascii="宋体" w:hAnsi="宋体" w:eastAsia="宋体" w:cs="宋体"/>
          <w:color w:val="000000" w:themeColor="text1"/>
          <w:szCs w:val="21"/>
          <w:highlight w:val="none"/>
          <w:lang w:eastAsia="zh-CN"/>
          <w14:textFill>
            <w14:solidFill>
              <w14:schemeClr w14:val="tx1"/>
            </w14:solidFill>
          </w14:textFill>
        </w:rPr>
        <w:t xml:space="preserve">提供</w:t>
      </w:r>
      <w:r>
        <w:rPr>
          <w:rFonts w:hint="eastAsia" w:ascii="宋体" w:hAnsi="宋体" w:eastAsia="宋体" w:cs="宋体"/>
          <w:color w:val="000000" w:themeColor="text1"/>
          <w:szCs w:val="21"/>
          <w:highlight w:val="none"/>
          <w14:textFill>
            <w14:solidFill>
              <w14:schemeClr w14:val="tx1"/>
            </w14:solidFill>
          </w14:textFill>
        </w:rPr>
        <w:t xml:space="preserve">的货物应符合国家有关安全、环保、卫生</w:t>
      </w:r>
      <w:r>
        <w:rPr>
          <w:rFonts w:hint="eastAsia" w:ascii="宋体" w:hAnsi="宋体" w:eastAsia="宋体" w:cs="宋体"/>
          <w:color w:val="000000" w:themeColor="text1"/>
          <w:szCs w:val="21"/>
          <w:highlight w:val="none"/>
          <w:lang w:eastAsia="zh-CN"/>
          <w14:textFill>
            <w14:solidFill>
              <w14:schemeClr w14:val="tx1"/>
            </w14:solidFill>
          </w14:textFill>
        </w:rPr>
        <w:t xml:space="preserve">的</w:t>
      </w:r>
      <w:r>
        <w:rPr>
          <w:rFonts w:hint="eastAsia" w:ascii="宋体" w:hAnsi="宋体" w:eastAsia="宋体" w:cs="宋体"/>
          <w:color w:val="000000" w:themeColor="text1"/>
          <w:szCs w:val="21"/>
          <w:highlight w:val="none"/>
          <w14:textFill>
            <w14:solidFill>
              <w14:schemeClr w14:val="tx1"/>
            </w14:solidFill>
          </w14:textFill>
        </w:rPr>
        <w:t xml:space="preserve">规定。</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（4）乙方应向甲方提交所</w:t>
      </w:r>
      <w:r>
        <w:rPr>
          <w:rFonts w:hint="eastAsia" w:ascii="宋体" w:hAnsi="宋体" w:eastAsia="宋体" w:cs="宋体"/>
          <w:color w:val="000000" w:themeColor="text1"/>
          <w:szCs w:val="21"/>
          <w:highlight w:val="none"/>
          <w:lang w:eastAsia="zh-CN"/>
          <w14:textFill>
            <w14:solidFill>
              <w14:schemeClr w14:val="tx1"/>
            </w14:solidFill>
          </w14:textFill>
        </w:rPr>
        <w:t xml:space="preserve">提供</w:t>
      </w:r>
      <w:r>
        <w:rPr>
          <w:rFonts w:hint="eastAsia" w:ascii="宋体" w:hAnsi="宋体" w:eastAsia="宋体" w:cs="宋体"/>
          <w:color w:val="000000" w:themeColor="text1"/>
          <w:szCs w:val="21"/>
          <w:highlight w:val="none"/>
          <w14:textFill>
            <w14:solidFill>
              <w14:schemeClr w14:val="tx1"/>
            </w14:solidFill>
          </w14:textFill>
        </w:rPr>
        <w:t xml:space="preserve">货物的技术文件，包括相应的中文技术文件，如：产品目录、图纸、操作手册、使用说明、维护手册或服务指南</w:t>
      </w:r>
      <w:r>
        <w:rPr>
          <w:rFonts w:hint="eastAsia" w:ascii="宋体" w:hAnsi="宋体" w:eastAsia="宋体" w:cs="宋体"/>
          <w:color w:val="000000" w:themeColor="text1"/>
          <w:szCs w:val="21"/>
          <w:highlight w:val="none"/>
          <w:lang w:eastAsia="zh-CN"/>
          <w14:textFill>
            <w14:solidFill>
              <w14:schemeClr w14:val="tx1"/>
            </w14:solidFill>
          </w14:textFill>
        </w:rPr>
        <w:t xml:space="preserve">等</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eastAsia="zh-CN"/>
          <w14:textFill>
            <w14:solidFill>
              <w14:schemeClr w14:val="tx1"/>
            </w14:solidFill>
          </w14:textFill>
        </w:rPr>
        <w:t xml:space="preserve">上述</w:t>
      </w:r>
      <w:r>
        <w:rPr>
          <w:rFonts w:hint="eastAsia" w:ascii="宋体" w:hAnsi="宋体" w:eastAsia="宋体" w:cs="宋体"/>
          <w:color w:val="000000" w:themeColor="text1"/>
          <w:szCs w:val="21"/>
          <w:highlight w:val="none"/>
          <w14:textFill>
            <w14:solidFill>
              <w14:schemeClr w14:val="tx1"/>
            </w14:solidFill>
          </w14:textFill>
        </w:rPr>
        <w:t xml:space="preserve">文件应包装好随货物一同发运。</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.2 保证</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（1）乙方应保证</w:t>
      </w:r>
      <w:r>
        <w:rPr>
          <w:rFonts w:hint="eastAsia" w:ascii="宋体" w:hAnsi="宋体" w:eastAsia="宋体" w:cs="宋体"/>
          <w:color w:val="000000" w:themeColor="text1"/>
          <w:szCs w:val="21"/>
          <w:highlight w:val="none"/>
          <w:lang w:eastAsia="zh-CN"/>
          <w14:textFill>
            <w14:solidFill>
              <w14:schemeClr w14:val="tx1"/>
            </w14:solidFill>
          </w14:textFill>
        </w:rPr>
        <w:t xml:space="preserve">提供的货物</w:t>
      </w:r>
      <w:r>
        <w:rPr>
          <w:rFonts w:hint="eastAsia" w:ascii="宋体" w:hAnsi="宋体" w:eastAsia="宋体" w:cs="宋体"/>
          <w:color w:val="000000" w:themeColor="text1"/>
          <w:szCs w:val="21"/>
          <w:highlight w:val="none"/>
          <w14:textFill>
            <w14:solidFill>
              <w14:schemeClr w14:val="tx1"/>
            </w14:solidFill>
          </w14:textFill>
        </w:rPr>
        <w:t xml:space="preserve">完全符合合同规定的质量、规格和性能要求。乙方应保证货物在正确安装、正常使用和保养条件下，</w:t>
      </w:r>
      <w:r>
        <w:rPr>
          <w:rFonts w:hint="eastAsia" w:ascii="宋体" w:hAnsi="宋体" w:eastAsia="宋体" w:cs="宋体"/>
          <w:color w:val="000000" w:themeColor="text1"/>
          <w:szCs w:val="21"/>
          <w14:textFill>
            <w14:solidFill>
              <w14:schemeClr w14:val="tx1"/>
            </w14:solidFill>
          </w14:textFill>
        </w:rPr>
        <w:t xml:space="preserve">在其使用寿命期内具</w:t>
      </w:r>
      <w:r>
        <w:rPr>
          <w:rFonts w:hint="eastAsia" w:ascii="宋体" w:hAnsi="宋体" w:eastAsia="宋体" w:cs="宋体"/>
          <w:color w:val="000000" w:themeColor="text1"/>
          <w:szCs w:val="21"/>
          <w:lang w:eastAsia="zh-CN"/>
          <w14:textFill>
            <w14:solidFill>
              <w14:schemeClr w14:val="tx1"/>
            </w14:solidFill>
          </w14:textFill>
        </w:rPr>
        <w:t xml:space="preserve">备合同约定</w:t>
      </w:r>
      <w:r>
        <w:rPr>
          <w:rFonts w:hint="eastAsia" w:ascii="宋体" w:hAnsi="宋体" w:eastAsia="宋体" w:cs="宋体"/>
          <w:color w:val="000000" w:themeColor="text1"/>
          <w:szCs w:val="21"/>
          <w14:textFill>
            <w14:solidFill>
              <w14:schemeClr w14:val="tx1"/>
            </w14:solidFill>
          </w14:textFill>
        </w:rPr>
        <w:t xml:space="preserve">的性能</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eastAsia="zh-CN"/>
          <w14:textFill>
            <w14:solidFill>
              <w14:schemeClr w14:val="tx1"/>
            </w14:solidFill>
          </w14:textFill>
        </w:rPr>
        <w:t xml:space="preserve">存在</w:t>
      </w:r>
      <w:r>
        <w:rPr>
          <w:rFonts w:hint="eastAsia" w:ascii="宋体" w:hAnsi="宋体" w:eastAsia="宋体" w:cs="宋体"/>
          <w:color w:val="000000" w:themeColor="text1"/>
          <w:szCs w:val="21"/>
          <w:highlight w:val="none"/>
          <w14:textFill>
            <w14:solidFill>
              <w14:schemeClr w14:val="tx1"/>
            </w14:solidFill>
          </w14:textFill>
        </w:rPr>
        <w:t xml:space="preserve">质量保证期的，货物最终交付验收</w:t>
      </w:r>
      <w:r>
        <w:rPr>
          <w:rFonts w:hint="eastAsia" w:ascii="宋体" w:hAnsi="宋体" w:eastAsia="宋体" w:cs="宋体"/>
          <w:color w:val="000000" w:themeColor="text1"/>
          <w:szCs w:val="21"/>
          <w:highlight w:val="none"/>
          <w:lang w:eastAsia="zh-CN"/>
          <w14:textFill>
            <w14:solidFill>
              <w14:schemeClr w14:val="tx1"/>
            </w14:solidFill>
          </w14:textFill>
        </w:rPr>
        <w:t xml:space="preserve">合格</w:t>
      </w:r>
      <w:r>
        <w:rPr>
          <w:rFonts w:hint="eastAsia" w:ascii="宋体" w:hAnsi="宋体" w:eastAsia="宋体" w:cs="宋体"/>
          <w:color w:val="000000" w:themeColor="text1"/>
          <w:szCs w:val="21"/>
          <w:highlight w:val="none"/>
          <w14:textFill>
            <w14:solidFill>
              <w14:schemeClr w14:val="tx1"/>
            </w14:solidFill>
          </w14:textFill>
        </w:rPr>
        <w:t xml:space="preserve">后</w:t>
      </w:r>
      <w:r>
        <w:rPr>
          <w:rFonts w:hint="eastAsia" w:ascii="宋体" w:hAnsi="宋体" w:eastAsia="宋体" w:cs="宋体"/>
          <w:color w:val="000000" w:themeColor="text1"/>
          <w:szCs w:val="21"/>
          <w:highlight w:val="none"/>
          <w:lang w:eastAsia="zh-CN"/>
          <w14:textFill>
            <w14:solidFill>
              <w14:schemeClr w14:val="tx1"/>
            </w14:solidFill>
          </w14:textFill>
        </w:rPr>
        <w:t xml:space="preserve">在</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规定或乙方</w:t>
      </w:r>
      <w:r>
        <w:rPr>
          <w:rFonts w:hint="eastAsia" w:ascii="宋体" w:hAnsi="宋体" w:eastAsia="宋体" w:cs="宋体"/>
          <w:color w:val="000000" w:themeColor="text1"/>
          <w:szCs w:val="21"/>
          <w:highlight w:val="none"/>
          <w:lang w:eastAsia="zh-CN"/>
          <w14:textFill>
            <w14:solidFill>
              <w14:schemeClr w14:val="tx1"/>
            </w14:solidFill>
          </w14:textFill>
        </w:rPr>
        <w:t xml:space="preserve">书面</w:t>
      </w:r>
      <w:r>
        <w:rPr>
          <w:rFonts w:hint="eastAsia" w:ascii="宋体" w:hAnsi="宋体" w:eastAsia="宋体" w:cs="宋体"/>
          <w:color w:val="000000" w:themeColor="text1"/>
          <w:szCs w:val="21"/>
          <w:highlight w:val="none"/>
          <w14:textFill>
            <w14:solidFill>
              <w14:schemeClr w14:val="tx1"/>
            </w14:solidFill>
          </w14:textFill>
        </w:rPr>
        <w:t xml:space="preserve">承诺（两者以较长的为准）的质量保证期内，本保证保持有效。</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（2）在质量保证期内所发现的缺陷，甲方应尽快以书面形式通知乙方。</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（3）乙方收到通知后</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应在</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规定的响应时间内以合理的速度免费维修或更换有缺陷的货物或部件。</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.1条规定以书面形式</w:t>
      </w:r>
      <w:r>
        <w:rPr>
          <w:rFonts w:hint="eastAsia" w:ascii="宋体" w:hAnsi="宋体" w:eastAsia="宋体" w:cs="宋体"/>
          <w:color w:val="000000" w:themeColor="text1"/>
          <w:szCs w:val="21"/>
          <w:highlight w:val="none"/>
          <w:lang w:eastAsia="zh-CN"/>
          <w14:textFill>
            <w14:solidFill>
              <w14:schemeClr w14:val="tx1"/>
            </w14:solidFill>
          </w14:textFill>
        </w:rPr>
        <w:t xml:space="preserve">追究</w:t>
      </w:r>
      <w:r>
        <w:rPr>
          <w:rFonts w:hint="eastAsia" w:ascii="宋体" w:hAnsi="宋体" w:eastAsia="宋体" w:cs="宋体"/>
          <w:color w:val="000000" w:themeColor="text1"/>
          <w:szCs w:val="21"/>
          <w:highlight w:val="none"/>
          <w14:textFill>
            <w14:solidFill>
              <w14:schemeClr w14:val="tx1"/>
            </w14:solidFill>
          </w14:textFill>
        </w:rPr>
        <w:t xml:space="preserve">乙方</w:t>
      </w:r>
      <w:r>
        <w:rPr>
          <w:rFonts w:hint="eastAsia" w:ascii="宋体" w:hAnsi="宋体" w:eastAsia="宋体" w:cs="宋体"/>
          <w:color w:val="000000" w:themeColor="text1"/>
          <w:szCs w:val="21"/>
          <w:highlight w:val="none"/>
          <w:lang w:eastAsia="zh-CN"/>
          <w14:textFill>
            <w14:solidFill>
              <w14:schemeClr w14:val="tx1"/>
            </w14:solidFill>
          </w14:textFill>
        </w:rPr>
        <w:t xml:space="preserve">的违约责任</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（5）乙方在约定的时间内未能弥补缺陷，甲方可采取必要的补救措施，但其风险和费用将由乙方承担，甲方根据合同</w:t>
      </w:r>
      <w:r>
        <w:rPr>
          <w:rFonts w:hint="eastAsia" w:ascii="宋体" w:hAnsi="宋体" w:eastAsia="宋体" w:cs="宋体"/>
          <w:color w:val="000000" w:themeColor="text1"/>
          <w:szCs w:val="21"/>
          <w:highlight w:val="none"/>
          <w:lang w:eastAsia="zh-CN"/>
          <w14:textFill>
            <w14:solidFill>
              <w14:schemeClr w14:val="tx1"/>
            </w14:solidFill>
          </w14:textFill>
        </w:rPr>
        <w:t xml:space="preserve">约定</w:t>
      </w:r>
      <w:r>
        <w:rPr>
          <w:rFonts w:hint="eastAsia" w:ascii="宋体" w:hAnsi="宋体" w:eastAsia="宋体" w:cs="宋体"/>
          <w:color w:val="000000" w:themeColor="text1"/>
          <w:szCs w:val="21"/>
          <w:highlight w:val="none"/>
          <w14:textFill>
            <w14:solidFill>
              <w14:schemeClr w14:val="tx1"/>
            </w14:solidFill>
          </w14:textFill>
        </w:rPr>
        <w:t xml:space="preserve">对乙方行使的其他权利不受影响。</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9</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权利瑕疵担保</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.1 乙方保证对其出售的货物享有合法的权利。</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.2 </w:t>
      </w:r>
      <w:r>
        <w:rPr>
          <w:rFonts w:hint="eastAsia" w:ascii="宋体" w:hAnsi="宋体" w:eastAsia="宋体" w:cs="宋体"/>
          <w:color w:val="000000" w:themeColor="text1"/>
          <w:szCs w:val="15"/>
          <w14:textFill>
            <w14:solidFill>
              <w14:schemeClr w14:val="tx1"/>
            </w14:solidFill>
          </w14:textFill>
        </w:rPr>
        <w:t xml:space="preserve">乙方保证在交付的货物上不存在抵押权等担保物权。</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.3 如甲方使用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上述</w:t>
      </w:r>
      <w:r>
        <w:rPr>
          <w:rFonts w:hint="eastAsia" w:ascii="宋体" w:hAnsi="宋体" w:eastAsia="宋体" w:cs="宋体"/>
          <w:color w:val="000000" w:themeColor="text1"/>
          <w:szCs w:val="21"/>
          <w:highlight w:val="none"/>
          <w14:textFill>
            <w14:solidFill>
              <w14:schemeClr w14:val="tx1"/>
            </w14:solidFill>
          </w14:textFill>
        </w:rPr>
        <w:t xml:space="preserve">货物构成</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对第三人</w:t>
      </w:r>
      <w:r>
        <w:rPr>
          <w:rFonts w:hint="eastAsia" w:ascii="宋体" w:hAnsi="宋体" w:eastAsia="宋体" w:cs="宋体"/>
          <w:color w:val="000000" w:themeColor="text1"/>
          <w:szCs w:val="21"/>
          <w:highlight w:val="none"/>
          <w14:textFill>
            <w14:solidFill>
              <w14:schemeClr w14:val="tx1"/>
            </w14:solidFill>
          </w14:textFill>
        </w:rPr>
        <w:t xml:space="preserve">侵权的，则由乙方承担全部责任。</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0</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知识产权保护</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eastAsia="zh-CN"/>
          <w14:textFill>
            <w14:solidFill>
              <w14:schemeClr w14:val="tx1"/>
            </w14:solidFill>
          </w14:textFill>
        </w:rPr>
        <w:t xml:space="preserve">0</w:t>
      </w:r>
      <w:r>
        <w:rPr>
          <w:rFonts w:hint="eastAsia" w:ascii="宋体" w:hAnsi="宋体" w:eastAsia="宋体" w:cs="宋体"/>
          <w:color w:val="000000" w:themeColor="text1"/>
          <w:szCs w:val="21"/>
          <w:highlight w:val="none"/>
          <w14:textFill>
            <w14:solidFill>
              <w14:schemeClr w14:val="tx1"/>
            </w14:solidFill>
          </w14:textFill>
        </w:rPr>
        <w:t xml:space="preserve">.1 乙方对其所销售的货物应当享有知识产权或经权利人合法授权，保证没有侵犯任何第三人的知识产权等权利。</w:t>
      </w:r>
      <w:bookmarkStart w:id="66" w:name="_Hlk163047038"/>
      <w:r>
        <w:rPr>
          <w:rFonts w:hint="eastAsia" w:ascii="宋体" w:hAnsi="宋体" w:eastAsia="宋体" w:cs="宋体"/>
          <w:color w:val="000000" w:themeColor="text1"/>
          <w:szCs w:val="15"/>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66"/>
      <w:r>
        <w:rPr>
          <w:rFonts w:hint="eastAsia" w:ascii="宋体" w:hAnsi="宋体" w:eastAsia="宋体" w:cs="宋体"/>
          <w:color w:val="000000" w:themeColor="text1"/>
          <w:szCs w:val="21"/>
          <w:highlight w:val="none"/>
          <w14:textFill>
            <w14:solidFill>
              <w14:schemeClr w14:val="tx1"/>
            </w14:solidFill>
          </w14:textFill>
        </w:rPr>
        <w:t xml:space="preserve">。</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1</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保密义务</w:t>
      </w:r>
      <w:r/>
    </w:p>
    <w:p>
      <w:pPr>
        <w:ind w:firstLine="420"/>
        <w:jc w:val="left"/>
        <w:spacing w:before="0" w:line="400" w:lineRule="exact"/>
        <w:rPr>
          <w:rFonts w:hint="eastAsia" w:ascii="宋体" w:hAnsi="宋体" w:eastAsia="宋体" w:cs="宋体"/>
          <w:color w:val="000000" w:themeColor="text1"/>
          <w:szCs w:val="15"/>
          <w14:textFill>
            <w14:solidFill>
              <w14:schemeClr w14:val="tx1"/>
            </w14:solidFill>
          </w14:textFill>
        </w:rPr>
      </w:pPr>
      <w:r>
        <w:rPr>
          <w:rFonts w:hint="eastAsia" w:ascii="宋体" w:hAnsi="宋体" w:eastAsia="宋体" w:cs="宋体"/>
          <w:color w:val="000000" w:themeColor="text1"/>
          <w:szCs w:val="15"/>
          <w:lang w:val="en-US" w:eastAsia="zh-CN"/>
          <w14:textFill>
            <w14:solidFill>
              <w14:schemeClr w14:val="tx1"/>
            </w14:solidFill>
          </w14:textFill>
        </w:rPr>
        <w:t xml:space="preserve">11.1 </w:t>
      </w:r>
      <w:r>
        <w:rPr>
          <w:rFonts w:hint="eastAsia" w:ascii="宋体" w:hAnsi="宋体" w:eastAsia="宋体" w:cs="宋体"/>
          <w:color w:val="000000" w:themeColor="text1"/>
          <w:szCs w:val="15"/>
          <w14:textFill>
            <w14:solidFill>
              <w14:schemeClr w14:val="tx1"/>
            </w14:solidFill>
          </w14:textFill>
        </w:rPr>
        <w:t xml:space="preserve">甲、乙双方</w:t>
      </w:r>
      <w:r>
        <w:rPr>
          <w:rFonts w:hint="eastAsia" w:ascii="宋体" w:hAnsi="宋体" w:eastAsia="宋体" w:cs="宋体"/>
          <w:color w:val="000000" w:themeColor="text1"/>
          <w:szCs w:val="15"/>
          <w:lang w:eastAsia="zh-CN"/>
          <w14:textFill>
            <w14:solidFill>
              <w14:schemeClr w14:val="tx1"/>
            </w14:solidFill>
          </w14:textFill>
        </w:rPr>
        <w:t xml:space="preserve">对</w:t>
      </w:r>
      <w:r>
        <w:rPr>
          <w:rFonts w:hint="eastAsia" w:ascii="宋体" w:hAnsi="宋体" w:eastAsia="宋体" w:cs="宋体"/>
          <w:color w:val="000000" w:themeColor="text1"/>
          <w:szCs w:val="15"/>
          <w14:textFill>
            <w14:solidFill>
              <w14:schemeClr w14:val="tx1"/>
            </w14:solidFill>
          </w14:textFill>
        </w:rPr>
        <w:t xml:space="preserve">采购和合同履行过程中所获悉的</w:t>
      </w:r>
      <w:r>
        <w:rPr>
          <w:rFonts w:hint="eastAsia" w:ascii="宋体" w:hAnsi="宋体" w:eastAsia="宋体" w:cs="宋体"/>
          <w:color w:val="000000" w:themeColor="text1"/>
          <w:szCs w:val="15"/>
          <w:lang w:eastAsia="zh-CN"/>
          <w14:textFill>
            <w14:solidFill>
              <w14:schemeClr w14:val="tx1"/>
            </w14:solidFill>
          </w14:textFill>
        </w:rPr>
        <w:t xml:space="preserve">国家秘密、工作秘密、</w:t>
      </w:r>
      <w:r>
        <w:rPr>
          <w:rFonts w:hint="eastAsia" w:ascii="宋体" w:hAnsi="宋体" w:eastAsia="宋体" w:cs="宋体"/>
          <w:color w:val="000000" w:themeColor="text1"/>
          <w:szCs w:val="15"/>
          <w14:textFill>
            <w14:solidFill>
              <w14:schemeClr w14:val="tx1"/>
            </w14:solidFill>
          </w14:textFill>
        </w:rPr>
        <w:t xml:space="preserve">商业秘密或者其他应当保密的信息，均有保密义务</w:t>
      </w:r>
      <w:r>
        <w:rPr>
          <w:rFonts w:hint="eastAsia" w:ascii="宋体" w:hAnsi="宋体" w:eastAsia="宋体" w:cs="宋体"/>
          <w:color w:val="000000" w:themeColor="text1"/>
          <w:szCs w:val="15"/>
          <w:lang w:eastAsia="zh-CN"/>
          <w14:textFill>
            <w14:solidFill>
              <w14:schemeClr w14:val="tx1"/>
            </w14:solidFill>
          </w14:textFill>
        </w:rPr>
        <w:t xml:space="preserve">且不受合同有效期所限，直至该信息成为公开信息</w:t>
      </w:r>
      <w:r>
        <w:rPr>
          <w:rFonts w:hint="eastAsia" w:ascii="宋体" w:hAnsi="宋体" w:eastAsia="宋体" w:cs="宋体"/>
          <w:color w:val="000000" w:themeColor="text1"/>
          <w:szCs w:val="15"/>
          <w14:textFill>
            <w14:solidFill>
              <w14:schemeClr w14:val="tx1"/>
            </w14:solidFill>
          </w14:textFill>
        </w:rPr>
        <w:t xml:space="preserve">。泄露、不正当地使用</w:t>
      </w:r>
      <w:r>
        <w:rPr>
          <w:rFonts w:hint="eastAsia" w:ascii="宋体" w:hAnsi="宋体" w:eastAsia="宋体" w:cs="宋体"/>
          <w:color w:val="000000" w:themeColor="text1"/>
          <w:szCs w:val="15"/>
          <w:lang w:eastAsia="zh-CN"/>
          <w14:textFill>
            <w14:solidFill>
              <w14:schemeClr w14:val="tx1"/>
            </w14:solidFill>
          </w14:textFill>
        </w:rPr>
        <w:t xml:space="preserve">国家秘密、工作秘密、</w:t>
      </w:r>
      <w:r>
        <w:rPr>
          <w:rFonts w:hint="eastAsia" w:ascii="宋体" w:hAnsi="宋体" w:eastAsia="宋体" w:cs="宋体"/>
          <w:color w:val="000000" w:themeColor="text1"/>
          <w:szCs w:val="15"/>
          <w14:textFill>
            <w14:solidFill>
              <w14:schemeClr w14:val="tx1"/>
            </w14:solidFill>
          </w14:textFill>
        </w:rPr>
        <w:t xml:space="preserve">商业秘密或者</w:t>
      </w:r>
      <w:r>
        <w:rPr>
          <w:rFonts w:hint="eastAsia" w:ascii="宋体" w:hAnsi="宋体" w:eastAsia="宋体" w:cs="宋体"/>
          <w:color w:val="000000" w:themeColor="text1"/>
          <w:szCs w:val="15"/>
          <w:lang w:eastAsia="zh-CN"/>
          <w14:textFill>
            <w14:solidFill>
              <w14:schemeClr w14:val="tx1"/>
            </w14:solidFill>
          </w14:textFill>
        </w:rPr>
        <w:t xml:space="preserve">其他应当保密的</w:t>
      </w:r>
      <w:r>
        <w:rPr>
          <w:rFonts w:hint="eastAsia" w:ascii="宋体" w:hAnsi="宋体" w:eastAsia="宋体" w:cs="宋体"/>
          <w:color w:val="000000" w:themeColor="text1"/>
          <w:szCs w:val="15"/>
          <w14:textFill>
            <w14:solidFill>
              <w14:schemeClr w14:val="tx1"/>
            </w14:solidFill>
          </w14:textFill>
        </w:rPr>
        <w:t xml:space="preserve">信息，应当承担</w:t>
      </w:r>
      <w:r>
        <w:rPr>
          <w:rFonts w:hint="eastAsia" w:ascii="宋体" w:hAnsi="宋体" w:eastAsia="宋体" w:cs="宋体"/>
          <w:color w:val="000000" w:themeColor="text1"/>
          <w:szCs w:val="15"/>
          <w:lang w:eastAsia="zh-CN"/>
          <w14:textFill>
            <w14:solidFill>
              <w14:schemeClr w14:val="tx1"/>
            </w14:solidFill>
          </w14:textFill>
        </w:rPr>
        <w:t xml:space="preserve">相应</w:t>
      </w:r>
      <w:r>
        <w:rPr>
          <w:rFonts w:hint="eastAsia" w:ascii="宋体" w:hAnsi="宋体" w:eastAsia="宋体" w:cs="宋体"/>
          <w:color w:val="000000" w:themeColor="text1"/>
          <w:szCs w:val="15"/>
          <w14:textFill>
            <w14:solidFill>
              <w14:schemeClr w14:val="tx1"/>
            </w14:solidFill>
          </w14:textFill>
        </w:rPr>
        <w:t xml:space="preserve">责任。其他应当保密的信息由双方在</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15"/>
          <w14:textFill>
            <w14:solidFill>
              <w14:schemeClr w14:val="tx1"/>
            </w14:solidFill>
          </w14:textFill>
        </w:rPr>
        <w:t xml:space="preserve">中约定。</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2</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合同价款支付</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.1 </w:t>
      </w:r>
      <w:r>
        <w:rPr>
          <w:rFonts w:hint="eastAsia" w:ascii="宋体" w:hAnsi="宋体" w:eastAsia="宋体" w:cs="宋体"/>
          <w:color w:val="000000" w:themeColor="text1"/>
          <w:szCs w:val="21"/>
          <w:highlight w:val="none"/>
          <w:lang w:eastAsia="zh-CN"/>
          <w14:textFill>
            <w14:solidFill>
              <w14:schemeClr w14:val="tx1"/>
            </w14:solidFill>
          </w14:textFill>
        </w:rPr>
        <w:t xml:space="preserve">合同价款支付</w:t>
      </w:r>
      <w:r>
        <w:rPr>
          <w:rFonts w:hint="eastAsia" w:ascii="宋体" w:hAnsi="宋体" w:eastAsia="宋体" w:cs="宋体"/>
          <w:color w:val="000000" w:themeColor="text1"/>
          <w:szCs w:val="21"/>
          <w:highlight w:val="none"/>
          <w14:textFill>
            <w14:solidFill>
              <w14:schemeClr w14:val="tx1"/>
            </w14:solidFill>
          </w14:textFill>
        </w:rPr>
        <w:t xml:space="preserve">按照国库集中支付</w:t>
      </w:r>
      <w:r>
        <w:rPr>
          <w:rFonts w:hint="eastAsia" w:ascii="宋体" w:hAnsi="宋体" w:eastAsia="宋体" w:cs="宋体"/>
          <w:color w:val="000000" w:themeColor="text1"/>
          <w:szCs w:val="21"/>
          <w:highlight w:val="none"/>
          <w:lang w:eastAsia="zh-CN"/>
          <w14:textFill>
            <w14:solidFill>
              <w14:schemeClr w14:val="tx1"/>
            </w14:solidFill>
          </w14:textFill>
        </w:rPr>
        <w:t xml:space="preserve">制度及财政管理相关</w:t>
      </w:r>
      <w:r>
        <w:rPr>
          <w:rFonts w:hint="eastAsia" w:ascii="宋体" w:hAnsi="宋体" w:eastAsia="宋体" w:cs="宋体"/>
          <w:color w:val="000000" w:themeColor="text1"/>
          <w:szCs w:val="21"/>
          <w:highlight w:val="none"/>
          <w14:textFill>
            <w14:solidFill>
              <w14:schemeClr w14:val="tx1"/>
            </w14:solidFill>
          </w14:textFill>
        </w:rPr>
        <w:t xml:space="preserve">规定执行。</w:t>
      </w:r>
      <w:r/>
    </w:p>
    <w:p>
      <w:pPr>
        <w:contextualSpacing/>
        <w:ind w:firstLine="420"/>
        <w:spacing w:line="360" w:lineRule="auto"/>
        <w:rPr>
          <w:rFonts w:hint="eastAsia" w:ascii="宋体" w:hAnsi="宋体" w:eastAsia="宋体" w:cs="宋体"/>
          <w:color w:val="000000" w:themeColor="text1"/>
          <w:szCs w:val="21"/>
          <w:highlight w:val="none"/>
          <w:u w:val="single"/>
          <w:lang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12.2 </w:t>
      </w:r>
      <w:r>
        <w:rPr>
          <w:rFonts w:hint="eastAsia" w:ascii="宋体" w:hAnsi="宋体" w:cs="Times New Roman"/>
          <w:b w:val="0"/>
          <w:bCs w:val="0"/>
          <w:color w:val="auto"/>
          <w:sz w:val="21"/>
          <w:szCs w:val="21"/>
          <w:highlight w:val="none"/>
          <w:lang w:val="en-US" w:eastAsia="zh-CN"/>
        </w:rPr>
        <w:t xml:space="preserve"> </w:t>
      </w:r>
      <w:r>
        <w:rPr>
          <w:rFonts w:hint="eastAsia" w:ascii="宋体" w:hAnsi="宋体" w:eastAsia="宋体" w:cs="宋体"/>
          <w:color w:val="000000" w:themeColor="text1"/>
          <w:szCs w:val="21"/>
          <w:highlight w:val="none"/>
          <w:u w:val="single"/>
          <w:lang w:eastAsia="zh-CN"/>
          <w14:textFill>
            <w14:solidFill>
              <w14:schemeClr w14:val="tx1"/>
            </w14:solidFill>
          </w14:textFill>
        </w:rPr>
        <w:t xml:space="preserve">供货完成，安装调试完成验收合格后，支付合同价的80%，验收合格满一年后付清余款（不计息）。每次付款前中标人需提交相应的付款发票，采购人原则上应当自收到发票后10个工作日内将资金支付到合同约定的供应商账户。若中标人未能按期开具发票，采购人可顺延付款。</w:t>
      </w:r>
      <w:r/>
    </w:p>
    <w:p>
      <w:pPr>
        <w:pStyle w:val="861"/>
        <w:spacing w:after="0"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履约保证金</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.1 </w:t>
      </w:r>
      <w:r>
        <w:rPr>
          <w:rFonts w:hint="eastAsia" w:ascii="宋体" w:hAnsi="宋体" w:eastAsia="宋体" w:cs="宋体"/>
          <w:color w:val="000000" w:themeColor="text1"/>
          <w:szCs w:val="15"/>
          <w14:textFill>
            <w14:solidFill>
              <w14:schemeClr w14:val="tx1"/>
            </w14:solidFill>
          </w14:textFill>
        </w:rPr>
        <w:t xml:space="preserve">乙方应当以支票、汇票、本票或者金融机构、担保机构出具的保函等非现金形式提交。</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.2 如果乙方</w:t>
      </w:r>
      <w:r>
        <w:rPr>
          <w:rFonts w:hint="eastAsia" w:ascii="宋体" w:hAnsi="宋体" w:eastAsia="宋体" w:cs="宋体"/>
          <w:color w:val="000000" w:themeColor="text1"/>
          <w:szCs w:val="21"/>
          <w:highlight w:val="none"/>
          <w:lang w:eastAsia="zh-CN"/>
          <w14:textFill>
            <w14:solidFill>
              <w14:schemeClr w14:val="tx1"/>
            </w14:solidFill>
          </w14:textFill>
        </w:rPr>
        <w:t xml:space="preserve">出现</w:t>
      </w:r>
      <w:r>
        <w:rPr>
          <w:rFonts w:hint="eastAsia" w:ascii="宋体" w:hAnsi="宋体" w:eastAsia="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eastAsia="宋体" w:cs="宋体"/>
          <w:b w:val="0"/>
          <w:bCs w:val="0"/>
          <w:color w:val="000000" w:themeColor="text1"/>
          <w:szCs w:val="15"/>
          <w:highlight w:val="none"/>
          <w:lang w:eastAsia="zh-CN"/>
          <w14:textFill>
            <w14:solidFill>
              <w14:schemeClr w14:val="tx1"/>
            </w14:solidFill>
          </w14:textFill>
        </w:rPr>
        <w:t xml:space="preserve">约定</w:t>
      </w:r>
      <w:r>
        <w:rPr>
          <w:rFonts w:hint="eastAsia" w:ascii="宋体" w:hAnsi="宋体" w:eastAsia="宋体" w:cs="宋体"/>
          <w:b w:val="0"/>
          <w:bCs w:val="0"/>
          <w:color w:val="000000" w:themeColor="text1"/>
          <w:szCs w:val="15"/>
          <w:lang w:eastAsia="zh-CN"/>
          <w14:textFill>
            <w14:solidFill>
              <w14:schemeClr w14:val="tx1"/>
            </w14:solidFill>
          </w14:textFill>
        </w:rPr>
        <w:t xml:space="preserve">情形的</w:t>
      </w:r>
      <w:r>
        <w:rPr>
          <w:rFonts w:hint="eastAsia" w:ascii="宋体" w:hAnsi="宋体" w:eastAsia="宋体" w:cs="宋体"/>
          <w:color w:val="000000" w:themeColor="text1"/>
          <w:szCs w:val="21"/>
          <w:highlight w:val="none"/>
          <w14:textFill>
            <w14:solidFill>
              <w14:schemeClr w14:val="tx1"/>
            </w14:solidFill>
          </w14:textFill>
        </w:rPr>
        <w:t xml:space="preserve">，履约保证金不予退还；如果乙方未能按合同约定全面履行义务，甲方有权从履约保证金中取得补偿或赔偿，</w:t>
      </w:r>
      <w:r>
        <w:rPr>
          <w:rFonts w:hint="eastAsia" w:ascii="宋体" w:hAnsi="宋体" w:eastAsia="宋体" w:cs="宋体"/>
          <w:color w:val="000000" w:themeColor="text1"/>
          <w:szCs w:val="21"/>
          <w:highlight w:val="none"/>
          <w:lang w:eastAsia="zh-CN"/>
          <w14:textFill>
            <w14:solidFill>
              <w14:schemeClr w14:val="tx1"/>
            </w14:solidFill>
          </w14:textFill>
        </w:rPr>
        <w:t xml:space="preserve">且</w:t>
      </w:r>
      <w:r>
        <w:rPr>
          <w:rFonts w:hint="eastAsia" w:ascii="宋体" w:hAnsi="宋体" w:eastAsia="宋体" w:cs="宋体"/>
          <w:color w:val="000000" w:themeColor="text1"/>
          <w:szCs w:val="21"/>
          <w:highlight w:val="none"/>
          <w14:textFill>
            <w14:solidFill>
              <w14:schemeClr w14:val="tx1"/>
            </w14:solidFill>
          </w14:textFill>
        </w:rPr>
        <w:t xml:space="preserve">不影响甲方要求乙方承担合同约定的超过履约保证金的违约责任的权利。</w:t>
      </w:r>
      <w:r/>
    </w:p>
    <w:p>
      <w:pPr>
        <w:ind w:firstLine="42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.3 甲方在项目通过验收后按照</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规定的时间内将履约保证金退还乙方；逾期退还的，乙方可要求甲方支付违约金，违约金按照</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规定支付。</w:t>
      </w:r>
      <w:r/>
    </w:p>
    <w:p>
      <w:pPr>
        <w:jc w:val="left"/>
        <w:spacing w:before="0" w:line="4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4</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 xml:space="preserve">售后服务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.1 除项目不涉及或采购活动中明确约定无须承担外，乙方还应提供下列服务：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（1）货物的现场移动、安装、调试、启动监督及技术支持；</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（2）提供货物组装和维修所需的专用工具和辅助材料；</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（3）在</w:t>
      </w:r>
      <w:r>
        <w:rPr>
          <w:rFonts w:hint="eastAsia" w:ascii="宋体" w:hAnsi="宋体" w:eastAsia="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lang w:eastAsia="zh-CN"/>
          <w14:textFill>
            <w14:solidFill>
              <w14:schemeClr w14:val="tx1"/>
            </w14:solidFill>
          </w14:textFill>
        </w:rPr>
        <w:t xml:space="preserve">约定</w:t>
      </w:r>
      <w:r>
        <w:rPr>
          <w:rFonts w:hint="eastAsia" w:ascii="宋体" w:hAnsi="宋体" w:eastAsia="宋体" w:cs="宋体"/>
          <w:color w:val="000000" w:themeColor="text1"/>
          <w:szCs w:val="21"/>
          <w:highlight w:val="none"/>
          <w14:textFill>
            <w14:solidFill>
              <w14:schemeClr w14:val="tx1"/>
            </w14:solidFill>
          </w14:textFill>
        </w:rPr>
        <w:t xml:space="preserve">的期限内对所有的货物实施运行监督、维修，但前提条件是该服务并不能免除乙方在质量保证期内所承担的义务；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（4）在制造商</w:t>
      </w:r>
      <w:r>
        <w:rPr>
          <w:rFonts w:hint="eastAsia" w:ascii="宋体" w:hAnsi="宋体" w:eastAsia="宋体" w:cs="宋体"/>
          <w:color w:val="000000" w:themeColor="text1"/>
          <w:szCs w:val="21"/>
          <w:highlight w:val="none"/>
          <w:lang w:eastAsia="zh-CN"/>
          <w14:textFill>
            <w14:solidFill>
              <w14:schemeClr w14:val="tx1"/>
            </w14:solidFill>
          </w14:textFill>
        </w:rPr>
        <w:t xml:space="preserve">所在地</w:t>
      </w:r>
      <w:r>
        <w:rPr>
          <w:rFonts w:hint="eastAsia" w:ascii="宋体" w:hAnsi="宋体" w:eastAsia="宋体" w:cs="宋体"/>
          <w:color w:val="000000" w:themeColor="text1"/>
          <w:szCs w:val="21"/>
          <w:highlight w:val="none"/>
          <w14:textFill>
            <w14:solidFill>
              <w14:schemeClr w14:val="tx1"/>
            </w14:solidFill>
          </w14:textFill>
        </w:rPr>
        <w:t xml:space="preserve">或</w:t>
      </w:r>
      <w:r>
        <w:rPr>
          <w:rFonts w:hint="eastAsia" w:ascii="宋体" w:hAnsi="宋体" w:eastAsia="宋体" w:cs="宋体"/>
          <w:color w:val="000000" w:themeColor="text1"/>
          <w:szCs w:val="21"/>
          <w:highlight w:val="none"/>
          <w:lang w:eastAsia="zh-CN"/>
          <w14:textFill>
            <w14:solidFill>
              <w14:schemeClr w14:val="tx1"/>
            </w14:solidFill>
          </w14:textFill>
        </w:rPr>
        <w:t xml:space="preserve">指定</w:t>
      </w:r>
      <w:r>
        <w:rPr>
          <w:rFonts w:hint="eastAsia" w:ascii="宋体" w:hAnsi="宋体" w:eastAsia="宋体" w:cs="宋体"/>
          <w:color w:val="000000" w:themeColor="text1"/>
          <w:szCs w:val="21"/>
          <w:highlight w:val="none"/>
          <w14:textFill>
            <w14:solidFill>
              <w14:schemeClr w14:val="tx1"/>
            </w14:solidFill>
          </w14:textFill>
        </w:rPr>
        <w:t xml:space="preserve">现场就货物的安装、启动、运营、维护</w:t>
      </w:r>
      <w:r>
        <w:rPr>
          <w:rFonts w:hint="eastAsia" w:ascii="宋体" w:hAnsi="宋体" w:eastAsia="宋体" w:cs="宋体"/>
          <w:color w:val="000000" w:themeColor="text1"/>
          <w:szCs w:val="21"/>
          <w:highlight w:val="none"/>
          <w:lang w:eastAsia="zh-CN"/>
          <w14:textFill>
            <w14:solidFill>
              <w14:schemeClr w14:val="tx1"/>
            </w14:solidFill>
          </w14:textFill>
        </w:rPr>
        <w:t xml:space="preserve">、废弃处置等</w:t>
      </w:r>
      <w:r>
        <w:rPr>
          <w:rFonts w:hint="eastAsia" w:ascii="宋体" w:hAnsi="宋体" w:eastAsia="宋体" w:cs="宋体"/>
          <w:color w:val="000000" w:themeColor="text1"/>
          <w:szCs w:val="21"/>
          <w:highlight w:val="none"/>
          <w14:textFill>
            <w14:solidFill>
              <w14:schemeClr w14:val="tx1"/>
            </w14:solidFill>
          </w14:textFill>
        </w:rPr>
        <w:t xml:space="preserve">对甲方操作人员进行培训</w:t>
      </w:r>
      <w:r>
        <w:rPr>
          <w:rFonts w:hint="eastAsia" w:ascii="宋体" w:hAnsi="宋体" w:eastAsia="宋体" w:cs="宋体"/>
          <w:color w:val="000000" w:themeColor="text1"/>
          <w:szCs w:val="15"/>
          <w:lang w:eastAsia="zh-CN"/>
          <w14:textFill>
            <w14:solidFill>
              <w14:schemeClr w14:val="tx1"/>
            </w14:solidFill>
          </w14:textFill>
        </w:rPr>
        <w:t xml:space="preserve">；</w:t>
      </w:r>
      <w:r/>
    </w:p>
    <w:p>
      <w:pPr>
        <w:pStyle w:val="104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1"/>
          <w:szCs w:val="21"/>
          <w14:textFill>
            <w14:solidFill>
              <w14:schemeClr w14:val="tx1"/>
            </w14:solidFill>
          </w14:textFill>
        </w:rPr>
        <w:t xml:space="preserve">【政府采购合同专用条款】</w:t>
      </w:r>
      <w:r>
        <w:rPr>
          <w:rFonts w:hint="eastAsia" w:ascii="宋体" w:hAnsi="宋体" w:eastAsia="宋体" w:cs="宋体"/>
          <w:color w:val="000000" w:themeColor="text1"/>
          <w:sz w:val="21"/>
          <w:szCs w:val="21"/>
          <w14:textFill>
            <w14:solidFill>
              <w14:schemeClr w14:val="tx1"/>
            </w14:solidFill>
          </w14:textFill>
        </w:rPr>
        <w:t xml:space="preserve">约定，货物在有效使用年限届满后应予回收的，乙方负有自行或者委托第三人对货物予以回收的义务；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规定由乙方提供的其他服务。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.2 乙方提供的</w:t>
      </w:r>
      <w:r>
        <w:rPr>
          <w:rFonts w:hint="eastAsia" w:ascii="宋体" w:hAnsi="宋体" w:eastAsia="宋体" w:cs="宋体"/>
          <w:color w:val="000000" w:themeColor="text1"/>
          <w:szCs w:val="21"/>
          <w:highlight w:val="none"/>
          <w:lang w:eastAsia="zh-CN"/>
          <w14:textFill>
            <w14:solidFill>
              <w14:schemeClr w14:val="tx1"/>
            </w14:solidFill>
          </w14:textFill>
        </w:rPr>
        <w:t xml:space="preserve">售后</w:t>
      </w:r>
      <w:r>
        <w:rPr>
          <w:rFonts w:hint="eastAsia" w:ascii="宋体" w:hAnsi="宋体" w:eastAsia="宋体" w:cs="宋体"/>
          <w:color w:val="000000" w:themeColor="text1"/>
          <w:szCs w:val="21"/>
          <w:highlight w:val="none"/>
          <w14:textFill>
            <w14:solidFill>
              <w14:schemeClr w14:val="tx1"/>
            </w14:solidFill>
          </w14:textFill>
        </w:rPr>
        <w:t xml:space="preserve">服务的费用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已</w:t>
      </w:r>
      <w:r>
        <w:rPr>
          <w:rFonts w:hint="eastAsia" w:ascii="宋体" w:hAnsi="宋体" w:eastAsia="宋体" w:cs="宋体"/>
          <w:color w:val="000000" w:themeColor="text1"/>
          <w:szCs w:val="21"/>
          <w:highlight w:val="none"/>
          <w14:textFill>
            <w14:solidFill>
              <w14:schemeClr w14:val="tx1"/>
            </w14:solidFill>
          </w14:textFill>
        </w:rPr>
        <w:t xml:space="preserve">包含在合同价款中，甲方不再另行支付。</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5</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违约责任</w:t>
      </w:r>
      <w:r/>
    </w:p>
    <w:p>
      <w:pPr>
        <w:ind w:firstLine="420"/>
        <w:jc w:val="left"/>
        <w:spacing w:before="0" w:line="400" w:lineRule="exact"/>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.1质量瑕疵的</w:t>
      </w:r>
      <w:r>
        <w:rPr>
          <w:rFonts w:hint="eastAsia" w:ascii="宋体" w:hAnsi="宋体" w:eastAsia="宋体" w:cs="宋体"/>
          <w:bCs/>
          <w:color w:val="000000" w:themeColor="text1"/>
          <w:szCs w:val="21"/>
          <w:highlight w:val="none"/>
          <w:lang w:eastAsia="zh-CN"/>
          <w14:textFill>
            <w14:solidFill>
              <w14:schemeClr w14:val="tx1"/>
            </w14:solidFill>
          </w14:textFill>
        </w:rPr>
        <w:t xml:space="preserve">违约责任</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乙方</w:t>
      </w:r>
      <w:r>
        <w:rPr>
          <w:rFonts w:hint="eastAsia" w:ascii="宋体" w:hAnsi="宋体" w:eastAsia="宋体" w:cs="宋体"/>
          <w:color w:val="000000" w:themeColor="text1"/>
          <w:szCs w:val="21"/>
          <w:highlight w:val="none"/>
          <w:lang w:eastAsia="zh-CN"/>
          <w14:textFill>
            <w14:solidFill>
              <w14:schemeClr w14:val="tx1"/>
            </w14:solidFill>
          </w14:textFill>
        </w:rPr>
        <w:t xml:space="preserve">提供</w:t>
      </w:r>
      <w:r>
        <w:rPr>
          <w:rFonts w:hint="eastAsia" w:ascii="宋体" w:hAnsi="宋体" w:eastAsia="宋体" w:cs="宋体"/>
          <w:color w:val="000000" w:themeColor="text1"/>
          <w:szCs w:val="21"/>
          <w:highlight w:val="none"/>
          <w14:textFill>
            <w14:solidFill>
              <w14:schemeClr w14:val="tx1"/>
            </w14:solidFill>
          </w14:textFill>
        </w:rPr>
        <w:t xml:space="preserve">的产品不符合</w:t>
      </w:r>
      <w:r>
        <w:rPr>
          <w:rFonts w:hint="eastAsia" w:ascii="宋体" w:hAnsi="宋体" w:eastAsia="宋体" w:cs="宋体"/>
          <w:color w:val="000000" w:themeColor="text1"/>
          <w:szCs w:val="21"/>
          <w:highlight w:val="none"/>
          <w:lang w:eastAsia="zh-CN"/>
          <w14:textFill>
            <w14:solidFill>
              <w14:schemeClr w14:val="tx1"/>
            </w14:solidFill>
          </w14:textFill>
        </w:rPr>
        <w:t xml:space="preserve">合同约定的</w:t>
      </w:r>
      <w:r>
        <w:rPr>
          <w:rFonts w:hint="eastAsia" w:ascii="宋体" w:hAnsi="宋体" w:eastAsia="宋体" w:cs="宋体"/>
          <w:color w:val="000000" w:themeColor="text1"/>
          <w:szCs w:val="21"/>
          <w:highlight w:val="none"/>
          <w14:textFill>
            <w14:solidFill>
              <w14:schemeClr w14:val="tx1"/>
            </w14:solidFill>
          </w14:textFill>
        </w:rPr>
        <w:t xml:space="preserve">质量标准或存在产品质量缺陷，</w:t>
      </w:r>
      <w:r>
        <w:rPr>
          <w:rFonts w:hint="eastAsia" w:ascii="宋体" w:hAnsi="宋体" w:eastAsia="宋体" w:cs="宋体"/>
          <w:color w:val="000000" w:themeColor="text1"/>
          <w:szCs w:val="21"/>
          <w:highlight w:val="none"/>
          <w:lang w:eastAsia="zh-CN"/>
          <w14:textFill>
            <w14:solidFill>
              <w14:schemeClr w14:val="tx1"/>
            </w14:solidFill>
          </w14:textFill>
        </w:rPr>
        <w:t xml:space="preserve">甲方有权要求乙方根据</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 w:val="0"/>
          <w:bCs/>
          <w:color w:val="000000" w:themeColor="text1"/>
          <w:szCs w:val="21"/>
          <w:highlight w:val="none"/>
          <w:lang w:eastAsia="zh-CN"/>
          <w14:textFill>
            <w14:solidFill>
              <w14:schemeClr w14:val="tx1"/>
            </w14:solidFill>
          </w14:textFill>
        </w:rPr>
        <w:t xml:space="preserve">要求</w:t>
      </w:r>
      <w:r>
        <w:rPr>
          <w:rFonts w:hint="eastAsia" w:ascii="宋体" w:hAnsi="宋体" w:eastAsia="宋体" w:cs="宋体"/>
          <w:color w:val="000000" w:themeColor="text1"/>
          <w:szCs w:val="21"/>
          <w:highlight w:val="none"/>
          <w:lang w:eastAsia="zh-CN"/>
          <w14:textFill>
            <w14:solidFill>
              <w14:schemeClr w14:val="tx1"/>
            </w14:solidFill>
          </w14:textFill>
        </w:rPr>
        <w:t xml:space="preserve">及时修理、重作、更换，并承担由此给甲</w:t>
      </w:r>
      <w:r>
        <w:rPr>
          <w:rFonts w:hint="eastAsia" w:ascii="宋体" w:hAnsi="宋体" w:eastAsia="宋体" w:cs="宋体"/>
          <w:color w:val="000000" w:themeColor="text1"/>
          <w:szCs w:val="21"/>
          <w:highlight w:val="none"/>
          <w14:textFill>
            <w14:solidFill>
              <w14:schemeClr w14:val="tx1"/>
            </w14:solidFill>
          </w14:textFill>
        </w:rPr>
        <w:t xml:space="preserve">方</w:t>
      </w:r>
      <w:r>
        <w:rPr>
          <w:rFonts w:hint="eastAsia" w:ascii="宋体" w:hAnsi="宋体" w:eastAsia="宋体" w:cs="宋体"/>
          <w:color w:val="000000" w:themeColor="text1"/>
          <w:szCs w:val="21"/>
          <w:highlight w:val="none"/>
          <w:lang w:eastAsia="zh-CN"/>
          <w14:textFill>
            <w14:solidFill>
              <w14:schemeClr w14:val="tx1"/>
            </w14:solidFill>
          </w14:textFill>
        </w:rPr>
        <w:t xml:space="preserve">造成的损失</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.2 迟延交货的违约责任</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（1）乙方应按照本合同规定的时间、地点交货和提供</w:t>
      </w:r>
      <w:r>
        <w:rPr>
          <w:rFonts w:hint="eastAsia" w:ascii="宋体" w:hAnsi="宋体" w:eastAsia="宋体" w:cs="宋体"/>
          <w:color w:val="000000" w:themeColor="text1"/>
          <w:szCs w:val="21"/>
          <w:highlight w:val="none"/>
          <w:lang w:eastAsia="zh-CN"/>
          <w14:textFill>
            <w14:solidFill>
              <w14:schemeClr w14:val="tx1"/>
            </w14:solidFill>
          </w14:textFill>
        </w:rPr>
        <w:t xml:space="preserve">相关</w:t>
      </w:r>
      <w:r>
        <w:rPr>
          <w:rFonts w:hint="eastAsia" w:ascii="宋体" w:hAnsi="宋体" w:eastAsia="宋体" w:cs="宋体"/>
          <w:color w:val="000000" w:themeColor="text1"/>
          <w:szCs w:val="21"/>
          <w:highlight w:val="none"/>
          <w14:textFill>
            <w14:solidFill>
              <w14:schemeClr w14:val="tx1"/>
            </w14:solidFill>
          </w14:textFill>
        </w:rPr>
        <w:t xml:space="preserve">服务。在履行合同过程中，如果乙方遇到可能</w:t>
      </w:r>
      <w:r>
        <w:rPr>
          <w:rFonts w:hint="eastAsia" w:ascii="宋体" w:hAnsi="宋体" w:eastAsia="宋体" w:cs="宋体"/>
          <w:color w:val="000000" w:themeColor="text1"/>
          <w:szCs w:val="21"/>
          <w:highlight w:val="none"/>
          <w:lang w:eastAsia="zh-CN"/>
          <w14:textFill>
            <w14:solidFill>
              <w14:schemeClr w14:val="tx1"/>
            </w14:solidFill>
          </w14:textFill>
        </w:rPr>
        <w:t xml:space="preserve">影响</w:t>
      </w:r>
      <w:r>
        <w:rPr>
          <w:rFonts w:hint="eastAsia" w:ascii="宋体" w:hAnsi="宋体" w:eastAsia="宋体" w:cs="宋体"/>
          <w:color w:val="000000" w:themeColor="text1"/>
          <w:szCs w:val="21"/>
          <w:highlight w:val="none"/>
          <w14:textFill>
            <w14:solidFill>
              <w14:schemeClr w14:val="tx1"/>
            </w14:solidFill>
          </w14:textFill>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000000" w:themeColor="text1"/>
          <w:szCs w:val="21"/>
          <w:highlight w:val="none"/>
          <w:lang w:eastAsia="zh-CN"/>
          <w14:textFill>
            <w14:solidFill>
              <w14:schemeClr w14:val="tx1"/>
            </w14:solidFill>
          </w14:textFill>
        </w:rPr>
        <w:t xml:space="preserve">长</w:t>
      </w:r>
      <w:r>
        <w:rPr>
          <w:rFonts w:hint="eastAsia" w:ascii="宋体" w:hAnsi="宋体" w:eastAsia="宋体" w:cs="宋体"/>
          <w:color w:val="000000" w:themeColor="text1"/>
          <w:szCs w:val="21"/>
          <w:highlight w:val="none"/>
          <w14:textFill>
            <w14:solidFill>
              <w14:schemeClr w14:val="tx1"/>
            </w14:solidFill>
          </w14:textFill>
        </w:rPr>
        <w:t xml:space="preserve">交货时间或延期提供服务。</w:t>
      </w:r>
      <w:r/>
    </w:p>
    <w:p>
      <w:pPr>
        <w:ind w:firstLine="420"/>
        <w:jc w:val="left"/>
        <w:spacing w:before="0" w:line="400" w:lineRule="exac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（2）如果乙方没有按照合同规定的时间交货和提供</w:t>
      </w:r>
      <w:r>
        <w:rPr>
          <w:rFonts w:hint="eastAsia" w:ascii="宋体" w:hAnsi="宋体" w:eastAsia="宋体" w:cs="宋体"/>
          <w:color w:val="000000" w:themeColor="text1"/>
          <w:szCs w:val="21"/>
          <w:highlight w:val="none"/>
          <w:lang w:eastAsia="zh-CN"/>
          <w14:textFill>
            <w14:solidFill>
              <w14:schemeClr w14:val="tx1"/>
            </w14:solidFill>
          </w14:textFill>
        </w:rPr>
        <w:t xml:space="preserve">相关</w:t>
      </w:r>
      <w:r>
        <w:rPr>
          <w:rFonts w:hint="eastAsia" w:ascii="宋体" w:hAnsi="宋体" w:eastAsia="宋体" w:cs="宋体"/>
          <w:color w:val="000000" w:themeColor="text1"/>
          <w:szCs w:val="21"/>
          <w:highlight w:val="none"/>
          <w14:textFill>
            <w14:solidFill>
              <w14:schemeClr w14:val="tx1"/>
            </w14:solidFill>
          </w14:textFill>
        </w:rPr>
        <w:t xml:space="preserve">服务，甲方有权从货款中扣除误期赔偿费而不影响合同项下的其他补救方法，赔偿费按</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规定执行。如果涉及公共利益，且赔偿金额无法弥补公共利益损失，</w:t>
      </w:r>
      <w:r>
        <w:rPr>
          <w:rFonts w:hint="eastAsia" w:ascii="宋体" w:hAnsi="宋体" w:eastAsia="宋体" w:cs="宋体"/>
          <w:color w:val="000000" w:themeColor="text1"/>
          <w:szCs w:val="21"/>
          <w:highlight w:val="none"/>
          <w:lang w:eastAsia="zh-CN"/>
          <w14:textFill>
            <w14:solidFill>
              <w14:schemeClr w14:val="tx1"/>
            </w14:solidFill>
          </w14:textFill>
        </w:rPr>
        <w:t xml:space="preserve">甲方</w:t>
      </w:r>
      <w:r>
        <w:rPr>
          <w:rFonts w:hint="eastAsia" w:ascii="宋体" w:hAnsi="宋体" w:eastAsia="宋体" w:cs="宋体"/>
          <w:color w:val="000000" w:themeColor="text1"/>
          <w:szCs w:val="21"/>
          <w:highlight w:val="none"/>
          <w14:textFill>
            <w14:solidFill>
              <w14:schemeClr w14:val="tx1"/>
            </w14:solidFill>
          </w14:textFill>
        </w:rPr>
        <w:t xml:space="preserve">可要求继续履行或者</w:t>
      </w:r>
      <w:r>
        <w:rPr>
          <w:rFonts w:hint="eastAsia" w:ascii="宋体" w:hAnsi="宋体" w:eastAsia="宋体" w:cs="宋体"/>
          <w:color w:val="000000" w:themeColor="text1"/>
          <w:szCs w:val="21"/>
          <w:highlight w:val="none"/>
          <w:lang w:eastAsia="zh-CN"/>
          <w14:textFill>
            <w14:solidFill>
              <w14:schemeClr w14:val="tx1"/>
            </w14:solidFill>
          </w14:textFill>
        </w:rPr>
        <w:t xml:space="preserve">采取其他补救措施</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.3 迟延支付的违约责任</w:t>
      </w:r>
      <w:r/>
    </w:p>
    <w:p>
      <w:pPr>
        <w:ind w:firstLine="420"/>
        <w:jc w:val="left"/>
        <w:keepLines w:val="0"/>
        <w:keepNext w:val="0"/>
        <w:pageBreakBefore w:val="0"/>
        <w:spacing w:before="0"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甲方存在迟延支付乙方合同款项的，应当承担</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规定的逾期付款利息。</w:t>
      </w:r>
      <w:r/>
    </w:p>
    <w:p>
      <w:pPr>
        <w:ind w:firstLine="420"/>
        <w:jc w:val="left"/>
        <w:keepLines w:val="0"/>
        <w:keepNext w:val="0"/>
        <w:pageBreakBefore w:val="0"/>
        <w:spacing w:before="0"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.4其他违约责任根据项目实际需要按</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规定执行。</w:t>
      </w:r>
      <w:r/>
    </w:p>
    <w:p>
      <w:pPr>
        <w:pStyle w:val="866"/>
        <w:ind w:left="0" w:firstLine="420"/>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pStyle w:val="866"/>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（1）需方内部工作安排、计划调整等自身原因；</w:t>
      </w:r>
      <w:r/>
    </w:p>
    <w:p>
      <w:pPr>
        <w:pStyle w:val="866"/>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（2）中央、省、市、区级政策变动，以及规划、计划调整等外部原因；</w:t>
      </w:r>
      <w:r/>
    </w:p>
    <w:p>
      <w:pPr>
        <w:pStyle w:val="866"/>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（3）其他需方原因。</w:t>
      </w:r>
      <w:r/>
    </w:p>
    <w:p>
      <w:pPr>
        <w:pStyle w:val="866"/>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本合同对合同变更、中止或终止合同有其他特殊约定的，按该特殊约定执行。</w:t>
      </w:r>
      <w:r/>
    </w:p>
    <w:p>
      <w:pPr>
        <w:numPr>
          <w:ilvl w:val="0"/>
          <w:numId w:val="8"/>
        </w:numPr>
        <w:jc w:val="left"/>
        <w:spacing w:before="0" w:line="4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合同变更</w:t>
      </w:r>
      <w:r>
        <w:rPr>
          <w:rFonts w:hint="eastAsia" w:ascii="宋体" w:hAnsi="宋体" w:eastAsia="宋体" w:cs="宋体"/>
          <w:b/>
          <w:color w:val="000000" w:themeColor="text1"/>
          <w:sz w:val="24"/>
          <w:highlight w:val="none"/>
          <w:lang w:eastAsia="zh-CN"/>
          <w14:textFill>
            <w14:solidFill>
              <w14:schemeClr w14:val="tx1"/>
            </w14:solidFill>
          </w14:textFill>
        </w:rPr>
        <w:t xml:space="preserve">、中止与终止</w:t>
      </w:r>
      <w:r/>
    </w:p>
    <w:p>
      <w:pPr>
        <w:ind w:firstLine="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.1合同的</w:t>
      </w:r>
      <w:r>
        <w:rPr>
          <w:rFonts w:hint="eastAsia" w:ascii="宋体" w:hAnsi="宋体" w:eastAsia="宋体" w:cs="宋体"/>
          <w:color w:val="000000" w:themeColor="text1"/>
          <w:szCs w:val="21"/>
          <w:highlight w:val="none"/>
          <w:lang w:eastAsia="zh-CN"/>
          <w14:textFill>
            <w14:solidFill>
              <w14:schemeClr w14:val="tx1"/>
            </w14:solidFill>
          </w14:textFill>
        </w:rPr>
        <w:t xml:space="preserve">变更</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政府采购合同履行中，</w:t>
      </w:r>
      <w:r>
        <w:rPr>
          <w:rFonts w:hint="eastAsia" w:ascii="宋体" w:hAnsi="宋体" w:eastAsia="宋体" w:cs="宋体"/>
          <w:color w:val="000000" w:themeColor="text1"/>
          <w:szCs w:val="21"/>
          <w:highlight w:val="none"/>
          <w14:textFill>
            <w14:solidFill>
              <w14:schemeClr w14:val="tx1"/>
            </w14:solidFill>
          </w14:textFill>
        </w:rPr>
        <w:t xml:space="preserve">在不改变合同其他条款的前提下，甲方可以在合同价款10%的范围内追加与合同标的相同的货物，并就此与乙方协商</w:t>
      </w:r>
      <w:r>
        <w:rPr>
          <w:rFonts w:hint="eastAsia" w:ascii="宋体" w:hAnsi="宋体" w:eastAsia="宋体" w:cs="宋体"/>
          <w:color w:val="000000" w:themeColor="text1"/>
          <w:szCs w:val="21"/>
          <w:highlight w:val="none"/>
          <w:lang w:eastAsia="zh-CN"/>
          <w14:textFill>
            <w14:solidFill>
              <w14:schemeClr w14:val="tx1"/>
            </w14:solidFill>
          </w14:textFill>
        </w:rPr>
        <w:t xml:space="preserve">一致后</w:t>
      </w:r>
      <w:r>
        <w:rPr>
          <w:rFonts w:hint="eastAsia" w:ascii="宋体" w:hAnsi="宋体" w:eastAsia="宋体" w:cs="宋体"/>
          <w:color w:val="000000" w:themeColor="text1"/>
          <w:szCs w:val="21"/>
          <w:highlight w:val="none"/>
          <w14:textFill>
            <w14:solidFill>
              <w14:schemeClr w14:val="tx1"/>
            </w14:solidFill>
          </w14:textFill>
        </w:rPr>
        <w:t xml:space="preserve">签订补充协议。</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合同的</w:t>
      </w:r>
      <w:r>
        <w:rPr>
          <w:rFonts w:hint="eastAsia" w:ascii="宋体" w:hAnsi="宋体" w:eastAsia="宋体" w:cs="宋体"/>
          <w:color w:val="000000" w:themeColor="text1"/>
          <w:szCs w:val="21"/>
          <w:highlight w:val="none"/>
          <w:lang w:eastAsia="zh-CN"/>
          <w14:textFill>
            <w14:solidFill>
              <w14:schemeClr w14:val="tx1"/>
            </w14:solidFill>
          </w14:textFill>
        </w:rPr>
        <w:t xml:space="preserve">终止</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（1）合同履行过程中因供应商就采购文件、采购过程或结果提起投诉的，甲方认为有必要的，</w:t>
      </w:r>
      <w:r>
        <w:rPr>
          <w:rFonts w:hint="eastAsia" w:ascii="宋体" w:hAnsi="宋体" w:eastAsia="宋体" w:cs="宋体"/>
          <w:color w:val="000000" w:themeColor="text1"/>
          <w:szCs w:val="21"/>
          <w:highlight w:val="none"/>
          <w:lang w:eastAsia="zh-CN"/>
          <w14:textFill>
            <w14:solidFill>
              <w14:schemeClr w14:val="tx1"/>
            </w14:solidFill>
          </w14:textFill>
        </w:rPr>
        <w:t xml:space="preserve">可以</w:t>
      </w:r>
      <w:r>
        <w:rPr>
          <w:rFonts w:hint="eastAsia" w:ascii="宋体" w:hAnsi="宋体" w:eastAsia="宋体" w:cs="宋体"/>
          <w:color w:val="000000" w:themeColor="text1"/>
          <w:szCs w:val="21"/>
          <w:highlight w:val="none"/>
          <w14:textFill>
            <w14:solidFill>
              <w14:schemeClr w14:val="tx1"/>
            </w14:solidFill>
          </w14:textFill>
        </w:rPr>
        <w:t xml:space="preserve">中止合同的履行。</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合同履行过程中，</w:t>
      </w:r>
      <w:r>
        <w:rPr>
          <w:rFonts w:hint="eastAsia" w:ascii="宋体" w:hAnsi="宋体" w:eastAsia="宋体" w:cs="宋体"/>
          <w:color w:val="000000" w:themeColor="text1"/>
          <w:szCs w:val="21"/>
          <w:highlight w:val="none"/>
          <w14:textFill>
            <w14:solidFill>
              <w14:schemeClr w14:val="tx1"/>
            </w14:solidFill>
          </w14:textFill>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000000" w:themeColor="text1"/>
          <w:szCs w:val="21"/>
          <w:highlight w:val="none"/>
          <w:lang w:eastAsia="zh-CN"/>
          <w14:textFill>
            <w14:solidFill>
              <w14:schemeClr w14:val="tx1"/>
            </w14:solidFill>
          </w14:textFill>
        </w:rPr>
        <w:t xml:space="preserve">，乙方有义务及时告知甲方</w:t>
      </w:r>
      <w:r>
        <w:rPr>
          <w:rFonts w:hint="eastAsia" w:ascii="宋体" w:hAnsi="宋体" w:eastAsia="宋体" w:cs="宋体"/>
          <w:color w:val="000000" w:themeColor="text1"/>
          <w:szCs w:val="21"/>
          <w:highlight w:val="none"/>
          <w14:textFill>
            <w14:solidFill>
              <w14:schemeClr w14:val="tx1"/>
            </w14:solidFill>
          </w14:textFill>
        </w:rPr>
        <w:t xml:space="preserve">。甲方</w:t>
      </w:r>
      <w:r>
        <w:rPr>
          <w:rFonts w:hint="eastAsia" w:ascii="宋体" w:hAnsi="宋体" w:eastAsia="宋体" w:cs="宋体"/>
          <w:color w:val="000000" w:themeColor="text1"/>
          <w:szCs w:val="21"/>
          <w:highlight w:val="none"/>
          <w:lang w:eastAsia="zh-CN"/>
          <w14:textFill>
            <w14:solidFill>
              <w14:schemeClr w14:val="tx1"/>
            </w14:solidFill>
          </w14:textFill>
        </w:rPr>
        <w:t xml:space="preserve">有权</w:t>
      </w:r>
      <w:r>
        <w:rPr>
          <w:rFonts w:hint="eastAsia" w:ascii="宋体" w:hAnsi="宋体" w:eastAsia="宋体" w:cs="宋体"/>
          <w:color w:val="000000" w:themeColor="text1"/>
          <w:szCs w:val="21"/>
          <w:highlight w:val="none"/>
          <w14:textFill>
            <w14:solidFill>
              <w14:schemeClr w14:val="tx1"/>
            </w14:solidFill>
          </w14:textFill>
        </w:rPr>
        <w:t xml:space="preserve">以书面形式通知乙方</w:t>
      </w:r>
      <w:r>
        <w:rPr>
          <w:rFonts w:hint="eastAsia" w:ascii="宋体" w:hAnsi="宋体" w:eastAsia="宋体" w:cs="宋体"/>
          <w:color w:val="000000" w:themeColor="text1"/>
          <w:szCs w:val="21"/>
          <w:highlight w:val="none"/>
          <w:lang w:eastAsia="zh-CN"/>
          <w14:textFill>
            <w14:solidFill>
              <w14:schemeClr w14:val="tx1"/>
            </w14:solidFill>
          </w14:textFill>
        </w:rPr>
        <w:t xml:space="preserve">终</w:t>
      </w:r>
      <w:r>
        <w:rPr>
          <w:rFonts w:hint="eastAsia" w:ascii="宋体" w:hAnsi="宋体" w:eastAsia="宋体" w:cs="宋体"/>
          <w:color w:val="000000" w:themeColor="text1"/>
          <w:szCs w:val="21"/>
          <w:highlight w:val="none"/>
          <w14:textFill>
            <w14:solidFill>
              <w14:schemeClr w14:val="tx1"/>
            </w14:solidFill>
          </w14:textFill>
        </w:rPr>
        <w:t xml:space="preserve">止合同</w:t>
      </w:r>
      <w:r>
        <w:rPr>
          <w:rFonts w:hint="eastAsia" w:ascii="宋体" w:hAnsi="宋体" w:eastAsia="宋体" w:cs="宋体"/>
          <w:color w:val="000000" w:themeColor="text1"/>
          <w:szCs w:val="21"/>
          <w:highlight w:val="none"/>
          <w:lang w:eastAsia="zh-CN"/>
          <w14:textFill>
            <w14:solidFill>
              <w14:schemeClr w14:val="tx1"/>
            </w14:solidFill>
          </w14:textFill>
        </w:rPr>
        <w:t xml:space="preserve">并要求乙方在合理期限内消除相关情形或者提供适当担保。</w:t>
      </w:r>
      <w:r>
        <w:rPr>
          <w:rFonts w:hint="eastAsia" w:ascii="宋体" w:hAnsi="宋体" w:eastAsia="宋体" w:cs="宋体"/>
          <w:color w:val="000000" w:themeColor="text1"/>
          <w:szCs w:val="21"/>
          <w:highlight w:val="none"/>
          <w14:textFill>
            <w14:solidFill>
              <w14:schemeClr w14:val="tx1"/>
            </w14:solidFill>
          </w14:textFill>
        </w:rPr>
        <w:t xml:space="preserve">乙方提供适当担保的，</w:t>
      </w:r>
      <w:r>
        <w:rPr>
          <w:rFonts w:hint="eastAsia" w:ascii="宋体" w:hAnsi="宋体" w:eastAsia="宋体" w:cs="宋体"/>
          <w:color w:val="000000" w:themeColor="text1"/>
          <w:szCs w:val="21"/>
          <w:highlight w:val="none"/>
          <w:lang w:eastAsia="zh-CN"/>
          <w14:textFill>
            <w14:solidFill>
              <w14:schemeClr w14:val="tx1"/>
            </w14:solidFill>
          </w14:textFill>
        </w:rPr>
        <w:t xml:space="preserve">合同继续</w:t>
      </w:r>
      <w:r>
        <w:rPr>
          <w:rFonts w:hint="eastAsia" w:ascii="宋体" w:hAnsi="宋体" w:eastAsia="宋体" w:cs="宋体"/>
          <w:color w:val="000000" w:themeColor="text1"/>
          <w:szCs w:val="21"/>
          <w:highlight w:val="none"/>
          <w14:textFill>
            <w14:solidFill>
              <w14:schemeClr w14:val="tx1"/>
            </w14:solidFill>
          </w14:textFill>
        </w:rPr>
        <w:t xml:space="preserve">履行</w:t>
      </w:r>
      <w:r>
        <w:rPr>
          <w:rFonts w:hint="eastAsia" w:ascii="宋体" w:hAnsi="宋体" w:eastAsia="宋体" w:cs="宋体"/>
          <w:color w:val="000000" w:themeColor="text1"/>
          <w:szCs w:val="21"/>
          <w:highlight w:val="none"/>
          <w:lang w:eastAsia="zh-CN"/>
          <w14:textFill>
            <w14:solidFill>
              <w14:schemeClr w14:val="tx1"/>
            </w14:solidFill>
          </w14:textFill>
        </w:rPr>
        <w:t xml:space="preserve">；乙</w:t>
      </w:r>
      <w:r>
        <w:rPr>
          <w:rFonts w:hint="eastAsia" w:ascii="宋体" w:hAnsi="宋体" w:eastAsia="宋体" w:cs="宋体"/>
          <w:color w:val="000000" w:themeColor="text1"/>
          <w:szCs w:val="21"/>
          <w:highlight w:val="none"/>
          <w14:textFill>
            <w14:solidFill>
              <w14:schemeClr w14:val="tx1"/>
            </w14:solidFill>
          </w14:textFill>
        </w:rPr>
        <w:t xml:space="preserve">方在合理期限内未恢复履约能力且未提供适当担保的，视为拒绝</w:t>
      </w:r>
      <w:r>
        <w:rPr>
          <w:rFonts w:hint="eastAsia" w:ascii="宋体" w:hAnsi="宋体" w:eastAsia="宋体" w:cs="宋体"/>
          <w:color w:val="000000" w:themeColor="text1"/>
          <w:szCs w:val="21"/>
          <w:highlight w:val="none"/>
          <w:lang w:eastAsia="zh-CN"/>
          <w14:textFill>
            <w14:solidFill>
              <w14:schemeClr w14:val="tx1"/>
            </w14:solidFill>
          </w14:textFill>
        </w:rPr>
        <w:t xml:space="preserve">继续</w:t>
      </w:r>
      <w:r>
        <w:rPr>
          <w:rFonts w:hint="eastAsia" w:ascii="宋体" w:hAnsi="宋体" w:eastAsia="宋体" w:cs="宋体"/>
          <w:color w:val="000000" w:themeColor="text1"/>
          <w:szCs w:val="21"/>
          <w:highlight w:val="none"/>
          <w14:textFill>
            <w14:solidFill>
              <w14:schemeClr w14:val="tx1"/>
            </w14:solidFill>
          </w14:textFill>
        </w:rPr>
        <w:t xml:space="preserve">履约，甲方</w:t>
      </w:r>
      <w:r>
        <w:rPr>
          <w:rFonts w:hint="eastAsia" w:ascii="宋体" w:hAnsi="宋体" w:eastAsia="宋体" w:cs="宋体"/>
          <w:color w:val="000000" w:themeColor="text1"/>
          <w:szCs w:val="21"/>
          <w:highlight w:val="none"/>
          <w:lang w:eastAsia="zh-CN"/>
          <w14:textFill>
            <w14:solidFill>
              <w14:schemeClr w14:val="tx1"/>
            </w14:solidFill>
          </w14:textFill>
        </w:rPr>
        <w:t xml:space="preserve">有权</w:t>
      </w:r>
      <w:r>
        <w:rPr>
          <w:rFonts w:hint="eastAsia" w:ascii="宋体" w:hAnsi="宋体" w:eastAsia="宋体" w:cs="宋体"/>
          <w:color w:val="000000" w:themeColor="text1"/>
          <w:szCs w:val="21"/>
          <w:highlight w:val="none"/>
          <w14:textFill>
            <w14:solidFill>
              <w14:schemeClr w14:val="tx1"/>
            </w14:solidFill>
          </w14:textFill>
        </w:rPr>
        <w:t xml:space="preserve">解除合同并要求乙方承担</w:t>
      </w:r>
      <w:r>
        <w:rPr>
          <w:rFonts w:hint="eastAsia" w:ascii="宋体" w:hAnsi="宋体" w:eastAsia="宋体" w:cs="宋体"/>
          <w:color w:val="000000" w:themeColor="text1"/>
          <w:szCs w:val="21"/>
          <w:highlight w:val="none"/>
          <w:lang w:eastAsia="zh-CN"/>
          <w14:textFill>
            <w14:solidFill>
              <w14:schemeClr w14:val="tx1"/>
            </w14:solidFill>
          </w14:textFill>
        </w:rPr>
        <w:t xml:space="preserve">由此给甲方造成的损失</w:t>
      </w:r>
      <w:r>
        <w:rPr>
          <w:rFonts w:hint="eastAsia" w:ascii="宋体" w:hAnsi="宋体" w:eastAsia="宋体" w:cs="宋体"/>
          <w:color w:val="000000" w:themeColor="text1"/>
          <w:szCs w:val="21"/>
          <w:highlight w:val="none"/>
          <w14:textFill>
            <w14:solidFill>
              <w14:schemeClr w14:val="tx1"/>
            </w14:solidFill>
          </w14:textFill>
        </w:rPr>
        <w:t xml:space="preserve">。</w:t>
      </w:r>
      <w:r/>
    </w:p>
    <w:p>
      <w:pPr>
        <w:pStyle w:val="1049"/>
        <w:jc w:val="both"/>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（3）乙方分立、合并或者变更住所的，应当及时以书面形式告知甲方。乙方没有</w:t>
      </w:r>
      <w:r>
        <w:rPr>
          <w:rFonts w:hint="eastAsia" w:ascii="宋体" w:hAnsi="宋体" w:eastAsia="宋体" w:cs="宋体"/>
          <w:color w:val="000000" w:themeColor="text1"/>
          <w:sz w:val="21"/>
          <w:lang w:eastAsia="zh-CN"/>
          <w14:textFill>
            <w14:solidFill>
              <w14:schemeClr w14:val="tx1"/>
            </w14:solidFill>
          </w14:textFill>
        </w:rPr>
        <w:t xml:space="preserve">及时告知</w:t>
      </w:r>
      <w:r>
        <w:rPr>
          <w:rFonts w:hint="eastAsia" w:ascii="宋体" w:hAnsi="宋体" w:eastAsia="宋体" w:cs="宋体"/>
          <w:color w:val="000000" w:themeColor="text1"/>
          <w:sz w:val="21"/>
          <w14:textFill>
            <w14:solidFill>
              <w14:schemeClr w14:val="tx1"/>
            </w14:solidFill>
          </w14:textFill>
        </w:rPr>
        <w:t xml:space="preserve">甲方，致使</w:t>
      </w:r>
      <w:r>
        <w:rPr>
          <w:rFonts w:hint="eastAsia" w:ascii="宋体" w:hAnsi="宋体" w:eastAsia="宋体" w:cs="宋体"/>
          <w:color w:val="000000" w:themeColor="text1"/>
          <w:sz w:val="21"/>
          <w:lang w:eastAsia="zh-CN"/>
          <w14:textFill>
            <w14:solidFill>
              <w14:schemeClr w14:val="tx1"/>
            </w14:solidFill>
          </w14:textFill>
        </w:rPr>
        <w:t xml:space="preserve">合同</w:t>
      </w:r>
      <w:r>
        <w:rPr>
          <w:rFonts w:hint="eastAsia" w:ascii="宋体" w:hAnsi="宋体" w:eastAsia="宋体" w:cs="宋体"/>
          <w:color w:val="000000" w:themeColor="text1"/>
          <w:sz w:val="21"/>
          <w14:textFill>
            <w14:solidFill>
              <w14:schemeClr w14:val="tx1"/>
            </w14:solidFill>
          </w14:textFill>
        </w:rPr>
        <w:t xml:space="preserve">履行发生困难的，甲方可以中止合同履行并要求乙方承担由此给甲方造成的损失。</w:t>
      </w:r>
      <w:r/>
    </w:p>
    <w:p>
      <w:pPr>
        <w:ind w:firstLine="420"/>
        <w:jc w:val="left"/>
        <w:spacing w:line="400" w:lineRule="exac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）甲方不得以行政区划调整、政府换届、机构或者职能调整以及相关责任人更替为由</w:t>
      </w:r>
      <w:r>
        <w:rPr>
          <w:rFonts w:hint="eastAsia" w:ascii="宋体" w:hAnsi="宋体" w:eastAsia="宋体" w:cs="宋体"/>
          <w:color w:val="000000" w:themeColor="text1"/>
          <w:szCs w:val="21"/>
          <w:highlight w:val="none"/>
          <w:lang w:eastAsia="zh-CN"/>
          <w14:textFill>
            <w14:solidFill>
              <w14:schemeClr w14:val="tx1"/>
            </w14:solidFill>
          </w14:textFill>
        </w:rPr>
        <w:t xml:space="preserve">终止</w:t>
      </w:r>
      <w:r>
        <w:rPr>
          <w:rFonts w:hint="eastAsia" w:ascii="宋体" w:hAnsi="宋体" w:eastAsia="宋体" w:cs="宋体"/>
          <w:color w:val="000000" w:themeColor="text1"/>
          <w:szCs w:val="21"/>
          <w:highlight w:val="none"/>
          <w14:textFill>
            <w14:solidFill>
              <w14:schemeClr w14:val="tx1"/>
            </w14:solidFill>
          </w14:textFill>
        </w:rPr>
        <w:t xml:space="preserve">合同。</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合同的终止</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（1）合同因有效期限届满而终止；</w:t>
      </w:r>
      <w:r/>
    </w:p>
    <w:p>
      <w:pPr>
        <w:ind w:firstLine="420"/>
        <w:spacing w:line="400" w:lineRule="exac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（2）乙方未</w:t>
      </w:r>
      <w:r>
        <w:rPr>
          <w:rFonts w:hint="eastAsia" w:ascii="宋体" w:hAnsi="宋体" w:eastAsia="宋体" w:cs="宋体"/>
          <w:color w:val="000000" w:themeColor="text1"/>
          <w:szCs w:val="21"/>
          <w:highlight w:val="none"/>
          <w:lang w:eastAsia="zh-CN"/>
          <w14:textFill>
            <w14:solidFill>
              <w14:schemeClr w14:val="tx1"/>
            </w14:solidFill>
          </w14:textFill>
        </w:rPr>
        <w:t xml:space="preserve">按</w:t>
      </w:r>
      <w:r>
        <w:rPr>
          <w:rFonts w:hint="eastAsia" w:ascii="宋体" w:hAnsi="宋体" w:eastAsia="宋体" w:cs="宋体"/>
          <w:color w:val="000000" w:themeColor="text1"/>
          <w:szCs w:val="21"/>
          <w:highlight w:val="none"/>
          <w14:textFill>
            <w14:solidFill>
              <w14:schemeClr w14:val="tx1"/>
            </w14:solidFill>
          </w14:textFill>
        </w:rPr>
        <w:t xml:space="preserve">合同约定履行，构成根本性违约的，甲方有权终止合同</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并追究乙方的违约责</w:t>
      </w:r>
      <w:r>
        <w:rPr>
          <w:rFonts w:hint="eastAsia" w:ascii="宋体" w:hAnsi="宋体" w:eastAsia="宋体" w:cs="宋体"/>
          <w:color w:val="000000" w:themeColor="text1"/>
          <w:szCs w:val="21"/>
          <w:lang w:val="en-US" w:eastAsia="zh-CN"/>
          <w14:textFill>
            <w14:solidFill>
              <w14:schemeClr w14:val="tx1"/>
            </w14:solidFill>
          </w14:textFill>
        </w:rPr>
        <w:t xml:space="preserve">任</w:t>
      </w:r>
      <w:r>
        <w:rPr>
          <w:rFonts w:hint="eastAsia" w:ascii="宋体" w:hAnsi="宋体" w:eastAsia="宋体" w:cs="宋体"/>
          <w:color w:val="000000" w:themeColor="text1"/>
          <w:szCs w:val="21"/>
          <w:highlight w:val="none"/>
          <w14:textFill>
            <w14:solidFill>
              <w14:schemeClr w14:val="tx1"/>
            </w14:solidFill>
          </w14:textFill>
        </w:rPr>
        <w:t xml:space="preserve">。</w:t>
      </w:r>
      <w:r/>
    </w:p>
    <w:p>
      <w:pPr>
        <w:pStyle w:val="1049"/>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16.4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涉及国家利益、社会公共利益的情形</w:t>
      </w:r>
      <w:r/>
    </w:p>
    <w:p>
      <w:pPr>
        <w:pStyle w:val="1049"/>
        <w:jc w:val="both"/>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政府采购合同继续履行将损害国家利益和社会公共利益的，双方当事人</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应当变更、</w:t>
      </w:r>
      <w:r>
        <w:rPr>
          <w:rFonts w:hint="eastAsia" w:ascii="宋体" w:hAnsi="宋体" w:eastAsia="宋体" w:cs="宋体"/>
          <w:color w:val="000000" w:themeColor="text1"/>
          <w:sz w:val="21"/>
          <w14:textFill>
            <w14:solidFill>
              <w14:schemeClr w14:val="tx1"/>
            </w14:solidFill>
          </w14:textFill>
        </w:rPr>
        <w:t xml:space="preserve">中止</w:t>
      </w:r>
      <w:r>
        <w:rPr>
          <w:rFonts w:hint="eastAsia" w:ascii="宋体" w:hAnsi="宋体" w:eastAsia="宋体" w:cs="宋体"/>
          <w:color w:val="000000" w:themeColor="text1"/>
          <w:sz w:val="21"/>
          <w:lang w:eastAsia="zh-CN"/>
          <w14:textFill>
            <w14:solidFill>
              <w14:schemeClr w14:val="tx1"/>
            </w14:solidFill>
          </w14:textFill>
        </w:rPr>
        <w:t xml:space="preserve">或者终止</w:t>
      </w:r>
      <w:r>
        <w:rPr>
          <w:rFonts w:hint="eastAsia" w:ascii="宋体" w:hAnsi="宋体" w:eastAsia="宋体" w:cs="宋体"/>
          <w:color w:val="000000" w:themeColor="text1"/>
          <w:sz w:val="21"/>
          <w14:textFill>
            <w14:solidFill>
              <w14:schemeClr w14:val="tx1"/>
            </w14:solidFill>
          </w14:textFill>
        </w:rPr>
        <w:t xml:space="preserve">合同。有过错的一方应当承担赔偿责任，双方都有过错的，各自承担相应的责任。</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合同分包</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.1 乙方不得</w:t>
      </w:r>
      <w:r>
        <w:rPr>
          <w:rFonts w:hint="eastAsia" w:ascii="宋体" w:hAnsi="宋体" w:eastAsia="宋体" w:cs="宋体"/>
          <w:color w:val="000000" w:themeColor="text1"/>
          <w:szCs w:val="21"/>
          <w:highlight w:val="none"/>
          <w:lang w:eastAsia="zh-CN"/>
          <w14:textFill>
            <w14:solidFill>
              <w14:schemeClr w14:val="tx1"/>
            </w14:solidFill>
          </w14:textFill>
        </w:rPr>
        <w:t xml:space="preserve">将合同转包给其他供应商。涉及合同分包的，乙方</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应</w:t>
      </w:r>
      <w:r>
        <w:rPr>
          <w:rFonts w:hint="eastAsia" w:ascii="宋体" w:hAnsi="宋体" w:eastAsia="宋体" w:cs="宋体"/>
          <w:color w:val="000000" w:themeColor="text1"/>
          <w:szCs w:val="21"/>
          <w:highlight w:val="none"/>
          <w:lang w:eastAsia="zh-CN"/>
          <w14:textFill>
            <w14:solidFill>
              <w14:schemeClr w14:val="tx1"/>
            </w14:solidFill>
          </w14:textFill>
        </w:rPr>
        <w:t xml:space="preserve">根据采购文件和投标（响应）文件规定进行</w:t>
      </w:r>
      <w:r>
        <w:rPr>
          <w:rFonts w:hint="eastAsia" w:ascii="宋体" w:hAnsi="宋体" w:eastAsia="宋体" w:cs="宋体"/>
          <w:color w:val="000000" w:themeColor="text1"/>
          <w:szCs w:val="21"/>
          <w:highlight w:val="none"/>
          <w14:textFill>
            <w14:solidFill>
              <w14:schemeClr w14:val="tx1"/>
            </w14:solidFill>
          </w14:textFill>
        </w:rPr>
        <w:t xml:space="preserve">合同分包。</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.2 乙方执行政府采购政策向中小企业依法分包的</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乙方应当按采购文件</w:t>
      </w:r>
      <w:r>
        <w:rPr>
          <w:rFonts w:hint="eastAsia" w:ascii="宋体" w:hAnsi="宋体" w:eastAsia="宋体" w:cs="宋体"/>
          <w:color w:val="000000" w:themeColor="text1"/>
          <w:szCs w:val="21"/>
          <w:highlight w:val="none"/>
          <w:lang w:eastAsia="zh-CN"/>
          <w14:textFill>
            <w14:solidFill>
              <w14:schemeClr w14:val="tx1"/>
            </w14:solidFill>
          </w14:textFill>
        </w:rPr>
        <w:t xml:space="preserve">和</w:t>
      </w:r>
      <w:r>
        <w:rPr>
          <w:rFonts w:hint="eastAsia" w:ascii="宋体" w:hAnsi="宋体" w:eastAsia="宋体" w:cs="宋体"/>
          <w:color w:val="000000" w:themeColor="text1"/>
          <w:szCs w:val="21"/>
          <w:highlight w:val="none"/>
          <w14:textFill>
            <w14:solidFill>
              <w14:schemeClr w14:val="tx1"/>
            </w14:solidFill>
          </w14:textFill>
        </w:rPr>
        <w:t xml:space="preserve">投标（响应）文件签订分包</w:t>
      </w:r>
      <w:r>
        <w:rPr>
          <w:rFonts w:hint="eastAsia" w:ascii="宋体" w:hAnsi="宋体" w:eastAsia="宋体" w:cs="宋体"/>
          <w:color w:val="000000" w:themeColor="text1"/>
          <w:szCs w:val="21"/>
          <w:highlight w:val="none"/>
          <w:lang w:eastAsia="zh-CN"/>
          <w14:textFill>
            <w14:solidFill>
              <w14:schemeClr w14:val="tx1"/>
            </w14:solidFill>
          </w14:textFill>
        </w:rPr>
        <w:t xml:space="preserve">意向</w:t>
      </w:r>
      <w:r>
        <w:rPr>
          <w:rFonts w:hint="eastAsia" w:ascii="宋体" w:hAnsi="宋体" w:eastAsia="宋体" w:cs="宋体"/>
          <w:color w:val="000000" w:themeColor="text1"/>
          <w:szCs w:val="21"/>
          <w:highlight w:val="none"/>
          <w14:textFill>
            <w14:solidFill>
              <w14:schemeClr w14:val="tx1"/>
            </w14:solidFill>
          </w14:textFill>
        </w:rPr>
        <w:t xml:space="preserve">协议，分包</w:t>
      </w:r>
      <w:r>
        <w:rPr>
          <w:rFonts w:hint="eastAsia" w:ascii="宋体" w:hAnsi="宋体" w:eastAsia="宋体" w:cs="宋体"/>
          <w:color w:val="000000" w:themeColor="text1"/>
          <w:szCs w:val="21"/>
          <w:highlight w:val="none"/>
          <w:lang w:eastAsia="zh-CN"/>
          <w14:textFill>
            <w14:solidFill>
              <w14:schemeClr w14:val="tx1"/>
            </w14:solidFill>
          </w14:textFill>
        </w:rPr>
        <w:t xml:space="preserve">意向</w:t>
      </w:r>
      <w:r>
        <w:rPr>
          <w:rFonts w:hint="eastAsia" w:ascii="宋体" w:hAnsi="宋体" w:eastAsia="宋体" w:cs="宋体"/>
          <w:color w:val="000000" w:themeColor="text1"/>
          <w:szCs w:val="21"/>
          <w:highlight w:val="none"/>
          <w14:textFill>
            <w14:solidFill>
              <w14:schemeClr w14:val="tx1"/>
            </w14:solidFill>
          </w14:textFill>
        </w:rPr>
        <w:t xml:space="preserve">协议属于本合同组成部分。</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1</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不可抗力</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.1 不可抗力是指合同双方不能预见、不能避免且不能克服的客观情况。</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.2 任何一方对由于不可抗力造成的部分或全部不能履行合同不承担违约责任。但迟延履行后发生不可抗力的，不能免除责任。</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.3 遇有不可抗力的一方，应及时将事件情况以书面形式</w:t>
      </w:r>
      <w:r>
        <w:rPr>
          <w:rFonts w:hint="eastAsia" w:ascii="宋体" w:hAnsi="宋体" w:eastAsia="宋体" w:cs="宋体"/>
          <w:color w:val="000000" w:themeColor="text1"/>
          <w:szCs w:val="21"/>
          <w:highlight w:val="none"/>
          <w:lang w:eastAsia="zh-CN"/>
          <w14:textFill>
            <w14:solidFill>
              <w14:schemeClr w14:val="tx1"/>
            </w14:solidFill>
          </w14:textFill>
        </w:rPr>
        <w:t xml:space="preserve">告</w:t>
      </w:r>
      <w:r>
        <w:rPr>
          <w:rFonts w:hint="eastAsia" w:ascii="宋体" w:hAnsi="宋体" w:eastAsia="宋体" w:cs="宋体"/>
          <w:color w:val="000000" w:themeColor="text1"/>
          <w:szCs w:val="21"/>
          <w:highlight w:val="none"/>
          <w14:textFill>
            <w14:solidFill>
              <w14:schemeClr w14:val="tx1"/>
            </w14:solidFill>
          </w14:textFill>
        </w:rPr>
        <w:t xml:space="preserve">知另一方，并在事件发生后及时向另一方提交合同不能履行或部分不能履行或需要延期履行</w:t>
      </w:r>
      <w:r>
        <w:rPr>
          <w:rFonts w:hint="eastAsia" w:ascii="宋体" w:hAnsi="宋体" w:eastAsia="宋体" w:cs="宋体"/>
          <w:color w:val="000000" w:themeColor="text1"/>
          <w:szCs w:val="21"/>
          <w:highlight w:val="none"/>
          <w:lang w:eastAsia="zh-CN"/>
          <w14:textFill>
            <w14:solidFill>
              <w14:schemeClr w14:val="tx1"/>
            </w14:solidFill>
          </w14:textFill>
        </w:rPr>
        <w:t xml:space="preserve">的详细</w:t>
      </w:r>
      <w:r>
        <w:rPr>
          <w:rFonts w:hint="eastAsia" w:ascii="宋体" w:hAnsi="宋体" w:eastAsia="宋体" w:cs="宋体"/>
          <w:color w:val="000000" w:themeColor="text1"/>
          <w:szCs w:val="21"/>
          <w:highlight w:val="none"/>
          <w14:textFill>
            <w14:solidFill>
              <w14:schemeClr w14:val="tx1"/>
            </w14:solidFill>
          </w14:textFill>
        </w:rPr>
        <w:t xml:space="preserve">报告</w:t>
      </w:r>
      <w:r>
        <w:rPr>
          <w:rFonts w:hint="eastAsia" w:ascii="宋体" w:hAnsi="宋体" w:eastAsia="宋体" w:cs="宋体"/>
          <w:color w:val="000000" w:themeColor="text1"/>
          <w:szCs w:val="21"/>
          <w:highlight w:val="none"/>
          <w:lang w:eastAsia="zh-CN"/>
          <w14:textFill>
            <w14:solidFill>
              <w14:schemeClr w14:val="tx1"/>
            </w14:solidFill>
          </w14:textFill>
        </w:rPr>
        <w:t xml:space="preserve">，以</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及证明不可抗力发生及其持续时间的证据</w:t>
      </w:r>
      <w:r>
        <w:rPr>
          <w:rFonts w:hint="eastAsia" w:ascii="宋体" w:hAnsi="宋体" w:eastAsia="宋体" w:cs="宋体"/>
          <w:color w:val="000000" w:themeColor="text1"/>
          <w:szCs w:val="21"/>
          <w:highlight w:val="none"/>
          <w14:textFill>
            <w14:solidFill>
              <w14:schemeClr w14:val="tx1"/>
            </w14:solidFill>
          </w14:textFill>
        </w:rPr>
        <w:t xml:space="preserve">。</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19</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解决争议的方法</w:t>
      </w:r>
      <w:r/>
    </w:p>
    <w:p>
      <w:pPr>
        <w:pStyle w:val="1049"/>
        <w:jc w:val="both"/>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lang w:val="en-US" w:eastAsia="zh-CN"/>
          <w14:textFill>
            <w14:solidFill>
              <w14:schemeClr w14:val="tx1"/>
            </w14:solidFill>
          </w14:textFill>
        </w:rPr>
        <w:t xml:space="preserve">19</w:t>
      </w:r>
      <w:r>
        <w:rPr>
          <w:rFonts w:hint="eastAsia" w:ascii="宋体" w:hAnsi="宋体" w:eastAsia="宋体" w:cs="宋体"/>
          <w:color w:val="000000" w:themeColor="text1"/>
          <w:sz w:val="21"/>
          <w14:textFill>
            <w14:solidFill>
              <w14:schemeClr w14:val="tx1"/>
            </w14:solidFill>
          </w14:textFill>
        </w:rPr>
        <w:t xml:space="preserve">.1 因本合同及合同有关事项发生的争议，由</w:t>
      </w:r>
      <w:r>
        <w:rPr>
          <w:rFonts w:hint="eastAsia" w:ascii="宋体" w:hAnsi="宋体" w:eastAsia="宋体" w:cs="宋体"/>
          <w:color w:val="000000" w:themeColor="text1"/>
          <w:sz w:val="21"/>
          <w:lang w:eastAsia="zh-CN"/>
          <w14:textFill>
            <w14:solidFill>
              <w14:schemeClr w14:val="tx1"/>
            </w14:solidFill>
          </w14:textFill>
        </w:rPr>
        <w:t xml:space="preserve">甲乙双</w:t>
      </w:r>
      <w:r>
        <w:rPr>
          <w:rFonts w:hint="eastAsia" w:ascii="宋体" w:hAnsi="宋体" w:eastAsia="宋体" w:cs="宋体"/>
          <w:color w:val="000000" w:themeColor="text1"/>
          <w:sz w:val="21"/>
          <w14:textFill>
            <w14:solidFill>
              <w14:schemeClr w14:val="tx1"/>
            </w14:solidFill>
          </w14:textFill>
        </w:rPr>
        <w:t xml:space="preserve">方友好协商解决。协商不成时，可以</w:t>
      </w:r>
      <w:r>
        <w:rPr>
          <w:rFonts w:hint="eastAsia" w:ascii="宋体" w:hAnsi="宋体" w:eastAsia="宋体" w:cs="宋体"/>
          <w:color w:val="000000" w:themeColor="text1"/>
          <w:sz w:val="21"/>
          <w:lang w:eastAsia="zh-CN"/>
          <w14:textFill>
            <w14:solidFill>
              <w14:schemeClr w14:val="tx1"/>
            </w14:solidFill>
          </w14:textFill>
        </w:rPr>
        <w:t xml:space="preserve">向有关组织申请</w:t>
      </w:r>
      <w:r>
        <w:rPr>
          <w:rFonts w:hint="eastAsia" w:ascii="宋体" w:hAnsi="宋体" w:eastAsia="宋体" w:cs="宋体"/>
          <w:color w:val="000000" w:themeColor="text1"/>
          <w:sz w:val="21"/>
          <w14:textFill>
            <w14:solidFill>
              <w14:schemeClr w14:val="tx1"/>
            </w14:solidFill>
          </w14:textFill>
        </w:rPr>
        <w:t xml:space="preserve">调解。合同一方或</w:t>
      </w:r>
      <w:r>
        <w:rPr>
          <w:rFonts w:hint="eastAsia" w:ascii="宋体" w:hAnsi="宋体" w:eastAsia="宋体" w:cs="宋体"/>
          <w:color w:val="000000" w:themeColor="text1"/>
          <w:sz w:val="21"/>
          <w:lang w:eastAsia="zh-CN"/>
          <w14:textFill>
            <w14:solidFill>
              <w14:schemeClr w14:val="tx1"/>
            </w14:solidFill>
          </w14:textFill>
        </w:rPr>
        <w:t xml:space="preserve">双</w:t>
      </w:r>
      <w:r>
        <w:rPr>
          <w:rFonts w:hint="eastAsia" w:ascii="宋体" w:hAnsi="宋体" w:eastAsia="宋体" w:cs="宋体"/>
          <w:color w:val="000000" w:themeColor="text1"/>
          <w:sz w:val="21"/>
          <w14:textFill>
            <w14:solidFill>
              <w14:schemeClr w14:val="tx1"/>
            </w14:solidFill>
          </w14:textFill>
        </w:rPr>
        <w:t xml:space="preserve">方不愿调解或调解不成的，可以通过仲裁或诉讼的方式解决争议。</w:t>
      </w:r>
      <w:r/>
    </w:p>
    <w:p>
      <w:pPr>
        <w:pStyle w:val="1049"/>
        <w:jc w:val="both"/>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lang w:val="en-US" w:eastAsia="zh-CN"/>
          <w14:textFill>
            <w14:solidFill>
              <w14:schemeClr w14:val="tx1"/>
            </w14:solidFill>
          </w14:textFill>
        </w:rPr>
        <w:t xml:space="preserve">19</w:t>
      </w:r>
      <w:r>
        <w:rPr>
          <w:rFonts w:hint="eastAsia" w:ascii="宋体" w:hAnsi="宋体" w:eastAsia="宋体" w:cs="宋体"/>
          <w:color w:val="000000" w:themeColor="text1"/>
          <w:sz w:val="21"/>
          <w14:textFill>
            <w14:solidFill>
              <w14:schemeClr w14:val="tx1"/>
            </w14:solidFill>
          </w14:textFill>
        </w:rPr>
        <w:t xml:space="preserve">.2 选择仲裁的，应在</w:t>
      </w:r>
      <w:r>
        <w:rPr>
          <w:rFonts w:hint="eastAsia" w:ascii="宋体" w:hAnsi="宋体" w:eastAsia="宋体" w:cs="宋体"/>
          <w:b/>
          <w:bCs/>
          <w:color w:val="000000" w:themeColor="text1"/>
          <w:sz w:val="2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049"/>
        <w:jc w:val="both"/>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lang w:val="en-US" w:eastAsia="zh-CN"/>
          <w14:textFill>
            <w14:solidFill>
              <w14:schemeClr w14:val="tx1"/>
            </w14:solidFill>
          </w14:textFill>
        </w:rPr>
        <w:t xml:space="preserve">19</w:t>
      </w:r>
      <w:r>
        <w:rPr>
          <w:rFonts w:hint="eastAsia" w:ascii="宋体" w:hAnsi="宋体" w:eastAsia="宋体" w:cs="宋体"/>
          <w:color w:val="000000" w:themeColor="text1"/>
          <w:sz w:val="21"/>
          <w14:textFill>
            <w14:solidFill>
              <w14:schemeClr w14:val="tx1"/>
            </w14:solidFill>
          </w14:textFill>
        </w:rPr>
        <w:t xml:space="preserve">.3 如</w:t>
      </w:r>
      <w:r>
        <w:rPr>
          <w:rFonts w:hint="eastAsia" w:ascii="宋体" w:hAnsi="宋体" w:eastAsia="宋体" w:cs="宋体"/>
          <w:color w:val="000000" w:themeColor="text1"/>
          <w:sz w:val="21"/>
          <w:lang w:eastAsia="zh-CN"/>
          <w14:textFill>
            <w14:solidFill>
              <w14:schemeClr w14:val="tx1"/>
            </w14:solidFill>
          </w14:textFill>
        </w:rPr>
        <w:t xml:space="preserve">甲乙双方</w:t>
      </w:r>
      <w:r>
        <w:rPr>
          <w:rFonts w:hint="eastAsia" w:ascii="宋体" w:hAnsi="宋体" w:eastAsia="宋体" w:cs="宋体"/>
          <w:color w:val="000000" w:themeColor="text1"/>
          <w:sz w:val="21"/>
          <w14:textFill>
            <w14:solidFill>
              <w14:schemeClr w14:val="tx1"/>
            </w14:solidFill>
          </w14:textFill>
        </w:rPr>
        <w:t xml:space="preserve">有争议的事项不影响合同其他部分的履行，在争议解决期间，合同其他部分应</w:t>
      </w:r>
      <w:r>
        <w:rPr>
          <w:rFonts w:hint="eastAsia" w:ascii="宋体" w:hAnsi="宋体" w:eastAsia="宋体" w:cs="宋体"/>
          <w:color w:val="000000" w:themeColor="text1"/>
          <w:sz w:val="21"/>
          <w:lang w:eastAsia="zh-CN"/>
          <w14:textFill>
            <w14:solidFill>
              <w14:schemeClr w14:val="tx1"/>
            </w14:solidFill>
          </w14:textFill>
        </w:rPr>
        <w:t xml:space="preserve">当</w:t>
      </w:r>
      <w:r>
        <w:rPr>
          <w:rFonts w:hint="eastAsia" w:ascii="宋体" w:hAnsi="宋体" w:eastAsia="宋体" w:cs="宋体"/>
          <w:color w:val="000000" w:themeColor="text1"/>
          <w:sz w:val="21"/>
          <w14:textFill>
            <w14:solidFill>
              <w14:schemeClr w14:val="tx1"/>
            </w14:solidFill>
          </w14:textFill>
        </w:rPr>
        <w:t xml:space="preserve">继续履行。</w:t>
      </w:r>
      <w:r/>
    </w:p>
    <w:p>
      <w:pPr>
        <w:jc w:val="left"/>
        <w:spacing w:before="0"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20</w:t>
      </w:r>
      <w:r>
        <w:rPr>
          <w:rFonts w:hint="eastAsia" w:ascii="宋体" w:hAnsi="宋体" w:eastAsia="宋体" w:cs="宋体"/>
          <w:b/>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 xml:space="preserve">政府采购政策</w:t>
      </w:r>
      <w:r/>
    </w:p>
    <w:p>
      <w:pPr>
        <w:ind w:firstLine="420"/>
        <w:jc w:val="left"/>
        <w:spacing w:before="0" w:line="400" w:lineRule="exac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20.1 </w:t>
      </w:r>
      <w:r>
        <w:rPr>
          <w:rFonts w:hint="eastAsia" w:ascii="宋体" w:hAnsi="宋体" w:eastAsia="宋体" w:cs="宋体"/>
          <w:color w:val="000000" w:themeColor="text1"/>
          <w:lang w:val="en-GB"/>
          <w14:textFill>
            <w14:solidFill>
              <w14:schemeClr w14:val="tx1"/>
            </w14:solidFill>
          </w14:textFill>
        </w:rPr>
        <w:t xml:space="preserve">本合同应当按照规定执行政府采购政策。</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 本合同依法执行政府采购政策的方式和内容，属于合同履约验收的范围。</w:t>
      </w:r>
      <w:r>
        <w:rPr>
          <w:rFonts w:hint="eastAsia" w:ascii="宋体" w:hAnsi="宋体" w:eastAsia="宋体" w:cs="宋体"/>
          <w:color w:val="000000" w:themeColor="text1"/>
          <w:sz w:val="21"/>
          <w:lang w:eastAsia="zh-CN"/>
          <w14:textFill>
            <w14:solidFill>
              <w14:schemeClr w14:val="tx1"/>
            </w14:solidFill>
          </w14:textFill>
        </w:rPr>
        <w:t xml:space="preserve">甲乙双方</w:t>
      </w:r>
      <w:r>
        <w:rPr>
          <w:rFonts w:hint="eastAsia" w:ascii="宋体" w:hAnsi="宋体" w:eastAsia="宋体" w:cs="宋体"/>
          <w:color w:val="000000" w:themeColor="text1"/>
          <w:lang w:val="en-GB"/>
          <w14:textFill>
            <w14:solidFill>
              <w14:schemeClr w14:val="tx1"/>
            </w14:solidFill>
          </w14:textFill>
        </w:rPr>
        <w:t xml:space="preserve">未按规定要求执行政府采购政策造成损失的</w:t>
      </w:r>
      <w:r>
        <w:rPr>
          <w:rFonts w:hint="eastAsia" w:ascii="宋体" w:hAnsi="宋体" w:eastAsia="宋体" w:cs="宋体"/>
          <w:color w:val="000000" w:themeColor="text1"/>
          <w:szCs w:val="21"/>
          <w:highlight w:val="none"/>
          <w14:textFill>
            <w14:solidFill>
              <w14:schemeClr w14:val="tx1"/>
            </w14:solidFill>
          </w14:textFill>
        </w:rPr>
        <w:t xml:space="preserve">，有过错的一方应当承担赔偿责任，双方都有过错的，各自承担相应的责任。</w:t>
      </w:r>
      <w:r/>
    </w:p>
    <w:p>
      <w:pPr>
        <w:pStyle w:val="861"/>
        <w:ind w:firstLine="420"/>
        <w:spacing w:after="0" w:line="40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 xml:space="preserve">法律适用</w:t>
      </w:r>
      <w:r/>
    </w:p>
    <w:p>
      <w:pPr>
        <w:pStyle w:val="1049"/>
        <w:jc w:val="both"/>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w:t>
      </w:r>
      <w:r>
        <w:rPr>
          <w:rFonts w:hint="eastAsia" w:ascii="宋体" w:hAnsi="宋体" w:eastAsia="宋体" w:cs="宋体"/>
          <w:color w:val="000000" w:themeColor="text1"/>
          <w:sz w:val="21"/>
          <w:lang w:val="en-US" w:eastAsia="zh-CN"/>
          <w14:textFill>
            <w14:solidFill>
              <w14:schemeClr w14:val="tx1"/>
            </w14:solidFill>
          </w14:textFill>
        </w:rPr>
        <w:t xml:space="preserve">1</w:t>
      </w:r>
      <w:r>
        <w:rPr>
          <w:rFonts w:hint="eastAsia" w:ascii="宋体" w:hAnsi="宋体" w:eastAsia="宋体" w:cs="宋体"/>
          <w:color w:val="000000" w:themeColor="text1"/>
          <w:sz w:val="21"/>
          <w14:textFill>
            <w14:solidFill>
              <w14:schemeClr w14:val="tx1"/>
            </w14:solidFill>
          </w14:textFill>
        </w:rPr>
        <w:t xml:space="preserve">.1 本合同的订立、生效、解释、履行及与本合同有关的争议解决，均适用法律、行政法规。</w:t>
      </w:r>
      <w:r/>
    </w:p>
    <w:p>
      <w:pPr>
        <w:pStyle w:val="1049"/>
        <w:jc w:val="both"/>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w:t>
      </w:r>
      <w:r>
        <w:rPr>
          <w:rFonts w:hint="eastAsia" w:ascii="宋体" w:hAnsi="宋体" w:eastAsia="宋体" w:cs="宋体"/>
          <w:color w:val="000000" w:themeColor="text1"/>
          <w:sz w:val="21"/>
          <w:lang w:val="en-US" w:eastAsia="zh-CN"/>
          <w14:textFill>
            <w14:solidFill>
              <w14:schemeClr w14:val="tx1"/>
            </w14:solidFill>
          </w14:textFill>
        </w:rPr>
        <w:t xml:space="preserve">1</w:t>
      </w:r>
      <w:r>
        <w:rPr>
          <w:rFonts w:hint="eastAsia" w:ascii="宋体" w:hAnsi="宋体" w:eastAsia="宋体" w:cs="宋体"/>
          <w:color w:val="000000" w:themeColor="text1"/>
          <w:sz w:val="21"/>
          <w14:textFill>
            <w14:solidFill>
              <w14:schemeClr w14:val="tx1"/>
            </w14:solidFill>
          </w14:textFill>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22. </w:t>
      </w:r>
      <w:r>
        <w:rPr>
          <w:rFonts w:hint="eastAsia" w:ascii="宋体" w:hAnsi="宋体" w:eastAsia="宋体" w:cs="宋体"/>
          <w:b/>
          <w:color w:val="000000" w:themeColor="text1"/>
          <w:sz w:val="24"/>
          <w:highlight w:val="none"/>
          <w14:textFill>
            <w14:solidFill>
              <w14:schemeClr w14:val="tx1"/>
            </w14:solidFill>
          </w14:textFill>
        </w:rPr>
        <w:t xml:space="preserve">通知</w:t>
      </w:r>
      <w:r/>
    </w:p>
    <w:p>
      <w:pPr>
        <w:pStyle w:val="1049"/>
        <w:jc w:val="both"/>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w:t>
      </w:r>
      <w:r>
        <w:rPr>
          <w:rFonts w:hint="eastAsia" w:ascii="宋体" w:hAnsi="宋体" w:eastAsia="宋体" w:cs="宋体"/>
          <w:color w:val="000000" w:themeColor="text1"/>
          <w:sz w:val="21"/>
          <w:lang w:val="en-US" w:eastAsia="zh-CN"/>
          <w14:textFill>
            <w14:solidFill>
              <w14:schemeClr w14:val="tx1"/>
            </w14:solidFill>
          </w14:textFill>
        </w:rPr>
        <w:t xml:space="preserve">2</w:t>
      </w:r>
      <w:r>
        <w:rPr>
          <w:rFonts w:hint="eastAsia" w:ascii="宋体" w:hAnsi="宋体" w:eastAsia="宋体" w:cs="宋体"/>
          <w:color w:val="000000" w:themeColor="text1"/>
          <w:sz w:val="21"/>
          <w14:textFill>
            <w14:solidFill>
              <w14:schemeClr w14:val="tx1"/>
            </w14:solidFill>
          </w14:textFill>
        </w:rPr>
        <w:t xml:space="preserve">.1</w:t>
      </w:r>
      <w:r>
        <w:rPr>
          <w:rFonts w:hint="eastAsia" w:ascii="宋体" w:hAnsi="宋体" w:eastAsia="宋体" w:cs="宋体"/>
          <w:color w:val="000000" w:themeColor="text1"/>
          <w:sz w:val="21"/>
          <w:lang w:val="en-US" w:eastAsia="zh-CN"/>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本合同任何一方向对方发出的通知、信件、数据电文等，应当发送至本合同第一部分《政府采购合同协议书》所约定的通讯地址、联系人、联系电话或电子邮箱。</w:t>
      </w:r>
      <w:r/>
    </w:p>
    <w:p>
      <w:pPr>
        <w:pStyle w:val="1049"/>
        <w:ind w:firstLine="0"/>
        <w:jc w:val="both"/>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lang w:val="en-US" w:eastAsia="zh-CN"/>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2</w:t>
      </w:r>
      <w:r>
        <w:rPr>
          <w:rFonts w:hint="eastAsia" w:ascii="宋体" w:hAnsi="宋体" w:eastAsia="宋体" w:cs="宋体"/>
          <w:color w:val="000000" w:themeColor="text1"/>
          <w:sz w:val="21"/>
          <w:lang w:val="en-US" w:eastAsia="zh-CN"/>
          <w14:textFill>
            <w14:solidFill>
              <w14:schemeClr w14:val="tx1"/>
            </w14:solidFill>
          </w14:textFill>
        </w:rPr>
        <w:t xml:space="preserve">2</w:t>
      </w:r>
      <w:r>
        <w:rPr>
          <w:rFonts w:hint="eastAsia" w:ascii="宋体" w:hAnsi="宋体" w:eastAsia="宋体" w:cs="宋体"/>
          <w:color w:val="000000" w:themeColor="text1"/>
          <w:sz w:val="21"/>
          <w14:textFill>
            <w14:solidFill>
              <w14:schemeClr w14:val="tx1"/>
            </w14:solidFill>
          </w14:textFill>
        </w:rPr>
        <w:t xml:space="preserve">.2</w:t>
      </w:r>
      <w:r>
        <w:rPr>
          <w:rFonts w:hint="eastAsia" w:ascii="宋体" w:hAnsi="宋体" w:eastAsia="宋体" w:cs="宋体"/>
          <w:color w:val="000000" w:themeColor="text1"/>
          <w:sz w:val="21"/>
          <w:lang w:val="en-US" w:eastAsia="zh-CN"/>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一方当事人变更名称、</w:t>
      </w:r>
      <w:r>
        <w:rPr>
          <w:rFonts w:hint="eastAsia" w:ascii="宋体" w:hAnsi="宋体" w:eastAsia="宋体" w:cs="宋体"/>
          <w:color w:val="000000" w:themeColor="text1"/>
          <w:sz w:val="21"/>
          <w:lang w:eastAsia="zh-CN"/>
          <w14:textFill>
            <w14:solidFill>
              <w14:schemeClr w14:val="tx1"/>
            </w14:solidFill>
          </w14:textFill>
        </w:rPr>
        <w:t xml:space="preserve">住所</w:t>
      </w:r>
      <w:r>
        <w:rPr>
          <w:rFonts w:hint="eastAsia" w:ascii="宋体" w:hAnsi="宋体" w:eastAsia="宋体" w:cs="宋体"/>
          <w:color w:val="000000" w:themeColor="text1"/>
          <w:sz w:val="21"/>
          <w14:textFill>
            <w14:solidFill>
              <w14:schemeClr w14:val="tx1"/>
            </w14:solidFill>
          </w14:textFill>
        </w:rPr>
        <w:t xml:space="preserve">、联系人、联系电话或电子邮箱</w:t>
      </w:r>
      <w:r>
        <w:rPr>
          <w:rFonts w:hint="eastAsia" w:ascii="宋体" w:hAnsi="宋体" w:eastAsia="宋体" w:cs="宋体"/>
          <w:color w:val="000000" w:themeColor="text1"/>
          <w:sz w:val="21"/>
          <w:lang w:eastAsia="zh-CN"/>
          <w14:textFill>
            <w14:solidFill>
              <w14:schemeClr w14:val="tx1"/>
            </w14:solidFill>
          </w14:textFill>
        </w:rPr>
        <w:t xml:space="preserve">等信息</w:t>
      </w:r>
      <w:r>
        <w:rPr>
          <w:rFonts w:hint="eastAsia" w:ascii="宋体" w:hAnsi="宋体" w:eastAsia="宋体" w:cs="宋体"/>
          <w:color w:val="000000" w:themeColor="text1"/>
          <w:sz w:val="21"/>
          <w14:textFill>
            <w14:solidFill>
              <w14:schemeClr w14:val="tx1"/>
            </w14:solidFill>
          </w14:textFill>
        </w:rPr>
        <w:t xml:space="preserve">的，应当在变更后3日内及时书面通知对方，对方实际收到变更通知前的送达仍为有效送达。</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本合同一方给另一方的通知均应采用书面形式，传真或快递送到本合同中规定的对方的地址和办理签收手续。</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通知以送达之日或通知书中规定的生效之日起生效，两者中以较迟之日为准。</w:t>
      </w:r>
      <w:r/>
    </w:p>
    <w:p>
      <w:pPr>
        <w:numPr>
          <w:ilvl w:val="0"/>
          <w:numId w:val="9"/>
        </w:num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合同未尽事项</w:t>
      </w:r>
      <w:r/>
    </w:p>
    <w:p>
      <w:pPr>
        <w:ind w:firstLine="420"/>
        <w:jc w:val="left"/>
        <w:spacing w:before="0" w:line="400" w:lineRule="exact"/>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.1合同未尽事项见</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0"/>
        <w:jc w:val="left"/>
        <w:spacing w:line="40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    23.2 合同附件与合同正文具有同等的法律效力。</w:t>
      </w:r>
      <w:r/>
    </w:p>
    <w:p>
      <w:pPr>
        <w:jc w:val="center"/>
        <w:rPr>
          <w:rFonts w:hint="eastAsia" w:ascii="等线" w:hAnsi="等线" w:eastAsia="等线" w:cs="等线"/>
          <w:b w:val="0"/>
          <w:bCs w:val="0"/>
          <w:color w:val="000000" w:themeColor="text1"/>
          <w:sz w:val="28"/>
          <w:szCs w:val="28"/>
          <w14:textFill>
            <w14:solidFill>
              <w14:schemeClr w14:val="tx1"/>
            </w14:solidFill>
          </w14:textFill>
        </w:rPr>
      </w:pPr>
      <w:r>
        <w:rPr>
          <w:rFonts w:hint="eastAsia" w:ascii="等线" w:hAnsi="等线" w:eastAsia="等线" w:cs="等线"/>
          <w:b w:val="0"/>
          <w:bCs w:val="0"/>
          <w:color w:val="000000" w:themeColor="text1"/>
          <w:sz w:val="28"/>
          <w:szCs w:val="28"/>
          <w14:textFill>
            <w14:solidFill>
              <w14:schemeClr w14:val="tx1"/>
            </w14:solidFill>
          </w14:textFill>
        </w:rPr>
        <w:br w:type="page" w:clear="all"/>
      </w:r>
      <w:bookmarkEnd w:id="65"/>
      <w:r/>
      <w:r/>
    </w:p>
    <w:p>
      <w:pPr>
        <w:pStyle w:val="847"/>
        <w:jc w:val="center"/>
        <w:rPr>
          <w:rFonts w:ascii="黑体" w:hAnsi="华文中宋" w:eastAsia="黑体"/>
          <w:b w:val="0"/>
          <w:bCs w:val="0"/>
          <w:color w:val="000000" w:themeColor="text1"/>
          <w:sz w:val="28"/>
          <w:szCs w:val="28"/>
          <w14:textFill>
            <w14:solidFill>
              <w14:schemeClr w14:val="tx1"/>
            </w14:solidFill>
          </w14:textFill>
        </w:rPr>
      </w:pPr>
      <w:r>
        <w:rPr>
          <w:rFonts w:hint="eastAsia" w:ascii="黑体" w:hAnsi="华文中宋" w:eastAsia="黑体"/>
          <w:b w:val="0"/>
          <w:bCs w:val="0"/>
          <w:color w:val="000000" w:themeColor="text1"/>
          <w:sz w:val="28"/>
          <w:szCs w:val="28"/>
          <w14:textFill>
            <w14:solidFill>
              <w14:schemeClr w14:val="tx1"/>
            </w14:solidFill>
          </w14:textFill>
        </w:rPr>
        <w:t xml:space="preserve">第三节 政府采购合同专用条款</w:t>
      </w:r>
      <w:r/>
    </w:p>
    <w:tbl>
      <w:tblPr>
        <w:tblStyle w:val="856"/>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w:t>
            </w:r>
            <w:r>
              <w:rPr>
                <w:rFonts w:hint="eastAsia" w:ascii="宋体" w:hAnsi="宋体"/>
                <w:color w:val="000000" w:themeColor="text1"/>
                <w:szCs w:val="21"/>
                <w:lang w:val="en-US" w:eastAsia="zh-CN"/>
                <w14:textFill>
                  <w14:solidFill>
                    <w14:schemeClr w14:val="tx1"/>
                  </w14:solidFill>
                </w14:textFill>
              </w:rPr>
              <w:t xml:space="preserve">6</w:t>
            </w:r>
            <w:r>
              <w:rPr>
                <w:rFonts w:hint="eastAsia" w:ascii="宋体" w:hAnsi="宋体"/>
                <w:color w:val="000000" w:themeColor="text1"/>
                <w:szCs w:val="21"/>
                <w14:textFill>
                  <w14:solidFill>
                    <w14:schemeClr w14:val="tx1"/>
                  </w14:solidFill>
                </w14:textFill>
              </w:rPr>
              <w:t xml:space="preserve">）项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联合体具体要求</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0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hint="eastAsia"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w:t>
            </w:r>
            <w:r>
              <w:rPr>
                <w:rFonts w:hint="eastAsia" w:ascii="宋体" w:hAnsi="宋体"/>
                <w:color w:val="000000" w:themeColor="text1"/>
                <w:szCs w:val="21"/>
                <w:lang w:val="en-US" w:eastAsia="zh-CN"/>
                <w14:textFill>
                  <w14:solidFill>
                    <w14:schemeClr w14:val="tx1"/>
                  </w14:solidFill>
                </w14:textFill>
              </w:rPr>
              <w:t xml:space="preserve">7</w:t>
            </w:r>
            <w:r>
              <w:rPr>
                <w:rFonts w:hint="eastAsia" w:ascii="宋体" w:hAnsi="宋体"/>
                <w:color w:val="000000" w:themeColor="text1"/>
                <w:szCs w:val="21"/>
                <w14:textFill>
                  <w14:solidFill>
                    <w14:schemeClr w14:val="tx1"/>
                  </w14:solidFill>
                </w14:textFill>
              </w:rPr>
              <w:t xml:space="preserve">）项</w:t>
            </w:r>
            <w:r/>
          </w:p>
        </w:tc>
        <w:tc>
          <w:tcPr>
            <w:tcW w:w="1742" w:type="dxa"/>
            <w:vAlign w:val="center"/>
            <w:textDirection w:val="lrTb"/>
            <w:noWrap w:val="false"/>
          </w:tcPr>
          <w:p>
            <w:pPr>
              <w:jc w:val="left"/>
              <w:rPr>
                <w:rFonts w:hint="eastAsia"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其他术语解释</w:t>
            </w:r>
            <w:r/>
          </w:p>
        </w:tc>
        <w:tc>
          <w:tcPr>
            <w:tcW w:w="5170" w:type="dxa"/>
            <w:vAlign w:val="center"/>
            <w:textDirection w:val="lrTb"/>
            <w:noWrap w:val="false"/>
          </w:tcPr>
          <w:p>
            <w:pPr>
              <w:jc w:val="left"/>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第</w:t>
            </w:r>
            <w:r>
              <w:rPr>
                <w:rFonts w:hint="eastAsia" w:ascii="宋体" w:hAnsi="宋体"/>
                <w:color w:val="000000" w:themeColor="text1"/>
                <w:szCs w:val="21"/>
                <w:lang w:val="en-US" w:eastAsia="zh-CN"/>
                <w14:textFill>
                  <w14:solidFill>
                    <w14:schemeClr w14:val="tx1"/>
                  </w14:solidFill>
                </w14:textFill>
              </w:rPr>
              <w:t xml:space="preserve">4.4款</w:t>
            </w:r>
            <w:r/>
          </w:p>
        </w:tc>
        <w:tc>
          <w:tcPr>
            <w:tcW w:w="1742" w:type="dxa"/>
            <w:vAlign w:val="center"/>
            <w:textDirection w:val="lrTb"/>
            <w:noWrap w:val="false"/>
          </w:tcPr>
          <w:p>
            <w:pPr>
              <w:jc w:val="left"/>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履约验收中甲方提出异议或作出说明的期限</w:t>
            </w:r>
            <w:r/>
          </w:p>
        </w:tc>
        <w:tc>
          <w:tcPr>
            <w:tcW w:w="5170" w:type="dxa"/>
            <w:vAlign w:val="center"/>
            <w:textDirection w:val="lrTb"/>
            <w:noWrap w:val="false"/>
          </w:tcPr>
          <w:p>
            <w:pPr>
              <w:jc w:val="left"/>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第</w:t>
            </w:r>
            <w:r>
              <w:rPr>
                <w:rFonts w:hint="eastAsia" w:ascii="宋体" w:hAnsi="宋体"/>
                <w:color w:val="000000" w:themeColor="text1"/>
                <w:szCs w:val="21"/>
                <w:lang w:val="en-US" w:eastAsia="zh-CN"/>
                <w14:textFill>
                  <w14:solidFill>
                    <w14:schemeClr w14:val="tx1"/>
                  </w14:solidFill>
                </w14:textFill>
              </w:rPr>
              <w:t xml:space="preserve">4.6款</w:t>
            </w:r>
            <w:r/>
          </w:p>
        </w:tc>
        <w:tc>
          <w:tcPr>
            <w:tcW w:w="1742" w:type="dxa"/>
            <w:vAlign w:val="center"/>
            <w:textDirection w:val="lrTb"/>
            <w:noWrap w:val="false"/>
          </w:tcPr>
          <w:p>
            <w:pPr>
              <w:jc w:val="left"/>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约定甲方承担的其他义务和责任</w:t>
            </w:r>
            <w:r/>
          </w:p>
        </w:tc>
        <w:tc>
          <w:tcPr>
            <w:tcW w:w="5170" w:type="dxa"/>
            <w:vAlign w:val="center"/>
            <w:textDirection w:val="lrTb"/>
            <w:noWrap w:val="false"/>
          </w:tcPr>
          <w:p>
            <w:pPr>
              <w:jc w:val="left"/>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r>
      <w:tr>
        <w:trPr>
          <w:trHeight w:val="736"/>
        </w:trPr>
        <w:tc>
          <w:tcPr>
            <w:tcW w:w="1607" w:type="dxa"/>
            <w:vAlign w:val="center"/>
            <w:textDirection w:val="lrTb"/>
            <w:noWrap w:val="false"/>
          </w:tcPr>
          <w:p>
            <w:pPr>
              <w:jc w:val="center"/>
              <w:rPr>
                <w:rFonts w:hint="eastAsia"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第二节</w:t>
            </w:r>
            <w:r/>
          </w:p>
          <w:p>
            <w:pPr>
              <w:jc w:val="center"/>
              <w:rPr>
                <w:rFonts w:hint="default"/>
                <w:color w:val="000000" w:themeColor="text1"/>
                <w:lang w:val="en-US"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第</w:t>
            </w:r>
            <w:r>
              <w:rPr>
                <w:rFonts w:hint="eastAsia" w:ascii="宋体" w:hAnsi="宋体"/>
                <w:color w:val="000000" w:themeColor="text1"/>
                <w:szCs w:val="21"/>
                <w:lang w:val="en-US" w:eastAsia="zh-CN"/>
                <w14:textFill>
                  <w14:solidFill>
                    <w14:schemeClr w14:val="tx1"/>
                  </w14:solidFill>
                </w14:textFill>
              </w:rPr>
              <w:t xml:space="preserve">5.4款</w:t>
            </w:r>
            <w:r/>
          </w:p>
        </w:tc>
        <w:tc>
          <w:tcPr>
            <w:tcW w:w="1742" w:type="dxa"/>
            <w:vAlign w:val="center"/>
            <w:textDirection w:val="lrTb"/>
            <w:noWrap w:val="false"/>
          </w:tcPr>
          <w:p>
            <w:pPr>
              <w:jc w:val="left"/>
              <w:rPr>
                <w:rFonts w:hint="eastAsia"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约定乙方承担的其他义务和责任</w:t>
            </w:r>
            <w:r/>
          </w:p>
        </w:tc>
        <w:tc>
          <w:tcPr>
            <w:tcW w:w="5170" w:type="dxa"/>
            <w:vAlign w:val="center"/>
            <w:textDirection w:val="lrTb"/>
            <w:noWrap w:val="false"/>
          </w:tcPr>
          <w:p>
            <w:pPr>
              <w:jc w:val="left"/>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r>
      <w:tr>
        <w:trPr>
          <w:trHeight w:val="736"/>
        </w:trPr>
        <w:tc>
          <w:tcPr>
            <w:tcW w:w="1607" w:type="dxa"/>
            <w:vAlign w:val="center"/>
            <w:textDirection w:val="lrTb"/>
            <w:noWrap w:val="false"/>
          </w:tcPr>
          <w:p>
            <w:pPr>
              <w:jc w:val="center"/>
              <w:rPr>
                <w:rFonts w:hint="eastAsia"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第二节</w:t>
            </w:r>
            <w:r/>
          </w:p>
          <w:p>
            <w:pPr>
              <w:jc w:val="center"/>
              <w:rPr>
                <w:rFonts w:hint="eastAsia"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第</w:t>
            </w:r>
            <w:r>
              <w:rPr>
                <w:rFonts w:hint="eastAsia" w:ascii="宋体" w:hAnsi="宋体"/>
                <w:color w:val="000000" w:themeColor="text1"/>
                <w:szCs w:val="21"/>
                <w:lang w:val="en-US" w:eastAsia="zh-CN"/>
                <w14:textFill>
                  <w14:solidFill>
                    <w14:schemeClr w14:val="tx1"/>
                  </w14:solidFill>
                </w14:textFill>
              </w:rPr>
              <w:t xml:space="preserve">6.1款</w:t>
            </w:r>
            <w:r/>
          </w:p>
        </w:tc>
        <w:tc>
          <w:tcPr>
            <w:tcW w:w="1742" w:type="dxa"/>
            <w:vAlign w:val="center"/>
            <w:textDirection w:val="lrTb"/>
            <w:noWrap w:val="false"/>
          </w:tcPr>
          <w:p>
            <w:pPr>
              <w:jc w:val="left"/>
              <w:rPr>
                <w:rFonts w:hint="eastAsia"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履行合同义务的顺序</w:t>
            </w:r>
            <w:r/>
          </w:p>
        </w:tc>
        <w:tc>
          <w:tcPr>
            <w:tcW w:w="5170" w:type="dxa"/>
            <w:vAlign w:val="center"/>
            <w:textDirection w:val="lrTb"/>
            <w:noWrap w:val="false"/>
          </w:tcPr>
          <w:p>
            <w:pPr>
              <w:jc w:val="left"/>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r>
      <w:tr>
        <w:trPr>
          <w:trHeight w:val="667"/>
        </w:trPr>
        <w:tc>
          <w:tcPr>
            <w:tcW w:w="1607" w:type="dxa"/>
            <w:vAlign w:val="center"/>
            <w:vMerge w:val="restart"/>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w:t>
            </w:r>
            <w:r>
              <w:rPr>
                <w:rFonts w:hint="eastAsia" w:ascii="宋体" w:hAnsi="宋体"/>
                <w:color w:val="000000" w:themeColor="text1"/>
                <w:szCs w:val="21"/>
                <w:lang w:val="en-US" w:eastAsia="zh-CN"/>
                <w14:textFill>
                  <w14:solidFill>
                    <w14:schemeClr w14:val="tx1"/>
                  </w14:solidFill>
                </w14:textFill>
              </w:rPr>
              <w:t xml:space="preserve">7</w:t>
            </w:r>
            <w:r>
              <w:rPr>
                <w:rFonts w:hint="eastAsia" w:ascii="宋体" w:hAnsi="宋体"/>
                <w:color w:val="000000" w:themeColor="text1"/>
                <w:szCs w:val="21"/>
                <w14:textFill>
                  <w14:solidFill>
                    <w14:schemeClr w14:val="tx1"/>
                  </w14:solidFill>
                </w14:textFill>
              </w:rPr>
              <w:t xml:space="preserve">.1</w:t>
            </w:r>
            <w:r>
              <w:rPr>
                <w:rFonts w:hint="eastAsia" w:ascii="宋体" w:hAnsi="宋体"/>
                <w:color w:val="000000" w:themeColor="text1"/>
                <w:szCs w:val="21"/>
                <w:lang w:val="en-US" w:eastAsia="zh-CN"/>
                <w14:textFill>
                  <w14:solidFill>
                    <w14:schemeClr w14:val="tx1"/>
                  </w14:solidFill>
                </w14:textFill>
              </w:rPr>
              <w:t xml:space="preserve">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包装</w:t>
            </w:r>
            <w:r>
              <w:rPr>
                <w:rFonts w:hint="eastAsia" w:ascii="宋体" w:hAnsi="宋体"/>
                <w:color w:val="000000" w:themeColor="text1"/>
                <w:szCs w:val="21"/>
                <w:lang w:eastAsia="zh-CN"/>
                <w14:textFill>
                  <w14:solidFill>
                    <w14:schemeClr w14:val="tx1"/>
                  </w14:solidFill>
                </w14:textFill>
              </w:rPr>
              <w:t xml:space="preserve">特殊要求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67"/>
        </w:trPr>
        <w:tc>
          <w:tcPr>
            <w:tcW w:w="1607" w:type="dxa"/>
            <w:vAlign w:val="center"/>
            <w:vMerge w:val="continue"/>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742" w:type="dxa"/>
            <w:vAlign w:val="center"/>
            <w:textDirection w:val="lrTb"/>
            <w:noWrap w:val="false"/>
          </w:tcPr>
          <w:p>
            <w:pPr>
              <w:jc w:val="left"/>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指定现场</w:t>
            </w:r>
            <w:r/>
          </w:p>
        </w:tc>
        <w:tc>
          <w:tcPr>
            <w:tcW w:w="5170"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trHeight w:val="772"/>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w:t>
            </w:r>
            <w:r>
              <w:rPr>
                <w:rFonts w:hint="eastAsia" w:ascii="宋体" w:hAnsi="宋体"/>
                <w:color w:val="000000" w:themeColor="text1"/>
                <w:szCs w:val="21"/>
                <w:lang w:val="en-US" w:eastAsia="zh-CN"/>
                <w14:textFill>
                  <w14:solidFill>
                    <w14:schemeClr w14:val="tx1"/>
                  </w14:solidFill>
                </w14:textFill>
              </w:rPr>
              <w:t xml:space="preserve">7</w:t>
            </w:r>
            <w:r>
              <w:rPr>
                <w:rFonts w:hint="eastAsia" w:ascii="宋体" w:hAnsi="宋体"/>
                <w:color w:val="000000" w:themeColor="text1"/>
                <w:szCs w:val="21"/>
                <w14:textFill>
                  <w14:solidFill>
                    <w14:schemeClr w14:val="tx1"/>
                  </w14:solidFill>
                </w14:textFill>
              </w:rPr>
              <w:t xml:space="preserve">.2</w:t>
            </w:r>
            <w:r>
              <w:rPr>
                <w:rFonts w:hint="eastAsia" w:ascii="宋体" w:hAnsi="宋体"/>
                <w:color w:val="000000" w:themeColor="text1"/>
                <w:szCs w:val="21"/>
                <w:lang w:val="en-US" w:eastAsia="zh-CN"/>
                <w14:textFill>
                  <w14:solidFill>
                    <w14:schemeClr w14:val="tx1"/>
                  </w14:solidFill>
                </w14:textFill>
              </w:rPr>
              <w:t xml:space="preserve">款</w:t>
            </w:r>
            <w:r/>
          </w:p>
        </w:tc>
        <w:tc>
          <w:tcPr>
            <w:tcW w:w="1742" w:type="dxa"/>
            <w:vAlign w:val="center"/>
            <w:textDirection w:val="lrTb"/>
            <w:noWrap w:val="false"/>
          </w:tcPr>
          <w:p>
            <w:pPr>
              <w:jc w:val="left"/>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运输特殊要求</w:t>
            </w:r>
            <w:r/>
          </w:p>
        </w:tc>
        <w:tc>
          <w:tcPr>
            <w:tcW w:w="5170"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trHeight w:val="66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w:t>
            </w:r>
            <w:r>
              <w:rPr>
                <w:rFonts w:hint="eastAsia" w:ascii="宋体" w:hAnsi="宋体"/>
                <w:color w:val="000000" w:themeColor="text1"/>
                <w:szCs w:val="21"/>
                <w:lang w:val="en-US" w:eastAsia="zh-CN"/>
                <w14:textFill>
                  <w14:solidFill>
                    <w14:schemeClr w14:val="tx1"/>
                  </w14:solidFill>
                </w14:textFill>
              </w:rPr>
              <w:t xml:space="preserve">7</w:t>
            </w:r>
            <w:r>
              <w:rPr>
                <w:rFonts w:hint="eastAsia"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lang w:val="en-US" w:eastAsia="zh-CN"/>
                <w14:textFill>
                  <w14:solidFill>
                    <w14:schemeClr w14:val="tx1"/>
                  </w14:solidFill>
                </w14:textFill>
              </w:rPr>
              <w:t xml:space="preserve">款</w:t>
            </w:r>
            <w:r/>
          </w:p>
        </w:tc>
        <w:tc>
          <w:tcPr>
            <w:tcW w:w="1742" w:type="dxa"/>
            <w:vAlign w:val="center"/>
            <w:textDirection w:val="lrTb"/>
            <w:noWrap w:val="false"/>
          </w:tcPr>
          <w:p>
            <w:pPr>
              <w:jc w:val="left"/>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保险要求</w:t>
            </w:r>
            <w:r/>
          </w:p>
        </w:tc>
        <w:tc>
          <w:tcPr>
            <w:tcW w:w="5170"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w:t>
            </w:r>
            <w:r>
              <w:rPr>
                <w:rFonts w:hint="eastAsia" w:ascii="宋体" w:hAnsi="宋体"/>
                <w:color w:val="000000" w:themeColor="text1"/>
                <w:szCs w:val="21"/>
                <w:lang w:val="en-US" w:eastAsia="zh-CN"/>
                <w14:textFill>
                  <w14:solidFill>
                    <w14:schemeClr w14:val="tx1"/>
                  </w14:solidFill>
                </w14:textFill>
              </w:rPr>
              <w:t xml:space="preserve">8</w:t>
            </w:r>
            <w:r>
              <w:rPr>
                <w:rFonts w:hint="eastAsia" w:ascii="宋体" w:hAnsi="宋体"/>
                <w:color w:val="000000" w:themeColor="text1"/>
                <w:szCs w:val="21"/>
                <w14:textFill>
                  <w14:solidFill>
                    <w14:schemeClr w14:val="tx1"/>
                  </w14:solidFill>
                </w14:textFill>
              </w:rPr>
              <w:t xml:space="preserve">.2（1）项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质量保证期</w:t>
            </w:r>
            <w:r/>
          </w:p>
        </w:tc>
        <w:tc>
          <w:tcPr>
            <w:tcW w:w="5170" w:type="dxa"/>
            <w:vAlign w:val="center"/>
            <w:textDirection w:val="lrTb"/>
            <w:noWrap w:val="false"/>
          </w:tcPr>
          <w:p>
            <w:pPr>
              <w:jc w:val="left"/>
              <w:rPr>
                <w:rFonts w:hint="default" w:ascii="宋体" w:hAnsi="宋体" w:eastAsia="等线"/>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3年，</w:t>
            </w:r>
            <w:r>
              <w:rPr>
                <w:rFonts w:hint="eastAsia"/>
                <w:color w:val="auto"/>
                <w:spacing w:val="0"/>
                <w:highlight w:val="none"/>
              </w:rPr>
              <w:t xml:space="preserve">自交付使用之日起计算</w:t>
            </w:r>
            <w:r>
              <w:rPr>
                <w:rFonts w:hint="eastAsia"/>
                <w:color w:val="auto"/>
                <w:spacing w:val="0"/>
                <w:highlight w:val="none"/>
                <w:lang w:eastAsia="zh-CN"/>
              </w:rPr>
              <w:t xml:space="preserve">。</w:t>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w:t>
            </w:r>
            <w:r>
              <w:rPr>
                <w:rFonts w:hint="eastAsia" w:ascii="宋体" w:hAnsi="宋体"/>
                <w:color w:val="000000" w:themeColor="text1"/>
                <w:szCs w:val="21"/>
                <w:lang w:val="en-US" w:eastAsia="zh-CN"/>
                <w14:textFill>
                  <w14:solidFill>
                    <w14:schemeClr w14:val="tx1"/>
                  </w14:solidFill>
                </w14:textFill>
              </w:rPr>
              <w:t xml:space="preserve">8</w:t>
            </w:r>
            <w:r>
              <w:rPr>
                <w:rFonts w:hint="eastAsia" w:ascii="宋体" w:hAnsi="宋体"/>
                <w:color w:val="000000" w:themeColor="text1"/>
                <w:szCs w:val="21"/>
                <w14:textFill>
                  <w14:solidFill>
                    <w14:schemeClr w14:val="tx1"/>
                  </w14:solidFill>
                </w14:textFill>
              </w:rPr>
              <w:t xml:space="preserve">.2（3）项</w:t>
            </w:r>
            <w:r/>
          </w:p>
        </w:tc>
        <w:tc>
          <w:tcPr>
            <w:tcW w:w="1742" w:type="dxa"/>
            <w:vAlign w:val="center"/>
            <w:textDirection w:val="lrTb"/>
            <w:noWrap w:val="false"/>
          </w:tcPr>
          <w:p>
            <w:pPr>
              <w:jc w:val="left"/>
              <w:rPr>
                <w:rFonts w:hint="eastAsia"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货物质量缺陷</w:t>
            </w:r>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响应时间</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第二节</w:t>
            </w:r>
            <w:r/>
          </w:p>
          <w:p>
            <w:pPr>
              <w:pStyle w:val="1049"/>
              <w:ind w:firstLine="0"/>
              <w:jc w:val="center"/>
              <w:rPr>
                <w:rFonts w:hint="default"/>
                <w:color w:val="000000" w:themeColor="text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第11.1款</w:t>
            </w:r>
            <w:r/>
          </w:p>
        </w:tc>
        <w:tc>
          <w:tcPr>
            <w:tcW w:w="1742" w:type="dxa"/>
            <w:vAlign w:val="center"/>
            <w:textDirection w:val="lrTb"/>
            <w:noWrap w:val="false"/>
          </w:tcPr>
          <w:p>
            <w:pPr>
              <w:jc w:val="both"/>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其他应当保密的信息</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9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w:t>
            </w:r>
            <w:r>
              <w:rPr>
                <w:rFonts w:hint="eastAsia" w:ascii="宋体" w:hAnsi="宋体"/>
                <w:color w:val="000000" w:themeColor="text1"/>
                <w:szCs w:val="21"/>
                <w:lang w:val="en-US" w:eastAsia="zh-CN"/>
                <w14:textFill>
                  <w14:solidFill>
                    <w14:schemeClr w14:val="tx1"/>
                  </w14:solidFill>
                </w14:textFill>
              </w:rPr>
              <w:t xml:space="preserve">2</w:t>
            </w:r>
            <w:r>
              <w:rPr>
                <w:rFonts w:hint="eastAsia" w:ascii="宋体" w:hAnsi="宋体"/>
                <w:color w:val="000000" w:themeColor="text1"/>
                <w:szCs w:val="21"/>
                <w14:textFill>
                  <w14:solidFill>
                    <w14:schemeClr w14:val="tx1"/>
                  </w14:solidFill>
                </w14:textFill>
              </w:rPr>
              <w:t xml:space="preserve">.2款</w:t>
            </w:r>
            <w:r/>
          </w:p>
        </w:tc>
        <w:tc>
          <w:tcPr>
            <w:tcW w:w="1742" w:type="dxa"/>
            <w:vAlign w:val="center"/>
            <w:textDirection w:val="lrTb"/>
            <w:noWrap w:val="false"/>
          </w:tcPr>
          <w:p>
            <w:pPr>
              <w:jc w:val="left"/>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合同价款支付</w:t>
            </w:r>
            <w:r>
              <w:rPr>
                <w:rFonts w:hint="eastAsia" w:ascii="宋体" w:hAnsi="宋体"/>
                <w:color w:val="000000" w:themeColor="text1"/>
                <w:szCs w:val="21"/>
                <w:lang w:eastAsia="zh-CN"/>
                <w14:textFill>
                  <w14:solidFill>
                    <w14:schemeClr w14:val="tx1"/>
                  </w14:solidFill>
                </w14:textFill>
              </w:rPr>
              <w:t xml:space="preserve">时间</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97"/>
        </w:trPr>
        <w:tc>
          <w:tcPr>
            <w:tcW w:w="160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w:t>
            </w:r>
            <w:r>
              <w:rPr>
                <w:rFonts w:hint="eastAsia" w:ascii="宋体" w:hAnsi="宋体"/>
                <w:color w:val="000000" w:themeColor="text1"/>
                <w:szCs w:val="21"/>
                <w:lang w:val="en-US" w:eastAsia="zh-CN"/>
                <w14:textFill>
                  <w14:solidFill>
                    <w14:schemeClr w14:val="tx1"/>
                  </w14:solidFill>
                </w14:textFill>
              </w:rPr>
              <w:t xml:space="preserve">13.2</w:t>
            </w:r>
            <w:r>
              <w:rPr>
                <w:rFonts w:hint="eastAsia" w:ascii="宋体" w:hAnsi="宋体"/>
                <w:color w:val="000000" w:themeColor="text1"/>
                <w:szCs w:val="21"/>
                <w14:textFill>
                  <w14:solidFill>
                    <w14:schemeClr w14:val="tx1"/>
                  </w14:solidFill>
                </w14:textFill>
              </w:rPr>
              <w:t xml:space="preserve">款</w:t>
            </w:r>
            <w:r/>
          </w:p>
        </w:tc>
        <w:tc>
          <w:tcPr>
            <w:tcW w:w="1742" w:type="dxa"/>
            <w:vAlign w:val="center"/>
            <w:textDirection w:val="lrTb"/>
            <w:noWrap w:val="false"/>
          </w:tcPr>
          <w:p>
            <w:pPr>
              <w:jc w:val="left"/>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履约保证金不予退还的情形</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w:t>
            </w:r>
            <w:r>
              <w:rPr>
                <w:rFonts w:hint="eastAsia" w:ascii="宋体" w:hAnsi="宋体"/>
                <w:color w:val="000000" w:themeColor="text1"/>
                <w:szCs w:val="21"/>
                <w:lang w:val="en-US" w:eastAsia="zh-CN"/>
                <w14:textFill>
                  <w14:solidFill>
                    <w14:schemeClr w14:val="tx1"/>
                  </w14:solidFill>
                </w14:textFill>
              </w:rPr>
              <w:t xml:space="preserve">13.3</w:t>
            </w:r>
            <w:r>
              <w:rPr>
                <w:rFonts w:hint="eastAsia" w:ascii="宋体" w:hAnsi="宋体"/>
                <w:color w:val="000000" w:themeColor="text1"/>
                <w:szCs w:val="21"/>
                <w14:textFill>
                  <w14:solidFill>
                    <w14:schemeClr w14:val="tx1"/>
                  </w14:solidFill>
                </w14:textFill>
              </w:rPr>
              <w:t xml:space="preserve">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履约保证金退还时间及</w:t>
            </w:r>
            <w:r>
              <w:rPr>
                <w:rFonts w:hint="eastAsia" w:ascii="宋体" w:hAnsi="宋体"/>
                <w:color w:val="000000" w:themeColor="text1"/>
                <w:szCs w:val="21"/>
                <w:lang w:eastAsia="zh-CN"/>
                <w14:textFill>
                  <w14:solidFill>
                    <w14:schemeClr w14:val="tx1"/>
                  </w14:solidFill>
                </w14:textFill>
              </w:rPr>
              <w:t xml:space="preserve">逾期退还的</w:t>
            </w:r>
            <w:r>
              <w:rPr>
                <w:rFonts w:hint="eastAsia" w:ascii="宋体" w:hAnsi="宋体"/>
                <w:color w:val="000000" w:themeColor="text1"/>
                <w:szCs w:val="21"/>
                <w14:textFill>
                  <w14:solidFill>
                    <w14:schemeClr w14:val="tx1"/>
                  </w14:solidFill>
                </w14:textFill>
              </w:rPr>
              <w:t xml:space="preserve">违约金</w:t>
            </w:r>
            <w:r/>
          </w:p>
        </w:tc>
        <w:tc>
          <w:tcPr>
            <w:tcW w:w="5170" w:type="dxa"/>
            <w:vAlign w:val="center"/>
            <w:textDirection w:val="lrTb"/>
            <w:noWrap w:val="false"/>
          </w:tcPr>
          <w:p>
            <w:pPr>
              <w:jc w:val="both"/>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8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w:t>
            </w:r>
            <w:r>
              <w:rPr>
                <w:rFonts w:hint="eastAsia" w:ascii="宋体" w:hAnsi="宋体"/>
                <w:color w:val="000000" w:themeColor="text1"/>
                <w:szCs w:val="21"/>
                <w:lang w:val="en-US" w:eastAsia="zh-CN"/>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.1（</w:t>
            </w:r>
            <w:r>
              <w:rPr>
                <w:rFonts w:hint="eastAsia" w:ascii="宋体" w:hAnsi="宋体"/>
                <w:color w:val="000000" w:themeColor="text1"/>
                <w:szCs w:val="21"/>
                <w:lang w:val="en-US" w:eastAsia="zh-CN"/>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）项</w:t>
            </w:r>
            <w:r/>
          </w:p>
        </w:tc>
        <w:tc>
          <w:tcPr>
            <w:tcW w:w="1742" w:type="dxa"/>
            <w:vAlign w:val="center"/>
            <w:textDirection w:val="lrTb"/>
            <w:noWrap w:val="false"/>
          </w:tcPr>
          <w:p>
            <w:pPr>
              <w:jc w:val="left"/>
              <w:rPr>
                <w:rFonts w:hint="eastAsia" w:ascii="宋体" w:hAnsi="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运行监督、维修期限</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8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w:t>
            </w:r>
            <w:r>
              <w:rPr>
                <w:rFonts w:hint="eastAsia" w:ascii="宋体" w:hAnsi="宋体"/>
                <w:color w:val="000000" w:themeColor="text1"/>
                <w:szCs w:val="21"/>
                <w:lang w:val="en-US" w:eastAsia="zh-CN"/>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.1（</w:t>
            </w:r>
            <w:r>
              <w:rPr>
                <w:rFonts w:hint="eastAsia" w:ascii="宋体" w:hAnsi="宋体"/>
                <w:color w:val="000000" w:themeColor="text1"/>
                <w:szCs w:val="21"/>
                <w:lang w:val="en-US" w:eastAsia="zh-CN"/>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）项</w:t>
            </w:r>
            <w:r/>
          </w:p>
        </w:tc>
        <w:tc>
          <w:tcPr>
            <w:tcW w:w="1742" w:type="dxa"/>
            <w:vAlign w:val="center"/>
            <w:textDirection w:val="lrTb"/>
            <w:noWrap w:val="false"/>
          </w:tcPr>
          <w:p>
            <w:pPr>
              <w:jc w:val="left"/>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货物回收的约定</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w:t>
            </w:r>
            <w:r>
              <w:rPr>
                <w:rFonts w:hint="eastAsia" w:ascii="宋体" w:hAnsi="宋体"/>
                <w:color w:val="000000" w:themeColor="text1"/>
                <w:szCs w:val="21"/>
                <w:lang w:val="en-US" w:eastAsia="zh-CN"/>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.1（</w:t>
            </w:r>
            <w:r>
              <w:rPr>
                <w:rFonts w:hint="eastAsia" w:ascii="宋体" w:hAnsi="宋体"/>
                <w:color w:val="000000" w:themeColor="text1"/>
                <w:szCs w:val="21"/>
                <w:lang w:val="en-US" w:eastAsia="zh-CN"/>
                <w14:textFill>
                  <w14:solidFill>
                    <w14:schemeClr w14:val="tx1"/>
                  </w14:solidFill>
                </w14:textFill>
              </w:rPr>
              <w:t xml:space="preserve">6</w:t>
            </w:r>
            <w:r>
              <w:rPr>
                <w:rFonts w:hint="eastAsia" w:ascii="宋体" w:hAnsi="宋体"/>
                <w:color w:val="000000" w:themeColor="text1"/>
                <w:szCs w:val="21"/>
                <w14:textFill>
                  <w14:solidFill>
                    <w14:schemeClr w14:val="tx1"/>
                  </w14:solidFill>
                </w14:textFill>
              </w:rPr>
              <w:t xml:space="preserve">）项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乙方提供的其他服务</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w:t>
            </w:r>
            <w:r>
              <w:rPr>
                <w:rFonts w:hint="eastAsia" w:ascii="宋体" w:hAnsi="宋体"/>
                <w:color w:val="000000" w:themeColor="text1"/>
                <w:szCs w:val="21"/>
                <w:lang w:val="en-US" w:eastAsia="zh-CN"/>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lang w:val="en-US" w:eastAsia="zh-CN"/>
                <w14:textFill>
                  <w14:solidFill>
                    <w14:schemeClr w14:val="tx1"/>
                  </w14:solidFill>
                </w14:textFill>
              </w:rPr>
              <w:t xml:space="preserve">1款</w:t>
            </w:r>
            <w:r/>
          </w:p>
        </w:tc>
        <w:tc>
          <w:tcPr>
            <w:tcW w:w="1742" w:type="dxa"/>
            <w:vAlign w:val="center"/>
            <w:textDirection w:val="lrTb"/>
            <w:noWrap w:val="false"/>
          </w:tcPr>
          <w:p>
            <w:pPr>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修理、重做、更换相关具体规定</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w:t>
            </w:r>
            <w:r>
              <w:rPr>
                <w:rFonts w:hint="eastAsia" w:ascii="宋体" w:hAnsi="宋体"/>
                <w:color w:val="000000" w:themeColor="text1"/>
                <w:szCs w:val="21"/>
                <w:lang w:val="en-US" w:eastAsia="zh-CN"/>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.2（2）项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迟延交货赔偿费</w:t>
            </w:r>
            <w:r/>
          </w:p>
        </w:tc>
        <w:tc>
          <w:tcPr>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w:t>
            </w:r>
            <w:r>
              <w:rPr>
                <w:rFonts w:hint="eastAsia" w:ascii="宋体" w:hAnsi="宋体"/>
                <w:color w:val="000000" w:themeColor="text1"/>
                <w:szCs w:val="21"/>
                <w:lang w:val="en-US" w:eastAsia="zh-CN"/>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lang w:val="en-US" w:eastAsia="zh-CN"/>
                <w14:textFill>
                  <w14:solidFill>
                    <w14:schemeClr w14:val="tx1"/>
                  </w14:solidFill>
                </w14:textFill>
              </w:rPr>
              <w:t xml:space="preserve">3款</w:t>
            </w:r>
            <w:r/>
          </w:p>
        </w:tc>
        <w:tc>
          <w:tcPr>
            <w:tcW w:w="1742" w:type="dxa"/>
            <w:vAlign w:val="center"/>
            <w:textDirection w:val="lrTb"/>
            <w:noWrap w:val="false"/>
          </w:tcPr>
          <w:p>
            <w:pPr>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逾期付款利息</w:t>
            </w:r>
            <w:r/>
          </w:p>
        </w:tc>
        <w:tc>
          <w:tcPr>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w:t>
            </w:r>
            <w:r>
              <w:rPr>
                <w:rFonts w:hint="eastAsia" w:ascii="宋体" w:hAnsi="宋体"/>
                <w:color w:val="000000" w:themeColor="text1"/>
                <w:szCs w:val="21"/>
                <w:lang w:val="en-US" w:eastAsia="zh-CN"/>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lang w:val="en-US" w:eastAsia="zh-CN"/>
                <w14:textFill>
                  <w14:solidFill>
                    <w14:schemeClr w14:val="tx1"/>
                  </w14:solidFill>
                </w14:textFill>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其他违约责任</w:t>
            </w:r>
            <w:r/>
          </w:p>
        </w:tc>
        <w:tc>
          <w:tcPr>
            <w:tcBorders>
              <w:left w:val="single" w:color="auto" w:sz="2" w:space="0"/>
              <w:bottom w:val="single" w:color="auto" w:sz="2" w:space="0"/>
            </w:tcBorders>
            <w:tcW w:w="5170" w:type="dxa"/>
            <w:vAlign w:val="center"/>
            <w:textDirection w:val="lrTb"/>
            <w:noWrap w:val="false"/>
          </w:tcPr>
          <w:p>
            <w:pPr>
              <w:jc w:val="both"/>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w:t>
            </w:r>
            <w:r>
              <w:rPr>
                <w:rFonts w:hint="eastAsia" w:ascii="宋体" w:hAnsi="宋体"/>
                <w:color w:val="000000" w:themeColor="text1"/>
                <w:szCs w:val="21"/>
                <w:lang w:val="en-US" w:eastAsia="zh-CN"/>
                <w14:textFill>
                  <w14:solidFill>
                    <w14:schemeClr w14:val="tx1"/>
                  </w14:solidFill>
                </w14:textFill>
              </w:rPr>
              <w:t xml:space="preserve">19</w:t>
            </w:r>
            <w:r>
              <w:rPr>
                <w:rFonts w:hint="eastAsia" w:ascii="宋体" w:hAnsi="宋体"/>
                <w:color w:val="000000" w:themeColor="text1"/>
                <w:szCs w:val="21"/>
                <w14:textFill>
                  <w14:solidFill>
                    <w14:schemeClr w14:val="tx1"/>
                  </w14:solidFill>
                </w14:textFill>
              </w:rPr>
              <w:t xml:space="preserve">.2</w:t>
            </w:r>
            <w:r>
              <w:rPr>
                <w:rFonts w:hint="eastAsia" w:ascii="宋体" w:hAnsi="宋体"/>
                <w:color w:val="000000" w:themeColor="text1"/>
                <w:szCs w:val="21"/>
                <w:lang w:val="en-US" w:eastAsia="zh-CN"/>
                <w14:textFill>
                  <w14:solidFill>
                    <w14:schemeClr w14:val="tx1"/>
                  </w14:solidFill>
                </w14:textFill>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解决争议的方法</w:t>
            </w:r>
            <w:r/>
          </w:p>
        </w:tc>
        <w:tc>
          <w:tcPr>
            <w:tcBorders>
              <w:top w:val="single" w:color="auto" w:sz="2" w:space="0"/>
              <w:left w:val="single" w:color="auto" w:sz="2" w:space="0"/>
            </w:tcBorders>
            <w:tcW w:w="5170" w:type="dxa"/>
            <w:vAlign w:val="center"/>
            <w:textDirection w:val="lrTb"/>
            <w:noWrap w:val="false"/>
          </w:tcPr>
          <w:p>
            <w:pPr>
              <w:ind w:firstLine="0"/>
              <w:jc w:val="both"/>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770"/>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第2</w:t>
            </w:r>
            <w:r>
              <w:rPr>
                <w:rFonts w:hint="eastAsia" w:ascii="宋体" w:hAnsi="宋体"/>
                <w:color w:val="000000" w:themeColor="text1"/>
                <w:szCs w:val="21"/>
                <w:lang w:val="en-US" w:eastAsia="zh-CN"/>
                <w14:textFill>
                  <w14:solidFill>
                    <w14:schemeClr w14:val="tx1"/>
                  </w14:solidFill>
                </w14:textFill>
              </w:rPr>
              <w:t xml:space="preserve">3.1</w:t>
            </w:r>
            <w:r>
              <w:rPr>
                <w:rFonts w:hint="eastAsia" w:ascii="宋体" w:hAnsi="宋体"/>
                <w:color w:val="000000" w:themeColor="text1"/>
                <w:szCs w:val="21"/>
                <w:lang w:eastAsia="zh-CN"/>
                <w14:textFill>
                  <w14:solidFill>
                    <w14:schemeClr w14:val="tx1"/>
                  </w14:solidFill>
                </w14:textFill>
              </w:rPr>
              <w:t xml:space="preserve">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其他专用条款</w:t>
            </w:r>
            <w:r/>
          </w:p>
        </w:tc>
        <w:tc>
          <w:tcPr>
            <w:tcW w:w="5170" w:type="dxa"/>
            <w:vAlign w:val="center"/>
            <w:textDirection w:val="lrTb"/>
            <w:noWrap w:val="false"/>
          </w:tcPr>
          <w:p>
            <w:pPr>
              <w:jc w:val="both"/>
              <w:rPr>
                <w:rFonts w:hint="default" w:ascii="宋体" w:hAnsi="宋体" w:eastAsia="宋体"/>
                <w:color w:val="000000" w:themeColor="text1"/>
                <w:szCs w:val="21"/>
                <w:lang w:val="en-US" w:eastAsia="zh-CN"/>
                <w14:textFill>
                  <w14:solidFill>
                    <w14:schemeClr w14:val="tx1"/>
                  </w14:solidFill>
                </w14:textFill>
              </w:rPr>
            </w:pPr>
            <w:r>
              <w:rPr>
                <w:rFonts w:hint="default" w:ascii="宋体" w:hAnsi="宋体" w:eastAsia="宋体"/>
                <w:color w:val="000000" w:themeColor="text1"/>
                <w:szCs w:val="21"/>
                <w:lang w:val="en-US" w:eastAsia="zh-CN"/>
                <w14:textFill>
                  <w14:solidFill>
                    <w14:schemeClr w14:val="tx1"/>
                  </w14:solidFill>
                </w14:textFill>
              </w:rPr>
            </w:r>
            <w:r/>
          </w:p>
        </w:tc>
      </w:tr>
    </w:tbl>
    <w:p>
      <w:pPr>
        <w:jc w:val="center"/>
        <w:spacing w:line="360" w:lineRule="auto"/>
        <w:tabs>
          <w:tab w:val="left" w:pos="525" w:leader="none"/>
          <w:tab w:val="left" w:pos="1050" w:leader="none"/>
        </w:tabs>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1050" w:leader="none"/>
        </w:tabs>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1050" w:leader="none"/>
        </w:tabs>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1050" w:leader="none"/>
        </w:tabs>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1050" w:leader="none"/>
        </w:tabs>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1050" w:leader="none"/>
        </w:tabs>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1050" w:leader="none"/>
        </w:tabs>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1050" w:leader="none"/>
        </w:tabs>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1050" w:leader="none"/>
        </w:tabs>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1050" w:leader="none"/>
        </w:tabs>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1050" w:leader="none"/>
        </w:tabs>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1050" w:leader="none"/>
        </w:tabs>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 xml:space="preserve">六、附件</w:t>
      </w:r>
      <w:r/>
    </w:p>
    <w:p>
      <w:pPr>
        <w:pStyle w:val="847"/>
        <w:spacing w:before="0" w:after="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附件一</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评分标准（100分）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比较与评价采用综合评分法（计分均保留2位小数），</w:t>
      </w:r>
      <w:r>
        <w:rPr>
          <w:rFonts w:hint="eastAsia" w:ascii="宋体" w:hAnsi="宋体" w:eastAsia="宋体" w:cs="宋体"/>
          <w:color w:val="000000" w:themeColor="text1"/>
          <w:sz w:val="24"/>
          <w:szCs w:val="24"/>
          <w:highlight w:val="none"/>
          <w14:textFill>
            <w14:solidFill>
              <w14:schemeClr w14:val="tx1"/>
            </w14:solidFill>
          </w14:textFill>
        </w:rPr>
        <w:t xml:space="preserve">评审委员会遵循公平、公正、择优原则，独立按照评分标准分别评定投标供应商的分值；</w:t>
      </w:r>
      <w:r>
        <w:rPr>
          <w:rFonts w:hint="eastAsia" w:ascii="宋体" w:hAnsi="宋体" w:eastAsia="宋体" w:cs="宋体"/>
          <w:bCs/>
          <w:color w:val="000000" w:themeColor="text1"/>
          <w:sz w:val="24"/>
          <w:szCs w:val="24"/>
          <w:highlight w:val="none"/>
          <w14:textFill>
            <w14:solidFill>
              <w14:schemeClr w14:val="tx1"/>
            </w14:solidFill>
          </w14:textFill>
        </w:rPr>
        <w:t xml:space="preserve">评标结果按评审后得分由高到低顺序排列。得分相同的，按投标报价由低到高顺序排列。得分且投标报价相同的由评审委员会抽签决定。投标文件满足招标文件全部实质性要求，且按照评审因素的量化指标评审得分最高的投标人为排名第一的中标候选人。未列入本评分标准的其他条件不作为评分内容。</w:t>
      </w:r>
      <w:r/>
    </w:p>
    <w:p>
      <w:pPr>
        <w:ind w:firstLine="480"/>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具体评分标准如下：</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评分项目及分值</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1.投标报价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40</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综合能力评价</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15</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Arial"/>
          <w:color w:val="auto"/>
          <w:sz w:val="24"/>
          <w:szCs w:val="24"/>
          <w:highlight w:val="none"/>
          <w:lang w:val="en-US" w:eastAsia="zh-CN"/>
        </w:rPr>
        <w:t xml:space="preserve">3.</w:t>
      </w:r>
      <w:r>
        <w:rPr>
          <w:rFonts w:hint="eastAsia" w:ascii="宋体" w:hAnsi="宋体" w:eastAsia="宋体" w:cs="Arial"/>
          <w:color w:val="auto"/>
          <w:sz w:val="24"/>
          <w:szCs w:val="24"/>
          <w:highlight w:val="none"/>
        </w:rPr>
        <w:t xml:space="preserve">产品技术与质量</w:t>
      </w:r>
      <w:r>
        <w:rPr>
          <w:rFonts w:hint="eastAsia" w:ascii="宋体" w:hAnsi="宋体" w:eastAsia="宋体" w:cs="Arial"/>
          <w:color w:val="auto"/>
          <w:sz w:val="24"/>
          <w:szCs w:val="24"/>
          <w:highlight w:val="none"/>
          <w:lang w:val="en-US" w:eastAsia="zh-CN"/>
        </w:rPr>
        <w:t xml:space="preserve">                                             6</w:t>
      </w:r>
      <w:r>
        <w:rPr>
          <w:rFonts w:hint="eastAsia" w:ascii="宋体" w:hAnsi="宋体" w:eastAsia="宋体" w:cs="Arial"/>
          <w:color w:val="auto"/>
          <w:sz w:val="24"/>
          <w:szCs w:val="24"/>
          <w:highlight w:val="none"/>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技术服务</w:t>
      </w:r>
      <w:r>
        <w:rPr>
          <w:rFonts w:hint="eastAsia" w:ascii="宋体" w:hAnsi="宋体" w:eastAsia="宋体" w:cs="宋体"/>
          <w:bCs/>
          <w:color w:val="000000" w:themeColor="text1"/>
          <w:sz w:val="24"/>
          <w:szCs w:val="24"/>
          <w:highlight w:val="none"/>
          <w14:textFill>
            <w14:solidFill>
              <w14:schemeClr w14:val="tx1"/>
            </w14:solidFill>
          </w14:textFill>
        </w:rPr>
        <w:t xml:space="preserve">方案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36</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.政策加分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本项目评分标准</w:t>
      </w:r>
      <w:r/>
    </w:p>
    <w:p>
      <w:pPr>
        <w:ind w:firstLine="480"/>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val="0"/>
          <w:color w:val="000000" w:themeColor="text1"/>
          <w:sz w:val="24"/>
          <w:szCs w:val="24"/>
          <w:highlight w:val="none"/>
          <w14:textFill>
            <w14:solidFill>
              <w14:schemeClr w14:val="tx1"/>
            </w14:solidFill>
          </w14:textFill>
        </w:rPr>
        <w:t xml:space="preserve">投标报价</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40</w:t>
      </w:r>
      <w:r>
        <w:rPr>
          <w:rFonts w:hint="eastAsia" w:ascii="宋体" w:hAnsi="宋体" w:eastAsia="宋体" w:cs="宋体"/>
          <w:b/>
          <w:bCs w:val="0"/>
          <w:color w:val="000000" w:themeColor="text1"/>
          <w:sz w:val="24"/>
          <w:szCs w:val="24"/>
          <w:highlight w:val="none"/>
          <w14:textFill>
            <w14:solidFill>
              <w14:schemeClr w14:val="tx1"/>
            </w14:solidFill>
          </w14:textFill>
        </w:rPr>
        <w:t xml:space="preserve">分</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bookmarkStart w:id="67" w:name="OLE_LINK42"/>
      <w:r>
        <w:rPr>
          <w:rFonts w:hint="eastAsia" w:ascii="宋体" w:hAnsi="宋体" w:eastAsia="宋体" w:cs="宋体"/>
          <w:bCs/>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525" w:leader="none"/>
          <w:tab w:val="left" w:pos="1050" w:leader="none"/>
        </w:tabs>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投标报价得分=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投标基准价／投标报价</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40</w:t>
      </w:r>
      <w:bookmarkEnd w:id="67"/>
      <w:r/>
      <w:r/>
    </w:p>
    <w:p>
      <w:pPr>
        <w:ind w:firstLine="480"/>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价格扣除：专门面向中小/小微企业的项目除外。</w:t>
      </w:r>
      <w:r/>
    </w:p>
    <w:p>
      <w:pPr>
        <w:ind w:firstLine="480"/>
        <w:spacing w:line="360" w:lineRule="auto"/>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关于</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本国产品</w:t>
      </w:r>
      <w:r>
        <w:rPr>
          <w:rFonts w:hint="eastAsia" w:ascii="宋体" w:hAnsi="宋体" w:eastAsia="宋体" w:cs="宋体"/>
          <w:b/>
          <w:bCs w:val="0"/>
          <w:color w:val="000000" w:themeColor="text1"/>
          <w:sz w:val="24"/>
          <w:szCs w:val="24"/>
          <w:highlight w:val="none"/>
          <w14:textFill>
            <w14:solidFill>
              <w14:schemeClr w14:val="tx1"/>
            </w14:solidFill>
          </w14:textFill>
        </w:rPr>
        <w:t xml:space="preserve">价格扣除详见第</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二章投标人须知</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第五条第三点：“</w:t>
      </w:r>
      <w:r>
        <w:rPr>
          <w:rFonts w:hint="eastAsia" w:ascii="宋体" w:hAnsi="宋体" w:eastAsia="宋体" w:cs="宋体"/>
          <w:bCs/>
          <w:color w:val="auto"/>
          <w:sz w:val="24"/>
          <w:szCs w:val="24"/>
          <w:highlight w:val="none"/>
        </w:rPr>
        <w:t xml:space="preserve">采购本国产品的支持政策</w:t>
      </w:r>
      <w:r>
        <w:rPr>
          <w:rFonts w:hint="eastAsia" w:ascii="宋体" w:hAnsi="宋体" w:eastAsia="宋体" w:cs="宋体"/>
          <w:b/>
          <w:bCs w:val="0"/>
          <w:color w:val="auto"/>
          <w:sz w:val="24"/>
          <w:szCs w:val="24"/>
          <w:highlight w:val="none"/>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采购人应当在采购文件中明确，政府采购评审中出现下列情形之一的，评审委员会应当启动异常低价投标（响应）审查程序：</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投标（响应）报价低于全部通过符合性审查供应商投标（响应）报价平均值50%的，即投标（响应）报价&lt;全部通过符合性审查供应商投标（响应）报价平均值×50%；    </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3.投标（响应）报价低于采购项目最高限价45%的，即投标（响应）报价&lt;采购项目最高限价×45%；</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    </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sz w:val="24"/>
          <w:szCs w:val="24"/>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sz w:val="24"/>
          <w:szCs w:val="24"/>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52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w:t>
      </w:r>
      <w:bookmarkStart w:id="68" w:name="OLE_LINK73"/>
      <w:r>
        <w:rPr>
          <w:rFonts w:hint="eastAsia" w:ascii="宋体" w:hAnsi="宋体" w:eastAsia="宋体" w:cs="宋体"/>
          <w:b/>
          <w:sz w:val="24"/>
          <w:highlight w:val="none"/>
          <w:lang w:val="en-US" w:eastAsia="zh-CN"/>
        </w:rPr>
        <w:t xml:space="preserve">综合能力评价</w:t>
      </w:r>
      <w:bookmarkEnd w:id="68"/>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15</w:t>
      </w:r>
      <w:r>
        <w:rPr>
          <w:rFonts w:hint="eastAsia" w:ascii="宋体" w:hAnsi="宋体" w:eastAsia="宋体" w:cs="宋体"/>
          <w:b/>
          <w:color w:val="000000"/>
          <w:sz w:val="24"/>
          <w:szCs w:val="24"/>
          <w:highlight w:val="none"/>
        </w:rPr>
        <w:t xml:space="preserve">分）</w:t>
      </w:r>
      <w:r/>
    </w:p>
    <w:p>
      <w:pPr>
        <w:ind w:right="0" w:firstLine="241"/>
        <w:jc w:val="both"/>
        <w:spacing w:before="0" w:after="0" w:line="360" w:lineRule="auto"/>
        <w:rPr>
          <w:rFonts w:hint="eastAsia"/>
          <w:b/>
          <w:bCs/>
          <w:lang w:val="zh-CN"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2.1供应商业绩（5分）：</w:t>
      </w:r>
      <w:r>
        <w:rPr>
          <w:rFonts w:hint="eastAsia" w:ascii="宋体" w:hAnsi="宋体" w:eastAsia="宋体" w:cs="宋体"/>
          <w:color w:val="auto"/>
          <w:sz w:val="24"/>
          <w:szCs w:val="24"/>
          <w:highlight w:val="none"/>
          <w:lang w:val="en-US" w:eastAsia="zh-CN"/>
        </w:rPr>
        <w:t xml:space="preserve">投标供应商提供自2023年1月1日以来承担过的类似业绩，每提供1个得2.5分，最高得5分。</w:t>
      </w:r>
      <w:r>
        <w:rPr>
          <w:rFonts w:hint="eastAsia" w:ascii="宋体" w:hAnsi="宋体" w:eastAsia="宋体" w:cs="宋体"/>
          <w:b/>
          <w:bCs/>
          <w:color w:val="auto"/>
          <w:sz w:val="24"/>
          <w:szCs w:val="24"/>
          <w:highlight w:val="none"/>
          <w:lang w:val="en-US" w:eastAsia="zh-CN"/>
        </w:rPr>
        <w:t xml:space="preserve">【需提供单份有效期内的①合同或协议、②资金往来证明、③验收证明（能够证明本项目已完成的证明材料）时间以合同（协议）上签订时间为准，投标人须提供上述证明材料原件扫描件上传到电子标书，并加盖投标人电子公章，不提供不得分】</w:t>
      </w:r>
      <w:r/>
    </w:p>
    <w:p>
      <w:pPr>
        <w:numPr>
          <w:ilvl w:val="0"/>
          <w:numId w:val="0"/>
        </w:numPr>
        <w:ind w:firstLine="241"/>
        <w:jc w:val="left"/>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outlineLvl w:val="3"/>
      </w:pPr>
      <w:r>
        <w:rPr>
          <w:rFonts w:hint="eastAsia" w:ascii="宋体" w:hAnsi="宋体" w:eastAsia="宋体" w:cs="宋体"/>
          <w:b/>
          <w:bCs/>
          <w:color w:val="auto"/>
          <w:sz w:val="24"/>
          <w:szCs w:val="24"/>
          <w:highlight w:val="none"/>
          <w:lang w:val="en-US" w:eastAsia="zh-CN" w:bidi="ar-SA"/>
        </w:rPr>
        <w:t xml:space="preserve">2.2商务能力（6分）：</w:t>
      </w:r>
      <w:r/>
    </w:p>
    <w:p>
      <w:pPr>
        <w:numPr>
          <w:ilvl w:val="0"/>
          <w:numId w:val="0"/>
        </w:numPr>
        <w:ind w:firstLine="480"/>
        <w:jc w:val="left"/>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outlineLvl w:val="3"/>
      </w:pPr>
      <w:r>
        <w:rPr>
          <w:rFonts w:hint="eastAsia" w:ascii="宋体" w:hAnsi="宋体" w:eastAsia="宋体" w:cs="宋体"/>
          <w:b w:val="0"/>
          <w:bCs w:val="0"/>
          <w:color w:val="auto"/>
          <w:sz w:val="24"/>
          <w:szCs w:val="24"/>
          <w:highlight w:val="none"/>
          <w:lang w:val="en-US" w:eastAsia="zh-CN" w:bidi="ar-SA"/>
        </w:rPr>
        <w:t xml:space="preserve">2.2.1</w:t>
      </w:r>
      <w:r>
        <w:rPr>
          <w:rFonts w:hint="eastAsia" w:ascii="宋体" w:hAnsi="宋体" w:eastAsia="宋体" w:cs="宋体"/>
          <w:color w:val="auto"/>
          <w:sz w:val="24"/>
          <w:szCs w:val="24"/>
          <w:highlight w:val="none"/>
          <w:lang w:val="en-US" w:eastAsia="zh-CN" w:bidi="ar-SA"/>
        </w:rPr>
        <w:t xml:space="preserve">投标</w:t>
      </w:r>
      <w:r>
        <w:rPr>
          <w:rFonts w:hint="eastAsia" w:ascii="宋体" w:hAnsi="宋体" w:eastAsia="宋体" w:cs="宋体"/>
          <w:color w:val="auto"/>
          <w:sz w:val="24"/>
          <w:szCs w:val="24"/>
          <w:highlight w:val="none"/>
          <w:lang w:val="en-US" w:eastAsia="zh-CN"/>
        </w:rPr>
        <w:t xml:space="preserve">供应商或</w:t>
      </w:r>
      <w:r>
        <w:rPr>
          <w:rFonts w:hint="eastAsia" w:ascii="宋体" w:hAnsi="宋体" w:eastAsia="宋体" w:cs="宋体"/>
          <w:b w:val="0"/>
          <w:bCs/>
          <w:color w:val="auto"/>
          <w:sz w:val="24"/>
          <w:szCs w:val="22"/>
          <w:highlight w:val="none"/>
          <w:lang w:val="en-US" w:eastAsia="zh-CN" w:bidi="ar-SA"/>
        </w:rPr>
        <w:t xml:space="preserve">生产厂家</w:t>
      </w:r>
      <w:r>
        <w:rPr>
          <w:rFonts w:hint="eastAsia" w:ascii="宋体" w:hAnsi="宋体" w:eastAsia="宋体" w:cs="宋体"/>
          <w:color w:val="auto"/>
          <w:sz w:val="24"/>
          <w:szCs w:val="24"/>
          <w:highlight w:val="none"/>
          <w:lang w:val="en-US" w:eastAsia="zh-CN" w:bidi="ar-SA"/>
        </w:rPr>
        <w:t xml:space="preserve">具有有效的信息技术服务标准（ITSS）</w:t>
      </w:r>
      <w:r>
        <w:rPr>
          <w:rFonts w:hint="eastAsia" w:ascii="宋体" w:hAnsi="宋体" w:eastAsia="宋体" w:cs="宋体"/>
          <w:b w:val="0"/>
          <w:bCs w:val="0"/>
          <w:color w:val="auto"/>
          <w:sz w:val="24"/>
          <w:szCs w:val="24"/>
          <w:highlight w:val="none"/>
          <w:lang w:val="en-US" w:eastAsia="zh-CN" w:bidi="ar-SA"/>
        </w:rPr>
        <w:t xml:space="preserve">证书，得2分。</w:t>
      </w:r>
      <w:r>
        <w:rPr>
          <w:rFonts w:hint="eastAsia" w:ascii="宋体" w:hAnsi="宋体" w:eastAsia="宋体" w:cs="宋体"/>
          <w:b/>
          <w:bCs/>
          <w:color w:val="auto"/>
          <w:sz w:val="24"/>
          <w:szCs w:val="24"/>
          <w:highlight w:val="none"/>
          <w:lang w:val="en-US" w:eastAsia="zh-CN" w:bidi="ar-SA"/>
        </w:rPr>
        <w:t xml:space="preserve">【提供有效的证书扫描件并加盖投标供应商公章上传至投标系统，否则不得分】</w:t>
      </w:r>
      <w:r/>
    </w:p>
    <w:p>
      <w:pPr>
        <w:ind w:firstLine="480"/>
        <w:spacing w:line="360" w:lineRule="auto"/>
        <w:rPr>
          <w:rFonts w:hint="default" w:ascii="宋体" w:hAnsi="宋体" w:eastAsia="宋体" w:cs="宋体"/>
          <w:b/>
          <w:bCs w:val="0"/>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2.2.2投标供应商或者生产厂家的图书馆智能化管理云平台通过</w:t>
      </w:r>
      <w:r>
        <w:rPr>
          <w:rFonts w:hint="default" w:ascii="宋体" w:hAnsi="宋体" w:eastAsia="宋体" w:cs="宋体"/>
          <w:b w:val="0"/>
          <w:bCs/>
          <w:color w:val="auto"/>
          <w:sz w:val="24"/>
          <w:szCs w:val="22"/>
          <w:highlight w:val="none"/>
          <w:lang w:val="en-US" w:eastAsia="zh-CN" w:bidi="ar-SA"/>
        </w:rPr>
        <w:t xml:space="preserve">“国家信息系统安全等级保护三级认证”（“等保三级”），</w:t>
      </w:r>
      <w:r>
        <w:rPr>
          <w:rFonts w:hint="eastAsia" w:ascii="宋体" w:hAnsi="宋体" w:eastAsia="宋体" w:cs="宋体"/>
          <w:b w:val="0"/>
          <w:bCs/>
          <w:color w:val="auto"/>
          <w:sz w:val="24"/>
          <w:szCs w:val="22"/>
          <w:highlight w:val="none"/>
          <w:lang w:val="en-US" w:eastAsia="zh-CN" w:bidi="ar-SA"/>
        </w:rPr>
        <w:t xml:space="preserve">得2分。</w:t>
      </w:r>
      <w:r>
        <w:rPr>
          <w:rFonts w:hint="default" w:ascii="宋体" w:hAnsi="宋体" w:eastAsia="宋体" w:cs="宋体"/>
          <w:b/>
          <w:bCs w:val="0"/>
          <w:color w:val="auto"/>
          <w:sz w:val="24"/>
          <w:szCs w:val="22"/>
          <w:highlight w:val="none"/>
          <w:lang w:val="en-US" w:eastAsia="zh-CN" w:bidi="ar-SA"/>
        </w:rPr>
        <w:t xml:space="preserve">【提供</w:t>
      </w:r>
      <w:r>
        <w:rPr>
          <w:rFonts w:hint="eastAsia" w:ascii="宋体" w:hAnsi="宋体" w:eastAsia="宋体" w:cs="宋体"/>
          <w:b/>
          <w:bCs w:val="0"/>
          <w:color w:val="auto"/>
          <w:sz w:val="24"/>
          <w:szCs w:val="22"/>
          <w:highlight w:val="none"/>
          <w:lang w:val="en-US" w:eastAsia="zh-CN" w:bidi="ar-SA"/>
        </w:rPr>
        <w:t xml:space="preserve">公安部</w:t>
      </w:r>
      <w:r>
        <w:rPr>
          <w:rFonts w:hint="default" w:ascii="宋体" w:hAnsi="宋体" w:eastAsia="宋体" w:cs="宋体"/>
          <w:b/>
          <w:bCs w:val="0"/>
          <w:color w:val="auto"/>
          <w:sz w:val="24"/>
          <w:szCs w:val="22"/>
          <w:highlight w:val="none"/>
          <w:lang w:val="en-US" w:eastAsia="zh-CN" w:bidi="ar-SA"/>
        </w:rPr>
        <w:t xml:space="preserve">核准颁发的“国家信息系统安全等级保护三级认证”（“等保三级”）的信息安全等级保护备案证明</w:t>
      </w:r>
      <w:r>
        <w:rPr>
          <w:rFonts w:hint="eastAsia" w:ascii="宋体" w:hAnsi="宋体" w:eastAsia="宋体" w:cs="宋体"/>
          <w:b/>
          <w:bCs w:val="0"/>
          <w:color w:val="auto"/>
          <w:sz w:val="24"/>
          <w:szCs w:val="22"/>
          <w:highlight w:val="none"/>
          <w:lang w:val="en-US" w:eastAsia="zh-CN" w:bidi="ar-SA"/>
        </w:rPr>
        <w:t xml:space="preserve">扫描</w:t>
      </w:r>
      <w:r>
        <w:rPr>
          <w:rFonts w:hint="default" w:ascii="宋体" w:hAnsi="宋体" w:eastAsia="宋体" w:cs="宋体"/>
          <w:b/>
          <w:bCs w:val="0"/>
          <w:color w:val="auto"/>
          <w:sz w:val="24"/>
          <w:szCs w:val="22"/>
          <w:highlight w:val="none"/>
          <w:lang w:val="en-US" w:eastAsia="zh-CN" w:bidi="ar-SA"/>
        </w:rPr>
        <w:t xml:space="preserve">件并加盖投标供应商公章上传至系统，否则不得分】</w:t>
      </w:r>
      <w:r/>
    </w:p>
    <w:p>
      <w:pPr>
        <w:numPr>
          <w:ilvl w:val="0"/>
          <w:numId w:val="0"/>
        </w:numPr>
        <w:ind w:firstLine="480"/>
        <w:jc w:val="left"/>
        <w:keepLines w:val="0"/>
        <w:keepNext w:val="0"/>
        <w:pageBreakBefore w:val="0"/>
        <w:spacing w:line="360" w:lineRule="auto"/>
        <w:widowControl w:val="off"/>
        <w:tabs>
          <w:tab w:val="left" w:pos="945" w:leader="none"/>
          <w:tab w:val="left" w:pos="1155" w:leader="none"/>
        </w:tabs>
        <w:rPr>
          <w:rFonts w:hint="eastAsia"/>
          <w:lang w:val="en-US" w:eastAsia="zh-CN"/>
        </w:rPr>
        <w:outlineLvl w:val="9"/>
      </w:pPr>
      <w:r>
        <w:rPr>
          <w:rFonts w:hint="eastAsia" w:ascii="宋体" w:hAnsi="宋体" w:eastAsia="宋体" w:cs="宋体"/>
          <w:b w:val="0"/>
          <w:bCs/>
          <w:color w:val="auto"/>
          <w:sz w:val="24"/>
          <w:szCs w:val="24"/>
          <w:lang w:val="en-US" w:eastAsia="zh-CN" w:bidi="ar-SA"/>
        </w:rPr>
        <w:t xml:space="preserve">2.2.3软著证书（2分）：投标供应商或者生产厂家具有与本项目软件平台相关的软件著作权登记证书，包括多功能数据类、图书自助借阅类，每提供一类软件著作权登记证书得1分，最高得2分。</w:t>
      </w:r>
      <w:r>
        <w:rPr>
          <w:rFonts w:hint="eastAsia" w:ascii="宋体" w:hAnsi="宋体" w:eastAsia="宋体" w:cs="宋体"/>
          <w:b/>
          <w:bCs w:val="0"/>
          <w:color w:val="auto"/>
          <w:sz w:val="24"/>
          <w:szCs w:val="24"/>
          <w:lang w:val="en-US" w:eastAsia="zh-CN" w:bidi="ar-SA"/>
        </w:rPr>
        <w:t xml:space="preserve">【提供软件著作权登记证书扫描件并加盖投标供应商公章上传至系统，否则不得分】</w:t>
      </w:r>
      <w:r/>
    </w:p>
    <w:p>
      <w:pPr>
        <w:numPr>
          <w:ilvl w:val="0"/>
          <w:numId w:val="0"/>
        </w:numPr>
        <w:ind w:firstLine="241"/>
        <w:jc w:val="left"/>
        <w:keepLines w:val="0"/>
        <w:keepNext w:val="0"/>
        <w:pageBreakBefore w:val="0"/>
        <w:spacing w:after="0" w:line="360" w:lineRule="auto"/>
        <w:widowControl w:val="off"/>
        <w:rPr>
          <w:rFonts w:hint="default"/>
          <w:color w:val="auto"/>
          <w:lang w:val="en-US" w:eastAsia="zh-CN"/>
        </w:rPr>
        <w:outlineLvl w:val="3"/>
      </w:pPr>
      <w:r>
        <w:rPr>
          <w:rFonts w:hint="eastAsia" w:ascii="宋体" w:hAnsi="宋体" w:eastAsia="宋体" w:cs="宋体"/>
          <w:b/>
          <w:bCs/>
          <w:color w:val="auto"/>
          <w:sz w:val="24"/>
          <w:szCs w:val="24"/>
          <w:highlight w:val="none"/>
          <w:lang w:val="en-US" w:eastAsia="zh-CN" w:bidi="ar-SA"/>
        </w:rPr>
        <w:t xml:space="preserve">2.3项目负责人（4分）：</w:t>
      </w:r>
      <w:r>
        <w:rPr>
          <w:rFonts w:hint="eastAsia" w:ascii="宋体" w:hAnsi="宋体" w:eastAsia="宋体" w:cs="宋体"/>
          <w:b w:val="0"/>
          <w:bCs/>
          <w:color w:val="auto"/>
          <w:sz w:val="24"/>
          <w:szCs w:val="24"/>
          <w:lang w:val="en-US" w:eastAsia="zh-CN" w:bidi="ar-SA"/>
        </w:rPr>
        <w:t xml:space="preserve">投标</w:t>
      </w:r>
      <w:r>
        <w:rPr>
          <w:rFonts w:hint="eastAsia" w:ascii="宋体" w:hAnsi="宋体" w:eastAsia="宋体" w:cs="宋体"/>
          <w:b w:val="0"/>
          <w:bCs/>
          <w:color w:val="auto"/>
          <w:sz w:val="24"/>
          <w:szCs w:val="22"/>
          <w:highlight w:val="none"/>
          <w:lang w:val="en-US" w:eastAsia="zh-CN" w:bidi="ar-SA"/>
        </w:rPr>
        <w:t xml:space="preserve">供应商</w:t>
      </w:r>
      <w:r>
        <w:rPr>
          <w:rFonts w:hint="default" w:ascii="宋体" w:hAnsi="宋体" w:eastAsia="宋体" w:cs="宋体"/>
          <w:b w:val="0"/>
          <w:bCs/>
          <w:color w:val="auto"/>
          <w:sz w:val="24"/>
          <w:szCs w:val="22"/>
          <w:highlight w:val="none"/>
          <w:lang w:val="en-US" w:eastAsia="zh-CN" w:bidi="ar-SA"/>
        </w:rPr>
        <w:t xml:space="preserve">为本项目配备</w:t>
      </w:r>
      <w:r>
        <w:rPr>
          <w:rFonts w:hint="eastAsia" w:ascii="宋体" w:hAnsi="宋体" w:eastAsia="宋体" w:cs="宋体"/>
          <w:b w:val="0"/>
          <w:bCs/>
          <w:color w:val="auto"/>
          <w:sz w:val="24"/>
          <w:szCs w:val="22"/>
          <w:highlight w:val="none"/>
          <w:lang w:val="en-US" w:eastAsia="zh-CN" w:bidi="ar-SA"/>
        </w:rPr>
        <w:t xml:space="preserve">的</w:t>
      </w:r>
      <w:r>
        <w:rPr>
          <w:rFonts w:hint="default" w:ascii="宋体" w:hAnsi="宋体" w:eastAsia="宋体" w:cs="宋体"/>
          <w:b w:val="0"/>
          <w:bCs/>
          <w:color w:val="auto"/>
          <w:sz w:val="24"/>
          <w:szCs w:val="22"/>
          <w:highlight w:val="none"/>
          <w:lang w:val="en-US" w:eastAsia="zh-CN" w:bidi="ar-SA"/>
        </w:rPr>
        <w:t xml:space="preserve">项目负责人具有智能化系统集成项目经理</w:t>
      </w:r>
      <w:r>
        <w:rPr>
          <w:rFonts w:hint="eastAsia" w:ascii="宋体" w:hAnsi="宋体" w:eastAsia="宋体" w:cs="宋体"/>
          <w:b w:val="0"/>
          <w:bCs/>
          <w:color w:val="auto"/>
          <w:sz w:val="24"/>
          <w:szCs w:val="22"/>
          <w:highlight w:val="none"/>
          <w:lang w:val="en-US" w:eastAsia="zh-CN" w:bidi="ar-SA"/>
        </w:rPr>
        <w:t xml:space="preserve">或电子信息类的工程师证书，其中高级证书得2分，中级证书得1分；具有系统架构设计师证书或系统分析师证书，其中高级证书得2分，中级证书得1分。本项</w:t>
      </w:r>
      <w:r>
        <w:rPr>
          <w:rFonts w:hint="default" w:ascii="宋体" w:hAnsi="宋体" w:eastAsia="宋体" w:cs="宋体"/>
          <w:b w:val="0"/>
          <w:bCs/>
          <w:color w:val="auto"/>
          <w:sz w:val="24"/>
          <w:szCs w:val="22"/>
          <w:highlight w:val="none"/>
          <w:lang w:val="en-US" w:eastAsia="zh-CN" w:bidi="ar-SA"/>
        </w:rPr>
        <w:t xml:space="preserve">最高得</w:t>
      </w:r>
      <w:r>
        <w:rPr>
          <w:rFonts w:hint="eastAsia" w:ascii="宋体" w:hAnsi="宋体" w:eastAsia="宋体" w:cs="宋体"/>
          <w:b w:val="0"/>
          <w:bCs/>
          <w:color w:val="auto"/>
          <w:sz w:val="24"/>
          <w:szCs w:val="22"/>
          <w:highlight w:val="none"/>
          <w:lang w:val="en-US" w:eastAsia="zh-CN" w:bidi="ar-SA"/>
        </w:rPr>
        <w:t xml:space="preserve">4</w:t>
      </w:r>
      <w:r>
        <w:rPr>
          <w:rFonts w:hint="default" w:ascii="宋体" w:hAnsi="宋体" w:eastAsia="宋体" w:cs="宋体"/>
          <w:b w:val="0"/>
          <w:bCs/>
          <w:color w:val="auto"/>
          <w:sz w:val="24"/>
          <w:szCs w:val="22"/>
          <w:highlight w:val="none"/>
          <w:lang w:val="en-US" w:eastAsia="zh-CN" w:bidi="ar-SA"/>
        </w:rPr>
        <w:t xml:space="preserve">分。</w:t>
      </w:r>
      <w:r>
        <w:rPr>
          <w:rFonts w:hint="default" w:ascii="宋体" w:hAnsi="宋体" w:eastAsia="宋体" w:cs="宋体"/>
          <w:b/>
          <w:bCs w:val="0"/>
          <w:color w:val="auto"/>
          <w:sz w:val="24"/>
          <w:szCs w:val="22"/>
          <w:highlight w:val="none"/>
          <w:lang w:val="en-US" w:eastAsia="zh-CN" w:bidi="ar-SA"/>
        </w:rPr>
        <w:t xml:space="preserve">【</w:t>
      </w:r>
      <w:bookmarkStart w:id="69" w:name="OLE_LINK97"/>
      <w:r>
        <w:rPr>
          <w:rFonts w:hint="eastAsia" w:ascii="宋体" w:hAnsi="宋体" w:eastAsia="宋体" w:cs="宋体"/>
          <w:b/>
          <w:bCs w:val="0"/>
          <w:sz w:val="24"/>
          <w:szCs w:val="24"/>
          <w:highlight w:val="none"/>
          <w:shd w:val="clear" w:color="auto" w:fill="auto"/>
          <w:lang w:val="en-US" w:eastAsia="zh-CN"/>
        </w:rPr>
        <w:t xml:space="preserve">提供上述证书等相关证明材料</w:t>
      </w:r>
      <w:r>
        <w:rPr>
          <w:rFonts w:hint="eastAsia" w:ascii="宋体" w:hAnsi="宋体" w:eastAsia="宋体" w:cs="宋体"/>
          <w:b/>
          <w:bCs w:val="0"/>
          <w:sz w:val="24"/>
          <w:szCs w:val="24"/>
          <w:highlight w:val="none"/>
          <w:shd w:val="clear" w:color="auto" w:fill="auto"/>
        </w:rPr>
        <w:t xml:space="preserve">原件扫描件上传至投标文件中</w:t>
      </w:r>
      <w:r>
        <w:rPr>
          <w:rFonts w:hint="eastAsia" w:ascii="宋体" w:hAnsi="宋体" w:eastAsia="宋体" w:cs="宋体"/>
          <w:b/>
          <w:bCs w:val="0"/>
          <w:sz w:val="24"/>
          <w:szCs w:val="24"/>
          <w:highlight w:val="none"/>
          <w:shd w:val="clear" w:color="auto" w:fill="auto"/>
          <w:lang w:val="en-US" w:eastAsia="zh-CN"/>
        </w:rPr>
        <w:t xml:space="preserve">并加盖投标人电子公章</w:t>
      </w:r>
      <w:r>
        <w:rPr>
          <w:rFonts w:hint="eastAsia" w:ascii="宋体" w:hAnsi="宋体" w:eastAsia="宋体" w:cs="宋体"/>
          <w:b/>
          <w:bCs w:val="0"/>
          <w:sz w:val="24"/>
          <w:szCs w:val="24"/>
          <w:highlight w:val="none"/>
          <w:shd w:val="clear" w:color="auto" w:fill="auto"/>
          <w:lang w:eastAsia="zh-CN"/>
        </w:rPr>
        <w:t xml:space="preserve">；</w:t>
      </w:r>
      <w:r>
        <w:rPr>
          <w:rFonts w:hint="eastAsia" w:ascii="宋体" w:hAnsi="宋体" w:eastAsia="宋体" w:cs="宋体"/>
          <w:b/>
          <w:bCs w:val="0"/>
          <w:sz w:val="24"/>
          <w:szCs w:val="24"/>
          <w:highlight w:val="none"/>
          <w:shd w:val="clear" w:color="auto" w:fill="auto"/>
          <w:lang w:val="en-US" w:eastAsia="zh-CN"/>
        </w:rPr>
        <w:t xml:space="preserve">同时提供投标人近三个月中任意一个月份</w:t>
      </w:r>
      <w:r>
        <w:rPr>
          <w:rFonts w:hint="eastAsia" w:ascii="宋体" w:hAnsi="宋体" w:eastAsia="宋体" w:cs="宋体"/>
          <w:b/>
          <w:bCs w:val="0"/>
          <w:sz w:val="24"/>
          <w:szCs w:val="24"/>
          <w:highlight w:val="none"/>
          <w:shd w:val="clear" w:color="auto" w:fill="auto"/>
          <w:lang w:val="en-US" w:eastAsia="zh-CN"/>
        </w:rPr>
        <w:t xml:space="preserve">（</w:t>
      </w:r>
      <w:r>
        <w:rPr>
          <w:rFonts w:hint="eastAsia" w:ascii="宋体" w:hAnsi="宋体" w:eastAsia="宋体" w:cs="宋体"/>
          <w:b/>
          <w:bCs w:val="0"/>
          <w:sz w:val="24"/>
          <w:szCs w:val="24"/>
          <w:highlight w:val="none"/>
          <w:shd w:val="clear" w:color="auto" w:fill="auto"/>
          <w:lang w:val="en-US" w:eastAsia="zh-CN"/>
        </w:rPr>
        <w:t xml:space="preserve">不含投标当月</w:t>
      </w:r>
      <w:r>
        <w:rPr>
          <w:rFonts w:hint="eastAsia" w:ascii="宋体" w:hAnsi="宋体" w:eastAsia="宋体" w:cs="宋体"/>
          <w:b/>
          <w:bCs w:val="0"/>
          <w:sz w:val="24"/>
          <w:szCs w:val="24"/>
          <w:highlight w:val="none"/>
          <w:shd w:val="clear" w:color="auto" w:fill="auto"/>
          <w:lang w:val="en-US" w:eastAsia="zh-CN"/>
        </w:rPr>
        <w:t xml:space="preserve">）</w:t>
      </w:r>
      <w:r>
        <w:rPr>
          <w:rFonts w:hint="eastAsia" w:ascii="宋体" w:hAnsi="宋体" w:eastAsia="宋体" w:cs="宋体"/>
          <w:b/>
          <w:bCs w:val="0"/>
          <w:sz w:val="24"/>
          <w:szCs w:val="24"/>
          <w:highlight w:val="none"/>
          <w:shd w:val="clear" w:color="auto" w:fill="auto"/>
          <w:lang w:val="en-US" w:eastAsia="zh-CN"/>
        </w:rPr>
      </w:r>
      <w:r>
        <w:rPr>
          <w:rFonts w:hint="eastAsia" w:ascii="宋体" w:hAnsi="宋体" w:eastAsia="宋体" w:cs="宋体"/>
          <w:b/>
          <w:bCs w:val="0"/>
          <w:sz w:val="24"/>
          <w:szCs w:val="24"/>
          <w:highlight w:val="none"/>
          <w:shd w:val="clear" w:color="auto" w:fill="auto"/>
          <w:lang w:val="en-US" w:eastAsia="zh-CN"/>
        </w:rPr>
      </w:r>
      <w:r>
        <w:rPr>
          <w:rFonts w:hint="eastAsia" w:ascii="宋体" w:hAnsi="宋体" w:eastAsia="宋体" w:cs="宋体"/>
          <w:b/>
          <w:bCs w:val="0"/>
          <w:sz w:val="24"/>
          <w:szCs w:val="24"/>
          <w:highlight w:val="none"/>
          <w:shd w:val="clear" w:color="auto" w:fill="auto"/>
          <w:lang w:val="en-US" w:eastAsia="zh-CN"/>
        </w:rPr>
        <w:t xml:space="preserve">为其</w:t>
      </w:r>
      <w:r>
        <w:rPr>
          <w:rFonts w:hint="eastAsia" w:ascii="宋体" w:hAnsi="宋体" w:eastAsia="宋体" w:cs="宋体"/>
          <w:b/>
          <w:bCs w:val="0"/>
          <w:sz w:val="24"/>
          <w:szCs w:val="24"/>
          <w:highlight w:val="none"/>
          <w:shd w:val="clear" w:color="auto" w:fill="auto"/>
          <w:lang w:val="en-US" w:eastAsia="zh-CN"/>
        </w:rPr>
        <w:t xml:space="preserve">缴纳社保的证明，新成立的公司若无法提供为其缴纳的社保，则需提供此员工与企业签订的劳动合同），需提供带有清晰二维码的官网打印件或劳动合同原件扫描件上传至电子标书中并加盖投标人电子公章；不提供或提供不全的不得分。</w:t>
      </w:r>
      <w:bookmarkEnd w:id="69"/>
      <w:r>
        <w:rPr>
          <w:rFonts w:hint="default" w:ascii="宋体" w:hAnsi="宋体" w:eastAsia="宋体" w:cs="宋体"/>
          <w:b/>
          <w:bCs w:val="0"/>
          <w:color w:val="auto"/>
          <w:sz w:val="24"/>
          <w:szCs w:val="22"/>
          <w:highlight w:val="none"/>
          <w:lang w:val="en-US" w:eastAsia="zh-CN" w:bidi="ar-SA"/>
        </w:rPr>
        <w:t xml:space="preserve">】</w:t>
      </w:r>
      <w:r/>
    </w:p>
    <w:p>
      <w:pPr>
        <w:numPr>
          <w:ilvl w:val="0"/>
          <w:numId w:val="0"/>
        </w:numPr>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lang w:val="en-US" w:eastAsia="zh-CN" w:bidi="ar-SA"/>
        </w:rPr>
        <w:t xml:space="preserve">3.</w:t>
      </w:r>
      <w:r>
        <w:rPr>
          <w:rFonts w:hint="eastAsia" w:ascii="宋体" w:hAnsi="宋体" w:eastAsia="宋体" w:cs="宋体"/>
          <w:b/>
          <w:bCs w:val="0"/>
          <w:color w:val="auto"/>
          <w:sz w:val="24"/>
          <w:szCs w:val="24"/>
          <w:highlight w:val="none"/>
          <w:lang w:val="en-US" w:eastAsia="zh-CN"/>
        </w:rPr>
        <w:t xml:space="preserve">产品技术与质量（6分）</w:t>
      </w:r>
      <w:r/>
    </w:p>
    <w:p>
      <w:pPr>
        <w:contextualSpacing/>
        <w:jc w:val="left"/>
        <w:keepLines w:val="0"/>
        <w:keepNext w:val="0"/>
        <w:pageBreakBefore w:val="0"/>
        <w:spacing w:before="240" w:line="360" w:lineRule="auto"/>
        <w:widowControl w:val="off"/>
        <w:rPr>
          <w:rFonts w:hint="eastAsia" w:ascii="宋体" w:hAnsi="宋体" w:eastAsia="宋体" w:cs="Arial"/>
          <w:b/>
          <w:color w:val="auto"/>
          <w:sz w:val="24"/>
          <w:szCs w:val="24"/>
          <w:highlight w:val="none"/>
        </w:rPr>
      </w:pPr>
      <w:r>
        <w:rPr>
          <w:rFonts w:hint="eastAsia" w:ascii="宋体" w:hAnsi="宋体" w:eastAsia="宋体" w:cs="Arial"/>
          <w:b/>
          <w:sz w:val="24"/>
          <w:szCs w:val="24"/>
        </w:rPr>
        <w:t xml:space="preserve">得分项目参数必须在《投标偏离表》实报内容中填写并注明为正偏离，未按要求提供证明材料和不按要求填写的，不得分。证明材料</w:t>
      </w:r>
      <w:r>
        <w:rPr>
          <w:rFonts w:hint="eastAsia" w:ascii="宋体" w:hAnsi="宋体" w:eastAsia="宋体" w:cs="Arial"/>
          <w:b/>
          <w:sz w:val="24"/>
          <w:szCs w:val="24"/>
          <w:lang w:val="en-US" w:eastAsia="zh-CN"/>
        </w:rPr>
        <w:t xml:space="preserve">为</w:t>
      </w:r>
      <w:r>
        <w:rPr>
          <w:rFonts w:hint="eastAsia" w:ascii="宋体" w:hAnsi="宋体" w:eastAsia="宋体" w:cs="Arial"/>
          <w:b/>
          <w:sz w:val="24"/>
          <w:szCs w:val="24"/>
        </w:rPr>
        <w:t xml:space="preserve">第三方检测报告，其中检测报告必须清晰且完整含封底及封面，仅提供局部内容的检测报告视为无效，提供的检测报告上的检测项目名称与上述名称不同，但内容实际相同的视作等同。</w:t>
      </w:r>
      <w:r/>
    </w:p>
    <w:tbl>
      <w:tblPr>
        <w:tblStyle w:val="856"/>
        <w:tblW w:w="99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25"/>
        <w:gridCol w:w="3476"/>
        <w:gridCol w:w="3658"/>
      </w:tblGrid>
      <w:tr>
        <w:trPr>
          <w:trHeight w:val="620"/>
        </w:trPr>
        <w:tc>
          <w:tcPr>
            <w:tcW w:w="2825"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采购需求中的参数要求</w:t>
            </w:r>
            <w:r/>
          </w:p>
        </w:tc>
        <w:tc>
          <w:tcPr>
            <w:gridSpan w:val="2"/>
            <w:tcW w:w="7134"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评分要求</w:t>
            </w:r>
            <w:r/>
          </w:p>
        </w:tc>
      </w:tr>
      <w:tr>
        <w:trPr>
          <w:trHeight w:val="468"/>
        </w:trPr>
        <w:tc>
          <w:tcPr>
            <w:gridSpan w:val="3"/>
            <w:tcW w:w="9959" w:type="dxa"/>
            <w:vAlign w:val="top"/>
            <w:textDirection w:val="lrTb"/>
            <w:noWrap w:val="false"/>
          </w:tcPr>
          <w:p>
            <w:pPr>
              <w:keepLines w:val="0"/>
              <w:keepNext w:val="0"/>
              <w:pageBreakBefore w:val="0"/>
              <w:spacing w:line="240" w:lineRule="auto"/>
              <w:widowControl w:val="off"/>
              <w:tabs>
                <w:tab w:val="left" w:pos="525" w:leader="none"/>
                <w:tab w:val="left" w:pos="105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无尘</w:t>
            </w:r>
            <w:r>
              <w:rPr>
                <w:rFonts w:hint="eastAsia" w:ascii="宋体" w:hAnsi="宋体" w:eastAsia="宋体" w:cs="宋体"/>
                <w:bCs/>
                <w:color w:val="auto"/>
                <w:sz w:val="24"/>
                <w:szCs w:val="24"/>
                <w:highlight w:val="none"/>
                <w:lang w:val="en-US" w:eastAsia="zh-CN"/>
              </w:rPr>
              <w:t xml:space="preserve">黑板 </w:t>
            </w:r>
            <w:r>
              <w:rPr>
                <w:rFonts w:hint="eastAsia" w:ascii="宋体" w:hAnsi="宋体" w:eastAsia="宋体" w:cs="宋体"/>
                <w:bCs/>
                <w:color w:val="auto"/>
                <w:sz w:val="24"/>
                <w:szCs w:val="24"/>
                <w:highlight w:val="none"/>
              </w:rPr>
              <w:t xml:space="preserve">环保膜检测依据：GB/T 22048-2022</w:t>
            </w:r>
            <w:r/>
          </w:p>
        </w:tc>
      </w:tr>
      <w:tr>
        <w:trPr>
          <w:trHeight w:val="3795"/>
        </w:trPr>
        <w:tc>
          <w:tcPr>
            <w:tcW w:w="2825" w:type="dxa"/>
            <w:vAlign w:val="top"/>
            <w:textDirection w:val="lrTb"/>
            <w:noWrap w:val="false"/>
          </w:tcPr>
          <w:p>
            <w:pPr>
              <w:keepLines w:val="0"/>
              <w:keepNext w:val="0"/>
              <w:pageBreakBefore w:val="0"/>
              <w:spacing w:line="240" w:lineRule="auto"/>
              <w:widowControl w:val="off"/>
              <w:tabs>
                <w:tab w:val="left" w:pos="525" w:leader="none"/>
                <w:tab w:val="left" w:pos="105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Cs/>
                <w:color w:val="auto"/>
                <w:sz w:val="24"/>
                <w:szCs w:val="24"/>
                <w:highlight w:val="none"/>
              </w:rPr>
              <w:t xml:space="preserve">邻苯二甲酸二异丁酯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DIBP</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、邻苯二甲酸二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乙基</w:t>
            </w:r>
            <w:r>
              <w:rPr>
                <w:rFonts w:hint="eastAsia" w:ascii="宋体" w:hAnsi="宋体" w:eastAsia="宋体" w:cs="宋体"/>
                <w:bCs/>
                <w:color w:val="auto"/>
                <w:sz w:val="24"/>
                <w:szCs w:val="24"/>
                <w:highlight w:val="none"/>
                <w:lang w:eastAsia="zh-CN"/>
              </w:rPr>
              <w:t xml:space="preserve">）己</w:t>
            </w:r>
            <w:r>
              <w:rPr>
                <w:rFonts w:hint="eastAsia" w:ascii="宋体" w:hAnsi="宋体" w:eastAsia="宋体" w:cs="宋体"/>
                <w:bCs/>
                <w:color w:val="auto"/>
                <w:sz w:val="24"/>
                <w:szCs w:val="24"/>
                <w:highlight w:val="none"/>
              </w:rPr>
              <w:t xml:space="preserve">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DEHP</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、邻苯二甲酸二丁酯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DBP</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、邻苯二甲酸丁苄酯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BBP</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、邻苯二甲酸二正辛酯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DNOP</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、邻苯二甲酸二异壬酯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DINP</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、邻苯二甲酸二异癸酯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DIDP</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的检验结果均</w:t>
            </w:r>
            <w:r>
              <w:rPr>
                <w:rFonts w:hint="eastAsia" w:ascii="宋体" w:hAnsi="宋体" w:eastAsia="宋体" w:cs="宋体"/>
                <w:b/>
                <w:bCs w:val="0"/>
                <w:color w:val="auto"/>
                <w:sz w:val="24"/>
                <w:szCs w:val="24"/>
                <w:highlight w:val="none"/>
              </w:rPr>
              <w:t xml:space="preserve">≤0.01</w:t>
            </w:r>
            <w:r>
              <w:rPr>
                <w:rFonts w:hint="eastAsia" w:ascii="宋体" w:hAnsi="宋体" w:eastAsia="宋体" w:cs="宋体"/>
                <w:bCs/>
                <w:color w:val="auto"/>
                <w:sz w:val="24"/>
                <w:szCs w:val="24"/>
                <w:highlight w:val="none"/>
              </w:rPr>
              <w:t xml:space="preserve">。</w:t>
            </w:r>
            <w:r/>
          </w:p>
        </w:tc>
        <w:tc>
          <w:tcPr>
            <w:tcW w:w="3476" w:type="dxa"/>
            <w:vAlign w:val="top"/>
            <w:textDirection w:val="lrTb"/>
            <w:noWrap w:val="false"/>
          </w:tcPr>
          <w:p>
            <w:pPr>
              <w:keepLines w:val="0"/>
              <w:keepNext w:val="0"/>
              <w:pageBreakBefore w:val="0"/>
              <w:spacing w:line="24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邻苯二甲酸二异丁酯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DIBP</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、邻苯二甲酸二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乙基</w:t>
            </w:r>
            <w:r>
              <w:rPr>
                <w:rFonts w:hint="eastAsia" w:ascii="宋体" w:hAnsi="宋体" w:eastAsia="宋体" w:cs="宋体"/>
                <w:bCs/>
                <w:color w:val="auto"/>
                <w:sz w:val="24"/>
                <w:szCs w:val="24"/>
                <w:highlight w:val="none"/>
                <w:lang w:eastAsia="zh-CN"/>
              </w:rPr>
              <w:t xml:space="preserve">）己</w:t>
            </w:r>
            <w:r>
              <w:rPr>
                <w:rFonts w:hint="eastAsia" w:ascii="宋体" w:hAnsi="宋体" w:eastAsia="宋体" w:cs="宋体"/>
                <w:bCs/>
                <w:color w:val="auto"/>
                <w:sz w:val="24"/>
                <w:szCs w:val="24"/>
                <w:highlight w:val="none"/>
              </w:rPr>
              <w:t xml:space="preserve">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DEHP</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、邻苯二甲酸二丁酯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DBP</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、邻苯二甲酸丁苄酯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BBP</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、邻苯二甲酸二正辛酯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DNOP</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、邻苯二甲酸二异壬酯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DINP</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、邻苯二甲酸二异癸酯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DIDP</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的检验结果在</w:t>
            </w:r>
            <w:r>
              <w:rPr>
                <w:rFonts w:hint="eastAsia" w:ascii="宋体" w:hAnsi="宋体" w:eastAsia="宋体" w:cs="宋体"/>
                <w:b/>
                <w:bCs w:val="0"/>
                <w:color w:val="auto"/>
                <w:sz w:val="24"/>
                <w:szCs w:val="24"/>
                <w:highlight w:val="none"/>
              </w:rPr>
              <w:t xml:space="preserve">0.001-0.01（含）之间</w:t>
            </w:r>
            <w:r>
              <w:rPr>
                <w:rFonts w:hint="eastAsia" w:ascii="宋体" w:hAnsi="宋体" w:eastAsia="宋体" w:cs="宋体"/>
                <w:bCs/>
                <w:color w:val="auto"/>
                <w:sz w:val="24"/>
                <w:szCs w:val="24"/>
                <w:highlight w:val="none"/>
              </w:rPr>
              <w:t xml:space="preserve">。</w:t>
            </w:r>
            <w:r/>
          </w:p>
          <w:p>
            <w:pPr>
              <w:keepLines w:val="0"/>
              <w:keepNext w:val="0"/>
              <w:pageBreakBefore w:val="0"/>
              <w:spacing w:line="240" w:lineRule="auto"/>
              <w:widowControl w:val="off"/>
              <w:tabs>
                <w:tab w:val="left" w:pos="525" w:leader="none"/>
                <w:tab w:val="left" w:pos="105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满足以上所有要求得1分。</w:t>
            </w:r>
            <w:r/>
          </w:p>
        </w:tc>
        <w:tc>
          <w:tcPr>
            <w:tcW w:w="3658" w:type="dxa"/>
            <w:vAlign w:val="top"/>
            <w:textDirection w:val="lrTb"/>
            <w:noWrap w:val="false"/>
          </w:tcPr>
          <w:p>
            <w:pPr>
              <w:keepLines w:val="0"/>
              <w:keepNext w:val="0"/>
              <w:pageBreakBefore w:val="0"/>
              <w:spacing w:line="24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邻苯二甲酸二异丁酯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DIBP</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、邻苯二甲酸二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乙基</w:t>
            </w:r>
            <w:r>
              <w:rPr>
                <w:rFonts w:hint="eastAsia" w:ascii="宋体" w:hAnsi="宋体" w:eastAsia="宋体" w:cs="宋体"/>
                <w:bCs/>
                <w:color w:val="auto"/>
                <w:sz w:val="24"/>
                <w:szCs w:val="24"/>
                <w:highlight w:val="none"/>
                <w:lang w:eastAsia="zh-CN"/>
              </w:rPr>
              <w:t xml:space="preserve">）己</w:t>
            </w:r>
            <w:r>
              <w:rPr>
                <w:rFonts w:hint="eastAsia" w:ascii="宋体" w:hAnsi="宋体" w:eastAsia="宋体" w:cs="宋体"/>
                <w:bCs/>
                <w:color w:val="auto"/>
                <w:sz w:val="24"/>
                <w:szCs w:val="24"/>
                <w:highlight w:val="none"/>
              </w:rPr>
              <w:t xml:space="preserve">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DEHP</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、邻苯二甲酸二丁酯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DBP</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、邻苯二甲酸丁苄酯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BBP</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、邻苯二甲酸二正辛酯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DNOP</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、邻苯二甲酸二异壬酯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DINP</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、邻苯二甲酸二异癸酯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DIDP</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检验结果均</w:t>
            </w:r>
            <w:r>
              <w:rPr>
                <w:rFonts w:hint="eastAsia" w:ascii="宋体" w:hAnsi="宋体" w:eastAsia="宋体" w:cs="宋体"/>
                <w:b/>
                <w:bCs w:val="0"/>
                <w:color w:val="auto"/>
                <w:sz w:val="24"/>
                <w:szCs w:val="24"/>
                <w:highlight w:val="none"/>
              </w:rPr>
              <w:t xml:space="preserve">“未检出”。</w:t>
            </w:r>
            <w:r/>
          </w:p>
          <w:p>
            <w:pPr>
              <w:keepLines w:val="0"/>
              <w:keepNext w:val="0"/>
              <w:pageBreakBefore w:val="0"/>
              <w:spacing w:line="240" w:lineRule="auto"/>
              <w:widowControl w:val="off"/>
              <w:tabs>
                <w:tab w:val="left" w:pos="525" w:leader="none"/>
                <w:tab w:val="left" w:pos="105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满足以上所有要求得2分，不满足或未提供不得分。</w:t>
            </w:r>
            <w:r/>
          </w:p>
        </w:tc>
      </w:tr>
      <w:tr>
        <w:trPr>
          <w:trHeight w:val="527"/>
        </w:trPr>
        <w:tc>
          <w:tcPr>
            <w:gridSpan w:val="3"/>
            <w:tcW w:w="9959" w:type="dxa"/>
            <w:vAlign w:val="center"/>
            <w:textDirection w:val="lrTb"/>
            <w:noWrap w:val="false"/>
          </w:tcPr>
          <w:p>
            <w:pPr>
              <w:numPr>
                <w:ilvl w:val="0"/>
                <w:numId w:val="0"/>
              </w:numPr>
              <w:jc w:val="both"/>
              <w:keepLines w:val="0"/>
              <w:keepNext w:val="0"/>
              <w:pageBreakBefore w:val="0"/>
              <w:spacing w:line="24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2.三联屏 检测依据：GB/T25000.51-2016、GB/T36480-2018</w:t>
            </w:r>
            <w:r/>
          </w:p>
        </w:tc>
      </w:tr>
      <w:tr>
        <w:trPr>
          <w:trHeight w:val="1535"/>
        </w:trPr>
        <w:tc>
          <w:tcPr>
            <w:tcW w:w="2825" w:type="dxa"/>
            <w:vAlign w:val="center"/>
            <w:textDirection w:val="lrTb"/>
            <w:noWrap w:val="false"/>
          </w:tcPr>
          <w:p>
            <w:pPr>
              <w:numPr>
                <w:ilvl w:val="0"/>
                <w:numId w:val="0"/>
              </w:numPr>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支持三个屏幕统一呈现一体化的跨屏桌面壁纸，支持进行跨屏壁纸切换，内置</w:t>
            </w:r>
            <w:r>
              <w:rPr>
                <w:rFonts w:hint="eastAsia" w:ascii="宋体" w:hAnsi="宋体" w:eastAsia="宋体" w:cs="宋体"/>
                <w:b/>
                <w:bCs w:val="0"/>
                <w:color w:val="auto"/>
                <w:sz w:val="24"/>
                <w:szCs w:val="24"/>
                <w:highlight w:val="none"/>
                <w:lang w:val="en-US" w:eastAsia="zh-CN"/>
              </w:rPr>
              <w:t xml:space="preserve">≥5张屏壁纸</w:t>
            </w:r>
            <w:r>
              <w:rPr>
                <w:rFonts w:hint="eastAsia" w:ascii="宋体" w:hAnsi="宋体" w:eastAsia="宋体" w:cs="宋体"/>
                <w:b w:val="0"/>
                <w:bCs/>
                <w:color w:val="auto"/>
                <w:sz w:val="24"/>
                <w:szCs w:val="24"/>
                <w:highlight w:val="none"/>
                <w:lang w:val="en-US" w:eastAsia="zh-CN"/>
              </w:rPr>
              <w:t xml:space="preserve">。</w:t>
            </w:r>
            <w:r/>
          </w:p>
        </w:tc>
        <w:tc>
          <w:tcPr>
            <w:tcW w:w="3476" w:type="dxa"/>
            <w:vAlign w:val="top"/>
            <w:textDirection w:val="lrTb"/>
            <w:noWrap w:val="false"/>
          </w:tcPr>
          <w:p>
            <w:pPr>
              <w:numPr>
                <w:ilvl w:val="0"/>
                <w:numId w:val="0"/>
              </w:numPr>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支持三个屏幕统一呈现一体化的跨屏桌面壁纸，支持进行跨屏壁纸切换，内置</w:t>
            </w:r>
            <w:r>
              <w:rPr>
                <w:rFonts w:hint="eastAsia" w:ascii="宋体" w:hAnsi="宋体" w:eastAsia="宋体" w:cs="宋体"/>
                <w:b/>
                <w:bCs w:val="0"/>
                <w:color w:val="auto"/>
                <w:sz w:val="24"/>
                <w:szCs w:val="24"/>
                <w:highlight w:val="none"/>
                <w:lang w:val="en-US" w:eastAsia="zh-CN"/>
              </w:rPr>
              <w:t xml:space="preserve">5张＜屏壁纸＜10张。</w:t>
            </w:r>
            <w:r/>
          </w:p>
          <w:p>
            <w:pPr>
              <w:numPr>
                <w:ilvl w:val="0"/>
                <w:numId w:val="0"/>
              </w:numPr>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满足以上所有要求得1分。</w:t>
            </w:r>
            <w:r/>
          </w:p>
        </w:tc>
        <w:tc>
          <w:tcPr>
            <w:tcW w:w="3658" w:type="dxa"/>
            <w:vAlign w:val="top"/>
            <w:textDirection w:val="lrTb"/>
            <w:noWrap w:val="false"/>
          </w:tcPr>
          <w:p>
            <w:pPr>
              <w:numPr>
                <w:ilvl w:val="0"/>
                <w:numId w:val="0"/>
              </w:numPr>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支持三个屏幕统一呈现一体化的跨屏桌面壁纸，支持进行跨屏壁纸切换，内置屏壁纸</w:t>
            </w:r>
            <w:r>
              <w:rPr>
                <w:rFonts w:hint="eastAsia" w:ascii="宋体" w:hAnsi="宋体" w:eastAsia="宋体" w:cs="宋体"/>
                <w:b/>
                <w:bCs w:val="0"/>
                <w:color w:val="auto"/>
                <w:sz w:val="24"/>
                <w:szCs w:val="24"/>
                <w:highlight w:val="none"/>
                <w:lang w:val="en-US" w:eastAsia="zh-CN"/>
              </w:rPr>
              <w:t xml:space="preserve">≥10张</w:t>
            </w:r>
            <w:r>
              <w:rPr>
                <w:rFonts w:hint="eastAsia" w:ascii="宋体" w:hAnsi="宋体" w:eastAsia="宋体" w:cs="宋体"/>
                <w:b w:val="0"/>
                <w:bCs/>
                <w:color w:val="auto"/>
                <w:sz w:val="24"/>
                <w:szCs w:val="24"/>
                <w:highlight w:val="none"/>
                <w:lang w:val="en-US" w:eastAsia="zh-CN"/>
              </w:rPr>
              <w:t xml:space="preserve">。</w:t>
            </w:r>
            <w:r/>
          </w:p>
          <w:p>
            <w:pPr>
              <w:numPr>
                <w:ilvl w:val="0"/>
                <w:numId w:val="0"/>
              </w:numPr>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满足以上所有要求得2分，不满足或未提供不得分。</w:t>
            </w:r>
            <w:r/>
          </w:p>
        </w:tc>
      </w:tr>
      <w:tr>
        <w:trPr>
          <w:trHeight w:val="638"/>
        </w:trPr>
        <w:tc>
          <w:tcPr>
            <w:gridSpan w:val="3"/>
            <w:shd w:val="clear" w:color="auto" w:fill="auto"/>
            <w:tcW w:w="9959" w:type="dxa"/>
            <w:vAlign w:val="center"/>
            <w:textDirection w:val="lrTb"/>
            <w:noWrap w:val="false"/>
          </w:tcPr>
          <w:p>
            <w:pPr>
              <w:numPr>
                <w:ilvl w:val="0"/>
                <w:numId w:val="0"/>
              </w:numPr>
              <w:keepLines w:val="0"/>
              <w:keepNext w:val="0"/>
              <w:pageBreakBefore w:val="0"/>
              <w:spacing w:line="24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3.精准教学 检测依据：GB/T 25000.51-2016</w:t>
            </w:r>
            <w:r/>
          </w:p>
        </w:tc>
      </w:tr>
      <w:tr>
        <w:trPr>
          <w:trHeight w:val="2920"/>
        </w:trPr>
        <w:tc>
          <w:tcPr>
            <w:shd w:val="clear" w:color="auto" w:fill="auto"/>
            <w:tcW w:w="2825" w:type="dxa"/>
            <w:vAlign w:val="center"/>
            <w:textDirection w:val="lrTb"/>
            <w:noWrap w:val="false"/>
          </w:tcPr>
          <w:p>
            <w:pPr>
              <w:numPr>
                <w:ilvl w:val="0"/>
                <w:numId w:val="0"/>
              </w:numPr>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大数据精准教学需具有对互联网文本及音视频的不良信息进行安全监控的技术。</w:t>
            </w:r>
            <w:r/>
          </w:p>
          <w:p>
            <w:pPr>
              <w:numPr>
                <w:ilvl w:val="0"/>
                <w:numId w:val="0"/>
              </w:numPr>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大数据精准教学系统需具有基于版面分析结果的手写识别技术，中文、英文、数字和字母识别正确率皆</w:t>
            </w:r>
            <w:r>
              <w:rPr>
                <w:rFonts w:hint="eastAsia" w:ascii="宋体" w:hAnsi="宋体" w:eastAsia="宋体" w:cs="宋体"/>
                <w:b/>
                <w:bCs w:val="0"/>
                <w:color w:val="auto"/>
                <w:sz w:val="24"/>
                <w:szCs w:val="24"/>
                <w:highlight w:val="none"/>
                <w:lang w:val="en-US" w:eastAsia="zh-CN"/>
              </w:rPr>
              <w:t xml:space="preserve">≥80％</w:t>
            </w:r>
            <w:r>
              <w:rPr>
                <w:rFonts w:hint="eastAsia" w:ascii="宋体" w:hAnsi="宋体" w:eastAsia="宋体" w:cs="宋体"/>
                <w:b w:val="0"/>
                <w:bCs/>
                <w:color w:val="auto"/>
                <w:sz w:val="24"/>
                <w:szCs w:val="24"/>
                <w:highlight w:val="none"/>
                <w:lang w:val="en-US" w:eastAsia="zh-CN"/>
              </w:rPr>
              <w:t xml:space="preserve">。</w:t>
            </w:r>
            <w:r/>
          </w:p>
          <w:p>
            <w:pPr>
              <w:numPr>
                <w:ilvl w:val="0"/>
                <w:numId w:val="0"/>
              </w:numPr>
              <w:ind w:left="0" w:firstLine="0"/>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shd w:val="clear" w:color="auto" w:fill="auto"/>
            <w:tcW w:w="3476" w:type="dxa"/>
            <w:vAlign w:val="top"/>
            <w:textDirection w:val="lrTb"/>
            <w:noWrap w:val="false"/>
          </w:tcPr>
          <w:p>
            <w:pPr>
              <w:numPr>
                <w:ilvl w:val="0"/>
                <w:numId w:val="0"/>
              </w:numPr>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大数据精准教学需具有对互联网文本及音视频的不良信息进行安全监控的技术。</w:t>
            </w:r>
            <w:r/>
          </w:p>
          <w:p>
            <w:pPr>
              <w:numPr>
                <w:ilvl w:val="0"/>
                <w:numId w:val="0"/>
              </w:numPr>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大数据精准教学系统需具有基于版面分析结果的手写识别技术，中文、英文、数字和字母识别正确率皆</w:t>
            </w:r>
            <w:r>
              <w:rPr>
                <w:rFonts w:hint="eastAsia" w:ascii="宋体" w:hAnsi="宋体" w:eastAsia="宋体" w:cs="宋体"/>
                <w:b/>
                <w:bCs w:val="0"/>
                <w:color w:val="auto"/>
                <w:sz w:val="24"/>
                <w:szCs w:val="24"/>
                <w:highlight w:val="none"/>
                <w:lang w:val="en-US" w:eastAsia="zh-CN"/>
              </w:rPr>
              <w:t xml:space="preserve">≥85％</w:t>
            </w:r>
            <w:r>
              <w:rPr>
                <w:rFonts w:hint="eastAsia" w:ascii="宋体" w:hAnsi="宋体" w:eastAsia="宋体" w:cs="宋体"/>
                <w:b w:val="0"/>
                <w:bCs/>
                <w:color w:val="auto"/>
                <w:sz w:val="24"/>
                <w:szCs w:val="24"/>
                <w:highlight w:val="none"/>
                <w:lang w:val="en-US" w:eastAsia="zh-CN"/>
              </w:rPr>
              <w:t xml:space="preserve">。</w:t>
            </w:r>
            <w:r/>
          </w:p>
          <w:p>
            <w:pPr>
              <w:numPr>
                <w:ilvl w:val="0"/>
                <w:numId w:val="0"/>
              </w:numPr>
              <w:ind w:left="0" w:firstLine="0"/>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rPr>
              <w:t xml:space="preserve">满足以上所有要求得1分，不满足或未提供不得分。</w:t>
            </w:r>
            <w:r/>
          </w:p>
        </w:tc>
        <w:tc>
          <w:tcPr>
            <w:shd w:val="clear" w:color="auto" w:fill="auto"/>
            <w:tcW w:w="3658" w:type="dxa"/>
            <w:vAlign w:val="top"/>
            <w:textDirection w:val="lrTb"/>
            <w:noWrap w:val="false"/>
          </w:tcPr>
          <w:p>
            <w:pPr>
              <w:numPr>
                <w:ilvl w:val="0"/>
                <w:numId w:val="0"/>
              </w:numPr>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大数据精准教学需具有对互联网文本及音视频的不良信息进行安全监控的技术。</w:t>
            </w:r>
            <w:r/>
          </w:p>
          <w:p>
            <w:pPr>
              <w:numPr>
                <w:ilvl w:val="0"/>
                <w:numId w:val="0"/>
              </w:numPr>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大数据精准教学系统需具有基于版面分析结果的手写识别技术，中文、英文、数字和字母识别正确率皆</w:t>
            </w:r>
            <w:r>
              <w:rPr>
                <w:rFonts w:hint="eastAsia" w:ascii="宋体" w:hAnsi="宋体" w:eastAsia="宋体" w:cs="宋体"/>
                <w:b/>
                <w:bCs w:val="0"/>
                <w:color w:val="auto"/>
                <w:sz w:val="24"/>
                <w:szCs w:val="24"/>
                <w:highlight w:val="none"/>
                <w:lang w:val="en-US" w:eastAsia="zh-CN"/>
              </w:rPr>
              <w:t xml:space="preserve">≥90％</w:t>
            </w:r>
            <w:r>
              <w:rPr>
                <w:rFonts w:hint="eastAsia" w:ascii="宋体" w:hAnsi="宋体" w:eastAsia="宋体" w:cs="宋体"/>
                <w:b w:val="0"/>
                <w:bCs/>
                <w:color w:val="auto"/>
                <w:sz w:val="24"/>
                <w:szCs w:val="24"/>
                <w:highlight w:val="none"/>
                <w:lang w:val="en-US" w:eastAsia="zh-CN"/>
              </w:rPr>
              <w:t xml:space="preserve">。</w:t>
            </w:r>
            <w:r/>
          </w:p>
          <w:p>
            <w:pPr>
              <w:numPr>
                <w:ilvl w:val="0"/>
                <w:numId w:val="0"/>
              </w:numPr>
              <w:ind w:left="0" w:firstLine="0"/>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rPr>
              <w:t xml:space="preserve">满足以上所有要求得2分，不满足或未提供不得分。</w:t>
            </w:r>
            <w:r/>
          </w:p>
        </w:tc>
      </w:tr>
    </w:tbl>
    <w:p>
      <w:pPr>
        <w:jc w:val="left"/>
        <w:keepLines w:val="0"/>
        <w:keepNext w:val="0"/>
        <w:pageBreakBefore w:val="0"/>
        <w:spacing w:before="157" w:line="360" w:lineRule="auto"/>
        <w:widowControl w:val="off"/>
        <w:tabs>
          <w:tab w:val="left" w:pos="945" w:leader="none"/>
          <w:tab w:val="left" w:pos="1155" w:leader="none"/>
        </w:tabs>
        <w:rPr>
          <w:rFonts w:hint="default"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4.技术服务方案 （36分）</w:t>
      </w:r>
      <w:r/>
    </w:p>
    <w:p>
      <w:pPr>
        <w:jc w:val="left"/>
        <w:spacing w:line="360" w:lineRule="auto"/>
        <w:rPr>
          <w:rFonts w:hint="eastAsia" w:ascii="宋体" w:hAnsi="宋体" w:eastAsia="宋体" w:cs="宋体"/>
          <w:bCs/>
          <w:sz w:val="24"/>
          <w:szCs w:val="24"/>
          <w:lang w:eastAsia="zh-CN"/>
        </w:rPr>
      </w:pPr>
      <w:r>
        <w:rPr>
          <w:rFonts w:hint="eastAsia" w:ascii="宋体" w:hAnsi="宋体" w:eastAsia="宋体" w:cs="宋体"/>
          <w:b/>
          <w:bCs w:val="0"/>
          <w:sz w:val="24"/>
          <w:szCs w:val="24"/>
          <w:lang w:val="en-US" w:eastAsia="zh-CN"/>
        </w:rPr>
        <w:t xml:space="preserve">（1）</w:t>
      </w:r>
      <w:r>
        <w:rPr>
          <w:rFonts w:hint="eastAsia" w:ascii="宋体" w:hAnsi="宋体" w:eastAsia="宋体" w:cs="宋体"/>
          <w:b/>
          <w:bCs w:val="0"/>
          <w:sz w:val="24"/>
          <w:szCs w:val="24"/>
        </w:rPr>
        <w:t xml:space="preserve"> 项目进度计划安排（6分）</w:t>
      </w:r>
      <w:r>
        <w:rPr>
          <w:rFonts w:hint="eastAsia" w:ascii="宋体" w:hAnsi="宋体" w:eastAsia="宋体" w:cs="宋体"/>
          <w:b/>
          <w:bCs w:val="0"/>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① 项目进度计划（2分）</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② 工作组织安排（2分）</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③ 进度保障措施（2分）</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6分。</w:t>
      </w:r>
      <w:r/>
    </w:p>
    <w:p>
      <w:pPr>
        <w:jc w:val="left"/>
        <w:spacing w:line="360" w:lineRule="auto"/>
        <w:rPr>
          <w:rFonts w:hint="eastAsia" w:ascii="宋体" w:hAnsi="宋体" w:eastAsia="宋体" w:cs="宋体"/>
          <w:b/>
          <w:bCs w:val="0"/>
          <w:sz w:val="24"/>
          <w:szCs w:val="24"/>
          <w:lang w:eastAsia="zh-CN"/>
        </w:rPr>
      </w:pP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lang w:val="en-US" w:eastAsia="zh-CN"/>
        </w:rPr>
        <w:t xml:space="preserve">2</w:t>
      </w: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rPr>
        <w:t xml:space="preserve">安装及调试方案（6分）</w:t>
      </w:r>
      <w:r>
        <w:rPr>
          <w:rFonts w:hint="eastAsia" w:ascii="宋体" w:hAnsi="宋体" w:eastAsia="宋体" w:cs="宋体"/>
          <w:b/>
          <w:bCs w:val="0"/>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①交货及安装计划（2分）</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②产品调试及技术支撑（2分）</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③文明安装环境保护措施（2分）</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6分。</w:t>
      </w:r>
      <w:r/>
    </w:p>
    <w:p>
      <w:pPr>
        <w:jc w:val="left"/>
        <w:spacing w:line="360" w:lineRule="auto"/>
        <w:rPr>
          <w:rFonts w:hint="eastAsia" w:ascii="宋体" w:hAnsi="宋体" w:eastAsia="宋体" w:cs="宋体"/>
          <w:b/>
          <w:bCs w:val="0"/>
          <w:sz w:val="24"/>
          <w:szCs w:val="24"/>
          <w:lang w:eastAsia="zh-CN"/>
        </w:rPr>
      </w:pP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lang w:val="en-US" w:eastAsia="zh-CN"/>
        </w:rPr>
        <w:t xml:space="preserve">3</w:t>
      </w: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rPr>
        <w:t xml:space="preserve"> 项目总体实施方案（6分）</w:t>
      </w:r>
      <w:r>
        <w:rPr>
          <w:rFonts w:hint="eastAsia" w:ascii="宋体" w:hAnsi="宋体" w:eastAsia="宋体" w:cs="宋体"/>
          <w:b/>
          <w:bCs w:val="0"/>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①针对现场</w:t>
      </w:r>
      <w:r>
        <w:rPr>
          <w:rFonts w:hint="eastAsia" w:ascii="宋体" w:hAnsi="宋体" w:eastAsia="宋体" w:cs="宋体"/>
          <w:bCs/>
          <w:sz w:val="24"/>
          <w:szCs w:val="24"/>
          <w:lang w:eastAsia="zh-CN"/>
        </w:rPr>
        <w:t xml:space="preserve">环境</w:t>
      </w:r>
      <w:r>
        <w:rPr>
          <w:rFonts w:hint="eastAsia" w:ascii="宋体" w:hAnsi="宋体" w:eastAsia="宋体" w:cs="宋体"/>
          <w:bCs/>
          <w:sz w:val="24"/>
          <w:szCs w:val="24"/>
        </w:rPr>
        <w:t xml:space="preserve">完善实施方案（2分）</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②降低返工、错误和偏差的具体措施（2分）</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③项目应急预案（2分）</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6分。</w:t>
      </w:r>
      <w:r/>
    </w:p>
    <w:p>
      <w:pPr>
        <w:jc w:val="left"/>
        <w:spacing w:line="360" w:lineRule="auto"/>
        <w:tabs>
          <w:tab w:val="left" w:pos="312"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（4）技术功能质量（4分）：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投标人须针对教务智能排课全流程管控需求，提供智能排课落地实施方案，需包含但不限于：</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①多维度课表评估与闲视图查询逻辑（2 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②调代课分级审批与即时变更管控逻辑（2 分）。</w:t>
      </w:r>
      <w:r/>
    </w:p>
    <w:p>
      <w:pPr>
        <w:ind w:firstLine="480"/>
        <w:jc w:val="left"/>
        <w:spacing w:line="360" w:lineRule="auto"/>
        <w:tabs>
          <w:tab w:val="left" w:pos="312" w:leader="none"/>
        </w:tabs>
        <w:rPr>
          <w:rFonts w:hint="eastAsia" w:ascii="宋体" w:hAnsi="宋体" w:eastAsia="宋体" w:cs="宋体"/>
          <w:b/>
          <w:bCs w:val="0"/>
          <w:sz w:val="24"/>
          <w:szCs w:val="24"/>
          <w:lang w:val="en-US" w:eastAsia="zh-CN"/>
        </w:rPr>
      </w:pPr>
      <w:r>
        <w:rPr>
          <w:rFonts w:hint="eastAsia" w:ascii="宋体" w:hAnsi="宋体" w:eastAsia="宋体" w:cs="宋体"/>
          <w:bCs/>
          <w:sz w:val="24"/>
          <w:szCs w:val="24"/>
        </w:rPr>
        <w:t xml:space="preserve">投标人针对上述内容进行阐述，要求阐述内容合理、针对性强、切实可行有效。以上内容不存在瑕疵的该条得</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分；以上内容存在1处瑕疵的该条得</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分；未进行阐述或不满足采购需求或内容存在2处及以上瑕疵的该条得0分；本项最高得</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分。</w:t>
      </w:r>
      <w:r/>
    </w:p>
    <w:p>
      <w:pPr>
        <w:jc w:val="left"/>
        <w:spacing w:line="360" w:lineRule="auto"/>
        <w:tabs>
          <w:tab w:val="left" w:pos="312" w:leader="none"/>
        </w:tabs>
        <w:rPr>
          <w:rFonts w:hint="eastAsia" w:ascii="宋体" w:hAnsi="宋体" w:eastAsia="宋体" w:cs="宋体"/>
          <w:b/>
          <w:bCs w:val="0"/>
          <w:sz w:val="24"/>
          <w:szCs w:val="24"/>
          <w:lang w:eastAsia="zh-CN"/>
        </w:rPr>
      </w:pPr>
      <w:r>
        <w:rPr>
          <w:rFonts w:hint="eastAsia" w:ascii="宋体" w:hAnsi="宋体" w:eastAsia="宋体" w:cs="宋体"/>
          <w:b/>
          <w:bCs w:val="0"/>
          <w:sz w:val="24"/>
          <w:szCs w:val="24"/>
          <w:lang w:val="en-US" w:eastAsia="zh-CN"/>
        </w:rPr>
        <w:t xml:space="preserve">（5）</w:t>
      </w:r>
      <w:r>
        <w:rPr>
          <w:rFonts w:hint="eastAsia" w:ascii="宋体" w:hAnsi="宋体" w:eastAsia="宋体" w:cs="宋体"/>
          <w:b/>
          <w:bCs w:val="0"/>
          <w:sz w:val="24"/>
          <w:szCs w:val="24"/>
        </w:rPr>
        <w:t xml:space="preserve">培训方案（6分）</w:t>
      </w:r>
      <w:r>
        <w:rPr>
          <w:rFonts w:hint="eastAsia" w:ascii="宋体" w:hAnsi="宋体" w:eastAsia="宋体" w:cs="宋体"/>
          <w:b/>
          <w:bCs w:val="0"/>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①项目培训内容的完整性、针对性（2分）</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②详细培训计划安排（2分）</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③培训效果的保证措施（2分）</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6分。</w:t>
      </w:r>
      <w:r/>
    </w:p>
    <w:p>
      <w:pPr>
        <w:jc w:val="left"/>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lang w:val="en-US" w:eastAsia="zh-CN"/>
        </w:rPr>
        <w:t xml:space="preserve">6</w:t>
      </w: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rPr>
        <w:t xml:space="preserve">售后服务管理及措施（</w:t>
      </w:r>
      <w:r>
        <w:rPr>
          <w:rFonts w:hint="eastAsia" w:ascii="宋体" w:hAnsi="宋体" w:eastAsia="宋体" w:cs="宋体"/>
          <w:b/>
          <w:bCs w:val="0"/>
          <w:sz w:val="24"/>
          <w:szCs w:val="24"/>
          <w:lang w:val="en-US" w:eastAsia="zh-CN"/>
        </w:rPr>
        <w:t xml:space="preserve">8</w:t>
      </w:r>
      <w:r>
        <w:rPr>
          <w:rFonts w:hint="eastAsia" w:ascii="宋体" w:hAnsi="宋体" w:eastAsia="宋体" w:cs="宋体"/>
          <w:b/>
          <w:bCs w:val="0"/>
          <w:sz w:val="24"/>
          <w:szCs w:val="24"/>
        </w:rPr>
        <w:t xml:space="preserve">分）：</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①售后服务承诺（2分）</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②售后服务体系及</w:t>
      </w:r>
      <w:r>
        <w:rPr>
          <w:rFonts w:hint="eastAsia" w:ascii="宋体" w:hAnsi="宋体" w:eastAsia="宋体" w:cs="宋体"/>
          <w:bCs/>
          <w:sz w:val="24"/>
          <w:szCs w:val="24"/>
          <w:lang w:val="en-US" w:eastAsia="zh-CN"/>
        </w:rPr>
        <w:t xml:space="preserve">方案</w:t>
      </w:r>
      <w:r>
        <w:rPr>
          <w:rFonts w:hint="eastAsia" w:ascii="宋体" w:hAnsi="宋体" w:eastAsia="宋体" w:cs="宋体"/>
          <w:bCs/>
          <w:sz w:val="24"/>
          <w:szCs w:val="24"/>
        </w:rPr>
        <w:t xml:space="preserve">（2分）</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③备品备件管理（2分）</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④技术服务及技术培训（2分）</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10分。</w:t>
      </w:r>
      <w:r/>
    </w:p>
    <w:p>
      <w:pPr>
        <w:ind w:firstLine="480"/>
        <w:jc w:val="left"/>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jc w:val="left"/>
        <w:keepLines w:val="0"/>
        <w:keepNext w:val="0"/>
        <w:pageBreakBefore w:val="0"/>
        <w:spacing w:line="360" w:lineRule="auto"/>
        <w:widowControl w:val="off"/>
        <w:tabs>
          <w:tab w:val="left" w:pos="945" w:leader="none"/>
          <w:tab w:val="left" w:pos="1155" w:leader="none"/>
        </w:tabs>
        <w:rPr>
          <w:rFonts w:hint="default"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5.加分因素（3分）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①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分，最高得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注：同一产品同时具备节能产品认证证书、环境标志产品认证证书的，不重复计分。投标时提供认证证书</w:t>
      </w:r>
      <w:r>
        <w:rPr>
          <w:rFonts w:hint="eastAsia" w:ascii="宋体" w:hAnsi="宋体" w:eastAsia="宋体" w:cs="宋体"/>
          <w:bCs/>
          <w:color w:val="auto"/>
          <w:sz w:val="24"/>
          <w:szCs w:val="24"/>
          <w:highlight w:val="none"/>
          <w:lang w:val="en-US" w:eastAsia="zh-CN"/>
        </w:rPr>
        <w:t xml:space="preserve">扫描</w:t>
      </w:r>
      <w:r>
        <w:rPr>
          <w:rFonts w:hint="eastAsia" w:ascii="宋体" w:hAnsi="宋体" w:eastAsia="宋体" w:cs="宋体"/>
          <w:bCs/>
          <w:color w:val="auto"/>
          <w:sz w:val="24"/>
          <w:szCs w:val="24"/>
          <w:highlight w:val="none"/>
        </w:rPr>
        <w:t xml:space="preserve">件。</w:t>
      </w:r>
      <w:r/>
    </w:p>
    <w:p>
      <w:pPr>
        <w:ind w:firstLine="48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auto"/>
          <w:sz w:val="24"/>
          <w:szCs w:val="24"/>
          <w:highlight w:val="none"/>
        </w:rPr>
        <w:t xml:space="preserve">②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6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6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附件二：投标文件格式</w:t>
      </w:r>
      <w:r/>
    </w:p>
    <w:p>
      <w:pPr>
        <w:rPr>
          <w:rFonts w:hint="eastAsia" w:ascii="宋体" w:hAnsi="宋体" w:eastAsia="宋体" w:cs="宋体"/>
          <w:bCs/>
          <w:color w:val="000000" w:themeColor="text1"/>
          <w:sz w:val="32"/>
          <w:highlight w:val="none"/>
          <w14:textFill>
            <w14:solidFill>
              <w14:schemeClr w14:val="tx1"/>
            </w14:solidFill>
          </w14:textFill>
        </w:rPr>
      </w:pPr>
      <w:r>
        <w:rPr>
          <w:rFonts w:hint="eastAsia" w:ascii="宋体" w:hAnsi="宋体" w:eastAsia="宋体" w:cs="宋体"/>
          <w:bCs/>
          <w:color w:val="000000" w:themeColor="text1"/>
          <w:sz w:val="32"/>
          <w:highlight w:val="none"/>
          <w14:textFill>
            <w14:solidFill>
              <w14:schemeClr w14:val="tx1"/>
            </w14:solidFill>
          </w14:textFill>
        </w:rPr>
      </w:r>
      <w:r/>
    </w:p>
    <w:p>
      <w:pPr>
        <w:rPr>
          <w:rFonts w:hint="eastAsia" w:ascii="宋体" w:hAnsi="宋体" w:eastAsia="宋体" w:cs="宋体"/>
          <w:bCs/>
          <w:color w:val="000000" w:themeColor="text1"/>
          <w:sz w:val="32"/>
          <w:highlight w:val="none"/>
          <w14:textFill>
            <w14:solidFill>
              <w14:schemeClr w14:val="tx1"/>
            </w14:solidFill>
          </w14:textFill>
        </w:rPr>
      </w:pPr>
      <w:r>
        <w:rPr>
          <w:rFonts w:hint="eastAsia" w:ascii="宋体" w:hAnsi="宋体" w:eastAsia="宋体" w:cs="宋体"/>
          <w:bCs/>
          <w:color w:val="000000" w:themeColor="text1"/>
          <w:sz w:val="32"/>
          <w:highlight w:val="none"/>
          <w14:textFill>
            <w14:solidFill>
              <w14:schemeClr w14:val="tx1"/>
            </w14:solidFill>
          </w14:textFill>
        </w:rPr>
      </w:r>
      <w:r/>
    </w:p>
    <w:p>
      <w:pPr>
        <w:rPr>
          <w:rFonts w:hint="eastAsia" w:ascii="宋体" w:hAnsi="宋体" w:eastAsia="宋体" w:cs="宋体"/>
          <w:bCs/>
          <w:color w:val="000000" w:themeColor="text1"/>
          <w:sz w:val="32"/>
          <w:highlight w:val="none"/>
          <w14:textFill>
            <w14:solidFill>
              <w14:schemeClr w14:val="tx1"/>
            </w14:solidFill>
          </w14:textFill>
        </w:rPr>
      </w:pPr>
      <w:r>
        <w:rPr>
          <w:rFonts w:hint="eastAsia" w:ascii="宋体" w:hAnsi="宋体" w:eastAsia="宋体" w:cs="宋体"/>
          <w:bCs/>
          <w:color w:val="000000" w:themeColor="text1"/>
          <w:sz w:val="32"/>
          <w:highlight w:val="none"/>
          <w14:textFill>
            <w14:solidFill>
              <w14:schemeClr w14:val="tx1"/>
            </w14:solidFill>
          </w14:textFill>
        </w:rPr>
      </w:r>
      <w:r/>
    </w:p>
    <w:p>
      <w:pPr>
        <w:rPr>
          <w:rFonts w:hint="eastAsia" w:ascii="宋体" w:hAnsi="宋体" w:eastAsia="宋体" w:cs="宋体"/>
          <w:bCs/>
          <w:color w:val="000000" w:themeColor="text1"/>
          <w:sz w:val="32"/>
          <w:highlight w:val="none"/>
          <w14:textFill>
            <w14:solidFill>
              <w14:schemeClr w14:val="tx1"/>
            </w14:solidFill>
          </w14:textFill>
        </w:rPr>
      </w:pPr>
      <w:r>
        <w:rPr>
          <w:rFonts w:hint="eastAsia" w:ascii="宋体" w:hAnsi="宋体" w:eastAsia="宋体" w:cs="宋体"/>
          <w:bCs/>
          <w:color w:val="000000" w:themeColor="text1"/>
          <w:sz w:val="32"/>
          <w:highlight w:val="none"/>
          <w14:textFill>
            <w14:solidFill>
              <w14:schemeClr w14:val="tx1"/>
            </w14:solidFill>
          </w14:textFill>
        </w:rPr>
      </w:r>
      <w:r/>
    </w:p>
    <w:p>
      <w:pPr>
        <w:jc w:val="center"/>
        <w:rPr>
          <w:rFonts w:hint="eastAsia" w:ascii="宋体" w:hAnsi="宋体" w:eastAsia="宋体" w:cs="宋体"/>
          <w:bCs/>
          <w:color w:val="000000" w:themeColor="text1"/>
          <w:sz w:val="52"/>
          <w:szCs w:val="52"/>
          <w:highlight w:val="none"/>
          <w14:textFill>
            <w14:solidFill>
              <w14:schemeClr w14:val="tx1"/>
            </w14:solidFill>
          </w14:textFill>
        </w:rPr>
      </w:pPr>
      <w:r>
        <w:rPr>
          <w:rFonts w:hint="eastAsia" w:ascii="宋体" w:hAnsi="宋体" w:eastAsia="宋体" w:cs="宋体"/>
          <w:bCs/>
          <w:color w:val="000000" w:themeColor="text1"/>
          <w:sz w:val="52"/>
          <w:szCs w:val="52"/>
          <w:highlight w:val="none"/>
          <w14:textFill>
            <w14:solidFill>
              <w14:schemeClr w14:val="tx1"/>
            </w14:solidFill>
          </w14:textFill>
        </w:rPr>
        <w:t xml:space="preserve">投</w:t>
      </w:r>
      <w:r/>
    </w:p>
    <w:p>
      <w:pPr>
        <w:jc w:val="center"/>
        <w:rPr>
          <w:rFonts w:hint="eastAsia" w:ascii="宋体" w:hAnsi="宋体" w:eastAsia="宋体" w:cs="宋体"/>
          <w:bCs/>
          <w:color w:val="000000" w:themeColor="text1"/>
          <w:sz w:val="72"/>
          <w:highlight w:val="none"/>
          <w14:textFill>
            <w14:solidFill>
              <w14:schemeClr w14:val="tx1"/>
            </w14:solidFill>
          </w14:textFill>
        </w:rPr>
      </w:pPr>
      <w:r>
        <w:rPr>
          <w:rFonts w:hint="eastAsia" w:ascii="宋体" w:hAnsi="宋体" w:eastAsia="宋体" w:cs="宋体"/>
          <w:bCs/>
          <w:color w:val="000000" w:themeColor="text1"/>
          <w:sz w:val="72"/>
          <w:highlight w:val="none"/>
          <w14:textFill>
            <w14:solidFill>
              <w14:schemeClr w14:val="tx1"/>
            </w14:solidFill>
          </w14:textFill>
        </w:rPr>
      </w:r>
      <w:r/>
    </w:p>
    <w:p>
      <w:pPr>
        <w:jc w:val="center"/>
        <w:rPr>
          <w:rFonts w:hint="eastAsia" w:ascii="宋体" w:hAnsi="宋体" w:eastAsia="宋体" w:cs="宋体"/>
          <w:bCs/>
          <w:color w:val="000000" w:themeColor="text1"/>
          <w:sz w:val="52"/>
          <w:szCs w:val="52"/>
          <w:highlight w:val="none"/>
          <w14:textFill>
            <w14:solidFill>
              <w14:schemeClr w14:val="tx1"/>
            </w14:solidFill>
          </w14:textFill>
        </w:rPr>
      </w:pPr>
      <w:r>
        <w:rPr>
          <w:rFonts w:hint="eastAsia" w:ascii="宋体" w:hAnsi="宋体" w:eastAsia="宋体" w:cs="宋体"/>
          <w:bCs/>
          <w:color w:val="000000" w:themeColor="text1"/>
          <w:sz w:val="52"/>
          <w:szCs w:val="52"/>
          <w:highlight w:val="none"/>
          <w14:textFill>
            <w14:solidFill>
              <w14:schemeClr w14:val="tx1"/>
            </w14:solidFill>
          </w14:textFill>
        </w:rPr>
        <w:t xml:space="preserve">标</w:t>
      </w:r>
      <w:r/>
    </w:p>
    <w:p>
      <w:pPr>
        <w:jc w:val="center"/>
        <w:rPr>
          <w:rFonts w:hint="eastAsia" w:ascii="宋体" w:hAnsi="宋体" w:eastAsia="宋体" w:cs="宋体"/>
          <w:bCs/>
          <w:color w:val="000000" w:themeColor="text1"/>
          <w:sz w:val="72"/>
          <w:highlight w:val="none"/>
          <w14:textFill>
            <w14:solidFill>
              <w14:schemeClr w14:val="tx1"/>
            </w14:solidFill>
          </w14:textFill>
        </w:rPr>
      </w:pPr>
      <w:r>
        <w:rPr>
          <w:rFonts w:hint="eastAsia" w:ascii="宋体" w:hAnsi="宋体" w:eastAsia="宋体" w:cs="宋体"/>
          <w:bCs/>
          <w:color w:val="000000" w:themeColor="text1"/>
          <w:sz w:val="72"/>
          <w:highlight w:val="none"/>
          <w14:textFill>
            <w14:solidFill>
              <w14:schemeClr w14:val="tx1"/>
            </w14:solidFill>
          </w14:textFill>
        </w:rPr>
      </w:r>
      <w:r/>
    </w:p>
    <w:p>
      <w:pPr>
        <w:jc w:val="center"/>
        <w:rPr>
          <w:rFonts w:hint="eastAsia" w:ascii="宋体" w:hAnsi="宋体" w:eastAsia="宋体" w:cs="宋体"/>
          <w:bCs/>
          <w:color w:val="000000" w:themeColor="text1"/>
          <w:sz w:val="52"/>
          <w:szCs w:val="52"/>
          <w:highlight w:val="none"/>
          <w14:textFill>
            <w14:solidFill>
              <w14:schemeClr w14:val="tx1"/>
            </w14:solidFill>
          </w14:textFill>
        </w:rPr>
      </w:pPr>
      <w:r>
        <w:rPr>
          <w:rFonts w:hint="eastAsia" w:ascii="宋体" w:hAnsi="宋体" w:eastAsia="宋体" w:cs="宋体"/>
          <w:bCs/>
          <w:color w:val="000000" w:themeColor="text1"/>
          <w:sz w:val="52"/>
          <w:szCs w:val="52"/>
          <w:highlight w:val="none"/>
          <w14:textFill>
            <w14:solidFill>
              <w14:schemeClr w14:val="tx1"/>
            </w14:solidFill>
          </w14:textFill>
        </w:rPr>
        <w:t xml:space="preserve">文</w:t>
      </w:r>
      <w:r/>
    </w:p>
    <w:p>
      <w:pPr>
        <w:jc w:val="center"/>
        <w:rPr>
          <w:rFonts w:hint="eastAsia" w:ascii="宋体" w:hAnsi="宋体" w:eastAsia="宋体" w:cs="宋体"/>
          <w:bCs/>
          <w:color w:val="000000" w:themeColor="text1"/>
          <w:sz w:val="52"/>
          <w:szCs w:val="52"/>
          <w:highlight w:val="none"/>
          <w14:textFill>
            <w14:solidFill>
              <w14:schemeClr w14:val="tx1"/>
            </w14:solidFill>
          </w14:textFill>
        </w:rPr>
      </w:pPr>
      <w:r>
        <w:rPr>
          <w:rFonts w:hint="eastAsia" w:ascii="宋体" w:hAnsi="宋体" w:eastAsia="宋体" w:cs="宋体"/>
          <w:bCs/>
          <w:color w:val="000000" w:themeColor="text1"/>
          <w:sz w:val="52"/>
          <w:szCs w:val="52"/>
          <w:highlight w:val="none"/>
          <w14:textFill>
            <w14:solidFill>
              <w14:schemeClr w14:val="tx1"/>
            </w14:solidFill>
          </w14:textFill>
        </w:rPr>
      </w:r>
      <w:r/>
    </w:p>
    <w:p>
      <w:pPr>
        <w:jc w:val="center"/>
        <w:rPr>
          <w:rFonts w:hint="eastAsia" w:ascii="宋体" w:hAnsi="宋体" w:eastAsia="宋体" w:cs="宋体"/>
          <w:bCs/>
          <w:color w:val="000000" w:themeColor="text1"/>
          <w:sz w:val="72"/>
          <w:highlight w:val="none"/>
          <w14:textFill>
            <w14:solidFill>
              <w14:schemeClr w14:val="tx1"/>
            </w14:solidFill>
          </w14:textFill>
        </w:rPr>
      </w:pPr>
      <w:r>
        <w:rPr>
          <w:rFonts w:hint="eastAsia" w:ascii="宋体" w:hAnsi="宋体" w:eastAsia="宋体" w:cs="宋体"/>
          <w:bCs/>
          <w:color w:val="000000" w:themeColor="text1"/>
          <w:sz w:val="52"/>
          <w:szCs w:val="52"/>
          <w:highlight w:val="none"/>
          <w14:textFill>
            <w14:solidFill>
              <w14:schemeClr w14:val="tx1"/>
            </w14:solidFill>
          </w14:textFill>
        </w:rPr>
        <w:t xml:space="preserve">件</w:t>
      </w:r>
      <w:r/>
    </w:p>
    <w:p>
      <w:pPr>
        <w:rPr>
          <w:rFonts w:hint="eastAsia" w:ascii="宋体" w:hAnsi="宋体" w:eastAsia="宋体" w:cs="宋体"/>
          <w:bCs/>
          <w:color w:val="000000" w:themeColor="text1"/>
          <w:sz w:val="28"/>
          <w:highlight w:val="none"/>
          <w14:textFill>
            <w14:solidFill>
              <w14:schemeClr w14:val="tx1"/>
            </w14:solidFill>
          </w14:textFill>
        </w:rPr>
      </w:pPr>
      <w:r>
        <w:rPr>
          <w:rFonts w:hint="eastAsia" w:ascii="宋体" w:hAnsi="宋体" w:eastAsia="宋体" w:cs="宋体"/>
          <w:bCs/>
          <w:color w:val="000000" w:themeColor="text1"/>
          <w:sz w:val="28"/>
          <w:highlight w:val="none"/>
          <w14:textFill>
            <w14:solidFill>
              <w14:schemeClr w14:val="tx1"/>
            </w14:solidFill>
          </w14:textFill>
        </w:rPr>
      </w:r>
      <w:r/>
    </w:p>
    <w:p>
      <w:pPr>
        <w:pStyle w:val="866"/>
        <w:rPr>
          <w:rFonts w:hint="eastAsia" w:ascii="宋体" w:hAnsi="宋体" w:eastAsia="宋体" w:cs="宋体"/>
          <w:bCs/>
          <w:color w:val="000000" w:themeColor="text1"/>
          <w:sz w:val="28"/>
          <w:highlight w:val="none"/>
          <w14:textFill>
            <w14:solidFill>
              <w14:schemeClr w14:val="tx1"/>
            </w14:solidFill>
          </w14:textFill>
        </w:rPr>
      </w:pPr>
      <w:r>
        <w:rPr>
          <w:rFonts w:hint="eastAsia" w:ascii="宋体" w:hAnsi="宋体" w:eastAsia="宋体" w:cs="宋体"/>
          <w:bCs/>
          <w:color w:val="000000" w:themeColor="text1"/>
          <w:sz w:val="28"/>
          <w:highlight w:val="none"/>
          <w14:textFill>
            <w14:solidFill>
              <w14:schemeClr w14:val="tx1"/>
            </w14:solidFill>
          </w14:textFill>
        </w:rPr>
      </w:r>
      <w:r/>
    </w:p>
    <w:p>
      <w:pPr>
        <w:rPr>
          <w:rFonts w:hint="eastAsia" w:ascii="宋体" w:hAnsi="宋体" w:eastAsia="宋体" w:cs="宋体"/>
          <w:bCs/>
          <w:color w:val="000000" w:themeColor="text1"/>
          <w:sz w:val="28"/>
          <w:highlight w:val="none"/>
          <w14:textFill>
            <w14:solidFill>
              <w14:schemeClr w14:val="tx1"/>
            </w14:solidFill>
          </w14:textFill>
        </w:rPr>
      </w:pPr>
      <w:r>
        <w:rPr>
          <w:rFonts w:hint="eastAsia" w:ascii="宋体" w:hAnsi="宋体" w:eastAsia="宋体" w:cs="宋体"/>
          <w:bCs/>
          <w:color w:val="000000" w:themeColor="text1"/>
          <w:sz w:val="28"/>
          <w:highlight w:val="none"/>
          <w14:textFill>
            <w14:solidFill>
              <w14:schemeClr w14:val="tx1"/>
            </w14:solidFill>
          </w14:textFill>
        </w:rPr>
      </w:r>
      <w:r/>
    </w:p>
    <w:p>
      <w:pPr>
        <w:pStyle w:val="866"/>
        <w:ind w:left="0" w:firstLine="0"/>
        <w:rPr>
          <w:rFonts w:hint="eastAsia" w:ascii="宋体" w:hAnsi="宋体" w:eastAsia="宋体" w:cs="宋体"/>
          <w:bCs/>
          <w:color w:val="000000" w:themeColor="text1"/>
          <w:sz w:val="28"/>
          <w:highlight w:val="none"/>
          <w14:textFill>
            <w14:solidFill>
              <w14:schemeClr w14:val="tx1"/>
            </w14:solidFill>
          </w14:textFill>
        </w:rPr>
      </w:pPr>
      <w:r>
        <w:rPr>
          <w:rFonts w:hint="eastAsia" w:ascii="宋体" w:hAnsi="宋体" w:eastAsia="宋体" w:cs="宋体"/>
          <w:bCs/>
          <w:color w:val="000000" w:themeColor="text1"/>
          <w:sz w:val="28"/>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840"/>
        <w:keepLines w:val="0"/>
        <w:keepNext w:val="0"/>
        <w:pageBreakBefore w:val="0"/>
        <w:spacing w:line="360" w:lineRule="auto"/>
        <w:widowControl w:val="off"/>
        <w:rPr>
          <w:rFonts w:hint="default" w:ascii="宋体" w:hAnsi="宋体" w:eastAsia="宋体" w:cs="宋体"/>
          <w:bCs/>
          <w:color w:val="000000" w:themeColor="text1"/>
          <w:sz w:val="28"/>
          <w:szCs w:val="28"/>
          <w:highlight w:val="none"/>
          <w:lang w:val="en-US"/>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t xml:space="preserve">采购项目编号：</w:t>
      </w: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JSZC-320205-JZCG-G2026-0029</w:t>
      </w:r>
      <w:r/>
    </w:p>
    <w:p>
      <w:pPr>
        <w:ind w:left="2798" w:hanging="1960"/>
        <w:keepLines w:val="0"/>
        <w:keepNext w:val="0"/>
        <w:pageBreakBefore w:val="0"/>
        <w:spacing w:line="360" w:lineRule="auto"/>
        <w:widowControl w:val="off"/>
        <w:rPr>
          <w:rFonts w:hint="eastAsia" w:ascii="宋体" w:hAnsi="宋体" w:eastAsia="宋体" w:cs="宋体"/>
          <w:bCs/>
          <w:color w:val="000000" w:themeColor="text1"/>
          <w:sz w:val="28"/>
          <w:szCs w:val="28"/>
          <w:highlight w:val="none"/>
          <w:lang w:val="en-US" w:eastAsia="zh-CN"/>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t xml:space="preserve">采购项目名称：</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江苏省锡东高级中学大成分校电教设备采购</w:t>
      </w:r>
      <w:r/>
    </w:p>
    <w:p>
      <w:pPr>
        <w:ind w:firstLine="840"/>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8"/>
          <w:szCs w:val="28"/>
          <w:highlight w:val="none"/>
          <w14:textFill>
            <w14:solidFill>
              <w14:schemeClr w14:val="tx1"/>
            </w14:solidFill>
          </w14:textFill>
        </w:rPr>
        <w:t xml:space="preserve">：</w:t>
      </w:r>
      <w:r/>
    </w:p>
    <w:p>
      <w:pPr>
        <w:pStyle w:val="866"/>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pStyle w:val="866"/>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jc w:val="center"/>
        <w:rPr>
          <w:rFonts w:hint="eastAsia" w:ascii="宋体" w:hAnsi="宋体" w:eastAsia="宋体" w:cs="宋体"/>
          <w:bCs/>
          <w:color w:val="000000" w:themeColor="text1"/>
          <w:sz w:val="36"/>
          <w:szCs w:val="36"/>
          <w:highlight w:val="none"/>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t xml:space="preserve">二○二</w:t>
      </w:r>
      <w:r>
        <w:rPr>
          <w:rFonts w:hint="eastAsia" w:ascii="宋体" w:hAnsi="宋体" w:eastAsia="宋体" w:cs="宋体"/>
          <w:bCs/>
          <w:color w:val="000000" w:themeColor="text1"/>
          <w:sz w:val="36"/>
          <w:szCs w:val="36"/>
          <w:highlight w:val="none"/>
          <w:lang w:val="en-US" w:eastAsia="zh-CN"/>
          <w14:textFill>
            <w14:solidFill>
              <w14:schemeClr w14:val="tx1"/>
            </w14:solidFill>
          </w14:textFill>
        </w:rPr>
        <w:t xml:space="preserve">六</w:t>
      </w:r>
      <w:r>
        <w:rPr>
          <w:rFonts w:hint="eastAsia" w:ascii="宋体" w:hAnsi="宋体" w:eastAsia="宋体" w:cs="宋体"/>
          <w:bCs/>
          <w:color w:val="000000" w:themeColor="text1"/>
          <w:sz w:val="36"/>
          <w:szCs w:val="36"/>
          <w:highlight w:val="none"/>
          <w14:textFill>
            <w14:solidFill>
              <w14:schemeClr w14:val="tx1"/>
            </w14:solidFill>
          </w14:textFill>
        </w:rPr>
        <w:t xml:space="preserve">年  月  日</w:t>
      </w:r>
      <w:r/>
    </w:p>
    <w:p>
      <w:pPr>
        <w:jc w:val="center"/>
        <w:rPr>
          <w:rFonts w:hint="eastAsia" w:ascii="宋体" w:hAnsi="宋体" w:eastAsia="宋体" w:cs="宋体"/>
          <w:bCs/>
          <w:color w:val="000000" w:themeColor="text1"/>
          <w:sz w:val="36"/>
          <w:szCs w:val="36"/>
          <w:highlight w:val="none"/>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r>
      <w:r/>
    </w:p>
    <w:p>
      <w:pPr>
        <w:pStyle w:val="857"/>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rPr>
      </w:pPr>
      <w:r>
        <w:rPr>
          <w:rFonts w:hint="eastAsia"/>
        </w:rPr>
      </w:r>
      <w:r/>
    </w:p>
    <w:p>
      <w:pPr>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t xml:space="preserve">（一）投标函（格式）：</w:t>
      </w:r>
      <w:r/>
    </w:p>
    <w:p>
      <w:pPr>
        <w:rPr>
          <w:rFonts w:hint="eastAsia" w:ascii="宋体" w:hAnsi="宋体" w:eastAsia="宋体" w:cs="宋体"/>
          <w:b/>
          <w:bCs/>
          <w:color w:val="000000" w:themeColor="text1"/>
          <w:sz w:val="24"/>
          <w:szCs w:val="24"/>
          <w14:textFill>
            <w14:solidFill>
              <w14:schemeClr w14:val="tx1"/>
            </w14:solidFill>
          </w14:textFill>
        </w:rPr>
        <w:outlineLvl w:val="0"/>
      </w:pPr>
      <w:r>
        <w:rPr>
          <w:rFonts w:hint="eastAsia" w:ascii="宋体" w:hAnsi="宋体" w:eastAsia="宋体" w:cs="宋体"/>
          <w:b/>
          <w:bCs/>
          <w:color w:val="000000" w:themeColor="text1"/>
          <w:sz w:val="24"/>
          <w:szCs w:val="24"/>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致无锡市公共资源交易中心锡山分中心：</w:t>
      </w:r>
      <w:r/>
    </w:p>
    <w:p>
      <w:pPr>
        <w:ind w:firstLine="480"/>
        <w:jc w:val="left"/>
        <w:spacing w:line="360" w:lineRule="auto"/>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我方收到贵方编号</w:t>
      </w:r>
      <w:r>
        <w:rPr>
          <w:rFonts w:hint="eastAsia" w:ascii="宋体" w:hAnsi="宋体" w:eastAsia="宋体" w:cs="宋体"/>
          <w:bCs/>
          <w:color w:val="000000" w:themeColor="text1"/>
          <w:sz w:val="24"/>
          <w:szCs w:val="24"/>
          <w:lang w:eastAsia="zh-CN"/>
          <w14:textFill>
            <w14:solidFill>
              <w14:schemeClr w14:val="tx1"/>
            </w14:solidFill>
          </w14:textFill>
        </w:rPr>
        <w:t xml:space="preserve">JSZC-320205-JZCG-G2026-0029</w:t>
      </w:r>
      <w:r>
        <w:rPr>
          <w:rFonts w:hint="eastAsia" w:ascii="宋体" w:hAnsi="宋体" w:eastAsia="宋体" w:cs="宋体"/>
          <w:bCs/>
          <w:color w:val="000000" w:themeColor="text1"/>
          <w:sz w:val="24"/>
          <w:szCs w:val="24"/>
          <w14:textFill>
            <w14:solidFill>
              <w14:schemeClr w14:val="tx1"/>
            </w14:solidFill>
          </w14:textFill>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051"/>
          <w:rFonts w:hint="eastAsia"/>
          <w:bCs/>
          <w:color w:val="000000" w:themeColor="text1"/>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themeColor="text1"/>
          <w:sz w:val="24"/>
          <w:szCs w:val="24"/>
          <w14:textFill>
            <w14:solidFill>
              <w14:schemeClr w14:val="tx1"/>
            </w14:solidFill>
          </w14:textFill>
        </w:rPr>
        <w:t xml:space="preserve">和</w:t>
      </w:r>
      <w:r>
        <w:rPr>
          <w:rFonts w:hint="eastAsia" w:ascii="宋体" w:hAnsi="宋体" w:eastAsia="宋体" w:cs="宋体"/>
          <w:bCs/>
          <w:color w:val="000000" w:themeColor="text1"/>
          <w:sz w:val="24"/>
          <w:szCs w:val="24"/>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十一、我方承诺不非法转包、分包。</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8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以上条款，如有违反，愿依照国家相关法律处理，并承担由此给采购人带来的损失</w:t>
      </w:r>
      <w:r>
        <w:rPr>
          <w:rFonts w:hint="eastAsia" w:ascii="宋体" w:hAnsi="宋体" w:eastAsia="宋体" w:cs="宋体"/>
          <w:bCs/>
          <w:color w:val="000000" w:themeColor="text1"/>
          <w:sz w:val="24"/>
          <w14:textFill>
            <w14:solidFill>
              <w14:schemeClr w14:val="tx1"/>
            </w14:solidFill>
          </w14:textFill>
        </w:rPr>
        <w:t xml:space="preserve">。</w:t>
      </w:r>
      <w:r/>
    </w:p>
    <w:p>
      <w:pPr>
        <w:pStyle w:val="1037"/>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spacing w:line="44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供应商（盖章）：     </w:t>
      </w:r>
      <w:r/>
    </w:p>
    <w:p>
      <w:pPr>
        <w:ind w:firstLine="480"/>
        <w:spacing w:line="44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通讯地址：                          邮编：</w:t>
      </w:r>
      <w:r/>
    </w:p>
    <w:p>
      <w:pPr>
        <w:pStyle w:val="1037"/>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480"/>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r>
      <w:r/>
    </w:p>
    <w:p>
      <w:pPr>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r>
      <w:r/>
    </w:p>
    <w:p>
      <w:pPr>
        <w:pStyle w:val="861"/>
        <w:rPr>
          <w:rFonts w:hint="eastAsia"/>
          <w:bCs/>
          <w:color w:val="000000" w:themeColor="text1"/>
          <w:lang w:eastAsia="zh-CN"/>
          <w14:textFill>
            <w14:solidFill>
              <w14:schemeClr w14:val="tx1"/>
            </w14:solidFill>
          </w14:textFill>
        </w:rPr>
      </w:pPr>
      <w:r>
        <w:rPr>
          <w:rFonts w:hint="eastAsia"/>
          <w:bCs/>
          <w:color w:val="000000" w:themeColor="text1"/>
          <w:lang w:eastAsia="zh-CN"/>
          <w14:textFill>
            <w14:solidFill>
              <w14:schemeClr w14:val="tx1"/>
            </w14:solidFill>
          </w14:textFill>
        </w:rPr>
      </w:r>
      <w:r/>
    </w:p>
    <w:p>
      <w:pPr>
        <w:spacing w:line="360" w:lineRule="auto"/>
        <w:rPr>
          <w:rFonts w:hint="eastAsia" w:ascii="宋体" w:hAnsi="宋体" w:eastAsia="宋体" w:cs="宋体"/>
          <w:bCs/>
          <w:color w:val="000000" w:themeColor="text1"/>
          <w:sz w:val="28"/>
          <w:szCs w:val="28"/>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t xml:space="preserve">（二）（供应商）关于资格的声明函（格式）：</w:t>
      </w:r>
      <w:r/>
    </w:p>
    <w:p>
      <w:pPr>
        <w:ind w:firstLine="720"/>
        <w:spacing w:line="360" w:lineRule="auto"/>
        <w:rPr>
          <w:rFonts w:hint="eastAsia" w:ascii="宋体" w:hAnsi="宋体" w:eastAsia="宋体" w:cs="宋体"/>
          <w:bCs/>
          <w:color w:val="000000" w:themeColor="text1"/>
          <w:sz w:val="36"/>
          <w14:textFill>
            <w14:solidFill>
              <w14:schemeClr w14:val="tx1"/>
            </w14:solidFill>
          </w14:textFill>
        </w:rPr>
      </w:pPr>
      <w:r>
        <w:rPr>
          <w:rFonts w:hint="eastAsia" w:ascii="宋体" w:hAnsi="宋体" w:eastAsia="宋体" w:cs="宋体"/>
          <w:bCs/>
          <w:color w:val="000000" w:themeColor="text1"/>
          <w:sz w:val="36"/>
          <w14:textFill>
            <w14:solidFill>
              <w14:schemeClr w14:val="tx1"/>
            </w14:solidFill>
          </w14:textFill>
        </w:rPr>
      </w:r>
      <w:r/>
    </w:p>
    <w:p>
      <w:pPr>
        <w:ind w:firstLine="560"/>
        <w:jc w:val="center"/>
        <w:spacing w:line="360" w:lineRule="auto"/>
        <w:rPr>
          <w:rFonts w:hint="eastAsia" w:ascii="宋体" w:hAnsi="宋体" w:eastAsia="宋体" w:cs="宋体"/>
          <w:bCs/>
          <w:color w:val="000000" w:themeColor="text1"/>
          <w:sz w:val="28"/>
          <w:szCs w:val="28"/>
          <w14:textFill>
            <w14:solidFill>
              <w14:schemeClr w14:val="tx1"/>
            </w14:solidFill>
          </w14:textFill>
        </w:rPr>
      </w:pPr>
      <w:r/>
      <w:bookmarkStart w:id="70" w:name="报价方关于资格的声明函（格式）"/>
      <w:r/>
      <w:bookmarkEnd w:id="70"/>
      <w:r>
        <w:rPr>
          <w:rFonts w:hint="eastAsia" w:ascii="宋体" w:hAnsi="宋体" w:eastAsia="宋体" w:cs="宋体"/>
          <w:bCs/>
          <w:color w:val="000000" w:themeColor="text1"/>
          <w:sz w:val="28"/>
          <w:szCs w:val="28"/>
          <w14:textFill>
            <w14:solidFill>
              <w14:schemeClr w14:val="tx1"/>
            </w14:solidFill>
          </w14:textFill>
        </w:rPr>
        <w:t xml:space="preserve">关于资格的声明函</w:t>
      </w:r>
      <w:r/>
    </w:p>
    <w:p>
      <w:pPr>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r>
      <w:r/>
    </w:p>
    <w:p>
      <w:pPr>
        <w:ind w:firstLine="600"/>
        <w:jc w:val="cente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30"/>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                         政府采购编号：</w:t>
      </w:r>
      <w:r>
        <w:rPr>
          <w:rFonts w:hint="eastAsia" w:ascii="宋体" w:hAnsi="宋体" w:eastAsia="宋体" w:cs="宋体"/>
          <w:bCs/>
          <w:color w:val="000000" w:themeColor="text1"/>
          <w:sz w:val="24"/>
          <w:szCs w:val="24"/>
          <w:lang w:eastAsia="zh-CN"/>
          <w14:textFill>
            <w14:solidFill>
              <w14:schemeClr w14:val="tx1"/>
            </w14:solidFill>
          </w14:textFill>
        </w:rPr>
        <w:t xml:space="preserve">JSZC-320205-JZCG-G2026-0029</w:t>
      </w:r>
      <w:r>
        <w:rPr>
          <w:rFonts w:hint="eastAsia" w:ascii="宋体" w:hAnsi="宋体" w:eastAsia="宋体" w:cs="宋体"/>
          <w:bCs/>
          <w:color w:val="000000" w:themeColor="text1"/>
          <w:sz w:val="24"/>
          <w:szCs w:val="24"/>
          <w14:textFill>
            <w14:solidFill>
              <w14:schemeClr w14:val="tx1"/>
            </w14:solidFill>
          </w14:textFill>
        </w:rPr>
        <w:t xml:space="preserve"> </w:t>
      </w:r>
      <w:r/>
    </w:p>
    <w:p>
      <w:pPr>
        <w:ind w:firstLine="480"/>
        <w:jc w:val="center"/>
        <w:spacing w:line="360" w:lineRule="auto"/>
        <w:tabs>
          <w:tab w:val="left" w:pos="630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日期：</w:t>
      </w:r>
      <w:r/>
    </w:p>
    <w:p>
      <w:pPr>
        <w:ind w:firstLine="480"/>
        <w:jc w:val="cente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无锡市公共资源交易中心锡山分中心：</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我公司（单位）愿针对本次</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江苏省锡东高级中学大成分校电教设备采购</w:t>
      </w:r>
      <w:r>
        <w:rPr>
          <w:rFonts w:hint="eastAsia" w:ascii="宋体" w:hAnsi="宋体" w:eastAsia="宋体" w:cs="宋体"/>
          <w:bCs/>
          <w:color w:val="000000" w:themeColor="text1"/>
          <w:sz w:val="24"/>
          <w:szCs w:val="24"/>
          <w14:textFill>
            <w14:solidFill>
              <w14:schemeClr w14:val="tx1"/>
            </w14:solidFill>
          </w14:textFill>
        </w:rPr>
        <w:t xml:space="preserve">进行投标。</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（一）具有独立承担民事责任的能力；</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（二）具有良好的商业信誉和健全的财务会计制度；</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（三）具有履行合同所必需的设备和专业技术能力；</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（四）有依法缴纳税收和社会保障资金的良好记录；</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（五）近三年内，在经营活动中没有重大违法记录；</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若有违背，我公司（单位）愿意承担由此而产生的一切后果。</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供应商（盖章）：</w:t>
      </w:r>
      <w:r/>
    </w:p>
    <w:p>
      <w:pPr>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法定代表人（签字或盖章）：</w:t>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hint="eastAsia"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color w:val="000000" w:themeColor="text1"/>
          <w:sz w:val="24"/>
          <w:szCs w:val="24"/>
          <w14:textFill>
            <w14:solidFill>
              <w14:schemeClr w14:val="tx1"/>
            </w14:solidFill>
          </w14:textFill>
        </w:rPr>
      </w:r>
      <w:r/>
    </w:p>
    <w:p>
      <w:pPr>
        <w:ind w:firstLine="480"/>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r>
      <w:r/>
    </w:p>
    <w:p>
      <w:pPr>
        <w:pStyle w:val="857"/>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t xml:space="preserve">（三）（供应商）法定代表人授权委托书（格式）：</w:t>
      </w:r>
      <w:r/>
    </w:p>
    <w:p>
      <w:pPr>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r>
      <w:r/>
    </w:p>
    <w:p>
      <w:pPr>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r>
      <w:r/>
    </w:p>
    <w:p>
      <w:pPr>
        <w:rPr>
          <w:rFonts w:hint="eastAsia" w:ascii="宋体" w:hAnsi="宋体" w:eastAsia="宋体" w:cs="宋体"/>
          <w:bCs/>
          <w:color w:val="000000" w:themeColor="text1"/>
          <w:sz w:val="28"/>
          <w:szCs w:val="28"/>
          <w14:textFill>
            <w14:solidFill>
              <w14:schemeClr w14:val="tx1"/>
            </w14:solidFill>
          </w14:textFill>
        </w:rPr>
        <w:outlineLvl w:val="0"/>
      </w:pPr>
      <w:r>
        <w:rPr>
          <w:rFonts w:hint="eastAsia" w:ascii="宋体" w:hAnsi="宋体" w:eastAsia="宋体" w:cs="宋体"/>
          <w:bCs/>
          <w:color w:val="000000" w:themeColor="text1"/>
          <w:sz w:val="28"/>
          <w:szCs w:val="28"/>
          <w14:textFill>
            <w14:solidFill>
              <w14:schemeClr w14:val="tx1"/>
            </w14:solidFill>
          </w14:textFill>
        </w:rPr>
      </w:r>
      <w:r/>
    </w:p>
    <w:p>
      <w:pPr>
        <w:jc w:val="center"/>
        <w:rPr>
          <w:rFonts w:hint="eastAsia" w:ascii="宋体" w:hAnsi="宋体" w:eastAsia="宋体" w:cs="宋体"/>
          <w:bCs/>
          <w:color w:val="000000" w:themeColor="text1"/>
          <w:sz w:val="28"/>
          <w:szCs w:val="28"/>
          <w14:textFill>
            <w14:solidFill>
              <w14:schemeClr w14:val="tx1"/>
            </w14:solidFill>
          </w14:textFill>
        </w:rPr>
        <w:outlineLvl w:val="0"/>
      </w:pPr>
      <w:r>
        <w:rPr>
          <w:rFonts w:hint="eastAsia" w:ascii="宋体" w:hAnsi="宋体" w:eastAsia="宋体" w:cs="宋体"/>
          <w:bCs/>
          <w:color w:val="000000" w:themeColor="text1"/>
          <w:sz w:val="28"/>
          <w:szCs w:val="28"/>
          <w14:textFill>
            <w14:solidFill>
              <w14:schemeClr w14:val="tx1"/>
            </w14:solidFill>
          </w14:textFill>
        </w:rPr>
        <w:t xml:space="preserve">法定代表人授权委托书</w:t>
      </w:r>
      <w:r/>
    </w:p>
    <w:p>
      <w:pPr>
        <w:jc w:val="center"/>
        <w:spacing w:line="360" w:lineRule="auto"/>
        <w:rPr>
          <w:rFonts w:hint="eastAsia" w:ascii="宋体" w:hAnsi="宋体" w:eastAsia="宋体" w:cs="宋体"/>
          <w:bCs/>
          <w:color w:val="000000" w:themeColor="text1"/>
          <w:sz w:val="36"/>
          <w14:textFill>
            <w14:solidFill>
              <w14:schemeClr w14:val="tx1"/>
            </w14:solidFill>
          </w14:textFill>
        </w:rPr>
      </w:pPr>
      <w:r>
        <w:rPr>
          <w:rFonts w:hint="eastAsia" w:ascii="宋体" w:hAnsi="宋体" w:eastAsia="宋体" w:cs="宋体"/>
          <w:bCs/>
          <w:color w:val="000000" w:themeColor="text1"/>
          <w:sz w:val="36"/>
          <w14:textFill>
            <w14:solidFill>
              <w14:schemeClr w14:val="tx1"/>
            </w14:solidFill>
          </w14:textFill>
        </w:rPr>
      </w:r>
      <w:r/>
    </w:p>
    <w:p>
      <w:pPr>
        <w:spacing w:line="48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30"/>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采购项目编号：</w:t>
      </w:r>
      <w:r>
        <w:rPr>
          <w:rFonts w:hint="eastAsia" w:ascii="宋体" w:hAnsi="宋体" w:eastAsia="宋体" w:cs="宋体"/>
          <w:bCs/>
          <w:color w:val="000000" w:themeColor="text1"/>
          <w:sz w:val="24"/>
          <w:szCs w:val="24"/>
          <w:lang w:eastAsia="zh-CN"/>
          <w14:textFill>
            <w14:solidFill>
              <w14:schemeClr w14:val="tx1"/>
            </w14:solidFill>
          </w14:textFill>
        </w:rPr>
        <w:t xml:space="preserve">JSZC-320205-JZCG-G2026-0029</w:t>
      </w:r>
      <w:r>
        <w:rPr>
          <w:rFonts w:hint="eastAsia" w:ascii="宋体" w:hAnsi="宋体" w:eastAsia="宋体" w:cs="宋体"/>
          <w:bCs/>
          <w:color w:val="000000" w:themeColor="text1"/>
          <w:sz w:val="24"/>
          <w:szCs w:val="24"/>
          <w14:textFill>
            <w14:solidFill>
              <w14:schemeClr w14:val="tx1"/>
            </w14:solidFill>
          </w14:textFill>
        </w:rPr>
        <w:t xml:space="preserve">                                         日期：</w:t>
      </w:r>
      <w:r/>
    </w:p>
    <w:p>
      <w:pPr>
        <w:spacing w:line="6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系中华人民共和国合法公司（单位），特授权</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代表我公司（单位）全权办理针对本项目（</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江苏省锡东高级中学大成分校电教设备采购</w:t>
      </w:r>
      <w:r>
        <w:rPr>
          <w:rFonts w:hint="eastAsia" w:ascii="宋体" w:hAnsi="宋体" w:eastAsia="宋体" w:cs="宋体"/>
          <w:bCs/>
          <w:color w:val="000000" w:themeColor="text1"/>
          <w:sz w:val="24"/>
          <w:szCs w:val="24"/>
          <w14:textFill>
            <w14:solidFill>
              <w14:schemeClr w14:val="tx1"/>
            </w14:solidFill>
          </w14:textFill>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姓名：         性别：       电话：</w:t>
      </w:r>
      <w:r/>
    </w:p>
    <w:p>
      <w:pPr>
        <w:ind w:firstLine="324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法定代表人（签字或盖章）：</w:t>
      </w:r>
      <w:r/>
    </w:p>
    <w:p>
      <w:pPr>
        <w:ind w:firstLine="42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2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80"/>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r>
      <w:r/>
    </w:p>
    <w:p>
      <w:pPr>
        <w:ind w:firstLine="480"/>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r>
      <w:r/>
    </w:p>
    <w:p>
      <w:pPr>
        <w:ind w:firstLine="480"/>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r>
      <w:r/>
    </w:p>
    <w:p>
      <w:pPr>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r>
      <w:r/>
    </w:p>
    <w:p>
      <w:pPr>
        <w:pStyle w:val="866"/>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r>
      <w:r/>
    </w:p>
    <w:p>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pStyle w:val="866"/>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480"/>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r>
      <w:r/>
    </w:p>
    <w:p>
      <w:pPr>
        <w:ind w:firstLine="480"/>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t xml:space="preserve">供应商法定代表人身份证扫描件：</w:t>
      </w:r>
      <w:r/>
    </w:p>
    <w:p>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wps:txbx>
                      <wps:bodyPr wrap="square" upright="1"/>
                    </wps:wsp>
                  </a:graphicData>
                </a:graphic>
              </wp:anchor>
            </w:drawing>
          </mc:Choice>
          <mc:Fallback>
            <w:pict>
              <v:shape id="shape 4" o:spid="_x0000_s4" o:spt="202" type="#_x0000_t202" style="position:absolute;z-index:251660288;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v:textbox>
              </v:shape>
            </w:pict>
          </mc:Fallback>
        </mc:AlternateContent>
      </w:r>
      <w:r>
        <w:rPr>
          <w:rFonts w:hint="eastAsia" w:ascii="宋体" w:hAnsi="宋体" w:eastAsia="宋体" w:cs="宋体"/>
          <w:color w:val="000000" w:themeColor="text1"/>
          <w:sz w:val="32"/>
          <w:szCs w:val="32"/>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wps:txbx>
                      <wps:bodyPr wrap="square" upright="1"/>
                    </wps:wsp>
                  </a:graphicData>
                </a:graphic>
              </wp:anchor>
            </w:drawing>
          </mc:Choice>
          <mc:Fallback>
            <w:pict>
              <v:shape id="shape 5" o:spid="_x0000_s5" o:spt="202" type="#_x0000_t202" style="position:absolute;z-index:251661312;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v:textbox>
              </v:shape>
            </w:pict>
          </mc:Fallback>
        </mc:AlternateContent>
      </w:r>
      <w:r>
        <w:rPr>
          <w:rFonts w:hint="eastAsia" w:ascii="宋体" w:hAnsi="宋体" w:eastAsia="宋体" w:cs="宋体"/>
          <w:bCs/>
          <w:color w:val="000000" w:themeColor="text1"/>
          <w:sz w:val="24"/>
          <w:szCs w:val="24"/>
          <w14:textFill>
            <w14:solidFill>
              <w14:schemeClr w14:val="tx1"/>
            </w14:solidFill>
          </w14:textFill>
        </w:rPr>
        <w:t xml:space="preserve">       </w:t>
      </w:r>
      <w:r/>
    </w:p>
    <w:p>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法定代表人授权代表</w:t>
      </w:r>
      <w:r>
        <w:rPr>
          <w:rFonts w:hint="eastAsia" w:ascii="宋体" w:hAnsi="宋体" w:eastAsia="宋体" w:cs="宋体"/>
          <w:b/>
          <w:bCs/>
          <w:color w:val="000000" w:themeColor="text1"/>
          <w:sz w:val="24"/>
          <w:szCs w:val="24"/>
          <w14:textFill>
            <w14:solidFill>
              <w14:schemeClr w14:val="tx1"/>
            </w14:solidFill>
          </w14:textFill>
        </w:rPr>
        <w:t xml:space="preserve">人</w:t>
      </w:r>
      <w:r/>
    </w:p>
    <w:p>
      <w:pPr>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w:t>
      </w:r>
      <w:r/>
    </w:p>
    <w:p>
      <w:pPr>
        <w:ind w:firstLine="480"/>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r>
      <w:r/>
    </w:p>
    <w:p>
      <w:pPr>
        <w:pStyle w:val="1037"/>
        <w:rPr>
          <w:rFonts w:hint="eastAsia" w:ascii="宋体" w:hAnsi="宋体" w:eastAsia="宋体" w:cs="宋体"/>
          <w:bCs w:val="0"/>
          <w:color w:val="000000" w:themeColor="text1"/>
          <w:sz w:val="24"/>
          <w:szCs w:val="24"/>
          <w14:textFill>
            <w14:solidFill>
              <w14:schemeClr w14:val="tx1"/>
            </w14:solidFill>
          </w14:textFill>
        </w:rPr>
      </w:pPr>
      <w:r>
        <w:rPr>
          <w:rFonts w:hint="eastAsia" w:ascii="宋体" w:hAnsi="宋体" w:eastAsia="宋体" w:cs="宋体"/>
          <w:bCs w:val="0"/>
          <w:color w:val="000000" w:themeColor="text1"/>
          <w:sz w:val="24"/>
          <w:szCs w:val="24"/>
          <w14:textFill>
            <w14:solidFill>
              <w14:schemeClr w14:val="tx1"/>
            </w14:solidFill>
          </w14:textFill>
        </w:rPr>
      </w:r>
      <w:r/>
    </w:p>
    <w:p>
      <w:pPr>
        <w:pStyle w:val="10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37"/>
        <w:ind w:firstLine="480"/>
        <w:rPr>
          <w:rFonts w:hint="eastAsia" w:ascii="宋体" w:hAnsi="宋体" w:eastAsia="宋体" w:cs="宋体"/>
          <w:bCs w:val="0"/>
          <w:color w:val="000000" w:themeColor="text1"/>
          <w:sz w:val="24"/>
          <w:szCs w:val="24"/>
          <w14:textFill>
            <w14:solidFill>
              <w14:schemeClr w14:val="tx1"/>
            </w14:solidFill>
          </w14:textFill>
        </w:rPr>
      </w:pPr>
      <w:r>
        <w:rPr>
          <w:rFonts w:hint="eastAsia" w:ascii="宋体" w:hAnsi="宋体" w:eastAsia="宋体" w:cs="宋体"/>
          <w:bCs w:val="0"/>
          <w:color w:val="000000" w:themeColor="text1"/>
          <w:sz w:val="24"/>
          <w:szCs w:val="24"/>
          <w14:textFill>
            <w14:solidFill>
              <w14:schemeClr w14:val="tx1"/>
            </w14:solidFill>
          </w14:textFill>
        </w:rPr>
        <w:t xml:space="preserve">法定代表人授权代表身份证扫描件：（法定代表人亲自参与投标的除外）</w:t>
      </w:r>
      <w:r/>
    </w:p>
    <w:p>
      <w:pPr>
        <w:pStyle w:val="10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37"/>
        <w:rPr>
          <w:rFonts w:hint="eastAsia" w:ascii="宋体" w:hAnsi="宋体" w:eastAsia="宋体" w:cs="宋体"/>
          <w:bCs w:val="0"/>
          <w:color w:val="000000" w:themeColor="text1"/>
          <w:sz w:val="24"/>
          <w:szCs w:val="24"/>
          <w14:textFill>
            <w14:solidFill>
              <w14:schemeClr w14:val="tx1"/>
            </w14:solidFill>
          </w14:textFill>
        </w:rPr>
      </w:pPr>
      <w:r>
        <w:rPr>
          <w:rFonts w:hint="eastAsia" w:ascii="宋体" w:hAnsi="宋体" w:eastAsia="宋体" w:cs="宋体"/>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wps:txbx>
                      <wps:bodyPr wrap="square" upright="1"/>
                    </wps:wsp>
                  </a:graphicData>
                </a:graphic>
              </wp:anchor>
            </w:drawing>
          </mc:Choice>
          <mc:Fallback>
            <w:pict>
              <v:shape id="shape 6" o:spid="_x0000_s6" o:spt="202" type="#_x0000_t202" style="position:absolute;z-index:251662336;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v:textbox>
              </v:shape>
            </w:pict>
          </mc:Fallback>
        </mc:AlternateContent>
      </w:r>
      <w:r>
        <w:rPr>
          <w:rFonts w:hint="eastAsia" w:ascii="宋体" w:hAnsi="宋体" w:eastAsia="宋体" w:cs="宋体"/>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8"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wps:txbx>
                      <wps:bodyPr wrap="square" upright="1"/>
                    </wps:wsp>
                  </a:graphicData>
                </a:graphic>
              </wp:anchor>
            </w:drawing>
          </mc:Choice>
          <mc:Fallback>
            <w:pict>
              <v:shape id="shape 7" o:spid="_x0000_s7" o:spt="202" type="#_x0000_t202" style="position:absolute;z-index:251663360;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v:textbox>
              </v:shape>
            </w:pict>
          </mc:Fallback>
        </mc:AlternateContent>
      </w:r>
      <w:r/>
    </w:p>
    <w:p>
      <w:pPr>
        <w:pStyle w:val="1037"/>
        <w:rPr>
          <w:rFonts w:hint="eastAsia" w:ascii="宋体" w:hAnsi="宋体" w:eastAsia="宋体" w:cs="宋体"/>
          <w:bCs w:val="0"/>
          <w:color w:val="000000" w:themeColor="text1"/>
          <w:sz w:val="24"/>
          <w:szCs w:val="24"/>
          <w14:textFill>
            <w14:solidFill>
              <w14:schemeClr w14:val="tx1"/>
            </w14:solidFill>
          </w14:textFill>
        </w:rPr>
      </w:pPr>
      <w:r>
        <w:rPr>
          <w:rFonts w:hint="eastAsia" w:ascii="宋体" w:hAnsi="宋体" w:eastAsia="宋体" w:cs="宋体"/>
          <w:bCs w:val="0"/>
          <w:color w:val="000000" w:themeColor="text1"/>
          <w:sz w:val="24"/>
          <w:szCs w:val="24"/>
          <w14:textFill>
            <w14:solidFill>
              <w14:schemeClr w14:val="tx1"/>
            </w14:solidFill>
          </w14:textFill>
        </w:rPr>
      </w:r>
      <w:r/>
    </w:p>
    <w:p>
      <w:pPr>
        <w:pStyle w:val="1037"/>
        <w:rPr>
          <w:rFonts w:hint="eastAsia" w:ascii="宋体" w:hAnsi="宋体" w:eastAsia="宋体" w:cs="宋体"/>
          <w:bCs w:val="0"/>
          <w:color w:val="000000" w:themeColor="text1"/>
          <w:sz w:val="24"/>
          <w:szCs w:val="24"/>
          <w14:textFill>
            <w14:solidFill>
              <w14:schemeClr w14:val="tx1"/>
            </w14:solidFill>
          </w14:textFill>
        </w:rPr>
      </w:pPr>
      <w:r>
        <w:rPr>
          <w:rFonts w:hint="eastAsia" w:ascii="宋体" w:hAnsi="宋体" w:eastAsia="宋体" w:cs="宋体"/>
          <w:bCs w:val="0"/>
          <w:color w:val="000000" w:themeColor="text1"/>
          <w:sz w:val="24"/>
          <w:szCs w:val="24"/>
          <w14:textFill>
            <w14:solidFill>
              <w14:schemeClr w14:val="tx1"/>
            </w14:solidFill>
          </w14:textFill>
        </w:rPr>
      </w:r>
      <w:r/>
    </w:p>
    <w:p>
      <w:pPr>
        <w:pStyle w:val="1037"/>
        <w:rPr>
          <w:rFonts w:hint="eastAsia" w:ascii="宋体" w:hAnsi="宋体" w:eastAsia="宋体" w:cs="宋体"/>
          <w:bCs w:val="0"/>
          <w:color w:val="000000" w:themeColor="text1"/>
          <w:sz w:val="24"/>
          <w:szCs w:val="24"/>
          <w14:textFill>
            <w14:solidFill>
              <w14:schemeClr w14:val="tx1"/>
            </w14:solidFill>
          </w14:textFill>
        </w:rPr>
      </w:pPr>
      <w:r>
        <w:rPr>
          <w:rFonts w:hint="eastAsia" w:ascii="宋体" w:hAnsi="宋体" w:eastAsia="宋体" w:cs="宋体"/>
          <w:bCs w:val="0"/>
          <w:color w:val="000000" w:themeColor="text1"/>
          <w:sz w:val="24"/>
          <w:szCs w:val="24"/>
          <w14:textFill>
            <w14:solidFill>
              <w14:schemeClr w14:val="tx1"/>
            </w14:solidFill>
          </w14:textFill>
        </w:rPr>
      </w:r>
      <w:r/>
    </w:p>
    <w:p>
      <w:pPr>
        <w:pStyle w:val="1037"/>
        <w:rPr>
          <w:rFonts w:hint="eastAsia" w:ascii="宋体" w:hAnsi="宋体" w:eastAsia="宋体" w:cs="宋体"/>
          <w:bCs w:val="0"/>
          <w:color w:val="000000" w:themeColor="text1"/>
          <w:sz w:val="24"/>
          <w:szCs w:val="24"/>
          <w14:textFill>
            <w14:solidFill>
              <w14:schemeClr w14:val="tx1"/>
            </w14:solidFill>
          </w14:textFill>
        </w:rPr>
      </w:pPr>
      <w:r>
        <w:rPr>
          <w:rFonts w:hint="eastAsia" w:ascii="宋体" w:hAnsi="宋体" w:eastAsia="宋体" w:cs="宋体"/>
          <w:bCs w:val="0"/>
          <w:color w:val="000000" w:themeColor="text1"/>
          <w:sz w:val="24"/>
          <w:szCs w:val="24"/>
          <w14:textFill>
            <w14:solidFill>
              <w14:schemeClr w14:val="tx1"/>
            </w14:solidFill>
          </w14:textFill>
        </w:rPr>
      </w:r>
      <w:r/>
    </w:p>
    <w:p>
      <w:pPr>
        <w:pStyle w:val="1037"/>
        <w:rPr>
          <w:rFonts w:hint="eastAsia" w:ascii="宋体" w:hAnsi="宋体" w:eastAsia="宋体" w:cs="宋体"/>
          <w:bCs w:val="0"/>
          <w:color w:val="000000" w:themeColor="text1"/>
          <w:sz w:val="24"/>
          <w:szCs w:val="24"/>
          <w14:textFill>
            <w14:solidFill>
              <w14:schemeClr w14:val="tx1"/>
            </w14:solidFill>
          </w14:textFill>
        </w:rPr>
      </w:pPr>
      <w:r>
        <w:rPr>
          <w:rFonts w:hint="eastAsia" w:ascii="宋体" w:hAnsi="宋体" w:eastAsia="宋体" w:cs="宋体"/>
          <w:bCs w:val="0"/>
          <w:color w:val="000000" w:themeColor="text1"/>
          <w:sz w:val="24"/>
          <w:szCs w:val="24"/>
          <w14:textFill>
            <w14:solidFill>
              <w14:schemeClr w14:val="tx1"/>
            </w14:solidFill>
          </w14:textFill>
        </w:rPr>
      </w:r>
      <w:r/>
    </w:p>
    <w:p>
      <w:pPr>
        <w:pStyle w:val="1037"/>
        <w:rPr>
          <w:rFonts w:hint="eastAsia" w:ascii="宋体" w:hAnsi="宋体" w:eastAsia="宋体" w:cs="宋体"/>
          <w:bCs w:val="0"/>
          <w:color w:val="000000" w:themeColor="text1"/>
          <w:sz w:val="24"/>
          <w:szCs w:val="24"/>
          <w14:textFill>
            <w14:solidFill>
              <w14:schemeClr w14:val="tx1"/>
            </w14:solidFill>
          </w14:textFill>
        </w:rPr>
      </w:pPr>
      <w:r>
        <w:rPr>
          <w:rFonts w:hint="eastAsia" w:ascii="宋体" w:hAnsi="宋体" w:eastAsia="宋体" w:cs="宋体"/>
          <w:bCs w:val="0"/>
          <w:color w:val="000000" w:themeColor="text1"/>
          <w:sz w:val="24"/>
          <w:szCs w:val="24"/>
          <w14:textFill>
            <w14:solidFill>
              <w14:schemeClr w14:val="tx1"/>
            </w14:solidFill>
          </w14:textFill>
        </w:rPr>
      </w:r>
      <w:r/>
    </w:p>
    <w:p>
      <w:pPr>
        <w:pStyle w:val="1037"/>
        <w:rPr>
          <w:rFonts w:hint="eastAsia" w:ascii="宋体" w:hAnsi="宋体" w:eastAsia="宋体" w:cs="宋体"/>
          <w:bCs w:val="0"/>
          <w:color w:val="000000" w:themeColor="text1"/>
          <w:sz w:val="24"/>
          <w:szCs w:val="24"/>
          <w14:textFill>
            <w14:solidFill>
              <w14:schemeClr w14:val="tx1"/>
            </w14:solidFill>
          </w14:textFill>
        </w:rPr>
      </w:pPr>
      <w:r>
        <w:rPr>
          <w:rFonts w:hint="eastAsia" w:ascii="宋体" w:hAnsi="宋体" w:eastAsia="宋体" w:cs="宋体"/>
          <w:bCs w:val="0"/>
          <w:color w:val="000000" w:themeColor="text1"/>
          <w:sz w:val="24"/>
          <w:szCs w:val="24"/>
          <w14:textFill>
            <w14:solidFill>
              <w14:schemeClr w14:val="tx1"/>
            </w14:solidFill>
          </w14:textFill>
        </w:rPr>
      </w:r>
      <w:r/>
    </w:p>
    <w:p>
      <w:pPr>
        <w:pStyle w:val="1037"/>
        <w:rPr>
          <w:rFonts w:hint="eastAsia" w:ascii="宋体" w:hAnsi="宋体" w:eastAsia="宋体" w:cs="宋体"/>
          <w:bCs w:val="0"/>
          <w:color w:val="000000" w:themeColor="text1"/>
          <w:sz w:val="24"/>
          <w:szCs w:val="24"/>
          <w14:textFill>
            <w14:solidFill>
              <w14:schemeClr w14:val="tx1"/>
            </w14:solidFill>
          </w14:textFill>
        </w:rPr>
      </w:pPr>
      <w:r>
        <w:rPr>
          <w:rFonts w:hint="eastAsia" w:ascii="宋体" w:hAnsi="宋体" w:eastAsia="宋体" w:cs="宋体"/>
          <w:bCs w:val="0"/>
          <w:color w:val="000000" w:themeColor="text1"/>
          <w:sz w:val="24"/>
          <w:szCs w:val="24"/>
          <w14:textFill>
            <w14:solidFill>
              <w14:schemeClr w14:val="tx1"/>
            </w14:solidFill>
          </w14:textFill>
        </w:rPr>
      </w:r>
      <w:r/>
    </w:p>
    <w:p>
      <w:pPr>
        <w:pStyle w:val="1037"/>
        <w:rPr>
          <w:rFonts w:hint="eastAsia" w:ascii="宋体" w:hAnsi="宋体" w:eastAsia="宋体" w:cs="宋体"/>
          <w:bCs w:val="0"/>
          <w:color w:val="000000" w:themeColor="text1"/>
          <w:sz w:val="24"/>
          <w:szCs w:val="24"/>
          <w14:textFill>
            <w14:solidFill>
              <w14:schemeClr w14:val="tx1"/>
            </w14:solidFill>
          </w14:textFill>
        </w:rPr>
      </w:pPr>
      <w:r>
        <w:rPr>
          <w:rFonts w:hint="eastAsia" w:ascii="宋体" w:hAnsi="宋体" w:eastAsia="宋体" w:cs="宋体"/>
          <w:bCs w:val="0"/>
          <w:color w:val="000000" w:themeColor="text1"/>
          <w:sz w:val="24"/>
          <w:szCs w:val="24"/>
          <w14:textFill>
            <w14:solidFill>
              <w14:schemeClr w14:val="tx1"/>
            </w14:solidFill>
          </w14:textFill>
        </w:rPr>
      </w:r>
      <w:r/>
    </w:p>
    <w:p>
      <w:pPr>
        <w:pStyle w:val="1037"/>
        <w:rPr>
          <w:rFonts w:hint="eastAsia" w:ascii="宋体" w:hAnsi="宋体" w:eastAsia="宋体" w:cs="宋体"/>
          <w:bCs w:val="0"/>
          <w:color w:val="000000" w:themeColor="text1"/>
          <w:sz w:val="24"/>
          <w:szCs w:val="24"/>
          <w14:textFill>
            <w14:solidFill>
              <w14:schemeClr w14:val="tx1"/>
            </w14:solidFill>
          </w14:textFill>
        </w:rPr>
      </w:pPr>
      <w:r>
        <w:rPr>
          <w:rFonts w:hint="eastAsia" w:ascii="宋体" w:hAnsi="宋体" w:eastAsia="宋体" w:cs="宋体"/>
          <w:bCs w:val="0"/>
          <w:color w:val="000000" w:themeColor="text1"/>
          <w:sz w:val="24"/>
          <w:szCs w:val="24"/>
          <w14:textFill>
            <w14:solidFill>
              <w14:schemeClr w14:val="tx1"/>
            </w14:solidFill>
          </w14:textFill>
        </w:rPr>
      </w:r>
      <w:r/>
    </w:p>
    <w:p>
      <w:pPr>
        <w:pStyle w:val="1037"/>
        <w:rPr>
          <w:rFonts w:hint="eastAsia" w:ascii="宋体" w:hAnsi="宋体" w:eastAsia="宋体" w:cs="宋体"/>
          <w:bCs w:val="0"/>
          <w:color w:val="000000" w:themeColor="text1"/>
          <w:sz w:val="24"/>
          <w:szCs w:val="24"/>
          <w14:textFill>
            <w14:solidFill>
              <w14:schemeClr w14:val="tx1"/>
            </w14:solidFill>
          </w14:textFill>
        </w:rPr>
      </w:pPr>
      <w:r>
        <w:rPr>
          <w:rFonts w:hint="eastAsia" w:ascii="宋体" w:hAnsi="宋体" w:eastAsia="宋体" w:cs="宋体"/>
          <w:bCs w:val="0"/>
          <w:color w:val="000000" w:themeColor="text1"/>
          <w:sz w:val="24"/>
          <w:szCs w:val="24"/>
          <w14:textFill>
            <w14:solidFill>
              <w14:schemeClr w14:val="tx1"/>
            </w14:solidFill>
          </w14:textFill>
        </w:rPr>
      </w:r>
      <w:r/>
    </w:p>
    <w:p>
      <w:pPr>
        <w:pStyle w:val="103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037"/>
        <w:rPr>
          <w:rFonts w:hint="eastAsia" w:ascii="宋体" w:hAnsi="宋体" w:eastAsia="宋体" w:cs="宋体"/>
          <w:bCs w:val="0"/>
          <w:color w:val="000000" w:themeColor="text1"/>
          <w:sz w:val="24"/>
          <w:szCs w:val="24"/>
          <w14:textFill>
            <w14:solidFill>
              <w14:schemeClr w14:val="tx1"/>
            </w14:solidFill>
          </w14:textFill>
        </w:rPr>
      </w:pPr>
      <w:r>
        <w:rPr>
          <w:rFonts w:hint="eastAsia" w:ascii="宋体" w:hAnsi="宋体" w:eastAsia="宋体" w:cs="宋体"/>
          <w:bCs w:val="0"/>
          <w:color w:val="000000" w:themeColor="text1"/>
          <w:sz w:val="24"/>
          <w:szCs w:val="24"/>
          <w14:textFill>
            <w14:solidFill>
              <w14:schemeClr w14:val="tx1"/>
            </w14:solidFill>
          </w14:textFill>
        </w:rPr>
      </w:r>
      <w:r/>
    </w:p>
    <w:p>
      <w:pPr>
        <w:pStyle w:val="10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37"/>
        <w:rPr>
          <w:rFonts w:hint="eastAsia" w:ascii="宋体" w:hAnsi="宋体" w:eastAsia="宋体" w:cs="宋体"/>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rPr>
          <w:rFonts w:hint="eastAsia" w:ascii="宋体" w:hAnsi="宋体" w:eastAsia="宋体" w:cs="宋体"/>
          <w:color w:val="000000" w:themeColor="text1"/>
          <w:sz w:val="24"/>
          <w:szCs w:val="24"/>
          <w14:textFill>
            <w14:solidFill>
              <w14:schemeClr w14:val="tx1"/>
            </w14:solidFill>
          </w14:textFill>
        </w:rPr>
      </w:r>
    </w:p>
    <w:p>
      <w:pPr>
        <w:pStyle w:val="1037"/>
        <w:rPr>
          <w:rFonts w:hint="eastAsia" w:ascii="宋体" w:hAnsi="宋体" w:eastAsia="宋体" w:cs="宋体"/>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39"/>
        <w:ind w:firstLine="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t xml:space="preserve">（四）承诺书（格式）：</w:t>
      </w:r>
      <w:r/>
    </w:p>
    <w:p>
      <w:pPr>
        <w:spacing w:line="360" w:lineRule="auto"/>
        <w:rPr>
          <w:rFonts w:hint="eastAsia" w:ascii="宋体" w:hAnsi="宋体" w:eastAsia="宋体" w:cs="宋体"/>
          <w:bCs/>
          <w:color w:val="000000" w:themeColor="text1"/>
          <w:sz w:val="28"/>
          <w:szCs w:val="28"/>
          <w14:textFill>
            <w14:solidFill>
              <w14:schemeClr w14:val="tx1"/>
            </w14:solidFill>
          </w14:textFill>
        </w:rPr>
        <w:outlineLvl w:val="0"/>
      </w:pPr>
      <w:r>
        <w:rPr>
          <w:rFonts w:hint="eastAsia" w:ascii="宋体" w:hAnsi="宋体" w:eastAsia="宋体" w:cs="宋体"/>
          <w:bCs/>
          <w:color w:val="000000" w:themeColor="text1"/>
          <w:sz w:val="28"/>
          <w:szCs w:val="28"/>
          <w14:textFill>
            <w14:solidFill>
              <w14:schemeClr w14:val="tx1"/>
            </w14:solidFill>
          </w14:textFill>
        </w:rPr>
      </w:r>
      <w:r/>
    </w:p>
    <w:p>
      <w:pPr>
        <w:jc w:val="center"/>
        <w:spacing w:line="360" w:lineRule="auto"/>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t xml:space="preserve">承诺书</w:t>
      </w:r>
      <w:r/>
    </w:p>
    <w:p>
      <w:pPr>
        <w:pStyle w:val="857"/>
        <w:ind w:left="126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jc w:val="center"/>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r>
      <w:r/>
    </w:p>
    <w:p>
      <w:pPr>
        <w:spacing w:line="4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名称）在此承诺：</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本公司（单位）</w:t>
      </w:r>
      <w:r>
        <w:rPr>
          <w:rFonts w:hint="eastAsia" w:ascii="宋体" w:hAnsi="宋体" w:eastAsia="宋体" w:cs="宋体"/>
          <w:bCs/>
          <w:color w:val="000000" w:themeColor="text1"/>
          <w:sz w:val="24"/>
          <w:szCs w:val="24"/>
          <w14:textFill>
            <w14:solidFill>
              <w14:schemeClr w14:val="tx1"/>
            </w14:solidFill>
          </w14:textFill>
        </w:rPr>
        <w:t xml:space="preserve">对本项目（</w:t>
      </w:r>
      <w:r>
        <w:rPr>
          <w:rFonts w:hint="eastAsia" w:ascii="宋体" w:hAnsi="宋体" w:eastAsia="宋体" w:cs="宋体"/>
          <w:bCs/>
          <w:color w:val="000000" w:themeColor="text1"/>
          <w:sz w:val="24"/>
          <w:szCs w:val="24"/>
          <w:u w:val="single"/>
          <w14:textFill>
            <w14:solidFill>
              <w14:schemeClr w14:val="tx1"/>
            </w14:solidFill>
          </w14:textFill>
        </w:rPr>
        <w:t xml:space="preserve">项目编号 </w:t>
      </w:r>
      <w:r>
        <w:rPr>
          <w:rFonts w:hint="eastAsia" w:ascii="宋体" w:hAnsi="宋体" w:eastAsia="宋体" w:cs="宋体"/>
          <w:bCs/>
          <w:color w:val="000000" w:themeColor="text1"/>
          <w:sz w:val="24"/>
          <w:szCs w:val="24"/>
          <w:u w:val="single"/>
          <w:lang w:eastAsia="zh-CN"/>
          <w14:textFill>
            <w14:solidFill>
              <w14:schemeClr w14:val="tx1"/>
            </w14:solidFill>
          </w14:textFill>
        </w:rPr>
        <w:t xml:space="preserve">JSZC-320205-JZCG-G2026-0029</w:t>
      </w:r>
      <w:r>
        <w:rPr>
          <w:rFonts w:hint="eastAsia" w:ascii="宋体" w:hAnsi="宋体" w:eastAsia="宋体" w:cs="宋体"/>
          <w:bCs/>
          <w:color w:val="000000" w:themeColor="text1"/>
          <w:sz w:val="24"/>
          <w:szCs w:val="24"/>
          <w14:textFill>
            <w14:solidFill>
              <w14:schemeClr w14:val="tx1"/>
            </w14:solidFill>
          </w14:textFill>
        </w:rPr>
        <w:t xml:space="preserve">）所提供的货物符合招标文件要求；</w:t>
      </w:r>
      <w:r/>
    </w:p>
    <w:p>
      <w:pPr>
        <w:ind w:firstLine="480"/>
        <w:spacing w:line="48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本公司（单位）</w:t>
      </w:r>
      <w:r>
        <w:rPr>
          <w:rFonts w:hint="eastAsia" w:ascii="宋体" w:hAnsi="宋体" w:eastAsia="宋体" w:cs="宋体"/>
          <w:bCs/>
          <w:color w:val="000000" w:themeColor="text1"/>
          <w:sz w:val="24"/>
          <w:szCs w:val="24"/>
          <w14:textFill>
            <w14:solidFill>
              <w14:schemeClr w14:val="tx1"/>
            </w14:solidFill>
          </w14:textFill>
        </w:rPr>
        <w:t xml:space="preserve">具备履行合同所必需的服务和专业技术能力；</w:t>
      </w:r>
      <w:r/>
    </w:p>
    <w:p>
      <w:pPr>
        <w:ind w:firstLine="480"/>
        <w:spacing w:line="4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w:t>
      </w:r>
      <w:r>
        <w:rPr>
          <w:rFonts w:hint="eastAsia" w:ascii="宋体" w:hAnsi="宋体" w:eastAsia="宋体" w:cs="宋体"/>
          <w:bCs/>
          <w:color w:val="000000" w:themeColor="text1"/>
          <w:szCs w:val="21"/>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本公司未被“</w:t>
      </w:r>
      <w:r>
        <w:rPr>
          <w:rFonts w:hint="eastAsia" w:ascii="宋体" w:hAnsi="宋体" w:eastAsia="宋体" w:cs="宋体"/>
          <w:bCs/>
          <w:color w:val="000000" w:themeColor="text1"/>
          <w:sz w:val="24"/>
          <w:szCs w:val="24"/>
          <w14:textFill>
            <w14:solidFill>
              <w14:schemeClr w14:val="tx1"/>
            </w14:solidFill>
          </w14:textFill>
        </w:rPr>
        <w:t xml:space="preserve">信用中国</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网站</w:t>
      </w:r>
      <w:r>
        <w:rPr>
          <w:rFonts w:hint="eastAsia" w:ascii="宋体" w:hAnsi="宋体" w:eastAsia="宋体" w:cs="宋体"/>
          <w:color w:val="000000" w:themeColor="text1"/>
          <w:sz w:val="24"/>
          <w:szCs w:val="24"/>
          <w14:textFill>
            <w14:solidFill>
              <w14:schemeClr w14:val="tx1"/>
            </w14:solidFill>
          </w14:textFill>
        </w:rPr>
        <w:t xml:space="preserve">（</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"http://www.creditchina.gov.cn" </w:instrText>
      </w:r>
      <w:r>
        <w:rPr>
          <w:color w:val="000000" w:themeColor="text1"/>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 xml:space="preserve">www.creditchina.gov.cn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如违背上述承诺，本公司</w:t>
      </w:r>
      <w:r>
        <w:rPr>
          <w:rFonts w:hint="eastAsia" w:ascii="宋体" w:hAnsi="宋体" w:eastAsia="宋体" w:cs="宋体"/>
          <w:color w:val="000000" w:themeColor="text1"/>
          <w:sz w:val="24"/>
          <w:szCs w:val="24"/>
          <w14:textFill>
            <w14:solidFill>
              <w14:schemeClr w14:val="tx1"/>
            </w14:solidFill>
          </w14:textFill>
        </w:rPr>
        <w:t xml:space="preserve">（单位）</w:t>
      </w:r>
      <w:r>
        <w:rPr>
          <w:rFonts w:hint="eastAsia" w:ascii="宋体" w:hAnsi="宋体" w:eastAsia="宋体" w:cs="宋体"/>
          <w:bCs/>
          <w:color w:val="000000" w:themeColor="text1"/>
          <w:sz w:val="24"/>
          <w:szCs w:val="24"/>
          <w14:textFill>
            <w14:solidFill>
              <w14:schemeClr w14:val="tx1"/>
            </w14:solidFill>
          </w14:textFill>
        </w:rPr>
        <w:t xml:space="preserve">将承担一切法律责任。</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80"/>
        <w:spacing w:line="48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供应商（盖章）：</w:t>
      </w:r>
      <w:r/>
    </w:p>
    <w:p>
      <w:pPr>
        <w:ind w:firstLine="480"/>
        <w:spacing w:line="480" w:lineRule="auto"/>
        <w:rPr>
          <w:rFonts w:hint="eastAsia" w:ascii="宋体" w:hAnsi="宋体" w:eastAsia="宋体" w:cs="宋体"/>
          <w:color w:val="000000" w:themeColor="text1"/>
          <w14:textFill>
            <w14:solidFill>
              <w14:schemeClr w14:val="tx1"/>
            </w14:solidFill>
          </w14:textFill>
        </w:rPr>
        <w:sectPr>
          <w:headerReference w:type="default" r:id="rId10"/>
          <w:headerReference w:type="first" r:id="rId11"/>
          <w:footerReference w:type="default" r:id="rId15"/>
          <w:footerReference w:type="first" r:id="rId16"/>
          <w:footnotePr/>
          <w:endnotePr/>
          <w:type w:val="nextPage"/>
          <w:pgSz w:w="11906" w:h="16838" w:orient="portrait"/>
          <w:pgMar w:top="1417" w:right="1417" w:bottom="1417" w:left="1418" w:header="624" w:footer="907" w:gutter="0"/>
          <w:cols w:num="1" w:sep="0" w:space="0" w:equalWidth="1"/>
          <w:docGrid w:linePitch="360"/>
          <w:titlePg/>
        </w:sectPr>
      </w:pPr>
      <w:r>
        <w:rPr>
          <w:rFonts w:hint="eastAsia" w:ascii="宋体" w:hAnsi="宋体" w:eastAsia="宋体" w:cs="宋体"/>
          <w:bCs/>
          <w:color w:val="000000" w:themeColor="text1"/>
          <w:sz w:val="24"/>
          <w:szCs w:val="24"/>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r>
      <w:r/>
    </w:p>
    <w:p>
      <w:pPr>
        <w:rPr>
          <w:rFonts w:hint="eastAsia" w:ascii="宋体" w:hAnsi="宋体" w:eastAsia="宋体" w:cs="宋体"/>
          <w:b/>
          <w:color w:val="000000" w:themeColor="text1"/>
          <w:sz w:val="28"/>
          <w:szCs w:val="28"/>
          <w14:textFill>
            <w14:solidFill>
              <w14:schemeClr w14:val="tx1"/>
            </w14:solidFill>
          </w14:textFill>
        </w:rPr>
        <w:outlineLvl w:val="0"/>
      </w:pPr>
      <w:r>
        <w:rPr>
          <w:rFonts w:hint="eastAsia" w:ascii="宋体" w:hAnsi="宋体" w:eastAsia="宋体" w:cs="宋体"/>
          <w:b/>
          <w:color w:val="000000" w:themeColor="text1"/>
          <w:sz w:val="24"/>
          <w:szCs w:val="24"/>
          <w14:textFill>
            <w14:solidFill>
              <w14:schemeClr w14:val="tx1"/>
            </w14:solidFill>
          </w14:textFill>
        </w:rPr>
        <w:t xml:space="preserve">（五）开标一览表（格式）：</w:t>
      </w:r>
      <w:r/>
    </w:p>
    <w:p>
      <w:pPr>
        <w:rPr>
          <w:rFonts w:hint="eastAsia" w:ascii="宋体" w:hAnsi="宋体" w:eastAsia="宋体" w:cs="宋体"/>
          <w:bCs/>
          <w:color w:val="000000" w:themeColor="text1"/>
          <w:sz w:val="28"/>
          <w:szCs w:val="28"/>
          <w14:textFill>
            <w14:solidFill>
              <w14:schemeClr w14:val="tx1"/>
            </w14:solidFill>
          </w14:textFill>
        </w:rPr>
        <w:outlineLvl w:val="0"/>
      </w:pPr>
      <w:r>
        <w:rPr>
          <w:rFonts w:hint="eastAsia" w:ascii="宋体" w:hAnsi="宋体" w:eastAsia="宋体" w:cs="宋体"/>
          <w:bCs/>
          <w:color w:val="000000" w:themeColor="text1"/>
          <w:sz w:val="28"/>
          <w:szCs w:val="28"/>
          <w14:textFill>
            <w14:solidFill>
              <w14:schemeClr w14:val="tx1"/>
            </w14:solidFill>
          </w14:textFill>
        </w:rPr>
      </w:r>
      <w:r/>
    </w:p>
    <w:p>
      <w:pPr>
        <w:jc w:val="center"/>
        <w:rPr>
          <w:rFonts w:hint="eastAsia" w:ascii="宋体" w:hAnsi="宋体" w:eastAsia="宋体" w:cs="宋体"/>
          <w:bCs/>
          <w:color w:val="000000" w:themeColor="text1"/>
          <w:sz w:val="28"/>
          <w:szCs w:val="28"/>
          <w14:textFill>
            <w14:solidFill>
              <w14:schemeClr w14:val="tx1"/>
            </w14:solidFill>
          </w14:textFill>
        </w:rPr>
        <w:outlineLvl w:val="0"/>
      </w:pPr>
      <w:r>
        <w:rPr>
          <w:rFonts w:hint="eastAsia" w:ascii="宋体" w:hAnsi="宋体" w:eastAsia="宋体" w:cs="宋体"/>
          <w:b/>
          <w:color w:val="000000" w:themeColor="text1"/>
          <w:sz w:val="28"/>
          <w:szCs w:val="28"/>
          <w14:textFill>
            <w14:solidFill>
              <w14:schemeClr w14:val="tx1"/>
            </w14:solidFill>
          </w14:textFill>
        </w:rPr>
        <w:t xml:space="preserve">开标一览表</w:t>
      </w:r>
      <w:r>
        <w:rPr>
          <w:rFonts w:hint="eastAsia" w:ascii="宋体" w:hAnsi="宋体" w:eastAsia="宋体" w:cs="宋体"/>
          <w:bCs/>
          <w:color w:val="000000" w:themeColor="text1"/>
          <w:sz w:val="28"/>
          <w:szCs w:val="28"/>
          <w14:textFill>
            <w14:solidFill>
              <w14:schemeClr w14:val="tx1"/>
            </w14:solidFill>
          </w14:textFill>
        </w:rPr>
        <w:t xml:space="preserve"> </w:t>
      </w:r>
      <w:r/>
    </w:p>
    <w:p>
      <w:pPr>
        <w:pStyle w:val="866"/>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供应商名称（盖章） </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项目名称：</w:t>
      </w:r>
      <w:r/>
    </w:p>
    <w:p>
      <w:pPr>
        <w:spacing w:line="360" w:lineRule="auto"/>
        <w:rPr>
          <w:rFonts w:hint="default"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采购项目编号：</w:t>
      </w:r>
      <w:r>
        <w:rPr>
          <w:rFonts w:hint="eastAsia" w:ascii="宋体" w:hAnsi="宋体" w:eastAsia="宋体" w:cs="宋体"/>
          <w:bCs/>
          <w:color w:val="000000" w:themeColor="text1"/>
          <w:sz w:val="24"/>
          <w:szCs w:val="24"/>
          <w:lang w:eastAsia="zh-CN"/>
          <w14:textFill>
            <w14:solidFill>
              <w14:schemeClr w14:val="tx1"/>
            </w14:solidFill>
          </w14:textFill>
        </w:rPr>
        <w:t xml:space="preserve">JSZC-320205-JZCG-G2026-0029</w:t>
      </w:r>
      <w:r/>
    </w:p>
    <w:p>
      <w:pPr>
        <w:spacing w:line="360" w:lineRule="auto"/>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分包号：采购包</w:t>
      </w:r>
      <w:r/>
    </w:p>
    <w:tbl>
      <w:tblPr>
        <w:tblStyle w:val="856"/>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524"/>
      </w:tblGrid>
      <w:tr>
        <w:trPr>
          <w:jc w:val="center"/>
          <w:trHeight w:val="675"/>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投标货物名称</w:t>
            </w:r>
            <w:r/>
          </w:p>
        </w:tc>
        <w:tc>
          <w:tcPr>
            <w:tcW w:w="5524" w:type="dxa"/>
            <w:vAlign w:val="center"/>
            <w:textDirection w:val="lrTb"/>
            <w:noWrap w:val="false"/>
          </w:tcPr>
          <w:p>
            <w:pPr>
              <w:jc w:val="cente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总价（小写）</w:t>
            </w:r>
            <w:r/>
          </w:p>
        </w:tc>
        <w:tc>
          <w:tcPr>
            <w:tcW w:w="5524" w:type="dxa"/>
            <w:vAlign w:val="center"/>
            <w:textDirection w:val="lrTb"/>
            <w:noWrap w:val="false"/>
          </w:tcPr>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总价（大写）</w:t>
            </w:r>
            <w:r/>
          </w:p>
        </w:tc>
        <w:tc>
          <w:tcPr>
            <w:tcW w:w="5524" w:type="dxa"/>
            <w:vAlign w:val="center"/>
            <w:textDirection w:val="lrTb"/>
            <w:noWrap w:val="false"/>
          </w:tcPr>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核心产品品牌</w:t>
            </w:r>
            <w:r/>
          </w:p>
        </w:tc>
        <w:tc>
          <w:tcPr>
            <w:tcW w:w="5524" w:type="dxa"/>
            <w:vAlign w:val="center"/>
            <w:textDirection w:val="lrTb"/>
            <w:noWrap w:val="false"/>
          </w:tcPr>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bl>
    <w:p>
      <w:pPr>
        <w:rPr>
          <w:rFonts w:hint="eastAsia"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r>
      <w:r/>
    </w:p>
    <w:p>
      <w:pPr>
        <w:ind w:firstLine="472"/>
        <w:spacing w:line="460" w:lineRule="exact"/>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填写说明：</w:t>
      </w:r>
      <w:r/>
    </w:p>
    <w:p>
      <w:pPr>
        <w:numPr>
          <w:ilvl w:val="0"/>
          <w:numId w:val="10"/>
        </w:numPr>
        <w:ind w:firstLine="470"/>
        <w:spacing w:line="46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评标时一律按苏采云系统自带的开标一览表中内容为准，开标一览表中必须盖章。</w:t>
      </w:r>
      <w:r/>
    </w:p>
    <w:p>
      <w:pPr>
        <w:pStyle w:val="866"/>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before="5" w:line="360" w:lineRule="auto"/>
        <w:rPr>
          <w:rFonts w:hint="eastAsia" w:ascii="宋体" w:hAnsi="宋体" w:eastAsia="宋体" w:cs="宋体"/>
          <w:bCs/>
          <w:color w:val="000000" w:themeColor="text1"/>
          <w:sz w:val="24"/>
          <w:szCs w:val="24"/>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14:textFill>
            <w14:solidFill>
              <w14:schemeClr w14:val="tx1"/>
            </w14:solidFill>
          </w14:textFill>
        </w:rPr>
        <w:t xml:space="preserve">日期：</w:t>
      </w:r>
      <w:r/>
    </w:p>
    <w:p>
      <w:pPr>
        <w:numPr>
          <w:ilvl w:val="0"/>
          <w:numId w:val="11"/>
        </w:numPr>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t xml:space="preserve">报价明细表（格式）：</w:t>
      </w:r>
      <w:r/>
    </w:p>
    <w:p>
      <w:pPr>
        <w:pStyle w:val="866"/>
        <w:ind w:lef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866"/>
        <w:jc w:val="center"/>
        <w:rPr>
          <w:rFonts w:hint="eastAsia" w:ascii="宋体" w:hAnsi="宋体" w:eastAsia="宋体" w:cs="宋体"/>
          <w:b/>
          <w:color w:val="000000" w:themeColor="text1"/>
          <w:sz w:val="36"/>
          <w14:textFill>
            <w14:solidFill>
              <w14:schemeClr w14:val="tx1"/>
            </w14:solidFill>
          </w14:textFill>
        </w:rPr>
      </w:pPr>
      <w:r>
        <w:rPr>
          <w:rFonts w:hint="eastAsia" w:ascii="宋体" w:hAnsi="宋体" w:eastAsia="宋体" w:cs="宋体"/>
          <w:b/>
          <w:color w:val="000000" w:themeColor="text1"/>
          <w:sz w:val="36"/>
          <w14:textFill>
            <w14:solidFill>
              <w14:schemeClr w14:val="tx1"/>
            </w14:solidFill>
          </w14:textFill>
        </w:rPr>
        <w:t xml:space="preserve">报价明细表</w:t>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供应商名称（盖章）                        政府采购编号：</w:t>
      </w:r>
      <w:r/>
    </w:p>
    <w:tbl>
      <w:tblPr>
        <w:tblStyle w:val="856"/>
        <w:tblW w:w="9000" w:type="dxa"/>
        <w:tblInd w:w="1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13"/>
        <w:gridCol w:w="651"/>
        <w:gridCol w:w="505"/>
        <w:gridCol w:w="411"/>
        <w:gridCol w:w="967"/>
        <w:gridCol w:w="1017"/>
        <w:gridCol w:w="600"/>
        <w:gridCol w:w="683"/>
        <w:gridCol w:w="450"/>
        <w:gridCol w:w="1000"/>
        <w:gridCol w:w="1041"/>
        <w:gridCol w:w="1062"/>
      </w:tblGrid>
      <w:tr>
        <w:trPr>
          <w:cantSplit/>
          <w:trHeight w:val="519"/>
        </w:trPr>
        <w:tc>
          <w:tcPr>
            <w:tcMar>
              <w:left w:w="15" w:type="dxa"/>
              <w:top w:w="15" w:type="dxa"/>
              <w:right w:w="15" w:type="dxa"/>
              <w:bottom w:w="0" w:type="dxa"/>
            </w:tcMar>
            <w:tcW w:w="613"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序号</w:t>
            </w:r>
            <w:r/>
          </w:p>
        </w:tc>
        <w:tc>
          <w:tcPr>
            <w:tcMar>
              <w:left w:w="15" w:type="dxa"/>
              <w:top w:w="15" w:type="dxa"/>
              <w:right w:w="15" w:type="dxa"/>
              <w:bottom w:w="0" w:type="dxa"/>
            </w:tcMar>
            <w:tcW w:w="651"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名称</w:t>
            </w:r>
            <w:r/>
          </w:p>
        </w:tc>
        <w:tc>
          <w:tcPr>
            <w:tcBorders>
              <w:right w:val="single" w:color="auto" w:sz="4" w:space="0"/>
            </w:tcBorders>
            <w:tcMar>
              <w:left w:w="15" w:type="dxa"/>
              <w:top w:w="15" w:type="dxa"/>
              <w:right w:w="15" w:type="dxa"/>
              <w:bottom w:w="0" w:type="dxa"/>
            </w:tcMar>
            <w:tcW w:w="505"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品牌</w:t>
            </w:r>
            <w:r/>
          </w:p>
        </w:tc>
        <w:tc>
          <w:tcPr>
            <w:tcBorders>
              <w:left w:val="single" w:color="auto" w:sz="4" w:space="0"/>
              <w:right w:val="single" w:color="auto" w:sz="4" w:space="0"/>
            </w:tcBorders>
            <w:tcMar>
              <w:left w:w="15" w:type="dxa"/>
              <w:top w:w="15" w:type="dxa"/>
              <w:right w:w="15" w:type="dxa"/>
              <w:bottom w:w="0" w:type="dxa"/>
            </w:tcMar>
            <w:tcW w:w="411"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型号</w:t>
            </w:r>
            <w:r/>
          </w:p>
        </w:tc>
        <w:tc>
          <w:tcPr>
            <w:tcBorders>
              <w:left w:val="single" w:color="auto" w:sz="4" w:space="0"/>
            </w:tcBorders>
            <w:tcMar>
              <w:left w:w="15" w:type="dxa"/>
              <w:top w:w="15" w:type="dxa"/>
              <w:right w:w="15" w:type="dxa"/>
              <w:bottom w:w="0" w:type="dxa"/>
            </w:tcMar>
            <w:tcW w:w="967"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lang w:val="en-US" w:eastAsia="zh-CN"/>
                <w14:textFill>
                  <w14:solidFill>
                    <w14:schemeClr w14:val="tx1"/>
                  </w14:solidFill>
                </w14:textFill>
              </w:rPr>
              <w:t xml:space="preserve">规格</w:t>
            </w:r>
            <w:r/>
          </w:p>
        </w:tc>
        <w:tc>
          <w:tcPr>
            <w:tcMar>
              <w:left w:w="15" w:type="dxa"/>
              <w:top w:w="15" w:type="dxa"/>
              <w:right w:w="15" w:type="dxa"/>
              <w:bottom w:w="0" w:type="dxa"/>
            </w:tcMar>
            <w:tcW w:w="1017" w:type="dxa"/>
            <w:vAlign w:val="center"/>
            <w:textDirection w:val="lrTb"/>
            <w:noWrap/>
          </w:tcPr>
          <w:p>
            <w:pPr>
              <w:jc w:val="center"/>
              <w:spacing w:before="5"/>
              <w:rPr>
                <w:rFonts w:hint="default" w:ascii="宋体" w:hAnsi="宋体" w:eastAsia="宋体" w:cs="宋体"/>
                <w:color w:val="000000" w:themeColor="text1"/>
                <w:sz w:val="18"/>
                <w:lang w:val="en-US" w:eastAsia="zh-CN"/>
                <w14:textFill>
                  <w14:solidFill>
                    <w14:schemeClr w14:val="tx1"/>
                  </w14:solidFill>
                </w14:textFill>
              </w:rPr>
            </w:pPr>
            <w:r>
              <w:rPr>
                <w:rFonts w:hint="eastAsia" w:ascii="宋体" w:hAnsi="宋体" w:eastAsia="宋体" w:cs="宋体"/>
                <w:color w:val="000000" w:themeColor="text1"/>
                <w:sz w:val="18"/>
                <w:lang w:val="en-US" w:eastAsia="zh-CN"/>
                <w14:textFill>
                  <w14:solidFill>
                    <w14:schemeClr w14:val="tx1"/>
                  </w14:solidFill>
                </w14:textFill>
              </w:rPr>
              <w:t xml:space="preserve">技术参数</w:t>
            </w:r>
            <w:r/>
          </w:p>
        </w:tc>
        <w:tc>
          <w:tcPr>
            <w:tcMar>
              <w:left w:w="15" w:type="dxa"/>
              <w:top w:w="15" w:type="dxa"/>
              <w:right w:w="15" w:type="dxa"/>
              <w:bottom w:w="0" w:type="dxa"/>
            </w:tcMar>
            <w:tcW w:w="600" w:type="dxa"/>
            <w:vAlign w:val="center"/>
            <w:textDirection w:val="lrTb"/>
            <w:noWrap w:val="false"/>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数量</w:t>
            </w:r>
            <w:r/>
          </w:p>
        </w:tc>
        <w:tc>
          <w:tcPr>
            <w:tcMar>
              <w:left w:w="15" w:type="dxa"/>
              <w:top w:w="15" w:type="dxa"/>
              <w:right w:w="15" w:type="dxa"/>
              <w:bottom w:w="0" w:type="dxa"/>
            </w:tcMar>
            <w:tcW w:w="683"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单位</w:t>
            </w:r>
            <w:r/>
          </w:p>
        </w:tc>
        <w:tc>
          <w:tcPr>
            <w:tcMar>
              <w:left w:w="15" w:type="dxa"/>
              <w:top w:w="15" w:type="dxa"/>
              <w:right w:w="15" w:type="dxa"/>
              <w:bottom w:w="0" w:type="dxa"/>
            </w:tcMar>
            <w:tcW w:w="450"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产地</w:t>
            </w:r>
            <w:r/>
          </w:p>
        </w:tc>
        <w:tc>
          <w:tcPr>
            <w:tcW w:w="1000" w:type="dxa"/>
            <w:vAlign w:val="center"/>
            <w:textDirection w:val="lrTb"/>
            <w:noWrap w:val="false"/>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免费质保期</w:t>
            </w:r>
            <w:r/>
          </w:p>
        </w:tc>
        <w:tc>
          <w:tcPr>
            <w:tcW w:w="1041" w:type="dxa"/>
            <w:vAlign w:val="center"/>
            <w:textDirection w:val="lrTb"/>
            <w:noWrap w:val="false"/>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单报价（元）</w:t>
            </w:r>
            <w:r/>
          </w:p>
        </w:tc>
        <w:tc>
          <w:tcPr>
            <w:tcW w:w="1062" w:type="dxa"/>
            <w:vAlign w:val="center"/>
            <w:textDirection w:val="lrTb"/>
            <w:noWrap w:val="false"/>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分项总报价（元）</w:t>
            </w:r>
            <w:r/>
          </w:p>
        </w:tc>
      </w:tr>
      <w:tr>
        <w:trPr>
          <w:cantSplit/>
          <w:trHeight w:val="615"/>
        </w:trPr>
        <w:tc>
          <w:tcPr>
            <w:tcMar>
              <w:left w:w="15" w:type="dxa"/>
              <w:top w:w="15" w:type="dxa"/>
              <w:right w:w="15" w:type="dxa"/>
              <w:bottom w:w="0" w:type="dxa"/>
            </w:tcMar>
            <w:tcW w:w="613" w:type="dxa"/>
            <w:vAlign w:val="center"/>
            <w:textDirection w:val="lrTb"/>
            <w:noWrap/>
          </w:tcPr>
          <w:p>
            <w:pPr>
              <w:pStyle w:val="1052"/>
              <w:spacing w:before="5"/>
              <w:tabs>
                <w:tab w:val="clear" w:pos="4153" w:leader="none"/>
                <w:tab w:val="clear" w:pos="8306" w:leader="none"/>
              </w:tabs>
              <w:rPr>
                <w:rFonts w:hint="eastAsia" w:ascii="宋体" w:hAnsi="宋体" w:eastAsia="宋体" w:cs="宋体"/>
                <w:color w:val="000000" w:themeColor="text1"/>
                <w14:textFill>
                  <w14:solidFill>
                    <w14:schemeClr w14:val="tx1"/>
                  </w14:solidFill>
                </w14:textFill>
              </w:rPr>
              <w:pBdr>
                <w:bottom w:val="none" w:color="000000" w:sz="0" w:space="0"/>
              </w:pBdr>
            </w:pPr>
            <w:r>
              <w:rPr>
                <w:rFonts w:hint="eastAsia" w:ascii="宋体" w:hAnsi="宋体" w:eastAsia="宋体" w:cs="宋体"/>
                <w:color w:val="000000" w:themeColor="text1"/>
                <w14:textFill>
                  <w14:solidFill>
                    <w14:schemeClr w14:val="tx1"/>
                  </w14:solidFill>
                </w14:textFill>
              </w:rPr>
            </w:r>
            <w:r/>
          </w:p>
        </w:tc>
        <w:tc>
          <w:tcPr>
            <w:tcMar>
              <w:left w:w="15" w:type="dxa"/>
              <w:top w:w="15" w:type="dxa"/>
              <w:right w:w="15" w:type="dxa"/>
              <w:bottom w:w="0" w:type="dxa"/>
            </w:tcMar>
            <w:tcW w:w="651" w:type="dxa"/>
            <w:vAlign w:val="center"/>
            <w:textDirection w:val="lrTb"/>
            <w:noWrap/>
          </w:tcPr>
          <w:p>
            <w:pPr>
              <w:pStyle w:val="1052"/>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Borders>
              <w:right w:val="single" w:color="auto" w:sz="4" w:space="0"/>
            </w:tcBorders>
            <w:tcMar>
              <w:left w:w="15" w:type="dxa"/>
              <w:top w:w="15" w:type="dxa"/>
              <w:right w:w="15" w:type="dxa"/>
              <w:bottom w:w="0" w:type="dxa"/>
            </w:tcMar>
            <w:tcW w:w="505" w:type="dxa"/>
            <w:vAlign w:val="center"/>
            <w:textDirection w:val="lrTb"/>
            <w:noWrap w:val="false"/>
          </w:tcPr>
          <w:p>
            <w:pPr>
              <w:pStyle w:val="1052"/>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Borders>
              <w:left w:val="single" w:color="auto" w:sz="4" w:space="0"/>
              <w:right w:val="single" w:color="auto" w:sz="4" w:space="0"/>
            </w:tcBorders>
            <w:tcMar>
              <w:left w:w="15" w:type="dxa"/>
              <w:top w:w="15" w:type="dxa"/>
              <w:right w:w="15" w:type="dxa"/>
              <w:bottom w:w="0" w:type="dxa"/>
            </w:tcMar>
            <w:tcW w:w="411" w:type="dxa"/>
            <w:vAlign w:val="center"/>
            <w:textDirection w:val="lrTb"/>
            <w:noWrap w:val="false"/>
          </w:tcPr>
          <w:p>
            <w:pPr>
              <w:pStyle w:val="1052"/>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Borders>
              <w:left w:val="single" w:color="auto" w:sz="4" w:space="0"/>
            </w:tcBorders>
            <w:tcMar>
              <w:left w:w="15" w:type="dxa"/>
              <w:top w:w="15" w:type="dxa"/>
              <w:right w:w="15" w:type="dxa"/>
              <w:bottom w:w="0" w:type="dxa"/>
            </w:tcMar>
            <w:tcW w:w="967" w:type="dxa"/>
            <w:vAlign w:val="center"/>
            <w:textDirection w:val="lrTb"/>
            <w:noWrap w:val="false"/>
          </w:tcPr>
          <w:p>
            <w:pPr>
              <w:pStyle w:val="1052"/>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Mar>
              <w:left w:w="15" w:type="dxa"/>
              <w:top w:w="15" w:type="dxa"/>
              <w:right w:w="15" w:type="dxa"/>
              <w:bottom w:w="0" w:type="dxa"/>
            </w:tcMar>
            <w:tcW w:w="1017" w:type="dxa"/>
            <w:textDirection w:val="lrTb"/>
            <w:noWrap w:val="false"/>
          </w:tcPr>
          <w:p>
            <w:pPr>
              <w:jc w:val="center"/>
              <w:rPr>
                <w:rFonts w:hint="eastAsia" w:ascii="宋体" w:hAnsi="宋体" w:eastAsia="宋体" w:cs="宋体"/>
                <w:bCs/>
                <w:color w:val="000000" w:themeColor="text1"/>
                <w:sz w:val="18"/>
                <w14:textFill>
                  <w14:solidFill>
                    <w14:schemeClr w14:val="tx1"/>
                  </w14:solidFill>
                </w14:textFill>
              </w:rPr>
            </w:pPr>
            <w:r>
              <w:rPr>
                <w:rFonts w:hint="eastAsia" w:ascii="宋体" w:hAnsi="宋体" w:eastAsia="宋体" w:cs="宋体"/>
                <w:bCs/>
                <w:color w:val="000000" w:themeColor="text1"/>
                <w:sz w:val="18"/>
                <w14:textFill>
                  <w14:solidFill>
                    <w14:schemeClr w14:val="tx1"/>
                  </w14:solidFill>
                </w14:textFill>
              </w:rPr>
            </w:r>
            <w:r/>
          </w:p>
        </w:tc>
        <w:tc>
          <w:tcPr>
            <w:tcMar>
              <w:left w:w="15" w:type="dxa"/>
              <w:top w:w="15" w:type="dxa"/>
              <w:right w:w="15" w:type="dxa"/>
              <w:bottom w:w="0" w:type="dxa"/>
            </w:tcMar>
            <w:tcW w:w="600" w:type="dxa"/>
            <w:vAlign w:val="center"/>
            <w:textDirection w:val="lrTb"/>
            <w:noWrap w:val="false"/>
          </w:tcPr>
          <w:p>
            <w:pPr>
              <w:jc w:val="center"/>
              <w:rPr>
                <w:rFonts w:hint="eastAsia" w:ascii="宋体" w:hAnsi="宋体" w:eastAsia="宋体" w:cs="宋体"/>
                <w:bCs/>
                <w:color w:val="000000" w:themeColor="text1"/>
                <w:sz w:val="18"/>
                <w14:textFill>
                  <w14:solidFill>
                    <w14:schemeClr w14:val="tx1"/>
                  </w14:solidFill>
                </w14:textFill>
              </w:rPr>
            </w:pPr>
            <w:r>
              <w:rPr>
                <w:rFonts w:hint="eastAsia" w:ascii="宋体" w:hAnsi="宋体" w:eastAsia="宋体" w:cs="宋体"/>
                <w:bCs/>
                <w:color w:val="000000" w:themeColor="text1"/>
                <w:sz w:val="18"/>
                <w14:textFill>
                  <w14:solidFill>
                    <w14:schemeClr w14:val="tx1"/>
                  </w14:solidFill>
                </w14:textFill>
              </w:rPr>
            </w:r>
            <w:r/>
          </w:p>
        </w:tc>
        <w:tc>
          <w:tcPr>
            <w:tcMar>
              <w:left w:w="15" w:type="dxa"/>
              <w:top w:w="15" w:type="dxa"/>
              <w:right w:w="15" w:type="dxa"/>
              <w:bottom w:w="0" w:type="dxa"/>
            </w:tcMar>
            <w:tcW w:w="683" w:type="dxa"/>
            <w:vAlign w:val="center"/>
            <w:textDirection w:val="lrTb"/>
            <w:noWrap/>
          </w:tcPr>
          <w:p>
            <w:pPr>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r>
            <w:r/>
          </w:p>
        </w:tc>
        <w:tc>
          <w:tcPr>
            <w:tcMar>
              <w:left w:w="15" w:type="dxa"/>
              <w:top w:w="15" w:type="dxa"/>
              <w:right w:w="15" w:type="dxa"/>
              <w:bottom w:w="0" w:type="dxa"/>
            </w:tcMar>
            <w:tcW w:w="450" w:type="dxa"/>
            <w:vAlign w:val="center"/>
            <w:textDirection w:val="lrTb"/>
            <w:noWrap/>
          </w:tcPr>
          <w:p>
            <w:pPr>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r>
            <w:r/>
          </w:p>
        </w:tc>
        <w:tc>
          <w:tcPr>
            <w:tcW w:w="1000" w:type="dxa"/>
            <w:vAlign w:val="center"/>
            <w:textDirection w:val="lrTb"/>
            <w:noWrap w:val="false"/>
          </w:tcPr>
          <w:p>
            <w:pPr>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r>
            <w:r/>
          </w:p>
        </w:tc>
        <w:tc>
          <w:tcPr>
            <w:tcW w:w="1041"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W w:w="1062"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r>
      <w:tr>
        <w:trPr>
          <w:cantSplit/>
          <w:trHeight w:val="567"/>
        </w:trPr>
        <w:tc>
          <w:tcPr>
            <w:tcMar>
              <w:left w:w="15" w:type="dxa"/>
              <w:top w:w="15" w:type="dxa"/>
              <w:right w:w="15" w:type="dxa"/>
              <w:bottom w:w="0" w:type="dxa"/>
            </w:tcMar>
            <w:tcW w:w="613" w:type="dxa"/>
            <w:vAlign w:val="center"/>
            <w:textDirection w:val="lrTb"/>
            <w:noWrap/>
          </w:tcPr>
          <w:p>
            <w:pPr>
              <w:jc w:val="center"/>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r>
            <w:r/>
          </w:p>
        </w:tc>
        <w:tc>
          <w:tcPr>
            <w:tcMar>
              <w:left w:w="15" w:type="dxa"/>
              <w:top w:w="15" w:type="dxa"/>
              <w:right w:w="15" w:type="dxa"/>
              <w:bottom w:w="0" w:type="dxa"/>
            </w:tcMar>
            <w:tcW w:w="651"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right w:val="single" w:color="auto" w:sz="4" w:space="0"/>
            </w:tcBorders>
            <w:tcMar>
              <w:left w:w="15" w:type="dxa"/>
              <w:top w:w="15" w:type="dxa"/>
              <w:right w:w="15" w:type="dxa"/>
              <w:bottom w:w="0" w:type="dxa"/>
            </w:tcMar>
            <w:tcW w:w="505" w:type="dxa"/>
            <w:vAlign w:val="center"/>
            <w:textDirection w:val="lrTb"/>
            <w:noWrap w:val="false"/>
          </w:tcPr>
          <w:p>
            <w:pPr>
              <w:pStyle w:val="1052"/>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Borders>
              <w:left w:val="single" w:color="auto" w:sz="4" w:space="0"/>
              <w:right w:val="single" w:color="auto" w:sz="4" w:space="0"/>
            </w:tcBorders>
            <w:tcMar>
              <w:left w:w="15" w:type="dxa"/>
              <w:top w:w="15" w:type="dxa"/>
              <w:right w:w="15" w:type="dxa"/>
              <w:bottom w:w="0" w:type="dxa"/>
            </w:tcMar>
            <w:tcW w:w="411" w:type="dxa"/>
            <w:vAlign w:val="center"/>
            <w:textDirection w:val="lrTb"/>
            <w:noWrap w:val="false"/>
          </w:tcPr>
          <w:p>
            <w:pPr>
              <w:pStyle w:val="1052"/>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Borders>
              <w:left w:val="single" w:color="auto" w:sz="4" w:space="0"/>
            </w:tcBorders>
            <w:tcMar>
              <w:left w:w="15" w:type="dxa"/>
              <w:top w:w="15" w:type="dxa"/>
              <w:right w:w="15" w:type="dxa"/>
              <w:bottom w:w="0" w:type="dxa"/>
            </w:tcMar>
            <w:tcW w:w="967" w:type="dxa"/>
            <w:vAlign w:val="center"/>
            <w:textDirection w:val="lrTb"/>
            <w:noWrap w:val="false"/>
          </w:tcPr>
          <w:p>
            <w:pPr>
              <w:pStyle w:val="1052"/>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Mar>
              <w:left w:w="15" w:type="dxa"/>
              <w:top w:w="15" w:type="dxa"/>
              <w:right w:w="15" w:type="dxa"/>
              <w:bottom w:w="0" w:type="dxa"/>
            </w:tcMar>
            <w:tcW w:w="1017" w:type="dxa"/>
            <w:vAlign w:val="center"/>
            <w:textDirection w:val="lrTb"/>
            <w:noWrap w:val="false"/>
          </w:tcPr>
          <w:p>
            <w:pPr>
              <w:jc w:val="center"/>
              <w:rPr>
                <w:rFonts w:hint="eastAsia" w:ascii="宋体" w:hAnsi="宋体" w:eastAsia="宋体" w:cs="宋体"/>
                <w:bCs/>
                <w:color w:val="000000" w:themeColor="text1"/>
                <w:sz w:val="18"/>
                <w14:textFill>
                  <w14:solidFill>
                    <w14:schemeClr w14:val="tx1"/>
                  </w14:solidFill>
                </w14:textFill>
              </w:rPr>
            </w:pPr>
            <w:r>
              <w:rPr>
                <w:rFonts w:hint="eastAsia" w:ascii="宋体" w:hAnsi="宋体" w:eastAsia="宋体" w:cs="宋体"/>
                <w:bCs/>
                <w:color w:val="000000" w:themeColor="text1"/>
                <w:sz w:val="18"/>
                <w14:textFill>
                  <w14:solidFill>
                    <w14:schemeClr w14:val="tx1"/>
                  </w14:solidFill>
                </w14:textFill>
              </w:rPr>
            </w:r>
            <w:r/>
          </w:p>
        </w:tc>
        <w:tc>
          <w:tcPr>
            <w:tcMar>
              <w:left w:w="15" w:type="dxa"/>
              <w:top w:w="15" w:type="dxa"/>
              <w:right w:w="15" w:type="dxa"/>
              <w:bottom w:w="0" w:type="dxa"/>
            </w:tcMar>
            <w:tcW w:w="600" w:type="dxa"/>
            <w:vAlign w:val="center"/>
            <w:textDirection w:val="lrTb"/>
            <w:noWrap w:val="false"/>
          </w:tcPr>
          <w:p>
            <w:pPr>
              <w:jc w:val="center"/>
              <w:rPr>
                <w:rFonts w:hint="eastAsia" w:ascii="宋体" w:hAnsi="宋体" w:eastAsia="宋体" w:cs="宋体"/>
                <w:bCs/>
                <w:color w:val="000000" w:themeColor="text1"/>
                <w:sz w:val="18"/>
                <w14:textFill>
                  <w14:solidFill>
                    <w14:schemeClr w14:val="tx1"/>
                  </w14:solidFill>
                </w14:textFill>
              </w:rPr>
            </w:pPr>
            <w:r>
              <w:rPr>
                <w:rFonts w:hint="eastAsia" w:ascii="宋体" w:hAnsi="宋体" w:eastAsia="宋体" w:cs="宋体"/>
                <w:bCs/>
                <w:color w:val="000000" w:themeColor="text1"/>
                <w:sz w:val="18"/>
                <w14:textFill>
                  <w14:solidFill>
                    <w14:schemeClr w14:val="tx1"/>
                  </w14:solidFill>
                </w14:textFill>
              </w:rPr>
            </w:r>
            <w:r/>
          </w:p>
        </w:tc>
        <w:tc>
          <w:tcPr>
            <w:tcMar>
              <w:left w:w="15" w:type="dxa"/>
              <w:top w:w="15" w:type="dxa"/>
              <w:right w:w="15" w:type="dxa"/>
              <w:bottom w:w="0" w:type="dxa"/>
            </w:tcMar>
            <w:tcW w:w="683" w:type="dxa"/>
            <w:vAlign w:val="center"/>
            <w:textDirection w:val="lrTb"/>
            <w:noWrap/>
          </w:tcPr>
          <w:p>
            <w:pPr>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r>
            <w:r/>
          </w:p>
        </w:tc>
        <w:tc>
          <w:tcPr>
            <w:tcMar>
              <w:left w:w="15" w:type="dxa"/>
              <w:top w:w="15" w:type="dxa"/>
              <w:right w:w="15" w:type="dxa"/>
              <w:bottom w:w="0" w:type="dxa"/>
            </w:tcMar>
            <w:tcW w:w="450" w:type="dxa"/>
            <w:vAlign w:val="center"/>
            <w:textDirection w:val="lrTb"/>
            <w:noWrap/>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　</w:t>
            </w:r>
            <w:r/>
          </w:p>
        </w:tc>
        <w:tc>
          <w:tcPr>
            <w:tcW w:w="1000"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　</w:t>
            </w:r>
            <w:r/>
          </w:p>
        </w:tc>
        <w:tc>
          <w:tcPr>
            <w:tcW w:w="1041"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W w:w="1062"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r>
      <w:tr>
        <w:trPr>
          <w:cantSplit/>
          <w:trHeight w:val="635"/>
        </w:trPr>
        <w:tc>
          <w:tcPr>
            <w:gridSpan w:val="5"/>
            <w:tcMar>
              <w:left w:w="15" w:type="dxa"/>
              <w:top w:w="15" w:type="dxa"/>
              <w:right w:w="15" w:type="dxa"/>
              <w:bottom w:w="0" w:type="dxa"/>
            </w:tcMar>
            <w:tcW w:w="3147" w:type="dxa"/>
            <w:vAlign w:val="center"/>
            <w:textDirection w:val="lrTb"/>
            <w:noWrap/>
          </w:tcPr>
          <w:p>
            <w:pPr>
              <w:pStyle w:val="1052"/>
              <w:tabs>
                <w:tab w:val="clear" w:pos="4153" w:leader="none"/>
                <w:tab w:val="clear" w:pos="8306" w:leader="none"/>
              </w:tabs>
              <w:rPr>
                <w:rFonts w:hint="eastAsia" w:ascii="宋体" w:hAnsi="宋体" w:eastAsia="宋体" w:cs="宋体"/>
                <w:b/>
                <w:bCs/>
                <w:color w:val="000000" w:themeColor="text1"/>
                <w:sz w:val="24"/>
                <w14:textFill>
                  <w14:solidFill>
                    <w14:schemeClr w14:val="tx1"/>
                  </w14:solidFill>
                </w14:textFill>
              </w:rPr>
              <w:pBdr>
                <w:bottom w:val="none" w:color="000000" w:sz="0" w:space="0"/>
              </w:pBdr>
            </w:pPr>
            <w:r>
              <w:rPr>
                <w:rFonts w:hint="eastAsia" w:ascii="宋体" w:hAnsi="宋体" w:eastAsia="宋体" w:cs="宋体"/>
                <w:b/>
                <w:bCs/>
                <w:color w:val="000000" w:themeColor="text1"/>
                <w:sz w:val="24"/>
                <w14:textFill>
                  <w14:solidFill>
                    <w14:schemeClr w14:val="tx1"/>
                  </w14:solidFill>
                </w14:textFill>
              </w:rPr>
              <w:t xml:space="preserve">合计（元）</w:t>
            </w:r>
            <w:r/>
          </w:p>
        </w:tc>
        <w:tc>
          <w:tcPr>
            <w:gridSpan w:val="7"/>
            <w:tcMar>
              <w:left w:w="15" w:type="dxa"/>
              <w:top w:w="15" w:type="dxa"/>
              <w:right w:w="15" w:type="dxa"/>
              <w:bottom w:w="0" w:type="dxa"/>
            </w:tcMar>
            <w:tcW w:w="5853" w:type="dxa"/>
            <w:vAlign w:val="center"/>
            <w:textDirection w:val="lrTb"/>
            <w:noWrap w:val="false"/>
          </w:tcPr>
          <w:p>
            <w:pPr>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tc>
      </w:tr>
      <w:tr>
        <w:trPr>
          <w:cantSplit/>
          <w:trHeight w:val="635"/>
        </w:trPr>
        <w:tc>
          <w:tcPr>
            <w:gridSpan w:val="5"/>
            <w:tcMar>
              <w:left w:w="15" w:type="dxa"/>
              <w:top w:w="15" w:type="dxa"/>
              <w:right w:w="15" w:type="dxa"/>
              <w:bottom w:w="0" w:type="dxa"/>
            </w:tcMar>
            <w:tcW w:w="3147" w:type="dxa"/>
            <w:vAlign w:val="center"/>
            <w:textDirection w:val="lrTb"/>
            <w:noWrap/>
          </w:tcPr>
          <w:p>
            <w:pPr>
              <w:pStyle w:val="1052"/>
              <w:tabs>
                <w:tab w:val="clear" w:pos="4153" w:leader="none"/>
                <w:tab w:val="clear" w:pos="8306" w:leader="none"/>
              </w:tabs>
              <w:rPr>
                <w:rFonts w:hint="eastAsia" w:ascii="宋体" w:hAnsi="宋体" w:eastAsia="宋体" w:cs="宋体"/>
                <w:b/>
                <w:bCs/>
                <w:color w:val="000000" w:themeColor="text1"/>
                <w:sz w:val="24"/>
                <w14:textFill>
                  <w14:solidFill>
                    <w14:schemeClr w14:val="tx1"/>
                  </w14:solidFill>
                </w14:textFill>
              </w:rPr>
              <w:pBdr>
                <w:bottom w:val="none" w:color="000000" w:sz="0" w:space="0"/>
              </w:pBdr>
            </w:pPr>
            <w:r>
              <w:rPr>
                <w:rFonts w:hint="eastAsia" w:ascii="宋体" w:hAnsi="宋体" w:eastAsia="宋体" w:cs="宋体"/>
                <w:b/>
                <w:bCs/>
                <w:color w:val="000000" w:themeColor="text1"/>
                <w:sz w:val="24"/>
                <w14:textFill>
                  <w14:solidFill>
                    <w14:schemeClr w14:val="tx1"/>
                  </w14:solidFill>
                </w14:textFill>
              </w:rPr>
              <w:t xml:space="preserve">完工期</w:t>
            </w:r>
            <w:r/>
          </w:p>
        </w:tc>
        <w:tc>
          <w:tcPr>
            <w:gridSpan w:val="7"/>
            <w:tcMar>
              <w:left w:w="15" w:type="dxa"/>
              <w:top w:w="15" w:type="dxa"/>
              <w:right w:w="15" w:type="dxa"/>
              <w:bottom w:w="0" w:type="dxa"/>
            </w:tcMar>
            <w:tcW w:w="5853" w:type="dxa"/>
            <w:vAlign w:val="center"/>
            <w:textDirection w:val="lrTb"/>
            <w:noWrap w:val="false"/>
          </w:tcPr>
          <w:p>
            <w:pPr>
              <w:jc w:val="center"/>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合同签订生效之日起</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个日历日内交货并安装调试完毕</w:t>
            </w:r>
            <w:r/>
          </w:p>
        </w:tc>
      </w:tr>
      <w:tr>
        <w:trPr>
          <w:cantSplit/>
          <w:trHeight w:val="645"/>
        </w:trPr>
        <w:tc>
          <w:tcPr>
            <w:gridSpan w:val="5"/>
            <w:tcMar>
              <w:left w:w="15" w:type="dxa"/>
              <w:top w:w="15" w:type="dxa"/>
              <w:right w:w="15" w:type="dxa"/>
              <w:bottom w:w="0" w:type="dxa"/>
            </w:tcMar>
            <w:tcW w:w="3147" w:type="dxa"/>
            <w:vAlign w:val="center"/>
            <w:textDirection w:val="lrTb"/>
            <w:noWrap/>
          </w:tcPr>
          <w:p>
            <w:pPr>
              <w:pStyle w:val="1052"/>
              <w:tabs>
                <w:tab w:val="clear" w:pos="4153" w:leader="none"/>
                <w:tab w:val="clear" w:pos="8306" w:leader="none"/>
              </w:tabs>
              <w:rPr>
                <w:rFonts w:hint="eastAsia" w:ascii="宋体" w:hAnsi="宋体" w:eastAsia="宋体" w:cs="宋体"/>
                <w:b/>
                <w:bCs/>
                <w:color w:val="000000" w:themeColor="text1"/>
                <w:sz w:val="24"/>
                <w14:textFill>
                  <w14:solidFill>
                    <w14:schemeClr w14:val="tx1"/>
                  </w14:solidFill>
                </w14:textFill>
              </w:rPr>
              <w:pBdr>
                <w:bottom w:val="none" w:color="000000" w:sz="0" w:space="0"/>
              </w:pBdr>
            </w:pPr>
            <w:r>
              <w:rPr>
                <w:rFonts w:hint="eastAsia" w:ascii="宋体" w:hAnsi="宋体" w:eastAsia="宋体" w:cs="宋体"/>
                <w:b/>
                <w:bCs/>
                <w:color w:val="000000" w:themeColor="text1"/>
                <w:sz w:val="24"/>
                <w14:textFill>
                  <w14:solidFill>
                    <w14:schemeClr w14:val="tx1"/>
                  </w14:solidFill>
                </w14:textFill>
              </w:rPr>
              <w:t xml:space="preserve">项目整体免费质保期</w:t>
            </w:r>
            <w:r/>
          </w:p>
        </w:tc>
        <w:tc>
          <w:tcPr>
            <w:gridSpan w:val="7"/>
            <w:tcMar>
              <w:left w:w="15" w:type="dxa"/>
              <w:top w:w="15" w:type="dxa"/>
              <w:right w:w="15" w:type="dxa"/>
              <w:bottom w:w="0" w:type="dxa"/>
            </w:tcMar>
            <w:tcW w:w="5853"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 xml:space="preserve">项目经最终验收合格之日起____年</w:t>
            </w:r>
            <w:r/>
          </w:p>
        </w:tc>
      </w:tr>
      <w:tr>
        <w:trPr>
          <w:cantSplit/>
          <w:trHeight w:val="645"/>
        </w:trPr>
        <w:tc>
          <w:tcPr>
            <w:gridSpan w:val="12"/>
            <w:tcMar>
              <w:left w:w="15" w:type="dxa"/>
              <w:top w:w="15" w:type="dxa"/>
              <w:right w:w="15" w:type="dxa"/>
              <w:bottom w:w="0" w:type="dxa"/>
            </w:tcMar>
            <w:tcW w:w="9000" w:type="dxa"/>
            <w:vAlign w:val="center"/>
            <w:textDirection w:val="lrTb"/>
            <w:noWrap/>
          </w:tcPr>
          <w:p>
            <w:pPr>
              <w:jc w:val="left"/>
              <w:spacing w:line="288" w:lineRule="auto"/>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投标人承诺：</w:t>
            </w:r>
            <w:r/>
          </w:p>
          <w:p>
            <w:pPr>
              <w:jc w:val="center"/>
              <w:rPr>
                <w:rFonts w:hint="eastAsia" w:ascii="宋体" w:hAnsi="宋体" w:eastAsia="宋体" w:cs="宋体"/>
                <w:color w:val="000000" w:themeColor="text1"/>
                <w:sz w:val="24"/>
                <w:szCs w:val="28"/>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本采购项目或采购包中提供的符合本国产品标准的产品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占提供的全部产品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的比例：</w:t>
            </w:r>
            <w:r>
              <w:rPr>
                <w:rFonts w:hint="eastAsia" w:ascii="楷体" w:hAnsi="楷体" w:eastAsia="楷体"/>
                <w:bCs/>
                <w:color w:val="000000" w:themeColor="text1"/>
                <w:sz w:val="28"/>
                <w:szCs w:val="28"/>
                <w:highlight w:val="none"/>
                <w:u w:val="single"/>
                <w14:textFill>
                  <w14:solidFill>
                    <w14:schemeClr w14:val="tx1"/>
                  </w14:solidFill>
                </w14:textFill>
              </w:rPr>
              <w:t xml:space="preserve">      </w:t>
            </w:r>
            <w:r>
              <w:rPr>
                <w:rFonts w:hint="eastAsia" w:ascii="楷体" w:hAnsi="楷体" w:eastAsia="楷体"/>
                <w:bCs/>
                <w:color w:val="000000" w:themeColor="text1"/>
                <w:sz w:val="28"/>
                <w:szCs w:val="28"/>
                <w:highlight w:val="none"/>
                <w14:textFill>
                  <w14:solidFill>
                    <w14:schemeClr w14:val="tx1"/>
                  </w14:solidFill>
                </w14:textFill>
              </w:rPr>
              <w:t xml:space="preserve">%</w:t>
            </w:r>
            <w:r/>
          </w:p>
        </w:tc>
      </w:tr>
    </w:tbl>
    <w:p>
      <w:pPr>
        <w:spacing w:line="240" w:lineRule="exact"/>
        <w:rPr>
          <w:rFonts w:hint="eastAsia" w:ascii="宋体" w:hAnsi="宋体" w:eastAsia="宋体" w:cs="宋体"/>
          <w:b/>
          <w:bCs/>
          <w:color w:val="000000" w:themeColor="text1"/>
          <w:sz w:val="24"/>
          <w:szCs w:val="24"/>
          <w14:textFill>
            <w14:solidFill>
              <w14:schemeClr w14:val="tx1"/>
            </w14:solidFill>
          </w14:textFill>
        </w:rPr>
        <w:outlineLvl w:val="0"/>
      </w:pPr>
      <w:r>
        <w:rPr>
          <w:rFonts w:hint="eastAsia" w:ascii="宋体" w:hAnsi="宋体" w:eastAsia="宋体" w:cs="宋体"/>
          <w:b/>
          <w:bCs/>
          <w:color w:val="000000" w:themeColor="text1"/>
          <w:sz w:val="24"/>
          <w:szCs w:val="24"/>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上述报价表不限于此，结合第三章项目要求和有关说明详细清单自行编制。</w:t>
      </w:r>
      <w:r/>
    </w:p>
    <w:p>
      <w:pPr>
        <w:spacing w:line="400" w:lineRule="exact"/>
        <w:rPr>
          <w:rFonts w:hint="eastAsia" w:ascii="宋体" w:hAnsi="宋体" w:eastAsia="宋体" w:cs="宋体"/>
          <w:color w:val="000000" w:themeColor="text1"/>
          <w:sz w:val="24"/>
          <w:szCs w:val="24"/>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zh-CN"/>
          <w14:textFill>
            <w14:solidFill>
              <w14:schemeClr w14:val="tx1"/>
            </w14:solidFill>
          </w14:textFill>
        </w:rPr>
        <w:t xml:space="preserve">）投标供应商应当根据“项目技术要求和有关说明”的内容在上表中详细填写；</w:t>
      </w:r>
      <w:r/>
    </w:p>
    <w:p>
      <w:pPr>
        <w:spacing w:line="400" w:lineRule="exact"/>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zh-CN"/>
          <w14:textFill>
            <w14:solidFill>
              <w14:schemeClr w14:val="tx1"/>
            </w14:solidFill>
          </w14:textFill>
        </w:rPr>
        <w:t xml:space="preserve">）表格不够可自行延长，</w:t>
      </w:r>
      <w:r>
        <w:rPr>
          <w:rFonts w:hint="eastAsia" w:ascii="宋体" w:hAnsi="宋体" w:eastAsia="宋体" w:cs="宋体"/>
          <w:bCs/>
          <w:color w:val="000000" w:themeColor="text1"/>
          <w:sz w:val="24"/>
          <w:szCs w:val="24"/>
          <w14:textFill>
            <w14:solidFill>
              <w14:schemeClr w14:val="tx1"/>
            </w14:solidFill>
          </w14:textFill>
        </w:rPr>
        <w:t xml:space="preserve">但不得改变文本格式；</w:t>
      </w:r>
      <w:r/>
    </w:p>
    <w:p>
      <w:pPr>
        <w:ind w:right="153"/>
        <w:spacing w:after="120" w:line="420" w:lineRule="exact"/>
        <w:tabs>
          <w:tab w:val="left" w:pos="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（3）投标供应商对所报相关数据的真实性负责；</w:t>
      </w:r>
      <w:r/>
    </w:p>
    <w:p>
      <w:pPr>
        <w:ind w:right="31"/>
        <w:spacing w:after="120" w:line="420" w:lineRule="exact"/>
        <w:tabs>
          <w:tab w:val="left" w:pos="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该报价包括实施本项目所需的所有产品及其配件、辅材及配套服务、安装、调试、培训及售后服务从项目中标起到项目正式交付以及质保期内所发生的一切费用。如有漏项，均由中标人承担；以上报价为含税价</w:t>
      </w:r>
      <w:r/>
    </w:p>
    <w:p>
      <w:pPr>
        <w:spacing w:line="400" w:lineRule="exact"/>
        <w:rPr>
          <w:rFonts w:hint="eastAsia" w:ascii="宋体" w:hAnsi="宋体" w:eastAsia="宋体" w:cs="宋体"/>
          <w:color w:val="000000" w:themeColor="text1"/>
          <w:sz w:val="24"/>
          <w:szCs w:val="24"/>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val="zh-CN"/>
          <w14:textFill>
            <w14:solidFill>
              <w14:schemeClr w14:val="tx1"/>
            </w14:solidFill>
          </w14:textFill>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w:t>
      </w:r>
      <w:r>
        <w:rPr>
          <w:rFonts w:hint="eastAsia" w:ascii="宋体" w:hAnsi="宋体" w:eastAsia="宋体" w:cs="宋体"/>
          <w:color w:val="000000" w:themeColor="text1"/>
          <w:sz w:val="24"/>
          <w:szCs w:val="24"/>
          <w:lang w:val="en-US" w:eastAsia="zh-CN"/>
          <w14:textFill>
            <w14:solidFill>
              <w14:schemeClr w14:val="tx1"/>
            </w14:solidFill>
          </w14:textFill>
        </w:rPr>
        <w:t xml:space="preserve">二</w:t>
      </w:r>
      <w:r>
        <w:rPr>
          <w:rFonts w:hint="eastAsia" w:ascii="宋体" w:hAnsi="宋体" w:eastAsia="宋体" w:cs="宋体"/>
          <w:color w:val="000000" w:themeColor="text1"/>
          <w:sz w:val="24"/>
          <w:szCs w:val="24"/>
          <w:lang w:val="zh-CN"/>
          <w14:textFill>
            <w14:solidFill>
              <w14:schemeClr w14:val="tx1"/>
            </w14:solidFill>
          </w14:textFill>
        </w:rPr>
        <w:t xml:space="preserve">章第</w:t>
      </w:r>
      <w:r>
        <w:rPr>
          <w:rFonts w:hint="eastAsia" w:ascii="宋体" w:hAnsi="宋体" w:eastAsia="宋体" w:cs="宋体"/>
          <w:color w:val="000000" w:themeColor="text1"/>
          <w:sz w:val="24"/>
          <w:szCs w:val="24"/>
          <w:lang w:val="en-US" w:eastAsia="zh-CN"/>
          <w14:textFill>
            <w14:solidFill>
              <w14:schemeClr w14:val="tx1"/>
            </w14:solidFill>
          </w14:textFill>
        </w:rPr>
        <w:t xml:space="preserve">五条第三点</w:t>
      </w:r>
      <w:r>
        <w:rPr>
          <w:rFonts w:hint="eastAsia" w:ascii="宋体" w:hAnsi="宋体" w:eastAsia="宋体" w:cs="宋体"/>
          <w:color w:val="000000" w:themeColor="text1"/>
          <w:sz w:val="24"/>
          <w:szCs w:val="24"/>
          <w:lang w:val="zh-CN"/>
          <w14:textFill>
            <w14:solidFill>
              <w14:schemeClr w14:val="tx1"/>
            </w14:solidFill>
          </w14:textFill>
        </w:rPr>
        <w:t xml:space="preserve">“对本国产品的支持政策”）</w:t>
      </w:r>
      <w:r/>
    </w:p>
    <w:p>
      <w:pPr>
        <w:spacing w:line="400" w:lineRule="exact"/>
        <w:rPr>
          <w:rFonts w:hint="eastAsia" w:ascii="宋体" w:hAnsi="宋体" w:eastAsia="宋体" w:cs="宋体"/>
          <w:color w:val="000000" w:themeColor="text1"/>
          <w:sz w:val="24"/>
          <w:szCs w:val="24"/>
          <w:u w:val="single"/>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t xml:space="preserve">特别注意！！</w:t>
      </w:r>
      <w:r>
        <w:rPr>
          <w:rFonts w:hint="eastAsia" w:ascii="宋体" w:hAnsi="宋体" w:eastAsia="宋体" w:cs="宋体"/>
          <w:color w:val="000000" w:themeColor="text1"/>
          <w:sz w:val="24"/>
          <w:szCs w:val="24"/>
          <w:u w:val="single"/>
          <w:lang w:val="zh-CN"/>
          <w14:textFill>
            <w14:solidFill>
              <w14:schemeClr w14:val="tx1"/>
            </w14:solidFill>
          </w14:textFill>
        </w:rPr>
        <w:t xml:space="preserve">“符合本国产品标准的产品成本之和”是指本项目或采购包中符合本国产品标准的货物成本之和；“全部产品成本之和”是指货物或服务项目（或者采购包）中包含的全部货物、服务产品的成本之和。</w:t>
      </w:r>
      <w:r/>
    </w:p>
    <w:p>
      <w:pPr>
        <w:pStyle w:val="1053"/>
        <w:ind w:left="0" w:firstLine="0"/>
        <w:jc w:val="both"/>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right="-511"/>
        <w:spacing w:after="120" w:line="420" w:lineRule="exact"/>
        <w:tabs>
          <w:tab w:val="left" w:pos="0" w:leader="none"/>
        </w:tabs>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日期：</w:t>
      </w:r>
      <w:r/>
    </w:p>
    <w:p>
      <w:pPr>
        <w:pStyle w:val="1053"/>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br w:type="page" w:clear="all"/>
      </w:r>
      <w:r/>
    </w:p>
    <w:p>
      <w:pPr>
        <w:rPr>
          <w:rFonts w:hint="eastAsia" w:ascii="宋体" w:hAnsi="宋体" w:eastAsia="宋体" w:cs="宋体"/>
          <w:bCs/>
          <w:color w:val="000000" w:themeColor="text1"/>
          <w:sz w:val="28"/>
          <w:szCs w:val="28"/>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t xml:space="preserve">（</w:t>
      </w:r>
      <w:r>
        <w:rPr>
          <w:rFonts w:hint="eastAsia" w:ascii="宋体" w:hAnsi="宋体" w:eastAsia="宋体" w:cs="宋体"/>
          <w:bCs/>
          <w:color w:val="000000" w:themeColor="text1"/>
          <w:sz w:val="24"/>
          <w:szCs w:val="24"/>
          <w:lang w:val="en-US" w:eastAsia="zh-CN"/>
          <w14:textFill>
            <w14:solidFill>
              <w14:schemeClr w14:val="tx1"/>
            </w14:solidFill>
          </w14:textFill>
        </w:rPr>
        <w:t xml:space="preserve">七</w:t>
      </w:r>
      <w:r>
        <w:rPr>
          <w:rFonts w:hint="eastAsia" w:ascii="宋体" w:hAnsi="宋体" w:eastAsia="宋体" w:cs="宋体"/>
          <w:bCs/>
          <w:color w:val="000000" w:themeColor="text1"/>
          <w:sz w:val="24"/>
          <w:szCs w:val="24"/>
          <w14:textFill>
            <w14:solidFill>
              <w14:schemeClr w14:val="tx1"/>
            </w14:solidFill>
          </w14:textFill>
        </w:rPr>
        <w:t xml:space="preserve">）服务承诺（格式）：</w:t>
      </w:r>
      <w:r/>
    </w:p>
    <w:p>
      <w:pPr>
        <w:jc w:val="center"/>
        <w:spacing w:line="360" w:lineRule="auto"/>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r>
      <w:r/>
    </w:p>
    <w:p>
      <w:pPr>
        <w:jc w:val="center"/>
        <w:spacing w:line="360" w:lineRule="auto"/>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 xml:space="preserve">服务承诺</w:t>
      </w:r>
      <w:r/>
    </w:p>
    <w:p>
      <w:pPr>
        <w:jc w:val="left"/>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供应商名称）针对本次</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江苏省锡东高级中学大成分校电教设备采购</w:t>
      </w:r>
      <w:r>
        <w:rPr>
          <w:rFonts w:hint="eastAsia" w:ascii="宋体" w:hAnsi="宋体" w:eastAsia="宋体" w:cs="宋体"/>
          <w:color w:val="000000" w:themeColor="text1"/>
          <w:sz w:val="24"/>
          <w:szCs w:val="24"/>
          <w14:textFill>
            <w14:solidFill>
              <w14:schemeClr w14:val="tx1"/>
            </w14:solidFill>
          </w14:textFill>
        </w:rPr>
        <w:t xml:space="preserve">在此承诺：</w:t>
      </w:r>
      <w:r/>
    </w:p>
    <w:p>
      <w:pPr>
        <w:ind w:firstLine="960"/>
        <w:spacing w:line="48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960"/>
        <w:spacing w:line="48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960"/>
        <w:spacing w:line="48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w:t>
      </w:r>
      <w:r/>
    </w:p>
    <w:p>
      <w:pPr>
        <w:ind w:firstLine="960"/>
        <w:spacing w:line="48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960"/>
        <w:spacing w:line="48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960"/>
        <w:spacing w:line="48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如违背上述承诺，本公司</w:t>
      </w:r>
      <w:r>
        <w:rPr>
          <w:rFonts w:hint="eastAsia" w:ascii="宋体" w:hAnsi="宋体" w:eastAsia="宋体" w:cs="宋体"/>
          <w:color w:val="000000" w:themeColor="text1"/>
          <w:sz w:val="24"/>
          <w:szCs w:val="24"/>
          <w14:textFill>
            <w14:solidFill>
              <w14:schemeClr w14:val="tx1"/>
            </w14:solidFill>
          </w14:textFill>
        </w:rPr>
        <w:t xml:space="preserve">（单位）</w:t>
      </w:r>
      <w:r>
        <w:rPr>
          <w:rFonts w:hint="eastAsia" w:ascii="宋体" w:hAnsi="宋体" w:eastAsia="宋体" w:cs="宋体"/>
          <w:bCs/>
          <w:color w:val="000000" w:themeColor="text1"/>
          <w:sz w:val="24"/>
          <w:szCs w:val="24"/>
          <w14:textFill>
            <w14:solidFill>
              <w14:schemeClr w14:val="tx1"/>
            </w14:solidFill>
          </w14:textFill>
        </w:rPr>
        <w:t xml:space="preserve">将承担一切法律责任。</w:t>
      </w:r>
      <w:r/>
    </w:p>
    <w:p>
      <w:pPr>
        <w:ind w:firstLine="3720"/>
        <w:spacing w:line="4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3720"/>
        <w:spacing w:line="4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3720"/>
        <w:spacing w:line="48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w:t>
      </w:r>
      <w:r>
        <w:rPr>
          <w:rFonts w:hint="eastAsia" w:ascii="宋体" w:hAnsi="宋体" w:eastAsia="宋体" w:cs="宋体"/>
          <w:bCs/>
          <w:color w:val="000000" w:themeColor="text1"/>
          <w:sz w:val="24"/>
          <w:szCs w:val="24"/>
          <w14:textFill>
            <w14:solidFill>
              <w14:schemeClr w14:val="tx1"/>
            </w14:solidFill>
          </w14:textFill>
        </w:rPr>
        <w:t xml:space="preserve">（盖章）：</w:t>
      </w:r>
      <w:r/>
    </w:p>
    <w:p>
      <w:pPr>
        <w:ind w:firstLine="480"/>
        <w:spacing w:line="48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法定代表人或法定代表人授权代表签字或盖章：</w:t>
      </w:r>
      <w:r/>
    </w:p>
    <w:p>
      <w:pPr>
        <w:ind w:firstLine="420"/>
        <w:spacing w:line="48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ind w:firstLine="420"/>
        <w:spacing w:line="48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注：以上内容由投标单位根据采购要求自行完善。</w:t>
      </w:r>
      <w:r/>
    </w:p>
    <w:p>
      <w:pPr>
        <w:pStyle w:val="1039"/>
        <w:ind w:firstLine="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pStyle w:val="1039"/>
        <w:ind w:firstLine="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pStyle w:val="1039"/>
        <w:ind w:firstLine="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pStyle w:val="1039"/>
        <w:ind w:firstLine="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pStyle w:val="1039"/>
        <w:ind w:firstLine="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pStyle w:val="104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rPr>
          <w:rFonts w:hint="eastAsia"/>
        </w:rPr>
      </w:pPr>
      <w:r>
        <w:rPr>
          <w:rFonts w:hint="eastAsia"/>
        </w:rPr>
      </w:r>
      <w:r/>
    </w:p>
    <w:p>
      <w:pPr>
        <w:pStyle w:val="1039"/>
        <w:ind w:firstLine="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pStyle w:val="1039"/>
        <w:ind w:firstLine="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rPr>
          <w:rFonts w:hint="eastAsia" w:ascii="宋体" w:hAnsi="宋体" w:eastAsia="宋体" w:cs="宋体"/>
          <w:bCs/>
          <w:color w:val="000000" w:themeColor="text1"/>
          <w:sz w:val="28"/>
          <w:szCs w:val="28"/>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t xml:space="preserve">（八）投标偏离表（格式）：</w:t>
      </w:r>
      <w:r/>
    </w:p>
    <w:p>
      <w:pPr>
        <w:ind w:firstLine="490"/>
        <w:jc w:val="center"/>
        <w:rPr>
          <w:rFonts w:hint="eastAsia" w:ascii="宋体" w:hAnsi="宋体" w:eastAsia="宋体" w:cs="宋体"/>
          <w:bCs/>
          <w:color w:val="000000" w:themeColor="text1"/>
          <w:sz w:val="28"/>
          <w:szCs w:val="28"/>
          <w14:textFill>
            <w14:solidFill>
              <w14:schemeClr w14:val="tx1"/>
            </w14:solidFill>
          </w14:textFill>
        </w:rPr>
        <w:outlineLvl w:val="0"/>
      </w:pPr>
      <w:r>
        <w:rPr>
          <w:rFonts w:hint="eastAsia" w:ascii="宋体" w:hAnsi="宋体" w:eastAsia="宋体" w:cs="宋体"/>
          <w:bCs/>
          <w:color w:val="000000" w:themeColor="text1"/>
          <w:sz w:val="28"/>
          <w:szCs w:val="28"/>
          <w14:textFill>
            <w14:solidFill>
              <w14:schemeClr w14:val="tx1"/>
            </w14:solidFill>
          </w14:textFill>
        </w:rPr>
      </w:r>
      <w:r/>
    </w:p>
    <w:p>
      <w:pPr>
        <w:ind w:firstLine="490"/>
        <w:jc w:val="center"/>
        <w:rPr>
          <w:rFonts w:hint="eastAsia" w:ascii="宋体" w:hAnsi="宋体" w:eastAsia="宋体" w:cs="宋体"/>
          <w:b/>
          <w:color w:val="000000" w:themeColor="text1"/>
          <w:sz w:val="28"/>
          <w:szCs w:val="28"/>
          <w14:textFill>
            <w14:solidFill>
              <w14:schemeClr w14:val="tx1"/>
            </w14:solidFill>
          </w14:textFill>
        </w:rPr>
        <w:outlineLvl w:val="0"/>
      </w:pPr>
      <w:r>
        <w:rPr>
          <w:rFonts w:hint="eastAsia" w:ascii="宋体" w:hAnsi="宋体" w:eastAsia="宋体" w:cs="宋体"/>
          <w:b/>
          <w:color w:val="000000" w:themeColor="text1"/>
          <w:sz w:val="28"/>
          <w:szCs w:val="28"/>
          <w14:textFill>
            <w14:solidFill>
              <w14:schemeClr w14:val="tx1"/>
            </w14:solidFill>
          </w14:textFill>
        </w:rPr>
        <w:t xml:space="preserve">投标偏离表</w:t>
      </w:r>
      <w:r/>
    </w:p>
    <w:p>
      <w:pPr>
        <w:jc w:val="center"/>
        <w:spacing w:line="400" w:lineRule="exact"/>
        <w:rPr>
          <w:rFonts w:hint="eastAsia" w:ascii="宋体" w:hAnsi="宋体" w:eastAsia="宋体" w:cs="宋体"/>
          <w:bCs/>
          <w:color w:val="000000" w:themeColor="text1"/>
          <w:sz w:val="28"/>
          <w:szCs w:val="28"/>
          <w14:textFill>
            <w14:solidFill>
              <w14:schemeClr w14:val="tx1"/>
            </w14:solidFill>
          </w14:textFill>
        </w:rPr>
        <w:outlineLvl w:val="0"/>
      </w:pPr>
      <w:r>
        <w:rPr>
          <w:rFonts w:hint="eastAsia" w:ascii="宋体" w:hAnsi="宋体" w:eastAsia="宋体" w:cs="宋体"/>
          <w:bCs/>
          <w:color w:val="000000" w:themeColor="text1"/>
          <w:sz w:val="28"/>
          <w:szCs w:val="28"/>
          <w14:textFill>
            <w14:solidFill>
              <w14:schemeClr w14:val="tx1"/>
            </w14:solidFill>
          </w14:textFill>
        </w:rPr>
      </w:r>
      <w:r/>
    </w:p>
    <w:p>
      <w:pPr>
        <w:spacing w:line="400" w:lineRule="exact"/>
        <w:rPr>
          <w:rFonts w:hint="default" w:ascii="宋体" w:hAnsi="宋体" w:eastAsia="宋体" w:cs="宋体"/>
          <w:bCs/>
          <w:color w:val="000000" w:themeColor="text1"/>
          <w:sz w:val="24"/>
          <w:szCs w:val="24"/>
          <w:lang w:val="en-US" w:eastAsia="zh-CN"/>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t xml:space="preserve">供应商名称（盖章）               采购项目编号：</w:t>
      </w:r>
      <w:r>
        <w:rPr>
          <w:rFonts w:hint="eastAsia" w:ascii="宋体" w:hAnsi="宋体" w:eastAsia="宋体" w:cs="宋体"/>
          <w:bCs/>
          <w:color w:val="000000" w:themeColor="text1"/>
          <w:sz w:val="24"/>
          <w:szCs w:val="24"/>
          <w:lang w:eastAsia="zh-CN"/>
          <w14:textFill>
            <w14:solidFill>
              <w14:schemeClr w14:val="tx1"/>
            </w14:solidFill>
          </w14:textFill>
        </w:rPr>
        <w:t xml:space="preserve">JSZC-320205-JZCG-G2026-0029</w:t>
      </w:r>
      <w:r/>
    </w:p>
    <w:tbl>
      <w:tblPr>
        <w:tblStyle w:val="856"/>
        <w:tblW w:w="8990" w:type="dxa"/>
        <w:tblInd w:w="-15" w:type="dxa"/>
        <w:tblLayout w:type="fixed"/>
        <w:tblCellMar>
          <w:left w:w="15" w:type="dxa"/>
          <w:top w:w="15" w:type="dxa"/>
          <w:right w:w="15" w:type="dxa"/>
          <w:bottom w:w="0" w:type="dxa"/>
        </w:tblCellMar>
        <w:tblLook w:val="04A0" w:firstRow="1" w:lastRow="0" w:firstColumn="1" w:lastColumn="0" w:noHBand="0" w:noVBand="1"/>
      </w:tblPr>
      <w:tblGrid>
        <w:gridCol w:w="1890"/>
        <w:gridCol w:w="1200"/>
        <w:gridCol w:w="2617"/>
        <w:gridCol w:w="1533"/>
        <w:gridCol w:w="1750"/>
      </w:tblGrid>
      <w:tr>
        <w:trPr>
          <w:cantSplit/>
          <w:trHeight w:val="555"/>
        </w:trPr>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0" w:type="dxa"/>
            </w:tcMar>
            <w:tcW w:w="1890" w:type="dxa"/>
            <w:vAlign w:val="center"/>
            <w:textDirection w:val="lrTb"/>
            <w:noWrap/>
          </w:tcPr>
          <w:p>
            <w:pPr>
              <w:jc w:val="center"/>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0" w:type="dxa"/>
            </w:tcMar>
            <w:tcW w:w="1200" w:type="dxa"/>
            <w:vAlign w:val="center"/>
            <w:textDirection w:val="lrTb"/>
            <w:noWrap/>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617"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0" w:type="dxa"/>
            </w:tcMar>
            <w:tcW w:w="1890" w:type="dxa"/>
            <w:vAlign w:val="center"/>
            <w:textDirection w:val="lrTb"/>
            <w:noWrap/>
          </w:tcPr>
          <w:p>
            <w:pPr>
              <w:jc w:val="center"/>
              <w:rPr>
                <w:rFonts w:hint="default" w:ascii="宋体" w:hAnsi="宋体" w:eastAsia="宋体" w:cs="宋体"/>
                <w:bCs/>
                <w:color w:val="000000" w:themeColor="text1"/>
                <w:lang w:val="en-US" w:eastAsia="zh-CN"/>
                <w14:textFill>
                  <w14:solidFill>
                    <w14:schemeClr w14:val="tx1"/>
                  </w14:solidFill>
                </w14:textFill>
              </w:rPr>
            </w:pPr>
            <w:r>
              <w:rPr>
                <w:rFonts w:hint="eastAsia" w:ascii="宋体" w:hAnsi="宋体" w:eastAsia="宋体" w:cs="宋体"/>
                <w:bCs/>
                <w:color w:val="000000" w:themeColor="text1"/>
                <w:lang w:val="en-US" w:eastAsia="zh-CN"/>
                <w14:textFill>
                  <w14:solidFill>
                    <w14:schemeClr w14:val="tx1"/>
                  </w14:solidFill>
                </w14:textFill>
              </w:rPr>
              <w:t xml:space="preserve">技术参数部分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0" w:type="dxa"/>
            </w:tcMar>
            <w:tcW w:w="1200" w:type="dxa"/>
            <w:vAlign w:val="center"/>
            <w:textDirection w:val="lrTb"/>
            <w:noWrap/>
          </w:tcPr>
          <w:p>
            <w:pPr>
              <w:jc w:val="center"/>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17" w:type="dxa"/>
            <w:vAlign w:val="center"/>
            <w:textDirection w:val="lrTb"/>
            <w:noWrap w:val="false"/>
          </w:tcPr>
          <w:p>
            <w:pPr>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0" w:type="dxa"/>
            </w:tcMar>
            <w:tcW w:w="1890" w:type="dxa"/>
            <w:vAlign w:val="center"/>
            <w:textDirection w:val="lrTb"/>
            <w:noWrap/>
          </w:tcPr>
          <w:p>
            <w:pPr>
              <w:jc w:val="center"/>
              <w:rPr>
                <w:rFonts w:hint="default" w:ascii="宋体" w:hAnsi="宋体" w:eastAsia="宋体" w:cs="宋体"/>
                <w:bCs/>
                <w:color w:val="000000" w:themeColor="text1"/>
                <w:lang w:val="en-US" w:eastAsia="zh-CN"/>
                <w14:textFill>
                  <w14:solidFill>
                    <w14:schemeClr w14:val="tx1"/>
                  </w14:solidFill>
                </w14:textFill>
              </w:rPr>
            </w:pPr>
            <w:r>
              <w:rPr>
                <w:rFonts w:hint="eastAsia" w:ascii="宋体" w:hAnsi="宋体" w:eastAsia="宋体" w:cs="宋体"/>
                <w:bCs/>
                <w:color w:val="000000" w:themeColor="text1"/>
                <w:lang w:val="en-US" w:eastAsia="zh-CN"/>
                <w14:textFill>
                  <w14:solidFill>
                    <w14:schemeClr w14:val="tx1"/>
                  </w14:solidFill>
                </w14:textFill>
              </w:rPr>
              <w:t xml:space="preserve">...</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0" w:type="dxa"/>
            </w:tcMar>
            <w:tcW w:w="1200" w:type="dxa"/>
            <w:vAlign w:val="center"/>
            <w:textDirection w:val="lrTb"/>
            <w:noWrap/>
          </w:tcPr>
          <w:p>
            <w:pPr>
              <w:jc w:val="center"/>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17" w:type="dxa"/>
            <w:vAlign w:val="center"/>
            <w:textDirection w:val="lrTb"/>
            <w:noWrap w:val="false"/>
          </w:tcPr>
          <w:p>
            <w:pPr>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0" w:type="dxa"/>
            </w:tcMar>
            <w:tcW w:w="1890" w:type="dxa"/>
            <w:vAlign w:val="center"/>
            <w:textDirection w:val="lrTb"/>
            <w:noWrap/>
          </w:tcPr>
          <w:p>
            <w:pPr>
              <w:jc w:val="center"/>
              <w:rPr>
                <w:rFonts w:hint="default" w:ascii="宋体" w:hAnsi="宋体" w:eastAsia="宋体" w:cs="宋体"/>
                <w:bCs/>
                <w:color w:val="000000" w:themeColor="text1"/>
                <w:lang w:val="en-US" w:eastAsia="zh-CN"/>
                <w14:textFill>
                  <w14:solidFill>
                    <w14:schemeClr w14:val="tx1"/>
                  </w14:solidFill>
                </w14:textFill>
              </w:rPr>
            </w:pPr>
            <w:r>
              <w:rPr>
                <w:rFonts w:hint="eastAsia" w:ascii="宋体" w:hAnsi="宋体" w:eastAsia="宋体" w:cs="宋体"/>
                <w:bCs/>
                <w:color w:val="000000" w:themeColor="text1"/>
                <w:lang w:val="en-US" w:eastAsia="zh-CN"/>
                <w14:textFill>
                  <w14:solidFill>
                    <w14:schemeClr w14:val="tx1"/>
                  </w14:solidFill>
                </w14:textFill>
              </w:rPr>
              <w:t xml:space="preserve">商务部分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0" w:type="dxa"/>
            </w:tcMar>
            <w:tcW w:w="1200" w:type="dxa"/>
            <w:vAlign w:val="center"/>
            <w:textDirection w:val="lrTb"/>
            <w:noWrap/>
          </w:tcPr>
          <w:p>
            <w:pPr>
              <w:jc w:val="center"/>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17" w:type="dxa"/>
            <w:vAlign w:val="center"/>
            <w:textDirection w:val="lrTb"/>
            <w:noWrap w:val="false"/>
          </w:tcPr>
          <w:p>
            <w:pPr>
              <w:jc w:val="center"/>
              <w:rPr>
                <w:rFonts w:hint="eastAsia" w:ascii="宋体" w:hAnsi="宋体" w:eastAsia="宋体" w:cs="宋体"/>
                <w:b/>
                <w:bCs/>
                <w:color w:val="000000" w:themeColor="text1"/>
                <w:sz w:val="22"/>
                <w:szCs w:val="24"/>
                <w14:textFill>
                  <w14:solidFill>
                    <w14:schemeClr w14:val="tx1"/>
                  </w14:solidFill>
                </w14:textFill>
              </w:rPr>
            </w:pPr>
            <w:r>
              <w:rPr>
                <w:rFonts w:hint="eastAsia" w:ascii="宋体" w:hAnsi="宋体" w:cs="宋体"/>
                <w:b/>
                <w:bCs/>
                <w:color w:val="000000" w:themeColor="text1"/>
                <w:sz w:val="22"/>
                <w:szCs w:val="24"/>
                <w:highlight w:val="none"/>
                <w14:textFill>
                  <w14:solidFill>
                    <w14:schemeClr w14:val="tx1"/>
                  </w14:solidFill>
                </w14:textFill>
              </w:rPr>
              <w:t xml:space="preserve">响应</w:t>
            </w:r>
            <w:r>
              <w:rPr>
                <w:rFonts w:hint="eastAsia" w:ascii="宋体" w:hAnsi="宋体" w:cs="宋体"/>
                <w:b/>
                <w:bCs/>
                <w:color w:val="000000" w:themeColor="text1"/>
                <w:sz w:val="22"/>
                <w:szCs w:val="24"/>
                <w:highlight w:val="none"/>
                <w:lang w:val="en-US" w:eastAsia="zh-CN"/>
                <w14:textFill>
                  <w14:solidFill>
                    <w14:schemeClr w14:val="tx1"/>
                  </w14:solidFill>
                </w14:textFill>
              </w:rPr>
              <w:t xml:space="preserve">采购需求</w:t>
            </w:r>
            <w:r>
              <w:rPr>
                <w:rFonts w:hint="eastAsia" w:ascii="宋体" w:hAnsi="宋体" w:cs="宋体"/>
                <w:b/>
                <w:bCs/>
                <w:color w:val="000000" w:themeColor="text1"/>
                <w:sz w:val="22"/>
                <w:szCs w:val="24"/>
                <w:highlight w:val="none"/>
                <w14:textFill>
                  <w14:solidFill>
                    <w14:schemeClr w14:val="tx1"/>
                  </w14:solidFill>
                </w14:textFill>
              </w:rPr>
              <w:t xml:space="preserve">中</w:t>
            </w:r>
            <w:r>
              <w:rPr>
                <w:rFonts w:hint="eastAsia" w:ascii="宋体" w:hAnsi="宋体" w:cs="宋体"/>
                <w:b/>
                <w:bCs/>
                <w:color w:val="000000" w:themeColor="text1"/>
                <w:sz w:val="22"/>
                <w:szCs w:val="24"/>
                <w:highlight w:val="none"/>
                <w:lang w:val="en-US" w:eastAsia="zh-CN"/>
                <w14:textFill>
                  <w14:solidFill>
                    <w14:schemeClr w14:val="tx1"/>
                  </w14:solidFill>
                </w14:textFill>
              </w:rPr>
              <w:t xml:space="preserve">商务部分</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r>
    </w:tbl>
    <w:p>
      <w:pP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30"/>
          <w14:textFill>
            <w14:solidFill>
              <w14:schemeClr w14:val="tx1"/>
            </w14:solidFill>
          </w14:textFill>
        </w:rPr>
      </w:pPr>
      <w:r>
        <w:rPr>
          <w:rFonts w:hint="eastAsia" w:ascii="宋体" w:hAnsi="宋体" w:eastAsia="宋体" w:cs="宋体"/>
          <w:bCs/>
          <w:color w:val="000000" w:themeColor="text1"/>
          <w:sz w:val="30"/>
          <w14:textFill>
            <w14:solidFill>
              <w14:schemeClr w14:val="tx1"/>
            </w14:solidFill>
          </w14:textFill>
        </w:rPr>
      </w:r>
      <w:r/>
    </w:p>
    <w:p>
      <w:pPr>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t xml:space="preserve">注：</w:t>
      </w:r>
      <w:r/>
    </w:p>
    <w:p>
      <w:pPr>
        <w:ind w:firstLine="480"/>
        <w:rPr>
          <w:rFonts w:hint="eastAsia" w:ascii="宋体" w:hAnsi="宋体" w:eastAsia="宋体" w:cs="宋体"/>
          <w:bCs/>
          <w:color w:val="000000" w:themeColor="text1"/>
          <w:sz w:val="36"/>
          <w:szCs w:val="36"/>
          <w14:textFill>
            <w14:solidFill>
              <w14:schemeClr w14:val="tx1"/>
            </w14:solidFill>
          </w14:textFill>
        </w:rPr>
        <w:outlineLvl w:val="0"/>
      </w:pPr>
      <w:r>
        <w:rPr>
          <w:rFonts w:hint="eastAsia" w:ascii="宋体" w:hAnsi="宋体" w:eastAsia="宋体" w:cs="宋体"/>
          <w:bCs/>
          <w:color w:val="000000" w:themeColor="text1"/>
          <w:sz w:val="36"/>
          <w:szCs w:val="36"/>
          <w14:textFill>
            <w14:solidFill>
              <w14:schemeClr w14:val="tx1"/>
            </w14:solidFill>
          </w14:textFill>
        </w:rPr>
        <w:t xml:space="preserve">（1）本表不得删除；</w:t>
      </w:r>
      <w:r/>
    </w:p>
    <w:p>
      <w:pPr>
        <w:ind w:firstLine="480"/>
        <w:rPr>
          <w:rFonts w:hint="eastAsia" w:ascii="宋体" w:hAnsi="宋体" w:eastAsia="宋体" w:cs="宋体"/>
          <w:b/>
          <w:bCs w:val="0"/>
          <w:color w:val="ff0000"/>
          <w:sz w:val="40"/>
          <w:szCs w:val="40"/>
          <w:highlight w:val="none"/>
        </w:rPr>
        <w:outlineLvl w:val="0"/>
      </w:pPr>
      <w:r>
        <w:rPr>
          <w:rFonts w:hint="eastAsia" w:ascii="宋体" w:hAnsi="宋体" w:eastAsia="宋体" w:cs="宋体"/>
          <w:b/>
          <w:bCs w:val="0"/>
          <w:color w:val="ff0000"/>
          <w:sz w:val="40"/>
          <w:szCs w:val="40"/>
        </w:rPr>
        <w:t xml:space="preserve">（2）</w:t>
      </w:r>
      <w:r>
        <w:rPr>
          <w:rFonts w:hint="eastAsia" w:ascii="宋体" w:hAnsi="宋体" w:eastAsia="宋体" w:cs="Times New Roman"/>
          <w:b/>
          <w:bCs w:val="0"/>
          <w:color w:val="ff0000"/>
          <w:sz w:val="44"/>
          <w:szCs w:val="44"/>
          <w:highlight w:val="none"/>
          <w:lang w:val="en-US" w:eastAsia="zh-CN"/>
        </w:rPr>
        <w:t xml:space="preserve">货物类采购需按技术参数部分逐条列明，需包含设备名称、规格、数量、单位、技术参数等，若不填写或填写不完整按无效投标文件处理。</w:t>
      </w:r>
      <w:r/>
    </w:p>
    <w:p>
      <w:pPr>
        <w:ind w:firstLine="480"/>
        <w:rPr>
          <w:rFonts w:hint="eastAsia" w:ascii="宋体" w:hAnsi="宋体" w:eastAsia="宋体" w:cs="Times New Roman"/>
          <w:b/>
          <w:bCs w:val="0"/>
          <w:color w:val="ff0000"/>
          <w:sz w:val="44"/>
          <w:szCs w:val="44"/>
          <w:highlight w:val="yellow"/>
          <w:lang w:val="en-US" w:eastAsia="zh-CN"/>
        </w:rPr>
        <w:outlineLvl w:val="0"/>
      </w:pPr>
      <w:r>
        <w:rPr>
          <w:rFonts w:hint="eastAsia" w:ascii="宋体" w:hAnsi="宋体" w:eastAsia="宋体" w:cs="宋体"/>
          <w:b/>
          <w:bCs w:val="0"/>
          <w:color w:val="ff0000"/>
          <w:sz w:val="40"/>
          <w:szCs w:val="40"/>
          <w:highlight w:val="none"/>
        </w:rPr>
        <w:t xml:space="preserve">（3）</w:t>
      </w:r>
      <w:r>
        <w:rPr>
          <w:rFonts w:hint="eastAsia" w:ascii="宋体" w:hAnsi="宋体" w:eastAsia="宋体" w:cs="Times New Roman"/>
          <w:b/>
          <w:bCs w:val="0"/>
          <w:color w:val="ff0000"/>
          <w:sz w:val="44"/>
          <w:szCs w:val="44"/>
          <w:highlight w:val="none"/>
          <w:lang w:val="en-US" w:eastAsia="zh-CN"/>
        </w:rPr>
        <w:t xml:space="preserve">商务部分如无任何服务偏离，请于本表商务部分“偏离说明”中注明“无偏离”，若不填写按无效投标文件处理。</w:t>
      </w:r>
      <w:r/>
    </w:p>
    <w:p>
      <w:pPr>
        <w:ind w:firstLine="480"/>
        <w:rPr>
          <w:rFonts w:hint="eastAsia" w:ascii="宋体" w:hAnsi="宋体" w:eastAsia="宋体" w:cs="宋体"/>
          <w:bCs/>
          <w:color w:val="000000" w:themeColor="text1"/>
          <w:sz w:val="36"/>
          <w:szCs w:val="36"/>
          <w14:textFill>
            <w14:solidFill>
              <w14:schemeClr w14:val="tx1"/>
            </w14:solidFill>
          </w14:textFill>
        </w:rPr>
        <w:outlineLvl w:val="0"/>
      </w:pPr>
      <w:r>
        <w:rPr>
          <w:rFonts w:hint="eastAsia" w:ascii="宋体" w:hAnsi="宋体" w:eastAsia="宋体" w:cs="宋体"/>
          <w:bCs/>
          <w:color w:val="000000" w:themeColor="text1"/>
          <w:sz w:val="36"/>
          <w:szCs w:val="36"/>
          <w14:textFill>
            <w14:solidFill>
              <w14:schemeClr w14:val="tx1"/>
            </w14:solidFill>
          </w14:textFill>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pStyle w:val="1053"/>
        <w:ind w:left="728" w:hanging="340"/>
        <w:jc w:val="both"/>
        <w:rPr>
          <w:rFonts w:hint="eastAsia" w:ascii="宋体" w:hAnsi="宋体" w:cs="宋体"/>
          <w:b w:val="0"/>
          <w:bCs/>
          <w:color w:val="ff0000"/>
          <w:sz w:val="36"/>
          <w:szCs w:val="36"/>
        </w:rPr>
      </w:pPr>
      <w:r>
        <w:rPr>
          <w:rFonts w:hint="eastAsia" w:ascii="宋体" w:hAnsi="宋体" w:cs="宋体"/>
          <w:b w:val="0"/>
          <w:bCs/>
          <w:color w:val="000000" w:themeColor="text1"/>
          <w:sz w:val="36"/>
          <w:szCs w:val="36"/>
          <w14:textFill>
            <w14:solidFill>
              <w14:schemeClr w14:val="tx1"/>
            </w14:solidFill>
          </w14:textFill>
        </w:rPr>
        <w:t xml:space="preserve">（5）表格不够可自行延长，但不得改变文本格式；</w:t>
      </w:r>
      <w:r/>
    </w:p>
    <w:p>
      <w:pPr>
        <w:pStyle w:val="1053"/>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r>
      <w:r/>
    </w:p>
    <w:p>
      <w:pPr>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r>
      <w:r/>
    </w:p>
    <w:p>
      <w:pPr>
        <w:jc w:val="left"/>
        <w:pageBreakBefore/>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t xml:space="preserve">（九）投标供应商情况表（格式）</w:t>
      </w:r>
      <w:r/>
    </w:p>
    <w:p>
      <w:pPr>
        <w:pStyle w:val="1048"/>
        <w:ind w:firstLine="0"/>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投标供应商情况表</w:t>
      </w:r>
      <w:r/>
    </w:p>
    <w:p>
      <w:pPr>
        <w:ind w:firstLine="42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单位名称：（公章）</w:t>
      </w:r>
      <w:r/>
    </w:p>
    <w:p>
      <w:pPr>
        <w:ind w:firstLine="42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bl>
      <w:tblPr>
        <w:tblStyle w:val="856"/>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法定代表人</w:t>
            </w:r>
            <w:r/>
          </w:p>
        </w:tc>
        <w:tc>
          <w:tcPr>
            <w:tcW w:w="1925"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r>
            <w:r/>
          </w:p>
        </w:tc>
        <w:tc>
          <w:tcPr>
            <w:tcW w:w="1537"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成立日期</w:t>
            </w:r>
            <w:r/>
          </w:p>
        </w:tc>
        <w:tc>
          <w:tcPr>
            <w:tcW w:w="3216"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r>
            <w:r/>
          </w:p>
        </w:tc>
      </w:tr>
      <w:tr>
        <w:trPr>
          <w:cantSplit/>
          <w:jc w:val="center"/>
          <w:trHeight w:val="503"/>
        </w:trPr>
        <w:tc>
          <w:tcPr>
            <w:tcW w:w="2590"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企业地址</w:t>
            </w:r>
            <w:r/>
          </w:p>
        </w:tc>
        <w:tc>
          <w:tcPr>
            <w:tcW w:w="1925"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r>
            <w:r/>
          </w:p>
        </w:tc>
        <w:tc>
          <w:tcPr>
            <w:tcW w:w="1537"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注册资本</w:t>
            </w:r>
            <w:r/>
          </w:p>
        </w:tc>
        <w:tc>
          <w:tcPr>
            <w:tcW w:w="3216" w:type="dxa"/>
            <w:textDirection w:val="lrTb"/>
            <w:noWrap w:val="false"/>
          </w:tcPr>
          <w:p>
            <w:pPr>
              <w:ind w:firstLine="2160"/>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万元</w:t>
            </w:r>
            <w:r/>
          </w:p>
        </w:tc>
      </w:tr>
      <w:tr>
        <w:trPr>
          <w:cantSplit/>
          <w:jc w:val="center"/>
          <w:trHeight w:val="528"/>
        </w:trPr>
        <w:tc>
          <w:tcPr>
            <w:tcW w:w="2590"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经营范围</w:t>
            </w:r>
            <w:r/>
          </w:p>
        </w:tc>
        <w:tc>
          <w:tcPr>
            <w:gridSpan w:val="3"/>
            <w:tcW w:w="6678"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r>
            <w:r/>
          </w:p>
        </w:tc>
      </w:tr>
      <w:tr>
        <w:trPr>
          <w:cantSplit/>
          <w:jc w:val="center"/>
          <w:trHeight w:val="541"/>
        </w:trPr>
        <w:tc>
          <w:tcPr>
            <w:tcW w:w="2590"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开户行</w:t>
            </w:r>
            <w:r/>
          </w:p>
        </w:tc>
        <w:tc>
          <w:tcPr>
            <w:tcW w:w="1925"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r>
            <w:r/>
          </w:p>
        </w:tc>
        <w:tc>
          <w:tcPr>
            <w:tcW w:w="1537"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银行账号</w:t>
            </w:r>
            <w:r/>
          </w:p>
        </w:tc>
        <w:tc>
          <w:tcPr>
            <w:tcW w:w="3216"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202</w:t>
            </w:r>
            <w:r>
              <w:rPr>
                <w:rFonts w:hint="eastAsia" w:ascii="宋体" w:hAnsi="宋体" w:eastAsia="宋体" w:cs="宋体"/>
                <w:color w:val="000000" w:themeColor="text1"/>
                <w:sz w:val="22"/>
                <w:szCs w:val="21"/>
                <w:lang w:val="en-US" w:eastAsia="zh-CN"/>
                <w14:textFill>
                  <w14:solidFill>
                    <w14:schemeClr w14:val="tx1"/>
                  </w14:solidFill>
                </w14:textFill>
              </w:rPr>
              <w:t xml:space="preserve">5</w:t>
            </w:r>
            <w:r>
              <w:rPr>
                <w:rFonts w:hint="eastAsia" w:ascii="宋体" w:hAnsi="宋体" w:eastAsia="宋体" w:cs="宋体"/>
                <w:color w:val="000000" w:themeColor="text1"/>
                <w:sz w:val="22"/>
                <w:szCs w:val="21"/>
                <w14:textFill>
                  <w14:solidFill>
                    <w14:schemeClr w14:val="tx1"/>
                  </w14:solidFill>
                </w14:textFill>
              </w:rPr>
              <w:t xml:space="preserve">年     万元</w:t>
            </w:r>
            <w:r/>
          </w:p>
        </w:tc>
      </w:tr>
      <w:tr>
        <w:trPr>
          <w:cantSplit/>
          <w:jc w:val="center"/>
          <w:trHeight w:val="564"/>
        </w:trPr>
        <w:tc>
          <w:tcPr>
            <w:tcW w:w="2590"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实现利润</w:t>
            </w:r>
            <w:r/>
          </w:p>
        </w:tc>
        <w:tc>
          <w:tcPr>
            <w:tcW w:w="1925"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202</w:t>
            </w:r>
            <w:r>
              <w:rPr>
                <w:rFonts w:hint="eastAsia" w:ascii="宋体" w:hAnsi="宋体" w:eastAsia="宋体" w:cs="宋体"/>
                <w:color w:val="000000" w:themeColor="text1"/>
                <w:sz w:val="22"/>
                <w:szCs w:val="21"/>
                <w:lang w:val="en-US" w:eastAsia="zh-CN"/>
                <w14:textFill>
                  <w14:solidFill>
                    <w14:schemeClr w14:val="tx1"/>
                  </w14:solidFill>
                </w14:textFill>
              </w:rPr>
              <w:t xml:space="preserve">5</w:t>
            </w:r>
            <w:r>
              <w:rPr>
                <w:rFonts w:hint="eastAsia" w:ascii="宋体" w:hAnsi="宋体" w:eastAsia="宋体" w:cs="宋体"/>
                <w:color w:val="000000" w:themeColor="text1"/>
                <w:sz w:val="22"/>
                <w:szCs w:val="21"/>
                <w14:textFill>
                  <w14:solidFill>
                    <w14:schemeClr w14:val="tx1"/>
                  </w14:solidFill>
                </w14:textFill>
              </w:rPr>
              <w:t xml:space="preserve">年</w:t>
            </w:r>
            <w:r>
              <w:rPr>
                <w:rFonts w:hint="eastAsia" w:ascii="宋体" w:hAnsi="宋体" w:eastAsia="宋体" w:cs="宋体"/>
                <w:color w:val="000000" w:themeColor="text1"/>
                <w:sz w:val="22"/>
                <w:szCs w:val="21"/>
                <w:lang w:val="en-US" w:eastAsia="zh-CN"/>
                <w14:textFill>
                  <w14:solidFill>
                    <w14:schemeClr w14:val="tx1"/>
                  </w14:solidFill>
                </w14:textFill>
              </w:rPr>
              <w:t xml:space="preserve">    </w:t>
            </w:r>
            <w:r>
              <w:rPr>
                <w:rFonts w:hint="eastAsia" w:ascii="宋体" w:hAnsi="宋体" w:eastAsia="宋体" w:cs="宋体"/>
                <w:color w:val="000000" w:themeColor="text1"/>
                <w:sz w:val="22"/>
                <w:szCs w:val="21"/>
                <w14:textFill>
                  <w14:solidFill>
                    <w14:schemeClr w14:val="tx1"/>
                  </w14:solidFill>
                </w14:textFill>
              </w:rPr>
              <w:t xml:space="preserve"> 万元</w:t>
            </w:r>
            <w:r/>
          </w:p>
        </w:tc>
        <w:tc>
          <w:tcPr>
            <w:tcW w:w="1537"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r>
            <w:r/>
          </w:p>
        </w:tc>
        <w:tc>
          <w:tcPr>
            <w:tcW w:w="3216"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营业面积</w:t>
            </w:r>
            <w:r/>
          </w:p>
        </w:tc>
        <w:tc>
          <w:tcPr>
            <w:tcW w:w="1925" w:type="dxa"/>
            <w:vAlign w:val="center"/>
            <w:textDirection w:val="lrTb"/>
            <w:noWrap w:val="false"/>
          </w:tcPr>
          <w:p>
            <w:pPr>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         平方米</w:t>
            </w:r>
            <w:r/>
          </w:p>
        </w:tc>
        <w:tc>
          <w:tcPr>
            <w:tcW w:w="1537"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其中：</w:t>
            </w:r>
            <w:r/>
          </w:p>
        </w:tc>
        <w:tc>
          <w:tcPr>
            <w:tcW w:w="3216"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自有面积平方米</w:t>
            </w:r>
            <w:r/>
          </w:p>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承租面积平方米</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单位简历及内设机构情况</w:t>
            </w:r>
            <w:r/>
          </w:p>
        </w:tc>
        <w:tc>
          <w:tcPr>
            <w:gridSpan w:val="3"/>
            <w:tcW w:w="6678"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r>
            <w:r/>
          </w:p>
        </w:tc>
      </w:tr>
      <w:tr>
        <w:trPr>
          <w:cantSplit/>
          <w:jc w:val="center"/>
          <w:trHeight w:val="703"/>
        </w:trPr>
        <w:tc>
          <w:tcPr>
            <w:tcW w:w="2590"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单位优势及特长</w:t>
            </w:r>
            <w:r/>
          </w:p>
        </w:tc>
        <w:tc>
          <w:tcPr>
            <w:gridSpan w:val="3"/>
            <w:tcW w:w="6678"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近三年来完成或正在履行的重大合同情况</w:t>
            </w:r>
            <w:r/>
          </w:p>
        </w:tc>
        <w:tc>
          <w:tcPr>
            <w:gridSpan w:val="3"/>
            <w:tcW w:w="6678"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最近2年内在经营过程中受到何种奖励或处分</w:t>
            </w:r>
            <w:r/>
          </w:p>
        </w:tc>
        <w:tc>
          <w:tcPr>
            <w:gridSpan w:val="3"/>
            <w:tcW w:w="6678"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（包括解决方式和结果）</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获得技术认证的工程师及简介</w:t>
            </w:r>
            <w:r/>
          </w:p>
        </w:tc>
        <w:tc>
          <w:tcPr>
            <w:gridSpan w:val="3"/>
            <w:tcW w:w="6678"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r>
            <w:r/>
          </w:p>
        </w:tc>
      </w:tr>
      <w:tr>
        <w:trPr>
          <w:cantSplit/>
          <w:jc w:val="center"/>
          <w:trHeight w:val="947"/>
        </w:trPr>
        <w:tc>
          <w:tcPr>
            <w:tcW w:w="2590"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其他需要说明的情况</w:t>
            </w:r>
            <w:r/>
          </w:p>
        </w:tc>
        <w:tc>
          <w:tcPr>
            <w:gridSpan w:val="3"/>
            <w:tcW w:w="6678"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r>
            <w:r/>
          </w:p>
        </w:tc>
      </w:tr>
    </w:tbl>
    <w:p>
      <w:pPr>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039"/>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pStyle w:val="1039"/>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pStyle w:val="1054"/>
        <w:spacing w:before="160" w:after="160"/>
        <w:rPr>
          <w:rFonts w:hint="eastAsia" w:ascii="宋体" w:hAnsi="宋体" w:eastAsia="宋体" w:cs="宋体"/>
          <w:b w:val="0"/>
          <w:color w:val="000000" w:themeColor="text1"/>
          <w:sz w:val="24"/>
          <w14:textFill>
            <w14:solidFill>
              <w14:schemeClr w14:val="tx1"/>
            </w14:solidFill>
          </w14:textFill>
        </w:rPr>
      </w:pPr>
      <w:r/>
      <w:bookmarkStart w:id="71" w:name="_Toc112006946"/>
      <w:r>
        <w:rPr>
          <w:rFonts w:hint="eastAsia" w:ascii="宋体" w:hAnsi="宋体" w:eastAsia="宋体" w:cs="宋体"/>
          <w:b w:val="0"/>
          <w:color w:val="000000" w:themeColor="text1"/>
          <w:sz w:val="24"/>
          <w14:textFill>
            <w14:solidFill>
              <w14:schemeClr w14:val="tx1"/>
            </w14:solidFill>
          </w14:textFill>
        </w:rPr>
        <w:t xml:space="preserve">（十）（供应商）中小企业声明函（格式）</w:t>
      </w:r>
      <w:bookmarkEnd w:id="71"/>
      <w:r/>
      <w:r/>
    </w:p>
    <w:p>
      <w:pPr>
        <w:jc w:val="center"/>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14:textFill>
            <w14:solidFill>
              <w14:schemeClr w14:val="tx1"/>
            </w14:solidFill>
          </w14:textFill>
        </w:rPr>
      </w:pPr>
      <w:r/>
      <w:bookmarkStart w:id="72" w:name="_Toc112006947"/>
      <w:r>
        <w:rPr>
          <w:rFonts w:hint="eastAsia" w:ascii="宋体" w:hAnsi="宋体" w:eastAsia="宋体" w:cs="宋体"/>
          <w:color w:val="000000" w:themeColor="text1"/>
          <w:sz w:val="36"/>
          <w14:textFill>
            <w14:solidFill>
              <w14:schemeClr w14:val="tx1"/>
            </w14:solidFill>
          </w14:textFill>
        </w:rPr>
        <w:t xml:space="preserve">中小企业声明函（货物）</w:t>
      </w:r>
      <w:r/>
    </w:p>
    <w:p>
      <w:pPr>
        <w:ind w:firstLine="480"/>
        <w:jc w:val="left"/>
        <w:spacing w:line="360" w:lineRule="auto"/>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bidi="ar"/>
          <w14:textFill>
            <w14:solidFill>
              <w14:schemeClr w14:val="tx1"/>
            </w14:solidFill>
          </w14:textFill>
        </w:rPr>
        <w:t xml:space="preserve">本公司（联合体）郑重声明，根据《政府采购促进中小企业发展管理办法》（财库﹝2020﹞46 号）的规定，本公司</w:t>
      </w:r>
      <w:r>
        <w:rPr>
          <w:rFonts w:hint="eastAsia" w:ascii="宋体" w:hAnsi="宋体" w:eastAsia="宋体" w:cs="宋体"/>
          <w:color w:val="000000" w:themeColor="text1"/>
          <w:sz w:val="24"/>
          <w:u w:val="single"/>
          <w:lang w:bidi="ar"/>
          <w14:textFill>
            <w14:solidFill>
              <w14:schemeClr w14:val="tx1"/>
            </w14:solidFill>
          </w14:textFill>
        </w:rPr>
        <w:t xml:space="preserve">         </w:t>
      </w:r>
      <w:r>
        <w:rPr>
          <w:rFonts w:hint="eastAsia" w:ascii="宋体" w:hAnsi="宋体" w:eastAsia="宋体" w:cs="宋体"/>
          <w:color w:val="000000" w:themeColor="text1"/>
          <w:sz w:val="24"/>
          <w:lang w:bidi="ar"/>
          <w14:textFill>
            <w14:solidFill>
              <w14:schemeClr w14:val="tx1"/>
            </w14:solidFill>
          </w14:textFill>
        </w:rPr>
        <w:t xml:space="preserve">参加</w:t>
      </w:r>
      <w:r>
        <w:rPr>
          <w:rFonts w:hint="eastAsia" w:ascii="宋体" w:hAnsi="宋体" w:eastAsia="宋体" w:cs="宋体"/>
          <w:i/>
          <w:color w:val="000000" w:themeColor="text1"/>
          <w:sz w:val="24"/>
          <w:u w:val="single"/>
          <w:lang w:bidi="ar"/>
          <w14:textFill>
            <w14:solidFill>
              <w14:schemeClr w14:val="tx1"/>
            </w14:solidFill>
          </w14:textFill>
        </w:rPr>
        <w:t xml:space="preserve">（单位名称）</w:t>
      </w:r>
      <w:r>
        <w:rPr>
          <w:rFonts w:hint="eastAsia" w:ascii="宋体" w:hAnsi="宋体" w:eastAsia="宋体" w:cs="宋体"/>
          <w:color w:val="000000" w:themeColor="text1"/>
          <w:sz w:val="24"/>
          <w:lang w:bidi="ar"/>
          <w14:textFill>
            <w14:solidFill>
              <w14:schemeClr w14:val="tx1"/>
            </w14:solidFill>
          </w14:textFill>
        </w:rPr>
        <w:t xml:space="preserve">的</w:t>
      </w:r>
      <w:r>
        <w:rPr>
          <w:rFonts w:hint="eastAsia" w:ascii="宋体" w:hAnsi="宋体" w:eastAsia="宋体" w:cs="宋体"/>
          <w:i/>
          <w:color w:val="000000" w:themeColor="text1"/>
          <w:sz w:val="24"/>
          <w:u w:val="single"/>
          <w:lang w:bidi="ar"/>
          <w14:textFill>
            <w14:solidFill>
              <w14:schemeClr w14:val="tx1"/>
            </w14:solidFill>
          </w14:textFill>
        </w:rPr>
        <w:t xml:space="preserve">（项目名称）</w:t>
      </w:r>
      <w:r>
        <w:rPr>
          <w:rFonts w:hint="eastAsia" w:ascii="宋体" w:hAnsi="宋体" w:eastAsia="宋体" w:cs="宋体"/>
          <w:color w:val="000000" w:themeColor="text1"/>
          <w:sz w:val="24"/>
          <w:lang w:bidi="ar"/>
          <w14:textFill>
            <w14:solidFill>
              <w14:schemeClr w14:val="tx1"/>
            </w14:solidFill>
          </w14:textFill>
        </w:rPr>
        <w:t xml:space="preserve">采购活动，</w:t>
      </w:r>
      <w:r>
        <w:rPr>
          <w:rFonts w:hint="eastAsia" w:ascii="宋体" w:hAnsi="宋体" w:eastAsia="宋体" w:cs="宋体"/>
          <w:color w:val="000000" w:themeColor="text1"/>
          <w:sz w:val="24"/>
          <w14:textFill>
            <w14:solidFill>
              <w14:schemeClr w14:val="tx1"/>
            </w14:solidFill>
          </w14:textFill>
        </w:rPr>
        <w:t xml:space="preserve">提供的货物全部由符合政策要求的中小企业制造。企业的具体情况如下</w:t>
      </w:r>
      <w:r>
        <w:rPr>
          <w:rFonts w:hint="eastAsia" w:ascii="宋体" w:hAnsi="宋体" w:eastAsia="宋体" w:cs="宋体"/>
          <w:color w:val="000000" w:themeColor="text1"/>
          <w:sz w:val="24"/>
          <w:lang w:bidi="ar"/>
          <w14:textFill>
            <w14:solidFill>
              <w14:schemeClr w14:val="tx1"/>
            </w14:solidFill>
          </w14:textFill>
        </w:rPr>
        <w:t xml:space="preserve">：</w:t>
      </w:r>
      <w:r/>
    </w:p>
    <w:p>
      <w:pPr>
        <w:numPr>
          <w:ilvl w:val="0"/>
          <w:numId w:val="12"/>
        </w:numPr>
        <w:jc w:val="left"/>
        <w:spacing w:line="360" w:lineRule="auto"/>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u w:val="single"/>
          <w:lang w:bidi="ar"/>
          <w14:textFill>
            <w14:solidFill>
              <w14:schemeClr w14:val="tx1"/>
            </w14:solidFill>
          </w14:textFill>
        </w:rPr>
        <w:t xml:space="preserve">    （标的名称）</w:t>
      </w:r>
      <w:r>
        <w:rPr>
          <w:rFonts w:hint="eastAsia" w:ascii="宋体" w:hAnsi="宋体" w:eastAsia="宋体" w:cs="宋体"/>
          <w:color w:val="000000" w:themeColor="text1"/>
          <w:sz w:val="24"/>
          <w:lang w:bidi="ar"/>
          <w14:textFill>
            <w14:solidFill>
              <w14:schemeClr w14:val="tx1"/>
            </w14:solidFill>
          </w14:textFill>
        </w:rPr>
        <w:t xml:space="preserve">，属于</w:t>
      </w:r>
      <w:r>
        <w:rPr>
          <w:rFonts w:hint="eastAsia" w:ascii="宋体" w:hAnsi="宋体" w:eastAsia="宋体" w:cs="宋体"/>
          <w:color w:val="000000" w:themeColor="text1"/>
          <w:sz w:val="24"/>
          <w:u w:val="single"/>
          <w:lang w:bidi="ar"/>
          <w14:textFill>
            <w14:solidFill>
              <w14:schemeClr w14:val="tx1"/>
            </w14:solidFill>
          </w14:textFill>
        </w:rPr>
        <w:t xml:space="preserve">    </w:t>
      </w:r>
      <w:r>
        <w:rPr>
          <w:rFonts w:hint="eastAsia" w:ascii="宋体" w:hAnsi="宋体" w:eastAsia="宋体" w:cs="宋体"/>
          <w:color w:val="000000" w:themeColor="text1"/>
          <w:sz w:val="24"/>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bidi="ar"/>
          <w14:textFill>
            <w14:solidFill>
              <w14:schemeClr w14:val="tx1"/>
            </w14:solidFill>
          </w14:textFill>
        </w:rPr>
        <w:t xml:space="preserve">（企业名称），从业人员</w:t>
      </w:r>
      <w:r>
        <w:rPr>
          <w:rFonts w:hint="eastAsia" w:ascii="宋体" w:hAnsi="宋体" w:eastAsia="宋体" w:cs="宋体"/>
          <w:color w:val="000000" w:themeColor="text1"/>
          <w:sz w:val="24"/>
          <w:u w:val="single"/>
          <w:lang w:bidi="ar"/>
          <w14:textFill>
            <w14:solidFill>
              <w14:schemeClr w14:val="tx1"/>
            </w14:solidFill>
          </w14:textFill>
        </w:rPr>
        <w:t xml:space="preserve">      </w:t>
      </w:r>
      <w:r>
        <w:rPr>
          <w:rFonts w:hint="eastAsia" w:ascii="宋体" w:hAnsi="宋体" w:eastAsia="宋体" w:cs="宋体"/>
          <w:color w:val="000000" w:themeColor="text1"/>
          <w:sz w:val="24"/>
          <w:lang w:bidi="ar"/>
          <w14:textFill>
            <w14:solidFill>
              <w14:schemeClr w14:val="tx1"/>
            </w14:solidFill>
          </w14:textFill>
        </w:rPr>
        <w:t xml:space="preserve">人，营业收入为</w:t>
      </w:r>
      <w:r>
        <w:rPr>
          <w:rFonts w:hint="eastAsia" w:ascii="宋体" w:hAnsi="宋体" w:eastAsia="宋体" w:cs="宋体"/>
          <w:color w:val="000000" w:themeColor="text1"/>
          <w:sz w:val="24"/>
          <w:u w:val="single"/>
          <w:lang w:bidi="ar"/>
          <w14:textFill>
            <w14:solidFill>
              <w14:schemeClr w14:val="tx1"/>
            </w14:solidFill>
          </w14:textFill>
        </w:rPr>
        <w:t xml:space="preserve">      </w:t>
      </w:r>
      <w:r>
        <w:rPr>
          <w:rFonts w:hint="eastAsia" w:ascii="宋体" w:hAnsi="宋体" w:eastAsia="宋体" w:cs="宋体"/>
          <w:color w:val="000000" w:themeColor="text1"/>
          <w:sz w:val="24"/>
          <w:lang w:bidi="ar"/>
          <w14:textFill>
            <w14:solidFill>
              <w14:schemeClr w14:val="tx1"/>
            </w14:solidFill>
          </w14:textFill>
        </w:rPr>
        <w:t xml:space="preserve">万元，资产总额为</w:t>
      </w:r>
      <w:r>
        <w:rPr>
          <w:rFonts w:hint="eastAsia" w:ascii="宋体" w:hAnsi="宋体" w:eastAsia="宋体" w:cs="宋体"/>
          <w:color w:val="000000" w:themeColor="text1"/>
          <w:sz w:val="24"/>
          <w:u w:val="single"/>
          <w:lang w:bidi="ar"/>
          <w14:textFill>
            <w14:solidFill>
              <w14:schemeClr w14:val="tx1"/>
            </w14:solidFill>
          </w14:textFill>
        </w:rPr>
        <w:t xml:space="preserve">      </w:t>
      </w:r>
      <w:r>
        <w:rPr>
          <w:rFonts w:hint="eastAsia" w:ascii="宋体" w:hAnsi="宋体" w:eastAsia="宋体" w:cs="宋体"/>
          <w:color w:val="000000" w:themeColor="text1"/>
          <w:sz w:val="24"/>
          <w:lang w:bidi="ar"/>
          <w14:textFill>
            <w14:solidFill>
              <w14:schemeClr w14:val="tx1"/>
            </w14:solidFill>
          </w14:textFill>
        </w:rPr>
        <w:t xml:space="preserve">万元 ，属于</w:t>
      </w:r>
      <w:r>
        <w:rPr>
          <w:rFonts w:hint="eastAsia" w:ascii="宋体" w:hAnsi="宋体" w:eastAsia="宋体" w:cs="宋体"/>
          <w:color w:val="000000" w:themeColor="text1"/>
          <w:sz w:val="24"/>
          <w:u w:val="single"/>
          <w:lang w:bidi="ar"/>
          <w14:textFill>
            <w14:solidFill>
              <w14:schemeClr w14:val="tx1"/>
            </w14:solidFill>
          </w14:textFill>
        </w:rPr>
        <w:t xml:space="preserve">      </w:t>
      </w:r>
      <w:r>
        <w:rPr>
          <w:rFonts w:hint="eastAsia" w:ascii="宋体" w:hAnsi="宋体" w:eastAsia="宋体" w:cs="宋体"/>
          <w:color w:val="000000" w:themeColor="text1"/>
          <w:sz w:val="24"/>
          <w:lang w:bidi="ar"/>
          <w14:textFill>
            <w14:solidFill>
              <w14:schemeClr w14:val="tx1"/>
            </w14:solidFill>
          </w14:textFill>
        </w:rPr>
        <w:t xml:space="preserve">（中型企业、小型企业、微型企业）；</w:t>
      </w:r>
      <w:r/>
    </w:p>
    <w:p>
      <w:pPr>
        <w:numPr>
          <w:ilvl w:val="0"/>
          <w:numId w:val="12"/>
        </w:numPr>
        <w:jc w:val="left"/>
        <w:spacing w:line="360" w:lineRule="auto"/>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u w:val="single"/>
          <w:lang w:bidi="ar"/>
          <w14:textFill>
            <w14:solidFill>
              <w14:schemeClr w14:val="tx1"/>
            </w14:solidFill>
          </w14:textFill>
        </w:rPr>
        <w:t xml:space="preserve">    （标的名称</w:t>
      </w:r>
      <w:r>
        <w:rPr>
          <w:rFonts w:hint="eastAsia" w:ascii="宋体" w:hAnsi="宋体" w:eastAsia="宋体" w:cs="宋体"/>
          <w:color w:val="000000" w:themeColor="text1"/>
          <w:sz w:val="24"/>
          <w:lang w:bidi="ar"/>
          <w14:textFill>
            <w14:solidFill>
              <w14:schemeClr w14:val="tx1"/>
            </w14:solidFill>
          </w14:textFill>
        </w:rPr>
        <w:t xml:space="preserve">），属于</w:t>
      </w:r>
      <w:r>
        <w:rPr>
          <w:rFonts w:hint="eastAsia" w:ascii="宋体" w:hAnsi="宋体" w:eastAsia="宋体" w:cs="宋体"/>
          <w:color w:val="000000" w:themeColor="text1"/>
          <w:sz w:val="24"/>
          <w:u w:val="single"/>
          <w:lang w:bidi="ar"/>
          <w14:textFill>
            <w14:solidFill>
              <w14:schemeClr w14:val="tx1"/>
            </w14:solidFill>
          </w14:textFill>
        </w:rPr>
        <w:t xml:space="preserve">    </w:t>
      </w:r>
      <w:r>
        <w:rPr>
          <w:rFonts w:hint="eastAsia" w:ascii="宋体" w:hAnsi="宋体" w:eastAsia="宋体" w:cs="宋体"/>
          <w:color w:val="000000" w:themeColor="text1"/>
          <w:sz w:val="24"/>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lang w:bidi="ar"/>
          <w14:textFill>
            <w14:solidFill>
              <w14:schemeClr w14:val="tx1"/>
            </w14:solidFill>
          </w14:textFill>
        </w:rPr>
      </w:pPr>
      <w:r>
        <w:rPr>
          <w:rFonts w:hint="eastAsia" w:ascii="宋体" w:hAnsi="宋体" w:eastAsia="宋体" w:cs="宋体"/>
          <w:color w:val="000000" w:themeColor="text1"/>
          <w:sz w:val="24"/>
          <w:lang w:bidi="ar"/>
          <w14:textFill>
            <w14:solidFill>
              <w14:schemeClr w14:val="tx1"/>
            </w14:solidFill>
          </w14:textFill>
        </w:rPr>
        <w:t xml:space="preserve">（企业名称），从业人员</w:t>
      </w:r>
      <w:r>
        <w:rPr>
          <w:rFonts w:hint="eastAsia" w:ascii="宋体" w:hAnsi="宋体" w:eastAsia="宋体" w:cs="宋体"/>
          <w:color w:val="000000" w:themeColor="text1"/>
          <w:sz w:val="24"/>
          <w:u w:val="single"/>
          <w:lang w:bidi="ar"/>
          <w14:textFill>
            <w14:solidFill>
              <w14:schemeClr w14:val="tx1"/>
            </w14:solidFill>
          </w14:textFill>
        </w:rPr>
        <w:t xml:space="preserve">      </w:t>
      </w:r>
      <w:r>
        <w:rPr>
          <w:rFonts w:hint="eastAsia" w:ascii="宋体" w:hAnsi="宋体" w:eastAsia="宋体" w:cs="宋体"/>
          <w:color w:val="000000" w:themeColor="text1"/>
          <w:sz w:val="24"/>
          <w:lang w:bidi="ar"/>
          <w14:textFill>
            <w14:solidFill>
              <w14:schemeClr w14:val="tx1"/>
            </w14:solidFill>
          </w14:textFill>
        </w:rPr>
        <w:t xml:space="preserve">人，营业收入为</w:t>
      </w:r>
      <w:r>
        <w:rPr>
          <w:rFonts w:hint="eastAsia" w:ascii="宋体" w:hAnsi="宋体" w:eastAsia="宋体" w:cs="宋体"/>
          <w:color w:val="000000" w:themeColor="text1"/>
          <w:sz w:val="24"/>
          <w:u w:val="single"/>
          <w:lang w:bidi="ar"/>
          <w14:textFill>
            <w14:solidFill>
              <w14:schemeClr w14:val="tx1"/>
            </w14:solidFill>
          </w14:textFill>
        </w:rPr>
        <w:t xml:space="preserve">      </w:t>
      </w:r>
      <w:r>
        <w:rPr>
          <w:rFonts w:hint="eastAsia" w:ascii="宋体" w:hAnsi="宋体" w:eastAsia="宋体" w:cs="宋体"/>
          <w:color w:val="000000" w:themeColor="text1"/>
          <w:sz w:val="24"/>
          <w:lang w:bidi="ar"/>
          <w14:textFill>
            <w14:solidFill>
              <w14:schemeClr w14:val="tx1"/>
            </w14:solidFill>
          </w14:textFill>
        </w:rPr>
        <w:t xml:space="preserve">万元，资产总额为</w:t>
      </w:r>
      <w:r>
        <w:rPr>
          <w:rFonts w:hint="eastAsia" w:ascii="宋体" w:hAnsi="宋体" w:eastAsia="宋体" w:cs="宋体"/>
          <w:color w:val="000000" w:themeColor="text1"/>
          <w:sz w:val="24"/>
          <w:u w:val="single"/>
          <w:lang w:bidi="ar"/>
          <w14:textFill>
            <w14:solidFill>
              <w14:schemeClr w14:val="tx1"/>
            </w14:solidFill>
          </w14:textFill>
        </w:rPr>
        <w:t xml:space="preserve">      </w:t>
      </w:r>
      <w:r>
        <w:rPr>
          <w:rFonts w:hint="eastAsia" w:ascii="宋体" w:hAnsi="宋体" w:eastAsia="宋体" w:cs="宋体"/>
          <w:color w:val="000000" w:themeColor="text1"/>
          <w:sz w:val="24"/>
          <w:lang w:bidi="ar"/>
          <w14:textFill>
            <w14:solidFill>
              <w14:schemeClr w14:val="tx1"/>
            </w14:solidFill>
          </w14:textFill>
        </w:rPr>
        <w:t xml:space="preserve">万元 ，属于</w:t>
      </w:r>
      <w:r>
        <w:rPr>
          <w:rFonts w:hint="eastAsia" w:ascii="宋体" w:hAnsi="宋体" w:eastAsia="宋体" w:cs="宋体"/>
          <w:color w:val="000000" w:themeColor="text1"/>
          <w:sz w:val="24"/>
          <w:u w:val="single"/>
          <w:lang w:bidi="ar"/>
          <w14:textFill>
            <w14:solidFill>
              <w14:schemeClr w14:val="tx1"/>
            </w14:solidFill>
          </w14:textFill>
        </w:rPr>
        <w:t xml:space="preserve">      </w:t>
      </w:r>
      <w:r>
        <w:rPr>
          <w:rFonts w:hint="eastAsia" w:ascii="宋体" w:hAnsi="宋体" w:eastAsia="宋体" w:cs="宋体"/>
          <w:color w:val="000000" w:themeColor="text1"/>
          <w:sz w:val="24"/>
          <w:lang w:bidi="ar"/>
          <w14:textFill>
            <w14:solidFill>
              <w14:schemeClr w14:val="tx1"/>
            </w14:solidFill>
          </w14:textFill>
        </w:rPr>
        <w:t xml:space="preserve">（中型企业、小型企业、微型企业）；</w:t>
      </w:r>
      <w:r/>
    </w:p>
    <w:p>
      <w:pPr>
        <w:numPr>
          <w:ilvl w:val="0"/>
          <w:numId w:val="12"/>
        </w:numPr>
        <w:jc w:val="left"/>
        <w:spacing w:line="360" w:lineRule="auto"/>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u w:val="single"/>
          <w:lang w:bidi="ar"/>
          <w14:textFill>
            <w14:solidFill>
              <w14:schemeClr w14:val="tx1"/>
            </w14:solidFill>
          </w14:textFill>
        </w:rPr>
        <w:t xml:space="preserve">    （标的名称</w:t>
      </w:r>
      <w:r>
        <w:rPr>
          <w:rFonts w:hint="eastAsia" w:ascii="宋体" w:hAnsi="宋体" w:eastAsia="宋体" w:cs="宋体"/>
          <w:color w:val="000000" w:themeColor="text1"/>
          <w:sz w:val="24"/>
          <w:lang w:bidi="ar"/>
          <w14:textFill>
            <w14:solidFill>
              <w14:schemeClr w14:val="tx1"/>
            </w14:solidFill>
          </w14:textFill>
        </w:rPr>
        <w:t xml:space="preserve">），属于</w:t>
      </w:r>
      <w:r>
        <w:rPr>
          <w:rFonts w:hint="eastAsia" w:ascii="宋体" w:hAnsi="宋体" w:eastAsia="宋体" w:cs="宋体"/>
          <w:color w:val="000000" w:themeColor="text1"/>
          <w:sz w:val="24"/>
          <w:u w:val="single"/>
          <w:lang w:bidi="ar"/>
          <w14:textFill>
            <w14:solidFill>
              <w14:schemeClr w14:val="tx1"/>
            </w14:solidFill>
          </w14:textFill>
        </w:rPr>
        <w:t xml:space="preserve">    </w:t>
      </w:r>
      <w:r>
        <w:rPr>
          <w:rFonts w:hint="eastAsia" w:ascii="宋体" w:hAnsi="宋体" w:eastAsia="宋体" w:cs="宋体"/>
          <w:color w:val="000000" w:themeColor="text1"/>
          <w:sz w:val="24"/>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u w:val="single"/>
          <w:lang w:bidi="ar"/>
          <w14:textFill>
            <w14:solidFill>
              <w14:schemeClr w14:val="tx1"/>
            </w14:solidFill>
          </w14:textFill>
        </w:rPr>
        <w:t xml:space="preserve">        </w:t>
      </w:r>
      <w:r/>
    </w:p>
    <w:p>
      <w:pPr>
        <w:pStyle w:val="861"/>
        <w:spacing w:line="360" w:lineRule="auto"/>
        <w:rPr>
          <w:rFonts w:hint="eastAsia"/>
          <w:color w:val="000000" w:themeColor="text1"/>
          <w:szCs w:val="22"/>
          <w:lang w:eastAsia="zh-CN" w:bidi="ar"/>
          <w14:textFill>
            <w14:solidFill>
              <w14:schemeClr w14:val="tx1"/>
            </w14:solidFill>
          </w14:textFill>
        </w:rPr>
      </w:pPr>
      <w:r>
        <w:rPr>
          <w:rFonts w:hint="eastAsia"/>
          <w:color w:val="000000" w:themeColor="text1"/>
          <w:szCs w:val="22"/>
          <w:lang w:eastAsia="zh-CN" w:bidi="ar"/>
          <w14:textFill>
            <w14:solidFill>
              <w14:schemeClr w14:val="tx1"/>
            </w14:solidFill>
          </w14:textFill>
        </w:rPr>
        <w:t xml:space="preserve">（企业名称），从业人员</w:t>
      </w:r>
      <w:r>
        <w:rPr>
          <w:rFonts w:hint="eastAsia"/>
          <w:color w:val="000000" w:themeColor="text1"/>
          <w:szCs w:val="22"/>
          <w:u w:val="single"/>
          <w:lang w:eastAsia="zh-CN" w:bidi="ar"/>
          <w14:textFill>
            <w14:solidFill>
              <w14:schemeClr w14:val="tx1"/>
            </w14:solidFill>
          </w14:textFill>
        </w:rPr>
        <w:t xml:space="preserve">      </w:t>
      </w:r>
      <w:r>
        <w:rPr>
          <w:rFonts w:hint="eastAsia"/>
          <w:color w:val="000000" w:themeColor="text1"/>
          <w:szCs w:val="22"/>
          <w:lang w:eastAsia="zh-CN" w:bidi="ar"/>
          <w14:textFill>
            <w14:solidFill>
              <w14:schemeClr w14:val="tx1"/>
            </w14:solidFill>
          </w14:textFill>
        </w:rPr>
        <w:t xml:space="preserve">人，营业收入为</w:t>
      </w:r>
      <w:r>
        <w:rPr>
          <w:rFonts w:hint="eastAsia"/>
          <w:color w:val="000000" w:themeColor="text1"/>
          <w:szCs w:val="22"/>
          <w:u w:val="single"/>
          <w:lang w:eastAsia="zh-CN" w:bidi="ar"/>
          <w14:textFill>
            <w14:solidFill>
              <w14:schemeClr w14:val="tx1"/>
            </w14:solidFill>
          </w14:textFill>
        </w:rPr>
        <w:t xml:space="preserve">      </w:t>
      </w:r>
      <w:r>
        <w:rPr>
          <w:rFonts w:hint="eastAsia"/>
          <w:color w:val="000000" w:themeColor="text1"/>
          <w:szCs w:val="22"/>
          <w:lang w:eastAsia="zh-CN" w:bidi="ar"/>
          <w14:textFill>
            <w14:solidFill>
              <w14:schemeClr w14:val="tx1"/>
            </w14:solidFill>
          </w14:textFill>
        </w:rPr>
        <w:t xml:space="preserve">万元，资产总额为</w:t>
      </w:r>
      <w:r>
        <w:rPr>
          <w:rFonts w:hint="eastAsia"/>
          <w:color w:val="000000" w:themeColor="text1"/>
          <w:szCs w:val="22"/>
          <w:u w:val="single"/>
          <w:lang w:eastAsia="zh-CN" w:bidi="ar"/>
          <w14:textFill>
            <w14:solidFill>
              <w14:schemeClr w14:val="tx1"/>
            </w14:solidFill>
          </w14:textFill>
        </w:rPr>
        <w:t xml:space="preserve">      </w:t>
      </w:r>
      <w:r>
        <w:rPr>
          <w:rFonts w:hint="eastAsia"/>
          <w:color w:val="000000" w:themeColor="text1"/>
          <w:szCs w:val="22"/>
          <w:lang w:eastAsia="zh-CN" w:bidi="ar"/>
          <w14:textFill>
            <w14:solidFill>
              <w14:schemeClr w14:val="tx1"/>
            </w14:solidFill>
          </w14:textFill>
        </w:rPr>
        <w:t xml:space="preserve">万元 ，属于</w:t>
      </w:r>
      <w:r>
        <w:rPr>
          <w:rFonts w:hint="eastAsia"/>
          <w:color w:val="000000" w:themeColor="text1"/>
          <w:szCs w:val="22"/>
          <w:u w:val="single"/>
          <w:lang w:eastAsia="zh-CN" w:bidi="ar"/>
          <w14:textFill>
            <w14:solidFill>
              <w14:schemeClr w14:val="tx1"/>
            </w14:solidFill>
          </w14:textFill>
        </w:rPr>
        <w:t xml:space="preserve">      </w:t>
      </w:r>
      <w:r>
        <w:rPr>
          <w:rFonts w:hint="eastAsia"/>
          <w:color w:val="000000" w:themeColor="text1"/>
          <w:szCs w:val="22"/>
          <w:lang w:eastAsia="zh-CN" w:bidi="ar"/>
          <w14:textFill>
            <w14:solidFill>
              <w14:schemeClr w14:val="tx1"/>
            </w14:solidFill>
          </w14:textFill>
        </w:rPr>
        <w:t xml:space="preserve">（中型企业、小型企业、微型企业）；</w:t>
      </w:r>
      <w:r/>
    </w:p>
    <w:p>
      <w:pPr>
        <w:jc w:val="left"/>
        <w:spacing w:line="360" w:lineRule="auto"/>
        <w:widowControl/>
        <w:rPr>
          <w:rFonts w:hint="eastAsia" w:ascii="宋体" w:hAnsi="宋体" w:eastAsia="宋体" w:cs="宋体"/>
          <w:color w:val="000000" w:themeColor="text1"/>
          <w:sz w:val="24"/>
          <w:lang w:bidi="ar"/>
          <w14:textFill>
            <w14:solidFill>
              <w14:schemeClr w14:val="tx1"/>
            </w14:solidFill>
          </w14:textFill>
        </w:rPr>
      </w:pPr>
      <w:r>
        <w:rPr>
          <w:rFonts w:hint="eastAsia" w:ascii="宋体" w:hAnsi="宋体" w:eastAsia="宋体" w:cs="宋体"/>
          <w:color w:val="000000" w:themeColor="text1"/>
          <w:sz w:val="24"/>
          <w:lang w:bidi="ar"/>
          <w14:textFill>
            <w14:solidFill>
              <w14:schemeClr w14:val="tx1"/>
            </w14:solidFill>
          </w14:textFill>
        </w:rPr>
        <w:t xml:space="preserve">……</w:t>
      </w:r>
      <w:r/>
    </w:p>
    <w:p>
      <w:pPr>
        <w:ind w:firstLine="480"/>
        <w:jc w:val="left"/>
        <w:spacing w:line="360" w:lineRule="auto"/>
        <w:widowControl/>
        <w:rPr>
          <w:rFonts w:hint="eastAsia" w:ascii="宋体" w:hAnsi="宋体" w:eastAsia="宋体" w:cs="宋体"/>
          <w:color w:val="000000" w:themeColor="text1"/>
          <w:sz w:val="24"/>
          <w:lang w:bidi="ar"/>
          <w14:textFill>
            <w14:solidFill>
              <w14:schemeClr w14:val="tx1"/>
            </w14:solidFill>
          </w14:textFill>
        </w:rPr>
      </w:pPr>
      <w:r>
        <w:rPr>
          <w:rFonts w:hint="eastAsia" w:ascii="宋体" w:hAnsi="宋体" w:eastAsia="宋体" w:cs="宋体"/>
          <w:color w:val="000000" w:themeColor="text1"/>
          <w:sz w:val="24"/>
          <w:lang w:bidi="ar"/>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bidi="ar"/>
          <w14:textFill>
            <w14:solidFill>
              <w14:schemeClr w14:val="tx1"/>
            </w14:solidFill>
          </w14:textFill>
        </w:rPr>
        <w:t xml:space="preserve">本企业对上述声明内容的真实性负责。如有虚假，将依法承担相 应责任。  </w:t>
      </w:r>
      <w:r/>
    </w:p>
    <w:p>
      <w:pPr>
        <w:ind w:firstLine="5760"/>
        <w:jc w:val="left"/>
        <w:spacing w:line="360" w:lineRule="auto"/>
        <w:widowControl/>
        <w:rPr>
          <w:rFonts w:hint="eastAsia" w:ascii="宋体" w:hAnsi="宋体" w:eastAsia="宋体" w:cs="宋体"/>
          <w:color w:val="000000" w:themeColor="text1"/>
          <w:sz w:val="24"/>
          <w:lang w:bidi="ar"/>
          <w14:textFill>
            <w14:solidFill>
              <w14:schemeClr w14:val="tx1"/>
            </w14:solidFill>
          </w14:textFill>
        </w:rPr>
      </w:pPr>
      <w:r>
        <w:rPr>
          <w:rFonts w:hint="eastAsia" w:ascii="宋体" w:hAnsi="宋体" w:eastAsia="宋体" w:cs="宋体"/>
          <w:color w:val="000000" w:themeColor="text1"/>
          <w:sz w:val="24"/>
          <w:lang w:bidi="ar"/>
          <w14:textFill>
            <w14:solidFill>
              <w14:schemeClr w14:val="tx1"/>
            </w14:solidFill>
          </w14:textFill>
        </w:rPr>
      </w:r>
      <w:r/>
    </w:p>
    <w:p>
      <w:pPr>
        <w:ind w:firstLine="5760"/>
        <w:jc w:val="left"/>
        <w:spacing w:line="360" w:lineRule="auto"/>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bidi="ar"/>
          <w14:textFill>
            <w14:solidFill>
              <w14:schemeClr w14:val="tx1"/>
            </w14:solidFill>
          </w14:textFill>
        </w:rPr>
        <w:t xml:space="preserve">企业名称（盖章）： </w:t>
      </w:r>
      <w:r/>
    </w:p>
    <w:p>
      <w:pPr>
        <w:ind w:firstLine="6720"/>
        <w:jc w:val="left"/>
        <w:spacing w:line="360" w:lineRule="auto"/>
        <w:widowControl/>
        <w:rPr>
          <w:rFonts w:hint="eastAsia" w:ascii="宋体" w:hAnsi="宋体" w:eastAsia="宋体" w:cs="宋体"/>
          <w:color w:val="000000" w:themeColor="text1"/>
          <w:sz w:val="24"/>
          <w:lang w:bidi="ar"/>
          <w14:textFill>
            <w14:solidFill>
              <w14:schemeClr w14:val="tx1"/>
            </w14:solidFill>
          </w14:textFill>
        </w:rPr>
      </w:pPr>
      <w:r>
        <w:rPr>
          <w:rFonts w:hint="eastAsia" w:ascii="宋体" w:hAnsi="宋体" w:eastAsia="宋体" w:cs="宋体"/>
          <w:color w:val="000000" w:themeColor="text1"/>
          <w:sz w:val="24"/>
          <w:lang w:bidi="ar"/>
          <w14:textFill>
            <w14:solidFill>
              <w14:schemeClr w14:val="tx1"/>
            </w14:solidFill>
          </w14:textFill>
        </w:rPr>
        <w:t xml:space="preserve">日    期：</w:t>
      </w:r>
      <w:r/>
    </w:p>
    <w:p>
      <w:pPr>
        <w:pStyle w:val="1046"/>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说明： </w:t>
      </w:r>
      <w:r/>
    </w:p>
    <w:p>
      <w:pPr>
        <w:numPr>
          <w:ilvl w:val="0"/>
          <w:numId w:val="13"/>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本《中小企业声明函》类型，项目属性为货物类的，项目技术要求中如对本项目货物标的及其所属行业进行逐一列明的，投标人须根据项目技术要求中所列明的标的及其所属行业逐一进行填报，“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货物类项目涉及多个采购标的，供应商应当根据每个采购标的所属行业的划型标准，判断所有标的制造商是否属于中小企业，然后根据招标文件“项目要求和有关说明”中明确的采购标的逐项声明，不得多填，而且要和设备报价明细表等的相关内容相互保持一致。漏填标的、填写的制造商名称与报价明细表不一致、未按采购标的逐项声明等情形，可能会导致《中小企业声明函》被作无效处理，由此带来的后果由供应商自行承担。</w:t>
      </w:r>
      <w:r/>
    </w:p>
    <w:p>
      <w:pPr>
        <w:ind w:right="-216"/>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861"/>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861"/>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861"/>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861"/>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861"/>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861"/>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861"/>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861"/>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861"/>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861"/>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861"/>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861"/>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861"/>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861"/>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861"/>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861"/>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861"/>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861"/>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861"/>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861"/>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861"/>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861"/>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1054"/>
        <w:spacing w:before="160" w:after="160"/>
        <w:rPr>
          <w:rFonts w:hint="eastAsia" w:ascii="宋体" w:hAnsi="宋体" w:eastAsia="宋体" w:cs="宋体"/>
          <w:b/>
          <w:color w:val="000000" w:themeColor="text1"/>
          <w:spacing w:val="6"/>
          <w:sz w:val="30"/>
          <w:szCs w:val="30"/>
          <w14:textFill>
            <w14:solidFill>
              <w14:schemeClr w14:val="tx1"/>
            </w14:solidFill>
          </w14:textFill>
        </w:rPr>
      </w:pPr>
      <w:r>
        <w:rPr>
          <w:rFonts w:hint="eastAsia" w:ascii="宋体" w:hAnsi="宋体" w:eastAsia="宋体" w:cs="宋体"/>
          <w:b w:val="0"/>
          <w:color w:val="000000" w:themeColor="text1"/>
          <w:sz w:val="24"/>
          <w14:textFill>
            <w14:solidFill>
              <w14:schemeClr w14:val="tx1"/>
            </w14:solidFill>
          </w14:textFill>
        </w:rPr>
        <w:t xml:space="preserve">（十一）（供应商）残疾人福利性单位声明函（格式）：</w:t>
      </w:r>
      <w:bookmarkEnd w:id="72"/>
      <w:r/>
      <w:r/>
    </w:p>
    <w:p>
      <w:pPr>
        <w:jc w:val="center"/>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14:textFill>
            <w14:solidFill>
              <w14:schemeClr w14:val="tx1"/>
            </w14:solidFill>
          </w14:textFill>
        </w:rPr>
        <w:t xml:space="preserve">）的规定，本单位为符合条件的残疾人福利性单位，且本单位参加 </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 单位的</w:t>
      </w:r>
      <w:r>
        <w:rPr>
          <w:rFonts w:hint="eastAsia" w:ascii="宋体" w:hAnsi="宋体" w:eastAsia="宋体" w:cs="宋体"/>
          <w:bCs/>
          <w:color w:val="000000" w:themeColor="text1"/>
          <w:sz w:val="24"/>
          <w:szCs w:val="24"/>
          <w:u w:val="single"/>
          <w14:textFill>
            <w14:solidFill>
              <w14:schemeClr w14:val="tx1"/>
            </w14:solidFill>
          </w14:textFill>
        </w:rPr>
        <w:t xml:space="preserve">  （                                </w:t>
      </w:r>
      <w:r>
        <w:rPr>
          <w:rFonts w:hint="eastAsia" w:ascii="宋体" w:hAnsi="宋体" w:eastAsia="宋体" w:cs="宋体"/>
          <w:color w:val="000000" w:themeColor="text1"/>
          <w:sz w:val="24"/>
          <w:szCs w:val="24"/>
          <w:u w:val="single"/>
          <w14:textFill>
            <w14:solidFill>
              <w14:schemeClr w14:val="tx1"/>
            </w14:solidFill>
          </w14:textFill>
        </w:rPr>
        <w:t xml:space="preserve">项目</w:t>
      </w:r>
      <w:r>
        <w:rPr>
          <w:rFonts w:hint="eastAsia" w:ascii="宋体" w:hAnsi="宋体" w:eastAsia="宋体" w:cs="宋体"/>
          <w:bCs/>
          <w:color w:val="000000" w:themeColor="text1"/>
          <w:sz w:val="24"/>
          <w:szCs w:val="24"/>
          <w:u w:val="single"/>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日  期：</w:t>
      </w:r>
      <w:r/>
    </w:p>
    <w:p>
      <w:pPr>
        <w:ind w:firstLine="48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clear="all"/>
      </w:r>
      <w:r/>
    </w:p>
    <w:p>
      <w:pPr>
        <w:jc w:val="left"/>
        <w:rPr>
          <w:rFonts w:hint="eastAsia" w:ascii="黑体" w:hAnsi="宋体" w:eastAsia="黑体"/>
          <w:bCs/>
          <w:color w:val="000000"/>
          <w:sz w:val="24"/>
          <w:szCs w:val="24"/>
          <w:lang w:eastAsia="zh-CN"/>
        </w:rPr>
      </w:pPr>
      <w:r>
        <w:rPr>
          <w:rFonts w:hint="eastAsia" w:ascii="黑体" w:hAnsi="宋体" w:eastAsia="黑体"/>
          <w:bCs/>
          <w:color w:val="000000"/>
          <w:sz w:val="24"/>
          <w:szCs w:val="24"/>
        </w:rPr>
        <w:t xml:space="preserve">十二）关于符合本国产品标准的声明函（格式）</w:t>
      </w:r>
      <w:r>
        <w:rPr>
          <w:rFonts w:hint="eastAsia" w:ascii="黑体" w:hAnsi="宋体" w:eastAsia="黑体"/>
          <w:bCs/>
          <w:color w:val="000000"/>
          <w:sz w:val="24"/>
          <w:szCs w:val="24"/>
          <w:lang w:eastAsia="zh-CN"/>
        </w:rPr>
        <w:t xml:space="preserve">：</w:t>
      </w:r>
      <w:r/>
    </w:p>
    <w:p>
      <w:pPr>
        <w:jc w:val="left"/>
        <w:rPr>
          <w:rFonts w:ascii="黑体" w:hAnsi="宋体" w:eastAsia="黑体"/>
          <w:bCs/>
          <w:color w:val="000000"/>
          <w:sz w:val="24"/>
          <w:szCs w:val="24"/>
        </w:rPr>
      </w:pPr>
      <w:r>
        <w:rPr>
          <w:rFonts w:ascii="黑体" w:hAnsi="宋体" w:eastAsia="黑体"/>
          <w:bCs/>
          <w:color w:val="000000"/>
          <w:sz w:val="24"/>
          <w:szCs w:val="24"/>
        </w:rPr>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1.（产品名称1）</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，生产厂为（厂名）</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2.（产品名称2），生产厂为（厂名），厂址为（生产厂址）。（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880"/>
        <w:jc w:val="both"/>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公司（单位）名称（加盖CA电子公章）：　</w:t>
      </w:r>
      <w:r/>
    </w:p>
    <w:p>
      <w:pPr>
        <w:ind w:left="0" w:right="0" w:firstLine="0"/>
        <w:jc w:val="center"/>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rFonts w:hint="eastAsia" w:ascii="宋体" w:hAnsi="宋体" w:eastAsia="宋体" w:cs="宋体"/>
          <w:color w:val="000000"/>
          <w:sz w:val="24"/>
          <w:highlight w:val="white"/>
          <w:lang w:val="en-US" w:eastAsia="zh-CN"/>
        </w:rPr>
        <w:t xml:space="preserve">                      </w:t>
      </w:r>
      <w:r>
        <w:rPr>
          <w:rFonts w:ascii="宋体" w:hAnsi="宋体" w:eastAsia="宋体" w:cs="宋体"/>
          <w:color w:val="000000"/>
          <w:sz w:val="24"/>
          <w:highlight w:val="white"/>
        </w:rPr>
        <w:t xml:space="preserve">日期：　     年　  月　  日         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360" w:lineRule="auto"/>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w:t>
      </w:r>
      <w:r>
        <w:rPr>
          <w:rFonts w:hint="eastAsia" w:ascii="宋体" w:hAnsi="宋体" w:eastAsia="宋体" w:cs="宋体"/>
          <w:b/>
          <w:bCs/>
          <w:color w:val="000000"/>
          <w:sz w:val="32"/>
          <w:szCs w:val="28"/>
          <w:highlight w:val="white"/>
        </w:rPr>
        <w:t xml:space="preserve">划删除线的地方无需填写。</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（十二）服务方案（格式）</w:t>
      </w:r>
      <w:r/>
    </w:p>
    <w:p>
      <w:pPr>
        <w:ind w:firstLine="480"/>
        <w:jc w:val="cente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供应商应按评分标准中的顺序编制完整的服务方案，以便评审。</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left="120"/>
        <w:spacing w:line="360" w:lineRule="auto"/>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供应商名称（盖章）：</w:t>
      </w:r>
      <w:r/>
    </w:p>
    <w:p>
      <w:pPr>
        <w:ind w:left="12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日  期：</w:t>
      </w:r>
      <w:r/>
    </w:p>
    <w:p>
      <w:pPr>
        <w:spacing w:line="360" w:lineRule="auto"/>
        <w:rPr>
          <w:rFonts w:hint="eastAsia" w:ascii="宋体" w:hAnsi="宋体" w:eastAsia="宋体" w:cs="宋体"/>
          <w:bCs/>
          <w:color w:val="000000" w:themeColor="text1"/>
          <w:sz w:val="24"/>
          <w:szCs w:val="24"/>
          <w14:textFill>
            <w14:solidFill>
              <w14:schemeClr w14:val="tx1"/>
            </w14:solidFill>
          </w14:textFill>
        </w:rPr>
        <w:sectPr>
          <w:headerReference w:type="default" r:id="rId12"/>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themeColor="text1"/>
          <w:sz w:val="24"/>
          <w:szCs w:val="24"/>
          <w14:textFill>
            <w14:solidFill>
              <w14:schemeClr w14:val="tx1"/>
            </w14:solidFill>
          </w14:textFill>
        </w:rPr>
      </w:r>
      <w:r/>
    </w:p>
    <w:p>
      <w:pPr>
        <w:pStyle w:val="1054"/>
        <w:spacing w:before="160" w:after="160"/>
        <w:rPr>
          <w:rFonts w:hint="eastAsia" w:ascii="宋体" w:hAnsi="宋体" w:eastAsia="宋体" w:cs="宋体"/>
          <w:b w:val="0"/>
          <w:color w:val="000000" w:themeColor="text1"/>
          <w:sz w:val="24"/>
          <w14:textFill>
            <w14:solidFill>
              <w14:schemeClr w14:val="tx1"/>
            </w14:solidFill>
          </w14:textFill>
        </w:rPr>
      </w:pPr>
      <w:r/>
      <w:bookmarkStart w:id="73" w:name="_Toc112006949"/>
      <w:r>
        <w:rPr>
          <w:rFonts w:hint="eastAsia" w:ascii="宋体" w:hAnsi="宋体" w:eastAsia="宋体" w:cs="宋体"/>
          <w:b w:val="0"/>
          <w:color w:val="000000" w:themeColor="text1"/>
          <w:sz w:val="24"/>
          <w14:textFill>
            <w14:solidFill>
              <w14:schemeClr w14:val="tx1"/>
            </w14:solidFill>
          </w14:textFill>
        </w:rPr>
        <w:t xml:space="preserve">（十</w:t>
      </w:r>
      <w:r>
        <w:rPr>
          <w:rFonts w:hint="eastAsia" w:ascii="宋体" w:hAnsi="宋体" w:eastAsia="宋体" w:cs="宋体"/>
          <w:b w:val="0"/>
          <w:color w:val="000000" w:themeColor="text1"/>
          <w:sz w:val="24"/>
          <w:lang w:val="en-US" w:eastAsia="zh-CN"/>
          <w14:textFill>
            <w14:solidFill>
              <w14:schemeClr w14:val="tx1"/>
            </w14:solidFill>
          </w14:textFill>
        </w:rPr>
        <w:t xml:space="preserve">三</w:t>
      </w:r>
      <w:r>
        <w:rPr>
          <w:rFonts w:hint="eastAsia" w:ascii="宋体" w:hAnsi="宋体" w:eastAsia="宋体" w:cs="宋体"/>
          <w:b w:val="0"/>
          <w:color w:val="000000" w:themeColor="text1"/>
          <w:sz w:val="24"/>
          <w14:textFill>
            <w14:solidFill>
              <w14:schemeClr w14:val="tx1"/>
            </w14:solidFill>
          </w14:textFill>
        </w:rPr>
        <w:t xml:space="preserve">）（供应商）其他材料</w:t>
      </w:r>
      <w:bookmarkEnd w:id="73"/>
      <w:r>
        <w:rPr>
          <w:rFonts w:hint="eastAsia" w:ascii="宋体" w:hAnsi="宋体" w:eastAsia="宋体" w:cs="宋体"/>
          <w:b w:val="0"/>
          <w:color w:val="000000" w:themeColor="text1"/>
          <w:sz w:val="24"/>
          <w14:textFill>
            <w14:solidFill>
              <w14:schemeClr w14:val="tx1"/>
            </w14:solidFill>
          </w14:textFill>
        </w:rPr>
        <w:t xml:space="preserve">：</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供应商认为有必要提供的声明和文件，如有自拟并自行添加</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44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供应商名称（公章）：</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法定代表人或授权委托人（签字）：</w:t>
      </w:r>
      <w:r/>
    </w:p>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日期：     年    月   日</w:t>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headerReference w:type="default" r:id="rId13"/>
      <w:footerReference w:type="default" r:id="rId17"/>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汉仪书宋二S">
    <w:panose1 w:val="020B0503020202020204"/>
  </w:font>
  <w:font w:name="楷体_GB2312">
    <w:panose1 w:val="02010609060101010101"/>
  </w:font>
  <w:font w:name="Symbol">
    <w:panose1 w:val="05050102010706020507"/>
  </w:font>
  <w:font w:name="华文楷体">
    <w:panose1 w:val="02010600040101010101"/>
  </w:font>
  <w:font w:name="Wingdings">
    <w:panose1 w:val="05000000000000000000"/>
  </w:font>
  <w:font w:name="Calibri">
    <w:panose1 w:val="020F0502020204030204"/>
  </w:font>
  <w:font w:name="文鼎小标宋简">
    <w:panose1 w:val="020B0503020202020204"/>
  </w:font>
  <w:font w:name="华文中宋">
    <w:panose1 w:val="02010600040101010101"/>
  </w:font>
  <w:font w:name="仿宋_GB2312">
    <w:panose1 w:val="02010609060101010101"/>
  </w:font>
  <w:font w:name="黑体">
    <w:panose1 w:val="02010609060101010101"/>
  </w:font>
  <w:font w:name="Courier New">
    <w:panose1 w:val="02070309020205020404"/>
  </w:font>
  <w:font w:name="Arial">
    <w:panose1 w:val="020B0604020202020204"/>
  </w:font>
  <w:font w:name="等线">
    <w:panose1 w:val="02010600030101010101"/>
  </w:font>
  <w:font w:name="仿宋">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7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055"/>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5"/>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5"/>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5"/>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055"/>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5"/>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tabs>
        <w:tab w:val="center" w:pos="4153" w:leader="none"/>
        <w:tab w:val="clear" w:pos="7143" w:leader="none"/>
        <w:tab w:val="right" w:pos="8306" w:leader="none"/>
        <w:tab w:val="clear" w:pos="14287" w:leader="none"/>
      </w:tabs>
    </w:pPr>
    <w:r>
      <w:rPr>
        <w:rFonts w:hint="eastAsia" w:eastAsia="楷体_GB2312"/>
        <w:sz w:val="21"/>
        <w:u w:val="single"/>
        <w:lang w:eastAsia="zh-CN"/>
      </w:rPr>
      <w:t xml:space="preserve">JSZC-320205-JZCG-G2026-0029</w:t>
    </w:r>
    <w:r>
      <w:rPr>
        <w:rFonts w:hint="eastAsia" w:eastAsia="楷体_GB2312"/>
        <w:sz w:val="22"/>
        <w:szCs w:val="22"/>
        <w:u w:val="single"/>
      </w:rPr>
      <w:t xml:space="preserve">                无锡市公共资源交易中心锡山分中心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both"/>
      <w:rPr>
        <w:rFonts w:eastAsia="楷体_GB2312"/>
        <w:sz w:val="21"/>
      </w:rPr>
    </w:pPr>
    <w:r>
      <w:rPr>
        <w:rFonts w:eastAsia="楷体_GB2312"/>
        <w:sz w:val="21"/>
      </w:rPr>
    </w:r>
    <w:r/>
  </w:p>
  <w:p>
    <w:pPr>
      <w:pStyle w:val="1052"/>
      <w:jc w:val="both"/>
      <w:rPr>
        <w:rFonts w:hint="eastAsia" w:ascii="宋体" w:hAnsi="宋体" w:eastAsia="宋体" w:cs="宋体"/>
        <w:sz w:val="15"/>
        <w:szCs w:val="15"/>
      </w:rPr>
    </w:pPr>
    <w:r>
      <w:rPr>
        <w:rFonts w:hint="eastAsia" w:eastAsia="楷体_GB2312"/>
        <w:sz w:val="21"/>
        <w:lang w:eastAsia="zh-CN"/>
      </w:rPr>
      <w:t xml:space="preserve">JSZC-320205-JZCG-G2026-0029</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both"/>
      <w:rPr>
        <w:rFonts w:hint="eastAsia"/>
      </w:rPr>
    </w:pPr>
    <w:r>
      <w:rPr>
        <w:rFonts w:hint="eastAsia" w:eastAsia="楷体_GB2312"/>
        <w:sz w:val="21"/>
        <w:lang w:eastAsia="zh-CN"/>
      </w:rPr>
      <w:t xml:space="preserve">JSZC-320205-JZCG-G2026-0029</w:t>
    </w:r>
    <w:r>
      <w:rPr>
        <w:rFonts w:hint="eastAsia" w:eastAsia="楷体_GB2312"/>
        <w:sz w:val="22"/>
        <w:szCs w:val="22"/>
      </w:rPr>
      <w:t xml:space="preserve">                      无锡市公共资源交易中心锡山分中心</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left"/>
      <w:rPr>
        <w:rFonts w:eastAsia="楷体_GB2312"/>
        <w:sz w:val="20"/>
      </w:rPr>
    </w:pPr>
    <w:r>
      <w:rPr>
        <w:rFonts w:hint="eastAsia" w:eastAsia="楷体_GB2312"/>
        <w:sz w:val="22"/>
      </w:rPr>
      <w:t xml:space="preserve"> </w:t>
    </w:r>
    <w:r>
      <w:rPr>
        <w:rFonts w:hint="eastAsia" w:eastAsia="楷体_GB2312"/>
        <w:sz w:val="22"/>
        <w:lang w:eastAsia="zh-CN"/>
      </w:rPr>
      <w:t xml:space="preserve">JSZC-320205-JZCG-G2026-0029</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left="0" w:firstLine="0"/>
      <w:jc w:val="left"/>
      <w:spacing w:line="240" w:lineRule="auto"/>
      <w:rPr>
        <w:rFonts w:hint="eastAsia" w:eastAsia="楷体_GB2312"/>
        <w:sz w:val="20"/>
      </w:rPr>
    </w:pPr>
    <w:r>
      <w:rPr>
        <w:rFonts w:hint="eastAsia" w:eastAsia="楷体_GB2312"/>
        <w:sz w:val="22"/>
      </w:rPr>
      <w:t xml:space="preserve"> </w:t>
    </w:r>
    <w:r>
      <w:rPr>
        <w:rFonts w:hint="eastAsia" w:eastAsia="楷体_GB2312"/>
        <w:sz w:val="22"/>
        <w:lang w:eastAsia="zh-CN"/>
      </w:rPr>
      <w:t xml:space="preserve">JSZC-320205-JZCG-G2026-0029</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szCs w:val="21"/>
      </w:rPr>
      <w:t xml:space="preserve">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pStyle w:val="106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2"/>
  </w:num>
  <w:num w:numId="4">
    <w:abstractNumId w:val="12"/>
  </w:num>
  <w:num w:numId="5">
    <w:abstractNumId w:val="7"/>
  </w:num>
  <w:num w:numId="6">
    <w:abstractNumId w:val="0"/>
  </w:num>
  <w:num w:numId="7">
    <w:abstractNumId w:val="9"/>
  </w:num>
  <w:num w:numId="8">
    <w:abstractNumId w:val="11"/>
  </w:num>
  <w:num w:numId="9">
    <w:abstractNumId w:val="3"/>
  </w:num>
  <w:num w:numId="10">
    <w:abstractNumId w:val="10"/>
  </w:num>
  <w:num w:numId="11">
    <w:abstractNumId w:val="5"/>
  </w:num>
  <w:num w:numId="12">
    <w:abstractNumId w:val="8"/>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5" w:default="1">
    <w:name w:val="Normal"/>
    <w:next w:val="857"/>
    <w:link w:val="1051"/>
    <w:uiPriority w:val="0"/>
    <w:qFormat/>
    <w:pPr>
      <w:jc w:val="both"/>
      <w:widowControl w:val="off"/>
    </w:pPr>
    <w:rPr>
      <w:rFonts w:hint="default" w:ascii="等线" w:hAnsi="等线" w:eastAsia="等线" w:cs="Times New Roman"/>
      <w:sz w:val="21"/>
      <w:szCs w:val="22"/>
      <w:lang w:val="en-US" w:eastAsia="zh-CN" w:bidi="ar-SA"/>
    </w:rPr>
  </w:style>
  <w:style w:type="paragraph" w:styleId="846">
    <w:name w:val="Heading 1"/>
    <w:basedOn w:val="845"/>
    <w:next w:val="845"/>
    <w:link w:val="888"/>
    <w:uiPriority w:val="9"/>
    <w:qFormat/>
    <w:pPr>
      <w:keepLines/>
      <w:keepNext/>
      <w:spacing w:before="480" w:after="200"/>
      <w:outlineLvl w:val="0"/>
    </w:pPr>
    <w:rPr>
      <w:rFonts w:ascii="Arial" w:hAnsi="Arial" w:eastAsia="Arial" w:cs="Arial"/>
      <w:sz w:val="40"/>
      <w:szCs w:val="40"/>
    </w:rPr>
  </w:style>
  <w:style w:type="paragraph" w:styleId="847">
    <w:name w:val="Heading 2"/>
    <w:basedOn w:val="845"/>
    <w:next w:val="845"/>
    <w:uiPriority w:val="9"/>
    <w:unhideWhenUsed/>
    <w:qFormat/>
    <w:pPr>
      <w:keepLines/>
      <w:keepNext/>
      <w:spacing w:before="360" w:after="200"/>
      <w:outlineLvl w:val="1"/>
    </w:pPr>
    <w:rPr>
      <w:rFonts w:ascii="Arial" w:hAnsi="Arial" w:eastAsia="Arial" w:cs="Arial"/>
      <w:sz w:val="34"/>
    </w:rPr>
  </w:style>
  <w:style w:type="paragraph" w:styleId="848">
    <w:name w:val="Heading 3"/>
    <w:basedOn w:val="845"/>
    <w:next w:val="845"/>
    <w:link w:val="890"/>
    <w:uiPriority w:val="9"/>
    <w:unhideWhenUsed/>
    <w:qFormat/>
    <w:pPr>
      <w:keepLines/>
      <w:keepNext/>
      <w:spacing w:before="320" w:after="200"/>
      <w:outlineLvl w:val="2"/>
    </w:pPr>
    <w:rPr>
      <w:rFonts w:ascii="Arial" w:hAnsi="Arial" w:eastAsia="Arial" w:cs="Arial"/>
      <w:sz w:val="30"/>
      <w:szCs w:val="30"/>
    </w:rPr>
  </w:style>
  <w:style w:type="paragraph" w:styleId="849">
    <w:name w:val="Heading 4"/>
    <w:basedOn w:val="845"/>
    <w:next w:val="845"/>
    <w:uiPriority w:val="9"/>
    <w:unhideWhenUsed/>
    <w:qFormat/>
    <w:pPr>
      <w:keepLines/>
      <w:keepNext/>
      <w:spacing w:before="320" w:after="200"/>
      <w:outlineLvl w:val="3"/>
    </w:pPr>
    <w:rPr>
      <w:rFonts w:ascii="Arial" w:hAnsi="Arial" w:eastAsia="Arial" w:cs="Arial"/>
      <w:b/>
      <w:bCs/>
      <w:sz w:val="26"/>
      <w:szCs w:val="26"/>
    </w:rPr>
  </w:style>
  <w:style w:type="paragraph" w:styleId="850">
    <w:name w:val="Heading 5"/>
    <w:basedOn w:val="845"/>
    <w:next w:val="845"/>
    <w:link w:val="892"/>
    <w:uiPriority w:val="9"/>
    <w:unhideWhenUsed/>
    <w:qFormat/>
    <w:pPr>
      <w:keepLines/>
      <w:keepNext/>
      <w:spacing w:before="320" w:after="200"/>
      <w:outlineLvl w:val="4"/>
    </w:pPr>
    <w:rPr>
      <w:rFonts w:ascii="Arial" w:hAnsi="Arial" w:eastAsia="Arial" w:cs="Arial"/>
      <w:b/>
      <w:bCs/>
      <w:sz w:val="24"/>
      <w:szCs w:val="24"/>
    </w:rPr>
  </w:style>
  <w:style w:type="paragraph" w:styleId="851">
    <w:name w:val="Heading 6"/>
    <w:basedOn w:val="845"/>
    <w:next w:val="845"/>
    <w:link w:val="893"/>
    <w:uiPriority w:val="9"/>
    <w:unhideWhenUsed/>
    <w:qFormat/>
    <w:pPr>
      <w:keepLines/>
      <w:keepNext/>
      <w:spacing w:before="320" w:after="200"/>
      <w:outlineLvl w:val="5"/>
    </w:pPr>
    <w:rPr>
      <w:rFonts w:ascii="Arial" w:hAnsi="Arial" w:eastAsia="Arial" w:cs="Arial"/>
      <w:b/>
      <w:bCs/>
      <w:sz w:val="22"/>
      <w:szCs w:val="22"/>
    </w:rPr>
  </w:style>
  <w:style w:type="paragraph" w:styleId="852">
    <w:name w:val="Heading 7"/>
    <w:basedOn w:val="845"/>
    <w:next w:val="845"/>
    <w:link w:val="894"/>
    <w:uiPriority w:val="9"/>
    <w:unhideWhenUsed/>
    <w:qFormat/>
    <w:pPr>
      <w:keepLines/>
      <w:keepNext/>
      <w:spacing w:before="320" w:after="200"/>
      <w:outlineLvl w:val="6"/>
    </w:pPr>
    <w:rPr>
      <w:rFonts w:ascii="Arial" w:hAnsi="Arial" w:eastAsia="Arial" w:cs="Arial"/>
      <w:b/>
      <w:bCs/>
      <w:i/>
      <w:iCs/>
      <w:sz w:val="22"/>
      <w:szCs w:val="22"/>
    </w:rPr>
  </w:style>
  <w:style w:type="paragraph" w:styleId="853">
    <w:name w:val="Heading 8"/>
    <w:basedOn w:val="845"/>
    <w:next w:val="845"/>
    <w:link w:val="895"/>
    <w:uiPriority w:val="9"/>
    <w:unhideWhenUsed/>
    <w:qFormat/>
    <w:pPr>
      <w:keepLines/>
      <w:keepNext/>
      <w:spacing w:before="320" w:after="200"/>
      <w:outlineLvl w:val="7"/>
    </w:pPr>
    <w:rPr>
      <w:rFonts w:ascii="Arial" w:hAnsi="Arial" w:eastAsia="Arial" w:cs="Arial"/>
      <w:i/>
      <w:iCs/>
      <w:sz w:val="22"/>
      <w:szCs w:val="22"/>
    </w:rPr>
  </w:style>
  <w:style w:type="paragraph" w:styleId="854">
    <w:name w:val="Heading 9"/>
    <w:basedOn w:val="845"/>
    <w:next w:val="845"/>
    <w:link w:val="896"/>
    <w:uiPriority w:val="9"/>
    <w:unhideWhenUsed/>
    <w:qFormat/>
    <w:pPr>
      <w:keepLines/>
      <w:keepNext/>
      <w:spacing w:before="320" w:after="200"/>
      <w:outlineLvl w:val="8"/>
    </w:pPr>
    <w:rPr>
      <w:rFonts w:ascii="Arial" w:hAnsi="Arial" w:eastAsia="Arial" w:cs="Arial"/>
      <w:i/>
      <w:iCs/>
      <w:sz w:val="21"/>
      <w:szCs w:val="21"/>
    </w:rPr>
  </w:style>
  <w:style w:type="character" w:styleId="855" w:default="1">
    <w:name w:val="Default Paragraph Font"/>
    <w:uiPriority w:val="0"/>
    <w:semiHidden/>
    <w:qFormat/>
  </w:style>
  <w:style w:type="table" w:styleId="856" w:default="1">
    <w:name w:val="Normal Table"/>
    <w:uiPriority w:val="0"/>
    <w:semiHidden/>
    <w:qFormat/>
    <w:tblPr>
      <w:tblCellMar>
        <w:left w:w="108" w:type="dxa"/>
        <w:top w:w="0" w:type="dxa"/>
        <w:right w:w="108" w:type="dxa"/>
        <w:bottom w:w="0" w:type="dxa"/>
      </w:tblCellMar>
    </w:tblPr>
  </w:style>
  <w:style w:type="paragraph" w:styleId="857" w:customStyle="1">
    <w:name w:val="索引 41"/>
    <w:basedOn w:val="845"/>
    <w:next w:val="845"/>
    <w:uiPriority w:val="99"/>
    <w:qFormat/>
    <w:pPr>
      <w:ind w:left="600"/>
    </w:pPr>
    <w:rPr>
      <w:rFonts w:ascii="Times New Roman" w:hAnsi="Times New Roman" w:eastAsia="宋体" w:cs="Times New Roman"/>
      <w:szCs w:val="24"/>
    </w:rPr>
  </w:style>
  <w:style w:type="paragraph" w:styleId="858">
    <w:name w:val="toc 7"/>
    <w:basedOn w:val="845"/>
    <w:next w:val="845"/>
    <w:uiPriority w:val="39"/>
    <w:unhideWhenUsed/>
    <w:qFormat/>
    <w:pPr>
      <w:ind w:left="1701" w:right="0" w:firstLine="0"/>
      <w:spacing w:after="57"/>
    </w:pPr>
  </w:style>
  <w:style w:type="paragraph" w:styleId="859">
    <w:name w:val="Caption"/>
    <w:basedOn w:val="845"/>
    <w:next w:val="84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60">
    <w:name w:val="Document Map"/>
    <w:basedOn w:val="845"/>
    <w:uiPriority w:val="0"/>
    <w:qFormat/>
    <w:pPr>
      <w:shd w:val="clear" w:color="auto" w:fill="000080"/>
    </w:pPr>
    <w:rPr>
      <w:rFonts w:asciiTheme="minorHAnsi" w:hAnsiTheme="minorHAnsi" w:eastAsiaTheme="minorEastAsia" w:cstheme="minorBidi"/>
      <w:szCs w:val="24"/>
      <w:shd w:val="clear" w:color="auto" w:fill="000080"/>
    </w:rPr>
  </w:style>
  <w:style w:type="paragraph" w:styleId="861">
    <w:name w:val="Body Text"/>
    <w:basedOn w:val="845"/>
    <w:next w:val="862"/>
    <w:uiPriority w:val="0"/>
    <w:semiHidden/>
    <w:qFormat/>
    <w:rPr>
      <w:rFonts w:ascii="宋体" w:hAnsi="宋体" w:eastAsia="宋体" w:cs="宋体"/>
      <w:sz w:val="24"/>
      <w:szCs w:val="24"/>
      <w:lang w:val="en-US" w:eastAsia="en-US" w:bidi="ar-SA"/>
    </w:rPr>
  </w:style>
  <w:style w:type="paragraph" w:styleId="862" w:customStyle="1">
    <w:name w:val="样式 表格正文 + 两端对齐"/>
    <w:basedOn w:val="845"/>
    <w:next w:val="863"/>
    <w:uiPriority w:val="99"/>
    <w:qFormat/>
    <w:pPr>
      <w:spacing w:line="300" w:lineRule="auto"/>
    </w:pPr>
  </w:style>
  <w:style w:type="paragraph" w:styleId="863" w:customStyle="1">
    <w:name w:val="正文1"/>
    <w:basedOn w:val="860"/>
    <w:next w:val="845"/>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864">
    <w:name w:val="Body Text Indent"/>
    <w:basedOn w:val="845"/>
    <w:next w:val="865"/>
    <w:uiPriority w:val="0"/>
    <w:qFormat/>
    <w:pPr>
      <w:ind w:left="420"/>
      <w:spacing w:after="120"/>
    </w:pPr>
  </w:style>
  <w:style w:type="paragraph" w:styleId="865">
    <w:name w:val="envelope return"/>
    <w:basedOn w:val="845"/>
    <w:uiPriority w:val="0"/>
    <w:qFormat/>
    <w:rPr>
      <w:rFonts w:ascii="Arial" w:hAnsi="Arial"/>
    </w:rPr>
  </w:style>
  <w:style w:type="paragraph" w:styleId="866">
    <w:name w:val="index 4"/>
    <w:basedOn w:val="845"/>
    <w:next w:val="845"/>
    <w:uiPriority w:val="99"/>
    <w:qFormat/>
    <w:pPr>
      <w:ind w:left="600"/>
    </w:pPr>
    <w:rPr>
      <w:szCs w:val="24"/>
    </w:rPr>
  </w:style>
  <w:style w:type="paragraph" w:styleId="867">
    <w:name w:val="toc 5"/>
    <w:basedOn w:val="845"/>
    <w:next w:val="845"/>
    <w:uiPriority w:val="39"/>
    <w:unhideWhenUsed/>
    <w:qFormat/>
    <w:pPr>
      <w:ind w:left="1134" w:right="0" w:firstLine="0"/>
      <w:spacing w:after="57"/>
    </w:pPr>
  </w:style>
  <w:style w:type="paragraph" w:styleId="868">
    <w:name w:val="toc 3"/>
    <w:basedOn w:val="845"/>
    <w:next w:val="845"/>
    <w:uiPriority w:val="39"/>
    <w:unhideWhenUsed/>
    <w:qFormat/>
    <w:pPr>
      <w:ind w:left="567" w:right="0" w:firstLine="0"/>
      <w:spacing w:after="57"/>
    </w:pPr>
  </w:style>
  <w:style w:type="paragraph" w:styleId="869">
    <w:name w:val="Plain Text"/>
    <w:basedOn w:val="845"/>
    <w:uiPriority w:val="0"/>
    <w:qFormat/>
    <w:rPr>
      <w:rFonts w:ascii="宋体" w:hAnsi="Courier New" w:cs="Courier New"/>
      <w:szCs w:val="21"/>
    </w:rPr>
  </w:style>
  <w:style w:type="paragraph" w:styleId="870">
    <w:name w:val="toc 8"/>
    <w:basedOn w:val="845"/>
    <w:next w:val="845"/>
    <w:uiPriority w:val="39"/>
    <w:unhideWhenUsed/>
    <w:qFormat/>
    <w:pPr>
      <w:ind w:left="1984" w:right="0" w:firstLine="0"/>
      <w:spacing w:after="57"/>
    </w:pPr>
  </w:style>
  <w:style w:type="paragraph" w:styleId="871">
    <w:name w:val="endnote text"/>
    <w:basedOn w:val="845"/>
    <w:link w:val="1033"/>
    <w:uiPriority w:val="99"/>
    <w:semiHidden/>
    <w:unhideWhenUsed/>
    <w:qFormat/>
    <w:pPr>
      <w:spacing w:after="0" w:line="240" w:lineRule="auto"/>
    </w:pPr>
    <w:rPr>
      <w:sz w:val="20"/>
    </w:rPr>
  </w:style>
  <w:style w:type="paragraph" w:styleId="872">
    <w:name w:val="Footer"/>
    <w:basedOn w:val="845"/>
    <w:next w:val="845"/>
    <w:uiPriority w:val="99"/>
    <w:unhideWhenUsed/>
    <w:qFormat/>
    <w:pPr>
      <w:spacing w:after="0" w:line="240" w:lineRule="auto"/>
      <w:tabs>
        <w:tab w:val="center" w:pos="7143" w:leader="none"/>
        <w:tab w:val="right" w:pos="14287" w:leader="none"/>
      </w:tabs>
    </w:pPr>
  </w:style>
  <w:style w:type="paragraph" w:styleId="873">
    <w:name w:val="Header"/>
    <w:basedOn w:val="845"/>
    <w:uiPriority w:val="99"/>
    <w:unhideWhenUsed/>
    <w:qFormat/>
    <w:pPr>
      <w:spacing w:after="0" w:line="240" w:lineRule="auto"/>
      <w:tabs>
        <w:tab w:val="center" w:pos="7143" w:leader="none"/>
        <w:tab w:val="right" w:pos="14287" w:leader="none"/>
      </w:tabs>
    </w:pPr>
  </w:style>
  <w:style w:type="paragraph" w:styleId="874">
    <w:name w:val="toc 1"/>
    <w:basedOn w:val="845"/>
    <w:next w:val="845"/>
    <w:uiPriority w:val="39"/>
    <w:unhideWhenUsed/>
    <w:qFormat/>
    <w:pPr>
      <w:ind w:left="0" w:right="0" w:firstLine="0"/>
      <w:spacing w:after="57"/>
    </w:pPr>
  </w:style>
  <w:style w:type="paragraph" w:styleId="875">
    <w:name w:val="toc 4"/>
    <w:basedOn w:val="845"/>
    <w:next w:val="845"/>
    <w:uiPriority w:val="39"/>
    <w:unhideWhenUsed/>
    <w:qFormat/>
    <w:pPr>
      <w:ind w:left="850" w:right="0" w:firstLine="0"/>
      <w:spacing w:after="57"/>
    </w:pPr>
  </w:style>
  <w:style w:type="paragraph" w:styleId="876">
    <w:name w:val="Subtitle"/>
    <w:basedOn w:val="845"/>
    <w:next w:val="845"/>
    <w:link w:val="899"/>
    <w:uiPriority w:val="11"/>
    <w:qFormat/>
    <w:pPr>
      <w:spacing w:before="200" w:after="200"/>
    </w:pPr>
    <w:rPr>
      <w:sz w:val="24"/>
      <w:szCs w:val="24"/>
    </w:rPr>
  </w:style>
  <w:style w:type="paragraph" w:styleId="877">
    <w:name w:val="footnote text"/>
    <w:basedOn w:val="845"/>
    <w:link w:val="1032"/>
    <w:uiPriority w:val="99"/>
    <w:semiHidden/>
    <w:unhideWhenUsed/>
    <w:qFormat/>
    <w:pPr>
      <w:spacing w:after="40" w:line="240" w:lineRule="auto"/>
    </w:pPr>
    <w:rPr>
      <w:sz w:val="18"/>
    </w:rPr>
  </w:style>
  <w:style w:type="paragraph" w:styleId="878">
    <w:name w:val="toc 6"/>
    <w:basedOn w:val="845"/>
    <w:next w:val="845"/>
    <w:uiPriority w:val="39"/>
    <w:unhideWhenUsed/>
    <w:qFormat/>
    <w:pPr>
      <w:ind w:left="1417" w:right="0" w:firstLine="0"/>
      <w:spacing w:after="57"/>
    </w:pPr>
  </w:style>
  <w:style w:type="paragraph" w:styleId="879">
    <w:name w:val="table of figures"/>
    <w:basedOn w:val="845"/>
    <w:next w:val="845"/>
    <w:uiPriority w:val="99"/>
    <w:unhideWhenUsed/>
    <w:qFormat/>
    <w:pPr>
      <w:spacing w:after="0" w:afterAutospacing="0"/>
    </w:pPr>
  </w:style>
  <w:style w:type="paragraph" w:styleId="880">
    <w:name w:val="toc 2"/>
    <w:basedOn w:val="845"/>
    <w:next w:val="845"/>
    <w:uiPriority w:val="39"/>
    <w:unhideWhenUsed/>
    <w:qFormat/>
    <w:pPr>
      <w:ind w:left="283" w:right="0" w:firstLine="0"/>
      <w:spacing w:after="57"/>
    </w:pPr>
  </w:style>
  <w:style w:type="paragraph" w:styleId="881">
    <w:name w:val="toc 9"/>
    <w:basedOn w:val="845"/>
    <w:next w:val="845"/>
    <w:uiPriority w:val="39"/>
    <w:unhideWhenUsed/>
    <w:qFormat/>
    <w:pPr>
      <w:ind w:left="2268" w:right="0" w:firstLine="0"/>
      <w:spacing w:after="57"/>
    </w:pPr>
  </w:style>
  <w:style w:type="paragraph" w:styleId="882">
    <w:name w:val="Title"/>
    <w:basedOn w:val="845"/>
    <w:next w:val="845"/>
    <w:link w:val="898"/>
    <w:uiPriority w:val="10"/>
    <w:qFormat/>
    <w:pPr>
      <w:contextualSpacing/>
      <w:spacing w:before="300" w:after="200"/>
    </w:pPr>
    <w:rPr>
      <w:sz w:val="48"/>
      <w:szCs w:val="48"/>
    </w:rPr>
  </w:style>
  <w:style w:type="paragraph" w:styleId="883">
    <w:name w:val="Body Text First Indent 2"/>
    <w:basedOn w:val="864"/>
    <w:uiPriority w:val="0"/>
    <w:qFormat/>
    <w:pPr>
      <w:ind w:left="420" w:firstLine="420"/>
      <w:spacing w:after="120"/>
    </w:pPr>
    <w:rPr>
      <w:sz w:val="21"/>
    </w:rPr>
  </w:style>
  <w:style w:type="table" w:styleId="884">
    <w:name w:val="Table Grid"/>
    <w:basedOn w:val="856"/>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5">
    <w:name w:val="endnote reference"/>
    <w:basedOn w:val="855"/>
    <w:uiPriority w:val="99"/>
    <w:semiHidden/>
    <w:unhideWhenUsed/>
    <w:qFormat/>
    <w:rPr>
      <w:vertAlign w:val="superscript"/>
    </w:rPr>
  </w:style>
  <w:style w:type="character" w:styleId="886">
    <w:name w:val="Hyperlink"/>
    <w:uiPriority w:val="99"/>
    <w:unhideWhenUsed/>
    <w:qFormat/>
    <w:rPr>
      <w:color w:val="0026e5" w:themeColor="hyperlink"/>
      <w:u w:val="single"/>
      <w14:textFill>
        <w14:solidFill>
          <w14:schemeClr w14:val="hlink"/>
        </w14:solidFill>
      </w14:textFill>
    </w:rPr>
  </w:style>
  <w:style w:type="character" w:styleId="887">
    <w:name w:val="footnote reference"/>
    <w:basedOn w:val="855"/>
    <w:uiPriority w:val="99"/>
    <w:unhideWhenUsed/>
    <w:qFormat/>
    <w:rPr>
      <w:vertAlign w:val="superscript"/>
    </w:rPr>
  </w:style>
  <w:style w:type="character" w:styleId="888" w:customStyle="1">
    <w:name w:val="Heading 1 Char"/>
    <w:basedOn w:val="855"/>
    <w:link w:val="846"/>
    <w:uiPriority w:val="9"/>
    <w:qFormat/>
    <w:rPr>
      <w:rFonts w:ascii="Arial" w:hAnsi="Arial" w:eastAsia="Arial" w:cs="Arial"/>
      <w:sz w:val="40"/>
      <w:szCs w:val="40"/>
    </w:rPr>
  </w:style>
  <w:style w:type="character" w:styleId="889" w:customStyle="1">
    <w:name w:val="Heading 2 Char"/>
    <w:basedOn w:val="855"/>
    <w:uiPriority w:val="9"/>
    <w:qFormat/>
    <w:rPr>
      <w:rFonts w:ascii="Arial" w:hAnsi="Arial" w:eastAsia="Arial" w:cs="Arial"/>
      <w:sz w:val="34"/>
    </w:rPr>
  </w:style>
  <w:style w:type="character" w:styleId="890" w:customStyle="1">
    <w:name w:val="Heading 3 Char"/>
    <w:basedOn w:val="855"/>
    <w:link w:val="848"/>
    <w:uiPriority w:val="9"/>
    <w:qFormat/>
    <w:rPr>
      <w:rFonts w:ascii="Arial" w:hAnsi="Arial" w:eastAsia="Arial" w:cs="Arial"/>
      <w:sz w:val="30"/>
      <w:szCs w:val="30"/>
    </w:rPr>
  </w:style>
  <w:style w:type="character" w:styleId="891" w:customStyle="1">
    <w:name w:val="Heading 4 Char"/>
    <w:basedOn w:val="855"/>
    <w:uiPriority w:val="9"/>
    <w:qFormat/>
    <w:rPr>
      <w:rFonts w:ascii="Arial" w:hAnsi="Arial" w:eastAsia="Arial" w:cs="Arial"/>
      <w:b/>
      <w:bCs/>
      <w:sz w:val="26"/>
      <w:szCs w:val="26"/>
    </w:rPr>
  </w:style>
  <w:style w:type="character" w:styleId="892" w:customStyle="1">
    <w:name w:val="Heading 5 Char"/>
    <w:basedOn w:val="855"/>
    <w:link w:val="850"/>
    <w:uiPriority w:val="9"/>
    <w:qFormat/>
    <w:rPr>
      <w:rFonts w:ascii="Arial" w:hAnsi="Arial" w:eastAsia="Arial" w:cs="Arial"/>
      <w:b/>
      <w:bCs/>
      <w:sz w:val="24"/>
      <w:szCs w:val="24"/>
    </w:rPr>
  </w:style>
  <w:style w:type="character" w:styleId="893" w:customStyle="1">
    <w:name w:val="Heading 6 Char"/>
    <w:basedOn w:val="855"/>
    <w:link w:val="851"/>
    <w:uiPriority w:val="9"/>
    <w:qFormat/>
    <w:rPr>
      <w:rFonts w:ascii="Arial" w:hAnsi="Arial" w:eastAsia="Arial" w:cs="Arial"/>
      <w:b/>
      <w:bCs/>
      <w:sz w:val="22"/>
      <w:szCs w:val="22"/>
    </w:rPr>
  </w:style>
  <w:style w:type="character" w:styleId="894" w:customStyle="1">
    <w:name w:val="Heading 7 Char"/>
    <w:basedOn w:val="855"/>
    <w:link w:val="852"/>
    <w:uiPriority w:val="9"/>
    <w:qFormat/>
    <w:rPr>
      <w:rFonts w:ascii="Arial" w:hAnsi="Arial" w:eastAsia="Arial" w:cs="Arial"/>
      <w:b/>
      <w:bCs/>
      <w:i/>
      <w:iCs/>
      <w:sz w:val="22"/>
      <w:szCs w:val="22"/>
    </w:rPr>
  </w:style>
  <w:style w:type="character" w:styleId="895" w:customStyle="1">
    <w:name w:val="Heading 8 Char"/>
    <w:basedOn w:val="855"/>
    <w:link w:val="853"/>
    <w:uiPriority w:val="9"/>
    <w:qFormat/>
    <w:rPr>
      <w:rFonts w:ascii="Arial" w:hAnsi="Arial" w:eastAsia="Arial" w:cs="Arial"/>
      <w:i/>
      <w:iCs/>
      <w:sz w:val="22"/>
      <w:szCs w:val="22"/>
    </w:rPr>
  </w:style>
  <w:style w:type="character" w:styleId="896" w:customStyle="1">
    <w:name w:val="Heading 9 Char"/>
    <w:basedOn w:val="855"/>
    <w:link w:val="854"/>
    <w:uiPriority w:val="9"/>
    <w:qFormat/>
    <w:rPr>
      <w:rFonts w:ascii="Arial" w:hAnsi="Arial" w:eastAsia="Arial" w:cs="Arial"/>
      <w:i/>
      <w:iCs/>
      <w:sz w:val="21"/>
      <w:szCs w:val="21"/>
    </w:rPr>
  </w:style>
  <w:style w:type="paragraph" w:styleId="897">
    <w:name w:val="No Spacing"/>
    <w:uiPriority w:val="1"/>
    <w:qFormat/>
    <w:pPr>
      <w:spacing w:before="0" w:after="0" w:line="240" w:lineRule="auto"/>
    </w:pPr>
    <w:rPr>
      <w:rFonts w:hint="default" w:ascii="Times New Roman" w:hAnsi="Times New Roman" w:eastAsia="宋体" w:cs="Times New Roman"/>
    </w:rPr>
  </w:style>
  <w:style w:type="character" w:styleId="898" w:customStyle="1">
    <w:name w:val="Title Char"/>
    <w:basedOn w:val="855"/>
    <w:link w:val="882"/>
    <w:uiPriority w:val="10"/>
    <w:qFormat/>
    <w:rPr>
      <w:sz w:val="48"/>
      <w:szCs w:val="48"/>
    </w:rPr>
  </w:style>
  <w:style w:type="character" w:styleId="899" w:customStyle="1">
    <w:name w:val="Subtitle Char"/>
    <w:basedOn w:val="855"/>
    <w:link w:val="876"/>
    <w:uiPriority w:val="11"/>
    <w:qFormat/>
    <w:rPr>
      <w:sz w:val="24"/>
      <w:szCs w:val="24"/>
    </w:rPr>
  </w:style>
  <w:style w:type="paragraph" w:styleId="900">
    <w:name w:val="Quote"/>
    <w:basedOn w:val="845"/>
    <w:next w:val="845"/>
    <w:link w:val="901"/>
    <w:uiPriority w:val="29"/>
    <w:qFormat/>
    <w:pPr>
      <w:ind w:left="720" w:right="720"/>
    </w:pPr>
    <w:rPr>
      <w:i/>
    </w:rPr>
  </w:style>
  <w:style w:type="character" w:styleId="901" w:customStyle="1">
    <w:name w:val="Quote Char"/>
    <w:link w:val="900"/>
    <w:uiPriority w:val="29"/>
    <w:qFormat/>
    <w:rPr>
      <w:i/>
    </w:rPr>
  </w:style>
  <w:style w:type="paragraph" w:styleId="902">
    <w:name w:val="Intense Quote"/>
    <w:basedOn w:val="845"/>
    <w:next w:val="845"/>
    <w:link w:val="9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customStyle="1">
    <w:name w:val="Intense Quote Char"/>
    <w:link w:val="902"/>
    <w:uiPriority w:val="30"/>
    <w:qFormat/>
    <w:rPr>
      <w:i/>
    </w:rPr>
  </w:style>
  <w:style w:type="character" w:styleId="904" w:customStyle="1">
    <w:name w:val="Header Char"/>
    <w:basedOn w:val="855"/>
    <w:uiPriority w:val="99"/>
    <w:qFormat/>
  </w:style>
  <w:style w:type="character" w:styleId="905" w:customStyle="1">
    <w:name w:val="Footer Char"/>
    <w:basedOn w:val="855"/>
    <w:uiPriority w:val="99"/>
    <w:qFormat/>
  </w:style>
  <w:style w:type="character" w:styleId="906" w:customStyle="1">
    <w:name w:val="Caption Char"/>
    <w:uiPriority w:val="99"/>
    <w:qFormat/>
  </w:style>
  <w:style w:type="table" w:styleId="907" w:customStyle="1">
    <w:name w:val="Table Grid Light"/>
    <w:basedOn w:val="8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8" w:customStyle="1">
    <w:name w:val="Plain Table 1"/>
    <w:basedOn w:val="8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Plain Table 2"/>
    <w:basedOn w:val="85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Plain Table 3"/>
    <w:basedOn w:val="8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1" w:customStyle="1">
    <w:name w:val="Plain Table 4"/>
    <w:basedOn w:val="8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2" w:customStyle="1">
    <w:name w:val="Plain Table 5"/>
    <w:basedOn w:val="8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3" w:customStyle="1">
    <w:name w:val="Grid Table 1 Light"/>
    <w:basedOn w:val="85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1"/>
    <w:basedOn w:val="85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2"/>
    <w:basedOn w:val="85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3"/>
    <w:basedOn w:val="85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4"/>
    <w:basedOn w:val="85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5"/>
    <w:basedOn w:val="85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6"/>
    <w:basedOn w:val="85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20" w:customStyle="1">
    <w:name w:val="Grid Table 2"/>
    <w:basedOn w:val="8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1" w:customStyle="1">
    <w:name w:val="Grid Table 2 - Accent 1"/>
    <w:basedOn w:val="85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22" w:customStyle="1">
    <w:name w:val="Grid Table 2 - Accent 2"/>
    <w:basedOn w:val="85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23" w:customStyle="1">
    <w:name w:val="Grid Table 2 - Accent 3"/>
    <w:basedOn w:val="85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24" w:customStyle="1">
    <w:name w:val="Grid Table 2 - Accent 4"/>
    <w:basedOn w:val="85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25" w:customStyle="1">
    <w:name w:val="Grid Table 2 - Accent 5"/>
    <w:basedOn w:val="85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26" w:customStyle="1">
    <w:name w:val="Grid Table 2 - Accent 6"/>
    <w:basedOn w:val="85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27" w:customStyle="1">
    <w:name w:val="Grid Table 3"/>
    <w:basedOn w:val="8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1"/>
    <w:basedOn w:val="85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2"/>
    <w:basedOn w:val="85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3"/>
    <w:basedOn w:val="85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4"/>
    <w:basedOn w:val="85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5"/>
    <w:basedOn w:val="85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6"/>
    <w:basedOn w:val="85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4"/>
    <w:basedOn w:val="85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5" w:customStyle="1">
    <w:name w:val="Grid Table 4 - Accent 1"/>
    <w:basedOn w:val="85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36" w:customStyle="1">
    <w:name w:val="Grid Table 4 - Accent 2"/>
    <w:basedOn w:val="85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37" w:customStyle="1">
    <w:name w:val="Grid Table 4 - Accent 3"/>
    <w:basedOn w:val="85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38" w:customStyle="1">
    <w:name w:val="Grid Table 4 - Accent 4"/>
    <w:basedOn w:val="85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39" w:customStyle="1">
    <w:name w:val="Grid Table 4 - Accent 5"/>
    <w:basedOn w:val="85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40" w:customStyle="1">
    <w:name w:val="Grid Table 4 - Accent 6"/>
    <w:basedOn w:val="85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41" w:customStyle="1">
    <w:name w:val="Grid Table 5 Dark"/>
    <w:basedOn w:val="8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2" w:customStyle="1">
    <w:name w:val="Grid Table 5 Dark- Accent 1"/>
    <w:basedOn w:val="8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43" w:customStyle="1">
    <w:name w:val="Grid Table 5 Dark - Accent 2"/>
    <w:basedOn w:val="8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44" w:customStyle="1">
    <w:name w:val="Grid Table 5 Dark - Accent 3"/>
    <w:basedOn w:val="8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45" w:customStyle="1">
    <w:name w:val="Grid Table 5 Dark- Accent 4"/>
    <w:basedOn w:val="8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46" w:customStyle="1">
    <w:name w:val="Grid Table 5 Dark - Accent 5"/>
    <w:basedOn w:val="8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47" w:customStyle="1">
    <w:name w:val="Grid Table 5 Dark - Accent 6"/>
    <w:basedOn w:val="8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48" w:customStyle="1">
    <w:name w:val="Grid Table 6 Colorful"/>
    <w:basedOn w:val="85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9" w:customStyle="1">
    <w:name w:val="Grid Table 6 Colorful - Accent 1"/>
    <w:basedOn w:val="85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50" w:customStyle="1">
    <w:name w:val="Grid Table 6 Colorful - Accent 2"/>
    <w:basedOn w:val="85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51" w:customStyle="1">
    <w:name w:val="Grid Table 6 Colorful - Accent 3"/>
    <w:basedOn w:val="85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52" w:customStyle="1">
    <w:name w:val="Grid Table 6 Colorful - Accent 4"/>
    <w:basedOn w:val="85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53" w:customStyle="1">
    <w:name w:val="Grid Table 6 Colorful - Accent 5"/>
    <w:basedOn w:val="85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54" w:customStyle="1">
    <w:name w:val="Grid Table 6 Colorful - Accent 6"/>
    <w:basedOn w:val="85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55" w:customStyle="1">
    <w:name w:val="Grid Table 7 Colorful"/>
    <w:basedOn w:val="85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6" w:customStyle="1">
    <w:name w:val="Grid Table 7 Colorful - Accent 1"/>
    <w:basedOn w:val="85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57" w:customStyle="1">
    <w:name w:val="Grid Table 7 Colorful - Accent 2"/>
    <w:basedOn w:val="85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58" w:customStyle="1">
    <w:name w:val="Grid Table 7 Colorful - Accent 3"/>
    <w:basedOn w:val="85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59" w:customStyle="1">
    <w:name w:val="Grid Table 7 Colorful - Accent 4"/>
    <w:basedOn w:val="85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60" w:customStyle="1">
    <w:name w:val="Grid Table 7 Colorful - Accent 5"/>
    <w:basedOn w:val="85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61" w:customStyle="1">
    <w:name w:val="Grid Table 7 Colorful - Accent 6"/>
    <w:basedOn w:val="85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62" w:customStyle="1">
    <w:name w:val="List Table 1 Light"/>
    <w:basedOn w:val="85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3" w:customStyle="1">
    <w:name w:val="List Table 1 Light - Accent 1"/>
    <w:basedOn w:val="85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64" w:customStyle="1">
    <w:name w:val="List Table 1 Light - Accent 2"/>
    <w:basedOn w:val="85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65" w:customStyle="1">
    <w:name w:val="List Table 1 Light - Accent 3"/>
    <w:basedOn w:val="85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66" w:customStyle="1">
    <w:name w:val="List Table 1 Light - Accent 4"/>
    <w:basedOn w:val="85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67" w:customStyle="1">
    <w:name w:val="List Table 1 Light - Accent 5"/>
    <w:basedOn w:val="85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68" w:customStyle="1">
    <w:name w:val="List Table 1 Light - Accent 6"/>
    <w:basedOn w:val="85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69" w:customStyle="1">
    <w:name w:val="List Table 2"/>
    <w:basedOn w:val="85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0" w:customStyle="1">
    <w:name w:val="List Table 2 - Accent 1"/>
    <w:basedOn w:val="85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71" w:customStyle="1">
    <w:name w:val="List Table 2 - Accent 2"/>
    <w:basedOn w:val="85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72" w:customStyle="1">
    <w:name w:val="List Table 2 - Accent 3"/>
    <w:basedOn w:val="85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73" w:customStyle="1">
    <w:name w:val="List Table 2 - Accent 4"/>
    <w:basedOn w:val="85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74" w:customStyle="1">
    <w:name w:val="List Table 2 - Accent 5"/>
    <w:basedOn w:val="85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75" w:customStyle="1">
    <w:name w:val="List Table 2 - Accent 6"/>
    <w:basedOn w:val="85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76" w:customStyle="1">
    <w:name w:val="List Table 3"/>
    <w:basedOn w:val="8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List Table 3 - Accent 1"/>
    <w:basedOn w:val="85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78" w:customStyle="1">
    <w:name w:val="List Table 3 - Accent 2"/>
    <w:basedOn w:val="85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79" w:customStyle="1">
    <w:name w:val="List Table 3 - Accent 3"/>
    <w:basedOn w:val="85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80" w:customStyle="1">
    <w:name w:val="List Table 3 - Accent 4"/>
    <w:basedOn w:val="85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81" w:customStyle="1">
    <w:name w:val="List Table 3 - Accent 5"/>
    <w:basedOn w:val="85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82" w:customStyle="1">
    <w:name w:val="List Table 3 - Accent 6"/>
    <w:basedOn w:val="85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83" w:customStyle="1">
    <w:name w:val="List Table 4"/>
    <w:basedOn w:val="8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List Table 4 - Accent 1"/>
    <w:basedOn w:val="85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85" w:customStyle="1">
    <w:name w:val="List Table 4 - Accent 2"/>
    <w:basedOn w:val="85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86" w:customStyle="1">
    <w:name w:val="List Table 4 - Accent 3"/>
    <w:basedOn w:val="85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87" w:customStyle="1">
    <w:name w:val="List Table 4 - Accent 4"/>
    <w:basedOn w:val="85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88" w:customStyle="1">
    <w:name w:val="List Table 4 - Accent 5"/>
    <w:basedOn w:val="85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89" w:customStyle="1">
    <w:name w:val="List Table 4 - Accent 6"/>
    <w:basedOn w:val="85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90" w:customStyle="1">
    <w:name w:val="List Table 5 Dark"/>
    <w:basedOn w:val="85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1"/>
    <w:basedOn w:val="85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2"/>
    <w:basedOn w:val="85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3"/>
    <w:basedOn w:val="85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4"/>
    <w:basedOn w:val="85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5"/>
    <w:basedOn w:val="85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6"/>
    <w:basedOn w:val="85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6 Colorful"/>
    <w:basedOn w:val="85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8" w:customStyle="1">
    <w:name w:val="List Table 6 Colorful - Accent 1"/>
    <w:basedOn w:val="85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99" w:customStyle="1">
    <w:name w:val="List Table 6 Colorful - Accent 2"/>
    <w:basedOn w:val="85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00" w:customStyle="1">
    <w:name w:val="List Table 6 Colorful - Accent 3"/>
    <w:basedOn w:val="85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01" w:customStyle="1">
    <w:name w:val="List Table 6 Colorful - Accent 4"/>
    <w:basedOn w:val="85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02" w:customStyle="1">
    <w:name w:val="List Table 6 Colorful - Accent 5"/>
    <w:basedOn w:val="85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03" w:customStyle="1">
    <w:name w:val="List Table 6 Colorful - Accent 6"/>
    <w:basedOn w:val="85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04" w:customStyle="1">
    <w:name w:val="List Table 7 Colorful"/>
    <w:basedOn w:val="85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5" w:customStyle="1">
    <w:name w:val="List Table 7 Colorful - Accent 1"/>
    <w:basedOn w:val="85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06" w:customStyle="1">
    <w:name w:val="List Table 7 Colorful - Accent 2"/>
    <w:basedOn w:val="85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07" w:customStyle="1">
    <w:name w:val="List Table 7 Colorful - Accent 3"/>
    <w:basedOn w:val="85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08" w:customStyle="1">
    <w:name w:val="List Table 7 Colorful - Accent 4"/>
    <w:basedOn w:val="85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09" w:customStyle="1">
    <w:name w:val="List Table 7 Colorful - Accent 5"/>
    <w:basedOn w:val="85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10" w:customStyle="1">
    <w:name w:val="List Table 7 Colorful - Accent 6"/>
    <w:basedOn w:val="85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11" w:customStyle="1">
    <w:name w:val="Lined - Accent"/>
    <w:basedOn w:val="8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2" w:customStyle="1">
    <w:name w:val="Lined - Accent 1"/>
    <w:basedOn w:val="8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13" w:customStyle="1">
    <w:name w:val="Lined - Accent 2"/>
    <w:basedOn w:val="8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14" w:customStyle="1">
    <w:name w:val="Lined - Accent 3"/>
    <w:basedOn w:val="8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15" w:customStyle="1">
    <w:name w:val="Lined - Accent 4"/>
    <w:basedOn w:val="8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16" w:customStyle="1">
    <w:name w:val="Lined - Accent 5"/>
    <w:basedOn w:val="8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7" w:customStyle="1">
    <w:name w:val="Lined - Accent 6"/>
    <w:basedOn w:val="8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8" w:customStyle="1">
    <w:name w:val="Bordered &amp; Lined - Accent"/>
    <w:basedOn w:val="85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9" w:customStyle="1">
    <w:name w:val="Bordered &amp; Lined - Accent 1"/>
    <w:basedOn w:val="85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20" w:customStyle="1">
    <w:name w:val="Bordered &amp; Lined - Accent 2"/>
    <w:basedOn w:val="85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21" w:customStyle="1">
    <w:name w:val="Bordered &amp; Lined - Accent 3"/>
    <w:basedOn w:val="85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22" w:customStyle="1">
    <w:name w:val="Bordered &amp; Lined - Accent 4"/>
    <w:basedOn w:val="85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23" w:customStyle="1">
    <w:name w:val="Bordered &amp; Lined - Accent 5"/>
    <w:basedOn w:val="85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24" w:customStyle="1">
    <w:name w:val="Bordered &amp; Lined - Accent 6"/>
    <w:basedOn w:val="85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25" w:customStyle="1">
    <w:name w:val="Bordered"/>
    <w:basedOn w:val="85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6" w:customStyle="1">
    <w:name w:val="Bordered - Accent 1"/>
    <w:basedOn w:val="85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27" w:customStyle="1">
    <w:name w:val="Bordered - Accent 2"/>
    <w:basedOn w:val="85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28" w:customStyle="1">
    <w:name w:val="Bordered - Accent 3"/>
    <w:basedOn w:val="85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29" w:customStyle="1">
    <w:name w:val="Bordered - Accent 4"/>
    <w:basedOn w:val="85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30" w:customStyle="1">
    <w:name w:val="Bordered - Accent 5"/>
    <w:basedOn w:val="85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31" w:customStyle="1">
    <w:name w:val="Bordered - Accent 6"/>
    <w:basedOn w:val="85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32" w:customStyle="1">
    <w:name w:val="Footnote Text Char"/>
    <w:link w:val="877"/>
    <w:uiPriority w:val="99"/>
    <w:qFormat/>
    <w:rPr>
      <w:sz w:val="18"/>
    </w:rPr>
  </w:style>
  <w:style w:type="character" w:styleId="1033" w:customStyle="1">
    <w:name w:val="Endnote Text Char"/>
    <w:link w:val="871"/>
    <w:uiPriority w:val="99"/>
    <w:qFormat/>
    <w:rPr>
      <w:sz w:val="20"/>
    </w:rPr>
  </w:style>
  <w:style w:type="paragraph" w:styleId="1034" w:customStyle="1">
    <w:name w:val="TOC Heading"/>
    <w:uiPriority w:val="39"/>
    <w:unhideWhenUsed/>
    <w:qFormat/>
    <w:rPr>
      <w:rFonts w:hint="default" w:ascii="Times New Roman" w:hAnsi="Times New Roman" w:eastAsia="宋体" w:cs="Times New Roman"/>
    </w:rPr>
  </w:style>
  <w:style w:type="paragraph" w:styleId="1035" w:customStyle="1">
    <w:name w:val="纯文本1"/>
    <w:basedOn w:val="845"/>
    <w:next w:val="1036"/>
    <w:uiPriority w:val="0"/>
    <w:qFormat/>
    <w:rPr>
      <w:rFonts w:ascii="宋体" w:hAnsi="Courier New" w:eastAsia="宋体" w:cs="Times New Roman"/>
      <w:szCs w:val="20"/>
    </w:rPr>
  </w:style>
  <w:style w:type="paragraph" w:styleId="1036" w:customStyle="1">
    <w:name w:val="目录 21"/>
    <w:basedOn w:val="845"/>
    <w:next w:val="845"/>
    <w:uiPriority w:val="39"/>
    <w:unhideWhenUsed/>
    <w:qFormat/>
    <w:pPr>
      <w:ind w:left="420"/>
    </w:pPr>
  </w:style>
  <w:style w:type="paragraph" w:styleId="1037" w:customStyle="1">
    <w:name w:val="正文文本1"/>
    <w:basedOn w:val="845"/>
    <w:next w:val="1038"/>
    <w:uiPriority w:val="0"/>
    <w:qFormat/>
    <w:rPr>
      <w:rFonts w:ascii="华文中宋" w:hAnsi="Times New Roman" w:eastAsia="华文中宋" w:cs="Times New Roman"/>
      <w:bCs/>
      <w:sz w:val="28"/>
      <w:szCs w:val="20"/>
    </w:rPr>
  </w:style>
  <w:style w:type="paragraph" w:styleId="1038" w:customStyle="1">
    <w:name w:val="列表1"/>
    <w:basedOn w:val="845"/>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1039" w:customStyle="1">
    <w:name w:val="正文首行缩进1"/>
    <w:basedOn w:val="1037"/>
    <w:next w:val="1040"/>
    <w:link w:val="1043"/>
    <w:uiPriority w:val="99"/>
    <w:unhideWhenUsed/>
    <w:qFormat/>
    <w:pPr>
      <w:ind w:firstLine="420"/>
      <w:spacing w:after="120"/>
    </w:pPr>
    <w:rPr>
      <w:rFonts w:ascii="等线" w:hAnsi="等线" w:eastAsia="等线" w:cs="Times New Roman"/>
      <w:bCs w:val="0"/>
      <w:sz w:val="21"/>
      <w:szCs w:val="22"/>
    </w:rPr>
  </w:style>
  <w:style w:type="paragraph" w:styleId="1040" w:customStyle="1">
    <w:name w:val="目录 61"/>
    <w:basedOn w:val="845"/>
    <w:next w:val="845"/>
    <w:uiPriority w:val="99"/>
    <w:qFormat/>
    <w:pPr>
      <w:ind w:left="1050" w:firstLine="420"/>
      <w:jc w:val="left"/>
      <w:spacing w:line="288" w:lineRule="auto"/>
    </w:pPr>
    <w:rPr>
      <w:sz w:val="18"/>
      <w:szCs w:val="18"/>
    </w:rPr>
  </w:style>
  <w:style w:type="character" w:styleId="1041" w:customStyle="1">
    <w:name w:val="已访问的超链接1"/>
    <w:link w:val="845"/>
    <w:uiPriority w:val="99"/>
    <w:qFormat/>
    <w:rPr>
      <w:rFonts w:hint="default" w:ascii="等线" w:hAnsi="等线" w:eastAsia="等线" w:cs="Times New Roman"/>
      <w:sz w:val="21"/>
      <w:szCs w:val="22"/>
      <w:lang w:val="en-US" w:eastAsia="zh-CN" w:bidi="ar-SA"/>
    </w:rPr>
  </w:style>
  <w:style w:type="paragraph" w:styleId="1042" w:customStyle="1">
    <w:name w:val="目录 11"/>
    <w:basedOn w:val="845"/>
    <w:next w:val="845"/>
    <w:uiPriority w:val="39"/>
    <w:qFormat/>
    <w:pPr>
      <w:jc w:val="center"/>
      <w:spacing w:before="120" w:after="120"/>
      <w:tabs>
        <w:tab w:val="right" w:pos="9170" w:leader="dot"/>
      </w:tabs>
    </w:pPr>
    <w:rPr>
      <w:rFonts w:eastAsia="文鼎小标宋简"/>
      <w:caps/>
      <w:sz w:val="32"/>
      <w:szCs w:val="32"/>
    </w:rPr>
  </w:style>
  <w:style w:type="character" w:styleId="1043" w:customStyle="1">
    <w:name w:val="正文首行缩进 Char"/>
    <w:link w:val="1039"/>
    <w:uiPriority w:val="99"/>
    <w:semiHidden/>
    <w:qFormat/>
    <w:rPr>
      <w:rFonts w:ascii="等线" w:hAnsi="等线" w:eastAsia="等线" w:cs="Times New Roman"/>
      <w:sz w:val="21"/>
      <w:szCs w:val="22"/>
    </w:rPr>
  </w:style>
  <w:style w:type="paragraph" w:styleId="1044" w:customStyle="1">
    <w:name w:val="列出段落1"/>
    <w:basedOn w:val="845"/>
    <w:uiPriority w:val="0"/>
    <w:qFormat/>
    <w:pPr>
      <w:ind w:firstLine="420"/>
    </w:pPr>
    <w:rPr>
      <w:rFonts w:ascii="Calibri" w:hAnsi="Calibri" w:eastAsia="宋体" w:cs="Times New Roman"/>
    </w:rPr>
  </w:style>
  <w:style w:type="paragraph" w:styleId="1045" w:customStyle="1">
    <w:name w:val="标题 11"/>
    <w:basedOn w:val="845"/>
    <w:next w:val="845"/>
    <w:uiPriority w:val="9"/>
    <w:qFormat/>
    <w:pPr>
      <w:ind w:left="432" w:hanging="432"/>
      <w:jc w:val="center"/>
      <w:keepNext/>
      <w:widowControl/>
      <w:tabs>
        <w:tab w:val="left" w:pos="432" w:leader="none"/>
      </w:tabs>
      <w:outlineLvl w:val="0"/>
    </w:pPr>
    <w:rPr>
      <w:rFonts w:ascii="黑体" w:hAnsi="Times New Roman" w:eastAsia="黑体" w:cs="Times New Roman"/>
      <w:sz w:val="52"/>
      <w:szCs w:val="20"/>
    </w:rPr>
  </w:style>
  <w:style w:type="paragraph" w:styleId="1046" w:customStyle="1">
    <w:name w:val="TOC Heading1"/>
    <w:next w:val="845"/>
    <w:uiPriority w:val="0"/>
    <w:qFormat/>
    <w:rPr>
      <w:rFonts w:hint="default" w:ascii="Times New Roman" w:hAnsi="Times New Roman" w:eastAsia="宋体" w:cs="Times New Roman"/>
      <w:sz w:val="32"/>
      <w:lang w:val="en-US" w:eastAsia="zh-CN" w:bidi="ar-SA"/>
    </w:rPr>
  </w:style>
  <w:style w:type="paragraph" w:styleId="1047" w:customStyle="1">
    <w:name w:val="标题 41"/>
    <w:basedOn w:val="845"/>
    <w:next w:val="1048"/>
    <w:uiPriority w:val="0"/>
    <w:qFormat/>
    <w:pPr>
      <w:jc w:val="center"/>
      <w:keepLines/>
      <w:keepNext/>
      <w:spacing w:before="120" w:after="120" w:line="360" w:lineRule="auto"/>
      <w:widowControl/>
      <w:outlineLvl w:val="3"/>
    </w:pPr>
    <w:rPr>
      <w:rFonts w:ascii="Arial" w:hAnsi="Arial" w:eastAsia="黑体" w:cs="Times New Roman"/>
      <w:sz w:val="28"/>
      <w:szCs w:val="20"/>
    </w:rPr>
  </w:style>
  <w:style w:type="paragraph" w:styleId="1048" w:customStyle="1">
    <w:name w:val="正文缩进1"/>
    <w:basedOn w:val="845"/>
    <w:next w:val="845"/>
    <w:uiPriority w:val="0"/>
    <w:qFormat/>
    <w:pPr>
      <w:ind w:firstLine="420"/>
    </w:pPr>
    <w:rPr>
      <w:rFonts w:ascii="Times New Roman" w:hAnsi="Times New Roman" w:eastAsia="宋体" w:cs="Times New Roman"/>
      <w:szCs w:val="20"/>
    </w:rPr>
  </w:style>
  <w:style w:type="paragraph" w:styleId="104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50">
    <w:name w:val="List Paragraph"/>
    <w:basedOn w:val="845"/>
    <w:uiPriority w:val="0"/>
    <w:qFormat/>
    <w:pPr>
      <w:ind w:firstLine="420"/>
    </w:pPr>
    <w:rPr>
      <w:rFonts w:ascii="Times New Roman" w:hAnsi="Times New Roman" w:eastAsia="宋体" w:cs="Times New Roman"/>
      <w:szCs w:val="21"/>
    </w:rPr>
  </w:style>
  <w:style w:type="character" w:styleId="1051" w:customStyle="1">
    <w:name w:val="HTML 打字机1"/>
    <w:link w:val="845"/>
    <w:uiPriority w:val="0"/>
    <w:qFormat/>
    <w:rPr>
      <w:rFonts w:ascii="宋体" w:hAnsi="宋体" w:eastAsia="宋体" w:cs="宋体"/>
      <w:sz w:val="24"/>
      <w:szCs w:val="24"/>
    </w:rPr>
  </w:style>
  <w:style w:type="paragraph" w:styleId="1052" w:customStyle="1">
    <w:name w:val="页眉1"/>
    <w:basedOn w:val="84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53" w:customStyle="1">
    <w:name w:val="标题 31"/>
    <w:basedOn w:val="845"/>
    <w:next w:val="845"/>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1054" w:customStyle="1">
    <w:name w:val="标题 21"/>
    <w:basedOn w:val="845"/>
    <w:next w:val="845"/>
    <w:uiPriority w:val="9"/>
    <w:qFormat/>
    <w:pPr>
      <w:keepLines/>
      <w:keepNext/>
      <w:spacing w:before="260" w:after="260" w:line="413" w:lineRule="auto"/>
      <w:outlineLvl w:val="1"/>
    </w:pPr>
    <w:rPr>
      <w:rFonts w:ascii="Arial" w:hAnsi="Arial" w:eastAsia="黑体" w:cs="Times New Roman"/>
      <w:b/>
      <w:bCs/>
      <w:sz w:val="32"/>
      <w:szCs w:val="32"/>
    </w:rPr>
  </w:style>
  <w:style w:type="paragraph" w:styleId="1055" w:customStyle="1">
    <w:name w:val="页脚1"/>
    <w:basedOn w:val="845"/>
    <w:next w:val="1046"/>
    <w:uiPriority w:val="99"/>
    <w:unhideWhenUsed/>
    <w:qFormat/>
    <w:pPr>
      <w:jc w:val="left"/>
      <w:tabs>
        <w:tab w:val="center" w:pos="4153" w:leader="none"/>
        <w:tab w:val="right" w:pos="8306" w:leader="none"/>
      </w:tabs>
    </w:pPr>
    <w:rPr>
      <w:sz w:val="18"/>
      <w:szCs w:val="18"/>
    </w:rPr>
  </w:style>
  <w:style w:type="paragraph" w:styleId="1056" w:customStyle="1">
    <w:name w:val="引文目录1"/>
    <w:basedOn w:val="845"/>
    <w:next w:val="845"/>
    <w:uiPriority w:val="0"/>
    <w:qFormat/>
    <w:pPr>
      <w:ind w:left="420"/>
    </w:pPr>
  </w:style>
  <w:style w:type="paragraph" w:styleId="1057" w:customStyle="1">
    <w:name w:val="索引 411"/>
    <w:basedOn w:val="845"/>
    <w:next w:val="845"/>
    <w:uiPriority w:val="99"/>
    <w:qFormat/>
    <w:pPr>
      <w:ind w:left="600"/>
    </w:pPr>
    <w:rPr>
      <w:szCs w:val="24"/>
    </w:rPr>
  </w:style>
  <w:style w:type="paragraph" w:styleId="1058" w:customStyle="1">
    <w:name w:val="正文文本11"/>
    <w:basedOn w:val="845"/>
    <w:next w:val="1039"/>
    <w:uiPriority w:val="99"/>
    <w:qFormat/>
    <w:rPr>
      <w:rFonts w:ascii="华文中宋" w:eastAsia="华文中宋"/>
      <w:bCs/>
      <w:sz w:val="28"/>
    </w:rPr>
  </w:style>
  <w:style w:type="paragraph" w:styleId="1059" w:customStyle="1">
    <w:name w:val="目录 51"/>
    <w:basedOn w:val="845"/>
    <w:next w:val="845"/>
    <w:uiPriority w:val="39"/>
    <w:unhideWhenUsed/>
    <w:qFormat/>
    <w:pPr>
      <w:ind w:left="1680"/>
    </w:pPr>
    <w:rPr>
      <w:rFonts w:ascii="等线" w:hAnsi="等线" w:eastAsia="等线"/>
    </w:rPr>
  </w:style>
  <w:style w:type="character" w:styleId="1060" w:customStyle="1">
    <w:name w:val="font61"/>
    <w:basedOn w:val="855"/>
    <w:uiPriority w:val="0"/>
    <w:qFormat/>
    <w:rPr>
      <w:rFonts w:hint="eastAsia" w:ascii="宋体" w:hAnsi="宋体" w:eastAsia="宋体" w:cs="宋体"/>
      <w:color w:val="000000"/>
      <w:sz w:val="20"/>
      <w:szCs w:val="20"/>
      <w:u w:val="none"/>
    </w:rPr>
  </w:style>
  <w:style w:type="character" w:styleId="1061" w:customStyle="1">
    <w:name w:val="font31"/>
    <w:basedOn w:val="855"/>
    <w:uiPriority w:val="0"/>
    <w:qFormat/>
    <w:rPr>
      <w:rFonts w:hint="eastAsia" w:ascii="仿宋" w:hAnsi="仿宋" w:eastAsia="仿宋" w:cs="仿宋"/>
      <w:color w:val="000000"/>
      <w:sz w:val="20"/>
      <w:szCs w:val="20"/>
      <w:u w:val="none"/>
    </w:rPr>
  </w:style>
  <w:style w:type="character" w:styleId="1062" w:customStyle="1">
    <w:name w:val="font71"/>
    <w:basedOn w:val="855"/>
    <w:uiPriority w:val="0"/>
    <w:qFormat/>
    <w:rPr>
      <w:rFonts w:ascii="Symbol" w:hAnsi="Symbol" w:cs="Symbol"/>
      <w:color w:val="000000"/>
      <w:sz w:val="20"/>
      <w:szCs w:val="20"/>
      <w:u w:val="none"/>
    </w:rPr>
  </w:style>
  <w:style w:type="paragraph" w:styleId="1063" w:customStyle="1">
    <w:name w:val="02-标书-标题2"/>
    <w:uiPriority w:val="0"/>
    <w:qFormat/>
    <w:pPr>
      <w:numPr>
        <w:ilvl w:val="1"/>
        <w:numId w:val="1"/>
      </w:numPr>
      <w:spacing w:line="360" w:lineRule="auto"/>
      <w:outlineLvl w:val="1"/>
    </w:pPr>
    <w:rPr>
      <w:rFonts w:hint="default" w:ascii="黑体" w:hAnsi="宋体" w:eastAsia="黑体" w:cs="Calibri"/>
      <w:sz w:val="32"/>
      <w:szCs w:val="28"/>
      <w:lang w:val="en-US" w:eastAsia="zh-CN" w:bidi="ar-SA"/>
    </w:rPr>
  </w:style>
  <w:style w:type="numbering" w:styleId="251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7e0ebdc0-9e83-412b-8a54-22c6fb6b67f2</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5BB692AA</paraID>
      <start>0</start>
      <end>4</end>
      <status>unmodified</status>
      <modifiedWord/>
      <trackRevisions>false</trackRevisions>
    </reviewItem>
    <reviewItem>
      <errorID>03c62a72-7ca8-44cd-9cfa-c89cd939d570</errorID>
      <errorWord>导入到</errorWord>
      <group>L1_Word</group>
      <groupName>字词问题</groupName>
      <ability>L2_Typo</ability>
      <abilityName>字词错误</abilityName>
      <candidateList>
        <item>导入</item>
      </candidateList>
      <explain/>
      <paraID>72D6564A</paraID>
      <start>182</start>
      <end>185</end>
      <status>unmodified</status>
      <modifiedWord/>
      <trackRevisions>false</trackRevisions>
    </reviewItem>
    <reviewItem>
      <errorID>62eb6680-5fd0-402f-b546-832b95b10784</errorID>
      <errorWord>截止至2026年</errorWord>
      <group>L1_Word</group>
      <groupName>字词问题</groupName>
      <ability>L2_Typo</ability>
      <abilityName>字词错误</abilityName>
      <candidateList>
        <item>截至2026年</item>
      </candidateList>
      <explain/>
      <paraID>174C5143</paraID>
      <start>274</start>
      <end>282</end>
      <status>unmodified</status>
      <modifiedWord/>
      <trackRevisions>false</trackRevisions>
    </reviewItem>
    <reviewItem>
      <errorID>bbf6cc38-4568-4881-ba85-883c4c9e943f</errorID>
      <errorWord>导入到</errorWord>
      <group>L1_Word</group>
      <groupName>字词问题</groupName>
      <ability>L2_Typo</ability>
      <abilityName>字词错误</abilityName>
      <candidateList>
        <item>导入</item>
      </candidateList>
      <explain/>
      <paraID>646D0AD8</paraID>
      <start>184</start>
      <end>187</end>
      <status>unmodified</status>
      <modifiedWord/>
      <trackRevisions>false</trackRevisions>
    </reviewItem>
    <reviewItem>
      <errorID>ab0d46c7-7e42-4d40-8fa8-6bd41740549f</errorID>
      <errorWord>如是</errorWord>
      <group>L1_Word</group>
      <groupName>字词问题</groupName>
      <ability>L2_Typo</ability>
      <abilityName>字词错误</abilityName>
      <candidateList>
        <item>如</item>
      </candidateList>
      <explain/>
      <paraID>2722ED69</paraID>
      <start>43</start>
      <end>45</end>
      <status>unmodified</status>
      <modifiedWord/>
      <trackRevisions>false</trackRevisions>
    </reviewItem>
    <reviewItem>
      <errorID>c7b6710c-3517-49d6-9cf7-fb8fe3a5b22e</errorID>
      <errorWord>页</errorWord>
      <group>L1_Word</group>
      <groupName>字词问题</groupName>
      <ability>L2_Typo</ability>
      <abilityName>字词错误</abilityName>
      <candidateList>
        <item>页面</item>
      </candidateList>
      <explain/>
      <paraID>1ADA9959</paraID>
      <start>24</start>
      <end>25</end>
      <status>unmodified</status>
      <modifiedWord/>
      <trackRevisions>false</trackRevisions>
    </reviewItem>
    <reviewItem>
      <errorID>3b51b6c4-143d-4f12-b54a-f0ff2a495f2d</errorID>
      <errorWord>须</errorWord>
      <group>L1_Word</group>
      <groupName>字词问题</groupName>
      <ability>L2_Typo</ability>
      <abilityName>字词错误</abilityName>
      <candidateList>
        <item>需</item>
      </candidateList>
      <explain>存在发音相同字词的误用。</explain>
      <paraID>71F2161A</paraID>
      <start>22</start>
      <end>23</end>
      <status>unmodified</status>
      <modifiedWord/>
      <trackRevisions>false</trackRevisions>
    </reviewItem>
    <reviewItem>
      <errorID>f25e7b35-2407-4dd2-a385-bd3e95a9cddc</errorID>
      <errorWord>&lt;</errorWord>
      <group>L1_Format</group>
      <groupName>格式问题</groupName>
      <ability>L2_HalfPunc_CN</ability>
      <abilityName>全半角问题</abilityName>
      <candidateList>
        <item>〈</item>
      </candidateList>
      <explain>文本全半角错误。</explain>
      <paraID>42A568BE</paraID>
      <start>47</start>
      <end>48</end>
      <status>unmodified</status>
      <modifiedWord/>
      <trackRevisions>false</trackRevisions>
    </reviewItem>
    <reviewItem>
      <errorID>c3e9aa53-078e-44a1-8aa4-6b4651a6b156</errorID>
      <errorWord>&lt;</errorWord>
      <group>L1_Format</group>
      <groupName>格式问题</groupName>
      <ability>L2_HalfPunc_CN</ability>
      <abilityName>全半角问题</abilityName>
      <candidateList>
        <item>〈</item>
      </candidateList>
      <explain>文本全半角错误。</explain>
      <paraID>3DCF65A5</paraID>
      <start>47</start>
      <end>48</end>
      <status>unmodified</status>
      <modifiedWord/>
      <trackRevisions>false</trackRevisions>
    </reviewItem>
    <reviewItem>
      <errorID>afd25bf1-b54e-494b-9aba-fc9fbf6d83cb</errorID>
      <errorWord>&lt;</errorWord>
      <group>L1_Format</group>
      <groupName>格式问题</groupName>
      <ability>L2_HalfPunc_CN</ability>
      <abilityName>全半角问题</abilityName>
      <candidateList>
        <item>〈</item>
      </candidateList>
      <explain>文本全半角错误。</explain>
      <paraID>42AD3706</paraID>
      <start>32</start>
      <end>33</end>
      <status>unmodified</status>
      <modifiedWord/>
      <trackRevisions>false</trackRevisions>
    </reviewItem>
    <reviewItem>
      <errorID>0bfd10d9-2ebc-45d3-b0d1-f0ec65e006bc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6971D055</paraID>
      <start>0</start>
      <end>3</end>
      <status>unmodified</status>
      <modifiedWord/>
      <trackRevisions>false</trackRevisions>
    </reviewItem>
    <reviewItem>
      <errorID>87f09f97-6905-44aa-be3a-4a4ea3c43723</errorID>
      <errorWord>如是</errorWord>
      <group>L1_Word</group>
      <groupName>字词问题</groupName>
      <ability>L2_Typo</ability>
      <abilityName>字词错误</abilityName>
      <candidateList>
        <item>如</item>
      </candidateList>
      <explain/>
      <paraID>424A303E</paraID>
      <start>39</start>
      <end>41</end>
      <status>unmodified</status>
      <modifiedWord/>
      <trackRevisions>false</trackRevisions>
    </reviewItem>
    <reviewItem>
      <errorID>ee9095fa-a2ab-4af5-9d41-8b1f815a07c6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62E58F6C</paraID>
      <start>0</start>
      <end>4</end>
      <status>unmodified</status>
      <modifiedWord/>
      <trackRevisions>false</trackRevisions>
    </reviewItem>
    <reviewItem>
      <errorID>e5a7def6-b2b4-439e-a512-203eb6c5ca8a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417A6C19</paraID>
      <start>0</start>
      <end>4</end>
      <status>unmodified</status>
      <modifiedWord/>
      <trackRevisions>false</trackRevisions>
    </reviewItem>
    <reviewItem>
      <errorID>fdc14f37-d15f-4b7c-90a2-bc8dbaee1991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4C1AE5A3</paraID>
      <start>0</start>
      <end>4</end>
      <status>unmodified</status>
      <modifiedWord/>
      <trackRevisions>false</trackRevisions>
    </reviewItem>
    <reviewItem>
      <errorID>65af8724-245e-4c5b-bf4b-e679f46eae4f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6A2F0A4A</paraID>
      <start>118</start>
      <end>121</end>
      <status>unmodified</status>
      <modifiedWord/>
      <trackRevisions>false</trackRevisions>
    </reviewItem>
    <reviewItem>
      <errorID>45d7abbb-5aac-4111-9c08-bf762a09b971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6A2F0A4A</paraID>
      <start>123</start>
      <end>126</end>
      <status>unmodified</status>
      <modifiedWord/>
      <trackRevisions>false</trackRevisions>
    </reviewItem>
    <reviewItem>
      <errorID>28852f8c-a624-411c-ab19-02b3a78e0b72</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74D64DB4</paraID>
      <start>83</start>
      <end>87</end>
      <status>unmodified</status>
      <modifiedWord/>
      <trackRevisions>false</trackRevisions>
    </reviewItem>
    <reviewItem>
      <errorID>903470fa-ff9f-4836-864f-ef0cf792e8ca</errorID>
      <errorWord>档</errorWord>
      <group>L1_Word</group>
      <groupName>字词问题</groupName>
      <ability>L2_Typo</ability>
      <abilityName>字词错误</abilityName>
      <candidateList>
        <item>挡</item>
      </candidateList>
      <explain>存在发音相同字词的误用。</explain>
      <paraID> 6EEAFBA</paraID>
      <start>392</start>
      <end>393</end>
      <status>unmodified</status>
      <modifiedWord/>
      <trackRevisions>false</trackRevisions>
    </reviewItem>
    <reviewItem>
      <errorID>a39066b5-18a9-46b6-9fe8-dc93a59897bf</errorID>
      <errorWord>噪音</errorWord>
      <group>L1_Word</group>
      <groupName>字词问题</groupName>
      <ability>L2_Alias</ability>
      <abilityName>也作/曾用词</abilityName>
      <candidateList>
        <item>噪声</item>
      </candidateList>
      <explain>词汇[噪音]为不规范表述或旧称，其规范书面表述为[噪声]。</explain>
      <paraID> 6EEAFBA</paraID>
      <start>460</start>
      <end>462</end>
      <status>unmodified</status>
      <modifiedWord/>
      <trackRevisions>false</trackRevisions>
    </reviewItem>
    <reviewItem>
      <errorID>8360c9ee-cbdd-4c76-a9f0-18bb3aba4f77</errorID>
      <errorWord>胶粘贴</errorWord>
      <group>L1_Word</group>
      <groupName>字词问题</groupName>
      <ability>L2_Typo</ability>
      <abilityName>字词错误</abilityName>
      <candidateList>
        <item>胶黏贴</item>
      </candidateList>
      <explain>存在发音相同字词的误用。</explain>
      <paraID>3F8DDC22</paraID>
      <start>876</start>
      <end>879</end>
      <status>unmodified</status>
      <modifiedWord/>
      <trackRevisions>false</trackRevisions>
    </reviewItem>
    <reviewItem>
      <errorID>93228b79-b3b7-4878-af4b-e0721bc77982</errorID>
      <errorWord>联同</errorWord>
      <group>L1_Word</group>
      <groupName>字词问题</groupName>
      <ability>L2_Typo</ability>
      <abilityName>字词错误</abilityName>
      <candidateList>
        <item>连同</item>
      </candidateList>
      <explain>存在发音相同字词的误用。</explain>
      <paraID>2A9E66EB</paraID>
      <start>197</start>
      <end>199</end>
      <status>unmodified</status>
      <modifiedWord/>
      <trackRevisions>false</trackRevisions>
    </reviewItem>
    <reviewItem>
      <errorID>a38824bf-693a-478b-a459-21c9a3def1a9</errorID>
      <errorWord>联同</errorWord>
      <group>L1_Word</group>
      <groupName>字词问题</groupName>
      <ability>L2_Typo</ability>
      <abilityName>字词错误</abilityName>
      <candidateList>
        <item>连同</item>
      </candidateList>
      <explain>存在发音相同字词的误用。</explain>
      <paraID>2A9E66EB</paraID>
      <start>548</start>
      <end>550</end>
      <status>unmodified</status>
      <modifiedWord/>
      <trackRevisions>false</trackRevisions>
    </reviewItem>
    <reviewItem>
      <errorID>47349528-7b73-4314-b773-bd952545d6bc</errorID>
      <errorWord>"</errorWord>
      <group>L1_Format</group>
      <groupName>格式问题</groupName>
      <ability>L2_HalfPunc_CN</ability>
      <abilityName>全半角问题</abilityName>
      <candidateList/>
      <explain>文本全半角错误。</explain>
      <paraID>3108FDA2</paraID>
      <start>83</start>
      <end>84</end>
      <status>unmodified</status>
      <modifiedWord/>
      <trackRevisions>false</trackRevisions>
    </reviewItem>
    <reviewItem>
      <errorID>2f1401a0-513e-494c-85a0-23df9bae3579</errorID>
      <errorWord>"</errorWord>
      <group>L1_Format</group>
      <groupName>格式问题</groupName>
      <ability>L2_HalfPunc_CN</ability>
      <abilityName>全半角问题</abilityName>
      <candidateList/>
      <explain>文本全半角错误。</explain>
      <paraID>3108FDA2</paraID>
      <start>99</start>
      <end>100</end>
      <status>unmodified</status>
      <modifiedWord/>
      <trackRevisions>false</trackRevisions>
    </reviewItem>
    <reviewItem>
      <errorID>f1b626e9-4ecd-4002-ac8f-5e139cbd41a5</errorID>
      <errorWord>噪音</errorWord>
      <group>L1_Word</group>
      <groupName>字词问题</groupName>
      <ability>L2_Alias</ability>
      <abilityName>也作/曾用词</abilityName>
      <candidateList>
        <item>噪声</item>
      </candidateList>
      <explain>词汇[噪音]为不规范表述或旧称，其规范书面表述为[噪声]。</explain>
      <paraID>67EEB631</paraID>
      <start>1059</start>
      <end>1061</end>
      <status>unmodified</status>
      <modifiedWord/>
      <trackRevisions>false</trackRevisions>
    </reviewItem>
    <reviewItem>
      <errorID>274d7031-7274-405a-a551-3001e143d071</errorID>
      <errorWord>台</errorWord>
      <group>L1_Word</group>
      <groupName>字词问题</groupName>
      <ability>L2_Typo</ability>
      <abilityName>字词错误</abilityName>
      <candidateList>
        <item>扰</item>
      </candidateList>
      <explain/>
      <paraID>6AF8CDAC</paraID>
      <start>213</start>
      <end>214</end>
      <status>unmodified</status>
      <modifiedWord/>
      <trackRevisions>false</trackRevisions>
    </reviewItem>
    <reviewItem>
      <errorID>0df4b422-f31e-4fb9-98eb-a2d35253b734</errorID>
      <errorWord>"</errorWord>
      <group>L1_Format</group>
      <groupName>格式问题</groupName>
      <ability>L2_HalfPunc_CN</ability>
      <abilityName>全半角问题</abilityName>
      <candidateList/>
      <explain>文本全半角错误。</explain>
      <paraID>79428399</paraID>
      <start>83</start>
      <end>84</end>
      <status>unmodified</status>
      <modifiedWord/>
      <trackRevisions>false</trackRevisions>
    </reviewItem>
    <reviewItem>
      <errorID>85f4b1c2-05d1-4ad9-9a0e-0e939a3512f7</errorID>
      <errorWord>"</errorWord>
      <group>L1_Format</group>
      <groupName>格式问题</groupName>
      <ability>L2_HalfPunc_CN</ability>
      <abilityName>全半角问题</abilityName>
      <candidateList/>
      <explain>文本全半角错误。</explain>
      <paraID>79428399</paraID>
      <start>99</start>
      <end>100</end>
      <status>unmodified</status>
      <modifiedWord/>
      <trackRevisions>false</trackRevisions>
    </reviewItem>
    <reviewItem>
      <errorID>ce3a8874-72ad-4dce-8ce9-156310f4329c</errorID>
      <errorWord>噪音</errorWord>
      <group>L1_Word</group>
      <groupName>字词问题</groupName>
      <ability>L2_Alias</ability>
      <abilityName>也作/曾用词</abilityName>
      <candidateList>
        <item>噪声</item>
      </candidateList>
      <explain>词汇[噪音]为不规范表述或旧称，其规范书面表述为[噪声]。</explain>
      <paraID>1706E368</paraID>
      <start>1059</start>
      <end>1061</end>
      <status>unmodified</status>
      <modifiedWord/>
      <trackRevisions>false</trackRevisions>
    </reviewItem>
    <reviewItem>
      <errorID>9d63e58d-c69f-437a-a5bc-004de11232d9</errorID>
      <errorWord>台</errorWord>
      <group>L1_Word</group>
      <groupName>字词问题</groupName>
      <ability>L2_Typo</ability>
      <abilityName>字词错误</abilityName>
      <candidateList>
        <item>扰</item>
      </candidateList>
      <explain/>
      <paraID>3C19D164</paraID>
      <start>642</start>
      <end>643</end>
      <status>unmodified</status>
      <modifiedWord/>
      <trackRevisions>false</trackRevisions>
    </reviewItem>
    <reviewItem>
      <errorID>1c3d4280-0a82-41ff-9a52-1df591c72280</errorID>
      <errorWord>"</errorWord>
      <group>L1_Format</group>
      <groupName>格式问题</groupName>
      <ability>L2_HalfPunc_CN</ability>
      <abilityName>全半角问题</abilityName>
      <candidateList/>
      <explain>文本全半角错误。</explain>
      <paraID>368825E3</paraID>
      <start>83</start>
      <end>84</end>
      <status>unmodified</status>
      <modifiedWord/>
      <trackRevisions>false</trackRevisions>
    </reviewItem>
    <reviewItem>
      <errorID>1cf4e069-3254-4047-bc75-34f0df6339c8</errorID>
      <errorWord>"</errorWord>
      <group>L1_Format</group>
      <groupName>格式问题</groupName>
      <ability>L2_HalfPunc_CN</ability>
      <abilityName>全半角问题</abilityName>
      <candidateList/>
      <explain>文本全半角错误。</explain>
      <paraID>368825E3</paraID>
      <start>99</start>
      <end>100</end>
      <status>unmodified</status>
      <modifiedWord/>
      <trackRevisions>false</trackRevisions>
    </reviewItem>
    <reviewItem>
      <errorID>5ba6fc9b-a932-48e4-94d0-92bb1bd187df</errorID>
      <errorWord>噪音</errorWord>
      <group>L1_Word</group>
      <groupName>字词问题</groupName>
      <ability>L2_Alias</ability>
      <abilityName>也作/曾用词</abilityName>
      <candidateList>
        <item>噪声</item>
      </candidateList>
      <explain>词汇[噪音]为不规范表述或旧称，其规范书面表述为[噪声]。</explain>
      <paraID>70CA6FC7</paraID>
      <start>1059</start>
      <end>1061</end>
      <status>unmodified</status>
      <modifiedWord/>
      <trackRevisions>false</trackRevisions>
    </reviewItem>
    <reviewItem>
      <errorID>39d666ae-970b-4443-aed7-cf929aa1d207</errorID>
      <errorWord>台</errorWord>
      <group>L1_Word</group>
      <groupName>字词问题</groupName>
      <ability>L2_Typo</ability>
      <abilityName>字词错误</abilityName>
      <candidateList>
        <item>扰</item>
      </candidateList>
      <explain/>
      <paraID>35365A15</paraID>
      <start>642</start>
      <end>643</end>
      <status>unmodified</status>
      <modifiedWord/>
      <trackRevisions>false</trackRevisions>
    </reviewItem>
    <reviewItem>
      <errorID>38b38d8e-594c-4abe-9509-4f7ace39131c</errorID>
      <errorWord>"</errorWord>
      <group>L1_Format</group>
      <groupName>格式问题</groupName>
      <ability>L2_HalfPunc_CN</ability>
      <abilityName>全半角问题</abilityName>
      <candidateList/>
      <explain>文本全半角错误。</explain>
      <paraID>2198C077</paraID>
      <start>83</start>
      <end>84</end>
      <status>unmodified</status>
      <modifiedWord/>
      <trackRevisions>false</trackRevisions>
    </reviewItem>
    <reviewItem>
      <errorID>8176fcd7-fa9d-49a1-9746-2b48799b809f</errorID>
      <errorWord>"</errorWord>
      <group>L1_Format</group>
      <groupName>格式问题</groupName>
      <ability>L2_HalfPunc_CN</ability>
      <abilityName>全半角问题</abilityName>
      <candidateList/>
      <explain>文本全半角错误。</explain>
      <paraID>2198C077</paraID>
      <start>99</start>
      <end>100</end>
      <status>unmodified</status>
      <modifiedWord/>
      <trackRevisions>false</trackRevisions>
    </reviewItem>
    <reviewItem>
      <errorID>9b9f688f-f97e-45b8-b1aa-c8f3f459d755</errorID>
      <errorWord>"</errorWord>
      <group>L1_Format</group>
      <groupName>格式问题</groupName>
      <ability>L2_HalfPunc_CN</ability>
      <abilityName>全半角问题</abilityName>
      <candidateList/>
      <explain>文本全半角错误。</explain>
      <paraID>15F0B003</paraID>
      <start>85</start>
      <end>86</end>
      <status>unmodified</status>
      <modifiedWord/>
      <trackRevisions>false</trackRevisions>
    </reviewItem>
    <reviewItem>
      <errorID>a64823a4-d221-49ba-82a3-58dbf0420889</errorID>
      <errorWord>"</errorWord>
      <group>L1_Format</group>
      <groupName>格式问题</groupName>
      <ability>L2_HalfPunc_CN</ability>
      <abilityName>全半角问题</abilityName>
      <candidateList/>
      <explain>文本全半角错误。</explain>
      <paraID>15F0B003</paraID>
      <start>100</start>
      <end>101</end>
      <status>unmodified</status>
      <modifiedWord/>
      <trackRevisions>false</trackRevisions>
    </reviewItem>
    <reviewItem>
      <errorID>93983eae-52ab-4ec0-93a5-8d36b36294a9</errorID>
      <errorWord>台</errorWord>
      <group>L1_Word</group>
      <groupName>字词问题</groupName>
      <ability>L2_Typo</ability>
      <abilityName>字词错误</abilityName>
      <candidateList>
        <item>扰</item>
      </candidateList>
      <explain/>
      <paraID>6EDD3475</paraID>
      <start>642</start>
      <end>643</end>
      <status>unmodified</status>
      <modifiedWord/>
      <trackRevisions>false</trackRevisions>
    </reviewItem>
    <reviewItem>
      <errorID>590b809c-a692-44fc-8c9b-99db3290efd0</errorID>
      <errorWord>台</errorWord>
      <group>L1_Word</group>
      <groupName>字词问题</groupName>
      <ability>L2_Typo</ability>
      <abilityName>字词错误</abilityName>
      <candidateList>
        <item>扰</item>
      </candidateList>
      <explain/>
      <paraID>68D122D4</paraID>
      <start>592</start>
      <end>593</end>
      <status>unmodified</status>
      <modifiedWord/>
      <trackRevisions>false</trackRevisions>
    </reviewItem>
    <reviewItem>
      <errorID>195c48f2-f7ae-40dc-b562-07febbb5d065</errorID>
      <errorWord>"</errorWord>
      <group>L1_Format</group>
      <groupName>格式问题</groupName>
      <ability>L2_HalfPunc_CN</ability>
      <abilityName>全半角问题</abilityName>
      <candidateList/>
      <explain>文本全半角错误。</explain>
      <paraID>35913C14</paraID>
      <start>83</start>
      <end>84</end>
      <status>unmodified</status>
      <modifiedWord/>
      <trackRevisions>false</trackRevisions>
    </reviewItem>
    <reviewItem>
      <errorID>af2aa709-5fec-4d35-a6a4-fcfb68cc83db</errorID>
      <errorWord>"</errorWord>
      <group>L1_Format</group>
      <groupName>格式问题</groupName>
      <ability>L2_HalfPunc_CN</ability>
      <abilityName>全半角问题</abilityName>
      <candidateList/>
      <explain>文本全半角错误。</explain>
      <paraID>35913C14</paraID>
      <start>99</start>
      <end>100</end>
      <status>unmodified</status>
      <modifiedWord/>
      <trackRevisions>false</trackRevisions>
    </reviewItem>
    <reviewItem>
      <errorID>0f3e8a16-1cde-4ef7-8153-c0671254650c</errorID>
      <errorWord>噪音</errorWord>
      <group>L1_Word</group>
      <groupName>字词问题</groupName>
      <ability>L2_Alias</ability>
      <abilityName>也作/曾用词</abilityName>
      <candidateList>
        <item>噪声</item>
      </candidateList>
      <explain>词汇[噪音]为不规范表述或旧称，其规范书面表述为[噪声]。</explain>
      <paraID>1EFE87B5</paraID>
      <start>1059</start>
      <end>1061</end>
      <status>unmodified</status>
      <modifiedWord/>
      <trackRevisions>false</trackRevisions>
    </reviewItem>
    <reviewItem>
      <errorID>3a1bb784-5f89-45f7-8a38-d3f63f41d489</errorID>
      <errorWord>台</errorWord>
      <group>L1_Word</group>
      <groupName>字词问题</groupName>
      <ability>L2_Typo</ability>
      <abilityName>字词错误</abilityName>
      <candidateList>
        <item>扰</item>
      </candidateList>
      <explain/>
      <paraID>7A7108F5</paraID>
      <start>642</start>
      <end>643</end>
      <status>unmodified</status>
      <modifiedWord/>
      <trackRevisions>false</trackRevisions>
    </reviewItem>
    <reviewItem>
      <errorID>e565b80b-a04a-40f8-bc9b-ca54e48abb76</errorID>
      <errorWord>台</errorWord>
      <group>L1_Word</group>
      <groupName>字词问题</groupName>
      <ability>L2_Typo</ability>
      <abilityName>字词错误</abilityName>
      <candidateList>
        <item>扰</item>
      </candidateList>
      <explain/>
      <paraID>3CD84D1A</paraID>
      <start>172</start>
      <end>173</end>
      <status>unmodified</status>
      <modifiedWord/>
      <trackRevisions>false</trackRevisions>
    </reviewItem>
    <reviewItem>
      <errorID>f644ab9e-b259-4f25-b962-bfc98b0c1881</errorID>
      <errorWord>咪杆</errorWord>
      <group>L1_Word</group>
      <groupName>字词问题</groupName>
      <ability>L2_Typo</ability>
      <abilityName>字词错误</abilityName>
      <candidateList>
        <item>麦杆</item>
      </candidateList>
      <explain/>
      <paraID>3CD84D1A</paraID>
      <start>1052</start>
      <end>1054</end>
      <status>unmodified</status>
      <modifiedWord/>
      <trackRevisions>false</trackRevisions>
    </reviewItem>
    <reviewItem>
      <errorID>952875e8-402d-4c6b-ba64-494cfeec9222</errorID>
      <errorWord>咪杆</errorWord>
      <group>L1_Word</group>
      <groupName>字词问题</groupName>
      <ability>L2_Typo</ability>
      <abilityName>字词错误</abilityName>
      <candidateList>
        <item>麦杆</item>
      </candidateList>
      <explain/>
      <paraID>3CD84D1A</paraID>
      <start>1405</start>
      <end>1407</end>
      <status>unmodified</status>
      <modifiedWord/>
      <trackRevisions>false</trackRevisions>
    </reviewItem>
    <reviewItem>
      <errorID>74cf17ca-898c-4efc-aff5-cb757c5e0436</errorID>
      <errorWord>"</errorWord>
      <group>L1_Format</group>
      <groupName>格式问题</groupName>
      <ability>L2_HalfPunc_CN</ability>
      <abilityName>全半角问题</abilityName>
      <candidateList/>
      <explain>文本全半角错误。</explain>
      <paraID>5AA948AA</paraID>
      <start>83</start>
      <end>84</end>
      <status>unmodified</status>
      <modifiedWord/>
      <trackRevisions>false</trackRevisions>
    </reviewItem>
    <reviewItem>
      <errorID>2016619c-d8e3-479a-bb53-c688737bea8e</errorID>
      <errorWord>"</errorWord>
      <group>L1_Format</group>
      <groupName>格式问题</groupName>
      <ability>L2_HalfPunc_CN</ability>
      <abilityName>全半角问题</abilityName>
      <candidateList/>
      <explain>文本全半角错误。</explain>
      <paraID>5AA948AA</paraID>
      <start>99</start>
      <end>100</end>
      <status>unmodified</status>
      <modifiedWord/>
      <trackRevisions>false</trackRevisions>
    </reviewItem>
    <reviewItem>
      <errorID>c1284530-0119-4676-98ed-07bf15af9aa9</errorID>
      <errorWord>噪音</errorWord>
      <group>L1_Word</group>
      <groupName>字词问题</groupName>
      <ability>L2_Alias</ability>
      <abilityName>也作/曾用词</abilityName>
      <candidateList>
        <item>噪声</item>
      </candidateList>
      <explain>词汇[噪音]为不规范表述或旧称，其规范书面表述为[噪声]。</explain>
      <paraID>57718B26</paraID>
      <start>1059</start>
      <end>1061</end>
      <status>unmodified</status>
      <modifiedWord/>
      <trackRevisions>false</trackRevisions>
    </reviewItem>
    <reviewItem>
      <errorID>f7abf27a-071f-4ab7-9c92-427ab4b1d5f6</errorID>
      <errorWord>台</errorWord>
      <group>L1_Word</group>
      <groupName>字词问题</groupName>
      <ability>L2_Typo</ability>
      <abilityName>字词错误</abilityName>
      <candidateList>
        <item>扰</item>
      </candidateList>
      <explain/>
      <paraID>6CFE0067</paraID>
      <start>642</start>
      <end>643</end>
      <status>unmodified</status>
      <modifiedWord/>
      <trackRevisions>false</trackRevisions>
    </reviewItem>
    <reviewItem>
      <errorID>e55e7bf6-0e60-4b3b-831d-6e1291268d6c</errorID>
      <errorWord>台</errorWord>
      <group>L1_Word</group>
      <groupName>字词问题</groupName>
      <ability>L2_Typo</ability>
      <abilityName>字词错误</abilityName>
      <candidateList>
        <item>扰</item>
      </candidateList>
      <explain/>
      <paraID> 8514BB7</paraID>
      <start>172</start>
      <end>173</end>
      <status>unmodified</status>
      <modifiedWord/>
      <trackRevisions>false</trackRevisions>
    </reviewItem>
    <reviewItem>
      <errorID>f4c0464c-21aa-489b-8c01-61ec2110817c</errorID>
      <errorWord>咪杆</errorWord>
      <group>L1_Word</group>
      <groupName>字词问题</groupName>
      <ability>L2_Typo</ability>
      <abilityName>字词错误</abilityName>
      <candidateList>
        <item>麦杆</item>
      </candidateList>
      <explain/>
      <paraID> 8514BB7</paraID>
      <start>1052</start>
      <end>1054</end>
      <status>unmodified</status>
      <modifiedWord/>
      <trackRevisions>false</trackRevisions>
    </reviewItem>
    <reviewItem>
      <errorID>2f89526a-d82e-4b67-8b83-dce253d868cb</errorID>
      <errorWord>咪杆</errorWord>
      <group>L1_Word</group>
      <groupName>字词问题</groupName>
      <ability>L2_Typo</ability>
      <abilityName>字词错误</abilityName>
      <candidateList>
        <item>麦杆</item>
      </candidateList>
      <explain/>
      <paraID> 8514BB7</paraID>
      <start>1405</start>
      <end>1407</end>
      <status>unmodified</status>
      <modifiedWord/>
      <trackRevisions>false</trackRevisions>
    </reviewItem>
    <reviewItem>
      <errorID>d1e16b23-5dd8-40d6-8b5c-70c43f6121d6</errorID>
      <errorWord>型</errorWord>
      <group>L1_Word</group>
      <groupName>字词问题</groupName>
      <ability>L2_Typo</ability>
      <abilityName>字词错误</abilityName>
      <candidateList>
        <item>型等</item>
      </candidateList>
      <explain/>
      <paraID>43FC831C</paraID>
      <start>176</start>
      <end>177</end>
      <status>unmodified</status>
      <modifiedWord/>
      <trackRevisions>false</trackRevisions>
    </reviewItem>
    <reviewItem>
      <errorID>3256c254-d0bc-4776-bacf-fafaf65bb08b</errorID>
      <errorWord>模版</errorWord>
      <group>L1_Word</group>
      <groupName>字词问题</groupName>
      <ability>L2_Typo</ability>
      <abilityName>字词错误</abilityName>
      <candidateList>
        <item>模板</item>
      </candidateList>
      <explain>存在发音相同字词的误用。</explain>
      <paraID>5A6E4F64</paraID>
      <start>752</start>
      <end>754</end>
      <status>unmodified</status>
      <modifiedWord/>
      <trackRevisions>false</trackRevisions>
    </reviewItem>
    <reviewItem>
      <errorID>57c11c17-2936-4c3b-970e-53a4af4e21b7</errorID>
      <errorWord>勾划</errorWord>
      <group>L1_Word</group>
      <groupName>字词问题</groupName>
      <ability>L2_Variant</ability>
      <abilityName>异形词</abilityName>
      <candidateList>
        <item>勾画</item>
      </candidateList>
      <explain>词汇[勾划]的规范词形写作[勾画]。</explain>
      <paraID>5A6E4F64</paraID>
      <start>1601</start>
      <end>1603</end>
      <status>unmodified</status>
      <modifiedWord/>
      <trackRevisions>false</trackRevisions>
    </reviewItem>
    <reviewItem>
      <errorID>573b411a-55a5-4f6c-825c-8342b7bef70b</errorID>
      <errorWord>.需</errorWord>
      <group>L1_Word</group>
      <groupName>字词问题</groupName>
      <ability>L2_Typo</ability>
      <abilityName>字词错误</abilityName>
      <candidateList>
        <item>.</item>
      </candidateList>
      <explain/>
      <paraID>5A6E4F64</paraID>
      <start>1882</start>
      <end>1884</end>
      <status>unmodified</status>
      <modifiedWord/>
      <trackRevisions>false</trackRevisions>
    </reviewItem>
    <reviewItem>
      <errorID>1fcf1069-781c-4e90-bb3a-4d32e5ef80fe</errorID>
      <errorWord>考察</errorWord>
      <group>L1_Word</group>
      <groupName>字词问题</groupName>
      <ability>L2_Typo</ability>
      <abilityName>字词错误</abilityName>
      <candidateList>
        <item>考查</item>
      </candidateList>
      <explain>〈动〉用一定的标准来检查衡量（行为、活动）：～学生的学业成绩。</explain>
      <paraID>245C810C</paraID>
      <start>637</start>
      <end>639</end>
      <status>unmodified</status>
      <modifiedWord/>
      <trackRevisions>false</trackRevisions>
    </reviewItem>
    <reviewItem>
      <errorID>87ec1332-25ef-4822-b2f6-e9f1408c67a0</errorID>
      <errorWord>)</errorWord>
      <group>L1_Format</group>
      <groupName>格式问题</groupName>
      <ability>L2_HalfPunc_CN</ability>
      <abilityName>全半角问题</abilityName>
      <candidateList>
        <item>）</item>
      </candidateList>
      <explain>文本全半角错误。</explain>
      <paraID>63C17EEB</paraID>
      <start>15</start>
      <end>16</end>
      <status>unmodified</status>
      <modifiedWord/>
      <trackRevisions>false</trackRevisions>
    </reviewItem>
    <reviewItem>
      <errorID>2007ea1e-89d2-4d14-8702-f3a601f16237</errorID>
      <errorWord>接触式地</errorWord>
      <group>L1_Word</group>
      <groupName>字词问题</groupName>
      <ability>L2_Typo</ability>
      <abilityName>字词错误</abilityName>
      <candidateList>
        <item>接触式</item>
      </candidateList>
      <explain/>
      <paraID>2D926B39</paraID>
      <start>167</start>
      <end>171</end>
      <status>unmodified</status>
      <modifiedWord/>
      <trackRevisions>false</trackRevisions>
    </reviewItem>
    <reviewItem>
      <errorID>e3016089-7192-4535-9803-ccacb1acdc39</errorID>
      <errorWord>工作站在</errorWord>
      <group>L1_Word</group>
      <groupName>字词问题</groupName>
      <ability>L2_Typo</ability>
      <abilityName>字词错误</abilityName>
      <candidateList>
        <item>工作站</item>
      </candidateList>
      <explain/>
      <paraID>7A5AC10E</paraID>
      <start>480</start>
      <end>484</end>
      <status>unmodified</status>
      <modifiedWord/>
      <trackRevisions>false</trackRevisions>
    </reviewItem>
    <reviewItem>
      <errorID>95a206aa-b6bb-4ab5-961e-9c82cb3b525c</errorID>
      <errorWord>强力胶粘贴</errorWord>
      <group>L1_Word</group>
      <groupName>字词问题</groupName>
      <ability>L2_Typo</ability>
      <abilityName>字词错误</abilityName>
      <candidateList>
        <item>强力胶黏贴</item>
      </candidateList>
      <explain>存在发音相同字词的误用。</explain>
      <paraID> 86300A6</paraID>
      <start>48</start>
      <end>53</end>
      <status>unmodified</status>
      <modifiedWord/>
      <trackRevisions>false</trackRevisions>
    </reviewItem>
    <reviewItem>
      <errorID>962a04dd-6fcf-4392-9cd9-ba18c5b467a4</errorID>
      <errorWord>45千</errorWord>
      <group>L1_Knowledge</group>
      <groupName>知识性问题</groupName>
      <ability>L2_Knowledge</ability>
      <abilityName>其他知识</abilityName>
      <candidateList>
        <item>45000</item>
      </candidateList>
      <explain>根据GB/T 15835-2011规定，只有“万”、“亿可以与阿拉伯数字混用，例如：“4万”、“4亿”、“4万亿”等。其他情况应统一使用阿拉伯数字。</explain>
      <paraID>3C9DA706</paraID>
      <start>235</start>
      <end>238</end>
      <status>unmodified</status>
      <modifiedWord/>
      <trackRevisions>false</trackRevisions>
    </reviewItem>
    <reviewItem>
      <errorID>81f4616b-c3cb-4463-bbbb-7a5c6a7672a1</errorID>
      <errorWord>生</errorWord>
      <group>L1_Word</group>
      <groupName>字词问题</groupName>
      <ability>L2_Typo</ability>
      <abilityName>字词错误</abilityName>
      <candidateList>
        <item>生在</item>
      </candidateList>
      <explain/>
      <paraID>44092C09</paraID>
      <start>808</start>
      <end>809</end>
      <status>unmodified</status>
      <modifiedWord/>
      <trackRevisions>false</trackRevisions>
    </reviewItem>
    <reviewItem>
      <errorID>b44cf9d0-862c-4c7d-aeaa-edd09b656d60</errorID>
      <errorWord>以</errorWord>
      <group>L1_Word</group>
      <groupName>字词问题</groupName>
      <ability>L2_Typo</ability>
      <abilityName>字词错误</abilityName>
      <candidateList>
        <item>以在</item>
      </candidateList>
      <explain/>
      <paraID>4DF972DE</paraID>
      <start>1492</start>
      <end>1493</end>
      <status>unmodified</status>
      <modifiedWord/>
      <trackRevisions>false</trackRevisions>
    </reviewItem>
    <reviewItem>
      <errorID>7fc1fc72-9db0-4dec-b1b6-ac0bd7a5a592</errorID>
      <errorWord>环出</errorWord>
      <group>L1_Word</group>
      <groupName>字词问题</groupName>
      <ability>L2_Typo</ability>
      <abilityName>字词错误</abilityName>
      <candidateList>
        <item>传出</item>
      </candidateList>
      <explain/>
      <paraID>55E29AE4</paraID>
      <start>1117</start>
      <end>1119</end>
      <status>unmodified</status>
      <modifiedWord/>
      <trackRevisions>false</trackRevisions>
    </reviewItem>
    <reviewItem>
      <errorID>212328b1-1bc4-47d3-b74c-a24c225c59df</errorID>
      <errorWord>检测</errorWord>
      <group>L1_Word</group>
      <groupName>字词问题</groupName>
      <ability>L2_Typo</ability>
      <abilityName>字词错误</abilityName>
      <candidateList>
        <item>监测</item>
      </candidateList>
      <explain/>
      <paraID>61861A75</paraID>
      <start>1346</start>
      <end>1348</end>
      <status>unmodified</status>
      <modifiedWord/>
      <trackRevisions>false</trackRevisions>
    </reviewItem>
    <reviewItem>
      <errorID>9f01267f-a6bc-43e1-b805-a4f62c801be6</errorID>
      <errorWord>预制</errorWord>
      <group>L1_Word</group>
      <groupName>字词问题</groupName>
      <ability>L2_Typo</ability>
      <abilityName>字词错误</abilityName>
      <candidateList>
        <item>预置</item>
      </candidateList>
      <explain>存在发音相同字词的误用。</explain>
      <paraID>784F87CB</paraID>
      <start>1382</start>
      <end>1384</end>
      <status>unmodified</status>
      <modifiedWord/>
      <trackRevisions>false</trackRevisions>
    </reviewItem>
    <reviewItem>
      <errorID>1b4f3915-ffcc-4172-8b91-587e84f6fb62</errorID>
      <errorWord>通讯</errorWord>
      <group>L1_Word</group>
      <groupName>字词问题</groupName>
      <ability>L2_Typo</ability>
      <abilityName>字词错误</abilityName>
      <candidateList>
        <item>通信</item>
      </candidateList>
      <explain/>
      <paraID>784F87CB</paraID>
      <start>1881</start>
      <end>1883</end>
      <status>unmodified</status>
      <modifiedWord/>
      <trackRevisions>false</trackRevisions>
    </reviewItem>
    <reviewItem>
      <errorID>6acb4cd2-2da3-4628-9595-ee9a9068ecaf</errorID>
      <errorWord>刻</errorWord>
      <group>L1_Word</group>
      <groupName>字词问题</groupName>
      <ability>L2_Typo</ability>
      <abilityName>字词错误</abilityName>
      <candidateList>
        <item>可</item>
      </candidateList>
      <explain>存在发音相同字词的误用。</explain>
      <paraID>70A42FFF</paraID>
      <start>470</start>
      <end>471</end>
      <status>unmodified</status>
      <modifiedWord/>
      <trackRevisions>false</trackRevisions>
    </reviewItem>
    <reviewItem>
      <errorID>e7505964-1774-45d3-a63a-cc799046f202</errorID>
      <errorWord>随</errorWord>
      <group>L1_Word</group>
      <groupName>字词问题</groupName>
      <ability>L2_Typo</ability>
      <abilityName>字词错误</abilityName>
      <candidateList>
        <item>随着</item>
      </candidateList>
      <explain/>
      <paraID>70A42FFF</paraID>
      <start>1029</start>
      <end>1030</end>
      <status>unmodified</status>
      <modifiedWord/>
      <trackRevisions>false</trackRevisions>
    </reviewItem>
    <reviewItem>
      <errorID>61ca6073-0b87-494a-b36d-b9279c9f2664</errorID>
      <errorWord>"</errorWord>
      <group>L1_Format</group>
      <groupName>格式问题</groupName>
      <ability>L2_HalfPunc_CN</ability>
      <abilityName>全半角问题</abilityName>
      <candidateList/>
      <explain>文本全半角错误。</explain>
      <paraID>1B848419</paraID>
      <start>18</start>
      <end>19</end>
      <status>unmodified</status>
      <modifiedWord/>
      <trackRevisions>false</trackRevisions>
    </reviewItem>
    <reviewItem>
      <errorID>486810d1-e306-4799-8168-4d9676a1ac48</errorID>
      <errorWord>持</errorWord>
      <group>L1_Word</group>
      <groupName>字词问题</groupName>
      <ability>L2_Typo</ability>
      <abilityName>字词错误</abilityName>
      <candidateList>
        <item>持在</item>
      </candidateList>
      <explain/>
      <paraID>1F9D740B</paraID>
      <start>650</start>
      <end>651</end>
      <status>unmodified</status>
      <modifiedWord/>
      <trackRevisions>false</trackRevisions>
    </reviewItem>
    <reviewItem>
      <errorID>7161da70-bf12-44e5-a164-a4cfe1aadbca</errorID>
      <errorWord>三个</errorWord>
      <group>L1_Knowledge</group>
      <groupName>知识性问题</groupName>
      <ability>L2_Knowledge</ability>
      <abilityName>其他知识</abilityName>
      <candidateList>
        <item>三块</item>
      </candidateList>
      <explain/>
      <paraID>1F9D740B</paraID>
      <start>1458</start>
      <end>1460</end>
      <status>unmodified</status>
      <modifiedWord/>
      <trackRevisions>false</trackRevisions>
    </reviewItem>
    <reviewItem>
      <errorID>74fe2f8d-b42a-4a59-ae11-0f361accc28e</errorID>
      <errorWord>所取</errorWord>
      <group>L1_Word</group>
      <groupName>字词问题</groupName>
      <ability>L2_Typo</ability>
      <abilityName>字词错误</abilityName>
      <candidateList>
        <item>索取</item>
      </candidateList>
      <explain/>
      <paraID>528CE9F4</paraID>
      <start>195</start>
      <end>197</end>
      <status>unmodified</status>
      <modifiedWord/>
      <trackRevisions>false</trackRevisions>
    </reviewItem>
    <reviewItem>
      <errorID>b5524dd9-5341-4cae-a2dd-8d6e4985b626</errorID>
      <errorWord>拖拽</errorWord>
      <group>L1_Word</group>
      <groupName>字词问题</groupName>
      <ability>L2_Typo</ability>
      <abilityName>字词错误</abilityName>
      <candidateList>
        <item>拖曳</item>
      </candidateList>
      <explain/>
      <paraID>528CE9F4</paraID>
      <start>444</start>
      <end>446</end>
      <status>unmodified</status>
      <modifiedWord/>
      <trackRevisions>false</trackRevisions>
    </reviewItem>
    <reviewItem>
      <errorID>efd5e9a9-1445-437f-8b74-30baef7ef2fd</errorID>
      <errorWord>繁琐</errorWord>
      <group>L1_Word</group>
      <groupName>字词问题</groupName>
      <ability>L2_Typo</ability>
      <abilityName>字词错误</abilityName>
      <candidateList>
        <item>烦琐</item>
      </candidateList>
      <explain/>
      <paraID>7F08130D</paraID>
      <start>151</start>
      <end>153</end>
      <status>unmodified</status>
      <modifiedWord/>
      <trackRevisions>false</trackRevisions>
    </reviewItem>
    <reviewItem>
      <errorID>62178fb9-09dd-4e57-881c-ebe663f4ed2a</errorID>
      <errorWord>》</errorWord>
      <group>L1_Word</group>
      <groupName>字词问题</groupName>
      <ability>L2_Typo</ability>
      <abilityName>字词错误</abilityName>
      <candidateList>
        <item>》和</item>
      </candidateList>
      <explain/>
      <paraID>6DB49762</paraID>
      <start>42</start>
      <end>43</end>
      <status>unmodified</status>
      <modifiedWord/>
      <trackRevisions>false</trackRevisions>
    </reviewItem>
    <reviewItem>
      <errorID>d44908d2-c814-4cd0-bd9b-d11edd1aa10a</errorID>
      <errorWord>下</errorWord>
      <group>L1_Word</group>
      <groupName>字词问题</groupName>
      <ability>L2_Typo</ability>
      <abilityName>字词错误</abilityName>
      <candidateList>
        <item>下简</item>
      </candidateList>
      <explain/>
      <paraID>7077502D</paraID>
      <start>8</start>
      <end>9</end>
      <status>unmodified</status>
      <modifiedWord/>
      <trackRevisions>false</trackRevisions>
    </reviewItem>
    <reviewItem>
      <errorID>c2d3d090-10b1-4b85-a6ee-c759f7057041</errorID>
      <errorWord>下</errorWord>
      <group>L1_Word</group>
      <groupName>字词问题</groupName>
      <ability>L2_Typo</ability>
      <abilityName>字词错误</abilityName>
      <candidateList>
        <item>下简</item>
      </candidateList>
      <explain/>
      <paraID>7C28CD21</paraID>
      <start>8</start>
      <end>9</end>
      <status>unmodified</status>
      <modifiedWord/>
      <trackRevisions>false</trackRevisions>
    </reviewItem>
    <reviewItem>
      <errorID>2d649e44-e45e-4bf1-a178-8e46afbc7809</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739CFAE6</paraID>
      <start>57</start>
      <end>58</end>
      <status>unmodified</status>
      <modifiedWord/>
      <trackRevisions>false</trackRevisions>
    </reviewItem>
    <reviewItem>
      <errorID>3bf72757-abb2-4404-abb8-82b0b5287d40</errorID>
      <errorWord>应</errorWord>
      <group>L1_Word</group>
      <groupName>字词问题</groupName>
      <ability>L2_Typo</ability>
      <abilityName>字词错误</abilityName>
      <candidateList>
        <item>应当</item>
      </candidateList>
      <explain/>
      <paraID>5A8952A3</paraID>
      <start>34</start>
      <end>35</end>
      <status>unmodified</status>
      <modifiedWord/>
      <trackRevisions>false</trackRevisions>
    </reviewItem>
    <reviewItem>
      <errorID>d1351e3d-204c-4ee0-b7d8-0b06a65b1642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3BBBCE49</paraID>
      <start>0</start>
      <end>2</end>
      <status>unmodified</status>
      <modifiedWord/>
      <trackRevisions>false</trackRevisions>
    </reviewItem>
    <reviewItem>
      <errorID>dae0f59f-3621-45fe-839a-a3185536dbf1</errorID>
      <errorWord>，</errorWord>
      <group>L1_Word</group>
      <groupName>字词问题</groupName>
      <ability>L2_Typo</ability>
      <abilityName>字词错误</abilityName>
      <candidateList>
        <item>，在</item>
      </candidateList>
      <explain/>
      <paraID>29DD1852</paraID>
      <start>13</start>
      <end>14</end>
      <status>unmodified</status>
      <modifiedWord/>
      <trackRevisions>false</trackRevisions>
    </reviewItem>
    <reviewItem>
      <errorID>9f4d6f13-faca-4ccf-b3e3-6e960e433703</errorID>
      <errorWord>&lt;</errorWord>
      <group>L1_Format</group>
      <groupName>格式问题</groupName>
      <ability>L2_HalfPunc_CN</ability>
      <abilityName>全半角问题</abilityName>
      <candidateList>
        <item>〈</item>
      </candidateList>
      <explain>文本全半角错误。</explain>
      <paraID> A240E61</paraID>
      <start>47</start>
      <end>48</end>
      <status>unmodified</status>
      <modifiedWord/>
      <trackRevisions>false</trackRevisions>
    </reviewItem>
    <reviewItem>
      <errorID>36aa614f-9a6c-4e60-8387-66110c01aca2</errorID>
      <errorWord>&lt;</errorWord>
      <group>L1_Format</group>
      <groupName>格式问题</groupName>
      <ability>L2_HalfPunc_CN</ability>
      <abilityName>全半角问题</abilityName>
      <candidateList>
        <item>〈</item>
      </candidateList>
      <explain>文本全半角错误。</explain>
      <paraID>4523516D</paraID>
      <start>49</start>
      <end>50</end>
      <status>unmodified</status>
      <modifiedWord/>
      <trackRevisions>false</trackRevisions>
    </reviewItem>
    <reviewItem>
      <errorID>b54a7e49-435a-423a-8df2-b67ed6af43e8</errorID>
      <errorWord>&lt;</errorWord>
      <group>L1_Format</group>
      <groupName>格式问题</groupName>
      <ability>L2_HalfPunc_CN</ability>
      <abilityName>全半角问题</abilityName>
      <candidateList>
        <item>〈</item>
      </candidateList>
      <explain>文本全半角错误。</explain>
      <paraID>66541080</paraID>
      <start>34</start>
      <end>35</end>
      <status>unmodified</status>
      <modifiedWord/>
      <trackRevisions>false</trackRevisions>
    </reviewItem>
    <reviewItem>
      <errorID>12615bda-fc6b-42ce-9669-5fa495a408c0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25014DDE</paraID>
      <start>0</start>
      <end>2</end>
      <status>unmodified</status>
      <modifiedWord/>
      <trackRevisions>false</trackRevisions>
    </reviewItem>
    <reviewItem>
      <errorID>84d75da5-4040-46ac-b56a-064502507b7f</errorID>
      <errorWord>。】</errorWord>
      <group>L1_Punc</group>
      <groupName>标点问题</groupName>
      <ability>L2_Punc_CN</ability>
      <abilityName>标点符号问题</abilityName>
      <candidateList>
        <item>】</item>
      </candidateList>
      <explain/>
      <paraID>2068B720</paraID>
      <start>307</start>
      <end>309</end>
      <status>unmodified</status>
      <modifiedWord/>
      <trackRevisions>false</trackRevisions>
    </reviewItem>
    <reviewItem>
      <errorID>78e28eab-588a-4d21-9fe2-9084770633fe</errorID>
      <errorWord>（</errorWord>
      <group>L1_Punc</group>
      <groupName>标点问题</groupName>
      <ability>L2_Punc_CN</ability>
      <abilityName>标点符号问题</abilityName>
      <candidateList/>
      <explain>同一形式括号套用。</explain>
      <paraID>650F3E7A</paraID>
      <start>116</start>
      <end>117</end>
      <status>unmodified</status>
      <modifiedWord/>
      <trackRevisions>false</trackRevisions>
    </reviewItem>
    <reviewItem>
      <errorID>fc65d0f9-6e7c-4a32-aa38-a7ef1f0a71eb</errorID>
      <errorWord>）</errorWord>
      <group>L1_Punc</group>
      <groupName>标点问题</groupName>
      <ability>L2_Punc_CN</ability>
      <abilityName>标点符号问题</abilityName>
      <candidateList/>
      <explain>同一形式括号套用。</explain>
      <paraID>650F3E7A</paraID>
      <start>126</start>
      <end>127</end>
      <status>unmodified</status>
      <modifiedWord/>
      <trackRevisions>false</trackRevisions>
    </reviewItem>
    <reviewItem>
      <errorID>7510fea2-995a-4ab4-a04a-5df8afdabd7e</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10D395D8</paraID>
      <start>0</start>
      <end>4</end>
      <status>unmodified</status>
      <modifiedWord/>
      <trackRevisions>false</trackRevisions>
    </reviewItem>
    <reviewItem>
      <errorID>09ef5c26-9025-4aab-adc3-8a0dfcbb46c3</errorID>
      <errorWord>按《中华人民共和国</errorWord>
      <group>L1_Political</group>
      <groupName>政治性问题</groupName>
      <ability>L2_Unpolitical</ability>
      <abilityName>政治敏感错误</abilityName>
      <candidateList>
        <item>按照《中华人民共和国</item>
      </candidateList>
      <explain/>
      <paraID>3EC8E712</paraID>
      <start>24</start>
      <end>33</end>
      <status>unmodified</status>
      <modifiedWord/>
      <trackRevisions>false</trackRevisions>
    </reviewItem>
    <reviewItem>
      <errorID>f0370e09-f6f3-4b56-9005-4af5e6887443</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95675F</paraID>
      <start>0</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FEA5E46-C48C-4F90-9379-B7931607C89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陈中飞</cp:lastModifiedBy>
  <cp:revision>2</cp:revision>
  <dcterms:created xsi:type="dcterms:W3CDTF">2025-04-08T08:08:00Z</dcterms:created>
  <dcterms:modified xsi:type="dcterms:W3CDTF">2026-06-18T01:33:13Z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BE3AB7527A8C4B4BA4628DBE3B5E993F_13</vt:lpwstr>
  </property>
  <property fmtid="{D5CDD505-2E9C-101B-9397-08002B2CF9AE}" pid="4" name="KSOTemplateDocerSaveRecord">
    <vt:lpwstr>eyJoZGlkIjoiZGUyYTY1ZjhiZjc3ZTYzZWRkMjI3NWI3NzU4OTNkOTkiLCJ1c2VySWQiOiIxMzc5NjEyNDY0In0=</vt:lpwstr>
  </property>
</Properties>
</file>