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苏州市立医院保安服务（太湖院区）</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2026年8月11日9点30分</w:t>
      </w:r>
      <w:r>
        <w:rPr>
          <w:rFonts w:hint="eastAsia" w:ascii="宋体" w:hAnsi="宋体"/>
          <w:color w:val="auto"/>
          <w:sz w:val="24"/>
          <w:szCs w:val="24"/>
          <w:highlight w:val="none"/>
        </w:rPr>
        <w:t xml:space="preserve">（北京时间）前递交电子投标文件。</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0"/>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olor w:val="auto"/>
          <w:sz w:val="24"/>
          <w:szCs w:val="20"/>
          <w:highlight w:val="none"/>
          <w:lang w:eastAsia="zh-CN"/>
        </w:rPr>
        <w:t xml:space="preserve">JSZC-320500-SZWK-G2026-0179</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苏州市立医院保安服务（太湖院区）</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eastAsia="zh-CN"/>
        </w:rPr>
        <w:t xml:space="preserve">：530.09万元；</w:t>
      </w: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529.84万元</w:t>
      </w:r>
      <w:r/>
    </w:p>
    <w:p>
      <w:pPr>
        <w:ind w:firstLine="480"/>
        <w:rPr>
          <w:rFonts w:hint="eastAsia" w:ascii="宋体" w:hAnsi="宋体"/>
          <w:color w:val="auto"/>
          <w:sz w:val="24"/>
          <w:szCs w:val="24"/>
          <w:highlight w:val="none"/>
        </w:rPr>
      </w:pPr>
      <w:r>
        <w:rPr>
          <w:rFonts w:hint="eastAsia" w:ascii="宋体" w:hAnsi="宋体" w:cs="宋体"/>
          <w:color w:val="auto"/>
          <w:sz w:val="24"/>
          <w:szCs w:val="24"/>
          <w:highlight w:val="none"/>
        </w:rPr>
        <w:t xml:space="preserve">4、采购需求的简要说明：</w:t>
      </w:r>
      <w:r>
        <w:rPr>
          <w:rFonts w:hint="eastAsia" w:ascii="宋体" w:hAnsi="宋体"/>
          <w:color w:val="auto"/>
          <w:sz w:val="24"/>
          <w:szCs w:val="24"/>
          <w:highlight w:val="none"/>
        </w:rPr>
        <w:t xml:space="preserve">负责苏州市立医院（</w:t>
      </w:r>
      <w:r>
        <w:rPr>
          <w:rFonts w:hint="eastAsia" w:ascii="宋体" w:hAnsi="宋体"/>
          <w:color w:val="auto"/>
          <w:sz w:val="24"/>
          <w:szCs w:val="24"/>
          <w:highlight w:val="none"/>
          <w:lang w:eastAsia="zh-CN"/>
        </w:rPr>
        <w:t xml:space="preserve">太湖院区</w:t>
      </w:r>
      <w:r>
        <w:rPr>
          <w:rFonts w:hint="eastAsia" w:ascii="宋体" w:hAnsi="宋体"/>
          <w:color w:val="auto"/>
          <w:sz w:val="24"/>
          <w:szCs w:val="24"/>
          <w:highlight w:val="none"/>
        </w:rPr>
        <w:t xml:space="preserve">）的安保服务，包括但不限于保安、消控及车辆管理；处理各类突发情况；协助院方及时稳妥地处置各类医患纠纷等管理内容（具体服务内容详见招标文件）。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（1）服务周期：</w:t>
      </w:r>
      <w:r>
        <w:rPr>
          <w:rFonts w:hint="eastAsia" w:ascii="宋体" w:hAnsi="宋体" w:cs="宋体"/>
          <w:color w:val="auto"/>
          <w:sz w:val="24"/>
          <w:szCs w:val="24"/>
          <w:highlight w:val="none"/>
          <w:lang w:eastAsia="zh-CN"/>
        </w:rPr>
        <w:t xml:space="preserve">一年（从合同签订之日起开始计算）</w:t>
      </w:r>
      <w:r>
        <w:rPr>
          <w:rFonts w:hint="eastAsia" w:ascii="宋体" w:hAnsi="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（2）服务地点：</w:t>
      </w:r>
      <w:r>
        <w:rPr>
          <w:rFonts w:hint="eastAsia" w:ascii="宋体" w:hAnsi="宋体" w:cs="宋体"/>
          <w:color w:val="auto"/>
          <w:sz w:val="24"/>
          <w:szCs w:val="24"/>
          <w:highlight w:val="none"/>
          <w:lang w:eastAsia="zh-CN"/>
        </w:rPr>
        <w:t xml:space="preserve">苏州市立医院（太湖院区）</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（3）验收标准：采购方根据国家和行业标准及采购文件要求进行质量验收。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6、本项目不接受联合体投标。</w:t>
      </w:r>
      <w:r/>
    </w:p>
    <w:p>
      <w:pPr>
        <w:ind w:firstLine="480"/>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本项目专门面向中小企业采购。所属行业：</w:t>
      </w:r>
      <w:r>
        <w:rPr>
          <w:rFonts w:hint="eastAsia" w:ascii="宋体" w:hAnsi="宋体" w:cs="宋体"/>
          <w:color w:val="auto"/>
          <w:sz w:val="24"/>
          <w:szCs w:val="24"/>
          <w:highlight w:val="none"/>
          <w:u w:val="single"/>
          <w:lang w:eastAsia="zh-CN"/>
        </w:rPr>
        <w:t xml:space="preserve">租赁和商务服务业</w:t>
      </w:r>
      <w:r>
        <w:rPr>
          <w:rFonts w:hint="eastAsia" w:ascii="宋体" w:hAnsi="宋体" w:cs="宋体"/>
          <w:color w:val="auto"/>
          <w:sz w:val="24"/>
          <w:szCs w:val="24"/>
          <w:highlight w:val="none"/>
        </w:rPr>
        <w:t xml:space="preserve">。</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投标人属于中小企业或残疾人福利性单位或监狱企业的证明。</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color w:val="auto"/>
          <w:sz w:val="24"/>
          <w:szCs w:val="20"/>
          <w:highlight w:val="none"/>
        </w:rPr>
      </w:pPr>
      <w:r>
        <w:rPr>
          <w:rFonts w:ascii="宋体" w:hAnsi="宋体"/>
          <w:b/>
          <w:bCs/>
          <w:color w:val="auto"/>
          <w:sz w:val="24"/>
          <w:szCs w:val="20"/>
          <w:highlight w:val="none"/>
        </w:rPr>
        <w:t xml:space="preserve">三、获取招标文件</w:t>
      </w:r>
      <w:r/>
    </w:p>
    <w:p>
      <w:pPr>
        <w:ind w:firstLine="480"/>
        <w:widowControl/>
        <w:rPr>
          <w:rFonts w:ascii="宋体" w:hAnsi="宋体"/>
          <w:color w:val="auto"/>
          <w:sz w:val="24"/>
          <w:szCs w:val="20"/>
          <w:highlight w:val="none"/>
        </w:rPr>
      </w:pPr>
      <w:r>
        <w:rPr>
          <w:rFonts w:hint="eastAsia" w:ascii="宋体" w:hAnsi="宋体"/>
          <w:color w:val="auto"/>
          <w:sz w:val="24"/>
          <w:szCs w:val="20"/>
          <w:highlight w:val="none"/>
        </w:rPr>
        <w:t xml:space="preserve">1、获取</w:t>
      </w:r>
      <w:r>
        <w:rPr>
          <w:rFonts w:ascii="宋体" w:hAnsi="宋体"/>
          <w:color w:val="auto"/>
          <w:sz w:val="24"/>
          <w:szCs w:val="20"/>
          <w:highlight w:val="none"/>
        </w:rPr>
        <w:t xml:space="preserve">时间：</w:t>
      </w:r>
      <w:r>
        <w:rPr>
          <w:rFonts w:hint="eastAsia" w:ascii="宋体" w:hAnsi="宋体"/>
          <w:color w:val="auto"/>
          <w:sz w:val="24"/>
          <w:szCs w:val="20"/>
          <w:highlight w:val="none"/>
        </w:rPr>
        <w:t xml:space="preserve">自招标公告发布之日起5个工作日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3、获取方式：自行下载</w:t>
      </w:r>
      <w:r/>
    </w:p>
    <w:p>
      <w:pPr>
        <w:pStyle w:val="746"/>
        <w:ind w:firstLine="480"/>
        <w:spacing w:line="240" w:lineRule="auto"/>
        <w:rPr>
          <w:color w:val="auto"/>
          <w:highlight w:val="none"/>
        </w:rPr>
      </w:pPr>
      <w:r>
        <w:rPr>
          <w:rFonts w:hint="eastAsia"/>
          <w:color w:val="auto"/>
          <w:highlight w:val="none"/>
        </w:rPr>
        <w:t xml:space="preserve">4、售价：无</w:t>
      </w:r>
      <w:r/>
    </w:p>
    <w:p>
      <w:pPr>
        <w:pStyle w:val="746"/>
        <w:ind w:firstLine="480"/>
        <w:spacing w:line="240" w:lineRule="auto"/>
        <w:rPr>
          <w:b/>
          <w:bCs/>
          <w:color w:val="auto"/>
          <w:highlight w:val="none"/>
        </w:rPr>
      </w:pPr>
      <w:r>
        <w:rPr>
          <w:rFonts w:hint="eastAsia"/>
          <w:b/>
          <w:bCs/>
          <w:color w:val="auto"/>
          <w:highlight w:val="none"/>
        </w:rPr>
        <w:t xml:space="preserve">四、上传投标文件截止时间、开标时间和地点</w:t>
      </w:r>
      <w:r/>
    </w:p>
    <w:p>
      <w:pPr>
        <w:pStyle w:val="746"/>
        <w:ind w:firstLine="480"/>
        <w:spacing w:line="240" w:lineRule="auto"/>
        <w:rPr>
          <w:rFonts w:hint="eastAsia" w:ascii="宋体" w:hAnsi="宋体" w:eastAsia="宋体" w:cs="宋体"/>
          <w:color w:val="auto"/>
          <w:szCs w:val="24"/>
          <w:highlight w:val="none"/>
          <w:u w:val="single"/>
          <w:lang w:eastAsia="zh-CN"/>
        </w:rPr>
      </w:pPr>
      <w:r>
        <w:rPr>
          <w:rFonts w:hint="eastAsia"/>
          <w:color w:val="auto"/>
          <w:highlight w:val="none"/>
        </w:rPr>
        <w:t xml:space="preserve">1、上传投标文件截止时间：</w:t>
      </w:r>
      <w:r>
        <w:rPr>
          <w:rFonts w:hint="eastAsia"/>
          <w:color w:val="auto"/>
          <w:highlight w:val="none"/>
          <w:lang w:eastAsia="zh-CN"/>
        </w:rPr>
        <w:t xml:space="preserve">2026年8月11日9点30分</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2、开标时间：</w:t>
      </w:r>
      <w:r>
        <w:rPr>
          <w:rFonts w:hint="eastAsia"/>
          <w:color w:val="auto"/>
          <w:highlight w:val="none"/>
          <w:lang w:eastAsia="zh-CN"/>
        </w:rPr>
        <w:t xml:space="preserve">2026年8月11日9点30分</w:t>
      </w:r>
      <w:r/>
    </w:p>
    <w:p>
      <w:pPr>
        <w:pStyle w:val="746"/>
        <w:ind w:firstLine="480"/>
        <w:spacing w:line="240" w:lineRule="auto"/>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746"/>
        <w:ind w:firstLine="480"/>
        <w:spacing w:line="240" w:lineRule="auto"/>
        <w:rPr>
          <w:b/>
          <w:bCs/>
          <w:color w:val="auto"/>
          <w:highlight w:val="none"/>
        </w:rPr>
      </w:pPr>
      <w:r>
        <w:rPr>
          <w:rFonts w:hint="eastAsia"/>
          <w:b/>
          <w:bCs/>
          <w:color w:val="auto"/>
          <w:highlight w:val="none"/>
        </w:rPr>
        <w:t xml:space="preserve">五、公告期限</w:t>
      </w:r>
      <w:r/>
    </w:p>
    <w:p>
      <w:pPr>
        <w:pStyle w:val="746"/>
        <w:ind w:firstLine="480"/>
        <w:spacing w:line="240" w:lineRule="auto"/>
        <w:rPr>
          <w:color w:val="auto"/>
          <w:highlight w:val="none"/>
        </w:rPr>
      </w:pPr>
      <w:r>
        <w:rPr>
          <w:rFonts w:hint="eastAsia"/>
          <w:color w:val="auto"/>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pStyle w:val="746"/>
        <w:ind w:firstLine="480"/>
        <w:spacing w:line="240" w:lineRule="auto"/>
        <w:rPr>
          <w:color w:val="auto"/>
          <w:highlight w:val="none"/>
        </w:rPr>
      </w:pPr>
      <w:r>
        <w:rPr>
          <w:rFonts w:hint="eastAsia"/>
          <w:color w:val="auto"/>
          <w:highlight w:val="none"/>
        </w:rPr>
        <w:t xml:space="preserve">七、对本次招标提出询问，请按以下方式联系。</w:t>
      </w:r>
      <w:r/>
    </w:p>
    <w:p>
      <w:pPr>
        <w:pStyle w:val="746"/>
        <w:ind w:firstLine="480"/>
        <w:spacing w:line="240" w:lineRule="auto"/>
        <w:rPr>
          <w:color w:val="auto"/>
          <w:highlight w:val="none"/>
        </w:rPr>
      </w:pPr>
      <w:r>
        <w:rPr>
          <w:rFonts w:hint="eastAsia"/>
          <w:color w:val="auto"/>
          <w:highlight w:val="none"/>
        </w:rPr>
        <w:t xml:space="preserve">1、采购人信息</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名称：</w:t>
      </w:r>
      <w:r>
        <w:rPr>
          <w:rFonts w:hint="eastAsia"/>
          <w:color w:val="auto"/>
          <w:highlight w:val="none"/>
          <w:lang w:eastAsia="zh-CN"/>
        </w:rPr>
        <w:t xml:space="preserve">苏州市立医院</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地址：</w:t>
      </w:r>
      <w:r>
        <w:rPr>
          <w:rFonts w:hint="eastAsia"/>
          <w:color w:val="auto"/>
          <w:highlight w:val="none"/>
          <w:lang w:eastAsia="zh-CN"/>
        </w:rPr>
        <w:t xml:space="preserve">苏州市道前街26号</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王俊文</w:t>
      </w:r>
      <w:r/>
    </w:p>
    <w:p>
      <w:pPr>
        <w:pStyle w:val="746"/>
        <w:ind w:firstLine="480"/>
        <w:spacing w:line="240" w:lineRule="auto"/>
        <w:rPr>
          <w:rFonts w:hint="eastAsia" w:eastAsia="宋体"/>
          <w:color w:val="auto"/>
          <w:highlight w:val="none"/>
          <w:lang w:eastAsia="zh-CN"/>
        </w:rPr>
      </w:pPr>
      <w:r>
        <w:rPr>
          <w:rFonts w:hint="eastAsia"/>
          <w:color w:val="auto"/>
          <w:highlight w:val="none"/>
        </w:rPr>
        <w:t xml:space="preserve">联系电话：</w:t>
      </w:r>
      <w:r>
        <w:rPr>
          <w:rFonts w:hint="eastAsia"/>
          <w:color w:val="auto"/>
          <w:highlight w:val="none"/>
          <w:lang w:eastAsia="zh-CN"/>
        </w:rPr>
        <w:t xml:space="preserve">0512-62362603</w:t>
      </w:r>
      <w:r/>
    </w:p>
    <w:p>
      <w:pPr>
        <w:pStyle w:val="746"/>
        <w:ind w:firstLine="480"/>
        <w:spacing w:line="240" w:lineRule="auto"/>
        <w:rPr>
          <w:color w:val="auto"/>
          <w:highlight w:val="none"/>
        </w:rPr>
      </w:pPr>
      <w:r>
        <w:rPr>
          <w:rFonts w:hint="eastAsia"/>
          <w:color w:val="auto"/>
          <w:highlight w:val="none"/>
        </w:rPr>
        <w:t xml:space="preserve">2、采购代理机构信息</w:t>
      </w:r>
      <w:r/>
    </w:p>
    <w:p>
      <w:pPr>
        <w:pStyle w:val="746"/>
        <w:ind w:firstLine="480"/>
        <w:spacing w:line="240" w:lineRule="auto"/>
        <w:rPr>
          <w:color w:val="auto"/>
          <w:highlight w:val="none"/>
        </w:rPr>
      </w:pPr>
      <w:r>
        <w:rPr>
          <w:rFonts w:hint="eastAsia"/>
          <w:color w:val="auto"/>
          <w:highlight w:val="none"/>
        </w:rPr>
        <w:t xml:space="preserve">名称：苏州市卫康招投标咨询服务有限公司</w:t>
      </w:r>
      <w:r/>
    </w:p>
    <w:p>
      <w:pPr>
        <w:pStyle w:val="746"/>
        <w:ind w:firstLine="480"/>
        <w:spacing w:line="240" w:lineRule="auto"/>
        <w:rPr>
          <w:color w:val="auto"/>
          <w:highlight w:val="none"/>
        </w:rPr>
      </w:pPr>
      <w:r>
        <w:rPr>
          <w:rFonts w:hint="eastAsia"/>
          <w:color w:val="auto"/>
          <w:highlight w:val="none"/>
        </w:rPr>
        <w:t xml:space="preserve">地址：苏州市干将西路1296号1幢17层</w:t>
      </w:r>
      <w:r/>
    </w:p>
    <w:p>
      <w:pPr>
        <w:pStyle w:val="746"/>
        <w:ind w:firstLine="480"/>
        <w:spacing w:line="240" w:lineRule="auto"/>
        <w:rPr>
          <w:color w:val="auto"/>
          <w:highlight w:val="none"/>
        </w:rPr>
      </w:pPr>
      <w:r>
        <w:rPr>
          <w:rFonts w:hint="eastAsia"/>
          <w:color w:val="auto"/>
          <w:highlight w:val="none"/>
        </w:rPr>
        <w:t xml:space="preserve">前台联系方式：0512-69165625</w:t>
      </w:r>
      <w:r/>
    </w:p>
    <w:p>
      <w:pPr>
        <w:pStyle w:val="746"/>
        <w:ind w:firstLine="480"/>
        <w:spacing w:line="240" w:lineRule="auto"/>
        <w:rPr>
          <w:color w:val="auto"/>
          <w:highlight w:val="none"/>
        </w:rPr>
      </w:pPr>
      <w:r>
        <w:rPr>
          <w:rFonts w:hint="eastAsia"/>
          <w:color w:val="auto"/>
          <w:highlight w:val="none"/>
        </w:rPr>
        <w:t xml:space="preserve">3、项目联系方式</w:t>
      </w:r>
      <w:r/>
    </w:p>
    <w:p>
      <w:pPr>
        <w:pStyle w:val="746"/>
        <w:ind w:firstLine="480"/>
        <w:spacing w:line="240" w:lineRule="auto"/>
        <w:rPr>
          <w:color w:val="auto"/>
          <w:highlight w:val="none"/>
        </w:rPr>
      </w:pPr>
      <w:r>
        <w:rPr>
          <w:rFonts w:hint="eastAsia"/>
          <w:color w:val="auto"/>
          <w:highlight w:val="none"/>
        </w:rPr>
        <w:t xml:space="preserve">项目联系人：陈璐佳、李晶晶</w:t>
      </w:r>
      <w:r/>
    </w:p>
    <w:p>
      <w:pPr>
        <w:pStyle w:val="746"/>
        <w:ind w:firstLine="480"/>
        <w:spacing w:line="240" w:lineRule="auto"/>
        <w:rPr>
          <w:color w:val="auto"/>
          <w:highlight w:val="none"/>
        </w:rPr>
      </w:pPr>
      <w:r>
        <w:rPr>
          <w:rFonts w:hint="eastAsia"/>
          <w:color w:val="auto"/>
          <w:highlight w:val="none"/>
        </w:rPr>
        <w:t xml:space="preserve">电话：0512-69165615</w:t>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bookmarkStart w:id="1" w:name="_Hlk131152694"/>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 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spacing w:line="480" w:lineRule="auto"/>
        <w:rPr>
          <w:rFonts w:ascii="宋体" w:hAnsi="宋体"/>
          <w:color w:val="auto"/>
          <w:sz w:val="30"/>
          <w:szCs w:val="30"/>
          <w:highlight w:val="none"/>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JSZC-320500-SZWK-G2026-0179</w:t>
      </w:r>
      <w:r>
        <w:rPr>
          <w:rFonts w:hint="eastAsia" w:ascii="宋体" w:hAnsi="宋体"/>
          <w:color w:val="auto"/>
          <w:sz w:val="30"/>
          <w:szCs w:val="30"/>
          <w:highlight w:val="none"/>
        </w:rPr>
        <w:t xml:space="preserve">号</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保安服务（太湖院区）</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苏州市立医院</w:t>
      </w:r>
      <w:r/>
    </w:p>
    <w:p>
      <w:pPr>
        <w:ind w:right="-159"/>
        <w:spacing w:line="480" w:lineRule="auto"/>
        <w:rPr>
          <w:rFonts w:ascii="宋体" w:hAnsi="宋体"/>
          <w:color w:val="auto"/>
          <w:sz w:val="30"/>
          <w:szCs w:val="24"/>
          <w:highlight w:val="none"/>
        </w:rPr>
      </w:pPr>
      <w:r>
        <w:rPr>
          <w:rFonts w:hint="eastAsia" w:ascii="宋体" w:hAnsi="宋体"/>
          <w:color w:val="auto"/>
          <w:sz w:val="30"/>
          <w:highlight w:val="none"/>
        </w:rPr>
        <w:t xml:space="preserve">                        </w:t>
      </w:r>
      <w:r/>
    </w:p>
    <w:p>
      <w:pPr>
        <w:ind w:firstLine="600"/>
        <w:rPr>
          <w:rFonts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60" w:lineRule="auto"/>
        <w:rPr>
          <w:rFonts w:ascii="宋体" w:hAnsi="宋体"/>
          <w:b/>
          <w:bCs/>
          <w:color w:val="auto"/>
          <w:sz w:val="30"/>
          <w:highlight w:val="none"/>
        </w:rPr>
      </w:pPr>
      <w:r>
        <w:rPr>
          <w:rFonts w:hint="eastAsia" w:ascii="宋体" w:hAnsi="宋体"/>
          <w:color w:val="auto"/>
          <w:sz w:val="30"/>
          <w:highlight w:val="none"/>
        </w:rPr>
        <w:t xml:space="preserve">二〇二六年</w:t>
      </w:r>
      <w:r>
        <w:rPr>
          <w:rFonts w:hint="eastAsia" w:ascii="宋体" w:hAnsi="宋体"/>
          <w:color w:val="auto"/>
          <w:sz w:val="30"/>
          <w:highlight w:val="none"/>
          <w:lang w:val="en-US" w:eastAsia="zh-CN"/>
        </w:rPr>
        <w:t xml:space="preserve">七</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bookmarkEnd w:id="1"/>
      <w:r/>
      <w:r/>
    </w:p>
    <w:p>
      <w:pPr>
        <w:pStyle w:val="768"/>
        <w:jc w:val="center"/>
        <w:spacing w:line="360" w:lineRule="auto"/>
        <w:tabs>
          <w:tab w:val="right" w:pos="8302" w:leader="dot"/>
        </w:tabs>
        <w:rPr>
          <w:b/>
          <w:bCs/>
          <w:color w:val="auto"/>
          <w:spacing w:val="20"/>
          <w:sz w:val="30"/>
          <w:szCs w:val="20"/>
          <w:highlight w:val="none"/>
        </w:rPr>
      </w:pPr>
      <w:r/>
      <w:bookmarkStart w:id="2" w:name="_Hlk131152723"/>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739"/>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序号</w:t>
            </w:r>
            <w:r/>
          </w:p>
        </w:tc>
        <w:tc>
          <w:tcPr>
            <w:tcW w:w="1620"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名称</w:t>
            </w:r>
            <w:r/>
          </w:p>
        </w:tc>
        <w:tc>
          <w:tcPr>
            <w:tcW w:w="6345" w:type="dxa"/>
            <w:vAlign w:val="center"/>
            <w:textDirection w:val="lrTb"/>
            <w:noWrap w:val="false"/>
          </w:tcPr>
          <w:p>
            <w:pPr>
              <w:jc w:val="center"/>
              <w:spacing w:line="400" w:lineRule="exact"/>
              <w:rPr>
                <w:rFonts w:ascii="宋体" w:hAnsi="宋体"/>
                <w:b/>
                <w:bCs/>
                <w:color w:val="auto"/>
                <w:szCs w:val="21"/>
                <w:highlight w:val="none"/>
              </w:rPr>
            </w:pPr>
            <w:r>
              <w:rPr>
                <w:rFonts w:ascii="宋体" w:hAnsi="宋体"/>
                <w:b/>
                <w:bCs/>
                <w:color w:val="auto"/>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采购编号</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JSZC-320500-SZWK-G2026-0179</w:t>
            </w:r>
            <w:r>
              <w:rPr>
                <w:rFonts w:ascii="宋体" w:hAnsi="宋体"/>
                <w:color w:val="auto"/>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采购</w:t>
            </w:r>
            <w:r>
              <w:rPr>
                <w:rFonts w:hint="eastAsia" w:ascii="宋体" w:hAnsi="宋体"/>
                <w:color w:val="auto"/>
                <w:szCs w:val="21"/>
                <w:highlight w:val="none"/>
              </w:rPr>
              <w:t xml:space="preserve">货物名称</w:t>
            </w:r>
            <w:r/>
          </w:p>
        </w:tc>
        <w:tc>
          <w:tcPr>
            <w:tcW w:w="6345"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苏州市立医院保安服务（太湖院区）</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采购人</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苏州市立医院</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联系电话：0512-62362603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采购代理机构</w:t>
            </w:r>
            <w:r/>
          </w:p>
        </w:tc>
        <w:tc>
          <w:tcPr>
            <w:tcW w:w="6345" w:type="dxa"/>
            <w:vAlign w:val="center"/>
            <w:textDirection w:val="lrTb"/>
            <w:noWrap w:val="false"/>
          </w:tcPr>
          <w:p>
            <w:pPr>
              <w:spacing w:line="400" w:lineRule="exact"/>
              <w:rPr>
                <w:rFonts w:ascii="宋体" w:hAnsi="宋体"/>
                <w:color w:val="auto"/>
                <w:szCs w:val="21"/>
                <w:highlight w:val="none"/>
              </w:rPr>
            </w:pPr>
            <w:r>
              <w:rPr>
                <w:rFonts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地</w:t>
            </w:r>
            <w:r>
              <w:rPr>
                <w:rFonts w:ascii="宋体" w:hAnsi="宋体"/>
                <w:color w:val="auto"/>
                <w:szCs w:val="21"/>
                <w:highlight w:val="none"/>
              </w:rPr>
              <w:t xml:space="preserve">  </w:t>
            </w:r>
            <w:r>
              <w:rPr>
                <w:rFonts w:ascii="宋体" w:hAnsi="宋体"/>
                <w:color w:val="auto"/>
                <w:szCs w:val="21"/>
                <w:highlight w:val="none"/>
                <w:lang w:val="zh-CN"/>
              </w:rPr>
              <w:t xml:space="preserve">址：苏州市干将西路1296号深业姑苏中心17层</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邮编：</w:t>
            </w:r>
            <w:r>
              <w:rPr>
                <w:rFonts w:ascii="宋体" w:hAnsi="宋体"/>
                <w:color w:val="auto"/>
                <w:szCs w:val="21"/>
                <w:highlight w:val="none"/>
              </w:rPr>
              <w:t xml:space="preserve">215005</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电话：</w:t>
            </w:r>
            <w:r>
              <w:rPr>
                <w:rFonts w:hint="eastAsia" w:ascii="宋体" w:hAnsi="宋体"/>
                <w:color w:val="auto"/>
                <w:szCs w:val="21"/>
                <w:highlight w:val="none"/>
              </w:rPr>
              <w:t xml:space="preserve">0512-6916561</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联系</w:t>
            </w:r>
            <w:r>
              <w:rPr>
                <w:rFonts w:ascii="宋体" w:hAnsi="宋体"/>
                <w:color w:val="auto"/>
                <w:szCs w:val="21"/>
                <w:highlight w:val="none"/>
                <w:lang w:val="zh-CN"/>
              </w:rPr>
              <w:t xml:space="preserve">人：</w:t>
            </w:r>
            <w:r>
              <w:rPr>
                <w:rFonts w:hint="eastAsia" w:ascii="宋体" w:hAnsi="宋体"/>
                <w:color w:val="auto"/>
                <w:szCs w:val="21"/>
                <w:highlight w:val="none"/>
                <w:lang w:val="zh-CN"/>
              </w:rPr>
              <w:t xml:space="preserve">陈璐佳、李晶晶</w:t>
            </w:r>
            <w:r/>
          </w:p>
          <w:p>
            <w:pPr>
              <w:spacing w:line="400" w:lineRule="exact"/>
              <w:rPr>
                <w:rFonts w:ascii="宋体" w:hAnsi="宋体"/>
                <w:color w:val="auto"/>
                <w:szCs w:val="21"/>
                <w:highlight w:val="none"/>
              </w:rPr>
            </w:pPr>
            <w:r>
              <w:rPr>
                <w:rFonts w:ascii="宋体" w:hAnsi="宋体"/>
                <w:color w:val="auto"/>
                <w:szCs w:val="21"/>
                <w:highlight w:val="none"/>
                <w:lang w:val="zh-CN"/>
              </w:rPr>
              <w:t xml:space="preserve">传真</w:t>
            </w:r>
            <w:r>
              <w:rPr>
                <w:rFonts w:ascii="宋体" w:hAnsi="宋体"/>
                <w:color w:val="auto"/>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投标有效期</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90</w:t>
            </w:r>
            <w:r>
              <w:rPr>
                <w:rFonts w:ascii="宋体" w:hAnsi="宋体"/>
                <w:color w:val="auto"/>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投标保证金</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网上报名截止时    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自招标公告发布之日起5个工作日</w:t>
            </w:r>
            <w:r/>
          </w:p>
        </w:tc>
      </w:tr>
      <w:tr>
        <w:trPr>
          <w:jc w:val="center"/>
          <w:trHeight w:val="480"/>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345" w:type="dxa"/>
            <w:vAlign w:val="center"/>
            <w:textDirection w:val="lrTb"/>
            <w:noWrap w:val="false"/>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b/>
                <w:bCs/>
                <w:color w:val="auto"/>
                <w:szCs w:val="21"/>
                <w:highlight w:val="none"/>
              </w:rPr>
            </w:pPr>
            <w:r>
              <w:rPr>
                <w:rFonts w:hint="eastAsia" w:ascii="宋体" w:hAnsi="宋体"/>
                <w:color w:val="auto"/>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2026年8月11日9点30分</w:t>
            </w:r>
            <w:r/>
          </w:p>
        </w:tc>
      </w:tr>
      <w:tr>
        <w:trPr>
          <w:jc w:val="center"/>
          <w:trHeight w:val="440"/>
        </w:trPr>
        <w:tc>
          <w:tcPr>
            <w:tcW w:w="791"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345" w:type="dxa"/>
            <w:vAlign w:val="center"/>
            <w:textDirection w:val="lrTb"/>
            <w:noWrap w:val="false"/>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2026年8月11日9点30分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评标地点：</w:t>
            </w:r>
            <w:r>
              <w:rPr>
                <w:rFonts w:hint="eastAsia" w:ascii="宋体" w:hAnsi="宋体"/>
                <w:color w:val="auto"/>
                <w:szCs w:val="21"/>
                <w:highlight w:val="none"/>
              </w:rPr>
              <w:t xml:space="preserve">苏采云政府采购一体化平台开标大厅（网上不见面开标）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345" w:type="dxa"/>
            <w:vAlign w:val="center"/>
            <w:textDirection w:val="lrTb"/>
            <w:noWrap w:val="false"/>
          </w:tcPr>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w:t>
            </w:r>
            <w:r>
              <w:rPr>
                <w:rFonts w:hint="eastAsia" w:ascii="宋体" w:hAnsi="宋体"/>
                <w:color w:val="auto"/>
                <w:szCs w:val="21"/>
                <w:highlight w:val="none"/>
                <w:lang w:val="en-US" w:eastAsia="zh-CN"/>
              </w:rPr>
              <w:t xml:space="preserve">5</w:t>
            </w:r>
            <w:r>
              <w:rPr>
                <w:rFonts w:hint="eastAsia" w:ascii="宋体" w:hAnsi="宋体"/>
                <w:color w:val="auto"/>
                <w:szCs w:val="21"/>
                <w:highlight w:val="none"/>
                <w:lang w:val="zh-CN"/>
              </w:rPr>
              <w:t xml:space="preserve">00～</w:t>
            </w:r>
            <w:r>
              <w:rPr>
                <w:rFonts w:hint="eastAsia" w:ascii="宋体" w:hAnsi="宋体"/>
                <w:color w:val="auto"/>
                <w:szCs w:val="21"/>
                <w:highlight w:val="none"/>
                <w:lang w:val="en-US" w:eastAsia="zh-CN"/>
              </w:rPr>
              <w:t xml:space="preserve">10</w:t>
            </w:r>
            <w:r>
              <w:rPr>
                <w:rFonts w:hint="eastAsia" w:ascii="宋体" w:hAnsi="宋体"/>
                <w:color w:val="auto"/>
                <w:szCs w:val="21"/>
                <w:highlight w:val="none"/>
                <w:lang w:val="zh-CN"/>
              </w:rPr>
              <w:t xml:space="preserve">00万元以</w:t>
            </w:r>
            <w:r>
              <w:rPr>
                <w:rFonts w:hint="eastAsia" w:ascii="宋体" w:hAnsi="宋体"/>
                <w:color w:val="auto"/>
                <w:szCs w:val="21"/>
                <w:highlight w:val="none"/>
                <w:lang w:val="en-US" w:eastAsia="zh-CN"/>
              </w:rPr>
              <w:t xml:space="preserve">0.8</w:t>
            </w:r>
            <w:r>
              <w:rPr>
                <w:rFonts w:hint="eastAsia" w:ascii="宋体" w:hAnsi="宋体"/>
                <w:color w:val="auto"/>
                <w:szCs w:val="21"/>
                <w:highlight w:val="none"/>
                <w:lang w:val="zh-CN"/>
              </w:rPr>
              <w:t xml:space="preserve">%，差额定率累进法计算并支付中标服务费。</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color w:val="auto"/>
                <w:szCs w:val="21"/>
                <w:highlight w:val="none"/>
              </w:rPr>
            </w:pPr>
            <w:r>
              <w:rPr>
                <w:rFonts w:hint="eastAsia" w:ascii="宋体" w:hAnsi="宋体"/>
                <w:color w:val="auto"/>
                <w:szCs w:val="21"/>
                <w:highlight w:val="none"/>
                <w:lang w:val="en-US" w:eastAsia="zh-CN"/>
              </w:rPr>
              <w:t xml:space="preserve">本项目的中标服务费为</w:t>
            </w:r>
            <w:r>
              <w:rPr>
                <w:rFonts w:hint="eastAsia" w:ascii="宋体" w:hAnsi="宋体"/>
                <w:color w:val="auto"/>
                <w:szCs w:val="21"/>
                <w:highlight w:val="none"/>
                <w:lang w:val="zh-CN"/>
              </w:rPr>
              <w:t xml:space="preserve">61407.2元</w:t>
            </w:r>
            <w:r>
              <w:rPr>
                <w:rFonts w:hint="eastAsia" w:ascii="宋体" w:hAnsi="宋体"/>
                <w:color w:val="auto"/>
                <w:szCs w:val="21"/>
                <w:highlight w:val="none"/>
                <w:lang w:val="zh-CN" w:eastAsia="zh-CN"/>
              </w:rPr>
              <w:t xml:space="preserve">，</w:t>
            </w:r>
            <w:r>
              <w:rPr>
                <w:rFonts w:hint="eastAsia" w:ascii="宋体" w:hAnsi="宋体"/>
                <w:color w:val="auto"/>
                <w:szCs w:val="21"/>
                <w:highlight w:val="none"/>
                <w:lang w:val="zh-CN"/>
              </w:rPr>
              <w:t xml:space="preserve">请各供应商在投标报价时综合考虑</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导致废标因素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b/>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bookmarkEnd w:id="2"/>
      <w:r/>
      <w:bookmarkStart w:id="3" w:name="_Hlk131152744"/>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42"/>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第一章  投标邀请函</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第二章  投标人须知</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第三章  电子投标文件格式</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第四章  采购书</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第五章  合同主要条款</w:t>
      </w:r>
      <w:r/>
    </w:p>
    <w:p>
      <w:pPr>
        <w:pStyle w:val="768"/>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评标办法及评分标准</w:t>
      </w:r>
      <w:bookmarkEnd w:id="3"/>
      <w:r/>
      <w:r/>
    </w:p>
    <w:p>
      <w:pPr>
        <w:pStyle w:val="768"/>
        <w:jc w:val="center"/>
        <w:spacing w:line="360" w:lineRule="auto"/>
        <w:tabs>
          <w:tab w:val="right" w:pos="8302" w:leader="dot"/>
        </w:tabs>
        <w:rPr>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color w:val="auto"/>
          <w:spacing w:val="20"/>
          <w:sz w:val="30"/>
          <w:szCs w:val="20"/>
          <w:highlight w:val="none"/>
        </w:rPr>
      </w:r>
      <w:r/>
    </w:p>
    <w:p>
      <w:pPr>
        <w:pStyle w:val="768"/>
        <w:jc w:val="center"/>
        <w:spacing w:before="0" w:beforeAutospacing="0" w:after="0" w:afterAutospacing="0" w:line="360" w:lineRule="auto"/>
        <w:tabs>
          <w:tab w:val="right" w:pos="8302" w:leader="dot"/>
        </w:tabs>
        <w:rPr>
          <w:color w:val="auto"/>
          <w:sz w:val="21"/>
          <w:szCs w:val="21"/>
          <w:highlight w:val="none"/>
        </w:rPr>
      </w:pPr>
      <w:r/>
      <w:bookmarkStart w:id="4" w:name="_Hlk131152764"/>
      <w:r>
        <w:rPr>
          <w:rFonts w:hint="eastAsia"/>
          <w:b/>
          <w:bCs/>
          <w:color w:val="auto"/>
          <w:sz w:val="32"/>
          <w:szCs w:val="20"/>
          <w:highlight w:val="none"/>
        </w:rPr>
        <w:t xml:space="preserve">第一章 投标邀请函</w:t>
      </w:r>
      <w:r/>
    </w:p>
    <w:p>
      <w:pPr>
        <w:ind w:firstLine="357"/>
        <w:spacing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苏州市卫康招投标咨询服务有限公司受苏州市立医院委托，对其苏州市立医院保安服务（太湖院区）进行国内公开招标采购，欢迎符合招标公告投标资格条件的各公司前来报名参加投标。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1、采购编号：JSZC-320500-SZWK-G2026-0179号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2、采购项目名称：苏州市立医院保安服务（太湖院区）</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3、采购预算：530.09万元；最高限价：529.84万元</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5、网上报名截止时间：自招标文件公告发布之日起5个工作日。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2026年8月11日9点30分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2026年8月11日9点30分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9、采购项目联系人及联系方式：</w:t>
      </w:r>
      <w:r/>
    </w:p>
    <w:p>
      <w:pPr>
        <w:ind w:right="-159" w:firstLine="420"/>
        <w:spacing w:line="400" w:lineRule="exact"/>
        <w:rPr>
          <w:rFonts w:hint="eastAsia" w:ascii="宋体" w:hAnsi="宋体" w:eastAsia="宋体"/>
          <w:color w:val="auto"/>
          <w:szCs w:val="21"/>
          <w:highlight w:val="none"/>
          <w:lang w:eastAsia="zh-CN"/>
        </w:rPr>
      </w:pPr>
      <w:r>
        <w:rPr>
          <w:rFonts w:ascii="宋体" w:hAnsi="宋体"/>
          <w:color w:val="auto"/>
          <w:szCs w:val="21"/>
          <w:highlight w:val="none"/>
        </w:rPr>
        <w:t xml:space="preserve">（1）</w:t>
      </w:r>
      <w:r>
        <w:rPr>
          <w:rFonts w:hint="eastAsia" w:ascii="宋体" w:hAnsi="宋体"/>
          <w:color w:val="auto"/>
          <w:szCs w:val="21"/>
          <w:highlight w:val="none"/>
          <w:lang w:eastAsia="zh-CN"/>
        </w:rPr>
        <w:t xml:space="preserve">苏州市立医院</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王俊文</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eastAsia="zh-CN"/>
        </w:rPr>
        <w:t xml:space="preserve">0512-62362603</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（2）采购代理机构：苏州市卫康招投标咨询服务有限公司</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地址：苏州市干将西路1296号深业姑苏中心17层            邮编：21500</w:t>
      </w:r>
      <w:r>
        <w:rPr>
          <w:rFonts w:hint="eastAsia" w:ascii="宋体" w:hAnsi="宋体"/>
          <w:color w:val="auto"/>
          <w:szCs w:val="21"/>
          <w:highlight w:val="none"/>
        </w:rPr>
        <w:t xml:space="preserve">0</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联系人：</w:t>
      </w:r>
      <w:r>
        <w:rPr>
          <w:rFonts w:hint="eastAsia" w:ascii="宋体" w:hAnsi="宋体"/>
          <w:color w:val="auto"/>
          <w:szCs w:val="21"/>
          <w:highlight w:val="none"/>
        </w:rPr>
        <w:t xml:space="preserve">陈璐佳、李晶晶</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联系电话：0512-69165615，0512-65153553 （FAX）</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请贵单位</w:t>
      </w:r>
      <w:r>
        <w:rPr>
          <w:rFonts w:hint="eastAsia" w:ascii="宋体" w:hAnsi="宋体"/>
          <w:color w:val="auto"/>
          <w:szCs w:val="21"/>
          <w:highlight w:val="none"/>
        </w:rPr>
        <w:t xml:space="preserve">获取本次</w:t>
      </w:r>
      <w:r>
        <w:rPr>
          <w:rFonts w:ascii="宋体" w:hAnsi="宋体"/>
          <w:color w:val="auto"/>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ascii="宋体" w:hAnsi="宋体"/>
          <w:color w:val="auto"/>
          <w:szCs w:val="21"/>
          <w:highlight w:val="none"/>
        </w:rPr>
      </w:pPr>
      <w:r>
        <w:rPr>
          <w:rFonts w:ascii="宋体" w:hAnsi="宋体"/>
          <w:color w:val="auto"/>
          <w:szCs w:val="21"/>
          <w:highlight w:val="none"/>
        </w:rPr>
        <w:t xml:space="preserve">苏州市卫康招投标咨询服务有限公司</w:t>
      </w:r>
      <w:bookmarkEnd w:id="4"/>
      <w:r/>
      <w:r/>
    </w:p>
    <w:p>
      <w:pPr>
        <w:jc w:val="center"/>
        <w:rPr>
          <w:rFonts w:ascii="宋体" w:hAnsi="宋体"/>
          <w:b/>
          <w:bCs/>
          <w:color w:val="auto"/>
          <w:sz w:val="32"/>
          <w:highlight w:val="none"/>
        </w:rPr>
      </w:pPr>
      <w:r>
        <w:rPr>
          <w:rFonts w:hint="eastAsia" w:ascii="宋体" w:hAnsi="宋体"/>
          <w:color w:val="auto"/>
          <w:szCs w:val="21"/>
          <w:highlight w:val="none"/>
        </w:rPr>
        <w:br w:type="page" w:clear="all"/>
      </w:r>
      <w:bookmarkStart w:id="5" w:name="_Hlk99527734"/>
      <w:r/>
      <w:bookmarkStart w:id="6" w:name="_Hlk131152796"/>
      <w:r>
        <w:rPr>
          <w:rFonts w:hint="eastAsia" w:ascii="宋体" w:hAnsi="宋体"/>
          <w:b/>
          <w:bCs/>
          <w:color w:val="auto"/>
          <w:sz w:val="32"/>
          <w:highlight w:val="none"/>
        </w:rPr>
        <w:t xml:space="preserve">第二章 投标人须知</w:t>
      </w:r>
      <w:r/>
    </w:p>
    <w:p>
      <w:pPr>
        <w:ind w:right="-159" w:firstLine="643"/>
        <w:jc w:val="center"/>
        <w:spacing w:line="40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二、投标人（供应商）</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3、供应商资格要求：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3.1供应商应当具备下列一般条件：</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3.1.1 具有独立承担民事责任的能力；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3.1.2</w:t>
      </w:r>
      <w:r>
        <w:rPr>
          <w:rFonts w:hint="eastAsia" w:ascii="宋体" w:hAnsi="宋体"/>
          <w:color w:val="auto"/>
          <w:szCs w:val="21"/>
          <w:highlight w:val="none"/>
        </w:rPr>
        <w:t xml:space="preserve"> </w:t>
      </w:r>
      <w:r>
        <w:rPr>
          <w:rFonts w:ascii="宋体" w:hAnsi="宋体"/>
          <w:color w:val="auto"/>
          <w:szCs w:val="21"/>
          <w:highlight w:val="none"/>
        </w:rPr>
        <w:t xml:space="preserve">具有良好的商业信誉和健全的财务会计制度；</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3.1.3 具有履行合同所必需的设备和专业技术能力；</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3.1.4 有依法缴纳税收和社会保障资金的良好记录；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3.1.5 参加政府采购活动前三年内，在经营活动中没有重大违法记录；</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rPr>
        <w:t xml:space="preserve">3.1.6 法律、行政法规规定的其他条件；</w:t>
      </w:r>
      <w:r/>
    </w:p>
    <w:p>
      <w:pPr>
        <w:ind w:firstLine="420"/>
        <w:spacing w:line="400" w:lineRule="exact"/>
        <w:rPr>
          <w:rFonts w:ascii="宋体" w:hAnsi="宋体"/>
          <w:b/>
          <w:bCs/>
          <w:color w:val="auto"/>
          <w:szCs w:val="21"/>
          <w:highlight w:val="none"/>
        </w:rPr>
        <w:outlineLvl w:val="0"/>
      </w:pPr>
      <w:r>
        <w:rPr>
          <w:rFonts w:hint="eastAsia" w:ascii="宋体" w:hAnsi="宋体"/>
          <w:b/>
          <w:bCs/>
          <w:color w:val="auto"/>
          <w:szCs w:val="21"/>
          <w:highlight w:val="none"/>
        </w:rPr>
        <w:t xml:space="preserve">3.</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 投标人的中小企业或残疾人福利性单位或监狱企业的证明。</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rPr>
      </w:pPr>
      <w:r>
        <w:rPr>
          <w:rFonts w:ascii="宋体" w:hAnsi="宋体"/>
          <w:b/>
          <w:color w:val="auto"/>
          <w:szCs w:val="21"/>
          <w:highlight w:val="none"/>
          <w:lang w:val="zh-CN"/>
        </w:rPr>
        <w:t xml:space="preserve">10、质疑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10.5接受质疑函的方式：当场送达或邮寄方式。</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ascii="宋体" w:hAnsi="宋体"/>
          <w:b/>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季女生（前台）</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10.8联系电话：0512-69165625</w:t>
      </w:r>
      <w:r/>
    </w:p>
    <w:p>
      <w:pPr>
        <w:ind w:firstLine="422"/>
        <w:spacing w:line="360" w:lineRule="auto"/>
        <w:rPr>
          <w:rFonts w:ascii="宋体" w:hAnsi="宋体"/>
          <w:b/>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资格审查响应文件</w:t>
      </w:r>
      <w:r/>
    </w:p>
    <w:p>
      <w:pPr>
        <w:ind w:right="-161" w:firstLine="420"/>
        <w:spacing w:line="400" w:lineRule="exact"/>
        <w:rPr>
          <w:color w:val="auto"/>
          <w:szCs w:val="21"/>
          <w:highlight w:val="none"/>
        </w:rPr>
      </w:pPr>
      <w:r>
        <w:rPr>
          <w:color w:val="auto"/>
          <w:szCs w:val="21"/>
          <w:highlight w:val="none"/>
        </w:rPr>
        <w:t xml:space="preserve">（1）投标函、关于资格条件的声明函（格式见第三章）；</w:t>
      </w:r>
      <w:r/>
    </w:p>
    <w:p>
      <w:pPr>
        <w:ind w:right="-161" w:firstLine="420"/>
        <w:spacing w:line="400" w:lineRule="exact"/>
        <w:rPr>
          <w:color w:val="auto"/>
          <w:szCs w:val="21"/>
          <w:highlight w:val="none"/>
        </w:rPr>
      </w:pPr>
      <w:r>
        <w:rPr>
          <w:color w:val="auto"/>
          <w:szCs w:val="21"/>
          <w:highlight w:val="none"/>
        </w:rPr>
        <w:t xml:space="preserve">（2）投标单位情况表（格式见第三章）；</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spacing w:line="400" w:lineRule="exact"/>
        <w:rPr>
          <w:rFonts w:cs="宋体"/>
          <w:color w:val="auto"/>
          <w:szCs w:val="21"/>
          <w:highlight w:val="none"/>
        </w:rPr>
      </w:pPr>
      <w:r>
        <w:rPr>
          <w:rFonts w:hint="eastAsia"/>
          <w:color w:val="auto"/>
          <w:szCs w:val="21"/>
          <w:highlight w:val="none"/>
        </w:rPr>
        <w:t xml:space="preserve">3.</w:t>
      </w:r>
      <w:r>
        <w:rPr>
          <w:rFonts w:hint="eastAsia"/>
          <w:color w:val="auto"/>
          <w:szCs w:val="21"/>
          <w:highlight w:val="none"/>
          <w:lang w:val="en-US" w:eastAsia="zh-CN"/>
        </w:rPr>
        <w:t xml:space="preserve">6</w:t>
      </w:r>
      <w:r>
        <w:rPr>
          <w:rFonts w:hint="eastAsia" w:ascii="宋体" w:hAnsi="宋体"/>
          <w:b/>
          <w:bCs/>
          <w:color w:val="auto"/>
          <w:szCs w:val="21"/>
          <w:highlight w:val="none"/>
        </w:rPr>
        <w:t xml:space="preserve">中小企业或残疾人福利性单位或监狱企业的证明。</w:t>
      </w:r>
      <w:r/>
    </w:p>
    <w:p>
      <w:pPr>
        <w:ind w:right="-161" w:firstLine="420"/>
        <w:spacing w:line="400" w:lineRule="exact"/>
        <w:rPr>
          <w:b/>
          <w:bCs/>
          <w:color w:val="auto"/>
          <w:szCs w:val="21"/>
          <w:highlight w:val="none"/>
        </w:rPr>
      </w:pPr>
      <w:r>
        <w:rPr>
          <w:rFonts w:hint="eastAsia"/>
          <w:b/>
          <w:bCs/>
          <w:color w:val="auto"/>
          <w:szCs w:val="21"/>
          <w:highlight w:val="none"/>
        </w:rPr>
        <w:t xml:space="preserve">13.4符合性审查响应文件</w:t>
      </w:r>
      <w:r/>
    </w:p>
    <w:p>
      <w:pPr>
        <w:ind w:right="-161" w:firstLine="420"/>
        <w:spacing w:line="400" w:lineRule="exact"/>
        <w:rPr>
          <w:color w:val="auto"/>
          <w:szCs w:val="21"/>
          <w:highlight w:val="none"/>
        </w:rPr>
      </w:pPr>
      <w:r>
        <w:rPr>
          <w:rFonts w:hint="eastAsia"/>
          <w:color w:val="auto"/>
          <w:szCs w:val="21"/>
          <w:highlight w:val="none"/>
        </w:rPr>
        <w:t xml:space="preserve">13.4.1投标报价分析表；</w:t>
      </w:r>
      <w:r/>
    </w:p>
    <w:p>
      <w:pPr>
        <w:ind w:right="-161" w:firstLine="420"/>
        <w:spacing w:line="400" w:lineRule="exact"/>
        <w:rPr>
          <w:color w:val="auto"/>
          <w:szCs w:val="21"/>
          <w:highlight w:val="none"/>
        </w:rPr>
      </w:pPr>
      <w:r>
        <w:rPr>
          <w:rFonts w:hint="eastAsia"/>
          <w:color w:val="auto"/>
          <w:szCs w:val="21"/>
          <w:highlight w:val="none"/>
        </w:rPr>
        <w:t xml:space="preserve">13.4.2商务条款偏离表；</w:t>
      </w:r>
      <w:r/>
    </w:p>
    <w:p>
      <w:pPr>
        <w:ind w:right="-161" w:firstLine="420"/>
        <w:spacing w:line="400" w:lineRule="exact"/>
        <w:rPr>
          <w:b/>
          <w:bCs/>
          <w:color w:val="auto"/>
          <w:szCs w:val="21"/>
          <w:highlight w:val="none"/>
        </w:rPr>
      </w:pPr>
      <w:r>
        <w:rPr>
          <w:rFonts w:hint="eastAsia"/>
          <w:b/>
          <w:bCs/>
          <w:color w:val="auto"/>
          <w:szCs w:val="21"/>
          <w:highlight w:val="none"/>
        </w:rPr>
        <w:t xml:space="preserve">13.5综合评审响应文件</w:t>
      </w:r>
      <w:r/>
    </w:p>
    <w:p>
      <w:pPr>
        <w:ind w:right="-161" w:firstLine="420"/>
        <w:spacing w:line="400" w:lineRule="exact"/>
        <w:rPr>
          <w:color w:val="auto"/>
          <w:szCs w:val="21"/>
          <w:highlight w:val="none"/>
        </w:rPr>
      </w:pPr>
      <w:r>
        <w:rPr>
          <w:rFonts w:hint="eastAsia"/>
          <w:color w:val="auto"/>
          <w:szCs w:val="21"/>
          <w:highlight w:val="none"/>
        </w:rPr>
        <w:t xml:space="preserve">13.5.1投标服务偏离对照表； </w:t>
      </w:r>
      <w:r/>
    </w:p>
    <w:p>
      <w:pPr>
        <w:ind w:right="-161" w:firstLine="420"/>
        <w:spacing w:line="400" w:lineRule="exact"/>
        <w:rPr>
          <w:color w:val="auto"/>
          <w:szCs w:val="21"/>
          <w:highlight w:val="none"/>
        </w:rPr>
      </w:pPr>
      <w:r>
        <w:rPr>
          <w:rFonts w:hint="eastAsia"/>
          <w:color w:val="auto"/>
          <w:szCs w:val="21"/>
          <w:highlight w:val="none"/>
        </w:rPr>
        <w:t xml:space="preserve">13.5.2项目实施方案；</w:t>
      </w:r>
      <w:r/>
    </w:p>
    <w:p>
      <w:pPr>
        <w:ind w:right="-161" w:firstLine="420"/>
        <w:spacing w:line="400" w:lineRule="exact"/>
        <w:rPr>
          <w:color w:val="auto"/>
          <w:szCs w:val="21"/>
          <w:highlight w:val="none"/>
        </w:rPr>
      </w:pPr>
      <w:r>
        <w:rPr>
          <w:rFonts w:hint="eastAsia"/>
          <w:color w:val="auto"/>
          <w:szCs w:val="21"/>
          <w:highlight w:val="none"/>
        </w:rPr>
        <w:t xml:space="preserve">13.5.3与本次采购相关和评分标准中要求提供的其他证明材料；</w:t>
      </w:r>
      <w:r/>
    </w:p>
    <w:p>
      <w:pPr>
        <w:ind w:right="-161" w:firstLine="420"/>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ascii="宋体" w:hAnsi="宋体"/>
          <w:color w:val="auto"/>
          <w:szCs w:val="21"/>
          <w:highlight w:val="none"/>
        </w:rPr>
      </w:pPr>
      <w:r>
        <w:rPr>
          <w:rFonts w:hint="eastAsia"/>
          <w:color w:val="auto"/>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color w:val="auto"/>
          <w:szCs w:val="21"/>
          <w:highlight w:val="none"/>
        </w:rPr>
        <w:t xml:space="preserve">否则为无效投标。</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numPr>
          <w:ilvl w:val="0"/>
          <w:numId w:val="0"/>
        </w:numPr>
        <w:ind w:firstLine="420"/>
        <w:spacing w:line="400" w:lineRule="exact"/>
        <w:rPr>
          <w:rFonts w:ascii="宋体" w:hAnsi="宋体"/>
          <w:b/>
          <w:bCs/>
          <w:color w:val="auto"/>
          <w:szCs w:val="21"/>
          <w:highlight w:val="none"/>
        </w:rPr>
      </w:pPr>
      <w:r>
        <w:rPr>
          <w:rFonts w:ascii="宋体" w:hAnsi="宋体" w:eastAsia="宋体" w:cs="Times New Roman"/>
          <w:b/>
          <w:bCs/>
          <w:color w:val="auto"/>
          <w:sz w:val="21"/>
          <w:szCs w:val="21"/>
          <w:highlight w:val="none"/>
          <w:lang w:val="en-US" w:eastAsia="zh-CN" w:bidi="ar-SA"/>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numPr>
          <w:ilvl w:val="0"/>
          <w:numId w:val="0"/>
        </w:numPr>
        <w:ind w:firstLine="420"/>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7.0pt;mso-wrap-distance-left:0.0pt;mso-wrap-distance-top:0.0pt;mso-wrap-distance-right:0.0pt;mso-wrap-distance-bottom:0.0pt;" filled="f" stroked="f">
            <v:path textboxrect="0,0,0,0"/>
            <v:imagedata r:id="rId16" o:title=""/>
          </v:shape>
          <o:OLEObject DrawAspect="Content" r:id="rId17"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采购包投标的，则投标人可以有选择的只投其中一个或几个采购包，也可以投全部采购包，但各采购包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0"/>
        <w:spacing w:line="360" w:lineRule="auto"/>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7"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7"/>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spacing w:before="181" w:line="360" w:lineRule="auto"/>
        <w:rPr>
          <w:rFonts w:hAnsi="宋体"/>
          <w:b/>
          <w:color w:val="auto"/>
          <w:szCs w:val="21"/>
          <w:highlight w:val="none"/>
          <w:lang w:val="zh-CN"/>
        </w:rPr>
      </w:pPr>
      <w:r>
        <w:rPr>
          <w:rFonts w:hint="eastAsia" w:hAnsi="宋体"/>
          <w:b/>
          <w:color w:val="auto"/>
          <w:szCs w:val="21"/>
          <w:highlight w:val="none"/>
          <w:lang w:val="zh-CN"/>
        </w:rPr>
        <w:t xml:space="preserve">（一）出现下列情形之一的，评审委员会应当启动异常低价投标审查程序：</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1.投标（响应）报价低于全部通过符合性审查供应商投标（响应）报价平均值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%的，即投标（响应）报价&lt;全部通过符合性审查供应商投标（响应）报价平均值×</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2.投标（响应）报价低于通过符合性审查的次低报价供应商投标（响应）报价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%的，即投标（响应）报价&lt;通过符合性审查的次低报价供应商投标（响应）报价×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3.投标（响应）报价低于采购项目最高限价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%的，即投标（响应）报价&lt;采购项目最高限价×</w:t>
      </w:r>
      <w:r>
        <w:rPr>
          <w:rFonts w:hint="eastAsia" w:hAnsi="宋体"/>
          <w:b/>
          <w:color w:val="auto"/>
          <w:szCs w:val="21"/>
          <w:highlight w:val="none"/>
          <w:lang w:val="en-US" w:eastAsia="zh-CN"/>
        </w:rPr>
        <w:t xml:space="preserve">65</w:t>
      </w:r>
      <w:r>
        <w:rPr>
          <w:rFonts w:hint="eastAsia" w:hAnsi="宋体"/>
          <w:b/>
          <w:color w:val="auto"/>
          <w:szCs w:val="21"/>
          <w:highlight w:val="none"/>
          <w:lang w:val="zh-CN"/>
        </w:rPr>
        <w:t xml:space="preserve">%；</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Ansi="宋体"/>
          <w:b/>
          <w:color w:val="auto"/>
          <w:szCs w:val="21"/>
          <w:highlight w:val="none"/>
          <w:lang w:val="zh-CN"/>
        </w:rPr>
      </w:pPr>
      <w:r>
        <w:rPr>
          <w:rFonts w:hint="eastAsia" w:hAnsi="宋体"/>
          <w:b/>
          <w:color w:val="auto"/>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color w:val="auto"/>
          <w:szCs w:val="21"/>
          <w:highlight w:val="none"/>
          <w:lang w:val="zh-CN"/>
        </w:rPr>
      </w:pPr>
      <w:r>
        <w:rPr>
          <w:rFonts w:hint="eastAsia" w:hAnsi="宋体"/>
          <w:bCs/>
          <w:color w:val="auto"/>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color w:val="auto"/>
          <w:szCs w:val="21"/>
          <w:highlight w:val="none"/>
          <w:lang w:val="zh-CN"/>
        </w:rPr>
      </w:pPr>
      <w:r>
        <w:rPr>
          <w:rFonts w:hint="eastAsia" w:hAnsi="宋体"/>
          <w:bCs/>
          <w:color w:val="auto"/>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向中标供应商发放《中标通知书》。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5"/>
      <w:r/>
      <w:bookmarkEnd w:id="6"/>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8" w:name="_Hlk131152848"/>
      <w:r/>
      <w:bookmarkStart w:id="9" w:name="_Hlk99527780"/>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w:t>
      </w:r>
      <w:r/>
    </w:p>
    <w:p>
      <w:pPr>
        <w:ind w:firstLine="425"/>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法定代表人：（签名或签章）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ascii="宋体" w:hAnsi="宋体"/>
          <w:color w:val="auto"/>
          <w:szCs w:val="21"/>
          <w:highlight w:val="none"/>
        </w:rPr>
      </w:pPr>
      <w:r>
        <w:rPr>
          <w:rFonts w:ascii="宋体" w:hAnsi="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righ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ascii="宋体" w:hAnsi="宋体"/>
          <w:color w:val="auto"/>
          <w:szCs w:val="21"/>
          <w:highlight w:val="none"/>
        </w:rPr>
      </w:pPr>
      <w:r>
        <w:rPr>
          <w:rFonts w:ascii="宋体" w:hAnsi="宋体"/>
          <w:color w:val="auto"/>
          <w:szCs w:val="21"/>
          <w:highlight w:val="none"/>
        </w:rPr>
      </w:r>
      <w:r/>
    </w:p>
    <w:p>
      <w:pPr>
        <w:pStyle w:val="731"/>
        <w:spacing w:line="420" w:lineRule="exact"/>
        <w:rPr>
          <w:rFonts w:ascii="宋体" w:hAnsi="宋体"/>
          <w:color w:val="auto"/>
          <w:sz w:val="21"/>
          <w:szCs w:val="21"/>
          <w:highlight w:val="none"/>
        </w:rPr>
      </w:pPr>
      <w:r>
        <w:rPr>
          <w:rFonts w:hint="eastAsia" w:ascii="宋体" w:hAnsi="宋体"/>
          <w:b w:val="0"/>
          <w:bCs w:val="0"/>
          <w:color w:val="auto"/>
          <w:sz w:val="21"/>
          <w:szCs w:val="21"/>
          <w:highlight w:val="none"/>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50"/>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50"/>
        <w:spacing w:line="360" w:lineRule="exact"/>
        <w:rPr>
          <w:rFonts w:hAnsi="宋体"/>
          <w:bCs/>
          <w:color w:val="auto"/>
          <w:sz w:val="21"/>
          <w:szCs w:val="21"/>
          <w:highlight w:val="none"/>
        </w:rPr>
      </w:pPr>
      <w:r>
        <w:rPr>
          <w:rFonts w:hAnsi="宋体"/>
          <w:bCs/>
          <w:color w:val="auto"/>
          <w:sz w:val="21"/>
          <w:szCs w:val="21"/>
          <w:highlight w:val="none"/>
        </w:rPr>
      </w:r>
      <w:r/>
    </w:p>
    <w:p>
      <w:pPr>
        <w:pStyle w:val="75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750"/>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8、如果我方中标，我方愿意按采购文件规定支付中标服务费，如未按规定缴纳中标服务费，采购代理机构有权保留诉讼的权力；</w:t>
      </w:r>
      <w:r/>
    </w:p>
    <w:p>
      <w:pPr>
        <w:pStyle w:val="750"/>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750"/>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750"/>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b/>
          <w:bCs/>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spacing w:line="400" w:lineRule="exact"/>
        <w:rPr>
          <w:rFonts w:ascii="宋体" w:hAnsi="宋体"/>
          <w:b/>
          <w:bCs/>
          <w:color w:val="auto"/>
          <w:szCs w:val="21"/>
          <w:highlight w:val="none"/>
        </w:rPr>
      </w:pPr>
      <w:r>
        <w:rPr>
          <w:rFonts w:ascii="宋体" w:hAnsi="宋体"/>
          <w:b/>
          <w:bCs/>
          <w:color w:val="auto"/>
          <w:szCs w:val="21"/>
          <w:highlight w:val="none"/>
        </w:rPr>
      </w:r>
      <w:r/>
    </w:p>
    <w:p>
      <w:pPr>
        <w:jc w:val="center"/>
        <w:spacing w:line="400" w:lineRule="exact"/>
        <w:rPr>
          <w:rFonts w:ascii="宋体" w:hAnsi="宋体"/>
          <w:color w:val="auto"/>
          <w:szCs w:val="21"/>
          <w:highlight w:val="none"/>
        </w:rPr>
      </w:pPr>
      <w:r>
        <w:rPr>
          <w:rFonts w:hint="eastAsia" w:hAnsi="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jc w:val="center"/>
        <w:spacing w:line="300" w:lineRule="auto"/>
        <w:rPr>
          <w:rFonts w:ascii="宋体" w:hAnsi="宋体"/>
          <w:color w:val="auto"/>
          <w:spacing w:val="20"/>
          <w:szCs w:val="21"/>
          <w:highlight w:val="none"/>
        </w:rPr>
      </w:pPr>
      <w:r>
        <w:rPr>
          <w:rFonts w:ascii="宋体" w:hAnsi="宋体"/>
          <w:color w:val="auto"/>
          <w:spacing w:val="20"/>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JSZC-320500-SZWK-G2026-0179</w:t>
      </w:r>
      <w:r>
        <w:rPr>
          <w:rFonts w:hint="eastAsia" w:ascii="宋体" w:hAnsi="宋体"/>
          <w:color w:val="auto"/>
          <w:szCs w:val="21"/>
          <w:highlight w:val="none"/>
        </w:rPr>
        <w:t xml:space="preserve">号    </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序号</w:t>
            </w:r>
            <w:r/>
          </w:p>
        </w:tc>
        <w:tc>
          <w:tcPr>
            <w:gridSpan w:val="2"/>
            <w:tcW w:w="2523" w:type="dxa"/>
            <w:vAlign w:val="center"/>
            <w:textDirection w:val="lrTb"/>
            <w:noWrap/>
          </w:tcPr>
          <w:p>
            <w:pPr>
              <w:jc w:val="center"/>
              <w:spacing w:line="360" w:lineRule="exact"/>
              <w:rPr>
                <w:color w:val="auto"/>
                <w:szCs w:val="21"/>
                <w:highlight w:val="none"/>
              </w:rPr>
            </w:pPr>
            <w:r>
              <w:rPr>
                <w:rFonts w:hint="eastAsia"/>
                <w:color w:val="auto"/>
                <w:szCs w:val="21"/>
                <w:highlight w:val="none"/>
                <w:lang w:val="zh-CN"/>
              </w:rPr>
              <w:t xml:space="preserve">项目</w:t>
            </w:r>
            <w:r>
              <w:rPr>
                <w:color w:val="auto"/>
                <w:szCs w:val="21"/>
                <w:highlight w:val="none"/>
                <w:lang w:val="zh-CN"/>
              </w:rPr>
              <w:t xml:space="preserve">名称</w:t>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报价（元）</w:t>
            </w:r>
            <w:r/>
          </w:p>
        </w:tc>
        <w:tc>
          <w:tcPr>
            <w:tcW w:w="890"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1</w:t>
            </w:r>
            <w:r/>
          </w:p>
        </w:tc>
        <w:tc>
          <w:tcPr>
            <w:gridSpan w:val="2"/>
            <w:tcW w:w="2523" w:type="dxa"/>
            <w:vAlign w:val="center"/>
            <w:textDirection w:val="lrTb"/>
            <w:noWrap/>
          </w:tcPr>
          <w:p>
            <w:pPr>
              <w:jc w:val="center"/>
              <w:spacing w:line="360" w:lineRule="exact"/>
              <w:rPr>
                <w:color w:val="auto"/>
                <w:szCs w:val="21"/>
                <w:highlight w:val="none"/>
              </w:rPr>
            </w:pPr>
            <w:r>
              <w:rPr>
                <w:color w:val="auto"/>
                <w:szCs w:val="21"/>
                <w:highlight w:val="none"/>
              </w:rPr>
            </w:r>
            <w:r/>
          </w:p>
        </w:tc>
        <w:tc>
          <w:tcPr>
            <w:tcW w:w="4308" w:type="dxa"/>
            <w:vAlign w:val="center"/>
            <w:textDirection w:val="lrTb"/>
            <w:noWrap/>
          </w:tcPr>
          <w:p>
            <w:pPr>
              <w:jc w:val="center"/>
              <w:spacing w:line="360" w:lineRule="exact"/>
              <w:rPr>
                <w:color w:val="auto"/>
                <w:szCs w:val="21"/>
                <w:highlight w:val="none"/>
              </w:rPr>
            </w:pPr>
            <w:r>
              <w:rPr>
                <w:color w:val="auto"/>
                <w:szCs w:val="21"/>
                <w:highlight w:val="none"/>
              </w:rPr>
            </w:r>
            <w:r/>
          </w:p>
        </w:tc>
        <w:tc>
          <w:tcPr>
            <w:tcW w:w="890" w:type="dxa"/>
            <w:vAlign w:val="center"/>
            <w:textDirection w:val="lrTb"/>
            <w:noWrap/>
          </w:tcPr>
          <w:p>
            <w:pPr>
              <w:jc w:val="center"/>
              <w:spacing w:line="360" w:lineRule="exact"/>
              <w:rPr>
                <w:color w:val="auto"/>
                <w:szCs w:val="21"/>
                <w:highlight w:val="none"/>
              </w:rPr>
            </w:pPr>
            <w:r>
              <w:rPr>
                <w:color w:val="auto"/>
                <w:szCs w:val="21"/>
                <w:highlight w:val="none"/>
              </w:rPr>
            </w:r>
            <w:r/>
          </w:p>
        </w:tc>
      </w:tr>
      <w:tr>
        <w:trPr>
          <w:jc w:val="center"/>
          <w:trHeight w:val="454"/>
        </w:trPr>
        <w:tc>
          <w:tcPr>
            <w:gridSpan w:val="2"/>
            <w:tcW w:w="2216" w:type="dxa"/>
            <w:vAlign w:val="center"/>
            <w:textDirection w:val="lrTb"/>
            <w:noWrap/>
          </w:tcPr>
          <w:p>
            <w:pPr>
              <w:jc w:val="center"/>
              <w:spacing w:line="360" w:lineRule="exact"/>
              <w:rPr>
                <w:color w:val="auto"/>
                <w:szCs w:val="21"/>
                <w:highlight w:val="none"/>
              </w:rPr>
            </w:pPr>
            <w:r>
              <w:rPr>
                <w:color w:val="auto"/>
                <w:szCs w:val="21"/>
                <w:highlight w:val="none"/>
                <w:lang w:val="zh-CN"/>
              </w:rPr>
              <w:t xml:space="preserve">投标总报价：</w:t>
            </w:r>
            <w:r/>
          </w:p>
        </w:tc>
        <w:tc>
          <w:tcPr>
            <w:gridSpan w:val="4"/>
            <w:tcW w:w="6251" w:type="dxa"/>
            <w:textDirection w:val="lrTb"/>
            <w:noWrap/>
          </w:tcPr>
          <w:p>
            <w:pPr>
              <w:spacing w:line="360" w:lineRule="exact"/>
              <w:rPr>
                <w:color w:val="auto"/>
                <w:szCs w:val="21"/>
                <w:highlight w:val="none"/>
              </w:rPr>
            </w:pPr>
            <w:r>
              <w:rPr>
                <w:color w:val="auto"/>
                <w:szCs w:val="21"/>
                <w:highlight w:val="none"/>
                <w:lang w:val="zh-CN"/>
              </w:rPr>
              <w:t xml:space="preserve">（小写）：</w:t>
            </w:r>
            <w:r/>
          </w:p>
          <w:p>
            <w:pPr>
              <w:spacing w:line="360" w:lineRule="exact"/>
              <w:rPr>
                <w:color w:val="auto"/>
                <w:szCs w:val="21"/>
                <w:highlight w:val="none"/>
              </w:rPr>
            </w:pPr>
            <w:r>
              <w:rPr>
                <w:color w:val="auto"/>
                <w:szCs w:val="21"/>
                <w:highlight w:val="none"/>
                <w:lang w:val="zh-CN"/>
              </w:rPr>
              <w:t xml:space="preserve">（大写）：</w:t>
            </w:r>
            <w:r/>
          </w:p>
        </w:tc>
      </w:tr>
    </w:tbl>
    <w:p>
      <w:pPr>
        <w:pStyle w:val="740"/>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color w:val="auto"/>
          <w:sz w:val="24"/>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rPr>
        <w:t xml:space="preserve">4、</w:t>
      </w:r>
      <w:r>
        <w:rPr>
          <w:rFonts w:hint="eastAsia"/>
          <w:b/>
          <w:bCs/>
          <w:color w:val="auto"/>
          <w:szCs w:val="21"/>
          <w:highlight w:val="none"/>
          <w:lang w:val="zh-CN"/>
        </w:rPr>
        <w:t xml:space="preserve">投标报价分析表</w:t>
      </w:r>
      <w:r/>
    </w:p>
    <w:p>
      <w:pPr>
        <w:jc w:val="center"/>
        <w:spacing w:line="400" w:lineRule="exact"/>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 xml:space="preserve">投标报价分析表</w:t>
      </w:r>
      <w:r/>
    </w:p>
    <w:p>
      <w:pPr>
        <w:spacing w:line="360" w:lineRule="auto"/>
        <w:rPr>
          <w:color w:val="auto"/>
          <w:spacing w:val="20"/>
          <w:szCs w:val="21"/>
          <w:highlight w:val="none"/>
        </w:rPr>
      </w:pPr>
      <w:r>
        <w:rPr>
          <w:rFonts w:hint="eastAsia"/>
          <w:color w:val="auto"/>
          <w:spacing w:val="20"/>
          <w:szCs w:val="21"/>
          <w:highlight w:val="none"/>
        </w:rPr>
        <w:t xml:space="preserve">采购编号：</w:t>
      </w:r>
      <w:r>
        <w:rPr>
          <w:color w:val="auto"/>
          <w:spacing w:val="20"/>
          <w:szCs w:val="21"/>
          <w:highlight w:val="none"/>
        </w:rPr>
        <w:t xml:space="preserve"> </w:t>
      </w:r>
      <w:r/>
    </w:p>
    <w:tbl>
      <w:tblPr>
        <w:tblStyle w:val="739"/>
        <w:tblW w:w="8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1455"/>
        <w:gridCol w:w="1963"/>
        <w:gridCol w:w="1037"/>
        <w:gridCol w:w="1975"/>
        <w:gridCol w:w="1778"/>
      </w:tblGrid>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工作时间</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岗位数</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spacing w:line="400" w:lineRule="exact"/>
              <w:widowControl/>
              <w:rPr>
                <w:rFonts w:hint="default"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岗位单价（元/月）</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hint="eastAsia" w:ascii="Times New Roman" w:hAnsi="Times New Roman" w:eastAsia="宋体"/>
                <w:b w:val="0"/>
                <w:bCs/>
                <w:color w:val="auto"/>
                <w:szCs w:val="21"/>
                <w:highlight w:val="none"/>
                <w:lang w:val="en-US" w:eastAsia="zh-CN"/>
              </w:rPr>
            </w:pPr>
            <w:r>
              <w:rPr>
                <w:rFonts w:hint="eastAsia" w:ascii="Times New Roman" w:hAnsi="Times New Roman"/>
                <w:b w:val="0"/>
                <w:bCs/>
                <w:color w:val="auto"/>
                <w:szCs w:val="21"/>
                <w:highlight w:val="none"/>
                <w:lang w:val="en-US" w:eastAsia="zh-CN"/>
              </w:rPr>
              <w:t xml:space="preserve">年费用（元）</w:t>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hint="eastAsia" w:ascii="Times New Roman" w:hAnsi="Times New Roman"/>
                <w:b w:val="0"/>
                <w:bCs/>
                <w:color w:val="auto"/>
                <w:szCs w:val="21"/>
                <w:highlight w:val="none"/>
              </w:rPr>
            </w:pPr>
            <w:r>
              <w:rPr>
                <w:rFonts w:hint="eastAsia"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ascii="Times New Roman" w:hAnsi="Times New Roman"/>
                <w:b w:val="0"/>
                <w:bCs/>
                <w:color w:val="auto"/>
                <w:szCs w:val="21"/>
                <w:highlight w:val="none"/>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4105" w:type="dxa"/>
            <w:vAlign w:val="center"/>
            <w:textDirection w:val="lrTb"/>
            <w:noWrap w:val="false"/>
          </w:tcPr>
          <w:p>
            <w:pPr>
              <w:jc w:val="center"/>
              <w:spacing w:line="400" w:lineRule="exact"/>
              <w:widowControl/>
              <w:rPr>
                <w:rFonts w:ascii="Times New Roman" w:hAnsi="Times New Roman"/>
                <w:b w:val="0"/>
                <w:bCs/>
                <w:color w:val="auto"/>
                <w:szCs w:val="21"/>
                <w:highlight w:val="none"/>
              </w:rPr>
            </w:pPr>
            <w:r>
              <w:rPr>
                <w:rFonts w:hint="eastAsia" w:ascii="Times New Roman" w:hAnsi="Times New Roman"/>
                <w:b w:val="0"/>
                <w:bCs/>
                <w:color w:val="auto"/>
                <w:szCs w:val="21"/>
                <w:highlight w:val="none"/>
              </w:rPr>
              <w:t xml:space="preserve">投标总价（人民币大写）</w:t>
            </w:r>
            <w:r/>
          </w:p>
        </w:tc>
        <w:tc>
          <w:tcPr>
            <w:gridSpan w:val="3"/>
            <w:tcBorders>
              <w:top w:val="single" w:color="auto" w:sz="4" w:space="0"/>
              <w:left w:val="single" w:color="auto" w:sz="4" w:space="0"/>
              <w:bottom w:val="single" w:color="auto" w:sz="4" w:space="0"/>
              <w:right w:val="single" w:color="auto" w:sz="4" w:space="0"/>
            </w:tcBorders>
            <w:tcW w:w="4790" w:type="dxa"/>
            <w:vAlign w:val="center"/>
            <w:textDirection w:val="lrTb"/>
            <w:noWrap w:val="false"/>
          </w:tcPr>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（小写）：</w:t>
            </w:r>
            <w:r/>
          </w:p>
          <w:p>
            <w:pPr>
              <w:jc w:val="left"/>
              <w:widowControl/>
              <w:rPr>
                <w:rFonts w:ascii="Times New Roman" w:hAnsi="Times New Roman"/>
                <w:b w:val="0"/>
                <w:bCs/>
                <w:color w:val="auto"/>
                <w:szCs w:val="21"/>
                <w:highlight w:val="none"/>
                <w:lang w:val="zh-CN"/>
              </w:rPr>
            </w:pPr>
            <w:r>
              <w:rPr>
                <w:rFonts w:ascii="Times New Roman" w:hAnsi="Times New Roman"/>
                <w:b w:val="0"/>
                <w:bCs/>
                <w:color w:val="auto"/>
                <w:szCs w:val="21"/>
                <w:highlight w:val="none"/>
                <w:lang w:val="zh-CN"/>
              </w:rPr>
              <w:t xml:space="preserve">（大写）：</w:t>
            </w:r>
            <w:r/>
          </w:p>
        </w:tc>
      </w:tr>
    </w:tbl>
    <w:p>
      <w:pPr>
        <w:pStyle w:val="740"/>
        <w:rPr>
          <w:color w:val="auto"/>
          <w:spacing w:val="20"/>
          <w:szCs w:val="21"/>
          <w:highlight w:val="none"/>
        </w:rPr>
      </w:pPr>
      <w:r>
        <w:rPr>
          <w:color w:val="auto"/>
          <w:spacing w:val="20"/>
          <w:szCs w:val="21"/>
          <w:highlight w:val="none"/>
        </w:rPr>
      </w:r>
      <w:r/>
    </w:p>
    <w:p>
      <w:pPr>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spacing w:line="360" w:lineRule="exact"/>
        <w:rPr>
          <w:b/>
          <w:color w:val="auto"/>
          <w:sz w:val="24"/>
          <w:szCs w:val="24"/>
          <w:highlight w:val="none"/>
        </w:rPr>
      </w:pPr>
      <w:r>
        <w:rPr>
          <w:color w:val="auto"/>
          <w:szCs w:val="21"/>
          <w:highlight w:val="none"/>
        </w:rPr>
        <w:t xml:space="preserve">注：条目举例不限于此，可自行添加。</w:t>
      </w:r>
      <w:r/>
    </w:p>
    <w:p>
      <w:pPr>
        <w:ind w:firstLine="420"/>
        <w:spacing w:line="360" w:lineRule="exact"/>
        <w:rPr>
          <w:b/>
          <w:color w:val="auto"/>
          <w:sz w:val="24"/>
          <w:szCs w:val="24"/>
          <w:highlight w:val="none"/>
        </w:rPr>
      </w:pPr>
      <w:r>
        <w:rPr>
          <w:color w:val="auto"/>
          <w:szCs w:val="21"/>
          <w:highlight w:val="none"/>
        </w:rPr>
        <w:t xml:space="preserve">测算时工资标准和社会保险不得低于项目所在地最新公布的最低标准，否则作无效报价处理。利润、管理费、税费及相应利润投标响应单位自行考虑。</w:t>
      </w:r>
      <w:r/>
    </w:p>
    <w:p>
      <w:pPr>
        <w:spacing w:line="360" w:lineRule="auto"/>
        <w:rPr>
          <w:color w:val="auto"/>
          <w:spacing w:val="20"/>
          <w:szCs w:val="21"/>
          <w:highlight w:val="none"/>
        </w:rPr>
      </w:pPr>
      <w:r>
        <w:rPr>
          <w:color w:val="auto"/>
          <w:spacing w:val="20"/>
          <w:szCs w:val="21"/>
          <w:highlight w:val="none"/>
        </w:rPr>
      </w:r>
      <w:r/>
    </w:p>
    <w:p>
      <w:pPr>
        <w:spacing w:line="360" w:lineRule="auto"/>
        <w:rPr>
          <w:color w:val="auto"/>
          <w:spacing w:val="20"/>
          <w:szCs w:val="21"/>
          <w:highlight w:val="none"/>
        </w:rPr>
      </w:pPr>
      <w:r>
        <w:rPr>
          <w:color w:val="auto"/>
          <w:spacing w:val="20"/>
          <w:szCs w:val="21"/>
          <w:highlight w:val="none"/>
        </w:rPr>
      </w:r>
      <w:r/>
    </w:p>
    <w:p>
      <w:pPr>
        <w:ind w:firstLine="210"/>
        <w:spacing w:line="360" w:lineRule="auto"/>
        <w:rPr>
          <w:rFonts w:ascii="Times New Roman" w:hAnsi="Times New Roman"/>
          <w:color w:val="auto"/>
          <w:szCs w:val="21"/>
          <w:highlight w:val="none"/>
        </w:rPr>
      </w:pPr>
      <w:r>
        <w:rPr>
          <w:rFonts w:hint="eastAsia"/>
          <w:color w:val="auto"/>
          <w:szCs w:val="21"/>
          <w:highlight w:val="none"/>
          <w:lang w:val="zh-CN"/>
        </w:rPr>
        <w:t xml:space="preserve">投标人（公章）：</w:t>
      </w:r>
      <w:r/>
    </w:p>
    <w:p>
      <w:pPr>
        <w:ind w:firstLine="210"/>
        <w:spacing w:line="360" w:lineRule="auto"/>
        <w:rPr>
          <w:color w:val="auto"/>
          <w:szCs w:val="21"/>
          <w:highlight w:val="none"/>
        </w:rPr>
      </w:pPr>
      <w:r>
        <w:rPr>
          <w:rFonts w:hint="eastAsia"/>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color w:val="auto"/>
          <w:szCs w:val="21"/>
          <w:highlight w:val="none"/>
          <w:lang w:val="zh-CN"/>
        </w:rPr>
        <w:t xml:space="preserve">日期：</w:t>
      </w:r>
      <w:r>
        <w:rPr>
          <w:color w:val="auto"/>
          <w:szCs w:val="21"/>
          <w:highlight w:val="none"/>
        </w:rPr>
        <w:t xml:space="preserve">      </w:t>
      </w:r>
      <w:r>
        <w:rPr>
          <w:rFonts w:hint="eastAsia"/>
          <w:color w:val="auto"/>
          <w:szCs w:val="21"/>
          <w:highlight w:val="none"/>
          <w:lang w:val="zh-CN"/>
        </w:rPr>
        <w:t xml:space="preserve">年</w:t>
      </w:r>
      <w:r>
        <w:rPr>
          <w:color w:val="auto"/>
          <w:szCs w:val="21"/>
          <w:highlight w:val="none"/>
        </w:rPr>
        <w:t xml:space="preserve">     </w:t>
      </w:r>
      <w:r>
        <w:rPr>
          <w:rFonts w:hint="eastAsia"/>
          <w:color w:val="auto"/>
          <w:szCs w:val="21"/>
          <w:highlight w:val="none"/>
          <w:lang w:val="zh-CN"/>
        </w:rPr>
        <w:t xml:space="preserve">月</w:t>
      </w:r>
      <w:r>
        <w:rPr>
          <w:color w:val="auto"/>
          <w:szCs w:val="21"/>
          <w:highlight w:val="none"/>
        </w:rPr>
        <w:t xml:space="preserve">     </w:t>
      </w:r>
      <w:r>
        <w:rPr>
          <w:rFonts w:hint="eastAsia"/>
          <w:color w:val="auto"/>
          <w:szCs w:val="21"/>
          <w:highlight w:val="none"/>
          <w:lang w:val="zh-CN"/>
        </w:rPr>
        <w:t xml:space="preserve">日</w:t>
      </w:r>
      <w:r/>
    </w:p>
    <w:p>
      <w:pPr>
        <w:pStyle w:val="750"/>
        <w:spacing w:line="400" w:lineRule="exact"/>
        <w:rPr>
          <w:rFonts w:cs="宋体"/>
          <w:color w:val="auto"/>
          <w:szCs w:val="21"/>
          <w:highlight w:val="none"/>
        </w:rPr>
      </w:pPr>
      <w:r>
        <w:rPr>
          <w:rFonts w:cs="宋体"/>
          <w:color w:val="auto"/>
          <w:szCs w:val="21"/>
          <w:highlight w:val="none"/>
        </w:rPr>
      </w:r>
      <w:r/>
    </w:p>
    <w:p>
      <w:pPr>
        <w:jc w:val="left"/>
        <w:widowControl/>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50"/>
        <w:jc w:val="center"/>
        <w:spacing w:line="400" w:lineRule="exact"/>
        <w:rPr>
          <w:rFonts w:cs="宋体"/>
          <w:color w:val="auto"/>
          <w:szCs w:val="21"/>
          <w:highlight w:val="none"/>
        </w:rPr>
      </w:pPr>
      <w:r>
        <w:rPr>
          <w:rFonts w:cs="宋体"/>
          <w:color w:val="auto"/>
          <w:szCs w:val="21"/>
          <w:highlight w:val="none"/>
        </w:rPr>
      </w:r>
      <w:r/>
    </w:p>
    <w:p>
      <w:pPr>
        <w:spacing w:line="400" w:lineRule="exact"/>
        <w:rPr>
          <w:color w:val="auto"/>
          <w:szCs w:val="21"/>
          <w:highlight w:val="none"/>
        </w:rPr>
      </w:pPr>
      <w:r>
        <w:rPr>
          <w:rFonts w:hint="eastAsia" w:ascii="宋体" w:hAnsi="宋体"/>
          <w:b/>
          <w:color w:val="auto"/>
          <w:highlight w:val="none"/>
        </w:rPr>
        <w:t xml:space="preserve">格式5</w:t>
      </w:r>
      <w:r>
        <w:rPr>
          <w:rFonts w:hint="eastAsia"/>
          <w:b/>
          <w:bCs/>
          <w:color w:val="auto"/>
          <w:szCs w:val="21"/>
          <w:highlight w:val="none"/>
        </w:rPr>
        <w:t xml:space="preserve">、投标服务响应对照表</w:t>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lang w:val="zh-CN"/>
        </w:rPr>
        <w:t xml:space="preserve">投标</w:t>
      </w:r>
      <w:r>
        <w:rPr>
          <w:rFonts w:hint="eastAsia" w:hAnsi="宋体" w:eastAsia="宋体"/>
          <w:b/>
          <w:color w:val="auto"/>
          <w:sz w:val="32"/>
          <w:szCs w:val="32"/>
          <w:highlight w:val="none"/>
        </w:rPr>
        <w:t xml:space="preserve">服务响应</w:t>
      </w:r>
      <w:r>
        <w:rPr>
          <w:rFonts w:hint="eastAsia" w:hAnsi="宋体" w:eastAsia="宋体"/>
          <w:b/>
          <w:color w:val="auto"/>
          <w:sz w:val="32"/>
          <w:szCs w:val="32"/>
          <w:highlight w:val="none"/>
          <w:lang w:val="zh-CN"/>
        </w:rPr>
        <w:t xml:space="preserve">对照表</w:t>
      </w:r>
      <w:r/>
    </w:p>
    <w:p>
      <w:pPr>
        <w:ind w:firstLine="422"/>
        <w:spacing w:line="360" w:lineRule="auto"/>
        <w:rPr>
          <w:rFonts w:hAnsi="宋体"/>
          <w:bCs/>
          <w:color w:val="auto"/>
          <w:szCs w:val="21"/>
          <w:highlight w:val="none"/>
        </w:rPr>
      </w:pPr>
      <w:r>
        <w:rPr>
          <w:rFonts w:hAnsi="宋体"/>
          <w:bCs/>
          <w:color w:val="auto"/>
          <w:szCs w:val="21"/>
          <w:highlight w:val="none"/>
        </w:rPr>
        <w:t xml:space="preserve">采购编号：</w:t>
      </w:r>
      <w:r>
        <w:rPr>
          <w:rFonts w:hint="eastAsia" w:hAnsi="宋体"/>
          <w:bCs/>
          <w:color w:val="auto"/>
          <w:szCs w:val="21"/>
          <w:highlight w:val="none"/>
        </w:rPr>
        <w:t xml:space="preserve"> </w:t>
      </w:r>
      <w:r/>
    </w:p>
    <w:tbl>
      <w:tblPr>
        <w:tblStyle w:val="739"/>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序号</w:t>
            </w:r>
            <w:r/>
          </w:p>
        </w:tc>
        <w:tc>
          <w:tcPr>
            <w:tcW w:w="2524" w:type="dxa"/>
            <w:vAlign w:val="center"/>
            <w:textDirection w:val="lrTb"/>
            <w:noWrap w:val="false"/>
          </w:tcPr>
          <w:p>
            <w:pPr>
              <w:jc w:val="center"/>
              <w:rPr>
                <w:color w:val="auto"/>
                <w:szCs w:val="21"/>
                <w:highlight w:val="none"/>
              </w:rPr>
            </w:pPr>
            <w:r>
              <w:rPr>
                <w:rFonts w:hint="eastAsia" w:hAnsi="宋体"/>
                <w:color w:val="auto"/>
                <w:szCs w:val="21"/>
                <w:highlight w:val="none"/>
                <w:lang w:val="zh-CN"/>
              </w:rPr>
              <w:t xml:space="preserve">采购</w:t>
            </w:r>
            <w:r>
              <w:rPr>
                <w:rFonts w:hAnsi="宋体"/>
                <w:color w:val="auto"/>
                <w:szCs w:val="21"/>
                <w:highlight w:val="none"/>
                <w:lang w:val="zh-CN"/>
              </w:rPr>
              <w:t xml:space="preserve">文件技术条款描述</w:t>
            </w:r>
            <w:r/>
          </w:p>
        </w:tc>
        <w:tc>
          <w:tcPr>
            <w:tcW w:w="2372"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投标文件响应条款描述</w:t>
            </w:r>
            <w:r/>
          </w:p>
        </w:tc>
        <w:tc>
          <w:tcPr>
            <w:tcW w:w="1913"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响应情况</w:t>
            </w:r>
            <w:r>
              <w:rPr>
                <w:rFonts w:hint="eastAsia" w:hAnsi="宋体"/>
                <w:color w:val="auto"/>
                <w:szCs w:val="21"/>
                <w:highlight w:val="none"/>
                <w:lang w:val="zh-CN"/>
              </w:rPr>
              <w:t xml:space="preserve">（响应或不响应）</w:t>
            </w:r>
            <w:r/>
          </w:p>
        </w:tc>
        <w:tc>
          <w:tcPr>
            <w:tcW w:w="1015" w:type="dxa"/>
            <w:vAlign w:val="center"/>
            <w:textDirection w:val="lrTb"/>
            <w:noWrap w:val="false"/>
          </w:tcPr>
          <w:p>
            <w:pPr>
              <w:jc w:val="center"/>
              <w:rPr>
                <w:color w:val="auto"/>
                <w:szCs w:val="21"/>
                <w:highlight w:val="none"/>
              </w:rPr>
            </w:pPr>
            <w:r>
              <w:rPr>
                <w:rFonts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510"/>
        </w:trPr>
        <w:tc>
          <w:tcPr>
            <w:tcW w:w="6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524"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237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913"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W w:w="1015"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bl>
    <w:p>
      <w:pPr>
        <w:ind w:firstLine="422"/>
        <w:spacing w:line="360" w:lineRule="auto"/>
        <w:rPr>
          <w:color w:val="auto"/>
          <w:szCs w:val="24"/>
          <w:highlight w:val="none"/>
        </w:rPr>
      </w:pPr>
      <w:r>
        <w:rPr>
          <w:color w:val="auto"/>
          <w:szCs w:val="24"/>
          <w:highlight w:val="none"/>
        </w:rPr>
      </w:r>
      <w:r/>
    </w:p>
    <w:p>
      <w:pPr>
        <w:ind w:firstLine="422"/>
        <w:spacing w:line="360" w:lineRule="auto"/>
        <w:rPr>
          <w:bCs/>
          <w:color w:val="auto"/>
          <w:szCs w:val="21"/>
          <w:highlight w:val="none"/>
        </w:rPr>
      </w:pPr>
      <w:r>
        <w:rPr>
          <w:rFonts w:hAnsi="宋体"/>
          <w:bCs/>
          <w:color w:val="auto"/>
          <w:szCs w:val="21"/>
          <w:highlight w:val="none"/>
        </w:rPr>
        <w:t xml:space="preserve">投标人（公章）：</w:t>
      </w:r>
      <w:r/>
    </w:p>
    <w:p>
      <w:pPr>
        <w:ind w:firstLine="422"/>
        <w:spacing w:line="360" w:lineRule="auto"/>
        <w:rPr>
          <w:bCs/>
          <w:color w:val="auto"/>
          <w:szCs w:val="21"/>
          <w:highlight w:val="none"/>
        </w:rPr>
      </w:pPr>
      <w:r>
        <w:rPr>
          <w:rFonts w:hAnsi="宋体"/>
          <w:bCs/>
          <w:color w:val="auto"/>
          <w:szCs w:val="21"/>
          <w:highlight w:val="none"/>
        </w:rPr>
        <w:t xml:space="preserve">法定代表人或代理人：（签字或签章）</w:t>
      </w:r>
      <w:r/>
    </w:p>
    <w:p>
      <w:pPr>
        <w:ind w:firstLine="422"/>
        <w:spacing w:line="360" w:lineRule="auto"/>
        <w:rPr>
          <w:bCs/>
          <w:color w:val="auto"/>
          <w:szCs w:val="21"/>
          <w:highlight w:val="none"/>
        </w:rPr>
      </w:pPr>
      <w:r>
        <w:rPr>
          <w:rFonts w:hAnsi="宋体"/>
          <w:bCs/>
          <w:color w:val="auto"/>
          <w:szCs w:val="21"/>
          <w:highlight w:val="none"/>
        </w:rPr>
        <w:t xml:space="preserve">日期：</w:t>
      </w:r>
      <w:r>
        <w:rPr>
          <w:bCs/>
          <w:color w:val="auto"/>
          <w:szCs w:val="21"/>
          <w:highlight w:val="none"/>
        </w:rPr>
        <w:t xml:space="preserve">        </w:t>
      </w:r>
      <w:r>
        <w:rPr>
          <w:rFonts w:hAnsi="宋体"/>
          <w:bCs/>
          <w:color w:val="auto"/>
          <w:szCs w:val="21"/>
          <w:highlight w:val="none"/>
        </w:rPr>
        <w:t xml:space="preserve">年</w:t>
      </w:r>
      <w:r>
        <w:rPr>
          <w:bCs/>
          <w:color w:val="auto"/>
          <w:szCs w:val="21"/>
          <w:highlight w:val="none"/>
        </w:rPr>
        <w:t xml:space="preserve">     </w:t>
      </w:r>
      <w:r>
        <w:rPr>
          <w:rFonts w:hAnsi="宋体"/>
          <w:bCs/>
          <w:color w:val="auto"/>
          <w:szCs w:val="21"/>
          <w:highlight w:val="none"/>
        </w:rPr>
        <w:t xml:space="preserve">月</w:t>
      </w:r>
      <w:r>
        <w:rPr>
          <w:bCs/>
          <w:color w:val="auto"/>
          <w:szCs w:val="21"/>
          <w:highlight w:val="none"/>
        </w:rPr>
        <w:t xml:space="preserve">     </w:t>
      </w:r>
      <w:r>
        <w:rPr>
          <w:rFonts w:hAnsi="宋体"/>
          <w:bCs/>
          <w:color w:val="auto"/>
          <w:szCs w:val="21"/>
          <w:highlight w:val="none"/>
        </w:rPr>
        <w:t xml:space="preserve">日</w:t>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bCs/>
          <w:color w:val="auto"/>
          <w:szCs w:val="21"/>
          <w:highlight w:val="none"/>
        </w:rPr>
      </w:pPr>
      <w:r>
        <w:rPr>
          <w:bCs/>
          <w:color w:val="auto"/>
          <w:szCs w:val="21"/>
          <w:highlight w:val="none"/>
        </w:rPr>
      </w:r>
      <w:r/>
    </w:p>
    <w:p>
      <w:pPr>
        <w:ind w:firstLine="422"/>
        <w:spacing w:line="360" w:lineRule="auto"/>
        <w:rPr>
          <w:rFonts w:hAnsi="宋体"/>
          <w:bCs/>
          <w:color w:val="auto"/>
          <w:szCs w:val="21"/>
          <w:highlight w:val="none"/>
        </w:rPr>
      </w:pPr>
      <w:r>
        <w:rPr>
          <w:rFonts w:hAnsi="宋体"/>
          <w:bCs/>
          <w:color w:val="auto"/>
          <w:szCs w:val="21"/>
          <w:highlight w:val="none"/>
        </w:rPr>
        <w:t xml:space="preserve">注：</w:t>
      </w:r>
      <w:r/>
    </w:p>
    <w:p>
      <w:pPr>
        <w:ind w:firstLine="422"/>
        <w:spacing w:line="360" w:lineRule="auto"/>
        <w:rPr>
          <w:bCs/>
          <w:color w:val="auto"/>
          <w:szCs w:val="21"/>
          <w:highlight w:val="none"/>
        </w:rPr>
      </w:pPr>
      <w:r>
        <w:rPr>
          <w:bCs/>
          <w:color w:val="auto"/>
          <w:szCs w:val="21"/>
          <w:highlight w:val="none"/>
        </w:rPr>
        <w:t xml:space="preserve">1</w:t>
      </w:r>
      <w:r>
        <w:rPr>
          <w:rFonts w:hAnsi="宋体"/>
          <w:bCs/>
          <w:color w:val="auto"/>
          <w:szCs w:val="21"/>
          <w:highlight w:val="none"/>
        </w:rPr>
        <w:t xml:space="preserve">、各投标人可参照上述格式自制《</w:t>
      </w:r>
      <w:r>
        <w:rPr>
          <w:rFonts w:hint="eastAsia" w:hAnsi="宋体"/>
          <w:bCs/>
          <w:color w:val="auto"/>
          <w:szCs w:val="21"/>
          <w:highlight w:val="none"/>
        </w:rPr>
        <w:t xml:space="preserve">符合性偏离</w:t>
      </w:r>
      <w:r>
        <w:rPr>
          <w:rFonts w:hAnsi="宋体"/>
          <w:bCs/>
          <w:color w:val="auto"/>
          <w:szCs w:val="21"/>
          <w:highlight w:val="none"/>
        </w:rPr>
        <w:t xml:space="preserve">对照表》投标</w:t>
      </w:r>
      <w:r>
        <w:rPr>
          <w:rFonts w:hint="eastAsia" w:hAnsi="宋体"/>
          <w:bCs/>
          <w:color w:val="auto"/>
          <w:szCs w:val="21"/>
          <w:highlight w:val="none"/>
        </w:rPr>
        <w:t xml:space="preserve">。</w:t>
      </w:r>
      <w:r/>
    </w:p>
    <w:p>
      <w:pPr>
        <w:ind w:firstLine="411"/>
        <w:spacing w:line="360" w:lineRule="auto"/>
        <w:rPr>
          <w:bCs/>
          <w:color w:val="auto"/>
          <w:szCs w:val="21"/>
          <w:highlight w:val="none"/>
        </w:rPr>
      </w:pPr>
      <w:r>
        <w:rPr>
          <w:bCs/>
          <w:color w:val="auto"/>
          <w:szCs w:val="21"/>
          <w:highlight w:val="none"/>
        </w:rPr>
        <w:t xml:space="preserve">2</w:t>
      </w:r>
      <w:r>
        <w:rPr>
          <w:rFonts w:hAnsi="宋体"/>
          <w:bCs/>
          <w:color w:val="auto"/>
          <w:szCs w:val="21"/>
          <w:highlight w:val="none"/>
        </w:rPr>
        <w:t xml:space="preserve">、投标人须</w:t>
      </w:r>
      <w:r>
        <w:rPr>
          <w:rFonts w:hAnsi="宋体"/>
          <w:b/>
          <w:color w:val="auto"/>
          <w:szCs w:val="21"/>
          <w:highlight w:val="none"/>
          <w:u w:val="single"/>
        </w:rPr>
        <w:t xml:space="preserve">对照</w:t>
      </w:r>
      <w:r>
        <w:rPr>
          <w:rFonts w:hint="eastAsia" w:hAnsi="宋体"/>
          <w:b/>
          <w:color w:val="auto"/>
          <w:szCs w:val="21"/>
          <w:highlight w:val="none"/>
          <w:u w:val="single"/>
        </w:rPr>
        <w:t xml:space="preserve">采购需求中的服务</w:t>
      </w:r>
      <w:r>
        <w:rPr>
          <w:rFonts w:hAnsi="宋体"/>
          <w:b/>
          <w:color w:val="auto"/>
          <w:szCs w:val="21"/>
          <w:highlight w:val="none"/>
          <w:u w:val="single"/>
        </w:rPr>
        <w:t xml:space="preserve">要求逐条列出并对比</w:t>
      </w:r>
      <w:r>
        <w:rPr>
          <w:rFonts w:hAnsi="宋体"/>
          <w:bCs/>
          <w:color w:val="auto"/>
          <w:szCs w:val="21"/>
          <w:highlight w:val="none"/>
        </w:rPr>
        <w:t xml:space="preserve">。</w:t>
      </w:r>
      <w:r/>
    </w:p>
    <w:p>
      <w:pPr>
        <w:ind w:firstLine="420"/>
        <w:rPr>
          <w:rFonts w:ascii="宋体" w:hAnsi="宋体"/>
          <w:b/>
          <w:color w:val="auto"/>
          <w:szCs w:val="21"/>
          <w:highlight w:val="none"/>
        </w:rPr>
      </w:pPr>
      <w:r>
        <w:rPr>
          <w:rFonts w:ascii="宋体" w:hAnsi="宋体"/>
          <w:b/>
          <w:color w:val="auto"/>
          <w:szCs w:val="21"/>
          <w:highlight w:val="none"/>
        </w:rPr>
      </w:r>
      <w:r/>
    </w:p>
    <w:p>
      <w:pPr>
        <w:ind w:firstLine="422"/>
        <w:spacing w:line="360" w:lineRule="auto"/>
        <w:rPr>
          <w:rFonts w:ascii="宋体" w:hAnsi="宋体"/>
          <w:bCs/>
          <w:color w:val="auto"/>
          <w:szCs w:val="21"/>
          <w:highlight w:val="none"/>
        </w:rPr>
        <w:outlineLvl w:val="0"/>
      </w:pPr>
      <w:r>
        <w:rPr>
          <w:rFonts w:ascii="宋体" w:hAnsi="宋体"/>
          <w:bCs/>
          <w:color w:val="auto"/>
          <w:szCs w:val="21"/>
          <w:highlight w:val="none"/>
        </w:rPr>
      </w:r>
      <w:r/>
    </w:p>
    <w:p>
      <w:pPr>
        <w:spacing w:line="400" w:lineRule="exact"/>
        <w:rPr>
          <w:color w:val="auto"/>
          <w:szCs w:val="21"/>
          <w:highlight w:val="none"/>
        </w:rPr>
      </w:pPr>
      <w:r>
        <w:rPr>
          <w:color w:val="auto"/>
          <w:szCs w:val="21"/>
          <w:highlight w:val="none"/>
        </w:rPr>
      </w:r>
      <w:r/>
    </w:p>
    <w:p>
      <w:pPr>
        <w:spacing w:line="400" w:lineRule="exact"/>
        <w:rPr>
          <w:color w:val="auto"/>
          <w:szCs w:val="21"/>
          <w:highlight w:val="none"/>
        </w:rPr>
      </w:pPr>
      <w:r>
        <w:rPr>
          <w:color w:val="auto"/>
          <w:szCs w:val="21"/>
          <w:highlight w:val="none"/>
        </w:rPr>
      </w:r>
      <w:r/>
    </w:p>
    <w:p>
      <w:pPr>
        <w:jc w:val="left"/>
        <w:widowControl/>
        <w:rPr>
          <w:b/>
          <w:color w:val="auto"/>
          <w:szCs w:val="21"/>
          <w:highlight w:val="none"/>
        </w:rPr>
      </w:pPr>
      <w:r>
        <w:rPr>
          <w:b/>
          <w:color w:val="auto"/>
          <w:szCs w:val="21"/>
          <w:highlight w:val="none"/>
        </w:rPr>
        <w:br w:type="page" w:clear="all"/>
      </w:r>
      <w:r/>
    </w:p>
    <w:p>
      <w:pPr>
        <w:spacing w:line="400" w:lineRule="exact"/>
        <w:rPr>
          <w:b/>
          <w:color w:val="auto"/>
          <w:szCs w:val="21"/>
          <w:highlight w:val="none"/>
        </w:rPr>
      </w:pPr>
      <w:r>
        <w:rPr>
          <w:rFonts w:hint="eastAsia"/>
          <w:b/>
          <w:color w:val="auto"/>
          <w:szCs w:val="21"/>
          <w:highlight w:val="none"/>
        </w:rPr>
        <w:t xml:space="preserve">格式6、</w:t>
      </w:r>
      <w:r>
        <w:rPr>
          <w:b/>
          <w:color w:val="auto"/>
          <w:szCs w:val="21"/>
          <w:highlight w:val="none"/>
          <w:lang w:val="zh-CN"/>
        </w:rPr>
        <w:t xml:space="preserve">商务条款偏离表</w:t>
      </w:r>
      <w:r/>
    </w:p>
    <w:p>
      <w:pPr>
        <w:spacing w:line="400" w:lineRule="exact"/>
        <w:rPr>
          <w:b/>
          <w:color w:val="auto"/>
          <w:szCs w:val="21"/>
          <w:highlight w:val="none"/>
        </w:rPr>
      </w:pPr>
      <w:r>
        <w:rPr>
          <w:b/>
          <w:color w:val="auto"/>
          <w:szCs w:val="21"/>
          <w:highlight w:val="none"/>
        </w:rPr>
      </w:r>
      <w:r/>
    </w:p>
    <w:p>
      <w:pPr>
        <w:pStyle w:val="750"/>
        <w:ind w:firstLine="643"/>
        <w:jc w:val="center"/>
        <w:spacing w:line="400" w:lineRule="exact"/>
        <w:rPr>
          <w:rFonts w:ascii="Calibri" w:hAnsi="Calibri" w:eastAsia="宋体"/>
          <w:b/>
          <w:color w:val="auto"/>
          <w:szCs w:val="21"/>
          <w:highlight w:val="none"/>
        </w:rPr>
      </w:pPr>
      <w:r>
        <w:rPr>
          <w:rFonts w:hint="eastAsia" w:hAnsi="宋体" w:eastAsia="宋体"/>
          <w:b/>
          <w:color w:val="auto"/>
          <w:sz w:val="32"/>
          <w:szCs w:val="32"/>
          <w:highlight w:val="none"/>
        </w:rPr>
        <w:t xml:space="preserve">商务条款偏离表</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序号</w:t>
            </w:r>
            <w:r/>
          </w:p>
        </w:tc>
        <w:tc>
          <w:tcPr>
            <w:tcW w:w="3548"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采购文件的商务条款</w:t>
            </w:r>
            <w:r/>
          </w:p>
        </w:tc>
        <w:tc>
          <w:tcPr>
            <w:tcW w:w="3350"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投标文件的商务条款</w:t>
            </w:r>
            <w:r/>
          </w:p>
        </w:tc>
        <w:tc>
          <w:tcPr>
            <w:tcW w:w="1379" w:type="dxa"/>
            <w:vAlign w:val="center"/>
            <w:textDirection w:val="lrTb"/>
            <w:noWrap w:val="false"/>
          </w:tcPr>
          <w:p>
            <w:pPr>
              <w:jc w:val="center"/>
              <w:rPr>
                <w:rFonts w:ascii="宋体" w:hAnsi="宋体"/>
                <w:bCs/>
                <w:color w:val="auto"/>
                <w:szCs w:val="21"/>
                <w:highlight w:val="none"/>
              </w:rPr>
            </w:pPr>
            <w:r>
              <w:rPr>
                <w:rFonts w:ascii="宋体" w:hAnsi="宋体"/>
                <w:bCs/>
                <w:color w:val="auto"/>
                <w:szCs w:val="21"/>
                <w:highlight w:val="none"/>
              </w:rPr>
              <w:t xml:space="preserve">说明</w:t>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59"/>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478"/>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13"/>
        </w:trPr>
        <w:tc>
          <w:tcPr>
            <w:tcW w:w="906"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54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35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3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注：</w:t>
      </w:r>
      <w:r>
        <w:rPr>
          <w:rFonts w:hint="eastAsia" w:ascii="宋体" w:hAnsi="宋体"/>
          <w:bCs/>
          <w:color w:val="auto"/>
          <w:szCs w:val="21"/>
          <w:highlight w:val="none"/>
        </w:rPr>
        <w:t xml:space="preserve">针对本项目中的付款方式、服务周期等商务条款，</w:t>
      </w:r>
      <w:r>
        <w:rPr>
          <w:rFonts w:ascii="宋体" w:hAnsi="宋体"/>
          <w:bCs/>
          <w:color w:val="auto"/>
          <w:szCs w:val="21"/>
          <w:highlight w:val="none"/>
        </w:rPr>
        <w:t xml:space="preserve">投标人与采购文件规定的</w:t>
      </w:r>
      <w:r>
        <w:rPr>
          <w:rFonts w:hint="eastAsia" w:ascii="宋体" w:hAnsi="宋体"/>
          <w:bCs/>
          <w:color w:val="auto"/>
          <w:szCs w:val="21"/>
          <w:highlight w:val="none"/>
        </w:rPr>
        <w:t xml:space="preserve">内容对应，</w:t>
      </w:r>
      <w:r>
        <w:rPr>
          <w:rFonts w:ascii="宋体" w:hAnsi="宋体"/>
          <w:bCs/>
          <w:color w:val="auto"/>
          <w:szCs w:val="21"/>
          <w:highlight w:val="none"/>
        </w:rPr>
        <w:t xml:space="preserve">在此表中说明。</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投标人（公章）：</w:t>
      </w:r>
      <w:r/>
    </w:p>
    <w:p>
      <w:pPr>
        <w:ind w:firstLine="422"/>
        <w:spacing w:line="360" w:lineRule="auto"/>
        <w:rPr>
          <w:rFonts w:ascii="宋体" w:hAnsi="宋体"/>
          <w:bCs/>
          <w:color w:val="auto"/>
          <w:szCs w:val="21"/>
          <w:highlight w:val="none"/>
        </w:rPr>
      </w:pPr>
      <w:r>
        <w:rPr>
          <w:rFonts w:ascii="宋体" w:hAnsi="宋体"/>
          <w:bCs/>
          <w:color w:val="auto"/>
          <w:szCs w:val="21"/>
          <w:highlight w:val="none"/>
        </w:rPr>
        <w:t xml:space="preserve">法定代表人或代理人：（签</w:t>
      </w:r>
      <w:r>
        <w:rPr>
          <w:rFonts w:hint="eastAsia" w:ascii="宋体" w:hAnsi="宋体"/>
          <w:bCs/>
          <w:color w:val="auto"/>
          <w:szCs w:val="21"/>
          <w:highlight w:val="none"/>
        </w:rPr>
        <w:t xml:space="preserve">名</w:t>
      </w:r>
      <w:r>
        <w:rPr>
          <w:rFonts w:ascii="宋体" w:hAnsi="宋体"/>
          <w:bCs/>
          <w:color w:val="auto"/>
          <w:szCs w:val="21"/>
          <w:highlight w:val="none"/>
        </w:rPr>
        <w:t xml:space="preserve">或签章）</w:t>
      </w:r>
      <w:r/>
    </w:p>
    <w:p>
      <w:pPr>
        <w:ind w:firstLine="420"/>
        <w:spacing w:line="400" w:lineRule="exact"/>
        <w:rPr>
          <w:rFonts w:ascii="宋体" w:hAnsi="宋体"/>
          <w:bCs/>
          <w:color w:val="auto"/>
          <w:szCs w:val="21"/>
          <w:highlight w:val="none"/>
        </w:rPr>
      </w:pPr>
      <w:r>
        <w:rPr>
          <w:rFonts w:ascii="宋体" w:hAnsi="宋体"/>
          <w:bCs/>
          <w:color w:val="auto"/>
          <w:szCs w:val="21"/>
          <w:highlight w:val="none"/>
        </w:rPr>
        <w:t xml:space="preserve">日期：        年     月     日</w:t>
      </w:r>
      <w:r/>
    </w:p>
    <w:p>
      <w:pPr>
        <w:pStyle w:val="750"/>
        <w:jc w:val="center"/>
        <w:spacing w:line="400" w:lineRule="exact"/>
        <w:rPr>
          <w:rFonts w:cs="宋体"/>
          <w:color w:val="auto"/>
          <w:szCs w:val="21"/>
          <w:highlight w:val="none"/>
        </w:rPr>
      </w:pPr>
      <w:r>
        <w:rPr>
          <w:rFonts w:hint="eastAsia"/>
          <w:b/>
          <w:bCs/>
          <w:color w:val="auto"/>
          <w:szCs w:val="21"/>
          <w:highlight w:val="none"/>
          <w:lang w:val="zh-CN"/>
        </w:rPr>
        <w:br w:type="page" w:clear="all"/>
      </w:r>
      <w:r/>
    </w:p>
    <w:p>
      <w:pPr>
        <w:rPr>
          <w:rFonts w:eastAsiaTheme="minorEastAsia"/>
          <w:b/>
          <w:color w:val="auto"/>
          <w:highlight w:val="none"/>
          <w:lang w:val="zh-CN"/>
        </w:rPr>
      </w:pPr>
      <w:r>
        <w:rPr>
          <w:rFonts w:hint="eastAsia" w:ascii="Times New Roman" w:hAnsi="宋体"/>
          <w:b/>
          <w:color w:val="auto"/>
          <w:szCs w:val="21"/>
          <w:highlight w:val="none"/>
        </w:rPr>
        <w:t xml:space="preserve">格式7、</w:t>
      </w:r>
      <w:r>
        <w:rPr>
          <w:rFonts w:eastAsiaTheme="minorEastAsia"/>
          <w:b/>
          <w:color w:val="auto"/>
          <w:highlight w:val="none"/>
          <w:lang w:val="zh-CN"/>
        </w:rPr>
        <w:t xml:space="preserve">岗位及人员配置：需按本格式填写具体岗位名称及岗位时间</w:t>
      </w:r>
      <w:r/>
    </w:p>
    <w:p>
      <w:pPr>
        <w:ind w:firstLine="420"/>
        <w:spacing w:line="400" w:lineRule="exact"/>
        <w:rPr>
          <w:rFonts w:eastAsiaTheme="minorEastAsia"/>
          <w:color w:val="auto"/>
          <w:szCs w:val="21"/>
          <w:highlight w:val="none"/>
        </w:rPr>
      </w:pPr>
      <w:r>
        <w:rPr>
          <w:rFonts w:eastAsiaTheme="minorEastAsia"/>
          <w:color w:val="auto"/>
          <w:szCs w:val="21"/>
          <w:highlight w:val="none"/>
        </w:rPr>
      </w:r>
      <w:r/>
    </w:p>
    <w:p>
      <w:pPr>
        <w:ind w:firstLine="420"/>
        <w:jc w:val="center"/>
        <w:spacing w:line="400" w:lineRule="exact"/>
        <w:rPr>
          <w:rFonts w:eastAsiaTheme="minorEastAsia"/>
          <w:b/>
          <w:bCs/>
          <w:color w:val="auto"/>
          <w:sz w:val="36"/>
          <w:szCs w:val="36"/>
          <w:highlight w:val="none"/>
        </w:rPr>
      </w:pPr>
      <w:r>
        <w:rPr>
          <w:rFonts w:eastAsiaTheme="minorEastAsia"/>
          <w:b/>
          <w:bCs/>
          <w:color w:val="auto"/>
          <w:sz w:val="36"/>
          <w:szCs w:val="36"/>
          <w:highlight w:val="none"/>
        </w:rPr>
        <w:t xml:space="preserve">岗位及人员配置表</w:t>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742"/>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739"/>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735"/>
        <w:gridCol w:w="2520"/>
        <w:gridCol w:w="1980"/>
        <w:gridCol w:w="1800"/>
        <w:gridCol w:w="1800"/>
      </w:tblGrid>
      <w:tr>
        <w:trPr>
          <w:trHeight w:val="582"/>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岗位名称</w:t>
            </w:r>
            <w:r/>
          </w:p>
        </w:tc>
        <w:tc>
          <w:tcPr>
            <w:gridSpan w:val="2"/>
            <w:tcBorders>
              <w:top w:val="single" w:color="auto" w:sz="4" w:space="0"/>
              <w:left w:val="none" w:color="000000" w:sz="4" w:space="0"/>
              <w:bottom w:val="single" w:color="auto" w:sz="4" w:space="0"/>
              <w:right w:val="single" w:color="auto" w:sz="4" w:space="0"/>
            </w:tcBorders>
            <w:tcW w:w="37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岗位时间</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人数</w:t>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color w:val="auto"/>
                <w:szCs w:val="21"/>
                <w:highlight w:val="none"/>
              </w:rPr>
            </w:pPr>
            <w:r>
              <w:rPr>
                <w:rFonts w:eastAsia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p>
            <w:pPr>
              <w:jc w:val="center"/>
              <w:widowControl/>
              <w:rPr>
                <w:rFonts w:eastAsiaTheme="minorEastAsia"/>
                <w:b/>
                <w:bCs/>
                <w:color w:val="auto"/>
                <w:szCs w:val="21"/>
                <w:highlight w:val="none"/>
              </w:rPr>
            </w:pPr>
            <w:r>
              <w:rPr>
                <w:rFonts w:eastAsiaTheme="minorEastAsia"/>
                <w:b/>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r>
            <w:r/>
          </w:p>
        </w:tc>
      </w:tr>
      <w:tr>
        <w:trPr>
          <w:trHeight w:val="109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color w:val="auto"/>
                <w:szCs w:val="21"/>
                <w:highlight w:val="none"/>
              </w:rPr>
            </w:pPr>
            <w:r>
              <w:rPr>
                <w:rFonts w:eastAsiaTheme="minorEastAsia"/>
                <w:b/>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color w:val="auto"/>
                <w:szCs w:val="21"/>
                <w:highlight w:val="none"/>
              </w:rPr>
            </w:pPr>
            <w:r>
              <w:rPr>
                <w:rFonts w:eastAsiaTheme="minorEastAsia"/>
                <w:b/>
                <w:bCs/>
                <w:color w:val="auto"/>
                <w:szCs w:val="21"/>
                <w:highlight w:val="none"/>
              </w:rPr>
              <w:t xml:space="preserve">...</w:t>
            </w:r>
            <w:r/>
          </w:p>
        </w:tc>
      </w:tr>
    </w:tbl>
    <w:p>
      <w:pPr>
        <w:pStyle w:val="750"/>
        <w:spacing w:line="400" w:lineRule="exact"/>
        <w:rPr>
          <w:rFonts w:ascii="Times New Roman" w:hAnsi="宋体" w:eastAsia="宋体"/>
          <w:b/>
          <w:color w:val="auto"/>
          <w:sz w:val="21"/>
          <w:szCs w:val="21"/>
          <w:highlight w:val="none"/>
        </w:rPr>
      </w:pPr>
      <w:r>
        <w:rPr>
          <w:rFonts w:ascii="Times New Roman" w:hAnsi="宋体" w:eastAsia="宋体"/>
          <w:b/>
          <w:color w:val="auto"/>
          <w:sz w:val="21"/>
          <w:szCs w:val="21"/>
          <w:highlight w:val="none"/>
        </w:rPr>
      </w:r>
      <w:r/>
    </w:p>
    <w:p>
      <w:pPr>
        <w:ind w:firstLine="210"/>
        <w:spacing w:line="360" w:lineRule="auto"/>
        <w:rPr>
          <w:rFonts w:ascii="Times New Roman" w:hAnsi="Times New Roman"/>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法定代表人或授权委托人：（签字或盖章）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color w:val="auto"/>
          <w:szCs w:val="21"/>
          <w:highlight w:val="none"/>
        </w:rPr>
        <w:t xml:space="preserve"> </w:t>
      </w:r>
      <w:r/>
    </w:p>
    <w:p>
      <w:pPr>
        <w:spacing w:line="400" w:lineRule="exact"/>
        <w:rPr>
          <w:color w:val="auto"/>
          <w:szCs w:val="21"/>
          <w:highlight w:val="none"/>
        </w:rPr>
      </w:pPr>
      <w:r>
        <w:rPr>
          <w:color w:val="auto"/>
          <w:szCs w:val="21"/>
          <w:highlight w:val="none"/>
        </w:rPr>
      </w:r>
      <w:r/>
    </w:p>
    <w:p>
      <w:pPr>
        <w:pStyle w:val="750"/>
        <w:spacing w:line="400" w:lineRule="exact"/>
        <w:rPr>
          <w:color w:val="auto"/>
          <w:sz w:val="21"/>
          <w:szCs w:val="21"/>
          <w:highlight w:val="none"/>
        </w:rPr>
      </w:pPr>
      <w:r>
        <w:rPr>
          <w:rFonts w:hint="eastAsia"/>
          <w:color w:val="auto"/>
          <w:sz w:val="21"/>
          <w:szCs w:val="21"/>
          <w:highlight w:val="none"/>
        </w:rPr>
        <w:t xml:space="preserve"> </w:t>
      </w:r>
      <w:r/>
    </w:p>
    <w:p>
      <w:pPr>
        <w:spacing w:line="400" w:lineRule="exact"/>
        <w:rPr>
          <w:rFonts w:hAnsi="宋体"/>
          <w:b/>
          <w:color w:val="auto"/>
          <w:szCs w:val="21"/>
          <w:highlight w:val="none"/>
        </w:rPr>
      </w:pPr>
      <w:r>
        <w:rPr>
          <w:rFonts w:hAnsi="宋体"/>
          <w:b/>
          <w:color w:val="auto"/>
          <w:szCs w:val="21"/>
          <w:highlight w:val="none"/>
        </w:rPr>
        <w:br w:type="page" w:clear="all"/>
      </w:r>
      <w:r>
        <w:rPr>
          <w:rFonts w:hint="eastAsia" w:ascii="宋体" w:hAnsi="Courier New"/>
          <w:b/>
          <w:color w:val="auto"/>
          <w:szCs w:val="21"/>
          <w:highlight w:val="none"/>
        </w:rPr>
        <w:t xml:space="preserve">格式8、</w:t>
      </w:r>
      <w:r>
        <w:rPr>
          <w:rFonts w:hint="eastAsia" w:hAnsi="宋体"/>
          <w:b/>
          <w:color w:val="auto"/>
          <w:szCs w:val="21"/>
          <w:highlight w:val="none"/>
        </w:rPr>
        <w:t xml:space="preserve">拟投入本项目人员表</w:t>
      </w:r>
      <w:r/>
    </w:p>
    <w:p>
      <w:pPr>
        <w:pStyle w:val="750"/>
        <w:ind w:firstLine="643"/>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拟投入本项目人员表</w:t>
      </w:r>
      <w:r/>
    </w:p>
    <w:p>
      <w:pPr>
        <w:spacing w:line="400" w:lineRule="exact"/>
        <w:rPr>
          <w:rFonts w:ascii="Times New Roman" w:hAnsi="宋体"/>
          <w:color w:val="auto"/>
          <w:spacing w:val="20"/>
          <w:szCs w:val="21"/>
          <w:highlight w:val="none"/>
        </w:rPr>
      </w:pPr>
      <w:r>
        <w:rPr>
          <w:rFonts w:hint="eastAsia" w:hAnsi="宋体"/>
          <w:color w:val="auto"/>
          <w:spacing w:val="20"/>
          <w:szCs w:val="21"/>
          <w:highlight w:val="none"/>
        </w:rPr>
        <w:t xml:space="preserve">采购编号：</w:t>
      </w:r>
      <w:r>
        <w:rPr>
          <w:rFonts w:hint="eastAsia"/>
          <w:color w:val="auto"/>
          <w:szCs w:val="21"/>
          <w:highlight w:val="none"/>
        </w:rPr>
        <w:t xml:space="preserve"> </w:t>
      </w:r>
      <w:r/>
    </w:p>
    <w:tbl>
      <w:tblPr>
        <w:tblStyle w:val="739"/>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color w:val="auto"/>
                <w:szCs w:val="21"/>
                <w:highlight w:val="none"/>
              </w:rPr>
            </w:pPr>
            <w:r>
              <w:rPr>
                <w:rFonts w:hint="eastAsia"/>
                <w:color w:val="auto"/>
                <w:szCs w:val="21"/>
                <w:highlight w:val="none"/>
              </w:rPr>
              <w:t xml:space="preserve">序号</w:t>
            </w:r>
            <w:r/>
          </w:p>
        </w:tc>
        <w:tc>
          <w:tcPr>
            <w:tcW w:w="2329" w:type="dxa"/>
            <w:vAlign w:val="center"/>
            <w:textDirection w:val="lrTb"/>
            <w:noWrap w:val="false"/>
          </w:tcPr>
          <w:p>
            <w:pPr>
              <w:jc w:val="center"/>
              <w:rPr>
                <w:color w:val="auto"/>
                <w:szCs w:val="21"/>
                <w:highlight w:val="none"/>
              </w:rPr>
            </w:pPr>
            <w:r>
              <w:rPr>
                <w:rFonts w:hint="eastAsia"/>
                <w:color w:val="auto"/>
                <w:szCs w:val="21"/>
                <w:highlight w:val="none"/>
              </w:rPr>
              <w:t xml:space="preserve">岗位</w:t>
            </w:r>
            <w:r/>
          </w:p>
        </w:tc>
        <w:tc>
          <w:tcPr>
            <w:tcW w:w="1197" w:type="dxa"/>
            <w:vAlign w:val="center"/>
            <w:textDirection w:val="lrTb"/>
            <w:noWrap w:val="false"/>
          </w:tcPr>
          <w:p>
            <w:pPr>
              <w:jc w:val="center"/>
              <w:rPr>
                <w:color w:val="auto"/>
                <w:szCs w:val="21"/>
                <w:highlight w:val="none"/>
              </w:rPr>
            </w:pPr>
            <w:r>
              <w:rPr>
                <w:rFonts w:hint="eastAsia"/>
                <w:color w:val="auto"/>
                <w:szCs w:val="21"/>
                <w:highlight w:val="none"/>
              </w:rPr>
              <w:t xml:space="preserve">姓名</w:t>
            </w:r>
            <w:r/>
          </w:p>
        </w:tc>
        <w:tc>
          <w:tcPr>
            <w:tcW w:w="1171" w:type="dxa"/>
            <w:vAlign w:val="center"/>
            <w:textDirection w:val="lrTb"/>
            <w:noWrap w:val="false"/>
          </w:tcPr>
          <w:p>
            <w:pPr>
              <w:jc w:val="center"/>
              <w:rPr>
                <w:color w:val="auto"/>
                <w:szCs w:val="21"/>
                <w:highlight w:val="none"/>
              </w:rPr>
            </w:pPr>
            <w:r>
              <w:rPr>
                <w:rFonts w:hint="eastAsia"/>
                <w:color w:val="auto"/>
                <w:szCs w:val="21"/>
                <w:highlight w:val="none"/>
              </w:rPr>
              <w:t xml:space="preserve">性别</w:t>
            </w:r>
            <w:r/>
          </w:p>
        </w:tc>
        <w:tc>
          <w:tcPr>
            <w:tcW w:w="1116" w:type="dxa"/>
            <w:vAlign w:val="center"/>
            <w:textDirection w:val="lrTb"/>
            <w:noWrap w:val="false"/>
          </w:tcPr>
          <w:p>
            <w:pPr>
              <w:jc w:val="center"/>
              <w:rPr>
                <w:color w:val="auto"/>
                <w:szCs w:val="21"/>
                <w:highlight w:val="none"/>
              </w:rPr>
            </w:pPr>
            <w:r>
              <w:rPr>
                <w:rFonts w:hint="eastAsia"/>
                <w:color w:val="auto"/>
                <w:szCs w:val="21"/>
                <w:highlight w:val="none"/>
              </w:rPr>
              <w:t xml:space="preserve">年龄</w:t>
            </w:r>
            <w:r/>
          </w:p>
        </w:tc>
        <w:tc>
          <w:tcPr>
            <w:tcW w:w="1195" w:type="dxa"/>
            <w:vAlign w:val="center"/>
            <w:textDirection w:val="lrTb"/>
            <w:noWrap w:val="false"/>
          </w:tcPr>
          <w:p>
            <w:pPr>
              <w:jc w:val="center"/>
              <w:rPr>
                <w:color w:val="auto"/>
                <w:szCs w:val="21"/>
                <w:highlight w:val="none"/>
              </w:rPr>
            </w:pPr>
            <w:r>
              <w:rPr>
                <w:rFonts w:hint="eastAsia"/>
                <w:color w:val="auto"/>
                <w:szCs w:val="21"/>
                <w:highlight w:val="none"/>
              </w:rPr>
              <w:t xml:space="preserve">学历</w:t>
            </w:r>
            <w:r/>
          </w:p>
        </w:tc>
        <w:tc>
          <w:tcPr>
            <w:tcW w:w="1077" w:type="dxa"/>
            <w:vAlign w:val="center"/>
            <w:textDirection w:val="lrTb"/>
            <w:noWrap w:val="false"/>
          </w:tcPr>
          <w:p>
            <w:pPr>
              <w:jc w:val="center"/>
              <w:rPr>
                <w:color w:val="auto"/>
                <w:szCs w:val="21"/>
                <w:highlight w:val="none"/>
              </w:rPr>
            </w:pPr>
            <w:r>
              <w:rPr>
                <w:rFonts w:hint="eastAsia"/>
                <w:color w:val="auto"/>
                <w:szCs w:val="21"/>
                <w:highlight w:val="none"/>
              </w:rPr>
              <w:t xml:space="preserve">职称</w:t>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4</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5</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6</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7</w:t>
            </w:r>
            <w:r/>
          </w:p>
        </w:tc>
        <w:tc>
          <w:tcPr>
            <w:tcW w:w="2329" w:type="dxa"/>
            <w:vAlign w:val="center"/>
            <w:textDirection w:val="lrTb"/>
            <w:noWrap w:val="false"/>
          </w:tcPr>
          <w:p>
            <w:pP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8</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rFonts w:hint="eastAsia"/>
                <w:color w:val="auto"/>
                <w:szCs w:val="21"/>
                <w:highlight w:val="none"/>
              </w:rPr>
              <w:t xml:space="preserve">……</w:t>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r>
        <w:trPr>
          <w:trHeight w:val="495"/>
        </w:trPr>
        <w:tc>
          <w:tcPr>
            <w:tcW w:w="722" w:type="dxa"/>
            <w:vAlign w:val="center"/>
            <w:textDirection w:val="lrTb"/>
            <w:noWrap w:val="false"/>
          </w:tcPr>
          <w:p>
            <w:pPr>
              <w:jc w:val="center"/>
              <w:rPr>
                <w:color w:val="auto"/>
                <w:szCs w:val="21"/>
                <w:highlight w:val="none"/>
              </w:rPr>
            </w:pPr>
            <w:r>
              <w:rPr>
                <w:color w:val="auto"/>
                <w:szCs w:val="21"/>
                <w:highlight w:val="none"/>
              </w:rPr>
            </w:r>
            <w:r/>
          </w:p>
        </w:tc>
        <w:tc>
          <w:tcPr>
            <w:tcW w:w="2329" w:type="dxa"/>
            <w:vAlign w:val="center"/>
            <w:textDirection w:val="lrTb"/>
            <w:noWrap w:val="false"/>
          </w:tcPr>
          <w:p>
            <w:pPr>
              <w:jc w:val="center"/>
              <w:rPr>
                <w:color w:val="auto"/>
                <w:szCs w:val="21"/>
                <w:highlight w:val="none"/>
              </w:rPr>
            </w:pPr>
            <w:r>
              <w:rPr>
                <w:color w:val="auto"/>
                <w:szCs w:val="21"/>
                <w:highlight w:val="none"/>
              </w:rPr>
            </w:r>
            <w:r/>
          </w:p>
        </w:tc>
        <w:tc>
          <w:tcPr>
            <w:tcW w:w="1197" w:type="dxa"/>
            <w:vAlign w:val="center"/>
            <w:textDirection w:val="lrTb"/>
            <w:noWrap w:val="false"/>
          </w:tcPr>
          <w:p>
            <w:pPr>
              <w:jc w:val="center"/>
              <w:rPr>
                <w:color w:val="auto"/>
                <w:szCs w:val="21"/>
                <w:highlight w:val="none"/>
              </w:rPr>
            </w:pPr>
            <w:r>
              <w:rPr>
                <w:color w:val="auto"/>
                <w:szCs w:val="21"/>
                <w:highlight w:val="none"/>
              </w:rPr>
            </w:r>
            <w:r/>
          </w:p>
        </w:tc>
        <w:tc>
          <w:tcPr>
            <w:tcW w:w="1171" w:type="dxa"/>
            <w:vAlign w:val="center"/>
            <w:textDirection w:val="lrTb"/>
            <w:noWrap w:val="false"/>
          </w:tcPr>
          <w:p>
            <w:pPr>
              <w:jc w:val="center"/>
              <w:rPr>
                <w:color w:val="auto"/>
                <w:szCs w:val="21"/>
                <w:highlight w:val="none"/>
              </w:rPr>
            </w:pPr>
            <w:r>
              <w:rPr>
                <w:color w:val="auto"/>
                <w:szCs w:val="21"/>
                <w:highlight w:val="none"/>
              </w:rPr>
            </w:r>
            <w:r/>
          </w:p>
        </w:tc>
        <w:tc>
          <w:tcPr>
            <w:tcW w:w="1116" w:type="dxa"/>
            <w:vAlign w:val="center"/>
            <w:textDirection w:val="lrTb"/>
            <w:noWrap w:val="false"/>
          </w:tcPr>
          <w:p>
            <w:pPr>
              <w:jc w:val="center"/>
              <w:rPr>
                <w:color w:val="auto"/>
                <w:szCs w:val="21"/>
                <w:highlight w:val="none"/>
              </w:rPr>
            </w:pPr>
            <w:r>
              <w:rPr>
                <w:color w:val="auto"/>
                <w:szCs w:val="21"/>
                <w:highlight w:val="none"/>
              </w:rPr>
            </w:r>
            <w:r/>
          </w:p>
        </w:tc>
        <w:tc>
          <w:tcPr>
            <w:tcW w:w="1195" w:type="dxa"/>
            <w:vAlign w:val="center"/>
            <w:textDirection w:val="lrTb"/>
            <w:noWrap w:val="false"/>
          </w:tcPr>
          <w:p>
            <w:pPr>
              <w:jc w:val="center"/>
              <w:rPr>
                <w:color w:val="auto"/>
                <w:szCs w:val="21"/>
                <w:highlight w:val="none"/>
              </w:rPr>
            </w:pPr>
            <w:r>
              <w:rPr>
                <w:color w:val="auto"/>
                <w:szCs w:val="21"/>
                <w:highlight w:val="none"/>
              </w:rPr>
            </w:r>
            <w:r/>
          </w:p>
        </w:tc>
        <w:tc>
          <w:tcPr>
            <w:tcW w:w="1077" w:type="dxa"/>
            <w:vAlign w:val="center"/>
            <w:textDirection w:val="lrTb"/>
            <w:noWrap w:val="false"/>
          </w:tcPr>
          <w:p>
            <w:pPr>
              <w:jc w:val="center"/>
              <w:rPr>
                <w:color w:val="auto"/>
                <w:szCs w:val="21"/>
                <w:highlight w:val="none"/>
              </w:rPr>
            </w:pPr>
            <w:r>
              <w:rPr>
                <w:color w:val="auto"/>
                <w:szCs w:val="21"/>
                <w:highlight w:val="none"/>
              </w:rPr>
            </w:r>
            <w:r/>
          </w:p>
        </w:tc>
      </w:tr>
    </w:tbl>
    <w:p>
      <w:pPr>
        <w:spacing w:line="400" w:lineRule="exact"/>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spacing w:line="400" w:lineRule="exact"/>
        <w:rPr>
          <w:color w:val="auto"/>
          <w:szCs w:val="21"/>
          <w:highlight w:val="none"/>
        </w:rPr>
      </w:pPr>
      <w:r>
        <w:rPr>
          <w:rFonts w:hint="eastAsia"/>
          <w:color w:val="auto"/>
          <w:szCs w:val="21"/>
          <w:highlight w:val="none"/>
        </w:rPr>
        <w:t xml:space="preserve">注：请按以上格式自制表格填写后投标。</w:t>
      </w:r>
      <w:r/>
    </w:p>
    <w:p>
      <w:pPr>
        <w:rPr>
          <w:rFonts w:hint="eastAsia" w:hAnsi="宋体"/>
          <w:b/>
          <w:color w:val="auto"/>
          <w:szCs w:val="21"/>
          <w:highlight w:val="none"/>
        </w:rPr>
      </w:pPr>
      <w:r>
        <w:rPr>
          <w:color w:val="auto"/>
          <w:szCs w:val="21"/>
          <w:highlight w:val="none"/>
        </w:rPr>
        <w:br w:type="page" w:clear="all"/>
      </w:r>
      <w:r/>
    </w:p>
    <w:p>
      <w:pPr>
        <w:spacing w:line="400" w:lineRule="exact"/>
        <w:rPr>
          <w:b/>
          <w:color w:val="auto"/>
          <w:szCs w:val="21"/>
          <w:highlight w:val="none"/>
        </w:rPr>
      </w:pP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9</w:t>
      </w:r>
      <w:r>
        <w:rPr>
          <w:rFonts w:hint="eastAsia" w:hAnsi="宋体"/>
          <w:b/>
          <w:color w:val="auto"/>
          <w:szCs w:val="21"/>
          <w:highlight w:val="none"/>
        </w:rPr>
        <w:t xml:space="preserve">、资格证明文件</w:t>
      </w:r>
      <w:r/>
    </w:p>
    <w:p>
      <w:pPr>
        <w:pStyle w:val="742"/>
        <w:ind w:firstLine="0"/>
        <w:rPr>
          <w:b/>
          <w:color w:val="auto"/>
          <w:sz w:val="21"/>
          <w:szCs w:val="21"/>
          <w:highlight w:val="none"/>
        </w:rPr>
      </w:pPr>
      <w:r>
        <w:rPr>
          <w:b/>
          <w:color w:val="auto"/>
          <w:sz w:val="21"/>
          <w:szCs w:val="21"/>
          <w:highlight w:val="none"/>
        </w:rPr>
      </w:r>
      <w:r/>
    </w:p>
    <w:p>
      <w:pPr>
        <w:pStyle w:val="742"/>
        <w:ind w:firstLine="0"/>
        <w:jc w:val="both"/>
        <w:rPr>
          <w:rFonts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1</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关于资格文件的声明函</w:t>
      </w:r>
      <w:r/>
    </w:p>
    <w:p>
      <w:pPr>
        <w:pStyle w:val="742"/>
        <w:ind w:firstLine="0"/>
        <w:rPr>
          <w:b/>
          <w:color w:val="auto"/>
          <w:sz w:val="21"/>
          <w:szCs w:val="21"/>
          <w:highlight w:val="none"/>
        </w:rPr>
      </w:pPr>
      <w:r>
        <w:rPr>
          <w:b/>
          <w:color w:val="auto"/>
          <w:sz w:val="21"/>
          <w:szCs w:val="21"/>
          <w:highlight w:val="none"/>
        </w:rPr>
      </w:r>
      <w:r/>
    </w:p>
    <w:p>
      <w:pPr>
        <w:pStyle w:val="742"/>
        <w:ind w:firstLine="0"/>
        <w:rPr>
          <w:b/>
          <w:color w:val="auto"/>
          <w:highlight w:val="none"/>
        </w:rPr>
      </w:pPr>
      <w:r>
        <w:rPr>
          <w:b/>
          <w:color w:val="auto"/>
          <w:highlight w:val="none"/>
        </w:rPr>
      </w:r>
      <w:r/>
    </w:p>
    <w:p>
      <w:pPr>
        <w:pStyle w:val="750"/>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50"/>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742"/>
        <w:jc w:val="center"/>
        <w:rPr>
          <w:rFonts w:ascii="Times New Roman"/>
          <w:color w:val="auto"/>
          <w:highlight w:val="none"/>
        </w:rPr>
      </w:pPr>
      <w:r>
        <w:rPr>
          <w:rFonts w:ascii="Times New Roman"/>
          <w:color w:val="auto"/>
          <w:highlight w:val="none"/>
        </w:rPr>
      </w:r>
      <w:r/>
    </w:p>
    <w:p>
      <w:pPr>
        <w:pStyle w:val="742"/>
        <w:jc w:val="center"/>
        <w:rPr>
          <w:color w:val="auto"/>
          <w:highlight w:val="none"/>
        </w:rPr>
      </w:pPr>
      <w:r>
        <w:rPr>
          <w:color w:val="auto"/>
          <w:highlight w:val="none"/>
        </w:rPr>
      </w:r>
      <w:r/>
    </w:p>
    <w:p>
      <w:pPr>
        <w:pStyle w:val="750"/>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742"/>
        <w:jc w:val="both"/>
        <w:spacing w:line="400" w:lineRule="exact"/>
        <w:rPr>
          <w:rFonts w:ascii="Times New Roman" w:hAnsi="Times New Roman"/>
          <w:color w:val="auto"/>
          <w:sz w:val="21"/>
          <w:szCs w:val="21"/>
          <w:highlight w:val="none"/>
        </w:rPr>
      </w:pPr>
      <w:r>
        <w:rPr>
          <w:rFonts w:ascii="Times New Roman" w:hAns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742"/>
        <w:ind w:firstLine="0"/>
        <w:spacing w:line="400" w:lineRule="exact"/>
        <w:rPr>
          <w:color w:val="auto"/>
          <w:sz w:val="21"/>
          <w:szCs w:val="21"/>
          <w:highlight w:val="none"/>
        </w:rPr>
      </w:pPr>
      <w:r>
        <w:rPr>
          <w:color w:val="auto"/>
          <w:sz w:val="21"/>
          <w:szCs w:val="21"/>
          <w:highlight w:val="none"/>
        </w:rPr>
      </w:r>
      <w:r/>
    </w:p>
    <w:p>
      <w:pPr>
        <w:pStyle w:val="742"/>
        <w:ind w:firstLine="0"/>
        <w:rPr>
          <w:color w:val="auto"/>
          <w:highlight w:val="none"/>
        </w:rPr>
      </w:pPr>
      <w:r>
        <w:rPr>
          <w:color w:val="auto"/>
          <w:highlight w:val="none"/>
        </w:rPr>
      </w:r>
      <w:r/>
    </w:p>
    <w:p>
      <w:pPr>
        <w:pStyle w:val="742"/>
        <w:ind w:firstLine="0"/>
        <w:jc w:val="both"/>
        <w:rPr>
          <w:b/>
          <w:color w:val="auto"/>
          <w:sz w:val="21"/>
          <w:szCs w:val="21"/>
          <w:highlight w:val="none"/>
        </w:rPr>
      </w:pPr>
      <w:r>
        <w:rPr>
          <w:b/>
          <w:bCs/>
          <w:color w:val="auto"/>
          <w:sz w:val="21"/>
          <w:szCs w:val="21"/>
          <w:highlight w:val="none"/>
        </w:rPr>
        <w:br w:type="page" w:clear="all"/>
      </w:r>
      <w:r>
        <w:rPr>
          <w:rFonts w:hint="eastAsia" w:ascii="宋体" w:hAnsi="宋体" w:eastAsia="宋体"/>
          <w:b/>
          <w:bCs/>
          <w:color w:val="auto"/>
          <w:sz w:val="21"/>
          <w:szCs w:val="21"/>
          <w:highlight w:val="none"/>
        </w:rPr>
        <w:t xml:space="preserve">（</w:t>
      </w:r>
      <w:r>
        <w:rPr>
          <w:rFonts w:ascii="宋体" w:hAnsi="宋体" w:eastAsia="宋体"/>
          <w:b/>
          <w:bCs/>
          <w:color w:val="auto"/>
          <w:sz w:val="21"/>
          <w:szCs w:val="21"/>
          <w:highlight w:val="none"/>
        </w:rPr>
        <w:t xml:space="preserve">2</w:t>
      </w:r>
      <w:r>
        <w:rPr>
          <w:rFonts w:hint="eastAsia" w:ascii="宋体" w:hAnsi="宋体" w:eastAsia="宋体"/>
          <w:b/>
          <w:bCs/>
          <w:color w:val="auto"/>
          <w:sz w:val="21"/>
          <w:szCs w:val="21"/>
          <w:highlight w:val="none"/>
        </w:rPr>
        <w:t xml:space="preserve">）投标单位情况表</w:t>
      </w:r>
      <w:r/>
    </w:p>
    <w:p>
      <w:pPr>
        <w:pStyle w:val="742"/>
        <w:ind w:firstLine="0"/>
        <w:rPr>
          <w:rFonts w:ascii="宋体" w:hAnsi="宋体"/>
          <w:color w:val="auto"/>
          <w:highlight w:val="none"/>
        </w:rPr>
      </w:pPr>
      <w:r>
        <w:rPr>
          <w:rFonts w:ascii="宋体" w:hAnsi="宋体"/>
          <w:color w:val="auto"/>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投标单位情况表</w:t>
      </w:r>
      <w:r/>
    </w:p>
    <w:p>
      <w:pPr>
        <w:spacing w:line="400" w:lineRule="exact"/>
        <w:rPr>
          <w:rFonts w:ascii="Times New Roman"/>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73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企业法人</w:t>
            </w:r>
            <w:r/>
          </w:p>
        </w:tc>
        <w:tc>
          <w:tcPr>
            <w:gridSpan w:val="3"/>
            <w:tcW w:w="2762"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44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公司成立日期</w:t>
            </w:r>
            <w:r/>
          </w:p>
        </w:tc>
        <w:tc>
          <w:tcPr>
            <w:gridSpan w:val="2"/>
            <w:tcW w:w="2252"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总部地址</w:t>
            </w:r>
            <w:r/>
          </w:p>
        </w:tc>
        <w:tc>
          <w:tcPr>
            <w:gridSpan w:val="7"/>
            <w:tcW w:w="6455"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当地代表处地址</w:t>
            </w:r>
            <w:r/>
          </w:p>
        </w:tc>
        <w:tc>
          <w:tcPr>
            <w:gridSpan w:val="7"/>
            <w:tcW w:w="6455"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电话</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2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传真</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电子邮箱</w:t>
            </w:r>
            <w:r/>
          </w:p>
        </w:tc>
        <w:tc>
          <w:tcPr>
            <w:gridSpan w:val="3"/>
            <w:tcW w:w="295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W w:w="1411"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注册地</w:t>
            </w:r>
            <w:r/>
          </w:p>
        </w:tc>
        <w:tc>
          <w:tcPr>
            <w:gridSpan w:val="2"/>
            <w:tcW w:w="2317"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179"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注册年份</w:t>
            </w:r>
            <w:r/>
          </w:p>
        </w:tc>
        <w:tc>
          <w:tcPr>
            <w:gridSpan w:val="3"/>
            <w:tcW w:w="2959" w:type="dxa"/>
            <w:vAlign w:val="center"/>
            <w:textDirection w:val="lrTb"/>
            <w:noWrap w:val="false"/>
          </w:tcPr>
          <w:p>
            <w:pPr>
              <w:pStyle w:val="742"/>
              <w:ind w:left="437"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tcW w:w="1411"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单位职工人数</w:t>
            </w:r>
            <w:r/>
          </w:p>
        </w:tc>
        <w:tc>
          <w:tcPr>
            <w:gridSpan w:val="2"/>
            <w:tcW w:w="2317" w:type="dxa"/>
            <w:vAlign w:val="center"/>
            <w:textDirection w:val="lrTb"/>
            <w:noWrap w:val="false"/>
          </w:tcPr>
          <w:p>
            <w:pPr>
              <w:pStyle w:val="742"/>
              <w:ind w:firstLine="945"/>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人</w:t>
            </w:r>
            <w:r/>
          </w:p>
        </w:tc>
        <w:tc>
          <w:tcPr>
            <w:gridSpan w:val="4"/>
            <w:tcW w:w="2469"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202</w:t>
            </w:r>
            <w:r>
              <w:rPr>
                <w:rFonts w:hint="eastAsia" w:ascii="宋体" w:hAnsi="宋体" w:eastAsia="宋体"/>
                <w:color w:val="auto"/>
                <w:sz w:val="21"/>
                <w:szCs w:val="21"/>
                <w:highlight w:val="none"/>
              </w:rPr>
              <w:t xml:space="preserve">5年总营业收入</w:t>
            </w:r>
            <w:r/>
          </w:p>
        </w:tc>
        <w:tc>
          <w:tcPr>
            <w:tcW w:w="1669" w:type="dxa"/>
            <w:vAlign w:val="center"/>
            <w:textDirection w:val="lrTb"/>
            <w:noWrap w:val="false"/>
          </w:tcPr>
          <w:p>
            <w:pPr>
              <w:pStyle w:val="742"/>
              <w:ind w:left="1112"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645"/>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8"/>
            <w:tcW w:w="7866"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主营范围</w:t>
            </w:r>
            <w:r/>
          </w:p>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_____________________________________</w:t>
            </w:r>
            <w:r/>
          </w:p>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r>
      <w:tr>
        <w:trPr>
          <w:trHeight w:val="1013"/>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年内在经营过程中受到何种奖励或处分</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618"/>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2"/>
            <w:tcW w:w="2445"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6"/>
            <w:tcW w:w="5421" w:type="dxa"/>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trHeight w:val="1701"/>
        </w:trPr>
        <w:tc>
          <w:tcPr>
            <w:tcW w:w="597" w:type="dxa"/>
            <w:vAlign w:val="center"/>
            <w:textDirection w:val="lrTb"/>
            <w:noWrap w:val="false"/>
          </w:tcPr>
          <w:p>
            <w:pPr>
              <w:pStyle w:val="742"/>
              <w:ind w:firstLine="0"/>
              <w:jc w:val="center"/>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12</w:t>
            </w:r>
            <w:r/>
          </w:p>
        </w:tc>
        <w:tc>
          <w:tcPr>
            <w:gridSpan w:val="2"/>
            <w:tcW w:w="2445"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6"/>
            <w:tcW w:w="5421" w:type="dxa"/>
            <w:vAlign w:val="center"/>
            <w:textDirection w:val="lrTb"/>
            <w:noWrap w:val="false"/>
          </w:tcPr>
          <w:p>
            <w:pPr>
              <w:pStyle w:val="742"/>
              <w:ind w:firstLine="0"/>
              <w:jc w:val="both"/>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2"/>
        <w:ind w:firstLine="0"/>
        <w:spacing w:line="400" w:lineRule="exact"/>
        <w:rPr>
          <w:rFonts w:ascii="Times New Roman" w:hAnsi="Times New Roman"/>
          <w:b/>
          <w:color w:val="auto"/>
          <w:sz w:val="21"/>
          <w:szCs w:val="21"/>
          <w:highlight w:val="none"/>
        </w:rPr>
      </w:pPr>
      <w:r>
        <w:rPr>
          <w:rFonts w:ascii="Times New Roman" w:hAnsi="Times New Roman"/>
          <w:b/>
          <w:color w:val="auto"/>
          <w:sz w:val="21"/>
          <w:szCs w:val="21"/>
          <w:highlight w:val="none"/>
        </w:rPr>
      </w:r>
      <w:r/>
    </w:p>
    <w:p>
      <w:pPr>
        <w:rPr>
          <w:b/>
          <w:color w:val="auto"/>
          <w:szCs w:val="21"/>
          <w:highlight w:val="none"/>
        </w:rPr>
      </w:pPr>
      <w:r>
        <w:rPr>
          <w:b/>
          <w:color w:val="auto"/>
          <w:szCs w:val="21"/>
          <w:highlight w:val="none"/>
        </w:rPr>
        <w:br w:type="page" w:clear="all"/>
      </w:r>
      <w:r>
        <w:rPr>
          <w:rFonts w:hint="eastAsia"/>
          <w:b/>
          <w:color w:val="auto"/>
          <w:szCs w:val="21"/>
          <w:highlight w:val="none"/>
        </w:rPr>
        <w:t xml:space="preserve">格式10、相关业绩一览表</w:t>
      </w:r>
      <w:r/>
    </w:p>
    <w:p>
      <w:pPr>
        <w:ind w:left="-42" w:right="357"/>
        <w:spacing w:line="400" w:lineRule="exact"/>
        <w:rPr>
          <w:b/>
          <w:color w:val="auto"/>
          <w:sz w:val="24"/>
          <w:highlight w:val="none"/>
        </w:rPr>
      </w:pPr>
      <w:r>
        <w:rPr>
          <w:b/>
          <w:color w:val="auto"/>
          <w:sz w:val="24"/>
          <w:highlight w:val="none"/>
        </w:rPr>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相关业绩一览表</w:t>
      </w:r>
      <w:r/>
    </w:p>
    <w:p>
      <w:pPr>
        <w:spacing w:line="360" w:lineRule="auto"/>
        <w:rPr>
          <w:rFonts w:ascii="Times New Roman"/>
          <w:color w:val="auto"/>
          <w:sz w:val="24"/>
          <w:highlight w:val="none"/>
        </w:rPr>
      </w:pPr>
      <w:r>
        <w:rPr>
          <w:rFonts w:ascii="Times New Roman"/>
          <w:color w:val="auto"/>
          <w:sz w:val="24"/>
          <w:highlight w:val="none"/>
        </w:rPr>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rPr>
        <w:t xml:space="preserve">_________________________</w:t>
      </w:r>
      <w:r/>
    </w:p>
    <w:tbl>
      <w:tblPr>
        <w:tblStyle w:val="739"/>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序号</w:t>
            </w:r>
            <w:r/>
          </w:p>
        </w:tc>
        <w:tc>
          <w:tcPr>
            <w:tcW w:w="1969"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项目名称</w:t>
            </w:r>
            <w:r/>
          </w:p>
        </w:tc>
        <w:tc>
          <w:tcPr>
            <w:tcW w:w="227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合同期</w:t>
            </w:r>
            <w:r/>
          </w:p>
        </w:tc>
        <w:tc>
          <w:tcPr>
            <w:tcW w:w="2325"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管理服务范围</w:t>
            </w:r>
            <w:r/>
          </w:p>
        </w:tc>
        <w:tc>
          <w:tcPr>
            <w:tcW w:w="1500" w:type="dxa"/>
            <w:vAlign w:val="center"/>
            <w:textDirection w:val="lrTb"/>
            <w:noWrap w:val="false"/>
          </w:tcPr>
          <w:p>
            <w:pPr>
              <w:jc w:val="center"/>
              <w:spacing w:line="400" w:lineRule="exact"/>
              <w:rPr>
                <w:color w:val="auto"/>
                <w:szCs w:val="21"/>
                <w:highlight w:val="none"/>
              </w:rPr>
            </w:pPr>
            <w:r>
              <w:rPr>
                <w:rFonts w:hint="eastAsia"/>
                <w:color w:val="auto"/>
                <w:szCs w:val="21"/>
                <w:highlight w:val="none"/>
              </w:rPr>
              <w:t xml:space="preserve">备注</w:t>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1</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2</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3</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4</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t xml:space="preserve">5</w:t>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tbRlV"/>
            <w:noWrap w:val="false"/>
          </w:tcPr>
          <w:p>
            <w:pPr>
              <w:ind w:left="113" w:right="113"/>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ind w:left="420"/>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ind w:left="420"/>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trHeight w:val="510" w:hRule="exact"/>
        </w:trPr>
        <w:tc>
          <w:tcPr>
            <w:tcW w:w="91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96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27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2325"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500" w:type="dxa"/>
            <w:vAlign w:val="center"/>
            <w:textDirection w:val="lrTb"/>
            <w:noWrap w:val="false"/>
          </w:tcPr>
          <w:p>
            <w:pPr>
              <w:jc w:val="center"/>
              <w:spacing w:line="400" w:lineRule="exact"/>
              <w:rPr>
                <w:color w:val="auto"/>
                <w:szCs w:val="21"/>
                <w:highlight w:val="none"/>
              </w:rPr>
            </w:pPr>
            <w:r>
              <w:rPr>
                <w:color w:val="auto"/>
                <w:szCs w:val="21"/>
                <w:highlight w:val="none"/>
              </w:rPr>
            </w:r>
            <w:r/>
          </w:p>
        </w:tc>
      </w:tr>
    </w:tbl>
    <w:p>
      <w:pPr>
        <w:ind w:firstLine="210"/>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ind w:left="420" w:right="357" w:hanging="400"/>
        <w:spacing w:before="120" w:line="400" w:lineRule="exact"/>
        <w:rPr>
          <w:b/>
          <w:bCs/>
          <w:color w:val="auto"/>
          <w:szCs w:val="21"/>
          <w:highlight w:val="none"/>
        </w:rPr>
      </w:pPr>
      <w:r>
        <w:rPr>
          <w:b/>
          <w:bCs/>
          <w:color w:val="auto"/>
          <w:szCs w:val="21"/>
          <w:highlight w:val="none"/>
        </w:rPr>
      </w:r>
      <w:r/>
    </w:p>
    <w:p>
      <w:pPr>
        <w:rPr>
          <w:rFonts w:ascii="宋体" w:hAnsi="宋体"/>
          <w:b/>
          <w:bCs/>
          <w:color w:val="auto"/>
          <w:sz w:val="24"/>
          <w:highlight w:val="none"/>
        </w:rPr>
      </w:pPr>
      <w:r>
        <w:rPr>
          <w:rFonts w:hint="eastAsia" w:ascii="宋体" w:hAnsi="宋体"/>
          <w:b/>
          <w:bCs/>
          <w:color w:val="auto"/>
          <w:highlight w:val="none"/>
        </w:rPr>
        <w:t xml:space="preserve"> </w:t>
      </w:r>
      <w:r>
        <w:rPr>
          <w:rFonts w:hint="eastAsia" w:ascii="宋体" w:hAnsi="宋体"/>
          <w:b/>
          <w:bCs/>
          <w:color w:val="auto"/>
          <w:highlight w:val="none"/>
        </w:rPr>
        <w:br w:type="page" w:clear="all"/>
      </w:r>
      <w:r>
        <w:rPr>
          <w:rFonts w:hint="eastAsia"/>
          <w:b/>
          <w:color w:val="auto"/>
          <w:szCs w:val="21"/>
          <w:highlight w:val="none"/>
        </w:rPr>
        <w:t xml:space="preserve">格式11、服务管理实施方案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实施方案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rPr>
                <w:b/>
                <w:bCs/>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、投标人应针对本次招标项目特点编写公司中标后拟采取的详细的组织计划，包括人员安排、时间安排等，以及遇重大、紧急事项的应急措施等。</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spacing w:line="360" w:lineRule="auto"/>
        <w:tabs>
          <w:tab w:val="left" w:pos="1320" w:leader="none"/>
        </w:tabs>
        <w:rPr>
          <w:rFonts w:ascii="宋体" w:hAnsi="宋体"/>
          <w:b/>
          <w:bCs/>
          <w:color w:val="auto"/>
          <w:sz w:val="24"/>
          <w:highlight w:val="none"/>
        </w:rPr>
      </w:pPr>
      <w:r>
        <w:rPr>
          <w:rFonts w:ascii="宋体" w:hAnsi="宋体"/>
          <w:b/>
          <w:bCs/>
          <w:color w:val="auto"/>
          <w:sz w:val="24"/>
          <w:highlight w:val="none"/>
        </w:rPr>
      </w:r>
      <w:r/>
    </w:p>
    <w:p>
      <w:pPr>
        <w:spacing w:line="360" w:lineRule="auto"/>
        <w:tabs>
          <w:tab w:val="left" w:pos="1320" w:leader="none"/>
        </w:tabs>
        <w:rPr>
          <w:rFonts w:ascii="Times New Roman" w:hAnsi="Times New Roman"/>
          <w:b/>
          <w:bCs/>
          <w:color w:val="auto"/>
          <w:szCs w:val="21"/>
          <w:highlight w:val="none"/>
        </w:rPr>
      </w:pPr>
      <w:r>
        <w:rPr>
          <w:rFonts w:hint="eastAsia" w:ascii="宋体" w:hAnsi="宋体"/>
          <w:b/>
          <w:bCs/>
          <w:color w:val="auto"/>
          <w:highlight w:val="none"/>
        </w:rPr>
        <w:br w:type="page" w:clear="all"/>
      </w:r>
      <w:r>
        <w:rPr>
          <w:rFonts w:hint="eastAsia" w:hAnsi="宋体"/>
          <w:b/>
          <w:bCs/>
          <w:color w:val="auto"/>
          <w:szCs w:val="21"/>
          <w:highlight w:val="none"/>
        </w:rPr>
        <w:t xml:space="preserve">格式</w:t>
      </w:r>
      <w:r>
        <w:rPr>
          <w:rFonts w:hint="eastAsia"/>
          <w:b/>
          <w:bCs/>
          <w:color w:val="auto"/>
          <w:szCs w:val="21"/>
          <w:highlight w:val="none"/>
        </w:rPr>
        <w:t xml:space="preserve">12</w:t>
      </w:r>
      <w:r>
        <w:rPr>
          <w:rFonts w:hint="eastAsia" w:hAnsi="宋体"/>
          <w:b/>
          <w:bCs/>
          <w:color w:val="auto"/>
          <w:szCs w:val="21"/>
          <w:highlight w:val="none"/>
        </w:rPr>
        <w:t xml:space="preserve">、工作管理标准、考核方案</w:t>
      </w:r>
      <w:r/>
    </w:p>
    <w:p>
      <w:pPr>
        <w:pStyle w:val="750"/>
        <w:ind w:firstLine="643"/>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管理标准、考核方案</w:t>
      </w:r>
      <w:r/>
    </w:p>
    <w:tbl>
      <w:tblPr>
        <w:tblStyle w:val="739"/>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color w:val="auto"/>
                <w:szCs w:val="21"/>
                <w:highlight w:val="none"/>
              </w:rPr>
            </w:pPr>
            <w:r>
              <w:rPr>
                <w:rFonts w:hint="eastAsia"/>
                <w:color w:val="auto"/>
                <w:szCs w:val="21"/>
                <w:highlight w:val="none"/>
              </w:rPr>
              <w:t xml:space="preserve">提示：</w:t>
            </w:r>
            <w:r/>
          </w:p>
          <w:p>
            <w:pPr>
              <w:spacing w:line="360" w:lineRule="auto"/>
              <w:tabs>
                <w:tab w:val="left" w:pos="1320" w:leader="none"/>
              </w:tabs>
              <w:rPr>
                <w:color w:val="auto"/>
                <w:szCs w:val="21"/>
                <w:highlight w:val="none"/>
              </w:rPr>
            </w:pPr>
            <w:r>
              <w:rPr>
                <w:color w:val="auto"/>
                <w:szCs w:val="21"/>
                <w:highlight w:val="none"/>
              </w:rPr>
              <w:t xml:space="preserve">1</w:t>
            </w:r>
            <w:r>
              <w:rPr>
                <w:rFonts w:hint="eastAsia"/>
                <w:color w:val="auto"/>
                <w:szCs w:val="21"/>
                <w:highlight w:val="none"/>
              </w:rPr>
              <w:t xml:space="preserve">、投标人应针对本次招标项目特点编写公司中标后拟采取的管理标准、考核方案。</w:t>
            </w:r>
            <w:r/>
          </w:p>
          <w:p>
            <w:pPr>
              <w:spacing w:line="360" w:lineRule="auto"/>
              <w:rPr>
                <w:color w:val="auto"/>
                <w:szCs w:val="21"/>
                <w:highlight w:val="none"/>
              </w:rPr>
            </w:pPr>
            <w:r>
              <w:rPr>
                <w:color w:val="auto"/>
                <w:szCs w:val="21"/>
                <w:highlight w:val="none"/>
              </w:rPr>
              <w:t xml:space="preserve">2</w:t>
            </w:r>
            <w:r>
              <w:rPr>
                <w:rFonts w:hint="eastAsia"/>
                <w:color w:val="auto"/>
                <w:szCs w:val="21"/>
                <w:highlight w:val="none"/>
              </w:rPr>
              <w:t xml:space="preserve">、投标人可根据自身情况编写，本页不够可另加页附后。</w:t>
            </w:r>
            <w:r/>
          </w:p>
        </w:tc>
      </w:tr>
      <w:tr>
        <w:trPr>
          <w:trHeight w:val="9836"/>
        </w:trPr>
        <w:tc>
          <w:tcPr>
            <w:tcW w:w="8679" w:type="dxa"/>
            <w:textDirection w:val="lrTb"/>
            <w:noWrap w:val="false"/>
          </w:tcPr>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spacing w:line="360" w:lineRule="auto"/>
              <w:tabs>
                <w:tab w:val="left" w:pos="1320" w:leader="none"/>
              </w:tabs>
              <w:rPr>
                <w:color w:val="auto"/>
                <w:szCs w:val="21"/>
                <w:highlight w:val="none"/>
              </w:rPr>
            </w:pPr>
            <w:r>
              <w:rPr>
                <w:color w:val="auto"/>
                <w:szCs w:val="21"/>
                <w:highlight w:val="none"/>
              </w:rPr>
            </w:r>
            <w:r/>
          </w:p>
          <w:p>
            <w:pPr>
              <w:ind w:firstLine="210"/>
              <w:spacing w:line="360" w:lineRule="auto"/>
              <w:tabs>
                <w:tab w:val="left" w:pos="1320" w:leader="none"/>
              </w:tabs>
              <w:rPr>
                <w:color w:val="auto"/>
                <w:szCs w:val="21"/>
                <w:highlight w:val="none"/>
              </w:rPr>
            </w:pPr>
            <w:r>
              <w:rPr>
                <w:color w:val="auto"/>
                <w:szCs w:val="21"/>
                <w:highlight w:val="none"/>
              </w:rPr>
              <w:t xml:space="preserve">                                      </w:t>
            </w:r>
            <w:r>
              <w:rPr>
                <w:rFonts w:hint="eastAsia"/>
                <w:color w:val="auto"/>
                <w:szCs w:val="21"/>
                <w:highlight w:val="none"/>
              </w:rPr>
              <w:t xml:space="preserve">投标人名称（公章）：</w:t>
            </w:r>
            <w:r>
              <w:rPr>
                <w:color w:val="auto"/>
                <w:szCs w:val="21"/>
                <w:highlight w:val="none"/>
                <w:u w:val="single"/>
              </w:rPr>
              <w:t xml:space="preserve">                            </w:t>
            </w:r>
            <w:r/>
          </w:p>
        </w:tc>
      </w:tr>
    </w:tbl>
    <w:p>
      <w:pPr>
        <w:jc w:val="center"/>
        <w:spacing w:before="50" w:line="400" w:lineRule="exact"/>
        <w:rPr>
          <w:rFonts w:ascii="黑体" w:hAnsi="宋体" w:eastAsia="黑体"/>
          <w:b/>
          <w:color w:val="auto"/>
          <w:sz w:val="36"/>
          <w:szCs w:val="36"/>
          <w:highlight w:val="none"/>
        </w:rPr>
      </w:pPr>
      <w:r>
        <w:rPr>
          <w:rFonts w:ascii="黑体" w:hAnsi="宋体" w:eastAsia="黑体"/>
          <w:b/>
          <w:color w:val="auto"/>
          <w:sz w:val="36"/>
          <w:szCs w:val="36"/>
          <w:highlight w:val="none"/>
        </w:rPr>
      </w:r>
      <w:r/>
    </w:p>
    <w:p>
      <w:pPr>
        <w:rPr>
          <w:rFonts w:ascii="Times New Roman" w:hAnsi="Times New Roman"/>
          <w:color w:val="auto"/>
          <w:szCs w:val="21"/>
          <w:highlight w:val="none"/>
        </w:rPr>
      </w:pPr>
      <w:r>
        <w:rPr>
          <w:color w:val="auto"/>
          <w:szCs w:val="21"/>
          <w:highlight w:val="none"/>
        </w:rPr>
        <w:t xml:space="preserve"> </w:t>
      </w:r>
      <w:r/>
    </w:p>
    <w:p>
      <w:pPr>
        <w:spacing w:line="400" w:lineRule="exact"/>
        <w:rPr>
          <w:rFonts w:ascii="宋体" w:hAnsi="宋体"/>
          <w:b/>
          <w:color w:val="auto"/>
          <w:szCs w:val="21"/>
          <w:highlight w:val="none"/>
        </w:rPr>
      </w:pPr>
      <w:r>
        <w:rPr>
          <w:b/>
          <w:bCs/>
          <w:color w:val="auto"/>
          <w:szCs w:val="21"/>
          <w:highlight w:val="none"/>
          <w:lang w:val="zh-CN"/>
        </w:rPr>
        <w:br w:type="page" w:clear="all"/>
      </w:r>
      <w:r>
        <w:rPr>
          <w:rFonts w:hint="eastAsia" w:ascii="宋体" w:hAnsi="宋体"/>
          <w:b/>
          <w:color w:val="auto"/>
          <w:szCs w:val="21"/>
          <w:highlight w:val="none"/>
        </w:rPr>
        <w:t xml:space="preserve">格式13、中小企业声明函</w:t>
      </w:r>
      <w:r/>
    </w:p>
    <w:p>
      <w:pPr>
        <w:jc w:val="center"/>
        <w:spacing w:line="588" w:lineRule="exact"/>
        <w:rPr>
          <w:rFonts w:ascii="Times New Roman" w:hAnsi="Times New Roman"/>
          <w:b/>
          <w:color w:val="auto"/>
          <w:spacing w:val="6"/>
          <w:sz w:val="24"/>
          <w:highlight w:val="none"/>
          <w:shd w:val="clear" w:color="auto" w:fill="ffffff"/>
        </w:rPr>
      </w:pPr>
      <w:r>
        <w:rPr>
          <w:rFonts w:ascii="Times New Roman" w:hAnsi="Times New Roman"/>
          <w:b/>
          <w:color w:val="auto"/>
          <w:spacing w:val="6"/>
          <w:sz w:val="24"/>
          <w:highlight w:val="none"/>
          <w:shd w:val="clear" w:color="auto" w:fill="ffffff"/>
        </w:rPr>
      </w:r>
      <w:r/>
    </w:p>
    <w:p>
      <w:pPr>
        <w:pStyle w:val="750"/>
        <w:ind w:firstLine="643"/>
        <w:jc w:val="center"/>
        <w:spacing w:line="400" w:lineRule="exact"/>
        <w:rPr>
          <w:rFonts w:hAnsi="宋体" w:eastAsia="宋体"/>
          <w:b/>
          <w:color w:val="auto"/>
          <w:sz w:val="32"/>
          <w:szCs w:val="32"/>
          <w:highlight w:val="none"/>
        </w:rPr>
      </w:pPr>
      <w:r/>
      <w:bookmarkStart w:id="10" w:name="_Hlk66105462"/>
      <w:r>
        <w:rPr>
          <w:rFonts w:hint="eastAsia" w:hAnsi="宋体" w:eastAsia="宋体"/>
          <w:b/>
          <w:color w:val="auto"/>
          <w:sz w:val="32"/>
          <w:szCs w:val="32"/>
          <w:highlight w:val="none"/>
        </w:rPr>
        <w:t xml:space="preserve">中小企业声明函（服务类）</w:t>
      </w:r>
      <w:r/>
    </w:p>
    <w:p>
      <w:pPr>
        <w:spacing w:line="400" w:lineRule="exact"/>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rPr>
      </w:pPr>
      <w:r>
        <w:rPr>
          <w:rFonts w:hint="eastAsia" w:ascii="宋体" w:hAnsi="宋体"/>
          <w:color w:val="auto"/>
          <w:szCs w:val="21"/>
          <w:highlight w:val="none"/>
        </w:rPr>
        <w:t xml:space="preserve">苏州市卫康招投标咨询服务有限公司 ：</w:t>
      </w:r>
      <w:r/>
    </w:p>
    <w:p>
      <w:pPr>
        <w:ind w:firstLine="420"/>
        <w:spacing w:line="400" w:lineRule="exact"/>
        <w:rPr>
          <w:rFonts w:ascii="Times New Roman" w:hAnsi="Times New Roman"/>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ind w:firstLine="420"/>
        <w:spacing w:line="400" w:lineRule="exact"/>
        <w:rPr>
          <w:color w:val="auto"/>
          <w:szCs w:val="21"/>
          <w:highlight w:val="none"/>
          <w:u w:val="single"/>
        </w:rPr>
      </w:pPr>
      <w:r>
        <w:rPr>
          <w:color w:val="auto"/>
          <w:szCs w:val="21"/>
          <w:highlight w:val="none"/>
        </w:rPr>
        <w:t xml:space="preserve">1. </w:t>
      </w:r>
      <w:r>
        <w:rPr>
          <w:rFonts w:hint="eastAsia"/>
          <w:color w:val="auto"/>
          <w:szCs w:val="21"/>
          <w:highlight w:val="none"/>
          <w:u w:val="single"/>
        </w:rPr>
        <w:t xml:space="preserve">（标的名称）</w:t>
      </w:r>
      <w:r>
        <w:rPr>
          <w:color w:val="auto"/>
          <w:szCs w:val="21"/>
          <w:highlight w:val="none"/>
        </w:rPr>
        <w:t xml:space="preserve"> </w:t>
      </w:r>
      <w:r>
        <w:rPr>
          <w:rFonts w:hint="eastAsia"/>
          <w:color w:val="auto"/>
          <w:szCs w:val="21"/>
          <w:highlight w:val="none"/>
        </w:rPr>
        <w:t xml:space="preserve">，属于</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行业</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rFonts w:hint="eastAsia"/>
          <w:b/>
          <w:color w:val="auto"/>
          <w:szCs w:val="21"/>
          <w:highlight w:val="none"/>
        </w:rPr>
        <w:t xml:space="preserve">（三选一填写）</w:t>
      </w:r>
      <w:r>
        <w:rPr>
          <w:rFonts w:hint="eastAsia"/>
          <w:color w:val="auto"/>
          <w:szCs w:val="21"/>
          <w:highlight w:val="none"/>
        </w:rPr>
        <w:t xml:space="preserve">；</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注：1、从业人员、营业收入、资产总额填报上一年度数据，无上一年度数据的新成立企业可不填报。行业划分标准依据工信部联企业[2011]300号文的规定填写。</w:t>
      </w:r>
      <w:bookmarkEnd w:id="10"/>
      <w:r/>
      <w:r/>
    </w:p>
    <w:p>
      <w:pPr>
        <w:ind w:firstLine="420"/>
        <w:spacing w:line="400" w:lineRule="exact"/>
        <w:rPr>
          <w:b/>
          <w:color w:val="auto"/>
          <w:szCs w:val="21"/>
          <w:highlight w:val="none"/>
          <w:u w:val="single"/>
        </w:rPr>
      </w:pPr>
      <w:r>
        <w:rPr>
          <w:rFonts w:hint="eastAsia"/>
          <w:b/>
          <w:color w:val="auto"/>
          <w:szCs w:val="21"/>
          <w:highlight w:val="none"/>
        </w:rPr>
        <w:t xml:space="preserve">2、</w:t>
      </w:r>
      <w:r>
        <w:rPr>
          <w:rFonts w:hint="eastAsia"/>
          <w:b/>
          <w:color w:val="auto"/>
          <w:szCs w:val="21"/>
          <w:highlight w:val="none"/>
          <w:u w:val="single"/>
        </w:rPr>
        <w:t xml:space="preserve">本项目专门面向中小企业采购，所属行业为：</w:t>
      </w:r>
      <w:r>
        <w:rPr>
          <w:rFonts w:hint="eastAsia"/>
          <w:b/>
          <w:color w:val="auto"/>
          <w:szCs w:val="21"/>
          <w:highlight w:val="none"/>
          <w:u w:val="single"/>
          <w:lang w:eastAsia="zh-CN"/>
        </w:rPr>
        <w:t xml:space="preserve">租赁和商务服务业</w:t>
      </w:r>
      <w:r>
        <w:rPr>
          <w:rFonts w:hint="eastAsia"/>
          <w:b/>
          <w:color w:val="auto"/>
          <w:szCs w:val="21"/>
          <w:highlight w:val="none"/>
          <w:u w:val="single"/>
        </w:rPr>
        <w:t xml:space="preserve">。投标人应如实、完整填报《中小企业声明函》，否则为无效投标。</w:t>
      </w:r>
      <w:r/>
    </w:p>
    <w:p>
      <w:pPr>
        <w:ind w:firstLine="420"/>
        <w:jc w:val="left"/>
        <w:spacing w:line="400" w:lineRule="exact"/>
        <w:widowControl/>
        <w:rPr>
          <w:rFonts w:ascii="宋体" w:hAnsi="宋体"/>
          <w:color w:val="auto"/>
          <w:szCs w:val="21"/>
          <w:highlight w:val="none"/>
          <w:u w:val="single"/>
        </w:rPr>
      </w:pPr>
      <w:r>
        <w:rPr>
          <w:rFonts w:ascii="宋体" w:hAnsi="宋体"/>
          <w:color w:val="auto"/>
          <w:szCs w:val="21"/>
          <w:highlight w:val="none"/>
          <w:u w:val="single"/>
        </w:rPr>
      </w:r>
      <w:r/>
    </w:p>
    <w:p>
      <w:pPr>
        <w:spacing w:line="400" w:lineRule="exact"/>
        <w:rPr>
          <w:b/>
          <w:color w:val="auto"/>
          <w:szCs w:val="21"/>
          <w:highlight w:val="none"/>
          <w:u w:val="single"/>
        </w:rPr>
      </w:pPr>
      <w:r>
        <w:rPr>
          <w:b/>
          <w:color w:val="auto"/>
          <w:szCs w:val="21"/>
          <w:highlight w:val="none"/>
          <w:u w:val="single"/>
        </w:rPr>
      </w:r>
      <w:r/>
    </w:p>
    <w:p>
      <w:pPr>
        <w:rPr>
          <w:rFonts w:ascii="宋体" w:hAnsi="宋体"/>
          <w:b/>
          <w:color w:val="auto"/>
          <w:szCs w:val="21"/>
          <w:highlight w:val="none"/>
        </w:rPr>
      </w:pPr>
      <w:r>
        <w:rPr>
          <w:rFonts w:hint="eastAsia" w:ascii="宋体" w:hAnsi="宋体"/>
          <w:color w:val="auto"/>
          <w:szCs w:val="21"/>
          <w:highlight w:val="none"/>
          <w:u w:val="single"/>
        </w:rPr>
        <w:br w:type="page" w:clear="all"/>
      </w:r>
      <w:r>
        <w:rPr>
          <w:rFonts w:hint="eastAsia" w:ascii="宋体" w:hAnsi="宋体"/>
          <w:b/>
          <w:color w:val="auto"/>
          <w:szCs w:val="21"/>
          <w:highlight w:val="none"/>
        </w:rPr>
        <w:t xml:space="preserve">格式14、残疾人福利性单位声明函</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750"/>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50"/>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1、残疾人福利性单位视同小型、微型企业，享受评审中价格扣除等促进中小企业发展的政府采购政策。</w:t>
      </w:r>
      <w:r/>
    </w:p>
    <w:p>
      <w:pPr>
        <w:ind w:firstLine="420"/>
        <w:jc w:val="left"/>
        <w:spacing w:line="400" w:lineRule="exact"/>
        <w:widowControl/>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、残疾人福利性单位属于小型、微型企业的，不重复享受政策。</w:t>
      </w:r>
      <w:bookmarkEnd w:id="8"/>
      <w:r/>
      <w:bookmarkEnd w:id="9"/>
      <w:r/>
      <w:r/>
    </w:p>
    <w:p>
      <w:pPr>
        <w:ind w:right="1560" w:firstLine="420"/>
        <w:jc w:val="right"/>
        <w:spacing w:line="580" w:lineRule="exact"/>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pacing w:val="20"/>
          <w:sz w:val="24"/>
          <w:highlight w:val="none"/>
        </w:rPr>
      </w:pPr>
      <w:r>
        <w:rPr>
          <w:rFonts w:ascii="宋体" w:hAnsi="宋体"/>
          <w:b/>
          <w:bCs/>
          <w:color w:val="auto"/>
          <w:spacing w:val="20"/>
          <w:sz w:val="30"/>
          <w:highlight w:val="none"/>
        </w:rPr>
        <w:br w:type="page" w:clear="all"/>
      </w:r>
      <w:bookmarkStart w:id="11" w:name="_Hlk131152921"/>
      <w:r/>
      <w:bookmarkStart w:id="12" w:name="_Hlk99527844"/>
      <w:r>
        <w:rPr>
          <w:rFonts w:hint="eastAsia" w:ascii="宋体" w:hAnsi="宋体"/>
          <w:b/>
          <w:bCs/>
          <w:color w:val="auto"/>
          <w:spacing w:val="20"/>
          <w:sz w:val="30"/>
          <w:highlight w:val="none"/>
        </w:rPr>
        <w:t xml:space="preserve">第四章 采购书</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lang w:val="zh-CN"/>
        </w:rPr>
        <w:t xml:space="preserve">苏州市卫康招投标咨询服务有限公司受</w:t>
      </w:r>
      <w:r>
        <w:rPr>
          <w:rFonts w:hint="eastAsia" w:ascii="Times New Roman" w:hAnsi="Times New Roman"/>
          <w:color w:val="auto"/>
          <w:szCs w:val="21"/>
          <w:highlight w:val="none"/>
          <w:lang w:val="zh-CN"/>
        </w:rPr>
        <w:t xml:space="preserve">苏州市立医院</w:t>
      </w:r>
      <w:r>
        <w:rPr>
          <w:rFonts w:ascii="Times New Roman" w:hAnsi="Times New Roman"/>
          <w:color w:val="auto"/>
          <w:szCs w:val="21"/>
          <w:highlight w:val="none"/>
          <w:lang w:val="zh-CN"/>
        </w:rPr>
        <w:t xml:space="preserve">委托，对其</w:t>
      </w:r>
      <w:r>
        <w:rPr>
          <w:rFonts w:hint="eastAsia" w:ascii="Times New Roman" w:hAnsi="Times New Roman"/>
          <w:color w:val="auto"/>
          <w:szCs w:val="21"/>
          <w:highlight w:val="none"/>
          <w:lang w:val="zh-CN"/>
        </w:rPr>
        <w:t xml:space="preserve">苏州市立医院保安服务（太湖院区）</w:t>
      </w:r>
      <w:r>
        <w:rPr>
          <w:rFonts w:ascii="Times New Roman" w:hAnsi="Times New Roman"/>
          <w:color w:val="auto"/>
          <w:szCs w:val="21"/>
          <w:highlight w:val="none"/>
          <w:lang w:val="zh-CN"/>
        </w:rPr>
        <w:t xml:space="preserve">进行国内公开招标采购，欢迎符合招标公告投标资格条件的各公司前来报</w:t>
      </w:r>
      <w:r>
        <w:rPr>
          <w:rFonts w:ascii="Times New Roman" w:hAnsi="Times New Roman"/>
          <w:color w:val="auto"/>
          <w:szCs w:val="21"/>
          <w:highlight w:val="none"/>
        </w:rPr>
        <w:t xml:space="preserve">名参加投标。</w:t>
      </w:r>
      <w:r/>
    </w:p>
    <w:p>
      <w:pPr>
        <w:ind w:firstLine="420"/>
        <w:spacing w:line="400" w:lineRule="exact"/>
        <w:rPr>
          <w:rFonts w:ascii="Times New Roman" w:hAnsi="Times New Roman"/>
          <w:color w:val="auto"/>
          <w:szCs w:val="21"/>
          <w:highlight w:val="none"/>
        </w:rPr>
      </w:pPr>
      <w:r>
        <w:rPr>
          <w:rFonts w:ascii="Times New Roman" w:hAnsi="Times New Roman"/>
          <w:b/>
          <w:bCs/>
          <w:color w:val="auto"/>
          <w:szCs w:val="21"/>
          <w:highlight w:val="none"/>
        </w:rPr>
        <w:t xml:space="preserve">一、采购编号：</w:t>
      </w:r>
      <w:r>
        <w:rPr>
          <w:rFonts w:hint="eastAsia" w:ascii="Times New Roman" w:hAnsi="Times New Roman"/>
          <w:color w:val="auto"/>
          <w:szCs w:val="21"/>
          <w:highlight w:val="none"/>
          <w:lang w:eastAsia="zh-CN"/>
        </w:rPr>
        <w:t xml:space="preserve">JSZC-320500-SZWK-G2026-0179</w:t>
      </w:r>
      <w:r>
        <w:rPr>
          <w:rFonts w:ascii="Times New Roman" w:hAnsi="Times New Roman"/>
          <w:color w:val="auto"/>
          <w:szCs w:val="21"/>
          <w:highlight w:val="none"/>
        </w:rPr>
        <w:t xml:space="preserve">号</w:t>
      </w:r>
      <w:r/>
    </w:p>
    <w:p>
      <w:pPr>
        <w:ind w:firstLine="420"/>
        <w:spacing w:line="400" w:lineRule="exact"/>
        <w:rPr>
          <w:rFonts w:hint="eastAsia" w:ascii="Times New Roman" w:hAnsi="Times New Roman"/>
          <w:color w:val="auto"/>
          <w:szCs w:val="21"/>
          <w:highlight w:val="none"/>
          <w:lang w:eastAsia="zh-CN"/>
        </w:rPr>
      </w:pPr>
      <w:r>
        <w:rPr>
          <w:rFonts w:ascii="Times New Roman" w:hAnsi="Times New Roman"/>
          <w:b/>
          <w:bCs/>
          <w:color w:val="auto"/>
          <w:szCs w:val="21"/>
          <w:highlight w:val="none"/>
        </w:rPr>
        <w:t xml:space="preserve">二、采购项目名称：</w:t>
      </w:r>
      <w:r>
        <w:rPr>
          <w:rFonts w:hint="eastAsia" w:ascii="Times New Roman" w:hAnsi="Times New Roman"/>
          <w:color w:val="auto"/>
          <w:szCs w:val="21"/>
          <w:highlight w:val="none"/>
          <w:lang w:eastAsia="zh-CN"/>
        </w:rPr>
        <w:t xml:space="preserve">苏州市立医院保安服务（太湖院区）</w:t>
      </w:r>
      <w:r/>
    </w:p>
    <w:p>
      <w:pPr>
        <w:ind w:firstLine="422"/>
        <w:spacing w:line="400" w:lineRule="exact"/>
        <w:rPr>
          <w:color w:val="auto"/>
          <w:szCs w:val="21"/>
          <w:highlight w:val="none"/>
        </w:rPr>
      </w:pPr>
      <w:r>
        <w:rPr>
          <w:rFonts w:hint="eastAsia"/>
          <w:b/>
          <w:bCs/>
          <w:color w:val="auto"/>
          <w:szCs w:val="21"/>
          <w:highlight w:val="none"/>
        </w:rPr>
        <w:t xml:space="preserve">三、服务期限：</w:t>
      </w:r>
      <w:r>
        <w:rPr>
          <w:rFonts w:hint="eastAsia"/>
          <w:color w:val="auto"/>
          <w:szCs w:val="21"/>
          <w:highlight w:val="none"/>
          <w:lang w:val="zh-CN"/>
        </w:rPr>
        <w:t xml:space="preserve">一年（从合同签订之日起开始计算）</w:t>
      </w:r>
      <w:r/>
    </w:p>
    <w:p>
      <w:pPr>
        <w:ind w:firstLine="420"/>
        <w:spacing w:line="400" w:lineRule="exact"/>
        <w:rPr>
          <w:rFonts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四</w:t>
      </w:r>
      <w:r>
        <w:rPr>
          <w:rFonts w:ascii="Times New Roman" w:hAnsi="Times New Roman"/>
          <w:b/>
          <w:bCs/>
          <w:color w:val="auto"/>
          <w:szCs w:val="21"/>
          <w:highlight w:val="none"/>
        </w:rPr>
        <w:t xml:space="preserve">、服务要求：</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（一）项目概况：苏州市太湖新城医院位于苏州市吴中区太湖新城天鹅荡路80号，用地面积81898.7平方米（123亩），总建筑面积276249.2平方米；其中，地上153908.74平方米，地下122340.</w:t>
      </w:r>
      <w:r>
        <w:rPr>
          <w:rFonts w:hint="eastAsia" w:ascii="Times New Roman" w:hAnsi="Times New Roman"/>
          <w:color w:val="auto"/>
          <w:szCs w:val="21"/>
          <w:highlight w:val="none"/>
        </w:rPr>
        <w:t xml:space="preserve">46平方米，建筑高度最高59.8米，地上1~13层，地下3层；包含医疗综合楼、科研综合楼、污水垃圾站、液氧站、开闭所等单体建筑。医疗综合楼地上总面积为139365.33平方米；科研综合楼地上总面积13273.99平方米；医疗综合楼及科研综合楼地下室121684.08平方米；液氧站为地上单层建筑，建筑面积49.35平方米；污水垃圾站为单层建筑，建筑面积1041.17平方米（其中地上建筑面积：384.79平方米，地下建筑面积：656.38平方米）；设计床位1000床，地下普通车位2244个，地面接待车位45个。</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二）服务内容及要求：包括但不限于日常消防监控管理；院内车辆、道路交通管理；地上、地下停车管理；院内安保管理以及控烟；协助危化品管理及处置；保证所管辖院区内的正常工作秩序、组织开展治安及防火巡查，排查安全隐患，扑救初起火灾，及时处置各类突发事件，稳妥地处理各类医患纠纷，保障医务人员人身安全，为医患双方提供安全的工作场所及良好的就医环境；定期对保安人员进行培训与考核，不断提高保安人员素质。</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消防巡查：配备保安人员需经常参加消防知识培训，必须做到人人掌握“四会”消防常识，不断提高对医院消防安全重要性的认识，熟练掌握医院消防设施器材使用方法。组建义务消防队伍，一旦出现火情必须在第一时间赶赴现场并能有效正确实施灭火并组织人员疏散逃生；负责消控室值班及日常防火巡查，巡查过程中能够查找出医院火灾隐患，对巡查中发现的问题及时上报保卫部指派维保人员及时处理、排除火灾隐患；每年组织2次以上保安人员消防演练，做好消防安全宣传工作。</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2、负责医院的防盗管理：24小时监控、定时巡查，重点监控门急诊区域、出入院处、病房、财务处、设备处库房、药库、液氧站、停车场及其它公共区域。</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3、维护医院交通秩序：负责非机动车、机动车等停车场车辆管理，保障院内各交通要道畅通，特别是消防应急通道及急救通道通畅；管理好进入院内的各类车辆，严禁院内车辆乱停、乱靠等现象发生。</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4、确保医院医务人员在院区内的人身安全：一旦出现医患纠纷，保安人员必须积极作为，在第一时间赶赴现场维护秩序，并有效制止各种干扰正常医疗秩序的行为，有效阻止他人对医务人员人身安全的攻击。</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5、维护医院的正常工作秩序，阻止非法携带易燃、易爆危险物品和管制器具人员进入院区，协助公安机关打击医托、医闹、盗窃、乱贴及发放广告等行为的不法分子。</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6、控烟管理：配备全体保安人员均为控烟义务巡查员，负责院内控烟巡查工作。</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7、参与处置各类突发性事件，参与医院各类灾害的抢险救灾及医院交办的各项临时性工作任务。</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8、负责全院信物、快递等杂物的收、发工作。</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9、协助医院危化品管理及处置。</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（三）岗位人员配置及要求</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1、岗位人员配置</w:t>
      </w:r>
      <w:r/>
    </w:p>
    <w:tbl>
      <w:tblPr>
        <w:tblStyle w:val="73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00"/>
        <w:gridCol w:w="1961"/>
        <w:gridCol w:w="1456"/>
        <w:gridCol w:w="922"/>
        <w:gridCol w:w="948"/>
        <w:gridCol w:w="1546"/>
        <w:gridCol w:w="989"/>
      </w:tblGrid>
      <w:tr>
        <w:trPr>
          <w:trHeight w:val="27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1、保安服务岗位要求</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151"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岗位名称</w:t>
            </w:r>
            <w:r/>
          </w:p>
        </w:tc>
        <w:tc>
          <w:tcPr>
            <w:shd w:val="clear" w:color="auto" w:fill="auto"/>
            <w:tcBorders>
              <w:top w:val="single" w:color="000000" w:sz="4" w:space="0"/>
              <w:left w:val="none" w:color="000000" w:sz="4" w:space="0"/>
              <w:bottom w:val="single" w:color="000000" w:sz="4" w:space="0"/>
              <w:right w:val="single" w:color="000000" w:sz="4" w:space="0"/>
            </w:tcBorders>
            <w:tcW w:w="854"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岗位位置</w:t>
            </w:r>
            <w:r/>
          </w:p>
        </w:tc>
        <w:tc>
          <w:tcPr>
            <w:shd w:val="clear" w:color="auto" w:fill="auto"/>
            <w:tcBorders>
              <w:top w:val="single" w:color="000000" w:sz="4" w:space="0"/>
              <w:left w:val="none" w:color="000000" w:sz="4" w:space="0"/>
              <w:bottom w:val="single" w:color="000000" w:sz="4" w:space="0"/>
              <w:right w:val="single" w:color="000000" w:sz="4" w:space="0"/>
            </w:tcBorders>
            <w:tcW w:w="541"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岗位数量</w:t>
            </w:r>
            <w:r/>
          </w:p>
        </w:tc>
        <w:tc>
          <w:tcPr>
            <w:shd w:val="clear" w:color="auto" w:fill="auto"/>
            <w:tcBorders>
              <w:top w:val="single" w:color="000000" w:sz="4" w:space="0"/>
              <w:left w:val="none" w:color="000000" w:sz="4" w:space="0"/>
              <w:bottom w:val="single" w:color="000000" w:sz="4" w:space="0"/>
              <w:right w:val="single" w:color="000000" w:sz="4" w:space="0"/>
            </w:tcBorders>
            <w:tcW w:w="556"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岗位工时数</w:t>
            </w:r>
            <w:r/>
          </w:p>
        </w:tc>
        <w:tc>
          <w:tcPr>
            <w:shd w:val="clear" w:color="auto" w:fill="auto"/>
            <w:tcBorders>
              <w:top w:val="single" w:color="000000" w:sz="4" w:space="0"/>
              <w:left w:val="none" w:color="000000" w:sz="4" w:space="0"/>
              <w:bottom w:val="single" w:color="000000" w:sz="4" w:space="0"/>
              <w:right w:val="single" w:color="000000" w:sz="4" w:space="0"/>
            </w:tcBorders>
            <w:tcW w:w="907"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岗位时间</w:t>
            </w:r>
            <w:r/>
          </w:p>
        </w:tc>
        <w:tc>
          <w:tcPr>
            <w:shd w:val="clear" w:color="auto" w:fill="auto"/>
            <w:tcBorders>
              <w:top w:val="single" w:color="000000" w:sz="4" w:space="0"/>
              <w:left w:val="none" w:color="000000" w:sz="4" w:space="0"/>
              <w:bottom w:val="single" w:color="000000" w:sz="4" w:space="0"/>
              <w:right w:val="single" w:color="000000" w:sz="4" w:space="0"/>
            </w:tcBorders>
            <w:tcW w:w="579"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合计工时</w:t>
            </w:r>
            <w:r/>
          </w:p>
        </w:tc>
      </w:tr>
      <w:tr>
        <w:trPr>
          <w:trHeight w:val="420"/>
        </w:trPr>
        <w:tc>
          <w:tcPr>
            <w:shd w:val="clear" w:color="auto" w:fill="auto"/>
            <w:tcBorders>
              <w:top w:val="none" w:color="000000" w:sz="4" w:space="0"/>
              <w:left w:val="single" w:color="000000" w:sz="4" w:space="0"/>
              <w:bottom w:val="single" w:color="auto" w:sz="4" w:space="0"/>
              <w:right w:val="single" w:color="000000"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000000"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项目经理</w:t>
            </w:r>
            <w:r/>
          </w:p>
        </w:tc>
        <w:tc>
          <w:tcPr>
            <w:shd w:val="clear" w:color="auto" w:fill="auto"/>
            <w:tcBorders>
              <w:top w:val="none" w:color="000000" w:sz="4" w:space="0"/>
              <w:left w:val="none" w:color="000000" w:sz="4" w:space="0"/>
              <w:bottom w:val="single" w:color="auto" w:sz="4" w:space="0"/>
              <w:right w:val="single" w:color="000000"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全院区巡视</w:t>
            </w:r>
            <w:r/>
          </w:p>
        </w:tc>
        <w:tc>
          <w:tcPr>
            <w:shd w:val="clear" w:color="auto" w:fill="auto"/>
            <w:tcBorders>
              <w:top w:val="none" w:color="000000" w:sz="4" w:space="0"/>
              <w:left w:val="none" w:color="000000" w:sz="4" w:space="0"/>
              <w:bottom w:val="single" w:color="auto" w:sz="4" w:space="0"/>
              <w:right w:val="single" w:color="000000"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000000"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000000"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none" w:color="000000" w:sz="4" w:space="0"/>
              <w:left w:val="none" w:color="000000" w:sz="4" w:space="0"/>
              <w:bottom w:val="single" w:color="auto" w:sz="4" w:space="0"/>
              <w:right w:val="single" w:color="000000"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主管</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全院区巡视</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r>
      <w:tr>
        <w:trPr>
          <w:trHeight w:val="51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门岗（含邮件收发）</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1号楼行政楼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r>
      <w:tr>
        <w:trPr>
          <w:trHeight w:val="312"/>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领班（车辆及护卫等）</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全院区巡视</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vMerge w:val="restart"/>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车行主出口</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职工车辆出入口、行政楼停车场引导（西）</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1号楼停车场</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r>
      <w:tr>
        <w:trPr>
          <w:trHeight w:val="40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车辆出入口（北）</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6号楼路面</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r>
      <w:tr>
        <w:trPr>
          <w:trHeight w:val="42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东出入口</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7号楼路面</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r>
      <w:tr>
        <w:trPr>
          <w:trHeight w:val="57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出租车落客区秩序维护</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5号6号7号楼负一层</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r>
      <w:tr>
        <w:trPr>
          <w:trHeight w:val="52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急诊人行出入口引导</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门诊人行出入口引导</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行政办公楼人员出入口</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r>
      <w:tr>
        <w:trPr>
          <w:trHeight w:val="439"/>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北侧道路引导</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5,6,7号楼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r>
      <w:tr>
        <w:trPr>
          <w:trHeight w:val="46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地下负二、负三层安保维护</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5号6号7号楼负一负二负三</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6:00-18:00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72</w:t>
            </w:r>
            <w:r/>
          </w:p>
        </w:tc>
      </w:tr>
      <w:tr>
        <w:trPr>
          <w:trHeight w:val="46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门诊大厅（含安检）</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急诊大厅（含安检）</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48</w:t>
            </w:r>
            <w:r/>
          </w:p>
        </w:tc>
      </w:tr>
      <w:tr>
        <w:trPr>
          <w:trHeight w:val="64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门诊、医技、体检候诊区维持</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2号楼3号楼1,2,3,4，层</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8:00-17:00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56</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住院处大厅（安检）</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6号楼</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r>
      <w:tr>
        <w:trPr>
          <w:trHeight w:val="70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门诊、住院楼、重点科室巡逻，消防专职员、应急响应</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全院区</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120</w:t>
            </w:r>
            <w:r/>
          </w:p>
        </w:tc>
      </w:tr>
      <w:tr>
        <w:trPr>
          <w:trHeight w:val="345"/>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000000" w:fill="ffffff"/>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中控室</w:t>
            </w:r>
            <w:r/>
          </w:p>
        </w:tc>
        <w:tc>
          <w:tcPr>
            <w:shd w:val="clear" w:color="000000" w:fill="ffffff"/>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7号楼</w:t>
            </w:r>
            <w:r/>
          </w:p>
        </w:tc>
        <w:tc>
          <w:tcPr>
            <w:shd w:val="clear" w:color="000000" w:fill="ffffff"/>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6:30-次日6:30</w:t>
            </w:r>
            <w:r/>
          </w:p>
        </w:tc>
        <w:tc>
          <w:tcPr>
            <w:shd w:val="clear" w:color="000000" w:fill="ffffff"/>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48</w:t>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val="false"/>
          </w:tcPr>
          <w:p>
            <w:pPr>
              <w:jc w:val="center"/>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151"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541"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907"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jc w:val="center"/>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592</w:t>
            </w:r>
            <w:r/>
          </w:p>
        </w:tc>
      </w:tr>
    </w:tbl>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注：投标单位须自行编写具体岗位分配及值守时间。</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2、配置人员要求：</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2.1项目经理1名，年龄35-45周岁；具有本科及以上学历，有敬业精神、经验丰富、服务意识强、专业技能牢固，善于沟通、处事应变的能力；主要负责该项目总体对接和日常管理，要求24小时保持电话畅通（投标文件中需提供“中国高等教育学生信息网”出示的“教育部学籍在线验证报告”或教育部学历电子注册备案表”彩色扫描件或网页彩色截图的学历证明，未提供作未实质性响应处理）。</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2.2保安主管（队长）1名，男性，年龄35-50周岁，具有大专及以上学历，丰富的管理经验，掌握一定的消防知识和救护技能（投标文件中需提供“中国高等教育学生信息网”出示的“教育部学籍在线验证报告”或教育部学历电子注册备案表”彩色扫描件或网页彩色截图学历证明，未提供作未实质性响应处理）。</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2.3保安领班3名，男女不限，年龄35-50周岁，具有大专及以上学历。具备一定的带队能力，熟悉急救技能、防火救灾知识（投标文件中需提供“中国高等教育学生信息网”出示的“教育部学籍在线验证报告”或教育部学历电子注册备案表”彩色扫描件或网页彩色截图学历证明，未提供作未实质性响应处理）。</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2.4其他保安人员数量需满足岗位工时需求，男女不限，年龄不超过55周岁，身体健康、品貌端正、无传染性疾病、能使用普通话交流且口齿清晰。具备相关法律法规知识及安保和消防知识，良好的语言表达及沟通协调能力。</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3、服务人员岗位职责：</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3.1落实各项安全保卫责任制度，对各种可能发生的事件进行积极地防范，维护院内的正常公共秩序。</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3.2负责院内秩序管理和日常出勤考核,做好人员出勤记录。</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3.3负责保安员上岗培训工作。</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3.4做好节假日、庆典和重要活动的安全保障。</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3.5对不安全因素，违法犯罪活动能作出快速反应；能善于处理各类突发事件。</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3.6有应急处理机制和应急预案，并定期组织演练（每年至少2次）。</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3.7配合医院安全主管部门开展各项安全宣传教育活动和履行各项安全管理职责。</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3.8定时和不定时巡视检查以及记录院内日常安保工作，做好书面记录工作。</w:t>
      </w:r>
      <w:r/>
    </w:p>
    <w:p>
      <w:pPr>
        <w:ind w:firstLine="420"/>
        <w:spacing w:line="400" w:lineRule="exact"/>
        <w:rPr>
          <w:rFonts w:hint="eastAsia" w:ascii="Times New Roman" w:hAnsi="Times New Roman"/>
          <w:color w:val="auto"/>
          <w:szCs w:val="21"/>
          <w:highlight w:val="none"/>
        </w:rPr>
      </w:pPr>
      <w:r>
        <w:rPr>
          <w:rFonts w:hint="eastAsia" w:ascii="Times New Roman" w:hAnsi="Times New Roman"/>
          <w:color w:val="auto"/>
          <w:szCs w:val="21"/>
          <w:highlight w:val="none"/>
        </w:rPr>
        <w:t xml:space="preserve">4、每半年将服务人员所有管理及培训资料交一份书面材料给医院保安部（采购单位如有需要必须随时提供）。</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5、设施配备：</w:t>
      </w:r>
      <w:r/>
    </w:p>
    <w:tbl>
      <w:tblPr>
        <w:tblStyle w:val="739"/>
        <w:tblW w:w="4984" w:type="pct"/>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15"/>
        <w:gridCol w:w="2622"/>
        <w:gridCol w:w="2677"/>
        <w:gridCol w:w="1795"/>
      </w:tblGrid>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设备名称</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配备数量</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巡逻车</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至少2辆</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6位摆渡车</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1辆</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对讲机</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60台</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钢叉</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30把</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5</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防割手套</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50付</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盾牌</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30块</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强光电筒</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40把</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8</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巡更器</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4套</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9</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雨鞋</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60双</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10</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雨披</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（每人配备）</w:t>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11</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升降梯</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3台</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人字梯</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3只</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13</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办公电脑</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若干</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14</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打印机</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若干</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15</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电话机</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若干</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16</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辣椒水</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40瓶</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17</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警棍</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60根</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18</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钢盔</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若干</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19</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警用记录仪</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20只</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反光马甲</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（每人配备）</w:t>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喇叭</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10只</w:t>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trHeight w:val="340"/>
        </w:trPr>
        <w:tc>
          <w:tcPr>
            <w:tcMar>
              <w:left w:w="15" w:type="dxa"/>
              <w:top w:w="15" w:type="dxa"/>
              <w:right w:w="15" w:type="dxa"/>
            </w:tcMar>
            <w:tcW w:w="73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22</w:t>
            </w:r>
            <w:r/>
          </w:p>
        </w:tc>
        <w:tc>
          <w:tcPr>
            <w:tcMar>
              <w:left w:w="15" w:type="dxa"/>
              <w:top w:w="15" w:type="dxa"/>
              <w:right w:w="15" w:type="dxa"/>
            </w:tcMar>
            <w:tcW w:w="1578"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口哨</w:t>
            </w:r>
            <w:r/>
          </w:p>
        </w:tc>
        <w:tc>
          <w:tcPr>
            <w:tcMar>
              <w:left w:w="15" w:type="dxa"/>
              <w:top w:w="15" w:type="dxa"/>
              <w:right w:w="15" w:type="dxa"/>
            </w:tcMar>
            <w:tcW w:w="1611"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Mar>
              <w:left w:w="15" w:type="dxa"/>
              <w:top w:w="15" w:type="dxa"/>
              <w:right w:w="15" w:type="dxa"/>
            </w:tcMar>
            <w:tcW w:w="1080"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（每人配备）</w:t>
            </w:r>
            <w:r/>
          </w:p>
        </w:tc>
      </w:tr>
    </w:tbl>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注：除上述清单外的其他必要设备，中标单位根据项目的服务需求或采购单位实际要求进行配备。</w:t>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6、考核细则（扣分制）：每月对中标单位进行考核打分，根据考核打分结果支付服务费用（考核内容详见下表）。</w:t>
      </w:r>
      <w:r/>
    </w:p>
    <w:tbl>
      <w:tblPr>
        <w:tblStyle w:val="739"/>
        <w:tblW w:w="8295"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60"/>
        <w:gridCol w:w="4350"/>
        <w:gridCol w:w="840"/>
        <w:gridCol w:w="1845"/>
      </w:tblGrid>
      <w:tr>
        <w:trPr>
          <w:trHeight w:val="340"/>
        </w:trPr>
        <w:tc>
          <w:tcPr>
            <w:tcMar>
              <w:left w:w="15" w:type="dxa"/>
              <w:top w:w="15" w:type="dxa"/>
              <w:right w:w="15" w:type="dxa"/>
            </w:tcMar>
            <w:tcW w:w="1260"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考核内容</w:t>
            </w:r>
            <w:r/>
          </w:p>
        </w:tc>
        <w:tc>
          <w:tcPr>
            <w:tcMar>
              <w:left w:w="15" w:type="dxa"/>
              <w:top w:w="15" w:type="dxa"/>
              <w:right w:w="15" w:type="dxa"/>
            </w:tcMar>
            <w:tcW w:w="4350"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考核标准</w:t>
            </w:r>
            <w:r/>
          </w:p>
        </w:tc>
        <w:tc>
          <w:tcPr>
            <w:tcMar>
              <w:left w:w="15" w:type="dxa"/>
              <w:top w:w="15" w:type="dxa"/>
              <w:right w:w="15" w:type="dxa"/>
            </w:tcMar>
            <w:tcW w:w="840"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扣分</w:t>
            </w:r>
            <w:r/>
          </w:p>
        </w:tc>
        <w:tc>
          <w:tcPr>
            <w:tcMar>
              <w:left w:w="15" w:type="dxa"/>
              <w:top w:w="15" w:type="dxa"/>
              <w:right w:w="15" w:type="dxa"/>
            </w:tcMar>
            <w:tcW w:w="1845"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评分标准</w:t>
            </w:r>
            <w:r/>
          </w:p>
        </w:tc>
      </w:tr>
      <w:tr>
        <w:trPr>
          <w:trHeight w:val="340"/>
        </w:trPr>
        <w:tc>
          <w:tcPr>
            <w:tcMar>
              <w:left w:w="15" w:type="dxa"/>
              <w:top w:w="15" w:type="dxa"/>
              <w:right w:w="15" w:type="dxa"/>
            </w:tcMar>
            <w:tcW w:w="126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作息出勤</w:t>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、上班迟到或早退超过</w:t>
            </w:r>
            <w:r>
              <w:rPr>
                <w:rFonts w:hint="eastAsia" w:ascii="宋体" w:hAnsi="宋体" w:cs="宋体"/>
                <w:color w:val="auto"/>
                <w:szCs w:val="21"/>
                <w:highlight w:val="none"/>
              </w:rPr>
              <w:t xml:space="preserve">5</w:t>
            </w:r>
            <w:r>
              <w:rPr>
                <w:rFonts w:ascii="宋体" w:hAnsi="宋体" w:cs="宋体"/>
                <w:color w:val="auto"/>
                <w:szCs w:val="21"/>
                <w:highlight w:val="none"/>
              </w:rPr>
              <w:t xml:space="preserve">分钟，但不足</w:t>
            </w:r>
            <w:r>
              <w:rPr>
                <w:rFonts w:hint="eastAsia" w:ascii="宋体" w:hAnsi="宋体" w:cs="宋体"/>
                <w:color w:val="auto"/>
                <w:szCs w:val="21"/>
                <w:highlight w:val="none"/>
              </w:rPr>
              <w:t xml:space="preserve">15</w:t>
            </w:r>
            <w:r>
              <w:rPr>
                <w:rFonts w:ascii="宋体" w:hAnsi="宋体" w:cs="宋体"/>
                <w:color w:val="auto"/>
                <w:szCs w:val="21"/>
                <w:highlight w:val="none"/>
              </w:rPr>
              <w:t xml:space="preserve">分钟的；未经项目领导同意擅自休假，或不按规定办理请、销假手续或请假后无特殊情况不按时归队；</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、岗位交接班时不按时接班及接班队员未到而擅自下班的；未经项目领导同意私自调班、顶班的</w:t>
            </w:r>
            <w:r/>
          </w:p>
        </w:tc>
        <w:tc>
          <w:tcPr>
            <w:tcMar>
              <w:left w:w="15" w:type="dxa"/>
              <w:top w:w="15" w:type="dxa"/>
              <w:right w:w="15" w:type="dxa"/>
            </w:tcMar>
            <w:tcW w:w="840"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、无故脱岗、窜岗，尚未造成严重后果；</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行为礼节</w:t>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、员工必须保持衣冠整洁，仪容不整、未按规定要求着装的（如佩戴饰品、穿拖鞋或高跟鞋等）；值班期间作风懒散、精神不振、站姿、坐姿不端正的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、酗酒后上岗或在岗吸烟、睡觉的；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每人每次扣10</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、处理问题时言语不当，或不理睬医院工作人员的；上班期间疏忽职守、滥用职权、态度粗暴、故意刁难，或遭人投诉属实的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、在当值场所公开吸烟，对吸烟人员不劝阻的；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、值班期间做与职务无关活动的（如打瞌睡、闲聊、听音乐、看视频、吃零食、打闹等行为）；</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、保安应使用普通话，口齿不清或语言交流障碍的；院卫队人员当值时不按规定着装和</w:t>
            </w:r>
            <w:r>
              <w:rPr>
                <w:rFonts w:hint="eastAsia" w:ascii="宋体" w:hAnsi="宋体" w:cs="宋体"/>
                <w:color w:val="auto"/>
                <w:szCs w:val="21"/>
                <w:highlight w:val="none"/>
                <w:lang w:eastAsia="zh-CN"/>
              </w:rPr>
              <w:t xml:space="preserve">佩戴标志</w:t>
            </w:r>
            <w:r>
              <w:rPr>
                <w:rFonts w:ascii="宋体" w:hAnsi="宋体" w:cs="宋体"/>
                <w:color w:val="auto"/>
                <w:szCs w:val="21"/>
                <w:highlight w:val="none"/>
              </w:rPr>
              <w:t xml:space="preserve">、警械器具的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执勤纪律</w:t>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、保安人员未有效劝阻吸烟，或未及时提醒禁烟的；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、保安人员非工作需要，进入办公室、值班室并擅自动用或带出办公用品或私人物品的；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每人每次扣3分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、利用执勤工作之便向他人索要财物的；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每人每次扣10分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、执勤中私自扣押物品或证件，捡拾物品不登记、不上交的，擅自处理或挪用的；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、盗窃医院、医护人员或病患财物的，或将医院公共物品或设施占为己有的，情节严重的报公安机关处理；</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每人每次扣10分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、放任商贩进入院区内推销商品或未有效管控的；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ascii="宋体" w:hAnsi="宋体" w:cs="宋体"/>
                <w:color w:val="auto"/>
                <w:szCs w:val="21"/>
                <w:highlight w:val="none"/>
              </w:rPr>
              <w:t xml:space="preserve">、利用职务之便谋取个人利益，有勾结“医托”“黑车”“医闹”等人员而充当内线等行为的；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每人每次扣10分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ascii="宋体" w:hAnsi="宋体" w:cs="宋体"/>
                <w:color w:val="auto"/>
                <w:szCs w:val="21"/>
                <w:highlight w:val="none"/>
              </w:rPr>
              <w:t xml:space="preserve">、将值勤时配备的警具，防暴用品等私自带出工作区域的；损坏或丢失警械装备的（除照价赔偿外）</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9</w:t>
            </w:r>
            <w:r>
              <w:rPr>
                <w:rFonts w:ascii="宋体" w:hAnsi="宋体" w:cs="宋体"/>
                <w:color w:val="auto"/>
                <w:szCs w:val="21"/>
                <w:highlight w:val="none"/>
              </w:rPr>
              <w:t xml:space="preserve">、在医院范围内有拉帮结派，打架斗殴、散布谣言、挑拨离间等行为，造成不良影响的；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每人每次扣10分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10</w:t>
            </w:r>
            <w:r>
              <w:rPr>
                <w:rFonts w:ascii="宋体" w:hAnsi="宋体" w:cs="宋体"/>
                <w:color w:val="auto"/>
                <w:szCs w:val="21"/>
                <w:highlight w:val="none"/>
              </w:rPr>
              <w:t xml:space="preserve">、处理事件不及时，推诿、扯皮、畏惧等不作为的；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11</w:t>
            </w:r>
            <w:r>
              <w:rPr>
                <w:rFonts w:ascii="宋体" w:hAnsi="宋体" w:cs="宋体"/>
                <w:color w:val="auto"/>
                <w:szCs w:val="21"/>
                <w:highlight w:val="none"/>
              </w:rPr>
              <w:t xml:space="preserve">、发生突发事件或紧急情况下，保安人员有消极怠工，临阵脱逃等行为的；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12</w:t>
            </w:r>
            <w:r>
              <w:rPr>
                <w:rFonts w:ascii="宋体" w:hAnsi="宋体" w:cs="宋体"/>
                <w:color w:val="auto"/>
                <w:szCs w:val="21"/>
                <w:highlight w:val="none"/>
              </w:rPr>
              <w:t xml:space="preserve">、利用工作便利，帮人挂号、看病、安排住院及手术等非职责活动的，收受病者或家属财物的，作辞退处理；</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每人每次扣3分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13</w:t>
            </w:r>
            <w:r>
              <w:rPr>
                <w:rFonts w:ascii="宋体" w:hAnsi="宋体" w:cs="宋体"/>
                <w:color w:val="auto"/>
                <w:szCs w:val="21"/>
                <w:highlight w:val="none"/>
              </w:rPr>
              <w:t xml:space="preserve">、新冠疫情防控常态化，门岗人员未做好疫情防控工作，未履行岗位职责的，如：对来访者不登记、不询问、不检查的；一米线秩序混乱；预检岗位人员无故脱岗等情况；</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每人每次扣6</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14</w:t>
            </w:r>
            <w:r>
              <w:rPr>
                <w:rFonts w:ascii="宋体" w:hAnsi="宋体" w:cs="宋体"/>
                <w:color w:val="auto"/>
                <w:szCs w:val="21"/>
                <w:highlight w:val="none"/>
              </w:rPr>
              <w:t xml:space="preserve">、现场不听指挥，不服从管理或工作调配的；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15</w:t>
            </w:r>
            <w:r>
              <w:rPr>
                <w:rFonts w:ascii="宋体" w:hAnsi="宋体" w:cs="宋体"/>
                <w:color w:val="auto"/>
                <w:szCs w:val="21"/>
                <w:highlight w:val="none"/>
              </w:rPr>
              <w:t xml:space="preserve">、当班期间，利用通信工具讲与工作无关事情的，或非信号原因故意不接报电台的；紧急呼叫后</w:t>
            </w:r>
            <w:r>
              <w:rPr>
                <w:rFonts w:hint="eastAsia" w:ascii="宋体" w:hAnsi="宋体" w:cs="宋体"/>
                <w:color w:val="auto"/>
                <w:szCs w:val="21"/>
                <w:highlight w:val="none"/>
              </w:rPr>
              <w:t xml:space="preserve">5</w:t>
            </w:r>
            <w:r>
              <w:rPr>
                <w:rFonts w:ascii="宋体" w:hAnsi="宋体" w:cs="宋体"/>
                <w:color w:val="auto"/>
                <w:szCs w:val="21"/>
                <w:highlight w:val="none"/>
              </w:rPr>
              <w:t xml:space="preserve">分钟内未到现场的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16</w:t>
            </w:r>
            <w:r>
              <w:rPr>
                <w:rFonts w:ascii="宋体" w:hAnsi="宋体" w:cs="宋体"/>
                <w:color w:val="auto"/>
                <w:szCs w:val="21"/>
                <w:highlight w:val="none"/>
              </w:rPr>
              <w:t xml:space="preserve">、对于进入院区内张贴小广告或发放宣传品的人员，未及时发现或未有效驱离的；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17</w:t>
            </w:r>
            <w:r>
              <w:rPr>
                <w:rFonts w:ascii="宋体" w:hAnsi="宋体" w:cs="宋体"/>
                <w:color w:val="auto"/>
                <w:szCs w:val="21"/>
                <w:highlight w:val="none"/>
              </w:rPr>
              <w:t xml:space="preserve">、接到火警报告后未能在</w:t>
            </w:r>
            <w:r>
              <w:rPr>
                <w:rFonts w:hint="eastAsia" w:ascii="宋体" w:hAnsi="宋体" w:cs="宋体"/>
                <w:color w:val="auto"/>
                <w:szCs w:val="21"/>
                <w:highlight w:val="none"/>
              </w:rPr>
              <w:t xml:space="preserve">3</w:t>
            </w:r>
            <w:r>
              <w:rPr>
                <w:rFonts w:ascii="宋体" w:hAnsi="宋体" w:cs="宋体"/>
                <w:color w:val="auto"/>
                <w:szCs w:val="21"/>
                <w:highlight w:val="none"/>
              </w:rPr>
              <w:t xml:space="preserve">分钟内赶赴现场并有效处置火情的；未按规定巡逻签到、巡逻记录作假或不作记录的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18</w:t>
            </w:r>
            <w:r>
              <w:rPr>
                <w:rFonts w:ascii="宋体" w:hAnsi="宋体" w:cs="宋体"/>
                <w:color w:val="auto"/>
                <w:szCs w:val="21"/>
                <w:highlight w:val="none"/>
              </w:rPr>
              <w:t xml:space="preserve">、巡查时未能及时发现院内设施设备损坏等可能危及医院安全的隐患，或发现后未及时报告的；因巡查不到位造成案件、事故发生的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19</w:t>
            </w:r>
            <w:r>
              <w:rPr>
                <w:rFonts w:ascii="宋体" w:hAnsi="宋体" w:cs="宋体"/>
                <w:color w:val="auto"/>
                <w:szCs w:val="21"/>
                <w:highlight w:val="none"/>
              </w:rPr>
              <w:t xml:space="preserve">、当班期间对院区内发生的事故、案件不知情者；</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20</w:t>
            </w:r>
            <w:r>
              <w:rPr>
                <w:rFonts w:ascii="宋体" w:hAnsi="宋体" w:cs="宋体"/>
                <w:color w:val="auto"/>
                <w:szCs w:val="21"/>
                <w:highlight w:val="none"/>
              </w:rPr>
              <w:t xml:space="preserve">、重大事件当班队长应书写工作日志，并做好交接班记录，未做到者；</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21</w:t>
            </w:r>
            <w:r>
              <w:rPr>
                <w:rFonts w:ascii="宋体" w:hAnsi="宋体" w:cs="宋体"/>
                <w:color w:val="auto"/>
                <w:szCs w:val="21"/>
                <w:highlight w:val="none"/>
              </w:rPr>
              <w:t xml:space="preserve">、巡视中发现吸烟等影响医院安全和秩序的，未能及时劝阻和制止的；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消控守则</w:t>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1、上班时间脱岗小于5分钟的；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2、上班时间脱岗大于5分钟的；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3、上下班人员未进行当面交接的；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4、保安人员将电动车、宠物等带入消控中心，或在消控中心会客的；消控中心环境卫生脏、乱、差的；</w:t>
            </w:r>
            <w:r>
              <w:rPr>
                <w:rFonts w:ascii="宋体" w:hAnsi="宋体" w:cs="宋体"/>
                <w:color w:val="auto"/>
                <w:szCs w:val="21"/>
                <w:highlight w:val="none"/>
              </w:rPr>
              <w:t xml:space="preserve">当值人员反应迟缓，未配合保安、维保人员及时巡检，影响正常工作的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、当值人员工作懈怠，造成案件或医院损失的；</w:t>
            </w:r>
            <w:r>
              <w:rPr>
                <w:rFonts w:hint="eastAsia" w:ascii="宋体" w:hAnsi="宋体" w:cs="宋体"/>
                <w:color w:val="auto"/>
                <w:szCs w:val="21"/>
                <w:highlight w:val="none"/>
              </w:rPr>
              <w:t xml:space="preserve">消控中心人员违规泄露监控视频资料的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6、未按操作规程使用监控设备、消防设施的；（造成损坏部分照价赔偿）</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7、未按规定进行监控视频的登记、调取、保存的；</w:t>
            </w:r>
            <w:r>
              <w:rPr>
                <w:rFonts w:ascii="宋体" w:hAnsi="宋体" w:cs="宋体"/>
                <w:color w:val="auto"/>
                <w:szCs w:val="21"/>
                <w:highlight w:val="none"/>
              </w:rPr>
              <w:t xml:space="preserve">遇到突发事件指挥失当，或调度错误的；未按规定进行视频巡视或未及时调整事发地监控</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ascii="宋体" w:hAnsi="宋体" w:cs="宋体"/>
                <w:color w:val="auto"/>
                <w:szCs w:val="21"/>
                <w:highlight w:val="none"/>
              </w:rPr>
              <w:t xml:space="preserve">、消控室人员未有效处理火灾报警，或现场视频未及时上墙；</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每人每次扣5分</w:t>
            </w:r>
            <w:r/>
          </w:p>
        </w:tc>
      </w:tr>
      <w:tr>
        <w:trPr>
          <w:trHeight w:val="340"/>
        </w:trPr>
        <w:tc>
          <w:tcPr>
            <w:tcMar>
              <w:left w:w="15" w:type="dxa"/>
              <w:top w:w="15" w:type="dxa"/>
              <w:right w:w="15" w:type="dxa"/>
            </w:tcMar>
            <w:tcW w:w="126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交通停车</w:t>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、因管理人员工作失误造成车辆拥堵的；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ascii="宋体" w:hAnsi="宋体" w:cs="宋体"/>
                <w:color w:val="auto"/>
                <w:szCs w:val="21"/>
                <w:highlight w:val="none"/>
              </w:rPr>
              <w:t xml:space="preserve">2、未按规定巡视，发现违停不及时处理的；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ascii="宋体" w:hAnsi="宋体" w:cs="宋体"/>
                <w:color w:val="auto"/>
                <w:szCs w:val="21"/>
                <w:highlight w:val="none"/>
              </w:rPr>
              <w:t xml:space="preserve">3、未按规定指挥车辆出入或停放，造成通道堵塞的；（造成急救、消防通道堵塞的扣</w:t>
            </w:r>
            <w:r>
              <w:rPr>
                <w:rFonts w:hint="eastAsia" w:ascii="宋体" w:hAnsi="宋体" w:cs="宋体"/>
                <w:color w:val="auto"/>
                <w:szCs w:val="21"/>
                <w:highlight w:val="none"/>
              </w:rPr>
              <w:t xml:space="preserve">2</w:t>
            </w:r>
            <w:r>
              <w:rPr>
                <w:rFonts w:ascii="宋体" w:hAnsi="宋体" w:cs="宋体"/>
                <w:color w:val="auto"/>
                <w:szCs w:val="21"/>
                <w:highlight w:val="none"/>
              </w:rPr>
              <w:t xml:space="preserve">分）</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4、机动车违法行驶或停放未及时制止或处置，造成交通事故的；（事故损失视情况赔偿）</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ascii="宋体" w:hAnsi="宋体" w:cs="宋体"/>
                <w:color w:val="auto"/>
                <w:szCs w:val="21"/>
                <w:highlight w:val="none"/>
              </w:rPr>
              <w:t xml:space="preserve">5、特殊车辆在院内未按规定停放，没有询问、劝阻或告知的；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ascii="宋体" w:hAnsi="宋体" w:cs="宋体"/>
                <w:color w:val="auto"/>
                <w:szCs w:val="21"/>
                <w:highlight w:val="none"/>
              </w:rPr>
              <w:t xml:space="preserve">6、熟悉医务人员车牌号码，条件允许的情况下应优先放行；</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w:t>
            </w:r>
            <w:r>
              <w:rPr>
                <w:rFonts w:ascii="宋体" w:hAnsi="宋体" w:cs="宋体"/>
                <w:color w:val="auto"/>
                <w:szCs w:val="21"/>
                <w:highlight w:val="none"/>
              </w:rPr>
              <w:t xml:space="preserve">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ascii="宋体" w:hAnsi="宋体" w:cs="宋体"/>
                <w:color w:val="auto"/>
                <w:szCs w:val="21"/>
                <w:highlight w:val="none"/>
              </w:rPr>
              <w:t xml:space="preserve">7、高峰时段未及时安排；</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每10车位扣2分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ascii="宋体" w:hAnsi="宋体" w:cs="宋体"/>
                <w:color w:val="auto"/>
                <w:szCs w:val="21"/>
                <w:highlight w:val="none"/>
              </w:rPr>
              <w:t xml:space="preserve">8、当值期间疏于监管、巡视，造成机动车、非机动车失窃或火灾的；（非机动车照价赔偿）；遇车辆拥堵时未报告、联系及时排堵、分流的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每人每次扣2分</w:t>
            </w:r>
            <w:r/>
          </w:p>
        </w:tc>
      </w:tr>
      <w:tr>
        <w:trPr>
          <w:trHeight w:val="340"/>
        </w:trPr>
        <w:tc>
          <w:tcPr>
            <w:tcMar>
              <w:left w:w="15" w:type="dxa"/>
              <w:top w:w="15" w:type="dxa"/>
              <w:right w:w="15" w:type="dxa"/>
            </w:tcMar>
            <w:tcW w:w="1260" w:type="dxa"/>
            <w:vAlign w:val="center"/>
            <w:vMerge w:val="restart"/>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综合管理</w:t>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、新员工入职培训不少于一周。没经培训或培训不到位的；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、项目负责人对下属的违纪行为进行包庇、隐瞒、纵容或知情不报情节轻者</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、在突发事件、紧急情况及重大活动下，保安公司</w:t>
            </w:r>
            <w:r>
              <w:rPr>
                <w:rFonts w:hint="eastAsia" w:ascii="宋体" w:hAnsi="宋体" w:cs="宋体"/>
                <w:color w:val="auto"/>
                <w:szCs w:val="21"/>
                <w:highlight w:val="none"/>
                <w:lang w:eastAsia="zh-CN"/>
              </w:rPr>
              <w:t xml:space="preserve">应</w:t>
            </w:r>
            <w:r>
              <w:rPr>
                <w:rFonts w:ascii="宋体" w:hAnsi="宋体" w:cs="宋体"/>
                <w:color w:val="auto"/>
                <w:szCs w:val="21"/>
                <w:highlight w:val="none"/>
              </w:rPr>
              <w:t xml:space="preserve">全力配合并抽调人员至现场或项目负责人未在场指挥的；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ascii="宋体" w:hAnsi="宋体" w:cs="宋体"/>
                <w:color w:val="auto"/>
                <w:szCs w:val="21"/>
                <w:highlight w:val="none"/>
              </w:rPr>
              <w:t xml:space="preserve">、保安公司未按规定每半年组织全体保安员进行消防知识培训并举行突发性火灾扑救演练的；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、保安人员及消控室人员未及时发现火灾报警、未能在</w:t>
            </w:r>
            <w:r>
              <w:rPr>
                <w:rFonts w:hint="eastAsia" w:ascii="宋体" w:hAnsi="宋体" w:cs="宋体"/>
                <w:color w:val="auto"/>
                <w:szCs w:val="21"/>
                <w:highlight w:val="none"/>
              </w:rPr>
              <w:t xml:space="preserve">3</w:t>
            </w:r>
            <w:r>
              <w:rPr>
                <w:rFonts w:ascii="宋体" w:hAnsi="宋体" w:cs="宋体"/>
                <w:color w:val="auto"/>
                <w:szCs w:val="21"/>
                <w:highlight w:val="none"/>
              </w:rPr>
              <w:t xml:space="preserve">分钟内赶赴现场并有效处置火情的；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6</w:t>
            </w:r>
            <w:r>
              <w:rPr>
                <w:rFonts w:ascii="宋体" w:hAnsi="宋体" w:cs="宋体"/>
                <w:color w:val="auto"/>
                <w:szCs w:val="21"/>
                <w:highlight w:val="none"/>
              </w:rPr>
              <w:t xml:space="preserve">、未根据院方要求录用或辞退人员的；未按规定按时上报排班表的；项目部弄虚作假，欺骗或多报人数、工作量的；领导不当或疏于管理造成医院损失的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7、中标方未按合同约定人数上岗，造成缺岗的；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每次扣10分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8、实行“门前三包”，医院各大门口有摊点的，秩序混乱的：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9、未按院方要求完成工作的；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10、项目负责人、领班、队长未请假擅自离开岗位的；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435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11</w:t>
            </w:r>
            <w:r>
              <w:rPr>
                <w:rFonts w:ascii="宋体" w:hAnsi="宋体" w:cs="宋体"/>
                <w:color w:val="auto"/>
                <w:szCs w:val="21"/>
                <w:highlight w:val="none"/>
              </w:rPr>
              <w:t xml:space="preserve">、其他违规违纪违法的。</w:t>
            </w:r>
            <w:r/>
          </w:p>
        </w:tc>
        <w:tc>
          <w:tcPr>
            <w:tcMar>
              <w:left w:w="15" w:type="dxa"/>
              <w:top w:w="15" w:type="dxa"/>
              <w:right w:w="15" w:type="dxa"/>
            </w:tcMar>
            <w:tcW w:w="8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5" w:type="dxa"/>
              <w:top w:w="15" w:type="dxa"/>
              <w:right w:w="15" w:type="dxa"/>
            </w:tcMar>
            <w:tcW w:w="18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每次扣5分</w:t>
            </w:r>
            <w:r/>
          </w:p>
        </w:tc>
      </w:tr>
      <w:tr>
        <w:trPr>
          <w:trHeight w:val="340"/>
        </w:trPr>
        <w:tc>
          <w:tcPr>
            <w:tcMar>
              <w:left w:w="15" w:type="dxa"/>
              <w:top w:w="15" w:type="dxa"/>
              <w:right w:w="15" w:type="dxa"/>
            </w:tcMar>
            <w:tcW w:w="1260" w:type="dxa"/>
            <w:vAlign w:val="center"/>
            <w:vMerge w:val="restart"/>
            <w:textDirection w:val="lrTb"/>
            <w:noWrap/>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具体说明</w:t>
            </w:r>
            <w:r/>
          </w:p>
        </w:tc>
        <w:tc>
          <w:tcPr>
            <w:gridSpan w:val="3"/>
            <w:tcMar>
              <w:left w:w="15" w:type="dxa"/>
              <w:top w:w="15" w:type="dxa"/>
              <w:right w:w="15" w:type="dxa"/>
            </w:tcMar>
            <w:tcW w:w="703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本考核细则经双方协商一致，具有合同的法律效力。</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Mar>
              <w:left w:w="15" w:type="dxa"/>
              <w:top w:w="15" w:type="dxa"/>
              <w:right w:w="15" w:type="dxa"/>
            </w:tcMar>
            <w:tcW w:w="7035"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每月考核结果与服务费用挂钩，考核扣0-10分，服务费全额给付；如考核扣11-20分，在10分基础上每多扣1分扣除服务费0.1%；考核扣21-30分；在20分基础上每多扣1分扣除服务费0.2%。（费用扣除分段累进计算）；考核扣除30分以上的无条件终止合同且无须支付任何费用。</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Mar>
              <w:left w:w="15" w:type="dxa"/>
              <w:top w:w="15" w:type="dxa"/>
              <w:right w:w="15" w:type="dxa"/>
            </w:tcMar>
            <w:tcW w:w="703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、采购单位可根据自身服务管理要求对考核细则进行完善及修改。</w:t>
            </w:r>
            <w:r/>
          </w:p>
        </w:tc>
      </w:tr>
      <w:tr>
        <w:trPr>
          <w:trHeight w:val="340"/>
        </w:trPr>
        <w:tc>
          <w:tcPr>
            <w:tcMar>
              <w:left w:w="15" w:type="dxa"/>
              <w:top w:w="15" w:type="dxa"/>
              <w:right w:w="15" w:type="dxa"/>
            </w:tcMar>
            <w:tcW w:w="1260" w:type="dxa"/>
            <w:vAlign w:val="center"/>
            <w:vMerge w:val="continue"/>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3"/>
            <w:tcMar>
              <w:left w:w="15" w:type="dxa"/>
              <w:top w:w="15" w:type="dxa"/>
              <w:right w:w="15" w:type="dxa"/>
            </w:tcMar>
            <w:tcW w:w="7035" w:type="dxa"/>
            <w:vAlign w:val="center"/>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本考核细则自服务协议签订起同时生效。</w:t>
            </w:r>
            <w:r/>
          </w:p>
        </w:tc>
      </w:tr>
    </w:tbl>
    <w:p>
      <w:pPr>
        <w:pStyle w:val="740"/>
        <w:rPr>
          <w:color w:val="auto"/>
          <w:highlight w:val="none"/>
        </w:rPr>
      </w:pPr>
      <w:r>
        <w:rPr>
          <w:color w:val="auto"/>
          <w:highlight w:val="none"/>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五</w:t>
      </w:r>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2、中、小企业：根据《关于印发&lt;苏州市政府采购促进中小企业发展实施意见&gt;的通知》（苏财购〔2022〕16号）规定：</w:t>
      </w:r>
      <w:r/>
    </w:p>
    <w:p>
      <w:pPr>
        <w:ind w:firstLine="422"/>
        <w:jc w:val="left"/>
        <w:spacing w:line="400" w:lineRule="exact"/>
        <w:widowControl/>
        <w:rPr>
          <w:rFonts w:ascii="宋体" w:hAnsi="宋体"/>
          <w:b/>
          <w:bCs/>
          <w:color w:val="auto"/>
          <w:szCs w:val="21"/>
          <w:highlight w:val="none"/>
          <w:u w:val="single"/>
        </w:rPr>
      </w:pPr>
      <w:r>
        <w:rPr>
          <w:rFonts w:hint="eastAsia" w:ascii="宋体" w:hAnsi="宋体"/>
          <w:b/>
          <w:bCs/>
          <w:color w:val="auto"/>
          <w:szCs w:val="21"/>
          <w:highlight w:val="none"/>
          <w:u w:val="single"/>
        </w:rPr>
        <w:t xml:space="preserve">（1）本项目专门面向中小企业采购。</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b/>
          <w:bCs/>
          <w:color w:val="auto"/>
          <w:szCs w:val="21"/>
          <w:highlight w:val="none"/>
          <w:u w:val="single"/>
          <w:lang w:eastAsia="zh-CN"/>
        </w:rPr>
        <w:t xml:space="preserve">租赁和商务服务业</w:t>
      </w:r>
      <w:r>
        <w:rPr>
          <w:rFonts w:hint="eastAsia" w:ascii="宋体" w:hAnsi="宋体"/>
          <w:b/>
          <w:bCs/>
          <w:color w:val="auto"/>
          <w:szCs w:val="21"/>
          <w:highlight w:val="none"/>
          <w:u w:val="single"/>
        </w:rPr>
        <w:t xml:space="preserve">。</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color w:val="auto"/>
          <w:szCs w:val="21"/>
          <w:highlight w:val="none"/>
        </w:rPr>
      </w:pPr>
      <w:r>
        <w:rPr>
          <w:rFonts w:hint="eastAsia"/>
          <w:color w:val="auto"/>
          <w:szCs w:val="21"/>
          <w:highlight w:val="none"/>
        </w:rPr>
        <w:t xml:space="preserve">6、政府采购中实施本国产品标准及相关政策</w:t>
      </w:r>
      <w:r>
        <w:rPr>
          <w:rFonts w:hint="eastAsia"/>
          <w:b/>
          <w:bCs/>
          <w:color w:val="auto"/>
          <w:szCs w:val="21"/>
          <w:highlight w:val="none"/>
        </w:rPr>
        <w:t xml:space="preserve">（本项目不适用）</w:t>
      </w:r>
      <w:r/>
    </w:p>
    <w:p>
      <w:pPr>
        <w:ind w:firstLine="422"/>
        <w:jc w:val="left"/>
        <w:spacing w:line="400" w:lineRule="exact"/>
        <w:widowControl/>
        <w:rPr>
          <w:rFonts w:hint="eastAsia"/>
          <w:b/>
          <w:bCs/>
          <w:color w:val="auto"/>
          <w:szCs w:val="21"/>
          <w:highlight w:val="none"/>
        </w:rPr>
      </w:pPr>
      <w:r>
        <w:rPr>
          <w:rFonts w:hint="eastAsia"/>
          <w:b/>
          <w:bCs/>
          <w:color w:val="auto"/>
          <w:szCs w:val="21"/>
          <w:highlight w:val="none"/>
        </w:rPr>
      </w:r>
      <w:r/>
    </w:p>
    <w:p>
      <w:pPr>
        <w:ind w:firstLine="422"/>
        <w:jc w:val="left"/>
        <w:spacing w:line="400" w:lineRule="exact"/>
        <w:widowControl/>
        <w:rPr>
          <w:b/>
          <w:bCs/>
          <w:color w:val="auto"/>
          <w:szCs w:val="21"/>
          <w:highlight w:val="none"/>
        </w:rPr>
      </w:pPr>
      <w:r>
        <w:rPr>
          <w:rFonts w:hint="eastAsia"/>
          <w:b/>
          <w:bCs/>
          <w:color w:val="auto"/>
          <w:szCs w:val="21"/>
          <w:highlight w:val="none"/>
          <w:lang w:val="en-US" w:eastAsia="zh-CN"/>
        </w:rPr>
        <w:t xml:space="preserve">六</w:t>
      </w:r>
      <w:r>
        <w:rPr>
          <w:rFonts w:hint="eastAsia"/>
          <w:b/>
          <w:bCs/>
          <w:color w:val="auto"/>
          <w:szCs w:val="21"/>
          <w:highlight w:val="none"/>
        </w:rPr>
        <w:t xml:space="preserve">、综合说明</w:t>
      </w:r>
      <w:r/>
    </w:p>
    <w:p>
      <w:pPr>
        <w:ind w:firstLine="420"/>
        <w:jc w:val="left"/>
        <w:spacing w:line="400" w:lineRule="exact"/>
        <w:widowControl/>
        <w:rPr>
          <w:rFonts w:hint="eastAsia" w:ascii="宋体" w:hAnsi="宋体"/>
          <w:color w:val="auto"/>
          <w:szCs w:val="21"/>
          <w:highlight w:val="none"/>
        </w:rPr>
      </w:pPr>
      <w:r>
        <w:rPr>
          <w:rFonts w:hint="eastAsia"/>
          <w:color w:val="auto"/>
          <w:szCs w:val="21"/>
          <w:highlight w:val="none"/>
        </w:rPr>
        <w:t xml:space="preserve">1、投标人应对所投项目的全部内容进行报价，只投其中部分内容者，其投标文件将被拒绝。</w:t>
      </w:r>
      <w:r>
        <w:rPr>
          <w:rFonts w:hint="eastAsia" w:ascii="宋体" w:hAnsi="宋体"/>
          <w:color w:val="auto"/>
          <w:szCs w:val="21"/>
          <w:highlight w:val="none"/>
        </w:rPr>
        <w:t xml:space="preserve">包括但不限于人工（包括工资、高温费、奖金、社保、法定节假日等各类加班费、各类保险费等费用）、专用设备、工具、易耗材、办公设备、巡检器材、服装、胸卡、通讯、保险、各种税费、招标代理费、政策性文件规定及合同包含的所有风险、责任等的费用，合同期内不再追加任何费用（包括最低工资、社保调整所增加的费用等）。</w:t>
      </w:r>
      <w:r/>
    </w:p>
    <w:p>
      <w:pPr>
        <w:ind w:firstLine="422"/>
        <w:jc w:val="left"/>
        <w:spacing w:line="400" w:lineRule="exact"/>
        <w:widowControl/>
        <w:rPr>
          <w:color w:val="auto"/>
          <w:szCs w:val="21"/>
          <w:highlight w:val="none"/>
        </w:rPr>
      </w:pPr>
      <w:r>
        <w:rPr>
          <w:rFonts w:hint="eastAsia"/>
          <w:color w:val="auto"/>
          <w:szCs w:val="21"/>
          <w:highlight w:val="none"/>
        </w:rPr>
        <w:t xml:space="preserve">2、投标人在重大活动、专项活动、应急演练、政策调整等活动须无条件服从采购单位对服务时间、服务人数的临时调整，以确保完成任务，相关费用由投标人在投标报价中综合考虑，采购单位不再支付任何费用。</w:t>
      </w:r>
      <w:r/>
    </w:p>
    <w:p>
      <w:pPr>
        <w:ind w:firstLine="422"/>
        <w:jc w:val="left"/>
        <w:spacing w:line="400" w:lineRule="exact"/>
        <w:widowControl/>
        <w:rPr>
          <w:color w:val="auto"/>
          <w:szCs w:val="21"/>
          <w:highlight w:val="none"/>
        </w:rPr>
      </w:pPr>
      <w:r>
        <w:rPr>
          <w:rFonts w:hint="eastAsia"/>
          <w:color w:val="auto"/>
          <w:szCs w:val="21"/>
          <w:highlight w:val="none"/>
        </w:rPr>
        <w:t xml:space="preserve">3、配备人员一经确认不得随意更换，如需更换需向甲方沟通，每天须按指纹上下班。</w:t>
      </w:r>
      <w:r/>
    </w:p>
    <w:p>
      <w:pPr>
        <w:ind w:firstLine="422"/>
        <w:jc w:val="left"/>
        <w:spacing w:line="400" w:lineRule="exact"/>
        <w:widowControl/>
        <w:rPr>
          <w:color w:val="auto"/>
          <w:szCs w:val="21"/>
          <w:highlight w:val="none"/>
        </w:rPr>
      </w:pPr>
      <w:r>
        <w:rPr>
          <w:rFonts w:hint="eastAsia"/>
          <w:color w:val="auto"/>
          <w:szCs w:val="21"/>
          <w:highlight w:val="none"/>
        </w:rPr>
        <w:t xml:space="preserve">4、中标单位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否则招标人有权终止合同。</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、采购方不接受投标人任何因遗漏报价而发生的费用追加，因投标人违反《劳动法》等法律法规而造成招标人的连带责任和损失全部由中标方承担。</w:t>
      </w:r>
      <w:r/>
    </w:p>
    <w:p>
      <w:pPr>
        <w:ind w:firstLine="422"/>
        <w:jc w:val="left"/>
        <w:spacing w:line="400" w:lineRule="exact"/>
        <w:widowControl/>
        <w:rPr>
          <w:rFonts w:hint="eastAsia"/>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、投标人应在投标文件中说明，如能中标，在服务过程中需要采购方配合的工作和需要提供的条件。</w:t>
      </w:r>
      <w:r/>
    </w:p>
    <w:p>
      <w:pPr>
        <w:ind w:firstLine="422"/>
        <w:jc w:val="left"/>
        <w:spacing w:line="400" w:lineRule="exact"/>
        <w:widowControl/>
        <w:rPr>
          <w:rFonts w:hint="eastAsia" w:eastAsia="宋体"/>
          <w:color w:val="auto"/>
          <w:szCs w:val="21"/>
          <w:highlight w:val="none"/>
          <w:lang w:eastAsia="zh-CN"/>
        </w:rPr>
      </w:pPr>
      <w:r>
        <w:rPr>
          <w:rFonts w:hint="eastAsia"/>
          <w:color w:val="auto"/>
          <w:szCs w:val="21"/>
          <w:highlight w:val="none"/>
          <w:lang w:val="en-US" w:eastAsia="zh-CN"/>
        </w:rPr>
        <w:t xml:space="preserve">7、</w:t>
      </w:r>
      <w:r>
        <w:rPr>
          <w:rFonts w:hint="eastAsia"/>
          <w:color w:val="auto"/>
          <w:szCs w:val="21"/>
          <w:highlight w:val="none"/>
        </w:rPr>
        <w:t xml:space="preserve">针对本</w:t>
      </w:r>
      <w:r>
        <w:rPr>
          <w:rFonts w:hint="eastAsia"/>
          <w:color w:val="auto"/>
          <w:szCs w:val="21"/>
          <w:highlight w:val="none"/>
          <w:lang w:val="en-US" w:eastAsia="zh-CN"/>
        </w:rPr>
        <w:t xml:space="preserve">项目的</w:t>
      </w:r>
      <w:r>
        <w:rPr>
          <w:rFonts w:hint="eastAsia"/>
          <w:color w:val="auto"/>
          <w:szCs w:val="21"/>
          <w:highlight w:val="none"/>
        </w:rPr>
        <w:t xml:space="preserve">配套细则、执行标准，</w:t>
      </w:r>
      <w:r>
        <w:rPr>
          <w:rFonts w:hint="eastAsia"/>
          <w:color w:val="auto"/>
          <w:szCs w:val="21"/>
          <w:highlight w:val="none"/>
          <w:lang w:val="en-US" w:eastAsia="zh-CN"/>
        </w:rPr>
        <w:t xml:space="preserve">采购人</w:t>
      </w:r>
      <w:r>
        <w:rPr>
          <w:rFonts w:hint="eastAsia"/>
          <w:color w:val="auto"/>
          <w:szCs w:val="21"/>
          <w:highlight w:val="none"/>
        </w:rPr>
        <w:t xml:space="preserve">有权在不损害</w:t>
      </w:r>
      <w:r>
        <w:rPr>
          <w:rFonts w:hint="eastAsia"/>
          <w:color w:val="auto"/>
          <w:szCs w:val="21"/>
          <w:highlight w:val="none"/>
          <w:lang w:val="en-US" w:eastAsia="zh-CN"/>
        </w:rPr>
        <w:t xml:space="preserve">投标人</w:t>
      </w:r>
      <w:r>
        <w:rPr>
          <w:rFonts w:hint="eastAsia"/>
          <w:color w:val="auto"/>
          <w:szCs w:val="21"/>
          <w:highlight w:val="none"/>
        </w:rPr>
        <w:t xml:space="preserve">核心权益、不违背法律法规前提下进行补充说明</w:t>
      </w:r>
      <w:r>
        <w:rPr>
          <w:rFonts w:hint="eastAsia"/>
          <w:color w:val="auto"/>
          <w:szCs w:val="21"/>
          <w:highlight w:val="none"/>
          <w:lang w:eastAsia="zh-CN"/>
        </w:rPr>
        <w:t xml:space="preserve">。</w:t>
      </w:r>
      <w:r/>
    </w:p>
    <w:p>
      <w:pPr>
        <w:ind w:firstLine="422"/>
        <w:jc w:val="left"/>
        <w:spacing w:line="400" w:lineRule="exact"/>
        <w:widowControl/>
        <w:rPr>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、中标单位必须保证全部投标资料的真实性，如有虚假或对采购文件所要求说明的情况故意隐瞒或虚报，视为不实质性响应采</w:t>
      </w:r>
      <w:bookmarkStart w:id="15" w:name="_GoBack"/>
      <w:r/>
      <w:bookmarkEnd w:id="15"/>
      <w:r>
        <w:rPr>
          <w:rFonts w:hint="eastAsia"/>
          <w:color w:val="auto"/>
          <w:szCs w:val="21"/>
          <w:highlight w:val="none"/>
        </w:rPr>
        <w:t xml:space="preserve">购文件，为无效投标。已中标的将取消中标资格，并重新组织招标，并依法处理。</w:t>
      </w:r>
      <w:r/>
    </w:p>
    <w:p>
      <w:pPr>
        <w:ind w:firstLine="422"/>
        <w:jc w:val="left"/>
        <w:spacing w:line="400" w:lineRule="exact"/>
        <w:widowControl/>
        <w:rPr>
          <w:rFonts w:hint="eastAsia" w:ascii="宋体" w:hAnsi="宋体"/>
          <w:color w:val="auto"/>
          <w:szCs w:val="21"/>
          <w:highlight w:val="none"/>
          <w:lang w:val="zh-CN"/>
        </w:rPr>
      </w:pPr>
      <w:r>
        <w:rPr>
          <w:rFonts w:hint="eastAsia"/>
          <w:color w:val="auto"/>
          <w:szCs w:val="21"/>
          <w:highlight w:val="none"/>
          <w:lang w:val="en-US" w:eastAsia="zh-CN"/>
        </w:rPr>
        <w:t xml:space="preserve">9</w:t>
      </w:r>
      <w:r>
        <w:rPr>
          <w:rFonts w:hint="eastAsia"/>
          <w:color w:val="auto"/>
          <w:szCs w:val="21"/>
          <w:highlight w:val="none"/>
        </w:rPr>
        <w:t xml:space="preserve">、凡涉及招标文件的补充说明或修正，均以</w:t>
      </w:r>
      <w:r>
        <w:rPr>
          <w:rFonts w:hint="eastAsia" w:ascii="宋体" w:hAnsi="宋体"/>
          <w:color w:val="auto"/>
          <w:szCs w:val="21"/>
          <w:highlight w:val="none"/>
          <w:lang w:val="zh-CN"/>
        </w:rPr>
        <w:t xml:space="preserve">江苏政府采购网、</w:t>
      </w:r>
      <w:r>
        <w:rPr>
          <w:rFonts w:hint="eastAsia"/>
          <w:color w:val="auto"/>
          <w:szCs w:val="21"/>
          <w:highlight w:val="none"/>
        </w:rPr>
        <w:t xml:space="preserve">苏州政府采购网发布的补充通知为准。</w:t>
      </w:r>
      <w:r/>
    </w:p>
    <w:p>
      <w:pPr>
        <w:ind w:firstLine="420"/>
        <w:spacing w:line="400" w:lineRule="exact"/>
        <w:rPr>
          <w:rFonts w:hint="eastAsia" w:ascii="Times New Roman" w:hAnsi="Times New Roman"/>
          <w:color w:val="auto"/>
          <w:szCs w:val="21"/>
          <w:highlight w:val="none"/>
          <w:lang w:val="zh-CN"/>
        </w:rPr>
      </w:pPr>
      <w:r>
        <w:rPr>
          <w:rFonts w:hint="eastAsia" w:ascii="Times New Roman" w:hAnsi="Times New Roman"/>
          <w:color w:val="auto"/>
          <w:szCs w:val="21"/>
          <w:highlight w:val="none"/>
          <w:lang w:val="zh-CN"/>
        </w:rPr>
      </w:r>
      <w:bookmarkEnd w:id="11"/>
      <w:r/>
      <w:bookmarkEnd w:id="12"/>
      <w:r/>
      <w:r/>
    </w:p>
    <w:p>
      <w:pPr>
        <w:jc w:val="center"/>
        <w:spacing w:line="400" w:lineRule="exact"/>
        <w:rPr>
          <w:rFonts w:ascii="宋体" w:hAnsi="宋体"/>
          <w:color w:val="auto"/>
          <w:sz w:val="36"/>
          <w:szCs w:val="36"/>
          <w:highlight w:val="none"/>
        </w:rPr>
      </w:pPr>
      <w:r>
        <w:rPr>
          <w:rFonts w:ascii="宋体" w:hAnsi="宋体"/>
          <w:color w:val="auto"/>
          <w:sz w:val="36"/>
          <w:szCs w:val="36"/>
          <w:highlight w:val="none"/>
        </w:rPr>
        <w:br w:type="page" w:clear="all"/>
      </w:r>
      <w:bookmarkStart w:id="13" w:name="_Hlk131153011"/>
      <w:r/>
      <w:bookmarkStart w:id="14" w:name="_Hlk99527961"/>
      <w:r>
        <w:rPr>
          <w:rFonts w:hint="eastAsia" w:ascii="宋体" w:hAnsi="宋体"/>
          <w:color w:val="auto"/>
          <w:sz w:val="36"/>
          <w:szCs w:val="36"/>
          <w:highlight w:val="none"/>
        </w:rPr>
        <w:t xml:space="preserve">第五章 合同主要条款</w:t>
      </w:r>
      <w:bookmarkEnd w:id="13"/>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合同编号：</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甲方：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（以下简称甲方）</w:t>
      </w:r>
      <w:r/>
    </w:p>
    <w:p>
      <w:pPr>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乙方：</w:t>
      </w:r>
      <w:r>
        <w:rPr>
          <w:rFonts w:ascii="宋体" w:hAnsi="宋体"/>
          <w:color w:val="auto"/>
          <w:szCs w:val="21"/>
          <w:highlight w:val="none"/>
        </w:rPr>
        <w:t xml:space="preserve">                                </w:t>
      </w:r>
      <w:r>
        <w:rPr>
          <w:rFonts w:hint="eastAsia" w:ascii="宋体" w:hAnsi="宋体"/>
          <w:color w:val="auto"/>
          <w:szCs w:val="21"/>
          <w:highlight w:val="none"/>
          <w:lang w:val="zh-CN"/>
        </w:rPr>
        <w:t xml:space="preserve">（以下简称乙方）</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根据苏州市政府采购招标编号为</w:t>
      </w:r>
      <w:r>
        <w:rPr>
          <w:rFonts w:ascii="宋体" w:hAnsi="宋体"/>
          <w:color w:val="auto"/>
          <w:szCs w:val="21"/>
          <w:highlight w:val="none"/>
          <w:u w:val="single"/>
        </w:rPr>
        <w:t xml:space="preserve">            </w:t>
      </w:r>
      <w:r>
        <w:rPr>
          <w:rFonts w:hint="eastAsia" w:ascii="宋体" w:hAnsi="宋体"/>
          <w:color w:val="auto"/>
          <w:szCs w:val="21"/>
          <w:highlight w:val="none"/>
        </w:rPr>
        <w:t xml:space="preserve">的招标文件及该文件的投标文件和中标通知书，甲乙双方就甲方聘用乙方从事</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工作，签订本合同书。</w:t>
      </w:r>
      <w:r>
        <w:rPr>
          <w:rFonts w:ascii="宋体" w:hAnsi="宋体"/>
          <w:color w:val="auto"/>
          <w:szCs w:val="21"/>
          <w:highlight w:val="none"/>
        </w:rPr>
        <w:t xml:space="preserve">  </w:t>
      </w:r>
      <w:r/>
    </w:p>
    <w:p>
      <w:pPr>
        <w:ind w:firstLine="422"/>
        <w:spacing w:line="400" w:lineRule="exact"/>
        <w:rPr>
          <w:b/>
          <w:bCs/>
          <w:color w:val="auto"/>
          <w:szCs w:val="21"/>
          <w:highlight w:val="none"/>
        </w:rPr>
      </w:pPr>
      <w:r>
        <w:rPr>
          <w:rFonts w:hint="eastAsia"/>
          <w:b/>
          <w:bCs/>
          <w:color w:val="auto"/>
          <w:szCs w:val="21"/>
          <w:highlight w:val="none"/>
        </w:rPr>
        <w:t xml:space="preserve">一、</w:t>
      </w:r>
      <w:r>
        <w:rPr>
          <w:b/>
          <w:bCs/>
          <w:color w:val="auto"/>
          <w:szCs w:val="21"/>
          <w:highlight w:val="none"/>
        </w:rPr>
        <w:t xml:space="preserve">合同内容：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1、乙方为甲方提供</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2、服务范围包括：</w:t>
      </w:r>
      <w:r>
        <w:rPr>
          <w:rFonts w:hint="default" w:ascii="Times New Roman" w:hAnsi="Times New Roman" w:eastAsia="宋体" w:cs="Times New Roman"/>
          <w:color w:val="auto"/>
          <w:szCs w:val="21"/>
          <w:highlight w:val="none"/>
          <w:u w:val="single"/>
        </w:rPr>
        <w:t xml:space="preserve">                 。</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3、服务期限：一年。（自</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日至</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年</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月</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 xml:space="preserve">日）在合同有效期内一方不得擅自变更或中止此项合同，如未经双方同意，擅自变更或中止此项的一方要负违约责任。此项协议需终止或续签，应在协议期内提前三个月通知对方。</w:t>
      </w:r>
      <w:r/>
    </w:p>
    <w:p>
      <w:pPr>
        <w:ind w:firstLine="42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4、服务地点：</w:t>
      </w:r>
      <w:r>
        <w:rPr>
          <w:rFonts w:hint="eastAsia" w:ascii="Times New Roman" w:hAnsi="Times New Roman" w:cs="Times New Roman"/>
          <w:color w:val="auto"/>
          <w:szCs w:val="21"/>
          <w:highlight w:val="none"/>
          <w:lang w:eastAsia="zh-CN"/>
        </w:rPr>
        <w:t xml:space="preserve">苏州市立医院</w:t>
      </w:r>
      <w:r>
        <w:rPr>
          <w:rFonts w:hint="default" w:ascii="Times New Roman" w:hAnsi="Times New Roman" w:eastAsia="宋体" w:cs="Times New Roman"/>
          <w:color w:val="auto"/>
          <w:szCs w:val="21"/>
          <w:highlight w:val="none"/>
        </w:rPr>
        <w:t xml:space="preserve">指定地点。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5、下列文件为本合同不可分割部分：</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（1）中标通知书；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（2）乙方的投标文件；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（3）乙方在招投标过程中所作的其它承诺、声明、书面澄清等；</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（4）招标文件及其附件；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（5）合同附件。</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以上与本合同具有同等法律效力</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二、合同价格及费用结算：</w:t>
      </w:r>
      <w:r/>
    </w:p>
    <w:p>
      <w:pPr>
        <w:pStyle w:val="750"/>
        <w:ind w:firstLine="420"/>
        <w:spacing w:line="400" w:lineRule="exact"/>
        <w:rPr>
          <w:rFonts w:hint="eastAsia" w:hAnsi="宋体" w:eastAsia="宋体"/>
          <w:color w:val="auto"/>
          <w:sz w:val="21"/>
          <w:szCs w:val="21"/>
          <w:highlight w:val="none"/>
        </w:rPr>
      </w:pPr>
      <w:r>
        <w:rPr>
          <w:rFonts w:hint="default" w:ascii="Times New Roman" w:hAnsi="Times New Roman" w:eastAsia="宋体" w:cs="Times New Roman"/>
          <w:color w:val="auto"/>
          <w:sz w:val="21"/>
          <w:szCs w:val="21"/>
          <w:highlight w:val="none"/>
        </w:rPr>
        <w:t xml:space="preserve">1、合同总价：</w:t>
      </w:r>
      <w:r>
        <w:rPr>
          <w:rFonts w:hint="default" w:ascii="Times New Roman" w:hAnsi="Times New Roman" w:eastAsia="宋体" w:cs="Times New Roman"/>
          <w:color w:val="auto"/>
          <w:sz w:val="21"/>
          <w:szCs w:val="21"/>
          <w:highlight w:val="none"/>
          <w:u w:val="single"/>
        </w:rPr>
        <w:t xml:space="preserve">                                      </w:t>
      </w:r>
      <w:r>
        <w:rPr>
          <w:rFonts w:hint="default" w:ascii="Times New Roman" w:hAnsi="Times New Roman" w:eastAsia="宋体" w:cs="Times New Roman"/>
          <w:color w:val="auto"/>
          <w:sz w:val="21"/>
          <w:szCs w:val="21"/>
          <w:highlight w:val="none"/>
        </w:rPr>
        <w:t xml:space="preserve">。</w:t>
      </w:r>
      <w:r>
        <w:rPr>
          <w:rFonts w:hint="eastAsia" w:hAnsi="宋体" w:eastAsia="宋体"/>
          <w:color w:val="auto"/>
          <w:sz w:val="21"/>
          <w:szCs w:val="21"/>
          <w:highlight w:val="none"/>
        </w:rPr>
        <w:t xml:space="preserve">以上价格包括在承包期内完成服务内容所需要的一切费用，人工（包括工资、奖金、社保、加班费等费用）、包括但不限于所有耗材、保安各类日常费用及对讲机费用、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w:t>
      </w:r>
      <w:r/>
    </w:p>
    <w:p>
      <w:pPr>
        <w:pStyle w:val="750"/>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服务期内如遇国家最低工资标准和社会保险缴费基数调整，甲方给予乙方相应调整。</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2、付款步骤：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管理费每个月为一个结算周期，根据考核打分结果支付管理费。考核成绩（月考核分在90分及以上的全额支付该月费用；低于90分的，按考核分值%为系数发放）；在每个月的月底在乙方提供合格服务发票后由甲方向乙方支付当月合同价服务费的款项。</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（2）如中标人对服务缺陷不予更正，招标人有权另请其他单位更正，所发生的费用在履约保证金中扣除。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（3）采购人支付此项费用外不再承担其他任何费用（包括个人），服务人员的薪金、福利、休假日补贴等由中标人付给，与采购人无关。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（4）确因采购人工作需要，中标人应无条件配合甲方完成一些突击工作。如：安排服务人员（内部）临时加班。</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有责任配合甲方接受上级领导部门的监督、检查，并提供必须的材料。甲方有权对乙方进行月度考核，考核结果与当月度费用结算挂钩。具体考核方法和标准按医院要求执行。除合同约定外，甲方不再向乙方额外支付其他费用。</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w:t>
      </w:r>
      <w:r>
        <w:rPr>
          <w:rFonts w:hint="eastAsia" w:ascii="Times New Roman" w:hAnsi="Times New Roman"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支付方式：银行账户转账。</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乙方账户信息如下：</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账户开户银行：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账户开户名称： </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账户账号：</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三、服务质量与检验：</w:t>
      </w:r>
      <w:r/>
    </w:p>
    <w:p>
      <w:pPr>
        <w:ind w:firstLine="380"/>
        <w:jc w:val="left"/>
        <w:spacing w:line="400" w:lineRule="exact"/>
        <w:widowControl/>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四、甲、乙双方的责任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1、甲方责任：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（1）为乙方提供办公用房及通讯设施（1部市内固定电话），并指定专人作为甲方联系人予以协调工作。加强与乙方沟通，交流情况，互通信息。</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（2）甲方应教育所属人员尊重乙方工作人员的劳动成果，积极配合乙方工作人员履行好合同所规定的职责和义务。</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（1）乙方在从事安保服务（太湖院区）工作中应当做到文明工作、安全生产，采取必要的安全防范措施，合同期内若发生安全事故由乙方承担，与甲方无关。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（2）乙方应及时调整不适应工作需求的安保服务（太湖院区）人员及其员工。如甲方认为该员工不能胜任本职工作的，必须调整。</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五、违约责任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合同一方不履行合同义务或者履行合同义务不符合约定的，应当承担继续履行、采取补救措施或者赔偿损失等违约责任。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（1）在合同生效后，甲方要求解除合同的，应向乙方偿付合同总价款1%的违约金，违约金不足以补偿损失的，乙方有权要求甲方补足。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（2）甲方逾期付款的应按照逾期付款金额的每天万分之四支付逾期付款违约金。</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3、乙方违约责任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乙方不能履行合同从而影响甲方按期正常使用的，甲方有权解除合同，乙方向甲方偿付合同总价款1%的违约金，违约金不足以补偿损失的甲方有权要求乙方补足。</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4、不可抗力</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（1）因不可抗力不能履行合同的，根据不可抗力的影响，部分或者全部免除责任。但合同一方迟延履行后发生不可抗力的，不能免除责任。</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（2）合同一方因不可抗力不能履行合同的，应当及时通知对方，以减轻可能给对方造成的损失，并应当在合理期限内提供证明。</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六、合同的解除和转让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1、合同的解除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（1）有下列情形之一，合同一方可以解除合同：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①因不可抗力致使不能实现合同目的，未受不可抗力影响的一方有权解除合同；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②因合同一方违约导致合同不能履行，另一方有权解除合同；</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（2）有权解除合同的一方，应当在违约事实或不可抗力发生之后三十天内书面通知对方以主张解除合同，合同在书面通知到达对方时解除。</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2、合同的转让</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合同不得转让。</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七、合同的生效</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1、本合同在双方签字盖章后生效。</w:t>
      </w:r>
      <w:r/>
    </w:p>
    <w:p>
      <w:pPr>
        <w:ind w:firstLine="422"/>
        <w:spacing w:line="400" w:lineRule="exac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 xml:space="preserve">八、附则</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1、合同份数</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本合同一式四份，甲乙双方各执一份，采购代理机构一份，政府采购管理部门一份。</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2、未尽事宜</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本合同未尽事宜应按《中华人民共和国民法典》、《中华人民共和国政府采购法》以及其他相关法律、法规之规定解释。</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甲方：（公章或合同章）乙方：（公章或合同章）</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甲方代表签字：乙方代表签字：</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合同签订日期：</w:t>
      </w:r>
      <w:r>
        <w:rPr>
          <w:rFonts w:hint="eastAsia"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rPr>
        <w:t xml:space="preserve">年</w:t>
      </w:r>
      <w:r>
        <w:rPr>
          <w:rFonts w:hint="eastAsia"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rPr>
        <w:t xml:space="preserve">月</w:t>
      </w:r>
      <w:r>
        <w:rPr>
          <w:rFonts w:hint="eastAsia"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rPr>
        <w:t xml:space="preserve">日</w:t>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ind w:firstLine="420"/>
        <w:spacing w:line="40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bookmarkEnd w:id="14"/>
      <w:r/>
      <w:r/>
    </w:p>
    <w:p>
      <w:pPr>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ind w:firstLine="420"/>
        <w:jc w:val="center"/>
        <w:spacing w:line="400" w:lineRule="exact"/>
        <w:rPr>
          <w:rFonts w:ascii="宋体" w:hAnsi="宋体"/>
          <w:b/>
          <w:bCs/>
          <w:color w:val="auto"/>
          <w:szCs w:val="21"/>
          <w:highlight w:val="none"/>
        </w:rPr>
      </w:pP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一、评标方法：</w:t>
      </w:r>
      <w:r/>
    </w:p>
    <w:p>
      <w:pPr>
        <w:pStyle w:val="750"/>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ind w:firstLine="420"/>
        <w:spacing w:line="400" w:lineRule="exact"/>
        <w:rPr>
          <w:rFonts w:ascii="宋体" w:hAnsi="宋体"/>
          <w:color w:val="auto"/>
          <w:highlight w:val="none"/>
        </w:rPr>
      </w:pPr>
      <w:r>
        <w:rPr>
          <w:rFonts w:hint="eastAsia" w:ascii="宋体" w:hAnsi="宋体"/>
          <w:color w:val="auto"/>
          <w:highlight w:val="none"/>
        </w:rPr>
        <w:t xml:space="preserve">2、综合评分的主要因素为：</w:t>
      </w:r>
      <w:r>
        <w:rPr>
          <w:rFonts w:hint="eastAsia" w:ascii="宋体" w:hAnsi="宋体"/>
          <w:color w:val="auto"/>
          <w:szCs w:val="21"/>
          <w:highlight w:val="none"/>
        </w:rPr>
        <w:t xml:space="preserve">价格、服务技术水平、履约能力、售后服务</w:t>
      </w:r>
      <w:r>
        <w:rPr>
          <w:rFonts w:hint="eastAsia" w:ascii="宋体" w:hAnsi="宋体"/>
          <w:color w:val="auto"/>
          <w:highlight w:val="none"/>
        </w:rPr>
        <w:t xml:space="preserve">等对采购文件的响应程度，以及相应的商务标和技术标比重或者分值等。</w:t>
      </w:r>
      <w:r/>
    </w:p>
    <w:p>
      <w:pPr>
        <w:ind w:firstLine="420"/>
        <w:spacing w:line="400" w:lineRule="exact"/>
        <w:rPr>
          <w:rFonts w:ascii="宋体" w:hAnsi="宋体"/>
          <w:color w:val="auto"/>
          <w:szCs w:val="21"/>
          <w:highlight w:val="none"/>
        </w:rPr>
      </w:pPr>
      <w:r>
        <w:rPr>
          <w:rFonts w:hint="eastAsia" w:ascii="宋体" w:hAnsi="宋体"/>
          <w:color w:val="auto"/>
          <w:highlight w:val="none"/>
        </w:rPr>
        <w:t xml:space="preserve">3、</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750"/>
        <w:ind w:firstLine="422"/>
        <w:spacing w:line="400" w:lineRule="exact"/>
        <w:rPr>
          <w:rFonts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spacing w:line="400" w:lineRule="exact"/>
        <w:rPr>
          <w:rFonts w:ascii="宋体" w:hAnsi="宋体"/>
          <w:color w:val="auto"/>
          <w:highlight w:val="none"/>
        </w:rPr>
      </w:pPr>
      <w:r>
        <w:rPr>
          <w:rFonts w:hint="eastAsia" w:ascii="宋体" w:hAnsi="宋体"/>
          <w:color w:val="auto"/>
          <w:highlight w:val="none"/>
        </w:rPr>
        <w:t xml:space="preserve">专门面向中小企业采购：</w:t>
      </w:r>
      <w:r/>
    </w:p>
    <w:p>
      <w:pPr>
        <w:ind w:firstLine="420"/>
        <w:jc w:val="left"/>
        <w:spacing w:line="380" w:lineRule="exact"/>
        <w:widowControl/>
        <w:rPr>
          <w:rFonts w:ascii="宋体" w:hAnsi="宋体"/>
          <w:color w:val="auto"/>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专门面向中小企业采购。</w:t>
      </w:r>
      <w:r>
        <w:rPr>
          <w:rFonts w:hint="eastAsia" w:ascii="宋体" w:hAnsi="宋体"/>
          <w:color w:val="auto"/>
          <w:szCs w:val="21"/>
          <w:highlight w:val="none"/>
        </w:rPr>
        <w:t xml:space="preserve">执行《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号）、《关于促进残疾人就业政府采购政策的通知》（财库〔2017〕141号）、《关于政府采购支持监狱企业发展有关问题的通知》（财库〔2014〕68号）的规定。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u w:val="single"/>
        </w:rPr>
        <w:t xml:space="preserve">投标人应如实、完整填报《中小企业声明函》，否则为无效投标</w:t>
      </w:r>
      <w:r>
        <w:rPr>
          <w:rFonts w:hint="eastAsia" w:ascii="宋体" w:hAnsi="宋体"/>
          <w:color w:val="auto"/>
          <w:szCs w:val="21"/>
          <w:highlight w:val="none"/>
        </w:rPr>
        <w:t xml:space="preserve">。</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投标人获得政府采购合同的，小微企业不得将合同分包给大中型企业，中型企业不得将合同分包给大型企业。</w:t>
      </w:r>
      <w:r/>
    </w:p>
    <w:p>
      <w:pPr>
        <w:ind w:firstLine="420"/>
        <w:jc w:val="left"/>
        <w:spacing w:line="380" w:lineRule="exact"/>
        <w:widowControl/>
        <w:rPr>
          <w:rFonts w:ascii="宋体" w:hAnsi="宋体"/>
          <w:color w:val="auto"/>
          <w:szCs w:val="21"/>
          <w:highlight w:val="none"/>
        </w:rPr>
      </w:pPr>
      <w:r>
        <w:rPr>
          <w:rFonts w:hint="eastAsia" w:ascii="宋体" w:hAnsi="宋体"/>
          <w:color w:val="auto"/>
          <w:szCs w:val="21"/>
          <w:highlight w:val="none"/>
        </w:rPr>
        <w:t xml:space="preserve">投标人如属于监狱企业、残疾人企业的视同中小企业。</w:t>
      </w:r>
      <w:r/>
    </w:p>
    <w:p>
      <w:pPr>
        <w:ind w:firstLine="420"/>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三、评分标准：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（一）价格分：（10分）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以进入评标程序、满足采购文件要求且报价最低的投标报价为评标基准价（须未超过采购预算价和最高限价），其价格分为满分10分。其他投标人的价格分统一按照下列公式计算：</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投标报价得分=（评标基准价/投标报价）X价格权值X100（价格权值为10%）</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（二）服务方案比较（60分）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1、针对本项目整体服务设想与策划、具体工作需求分析方案、服务重点难点分析和解决措施方案、保安服务工作的特点和服务亮点、合理化建议</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2、针对本项目组织机构、项目人员管理、工作岗位职责、前期进场、退场方案等</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合理完善、规范、清晰且可操作性强，整体与项目实际需求贴合并具有创新性的得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合理性、完善性、规范性、清晰性、可操作性一般，基本能</w:t>
      </w:r>
      <w:r>
        <w:rPr>
          <w:rFonts w:hint="eastAsia" w:ascii="宋体" w:hAnsi="宋体"/>
          <w:color w:val="auto"/>
          <w:szCs w:val="21"/>
          <w:highlight w:val="none"/>
          <w:lang w:val="en-US" w:eastAsia="zh-CN"/>
        </w:rPr>
        <w:t xml:space="preserve">符合</w:t>
      </w:r>
      <w:r>
        <w:rPr>
          <w:rFonts w:hint="eastAsia" w:ascii="宋体" w:hAnsi="宋体"/>
          <w:color w:val="auto"/>
          <w:szCs w:val="21"/>
          <w:highlight w:val="none"/>
        </w:rPr>
        <w:t xml:space="preserve">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无相关内容不得分。</w:t>
      </w:r>
      <w:r/>
    </w:p>
    <w:p>
      <w:pPr>
        <w:numPr>
          <w:ilvl w:val="0"/>
          <w:numId w:val="0"/>
        </w:numPr>
        <w:ind w:firstLine="420"/>
        <w:spacing w:line="400" w:lineRule="exact"/>
        <w:rPr>
          <w:rFonts w:hint="eastAsia"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3、</w:t>
      </w:r>
      <w:r>
        <w:rPr>
          <w:rFonts w:hint="eastAsia" w:ascii="宋体" w:hAnsi="宋体"/>
          <w:color w:val="auto"/>
          <w:highlight w:val="none"/>
        </w:rPr>
        <w:t xml:space="preserve">针对本项目质量保障体系、安保制度建设体系、安防信息化提升体系等</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无相关内容不得分。</w:t>
      </w:r>
      <w:r/>
    </w:p>
    <w:p>
      <w:pPr>
        <w:numPr>
          <w:ilvl w:val="0"/>
          <w:numId w:val="0"/>
        </w:numPr>
        <w:ind w:firstLine="420"/>
        <w:spacing w:line="400" w:lineRule="exact"/>
        <w:rPr>
          <w:rFonts w:hint="eastAsia"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4、</w:t>
      </w:r>
      <w:r>
        <w:rPr>
          <w:rFonts w:hint="eastAsia" w:ascii="宋体" w:hAnsi="宋体"/>
          <w:color w:val="auto"/>
          <w:highlight w:val="none"/>
        </w:rPr>
        <w:t xml:space="preserve">针对本项目消防管理、人员消防安全职责、消防服务流程、制度、方案等</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无相关内容不得分。</w:t>
      </w:r>
      <w:r/>
    </w:p>
    <w:p>
      <w:pPr>
        <w:numPr>
          <w:ilvl w:val="0"/>
          <w:numId w:val="0"/>
        </w:numPr>
        <w:ind w:firstLine="420"/>
        <w:spacing w:line="400" w:lineRule="exact"/>
        <w:rPr>
          <w:rFonts w:hint="eastAsia"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5、</w:t>
      </w:r>
      <w:r>
        <w:rPr>
          <w:rFonts w:hint="eastAsia" w:ascii="宋体" w:hAnsi="宋体"/>
          <w:color w:val="auto"/>
          <w:highlight w:val="none"/>
        </w:rPr>
        <w:t xml:space="preserve">针对本项目安全维护、服务规范、人员及设备安全、职责、要求、服务承诺等</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7分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无相关内容不得分。</w:t>
      </w:r>
      <w:r/>
    </w:p>
    <w:p>
      <w:pPr>
        <w:numPr>
          <w:ilvl w:val="0"/>
          <w:numId w:val="0"/>
        </w:numPr>
        <w:ind w:firstLine="420"/>
        <w:spacing w:line="400" w:lineRule="exact"/>
        <w:rPr>
          <w:rFonts w:hint="eastAsia"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6、</w:t>
      </w:r>
      <w:r>
        <w:rPr>
          <w:rFonts w:hint="eastAsia" w:ascii="宋体" w:hAnsi="宋体"/>
          <w:color w:val="auto"/>
          <w:highlight w:val="none"/>
        </w:rPr>
        <w:t xml:space="preserve">针对本项目停车场总体设想、管理、制度等</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7分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无相关内容不得分。</w:t>
      </w:r>
      <w:r/>
    </w:p>
    <w:p>
      <w:pPr>
        <w:numPr>
          <w:ilvl w:val="0"/>
          <w:numId w:val="0"/>
        </w:numPr>
        <w:ind w:firstLine="420"/>
        <w:spacing w:line="400" w:lineRule="exact"/>
        <w:rPr>
          <w:rFonts w:hint="eastAsia"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7、</w:t>
      </w:r>
      <w:r>
        <w:rPr>
          <w:rFonts w:hint="eastAsia" w:ascii="宋体" w:hAnsi="宋体"/>
          <w:color w:val="auto"/>
          <w:highlight w:val="none"/>
        </w:rPr>
        <w:t xml:space="preserve">针对本项目监控设备、人员管理、消防巡查制度等</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7分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无相关内容不得分。</w:t>
      </w:r>
      <w:r/>
    </w:p>
    <w:p>
      <w:pPr>
        <w:numPr>
          <w:ilvl w:val="0"/>
          <w:numId w:val="0"/>
        </w:numPr>
        <w:ind w:firstLine="420"/>
        <w:spacing w:line="400" w:lineRule="exact"/>
        <w:rPr>
          <w:rFonts w:hint="eastAsia" w:ascii="宋体" w:hAnsi="宋体"/>
          <w:color w:val="auto"/>
          <w:highlight w:val="none"/>
        </w:rPr>
      </w:pPr>
      <w:r>
        <w:rPr>
          <w:rFonts w:hint="eastAsia" w:ascii="宋体" w:hAnsi="宋体" w:eastAsia="宋体" w:cs="Times New Roman"/>
          <w:color w:val="auto"/>
          <w:sz w:val="21"/>
          <w:szCs w:val="22"/>
          <w:highlight w:val="none"/>
          <w:lang w:val="en-US" w:eastAsia="zh-CN" w:bidi="ar-SA"/>
        </w:rPr>
        <w:t xml:space="preserve">8、</w:t>
      </w:r>
      <w:r>
        <w:rPr>
          <w:rFonts w:hint="eastAsia" w:ascii="宋体" w:hAnsi="宋体"/>
          <w:color w:val="auto"/>
          <w:highlight w:val="none"/>
        </w:rPr>
        <w:t xml:space="preserve">针对本项目治安防范定位、目标、措施、疫情防控、应急处理、事故现场急救、常识、各类突发事件应急方案等</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7分</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方案合理完善、规范、清晰且可操作性强，整体与项目实际需求贴合并具有创新性的得</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方案合理性、完善性、规范性、清晰性、可操作性一般，基本能满足项目</w:t>
      </w:r>
      <w:r>
        <w:rPr>
          <w:rFonts w:hint="eastAsia" w:ascii="宋体" w:hAnsi="宋体"/>
          <w:color w:val="auto"/>
          <w:szCs w:val="21"/>
          <w:highlight w:val="none"/>
          <w:lang w:val="en-US" w:eastAsia="zh-CN"/>
        </w:rPr>
        <w:t xml:space="preserve">实际情况</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规范性、清晰性、可操作性有缺项的得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无相关内容不得分。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（三）保安人员配置情况（19分）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1、项目经理情况比较：6分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具有高级（三级）及以上保安员职业资格证书、四级建（构）筑物消防员证书或消防设施操作员证书、安全管理员证书、应急救援员证书、安检员证书、优秀保安员荣誉证书，每提供一项证书得1分，最高得6分。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2、保安主管（队长）：4分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具有高级（三级）及以上保安员职业资格证书、四级建（构）筑物消防员证书或消防设施操作员证书、安全管理员证书、应急救援员证书，每提供1项证书得1分，最高得4分。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3、保安领班：9分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具有高级（三级）及以上保安员职业资格证书、安全管理员证书、应急救援员证书的，每提供1项证书得1分，最高得9分。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注：提供上述人员与投标单位之间的劳动合同和单位为其缴纳的社保证明，不提供或材料不全不得分。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（四）投标人综合实力比较（11分）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1、投标人管理体系证书比较：4分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该管理体系认证业务范围需与本项目服务内容相关，证书须在有效期内，认证机构需国家认监委备案的合法机构，提供证书复印件和中国国家认证认可监督管理委员会官网查询页面截图：</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①质量管理体系证书。1分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②环境管理体系证书。1分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③职业健康安全管理体系认证。1分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④保安服务认证证书。1分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2、投标人获得政府管理部门颁发荣誉比较：2分</w:t>
      </w:r>
      <w:r/>
    </w:p>
    <w:p>
      <w:pPr>
        <w:ind w:firstLine="420"/>
        <w:spacing w:line="400" w:lineRule="exact"/>
        <w:rPr>
          <w:rFonts w:hint="eastAsia" w:ascii="宋体" w:hAnsi="宋体"/>
          <w:color w:val="auto"/>
          <w:highlight w:val="none"/>
        </w:rPr>
      </w:pPr>
      <w:r>
        <w:rPr>
          <w:rFonts w:hint="eastAsia" w:ascii="宋体" w:hAnsi="宋体"/>
          <w:color w:val="auto"/>
          <w:highlight w:val="none"/>
        </w:rPr>
        <w:t xml:space="preserve">投标人202</w:t>
      </w:r>
      <w:r>
        <w:rPr>
          <w:rFonts w:hint="eastAsia" w:ascii="宋体" w:hAnsi="宋体"/>
          <w:color w:val="auto"/>
          <w:highlight w:val="none"/>
          <w:lang w:val="en-US" w:eastAsia="zh-CN"/>
        </w:rPr>
        <w:t xml:space="preserve">3</w:t>
      </w:r>
      <w:r>
        <w:rPr>
          <w:rFonts w:hint="eastAsia" w:ascii="宋体" w:hAnsi="宋体"/>
          <w:color w:val="auto"/>
          <w:highlight w:val="none"/>
        </w:rPr>
        <w:t xml:space="preserve">年1月1日至今（以证书颁发日期或发文日期为准）获得政府部门颁发的荣誉情况，每提供1个得1分，最高得2分，投标文件中提供证明材料复印件，否则不得分。</w:t>
      </w:r>
      <w:r/>
    </w:p>
    <w:p>
      <w:pPr>
        <w:numPr>
          <w:ilvl w:val="0"/>
          <w:numId w:val="0"/>
        </w:numPr>
        <w:ind w:firstLine="420"/>
        <w:spacing w:line="400" w:lineRule="exact"/>
        <w:rPr>
          <w:rFonts w:hint="eastAsia" w:ascii="宋体" w:hAnsi="宋体"/>
          <w:color w:val="auto"/>
          <w:highlight w:val="none"/>
          <w:lang w:val="en-US" w:eastAsia="zh-CN"/>
        </w:rPr>
      </w:pPr>
      <w:r>
        <w:rPr>
          <w:rFonts w:hint="eastAsia" w:ascii="宋体" w:hAnsi="宋体" w:eastAsia="宋体" w:cs="Times New Roman"/>
          <w:color w:val="auto"/>
          <w:sz w:val="21"/>
          <w:szCs w:val="22"/>
          <w:lang w:val="en-US" w:eastAsia="zh-CN" w:bidi="ar-SA"/>
        </w:rPr>
        <w:t xml:space="preserve">3、</w:t>
      </w:r>
      <w:r>
        <w:rPr>
          <w:rFonts w:hint="eastAsia" w:ascii="宋体" w:hAnsi="宋体"/>
          <w:color w:val="auto"/>
          <w:highlight w:val="none"/>
          <w:lang w:val="en-US" w:eastAsia="zh-CN"/>
        </w:rPr>
        <w:t xml:space="preserve">项目经验：5分</w:t>
      </w:r>
      <w:r/>
    </w:p>
    <w:p>
      <w:pPr>
        <w:numPr>
          <w:ilvl w:val="0"/>
          <w:numId w:val="0"/>
        </w:numPr>
        <w:ind w:firstLine="420"/>
        <w:spacing w:line="400" w:lineRule="exact"/>
        <w:rPr>
          <w:rFonts w:hint="eastAsia" w:ascii="宋体" w:hAnsi="宋体"/>
          <w:color w:val="auto"/>
          <w:highlight w:val="none"/>
        </w:rPr>
      </w:pPr>
      <w:r>
        <w:rPr>
          <w:rFonts w:hint="eastAsia" w:ascii="宋体" w:hAnsi="宋体"/>
          <w:color w:val="auto"/>
          <w:highlight w:val="none"/>
        </w:rPr>
        <w:t xml:space="preserve">投标人202</w:t>
      </w:r>
      <w:r>
        <w:rPr>
          <w:rFonts w:hint="eastAsia" w:ascii="宋体" w:hAnsi="宋体"/>
          <w:color w:val="auto"/>
          <w:highlight w:val="none"/>
          <w:lang w:val="en-US" w:eastAsia="zh-CN"/>
        </w:rPr>
        <w:t xml:space="preserve">3</w:t>
      </w:r>
      <w:r>
        <w:rPr>
          <w:rFonts w:hint="eastAsia" w:ascii="宋体" w:hAnsi="宋体"/>
          <w:color w:val="auto"/>
          <w:highlight w:val="none"/>
        </w:rPr>
        <w:t xml:space="preserve">年1月1日至今（以合同签订日期为准）在服务期内的或履约完成的同类服务项目业绩，有一份得1分，最高5分。（投标文件中需提供完整的合同和对应合同任意2个结算周期的销售发票扫描件或复印件，否则不得分）</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5481"/>
        <w:spacing w:line="400" w:lineRule="exact"/>
        <w:rPr>
          <w:rFonts w:ascii="宋体" w:hAnsi="宋体"/>
          <w:b/>
          <w:color w:val="auto"/>
          <w:szCs w:val="21"/>
          <w:highlight w:val="none"/>
        </w:rPr>
      </w:pPr>
      <w:r>
        <w:rPr>
          <w:rFonts w:hint="eastAsia" w:ascii="宋体" w:hAnsi="宋体"/>
          <w:b/>
          <w:color w:val="auto"/>
          <w:szCs w:val="21"/>
          <w:highlight w:val="none"/>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7</w:t>
    </w:r>
    <w:r>
      <w:rPr>
        <w:rStyle w:val="774"/>
      </w:rPr>
      <w:fldChar w:fldCharType="end"/>
    </w:r>
    <w:r/>
  </w:p>
  <w:p>
    <w:pPr>
      <w:pStyle w:val="7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rStyle w:val="774"/>
      </w:rPr>
      <w:framePr w:wrap="around" w:vAnchor="text" w:hAnchor="margin" w:xAlign="center" w:y="1"/>
    </w:pPr>
    <w:r>
      <w:rPr>
        <w:rStyle w:val="774"/>
      </w:rPr>
      <w:fldChar w:fldCharType="begin"/>
    </w:r>
    <w:r>
      <w:rPr>
        <w:rStyle w:val="774"/>
      </w:rPr>
      <w:instrText xml:space="preserve"> PAGE </w:instrText>
    </w:r>
    <w:r>
      <w:rPr>
        <w:rStyle w:val="774"/>
      </w:rPr>
      <w:fldChar w:fldCharType="separate"/>
    </w:r>
    <w:r>
      <w:rPr>
        <w:rStyle w:val="774"/>
      </w:rPr>
      <w:t xml:space="preserve">- 1 -</w:t>
    </w:r>
    <w:r>
      <w:rPr>
        <w:rStyle w:val="774"/>
      </w:rPr>
      <w:fldChar w:fldCharType="end"/>
    </w:r>
    <w:r/>
  </w:p>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pPr>
    <w:r>
      <w:rPr>
        <w:rFonts w:hint="eastAsia"/>
      </w:rPr>
      <w:t xml:space="preserve">第</w:t>
    </w:r>
    <w:r>
      <w:fldChar w:fldCharType="begin"/>
    </w:r>
    <w:r>
      <w:instrText xml:space="preserve">PAGE   \* MERGEFORMAT</w:instrText>
    </w:r>
    <w:r>
      <w:fldChar w:fldCharType="separate"/>
    </w:r>
    <w:r>
      <w:rPr>
        <w:lang w:val="zh-CN"/>
      </w:rPr>
      <w:t xml:space="preserve">36</w:t>
    </w:r>
    <w:r>
      <w:fldChar w:fldCharType="end"/>
    </w:r>
    <w:r>
      <w:rPr>
        <w:rFonts w:hint="eastAsia"/>
      </w:rPr>
      <w:t xml:space="preserve">页 共</w:t>
    </w:r>
    <w:r>
      <w:rPr>
        <w:rFonts w:hint="eastAsia"/>
        <w:lang w:val="en-US" w:eastAsia="zh-CN"/>
      </w:rPr>
      <w:t xml:space="preserve">46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Fonts w:hint="eastAsia" w:eastAsia="宋体"/>
        <w:u w:val="single"/>
        <w:lang w:val="en-US" w:eastAsia="zh-CN"/>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苏州卫康采购文件 </w:t>
    </w:r>
    <w:r>
      <w:rPr>
        <w:u w:val="single"/>
      </w:rPr>
      <w:t xml:space="preserve">             </w:t>
    </w:r>
    <w:r>
      <w:rPr>
        <w:rFonts w:hint="eastAsia"/>
        <w:u w:val="single"/>
        <w:lang w:eastAsia="zh-CN"/>
      </w:rPr>
      <w:t xml:space="preserve">JSZC-320500-SZWK-G2026-0179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32"/>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1012"/>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next w:val="740"/>
    <w:uiPriority w:val="0"/>
    <w:qFormat/>
    <w:pPr>
      <w:jc w:val="both"/>
      <w:widowControl w:val="off"/>
    </w:pPr>
    <w:rPr>
      <w:rFonts w:ascii="Calibri" w:hAnsi="Calibri" w:eastAsia="宋体" w:cs="Times New Roman"/>
      <w:sz w:val="21"/>
      <w:szCs w:val="22"/>
      <w:lang w:val="en-US" w:eastAsia="zh-CN" w:bidi="ar-SA"/>
    </w:rPr>
  </w:style>
  <w:style w:type="paragraph" w:styleId="729">
    <w:name w:val="Heading 1"/>
    <w:basedOn w:val="728"/>
    <w:next w:val="728"/>
    <w:link w:val="932"/>
    <w:uiPriority w:val="0"/>
    <w:qFormat/>
    <w:pPr>
      <w:keepLines/>
      <w:keepNext/>
      <w:spacing w:before="340" w:after="330" w:line="576" w:lineRule="auto"/>
      <w:outlineLvl w:val="0"/>
    </w:pPr>
    <w:rPr>
      <w:rFonts w:ascii="Times New Roman" w:hAnsi="Times New Roman" w:eastAsia="楷体_GB2312"/>
      <w:b/>
      <w:sz w:val="44"/>
      <w:szCs w:val="20"/>
    </w:rPr>
  </w:style>
  <w:style w:type="paragraph" w:styleId="730">
    <w:name w:val="Heading 2"/>
    <w:basedOn w:val="728"/>
    <w:next w:val="728"/>
    <w:link w:val="933"/>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31">
    <w:name w:val="Heading 3"/>
    <w:basedOn w:val="728"/>
    <w:next w:val="728"/>
    <w:link w:val="934"/>
    <w:uiPriority w:val="0"/>
    <w:qFormat/>
    <w:pPr>
      <w:jc w:val="left"/>
      <w:keepLines/>
      <w:keepNext/>
      <w:spacing w:before="260" w:after="260" w:line="415" w:lineRule="auto"/>
      <w:widowControl/>
      <w:outlineLvl w:val="2"/>
    </w:pPr>
    <w:rPr>
      <w:rFonts w:ascii="Times New Roman" w:hAnsi="Times New Roman"/>
      <w:b/>
      <w:bCs/>
      <w:sz w:val="32"/>
      <w:szCs w:val="32"/>
    </w:rPr>
  </w:style>
  <w:style w:type="paragraph" w:styleId="732">
    <w:name w:val="Heading 4"/>
    <w:basedOn w:val="728"/>
    <w:next w:val="728"/>
    <w:link w:val="93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33">
    <w:name w:val="Heading 5"/>
    <w:basedOn w:val="728"/>
    <w:next w:val="728"/>
    <w:link w:val="936"/>
    <w:uiPriority w:val="0"/>
    <w:qFormat/>
    <w:pPr>
      <w:jc w:val="left"/>
      <w:keepLines/>
      <w:keepNext/>
      <w:spacing w:before="280" w:after="290" w:line="374" w:lineRule="auto"/>
      <w:widowControl/>
      <w:outlineLvl w:val="4"/>
    </w:pPr>
    <w:rPr>
      <w:rFonts w:ascii="Times New Roman" w:hAnsi="Times New Roman"/>
      <w:b/>
      <w:bCs/>
      <w:sz w:val="28"/>
      <w:szCs w:val="28"/>
    </w:rPr>
  </w:style>
  <w:style w:type="paragraph" w:styleId="734">
    <w:name w:val="Heading 6"/>
    <w:basedOn w:val="728"/>
    <w:next w:val="728"/>
    <w:link w:val="937"/>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35">
    <w:name w:val="Heading 7"/>
    <w:basedOn w:val="728"/>
    <w:next w:val="728"/>
    <w:link w:val="938"/>
    <w:uiPriority w:val="0"/>
    <w:qFormat/>
    <w:pPr>
      <w:jc w:val="left"/>
      <w:keepLines/>
      <w:keepNext/>
      <w:spacing w:before="240" w:after="64" w:line="319" w:lineRule="auto"/>
      <w:widowControl/>
      <w:outlineLvl w:val="6"/>
    </w:pPr>
    <w:rPr>
      <w:rFonts w:ascii="Times New Roman" w:hAnsi="Times New Roman"/>
      <w:b/>
      <w:bCs/>
      <w:sz w:val="24"/>
      <w:szCs w:val="24"/>
    </w:rPr>
  </w:style>
  <w:style w:type="paragraph" w:styleId="736">
    <w:name w:val="Heading 8"/>
    <w:basedOn w:val="728"/>
    <w:next w:val="728"/>
    <w:link w:val="811"/>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12"/>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Indent"/>
    <w:basedOn w:val="728"/>
    <w:next w:val="728"/>
    <w:link w:val="943"/>
    <w:uiPriority w:val="0"/>
    <w:unhideWhenUsed/>
    <w:qFormat/>
    <w:pPr>
      <w:ind w:right="-159" w:firstLine="246"/>
      <w:spacing w:line="240" w:lineRule="atLeast"/>
    </w:pPr>
    <w:rPr>
      <w:rFonts w:ascii="Times New Roman" w:hAnsi="Times New Roman"/>
      <w:spacing w:val="20"/>
      <w:szCs w:val="24"/>
    </w:rPr>
  </w:style>
  <w:style w:type="paragraph" w:styleId="741">
    <w:name w:val="toc 7"/>
    <w:basedOn w:val="728"/>
    <w:next w:val="728"/>
    <w:uiPriority w:val="39"/>
    <w:unhideWhenUsed/>
    <w:qFormat/>
    <w:pPr>
      <w:ind w:left="1701"/>
      <w:spacing w:after="57"/>
    </w:pPr>
  </w:style>
  <w:style w:type="paragraph" w:styleId="742">
    <w:name w:val="Normal Indent"/>
    <w:basedOn w:val="728"/>
    <w:link w:val="939"/>
    <w:uiPriority w:val="0"/>
    <w:unhideWhenUsed/>
    <w:qFormat/>
    <w:pPr>
      <w:ind w:firstLine="420"/>
      <w:jc w:val="left"/>
    </w:pPr>
    <w:rPr>
      <w:rFonts w:ascii="楷体_GB2312" w:eastAsia="楷体_GB2312"/>
      <w:sz w:val="24"/>
      <w:szCs w:val="20"/>
    </w:rPr>
  </w:style>
  <w:style w:type="paragraph" w:styleId="743">
    <w:name w:val="Caption"/>
    <w:basedOn w:val="728"/>
    <w:next w:val="728"/>
    <w:uiPriority w:val="35"/>
    <w:semiHidden/>
    <w:unhideWhenUsed/>
    <w:qFormat/>
    <w:pPr>
      <w:spacing w:line="276" w:lineRule="auto"/>
    </w:pPr>
    <w:rPr>
      <w:b/>
      <w:bCs/>
      <w:color w:val="4f81bd"/>
      <w:sz w:val="18"/>
      <w:szCs w:val="18"/>
    </w:rPr>
  </w:style>
  <w:style w:type="paragraph" w:styleId="744">
    <w:name w:val="Document Map"/>
    <w:basedOn w:val="728"/>
    <w:link w:val="940"/>
    <w:uiPriority w:val="0"/>
    <w:unhideWhenUsed/>
    <w:qFormat/>
    <w:pPr>
      <w:jc w:val="left"/>
      <w:shd w:val="clear" w:color="auto" w:fill="000080"/>
      <w:widowControl/>
    </w:pPr>
    <w:rPr>
      <w:rFonts w:ascii="Times New Roman" w:hAnsi="Times New Roman"/>
      <w:sz w:val="24"/>
      <w:szCs w:val="24"/>
    </w:rPr>
  </w:style>
  <w:style w:type="paragraph" w:styleId="745">
    <w:name w:val="annotation text"/>
    <w:basedOn w:val="728"/>
    <w:link w:val="941"/>
    <w:uiPriority w:val="0"/>
    <w:unhideWhenUsed/>
    <w:qFormat/>
    <w:pPr>
      <w:jc w:val="left"/>
      <w:widowControl/>
    </w:pPr>
    <w:rPr>
      <w:rFonts w:ascii="Times New Roman" w:hAnsi="Times New Roman"/>
      <w:sz w:val="24"/>
      <w:szCs w:val="24"/>
    </w:rPr>
  </w:style>
  <w:style w:type="paragraph" w:styleId="746">
    <w:name w:val="Body Text"/>
    <w:basedOn w:val="728"/>
    <w:link w:val="942"/>
    <w:uiPriority w:val="99"/>
    <w:qFormat/>
    <w:pPr>
      <w:jc w:val="left"/>
      <w:spacing w:line="360" w:lineRule="auto"/>
      <w:widowControl/>
    </w:pPr>
    <w:rPr>
      <w:rFonts w:ascii="Times New Roman" w:hAnsi="Times New Roman"/>
      <w:sz w:val="24"/>
      <w:szCs w:val="20"/>
    </w:rPr>
  </w:style>
  <w:style w:type="paragraph" w:styleId="747">
    <w:name w:val="Block Text"/>
    <w:basedOn w:val="728"/>
    <w:uiPriority w:val="0"/>
    <w:unhideWhenUsed/>
    <w:qFormat/>
    <w:pPr>
      <w:ind w:left="630" w:right="-609" w:firstLine="420"/>
      <w:spacing w:line="360" w:lineRule="auto"/>
    </w:pPr>
    <w:rPr>
      <w:rFonts w:ascii="仿宋_GB2312" w:hAnsi="Times New Roman" w:eastAsia="仿宋_GB2312"/>
      <w:szCs w:val="20"/>
    </w:rPr>
  </w:style>
  <w:style w:type="paragraph" w:styleId="748">
    <w:name w:val="toc 5"/>
    <w:basedOn w:val="728"/>
    <w:next w:val="728"/>
    <w:uiPriority w:val="39"/>
    <w:unhideWhenUsed/>
    <w:qFormat/>
    <w:pPr>
      <w:ind w:left="1134"/>
      <w:spacing w:after="57"/>
    </w:pPr>
  </w:style>
  <w:style w:type="paragraph" w:styleId="749">
    <w:name w:val="toc 3"/>
    <w:basedOn w:val="728"/>
    <w:next w:val="728"/>
    <w:uiPriority w:val="39"/>
    <w:unhideWhenUsed/>
    <w:qFormat/>
    <w:pPr>
      <w:ind w:left="567"/>
      <w:spacing w:after="57"/>
    </w:pPr>
  </w:style>
  <w:style w:type="paragraph" w:styleId="750">
    <w:name w:val="Plain Text"/>
    <w:basedOn w:val="728"/>
    <w:link w:val="958"/>
    <w:uiPriority w:val="99"/>
    <w:qFormat/>
    <w:rPr>
      <w:rFonts w:ascii="宋体" w:hAnsi="Courier New" w:eastAsia="楷体_GB2312"/>
      <w:sz w:val="26"/>
      <w:szCs w:val="20"/>
    </w:rPr>
  </w:style>
  <w:style w:type="paragraph" w:styleId="751">
    <w:name w:val="toc 8"/>
    <w:basedOn w:val="728"/>
    <w:next w:val="728"/>
    <w:uiPriority w:val="39"/>
    <w:unhideWhenUsed/>
    <w:qFormat/>
    <w:pPr>
      <w:ind w:left="1984"/>
      <w:spacing w:after="57"/>
    </w:pPr>
  </w:style>
  <w:style w:type="paragraph" w:styleId="752">
    <w:name w:val="Date"/>
    <w:basedOn w:val="728"/>
    <w:next w:val="728"/>
    <w:link w:val="945"/>
    <w:uiPriority w:val="99"/>
    <w:unhideWhenUsed/>
    <w:qFormat/>
    <w:pPr>
      <w:ind w:left="100"/>
    </w:pPr>
    <w:rPr>
      <w:rFonts w:ascii="Times New Roman" w:hAnsi="Times New Roman"/>
      <w:b/>
      <w:bCs/>
      <w:spacing w:val="20"/>
      <w:szCs w:val="24"/>
    </w:rPr>
  </w:style>
  <w:style w:type="paragraph" w:styleId="753">
    <w:name w:val="Body Text Indent 2"/>
    <w:basedOn w:val="728"/>
    <w:link w:val="946"/>
    <w:uiPriority w:val="0"/>
    <w:unhideWhenUsed/>
    <w:qFormat/>
    <w:pPr>
      <w:ind w:firstLine="460"/>
      <w:jc w:val="left"/>
      <w:spacing w:line="360" w:lineRule="auto"/>
      <w:widowControl/>
    </w:pPr>
    <w:rPr>
      <w:rFonts w:ascii="Times New Roman" w:hAnsi="Times New Roman"/>
      <w:spacing w:val="20"/>
      <w:szCs w:val="24"/>
    </w:rPr>
  </w:style>
  <w:style w:type="paragraph" w:styleId="754">
    <w:name w:val="endnote text"/>
    <w:basedOn w:val="728"/>
    <w:link w:val="930"/>
    <w:uiPriority w:val="99"/>
    <w:semiHidden/>
    <w:unhideWhenUsed/>
    <w:qFormat/>
    <w:rPr>
      <w:sz w:val="20"/>
    </w:rPr>
  </w:style>
  <w:style w:type="paragraph" w:styleId="755">
    <w:name w:val="Balloon Text"/>
    <w:basedOn w:val="728"/>
    <w:link w:val="947"/>
    <w:uiPriority w:val="0"/>
    <w:unhideWhenUsed/>
    <w:qFormat/>
    <w:pPr>
      <w:jc w:val="left"/>
      <w:widowControl/>
    </w:pPr>
    <w:rPr>
      <w:rFonts w:ascii="Times New Roman" w:hAnsi="Times New Roman"/>
      <w:sz w:val="18"/>
      <w:szCs w:val="18"/>
    </w:rPr>
  </w:style>
  <w:style w:type="paragraph" w:styleId="756">
    <w:name w:val="Footer"/>
    <w:basedOn w:val="728"/>
    <w:link w:val="948"/>
    <w:uiPriority w:val="0"/>
    <w:unhideWhenUsed/>
    <w:qFormat/>
    <w:pPr>
      <w:jc w:val="left"/>
      <w:tabs>
        <w:tab w:val="center" w:pos="4153" w:leader="none"/>
        <w:tab w:val="right" w:pos="8306" w:leader="none"/>
      </w:tabs>
    </w:pPr>
    <w:rPr>
      <w:rFonts w:ascii="Times New Roman" w:hAnsi="Times New Roman"/>
      <w:sz w:val="18"/>
      <w:szCs w:val="18"/>
    </w:rPr>
  </w:style>
  <w:style w:type="paragraph" w:styleId="757">
    <w:name w:val="Header"/>
    <w:basedOn w:val="728"/>
    <w:link w:val="949"/>
    <w:uiPriority w:val="0"/>
    <w:unhideWhenUsed/>
    <w:qFormat/>
    <w:pPr>
      <w:jc w:val="center"/>
      <w:tabs>
        <w:tab w:val="center" w:pos="4153" w:leader="none"/>
        <w:tab w:val="right" w:pos="8306" w:leader="none"/>
      </w:tabs>
    </w:pPr>
    <w:rPr>
      <w:rFonts w:ascii="Times New Roman" w:hAnsi="Times New Roman"/>
      <w:sz w:val="18"/>
      <w:szCs w:val="18"/>
    </w:rPr>
  </w:style>
  <w:style w:type="paragraph" w:styleId="758">
    <w:name w:val="toc 1"/>
    <w:basedOn w:val="728"/>
    <w:next w:val="728"/>
    <w:uiPriority w:val="39"/>
    <w:unhideWhenUsed/>
    <w:qFormat/>
    <w:pPr>
      <w:spacing w:after="57"/>
    </w:pPr>
  </w:style>
  <w:style w:type="paragraph" w:styleId="759">
    <w:name w:val="toc 4"/>
    <w:basedOn w:val="728"/>
    <w:next w:val="728"/>
    <w:uiPriority w:val="39"/>
    <w:unhideWhenUsed/>
    <w:qFormat/>
    <w:pPr>
      <w:ind w:left="850"/>
      <w:spacing w:after="57"/>
    </w:pPr>
  </w:style>
  <w:style w:type="paragraph" w:styleId="760">
    <w:name w:val="Subtitle"/>
    <w:basedOn w:val="728"/>
    <w:next w:val="728"/>
    <w:link w:val="950"/>
    <w:uiPriority w:val="0"/>
    <w:qFormat/>
    <w:pPr>
      <w:ind w:left="1920" w:right="1920"/>
      <w:jc w:val="left"/>
      <w:keepLines/>
      <w:keepNext/>
      <w:spacing w:line="480" w:lineRule="auto"/>
      <w:widowControl/>
    </w:pPr>
    <w:rPr>
      <w:rFonts w:ascii="Times New Roman" w:hAnsi="Times New Roman" w:cs="宋体"/>
      <w:sz w:val="24"/>
      <w:szCs w:val="24"/>
    </w:rPr>
  </w:style>
  <w:style w:type="paragraph" w:styleId="761">
    <w:name w:val="footnote text"/>
    <w:basedOn w:val="728"/>
    <w:link w:val="929"/>
    <w:uiPriority w:val="99"/>
    <w:semiHidden/>
    <w:unhideWhenUsed/>
    <w:qFormat/>
    <w:pPr>
      <w:spacing w:after="40"/>
    </w:pPr>
    <w:rPr>
      <w:sz w:val="18"/>
    </w:rPr>
  </w:style>
  <w:style w:type="paragraph" w:styleId="762">
    <w:name w:val="toc 6"/>
    <w:basedOn w:val="728"/>
    <w:next w:val="728"/>
    <w:uiPriority w:val="39"/>
    <w:unhideWhenUsed/>
    <w:qFormat/>
    <w:pPr>
      <w:ind w:left="1417"/>
      <w:spacing w:after="57"/>
    </w:pPr>
  </w:style>
  <w:style w:type="paragraph" w:styleId="763">
    <w:name w:val="Body Text Indent 3"/>
    <w:basedOn w:val="728"/>
    <w:link w:val="951"/>
    <w:uiPriority w:val="99"/>
    <w:qFormat/>
    <w:pPr>
      <w:ind w:left="420"/>
      <w:spacing w:after="120"/>
    </w:pPr>
    <w:rPr>
      <w:rFonts w:ascii="Times New Roman" w:hAnsi="Times New Roman" w:eastAsia="楷体_GB2312"/>
      <w:sz w:val="16"/>
      <w:szCs w:val="16"/>
    </w:rPr>
  </w:style>
  <w:style w:type="paragraph" w:styleId="764">
    <w:name w:val="table of figures"/>
    <w:basedOn w:val="728"/>
    <w:next w:val="728"/>
    <w:uiPriority w:val="99"/>
    <w:unhideWhenUsed/>
    <w:qFormat/>
  </w:style>
  <w:style w:type="paragraph" w:styleId="765">
    <w:name w:val="toc 2"/>
    <w:basedOn w:val="728"/>
    <w:next w:val="728"/>
    <w:uiPriority w:val="39"/>
    <w:unhideWhenUsed/>
    <w:qFormat/>
    <w:pPr>
      <w:ind w:left="283"/>
      <w:spacing w:after="57"/>
    </w:pPr>
  </w:style>
  <w:style w:type="paragraph" w:styleId="766">
    <w:name w:val="toc 9"/>
    <w:basedOn w:val="728"/>
    <w:next w:val="728"/>
    <w:uiPriority w:val="39"/>
    <w:unhideWhenUsed/>
    <w:qFormat/>
    <w:pPr>
      <w:ind w:left="2268"/>
      <w:spacing w:after="57"/>
    </w:pPr>
  </w:style>
  <w:style w:type="paragraph" w:styleId="767">
    <w:name w:val="Body Text 2"/>
    <w:basedOn w:val="728"/>
    <w:link w:val="952"/>
    <w:uiPriority w:val="0"/>
    <w:unhideWhenUsed/>
    <w:qFormat/>
    <w:pPr>
      <w:jc w:val="left"/>
      <w:spacing w:after="120" w:line="480" w:lineRule="auto"/>
      <w:widowControl/>
    </w:pPr>
    <w:rPr>
      <w:rFonts w:ascii="Times New Roman" w:hAnsi="Times New Roman"/>
      <w:sz w:val="24"/>
      <w:szCs w:val="24"/>
    </w:rPr>
  </w:style>
  <w:style w:type="paragraph" w:styleId="768">
    <w:name w:val="Normal (Web)"/>
    <w:basedOn w:val="728"/>
    <w:uiPriority w:val="99"/>
    <w:unhideWhenUsed/>
    <w:qFormat/>
    <w:pPr>
      <w:jc w:val="left"/>
      <w:spacing w:before="100" w:beforeAutospacing="1" w:after="100" w:afterAutospacing="1"/>
      <w:widowControl/>
    </w:pPr>
    <w:rPr>
      <w:rFonts w:ascii="宋体" w:hAnsi="宋体" w:cs="宋体"/>
      <w:sz w:val="24"/>
      <w:szCs w:val="24"/>
    </w:rPr>
  </w:style>
  <w:style w:type="paragraph" w:styleId="769">
    <w:name w:val="Title"/>
    <w:basedOn w:val="728"/>
    <w:next w:val="728"/>
    <w:link w:val="953"/>
    <w:uiPriority w:val="0"/>
    <w:qFormat/>
    <w:pPr>
      <w:jc w:val="center"/>
      <w:spacing w:before="240" w:after="60"/>
      <w:widowControl/>
      <w:outlineLvl w:val="0"/>
    </w:pPr>
    <w:rPr>
      <w:rFonts w:ascii="Cambria" w:hAnsi="Cambria"/>
      <w:b/>
      <w:bCs/>
      <w:sz w:val="32"/>
      <w:szCs w:val="32"/>
    </w:rPr>
  </w:style>
  <w:style w:type="paragraph" w:styleId="770">
    <w:name w:val="annotation subject"/>
    <w:basedOn w:val="745"/>
    <w:next w:val="745"/>
    <w:link w:val="954"/>
    <w:uiPriority w:val="0"/>
    <w:unhideWhenUsed/>
    <w:qFormat/>
    <w:rPr>
      <w:b/>
      <w:bCs/>
    </w:rPr>
  </w:style>
  <w:style w:type="table" w:styleId="771">
    <w:name w:val="Table Grid"/>
    <w:basedOn w:val="739"/>
    <w:uiPriority w:val="5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rPr>
  </w:style>
  <w:style w:type="character" w:styleId="773">
    <w:name w:val="endnote reference"/>
    <w:uiPriority w:val="99"/>
    <w:semiHidden/>
    <w:unhideWhenUsed/>
    <w:qFormat/>
    <w:rPr>
      <w:vertAlign w:val="superscript"/>
    </w:rPr>
  </w:style>
  <w:style w:type="character" w:styleId="774">
    <w:name w:val="page number"/>
    <w:uiPriority w:val="99"/>
    <w:unhideWhenUsed/>
    <w:qFormat/>
  </w:style>
  <w:style w:type="character" w:styleId="775">
    <w:name w:val="Hyperlink"/>
    <w:uiPriority w:val="0"/>
    <w:unhideWhenUsed/>
    <w:qFormat/>
    <w:rPr>
      <w:color w:val="0000ff"/>
      <w:u w:val="single"/>
    </w:rPr>
  </w:style>
  <w:style w:type="character" w:styleId="776">
    <w:name w:val="annotation reference"/>
    <w:uiPriority w:val="0"/>
    <w:unhideWhenUsed/>
    <w:qFormat/>
    <w:rPr>
      <w:sz w:val="21"/>
      <w:szCs w:val="21"/>
    </w:rPr>
  </w:style>
  <w:style w:type="character" w:styleId="777">
    <w:name w:val="footnote reference"/>
    <w:uiPriority w:val="99"/>
    <w:unhideWhenUsed/>
    <w:qFormat/>
    <w:rPr>
      <w:vertAlign w:val="superscript"/>
    </w:rPr>
  </w:style>
  <w:style w:type="character" w:styleId="778" w:customStyle="1">
    <w:name w:val="Heading 8 Char"/>
    <w:basedOn w:val="738"/>
    <w:uiPriority w:val="9"/>
    <w:qFormat/>
    <w:rPr>
      <w:rFonts w:ascii="Arial" w:hAnsi="Arial" w:eastAsia="Arial" w:cs="Arial"/>
      <w:i/>
      <w:iCs/>
      <w:sz w:val="22"/>
      <w:szCs w:val="22"/>
    </w:rPr>
  </w:style>
  <w:style w:type="character" w:styleId="779" w:customStyle="1">
    <w:name w:val="Heading 9 Char"/>
    <w:basedOn w:val="738"/>
    <w:uiPriority w:val="9"/>
    <w:qFormat/>
    <w:rPr>
      <w:rFonts w:ascii="Arial" w:hAnsi="Arial" w:eastAsia="Arial" w:cs="Arial"/>
      <w:i/>
      <w:iCs/>
      <w:sz w:val="21"/>
      <w:szCs w:val="21"/>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无格式表格 11"/>
    <w:basedOn w:val="73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21"/>
    <w:basedOn w:val="739"/>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无格式表格 3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无格式表格 4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无格式表格 51"/>
    <w:basedOn w:val="73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网格表 1 浅色1"/>
    <w:basedOn w:val="73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网格表 31"/>
    <w:basedOn w:val="739"/>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网格表 41"/>
    <w:basedOn w:val="73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网格表 5 深色1"/>
    <w:basedOn w:val="73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网格表 6 彩色1"/>
    <w:basedOn w:val="73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网格表 7 彩色1"/>
    <w:basedOn w:val="739"/>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清单表 1 浅色1"/>
    <w:basedOn w:val="73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清单表 21"/>
    <w:basedOn w:val="739"/>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清单表 31"/>
    <w:basedOn w:val="739"/>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清单表 41"/>
    <w:basedOn w:val="73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清单表 5 深色1"/>
    <w:basedOn w:val="739"/>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清单表 6 彩色1"/>
    <w:basedOn w:val="739"/>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清单表 7 彩色1"/>
    <w:basedOn w:val="739"/>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标题1"/>
    <w:uiPriority w:val="39"/>
    <w:unhideWhenUsed/>
    <w:qFormat/>
    <w:rPr>
      <w:rFonts w:ascii="Calibri" w:hAnsi="Calibri" w:eastAsia="宋体" w:cs="Times New Roman"/>
      <w:lang w:val="en-US" w:eastAsia="zh-CN" w:bidi="ar-SA"/>
    </w:rPr>
  </w:style>
  <w:style w:type="character" w:styleId="804" w:customStyle="1">
    <w:name w:val="Heading 1 Char"/>
    <w:uiPriority w:val="9"/>
    <w:qFormat/>
    <w:rPr>
      <w:rFonts w:ascii="Arial" w:hAnsi="Arial" w:eastAsia="Arial" w:cs="Arial"/>
      <w:sz w:val="40"/>
      <w:szCs w:val="40"/>
    </w:rPr>
  </w:style>
  <w:style w:type="character" w:styleId="805" w:customStyle="1">
    <w:name w:val="Heading 2 Char"/>
    <w:uiPriority w:val="9"/>
    <w:qFormat/>
    <w:rPr>
      <w:rFonts w:ascii="Arial" w:hAnsi="Arial" w:eastAsia="Arial" w:cs="Arial"/>
      <w:sz w:val="34"/>
    </w:rPr>
  </w:style>
  <w:style w:type="character" w:styleId="806" w:customStyle="1">
    <w:name w:val="Heading 3 Char"/>
    <w:uiPriority w:val="9"/>
    <w:qFormat/>
    <w:rPr>
      <w:rFonts w:ascii="Arial" w:hAnsi="Arial" w:eastAsia="Arial" w:cs="Arial"/>
      <w:sz w:val="30"/>
      <w:szCs w:val="30"/>
    </w:rPr>
  </w:style>
  <w:style w:type="character" w:styleId="807" w:customStyle="1">
    <w:name w:val="Heading 4 Char"/>
    <w:uiPriority w:val="9"/>
    <w:qFormat/>
    <w:rPr>
      <w:rFonts w:ascii="Arial" w:hAnsi="Arial" w:eastAsia="Arial" w:cs="Arial"/>
      <w:b/>
      <w:bCs/>
      <w:sz w:val="26"/>
      <w:szCs w:val="26"/>
    </w:rPr>
  </w:style>
  <w:style w:type="character" w:styleId="808" w:customStyle="1">
    <w:name w:val="Heading 5 Char"/>
    <w:uiPriority w:val="9"/>
    <w:qFormat/>
    <w:rPr>
      <w:rFonts w:ascii="Arial" w:hAnsi="Arial" w:eastAsia="Arial" w:cs="Arial"/>
      <w:b/>
      <w:bCs/>
      <w:sz w:val="24"/>
      <w:szCs w:val="24"/>
    </w:rPr>
  </w:style>
  <w:style w:type="character" w:styleId="809" w:customStyle="1">
    <w:name w:val="Heading 6 Char"/>
    <w:uiPriority w:val="9"/>
    <w:qFormat/>
    <w:rPr>
      <w:rFonts w:ascii="Arial" w:hAnsi="Arial" w:eastAsia="Arial" w:cs="Arial"/>
      <w:b/>
      <w:bCs/>
      <w:sz w:val="22"/>
      <w:szCs w:val="22"/>
    </w:rPr>
  </w:style>
  <w:style w:type="character" w:styleId="810" w:customStyle="1">
    <w:name w:val="Heading 7 Char"/>
    <w:uiPriority w:val="9"/>
    <w:qFormat/>
    <w:rPr>
      <w:rFonts w:ascii="Arial" w:hAnsi="Arial" w:eastAsia="Arial" w:cs="Arial"/>
      <w:b/>
      <w:bCs/>
      <w:i/>
      <w:iCs/>
      <w:sz w:val="22"/>
      <w:szCs w:val="22"/>
    </w:rPr>
  </w:style>
  <w:style w:type="character" w:styleId="811" w:customStyle="1">
    <w:name w:val="标题 8 字符"/>
    <w:link w:val="736"/>
    <w:uiPriority w:val="9"/>
    <w:qFormat/>
    <w:rPr>
      <w:rFonts w:ascii="Arial" w:hAnsi="Arial" w:eastAsia="Arial" w:cs="Arial"/>
      <w:i/>
      <w:iCs/>
      <w:sz w:val="22"/>
      <w:szCs w:val="22"/>
    </w:rPr>
  </w:style>
  <w:style w:type="character" w:styleId="812" w:customStyle="1">
    <w:name w:val="标题 9 字符"/>
    <w:link w:val="737"/>
    <w:uiPriority w:val="9"/>
    <w:qFormat/>
    <w:rPr>
      <w:rFonts w:ascii="Arial" w:hAnsi="Arial" w:eastAsia="Arial" w:cs="Arial"/>
      <w:i/>
      <w:iCs/>
      <w:sz w:val="21"/>
      <w:szCs w:val="21"/>
    </w:rPr>
  </w:style>
  <w:style w:type="paragraph" w:styleId="813">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14" w:customStyle="1">
    <w:name w:val="Title Char"/>
    <w:uiPriority w:val="10"/>
    <w:qFormat/>
    <w:rPr>
      <w:sz w:val="48"/>
      <w:szCs w:val="48"/>
    </w:rPr>
  </w:style>
  <w:style w:type="character" w:styleId="815" w:customStyle="1">
    <w:name w:val="Subtitle Char"/>
    <w:uiPriority w:val="11"/>
    <w:qFormat/>
    <w:rPr>
      <w:sz w:val="24"/>
      <w:szCs w:val="24"/>
    </w:rPr>
  </w:style>
  <w:style w:type="paragraph" w:styleId="816">
    <w:name w:val="Quote"/>
    <w:basedOn w:val="728"/>
    <w:next w:val="728"/>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28"/>
    <w:next w:val="728"/>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Header Char"/>
    <w:uiPriority w:val="99"/>
    <w:qFormat/>
  </w:style>
  <w:style w:type="character" w:styleId="821" w:customStyle="1">
    <w:name w:val="Footer Char"/>
    <w:uiPriority w:val="99"/>
    <w:qFormat/>
  </w:style>
  <w:style w:type="character" w:styleId="822" w:customStyle="1">
    <w:name w:val="Caption Char"/>
    <w:uiPriority w:val="99"/>
    <w:qFormat/>
  </w:style>
  <w:style w:type="table" w:styleId="8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9" w:customStyle="1">
    <w:name w:val="脚注文本 字符"/>
    <w:link w:val="761"/>
    <w:uiPriority w:val="99"/>
    <w:qFormat/>
    <w:rPr>
      <w:sz w:val="18"/>
    </w:rPr>
  </w:style>
  <w:style w:type="character" w:styleId="930" w:customStyle="1">
    <w:name w:val="尾注文本 字符"/>
    <w:link w:val="754"/>
    <w:uiPriority w:val="99"/>
    <w:qFormat/>
    <w:rPr>
      <w:sz w:val="20"/>
    </w:rPr>
  </w:style>
  <w:style w:type="paragraph" w:styleId="931" w:customStyle="1">
    <w:name w:val="TOC 标题11"/>
    <w:uiPriority w:val="39"/>
    <w:unhideWhenUsed/>
    <w:qFormat/>
    <w:rPr>
      <w:rFonts w:ascii="Calibri" w:hAnsi="Calibri" w:eastAsia="宋体" w:cs="Times New Roman"/>
      <w:lang w:val="en-US" w:eastAsia="zh-CN" w:bidi="ar-SA"/>
    </w:rPr>
  </w:style>
  <w:style w:type="character" w:styleId="932" w:customStyle="1">
    <w:name w:val="标题 1 字符1"/>
    <w:link w:val="729"/>
    <w:uiPriority w:val="0"/>
    <w:qFormat/>
    <w:rPr>
      <w:rFonts w:ascii="Times New Roman" w:hAnsi="Times New Roman" w:eastAsia="楷体_GB2312"/>
      <w:b/>
      <w:sz w:val="44"/>
    </w:rPr>
  </w:style>
  <w:style w:type="character" w:styleId="933" w:customStyle="1">
    <w:name w:val="标题 2 字符1"/>
    <w:link w:val="730"/>
    <w:uiPriority w:val="0"/>
    <w:semiHidden/>
    <w:qFormat/>
    <w:rPr>
      <w:rFonts w:ascii="等线 Light" w:hAnsi="等线 Light" w:eastAsia="等线 Light"/>
      <w:b/>
      <w:bCs/>
      <w:sz w:val="32"/>
      <w:szCs w:val="32"/>
    </w:rPr>
  </w:style>
  <w:style w:type="character" w:styleId="934" w:customStyle="1">
    <w:name w:val="标题 3 字符1"/>
    <w:link w:val="731"/>
    <w:uiPriority w:val="0"/>
    <w:qFormat/>
    <w:rPr>
      <w:rFonts w:ascii="Times New Roman" w:hAnsi="Times New Roman"/>
      <w:b/>
      <w:bCs/>
      <w:sz w:val="32"/>
      <w:szCs w:val="32"/>
    </w:rPr>
  </w:style>
  <w:style w:type="character" w:styleId="935" w:customStyle="1">
    <w:name w:val="标题 4 字符1"/>
    <w:link w:val="732"/>
    <w:uiPriority w:val="0"/>
    <w:semiHidden/>
    <w:qFormat/>
    <w:rPr>
      <w:rFonts w:ascii="宋体" w:hAnsi="宋体" w:eastAsia="等线"/>
      <w:b/>
      <w:bCs/>
      <w:sz w:val="24"/>
      <w:szCs w:val="24"/>
      <w:u w:val="single"/>
    </w:rPr>
  </w:style>
  <w:style w:type="character" w:styleId="936" w:customStyle="1">
    <w:name w:val="标题 5 字符1"/>
    <w:link w:val="733"/>
    <w:uiPriority w:val="0"/>
    <w:qFormat/>
    <w:rPr>
      <w:rFonts w:ascii="Times New Roman" w:hAnsi="Times New Roman"/>
      <w:b/>
      <w:bCs/>
      <w:sz w:val="28"/>
      <w:szCs w:val="28"/>
    </w:rPr>
  </w:style>
  <w:style w:type="character" w:styleId="937" w:customStyle="1">
    <w:name w:val="标题 6 字符1"/>
    <w:link w:val="734"/>
    <w:uiPriority w:val="0"/>
    <w:qFormat/>
    <w:rPr>
      <w:rFonts w:ascii="Arial" w:hAnsi="Arial" w:eastAsia="黑体"/>
      <w:b/>
      <w:bCs/>
      <w:sz w:val="24"/>
      <w:szCs w:val="24"/>
    </w:rPr>
  </w:style>
  <w:style w:type="character" w:styleId="938" w:customStyle="1">
    <w:name w:val="标题 7 字符1"/>
    <w:link w:val="735"/>
    <w:uiPriority w:val="0"/>
    <w:semiHidden/>
    <w:qFormat/>
    <w:rPr>
      <w:rFonts w:ascii="Times New Roman" w:hAnsi="Times New Roman"/>
      <w:b/>
      <w:bCs/>
      <w:sz w:val="24"/>
      <w:szCs w:val="24"/>
    </w:rPr>
  </w:style>
  <w:style w:type="character" w:styleId="939" w:customStyle="1">
    <w:name w:val="正文缩进 字符"/>
    <w:link w:val="742"/>
    <w:uiPriority w:val="0"/>
    <w:qFormat/>
    <w:rPr>
      <w:rFonts w:ascii="楷体_GB2312" w:eastAsia="楷体_GB2312"/>
      <w:sz w:val="24"/>
    </w:rPr>
  </w:style>
  <w:style w:type="character" w:styleId="940" w:customStyle="1">
    <w:name w:val="文档结构图 字符"/>
    <w:link w:val="744"/>
    <w:uiPriority w:val="0"/>
    <w:qFormat/>
    <w:rPr>
      <w:rFonts w:ascii="Times New Roman" w:hAnsi="Times New Roman"/>
      <w:sz w:val="24"/>
      <w:szCs w:val="24"/>
      <w:shd w:val="clear" w:color="auto" w:fill="000080"/>
    </w:rPr>
  </w:style>
  <w:style w:type="character" w:styleId="941" w:customStyle="1">
    <w:name w:val="批注文字 字符1"/>
    <w:link w:val="745"/>
    <w:uiPriority w:val="0"/>
    <w:qFormat/>
    <w:rPr>
      <w:rFonts w:ascii="Times New Roman" w:hAnsi="Times New Roman"/>
      <w:sz w:val="24"/>
      <w:szCs w:val="24"/>
    </w:rPr>
  </w:style>
  <w:style w:type="character" w:styleId="942" w:customStyle="1">
    <w:name w:val="正文文本 字符"/>
    <w:link w:val="746"/>
    <w:uiPriority w:val="99"/>
    <w:qFormat/>
    <w:rPr>
      <w:rFonts w:ascii="Times New Roman" w:hAnsi="Times New Roman"/>
      <w:sz w:val="24"/>
    </w:rPr>
  </w:style>
  <w:style w:type="character" w:styleId="943" w:customStyle="1">
    <w:name w:val="正文文本缩进 字符2"/>
    <w:link w:val="740"/>
    <w:uiPriority w:val="0"/>
    <w:qFormat/>
    <w:rPr>
      <w:rFonts w:ascii="Times New Roman" w:hAnsi="Times New Roman"/>
      <w:spacing w:val="20"/>
      <w:sz w:val="21"/>
      <w:szCs w:val="24"/>
    </w:rPr>
  </w:style>
  <w:style w:type="character" w:styleId="944" w:customStyle="1">
    <w:name w:val="纯文本 字符"/>
    <w:uiPriority w:val="0"/>
    <w:qFormat/>
    <w:rPr>
      <w:rFonts w:ascii="宋体" w:hAnsi="Courier New" w:eastAsia="楷体_GB2312"/>
      <w:sz w:val="26"/>
    </w:rPr>
  </w:style>
  <w:style w:type="character" w:styleId="945" w:customStyle="1">
    <w:name w:val="日期 字符"/>
    <w:link w:val="752"/>
    <w:uiPriority w:val="99"/>
    <w:qFormat/>
    <w:rPr>
      <w:rFonts w:ascii="Times New Roman" w:hAnsi="Times New Roman"/>
      <w:b/>
      <w:bCs/>
      <w:spacing w:val="20"/>
      <w:sz w:val="21"/>
      <w:szCs w:val="24"/>
    </w:rPr>
  </w:style>
  <w:style w:type="character" w:styleId="946" w:customStyle="1">
    <w:name w:val="正文文本缩进 2 字符2"/>
    <w:link w:val="753"/>
    <w:uiPriority w:val="0"/>
    <w:qFormat/>
    <w:rPr>
      <w:rFonts w:ascii="Times New Roman" w:hAnsi="Times New Roman"/>
      <w:spacing w:val="20"/>
      <w:sz w:val="21"/>
      <w:szCs w:val="24"/>
    </w:rPr>
  </w:style>
  <w:style w:type="character" w:styleId="947" w:customStyle="1">
    <w:name w:val="批注框文本 字符"/>
    <w:link w:val="755"/>
    <w:uiPriority w:val="0"/>
    <w:qFormat/>
    <w:rPr>
      <w:rFonts w:ascii="Times New Roman" w:hAnsi="Times New Roman"/>
      <w:sz w:val="18"/>
      <w:szCs w:val="18"/>
    </w:rPr>
  </w:style>
  <w:style w:type="character" w:styleId="948" w:customStyle="1">
    <w:name w:val="页脚 字符"/>
    <w:link w:val="756"/>
    <w:uiPriority w:val="99"/>
    <w:qFormat/>
    <w:rPr>
      <w:rFonts w:ascii="Times New Roman" w:hAnsi="Times New Roman"/>
      <w:sz w:val="18"/>
      <w:szCs w:val="18"/>
    </w:rPr>
  </w:style>
  <w:style w:type="character" w:styleId="949" w:customStyle="1">
    <w:name w:val="页眉 字符2"/>
    <w:link w:val="757"/>
    <w:uiPriority w:val="99"/>
    <w:qFormat/>
    <w:rPr>
      <w:rFonts w:ascii="Times New Roman" w:hAnsi="Times New Roman"/>
      <w:sz w:val="18"/>
      <w:szCs w:val="18"/>
    </w:rPr>
  </w:style>
  <w:style w:type="character" w:styleId="950" w:customStyle="1">
    <w:name w:val="副标题 字符2"/>
    <w:link w:val="760"/>
    <w:uiPriority w:val="0"/>
    <w:qFormat/>
    <w:rPr>
      <w:rFonts w:ascii="Times New Roman" w:hAnsi="Times New Roman" w:cs="宋体"/>
      <w:sz w:val="24"/>
      <w:szCs w:val="24"/>
    </w:rPr>
  </w:style>
  <w:style w:type="character" w:styleId="951" w:customStyle="1">
    <w:name w:val="正文文本缩进 3 字符"/>
    <w:link w:val="763"/>
    <w:uiPriority w:val="99"/>
    <w:qFormat/>
    <w:rPr>
      <w:rFonts w:ascii="Times New Roman" w:hAnsi="Times New Roman" w:eastAsia="楷体_GB2312"/>
      <w:sz w:val="16"/>
      <w:szCs w:val="16"/>
    </w:rPr>
  </w:style>
  <w:style w:type="character" w:styleId="952" w:customStyle="1">
    <w:name w:val="正文文本 2 字符"/>
    <w:link w:val="767"/>
    <w:uiPriority w:val="0"/>
    <w:qFormat/>
    <w:rPr>
      <w:rFonts w:ascii="Times New Roman" w:hAnsi="Times New Roman"/>
      <w:sz w:val="24"/>
      <w:szCs w:val="24"/>
    </w:rPr>
  </w:style>
  <w:style w:type="character" w:styleId="953" w:customStyle="1">
    <w:name w:val="标题 字符"/>
    <w:link w:val="769"/>
    <w:uiPriority w:val="0"/>
    <w:qFormat/>
    <w:rPr>
      <w:rFonts w:ascii="Cambria" w:hAnsi="Cambria"/>
      <w:b/>
      <w:bCs/>
      <w:sz w:val="32"/>
      <w:szCs w:val="32"/>
    </w:rPr>
  </w:style>
  <w:style w:type="character" w:styleId="954" w:customStyle="1">
    <w:name w:val="批注主题 字符2"/>
    <w:link w:val="770"/>
    <w:uiPriority w:val="0"/>
    <w:qFormat/>
    <w:rPr>
      <w:rFonts w:ascii="Times New Roman" w:hAnsi="Times New Roman"/>
      <w:b/>
      <w:bCs/>
      <w:sz w:val="24"/>
      <w:szCs w:val="24"/>
    </w:rPr>
  </w:style>
  <w:style w:type="paragraph" w:styleId="955" w:customStyle="1">
    <w:name w:val="正文首行缩进 21"/>
    <w:basedOn w:val="740"/>
    <w:link w:val="956"/>
    <w:uiPriority w:val="99"/>
    <w:unhideWhenUsed/>
    <w:qFormat/>
    <w:pPr>
      <w:ind w:left="420" w:right="0" w:firstLine="420"/>
      <w:jc w:val="left"/>
      <w:spacing w:after="120" w:line="240" w:lineRule="auto"/>
      <w:widowControl/>
    </w:pPr>
    <w:rPr>
      <w:sz w:val="24"/>
    </w:rPr>
  </w:style>
  <w:style w:type="character" w:styleId="956" w:customStyle="1">
    <w:name w:val="正文文本首行缩进 2 字符1"/>
    <w:link w:val="955"/>
    <w:uiPriority w:val="99"/>
    <w:qFormat/>
    <w:rPr>
      <w:rFonts w:ascii="Times New Roman" w:hAnsi="Times New Roman"/>
      <w:spacing w:val="20"/>
      <w:sz w:val="24"/>
      <w:szCs w:val="24"/>
    </w:rPr>
  </w:style>
  <w:style w:type="character" w:styleId="957" w:customStyle="1">
    <w:name w:val="已访问的超链接1"/>
    <w:uiPriority w:val="0"/>
    <w:unhideWhenUsed/>
    <w:qFormat/>
    <w:rPr>
      <w:color w:val="800080"/>
      <w:u w:val="single"/>
    </w:rPr>
  </w:style>
  <w:style w:type="character" w:styleId="958" w:customStyle="1">
    <w:name w:val="纯文本 字符2"/>
    <w:link w:val="750"/>
    <w:uiPriority w:val="99"/>
    <w:qFormat/>
    <w:rPr>
      <w:rFonts w:ascii="宋体" w:hAnsi="Courier New" w:eastAsia="楷体_GB2312"/>
      <w:sz w:val="26"/>
    </w:rPr>
  </w:style>
  <w:style w:type="paragraph" w:styleId="959" w:customStyle="1">
    <w:name w:val="纯文本2"/>
    <w:basedOn w:val="728"/>
    <w:uiPriority w:val="0"/>
    <w:qFormat/>
    <w:pPr>
      <w:jc w:val="left"/>
      <w:widowControl/>
    </w:pPr>
    <w:rPr>
      <w:rFonts w:ascii="宋体" w:hAnsi="Courier New" w:eastAsia="楷体_GB2312"/>
      <w:sz w:val="26"/>
      <w:szCs w:val="20"/>
    </w:rPr>
  </w:style>
  <w:style w:type="character" w:styleId="960" w:customStyle="1">
    <w:name w:val="标题 1 字符"/>
    <w:uiPriority w:val="9"/>
    <w:qFormat/>
    <w:rPr>
      <w:b/>
      <w:bCs/>
      <w:sz w:val="44"/>
      <w:szCs w:val="44"/>
    </w:rPr>
  </w:style>
  <w:style w:type="character" w:styleId="961" w:customStyle="1">
    <w:name w:val="标题 2 字符"/>
    <w:uiPriority w:val="9"/>
    <w:semiHidden/>
    <w:qFormat/>
    <w:rPr>
      <w:rFonts w:ascii="Cambria" w:hAnsi="Cambria" w:eastAsia="宋体" w:cs="Times New Roman"/>
      <w:b/>
      <w:bCs/>
      <w:sz w:val="32"/>
      <w:szCs w:val="32"/>
    </w:rPr>
  </w:style>
  <w:style w:type="character" w:styleId="962" w:customStyle="1">
    <w:name w:val="标题 3 字符"/>
    <w:uiPriority w:val="9"/>
    <w:semiHidden/>
    <w:qFormat/>
    <w:rPr>
      <w:b/>
      <w:bCs/>
      <w:sz w:val="32"/>
      <w:szCs w:val="32"/>
    </w:rPr>
  </w:style>
  <w:style w:type="character" w:styleId="963" w:customStyle="1">
    <w:name w:val="标题 4 字符"/>
    <w:uiPriority w:val="9"/>
    <w:semiHidden/>
    <w:qFormat/>
    <w:rPr>
      <w:rFonts w:ascii="Cambria" w:hAnsi="Cambria" w:eastAsia="宋体" w:cs="Times New Roman"/>
      <w:b/>
      <w:bCs/>
      <w:sz w:val="28"/>
      <w:szCs w:val="28"/>
    </w:rPr>
  </w:style>
  <w:style w:type="character" w:styleId="964" w:customStyle="1">
    <w:name w:val="标题 5 字符"/>
    <w:uiPriority w:val="9"/>
    <w:semiHidden/>
    <w:qFormat/>
    <w:rPr>
      <w:b/>
      <w:bCs/>
      <w:sz w:val="28"/>
      <w:szCs w:val="28"/>
    </w:rPr>
  </w:style>
  <w:style w:type="character" w:styleId="965" w:customStyle="1">
    <w:name w:val="标题 6 字符"/>
    <w:uiPriority w:val="9"/>
    <w:semiHidden/>
    <w:qFormat/>
    <w:rPr>
      <w:rFonts w:ascii="Cambria" w:hAnsi="Cambria" w:eastAsia="宋体" w:cs="Times New Roman"/>
      <w:b/>
      <w:bCs/>
      <w:sz w:val="24"/>
      <w:szCs w:val="24"/>
    </w:rPr>
  </w:style>
  <w:style w:type="character" w:styleId="966" w:customStyle="1">
    <w:name w:val="标题 7 字符"/>
    <w:uiPriority w:val="9"/>
    <w:semiHidden/>
    <w:qFormat/>
    <w:rPr>
      <w:b/>
      <w:bCs/>
      <w:sz w:val="24"/>
      <w:szCs w:val="24"/>
    </w:rPr>
  </w:style>
  <w:style w:type="paragraph" w:styleId="967" w:customStyle="1">
    <w:name w:val="msonormal"/>
    <w:basedOn w:val="728"/>
    <w:uiPriority w:val="0"/>
    <w:qFormat/>
    <w:pPr>
      <w:jc w:val="left"/>
      <w:spacing w:before="100" w:beforeAutospacing="1" w:after="100" w:afterAutospacing="1"/>
      <w:widowControl/>
    </w:pPr>
    <w:rPr>
      <w:rFonts w:ascii="宋体" w:hAnsi="宋体" w:cs="宋体"/>
      <w:sz w:val="24"/>
      <w:szCs w:val="24"/>
    </w:rPr>
  </w:style>
  <w:style w:type="character" w:styleId="968" w:customStyle="1">
    <w:name w:val="批注文字 字符"/>
    <w:uiPriority w:val="0"/>
    <w:qFormat/>
    <w:rPr>
      <w:sz w:val="21"/>
      <w:szCs w:val="22"/>
    </w:rPr>
  </w:style>
  <w:style w:type="character" w:styleId="969" w:customStyle="1">
    <w:name w:val="页眉 字符"/>
    <w:uiPriority w:val="0"/>
    <w:qFormat/>
    <w:rPr>
      <w:sz w:val="18"/>
      <w:szCs w:val="18"/>
    </w:rPr>
  </w:style>
  <w:style w:type="character" w:styleId="970" w:customStyle="1">
    <w:name w:val="正文文本缩进 字符"/>
    <w:uiPriority w:val="0"/>
    <w:qFormat/>
    <w:rPr>
      <w:sz w:val="21"/>
      <w:szCs w:val="22"/>
    </w:rPr>
  </w:style>
  <w:style w:type="character" w:styleId="971" w:customStyle="1">
    <w:name w:val="副标题 字符"/>
    <w:uiPriority w:val="0"/>
    <w:qFormat/>
    <w:rPr>
      <w:rFonts w:ascii="Cambria" w:hAnsi="Cambria" w:cs="Times New Roman"/>
      <w:b/>
      <w:bCs/>
      <w:sz w:val="32"/>
      <w:szCs w:val="32"/>
    </w:rPr>
  </w:style>
  <w:style w:type="character" w:styleId="972" w:customStyle="1">
    <w:name w:val="正文文本首行缩进 2 字符"/>
    <w:uiPriority w:val="99"/>
    <w:qFormat/>
  </w:style>
  <w:style w:type="character" w:styleId="973" w:customStyle="1">
    <w:name w:val="正文文本缩进 2 字符"/>
    <w:uiPriority w:val="0"/>
    <w:qFormat/>
    <w:rPr>
      <w:sz w:val="21"/>
      <w:szCs w:val="22"/>
    </w:rPr>
  </w:style>
  <w:style w:type="character" w:styleId="974" w:customStyle="1">
    <w:name w:val="批注主题 字符"/>
    <w:uiPriority w:val="0"/>
    <w:qFormat/>
    <w:rPr>
      <w:b/>
      <w:bCs/>
      <w:sz w:val="21"/>
      <w:szCs w:val="22"/>
    </w:rPr>
  </w:style>
  <w:style w:type="character" w:styleId="975" w:customStyle="1">
    <w:name w:val="列出段落 字符"/>
    <w:link w:val="976"/>
    <w:uiPriority w:val="34"/>
    <w:qFormat/>
    <w:rPr>
      <w:rFonts w:cs="Calibri"/>
      <w:sz w:val="21"/>
      <w:szCs w:val="22"/>
    </w:rPr>
  </w:style>
  <w:style w:type="paragraph" w:styleId="976">
    <w:name w:val="List Paragraph"/>
    <w:basedOn w:val="728"/>
    <w:link w:val="975"/>
    <w:uiPriority w:val="0"/>
    <w:qFormat/>
    <w:pPr>
      <w:ind w:firstLine="420"/>
    </w:pPr>
  </w:style>
  <w:style w:type="paragraph" w:styleId="977" w:customStyle="1">
    <w:name w:val="Plain Text1"/>
    <w:basedOn w:val="728"/>
    <w:uiPriority w:val="0"/>
    <w:qFormat/>
    <w:rPr>
      <w:rFonts w:ascii="宋体" w:hAnsi="Courier New" w:eastAsia="楷体_GB2312"/>
      <w:sz w:val="26"/>
      <w:szCs w:val="20"/>
    </w:rPr>
  </w:style>
  <w:style w:type="paragraph" w:styleId="978" w:customStyle="1">
    <w:name w:val="Char1 Char Char Char"/>
    <w:basedOn w:val="728"/>
    <w:uiPriority w:val="0"/>
    <w:qFormat/>
    <w:rPr>
      <w:rFonts w:ascii="Times New Roman" w:hAnsi="Times New Roman"/>
      <w:szCs w:val="24"/>
    </w:rPr>
  </w:style>
  <w:style w:type="paragraph" w:styleId="979" w:customStyle="1">
    <w:name w:val="符号列表"/>
    <w:basedOn w:val="728"/>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0" w:customStyle="1">
    <w:name w:val="xl71"/>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1" w:customStyle="1">
    <w:name w:val="段"/>
    <w:next w:val="728"/>
    <w:uiPriority w:val="0"/>
    <w:qFormat/>
    <w:pPr>
      <w:ind w:firstLine="200"/>
      <w:jc w:val="both"/>
      <w:spacing w:line="360" w:lineRule="auto"/>
    </w:pPr>
    <w:rPr>
      <w:rFonts w:ascii="宋体" w:hAnsi="宋体" w:eastAsia="宋体" w:cs="宋体"/>
      <w:sz w:val="24"/>
      <w:szCs w:val="22"/>
      <w:lang w:val="en-US" w:eastAsia="zh-CN" w:bidi="ar-SA"/>
    </w:rPr>
  </w:style>
  <w:style w:type="paragraph" w:styleId="982" w:customStyle="1">
    <w:name w:val="纯文本3"/>
    <w:basedOn w:val="728"/>
    <w:uiPriority w:val="0"/>
    <w:qFormat/>
    <w:pPr>
      <w:jc w:val="left"/>
      <w:widowControl/>
    </w:pPr>
    <w:rPr>
      <w:rFonts w:ascii="宋体" w:hAnsi="Courier New" w:eastAsia="楷体_GB2312"/>
      <w:sz w:val="26"/>
      <w:szCs w:val="20"/>
    </w:rPr>
  </w:style>
  <w:style w:type="paragraph" w:styleId="983" w:customStyle="1">
    <w:name w:val="xl94"/>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84" w:customStyle="1">
    <w:name w:val="列出段落1"/>
    <w:basedOn w:val="728"/>
    <w:uiPriority w:val="0"/>
    <w:qFormat/>
    <w:pPr>
      <w:ind w:firstLine="420"/>
    </w:pPr>
  </w:style>
  <w:style w:type="paragraph" w:styleId="985" w:customStyle="1">
    <w:name w:val="xl8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6" w:customStyle="1">
    <w:name w:val="xl101"/>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7" w:customStyle="1">
    <w:name w:val="Char Char2"/>
    <w:basedOn w:val="744"/>
    <w:uiPriority w:val="0"/>
    <w:qFormat/>
    <w:pPr>
      <w:spacing w:line="360" w:lineRule="auto"/>
    </w:pPr>
    <w:rPr>
      <w:rFonts w:ascii="等线" w:hAnsi="等线" w:eastAsia="等线"/>
    </w:rPr>
  </w:style>
  <w:style w:type="paragraph" w:styleId="988" w:customStyle="1">
    <w:name w:val="xl99"/>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9" w:customStyle="1">
    <w:name w:val="Char"/>
    <w:basedOn w:val="744"/>
    <w:uiPriority w:val="0"/>
    <w:qFormat/>
    <w:pPr>
      <w:jc w:val="both"/>
      <w:spacing w:line="360" w:lineRule="auto"/>
      <w:widowControl w:val="off"/>
    </w:pPr>
    <w:rPr>
      <w:sz w:val="21"/>
    </w:rPr>
  </w:style>
  <w:style w:type="paragraph" w:styleId="990" w:customStyle="1">
    <w:name w:val="xl100"/>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87"/>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2" w:customStyle="1">
    <w:name w:val="xl9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3" w:customStyle="1">
    <w:name w:val="xl72"/>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4" w:customStyle="1">
    <w:name w:val="xl9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5" w:customStyle="1">
    <w:name w:val="xl90"/>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6" w:customStyle="1">
    <w:name w:val="xl102"/>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7" w:customStyle="1">
    <w:name w:val="正文文本 3 Char"/>
    <w:link w:val="998"/>
    <w:uiPriority w:val="0"/>
    <w:qFormat/>
    <w:rPr>
      <w:rFonts w:ascii="仿宋_GB2312" w:eastAsia="仿宋_GB2312"/>
      <w:sz w:val="16"/>
      <w:szCs w:val="16"/>
    </w:rPr>
  </w:style>
  <w:style w:type="paragraph" w:styleId="998" w:customStyle="1">
    <w:name w:val="正文文本 31"/>
    <w:basedOn w:val="728"/>
    <w:link w:val="997"/>
    <w:uiPriority w:val="0"/>
    <w:qFormat/>
    <w:pPr>
      <w:spacing w:after="120"/>
      <w:widowControl/>
    </w:pPr>
    <w:rPr>
      <w:rFonts w:ascii="仿宋_GB2312" w:eastAsia="仿宋_GB2312"/>
      <w:sz w:val="16"/>
      <w:szCs w:val="16"/>
    </w:rPr>
  </w:style>
  <w:style w:type="paragraph" w:styleId="999" w:customStyle="1">
    <w:name w:val="xl79"/>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customStyle="1">
    <w:name w:val="Char1"/>
    <w:basedOn w:val="728"/>
    <w:uiPriority w:val="0"/>
    <w:qFormat/>
    <w:rPr>
      <w:rFonts w:ascii="Tahoma" w:hAnsi="Tahoma"/>
      <w:sz w:val="24"/>
      <w:szCs w:val="20"/>
    </w:rPr>
  </w:style>
  <w:style w:type="paragraph" w:styleId="1001" w:customStyle="1">
    <w:name w:val="a6"/>
    <w:basedOn w:val="728"/>
    <w:uiPriority w:val="0"/>
    <w:qFormat/>
    <w:pPr>
      <w:jc w:val="left"/>
      <w:spacing w:before="100" w:beforeAutospacing="1" w:after="100" w:afterAutospacing="1"/>
      <w:widowControl/>
    </w:pPr>
    <w:rPr>
      <w:rFonts w:ascii="宋体" w:hAnsi="宋体" w:cs="宋体"/>
      <w:sz w:val="24"/>
      <w:szCs w:val="24"/>
    </w:rPr>
  </w:style>
  <w:style w:type="paragraph" w:styleId="1002" w:customStyle="1">
    <w:name w:val="_Style 107"/>
    <w:next w:val="728"/>
    <w:uiPriority w:val="0"/>
    <w:qFormat/>
    <w:rPr>
      <w:rFonts w:ascii="Times New Roman" w:hAnsi="Times New Roman" w:eastAsia="宋体" w:cs="Times New Roman"/>
      <w:sz w:val="24"/>
      <w:szCs w:val="24"/>
      <w:lang w:val="en-US" w:eastAsia="zh-CN" w:bidi="ar-SA"/>
    </w:rPr>
  </w:style>
  <w:style w:type="paragraph" w:styleId="1003" w:customStyle="1">
    <w:name w:val="xl97"/>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4" w:customStyle="1">
    <w:name w:val="正文2"/>
    <w:basedOn w:val="728"/>
    <w:uiPriority w:val="0"/>
    <w:qFormat/>
    <w:pPr>
      <w:ind w:firstLine="200"/>
      <w:jc w:val="left"/>
      <w:spacing w:after="160" w:line="360" w:lineRule="auto"/>
      <w:widowControl/>
    </w:pPr>
    <w:rPr>
      <w:rFonts w:ascii="Verdana" w:hAnsi="Verdana" w:eastAsia="黑体"/>
      <w:szCs w:val="20"/>
      <w:lang w:eastAsia="en-US"/>
    </w:rPr>
  </w:style>
  <w:style w:type="paragraph" w:styleId="1005" w:customStyle="1">
    <w:name w:val="正文1"/>
    <w:basedOn w:val="728"/>
    <w:next w:val="728"/>
    <w:uiPriority w:val="0"/>
    <w:qFormat/>
    <w:pPr>
      <w:ind w:left="420" w:firstLine="527"/>
      <w:spacing w:before="120" w:line="360" w:lineRule="auto"/>
    </w:pPr>
    <w:rPr>
      <w:rFonts w:ascii="宋体" w:hAnsi="宋体"/>
      <w:sz w:val="24"/>
      <w:szCs w:val="20"/>
    </w:rPr>
  </w:style>
  <w:style w:type="paragraph" w:styleId="1006" w:customStyle="1">
    <w:name w:val="xl85"/>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customStyle="1">
    <w:name w:val="_Style 49"/>
    <w:basedOn w:val="744"/>
    <w:uiPriority w:val="0"/>
    <w:qFormat/>
    <w:pPr>
      <w:spacing w:line="360" w:lineRule="auto"/>
    </w:pPr>
  </w:style>
  <w:style w:type="paragraph" w:styleId="1008" w:customStyle="1">
    <w:name w:val="xl92"/>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customStyle="1">
    <w:name w:val="xl8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0" w:customStyle="1">
    <w:name w:val="xl80"/>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11" w:customStyle="1">
    <w:name w:val="xl7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Char Char Char Char Char Char Char Char Char Char"/>
    <w:basedOn w:val="728"/>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13" w:customStyle="1">
    <w:name w:val="Char Char Char Char Char Char Char Char Char1 Char"/>
    <w:basedOn w:val="744"/>
    <w:uiPriority w:val="0"/>
    <w:qFormat/>
    <w:pPr>
      <w:jc w:val="both"/>
      <w:spacing w:line="360" w:lineRule="auto"/>
      <w:widowControl w:val="off"/>
    </w:pPr>
    <w:rPr>
      <w:rFonts w:ascii="Tahoma" w:hAnsi="Tahoma"/>
    </w:rPr>
  </w:style>
  <w:style w:type="paragraph" w:styleId="1014" w:customStyle="1">
    <w:name w:val="xl103"/>
    <w:basedOn w:val="728"/>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5" w:customStyle="1">
    <w:name w:val="xl96"/>
    <w:basedOn w:val="728"/>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6" w:customStyle="1">
    <w:name w:val="xl76"/>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7" w:customStyle="1">
    <w:name w:val="xl8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8" w:customStyle="1">
    <w:name w:val="表格 Char"/>
    <w:link w:val="1019"/>
    <w:uiPriority w:val="0"/>
    <w:qFormat/>
    <w:rPr>
      <w:rFonts w:ascii="仿宋" w:hAnsi="仿宋" w:eastAsia="仿宋"/>
      <w:sz w:val="21"/>
      <w:szCs w:val="22"/>
    </w:rPr>
  </w:style>
  <w:style w:type="paragraph" w:styleId="1019" w:customStyle="1">
    <w:name w:val="表格"/>
    <w:link w:val="1018"/>
    <w:uiPriority w:val="0"/>
    <w:qFormat/>
    <w:pPr>
      <w:jc w:val="center"/>
    </w:pPr>
    <w:rPr>
      <w:rFonts w:ascii="仿宋" w:hAnsi="仿宋" w:eastAsia="仿宋" w:cs="Times New Roman"/>
      <w:sz w:val="21"/>
      <w:szCs w:val="22"/>
      <w:lang w:val="en-US" w:eastAsia="zh-CN" w:bidi="ar-SA"/>
    </w:rPr>
  </w:style>
  <w:style w:type="character" w:styleId="1020" w:customStyle="1">
    <w:name w:val="1级 Char Char"/>
    <w:link w:val="1021"/>
    <w:uiPriority w:val="0"/>
    <w:qFormat/>
    <w:rPr>
      <w:rFonts w:cs="Calibri"/>
      <w:sz w:val="36"/>
      <w:szCs w:val="36"/>
      <w:lang w:eastAsia="en-US" w:bidi="en-US"/>
    </w:rPr>
  </w:style>
  <w:style w:type="paragraph" w:styleId="1021" w:customStyle="1">
    <w:name w:val="1级"/>
    <w:basedOn w:val="728"/>
    <w:link w:val="102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22" w:customStyle="1">
    <w:name w:val="xl67"/>
    <w:basedOn w:val="72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表格文字"/>
    <w:basedOn w:val="728"/>
    <w:uiPriority w:val="0"/>
    <w:qFormat/>
    <w:pPr>
      <w:jc w:val="left"/>
      <w:spacing w:line="288" w:lineRule="auto"/>
    </w:pPr>
    <w:rPr>
      <w:rFonts w:ascii="宋体" w:hAnsi="Times New Roman"/>
      <w:sz w:val="34"/>
      <w:szCs w:val="20"/>
    </w:rPr>
  </w:style>
  <w:style w:type="paragraph" w:styleId="1024" w:customStyle="1">
    <w:name w:val="默认段落字体 Para Char Char Char Char Char Char Char Char Char Char Char Char Char"/>
    <w:basedOn w:val="728"/>
    <w:uiPriority w:val="0"/>
    <w:qFormat/>
    <w:rPr>
      <w:rFonts w:ascii="等线" w:hAnsi="等线" w:eastAsia="等线"/>
      <w:szCs w:val="24"/>
    </w:rPr>
  </w:style>
  <w:style w:type="paragraph" w:styleId="1025" w:customStyle="1">
    <w:name w:val="纯文本5"/>
    <w:basedOn w:val="728"/>
    <w:uiPriority w:val="0"/>
    <w:qFormat/>
    <w:rPr>
      <w:rFonts w:ascii="宋体" w:hAnsi="Courier New" w:eastAsia="楷体_GB2312"/>
      <w:sz w:val="26"/>
      <w:szCs w:val="20"/>
      <w:lang w:val="zh-CN"/>
    </w:rPr>
  </w:style>
  <w:style w:type="paragraph" w:styleId="1026" w:customStyle="1">
    <w:name w:val="_Style 12"/>
    <w:basedOn w:val="744"/>
    <w:uiPriority w:val="0"/>
    <w:qFormat/>
    <w:pPr>
      <w:spacing w:line="360" w:lineRule="auto"/>
    </w:pPr>
  </w:style>
  <w:style w:type="paragraph" w:styleId="1027" w:customStyle="1">
    <w:name w:val="Char Char Char"/>
    <w:basedOn w:val="728"/>
    <w:uiPriority w:val="0"/>
    <w:qFormat/>
    <w:pPr>
      <w:ind w:left="795" w:hanging="360"/>
      <w:tabs>
        <w:tab w:val="left" w:pos="795" w:leader="none"/>
      </w:tabs>
    </w:pPr>
    <w:rPr>
      <w:rFonts w:ascii="Times New Roman" w:hAnsi="Times New Roman"/>
      <w:sz w:val="24"/>
      <w:szCs w:val="24"/>
    </w:rPr>
  </w:style>
  <w:style w:type="paragraph" w:styleId="1028" w:customStyle="1">
    <w:name w:val="xl89"/>
    <w:basedOn w:val="728"/>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9" w:customStyle="1">
    <w:name w:val="xl63"/>
    <w:basedOn w:val="728"/>
    <w:uiPriority w:val="0"/>
    <w:qFormat/>
    <w:pPr>
      <w:jc w:val="left"/>
      <w:spacing w:before="100" w:beforeAutospacing="1" w:after="100" w:afterAutospacing="1"/>
      <w:widowControl/>
    </w:pPr>
    <w:rPr>
      <w:rFonts w:ascii="宋体" w:hAnsi="宋体" w:cs="宋体"/>
      <w:sz w:val="24"/>
      <w:szCs w:val="24"/>
    </w:rPr>
  </w:style>
  <w:style w:type="paragraph" w:styleId="1030" w:customStyle="1">
    <w:name w:val="xl70"/>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1" w:customStyle="1">
    <w:name w:val="Char Char Char1 Char Char Char Char"/>
    <w:basedOn w:val="728"/>
    <w:uiPriority w:val="0"/>
    <w:qFormat/>
    <w:pPr>
      <w:jc w:val="left"/>
      <w:spacing w:after="160" w:line="240" w:lineRule="exact"/>
      <w:widowControl/>
    </w:pPr>
    <w:rPr>
      <w:rFonts w:ascii="Times New Roman" w:hAnsi="Times New Roman"/>
      <w:sz w:val="24"/>
      <w:szCs w:val="24"/>
    </w:rPr>
  </w:style>
  <w:style w:type="paragraph" w:styleId="1032" w:customStyle="1">
    <w:name w:val="Char Char Char Char"/>
    <w:basedOn w:val="744"/>
    <w:uiPriority w:val="0"/>
    <w:qFormat/>
    <w:pPr>
      <w:jc w:val="both"/>
      <w:spacing w:line="360" w:lineRule="auto"/>
      <w:widowControl w:val="off"/>
    </w:pPr>
    <w:rPr>
      <w:szCs w:val="20"/>
    </w:rPr>
  </w:style>
  <w:style w:type="paragraph" w:styleId="1033" w:customStyle="1">
    <w:name w:val="xl83"/>
    <w:basedOn w:val="728"/>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4" w:customStyle="1">
    <w:name w:val="p0"/>
    <w:basedOn w:val="728"/>
    <w:uiPriority w:val="0"/>
    <w:qFormat/>
    <w:pPr>
      <w:jc w:val="left"/>
      <w:widowControl/>
    </w:pPr>
    <w:rPr>
      <w:rFonts w:ascii="Times New Roman" w:hAnsi="Times New Roman"/>
      <w:sz w:val="24"/>
      <w:szCs w:val="24"/>
    </w:rPr>
  </w:style>
  <w:style w:type="paragraph" w:styleId="1035" w:customStyle="1">
    <w:name w:val="xl74"/>
    <w:basedOn w:val="728"/>
    <w:uiPriority w:val="0"/>
    <w:qFormat/>
    <w:pPr>
      <w:jc w:val="left"/>
      <w:spacing w:before="100" w:beforeAutospacing="1" w:after="100" w:afterAutospacing="1"/>
      <w:widowControl/>
    </w:pPr>
    <w:rPr>
      <w:rFonts w:ascii="宋体" w:hAnsi="宋体" w:cs="宋体"/>
      <w:sz w:val="24"/>
      <w:szCs w:val="24"/>
    </w:rPr>
  </w:style>
  <w:style w:type="paragraph" w:styleId="1036" w:customStyle="1">
    <w:name w:val="xl68"/>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7" w:customStyle="1">
    <w:name w:val="xl75"/>
    <w:basedOn w:val="7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8" w:customStyle="1">
    <w:name w:val="_Style 3"/>
    <w:basedOn w:val="728"/>
    <w:uiPriority w:val="0"/>
    <w:qFormat/>
    <w:pPr>
      <w:ind w:left="795" w:hanging="360"/>
      <w:tabs>
        <w:tab w:val="left" w:pos="540" w:leader="none"/>
        <w:tab w:val="left" w:pos="795" w:leader="none"/>
      </w:tabs>
    </w:pPr>
    <w:rPr>
      <w:rFonts w:ascii="Times New Roman" w:hAnsi="Times New Roman"/>
      <w:sz w:val="24"/>
      <w:szCs w:val="24"/>
    </w:rPr>
  </w:style>
  <w:style w:type="paragraph" w:styleId="1039" w:customStyle="1">
    <w:name w:val="_Style 1"/>
    <w:basedOn w:val="728"/>
    <w:uiPriority w:val="34"/>
    <w:qFormat/>
    <w:pPr>
      <w:ind w:firstLine="420"/>
      <w:jc w:val="left"/>
      <w:widowControl/>
    </w:pPr>
    <w:rPr>
      <w:rFonts w:ascii="Times New Roman" w:hAnsi="Times New Roman"/>
      <w:sz w:val="24"/>
      <w:szCs w:val="24"/>
    </w:rPr>
  </w:style>
  <w:style w:type="paragraph" w:styleId="1040" w:customStyle="1">
    <w:name w:val="xl104"/>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41" w:customStyle="1">
    <w:name w:val="xl7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_Style 79"/>
    <w:basedOn w:val="728"/>
    <w:uiPriority w:val="0"/>
    <w:qFormat/>
    <w:pPr>
      <w:spacing w:after="160" w:line="240" w:lineRule="exact"/>
    </w:pPr>
    <w:rPr>
      <w:rFonts w:ascii="Times New Roman" w:hAnsi="Times New Roman"/>
      <w:szCs w:val="24"/>
    </w:rPr>
  </w:style>
  <w:style w:type="paragraph" w:styleId="1043" w:customStyle="1">
    <w:name w:val="纯文本1"/>
    <w:basedOn w:val="728"/>
    <w:uiPriority w:val="0"/>
    <w:qFormat/>
    <w:rPr>
      <w:rFonts w:ascii="宋体" w:hAnsi="Courier New" w:eastAsia="楷体_GB2312"/>
      <w:sz w:val="28"/>
      <w:szCs w:val="20"/>
    </w:rPr>
  </w:style>
  <w:style w:type="paragraph" w:styleId="1044" w:customStyle="1">
    <w:name w:val="xl78"/>
    <w:basedOn w:val="72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6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6" w:customStyle="1">
    <w:name w:val="p18"/>
    <w:basedOn w:val="728"/>
    <w:uiPriority w:val="0"/>
    <w:qFormat/>
    <w:pPr>
      <w:ind w:firstLine="420"/>
      <w:jc w:val="left"/>
      <w:widowControl/>
    </w:pPr>
    <w:rPr>
      <w:rFonts w:ascii="Times New Roman" w:hAnsi="Times New Roman"/>
      <w:sz w:val="24"/>
      <w:szCs w:val="24"/>
    </w:rPr>
  </w:style>
  <w:style w:type="paragraph" w:styleId="1047" w:customStyle="1">
    <w:name w:val="xl93"/>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customStyle="1">
    <w:name w:val="默认段落字体 Para Char Char Char Char Char Char Char Char Char1 Char Char Char Char Char Char Char"/>
    <w:basedOn w:val="744"/>
    <w:uiPriority w:val="0"/>
    <w:qFormat/>
    <w:pPr>
      <w:jc w:val="both"/>
      <w:widowControl w:val="off"/>
    </w:pPr>
    <w:rPr>
      <w:sz w:val="21"/>
    </w:rPr>
  </w:style>
  <w:style w:type="paragraph" w:styleId="1049" w:customStyle="1">
    <w:name w:val="font5"/>
    <w:basedOn w:val="728"/>
    <w:uiPriority w:val="0"/>
    <w:qFormat/>
    <w:pPr>
      <w:jc w:val="left"/>
      <w:spacing w:before="100" w:beforeAutospacing="1" w:after="100" w:afterAutospacing="1"/>
      <w:widowControl/>
    </w:pPr>
    <w:rPr>
      <w:rFonts w:ascii="宋体" w:hAnsi="宋体" w:cs="宋体"/>
      <w:sz w:val="18"/>
      <w:szCs w:val="18"/>
    </w:rPr>
  </w:style>
  <w:style w:type="paragraph" w:styleId="1050"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51" w:customStyle="1">
    <w:name w:val="正文文本_"/>
    <w:link w:val="1052"/>
    <w:uiPriority w:val="0"/>
    <w:qFormat/>
    <w:rPr>
      <w:rFonts w:ascii="MingLiU" w:hAnsi="MingLiU" w:eastAsia="MingLiU"/>
      <w:szCs w:val="21"/>
      <w:shd w:val="clear" w:color="auto" w:fill="ffffff"/>
    </w:rPr>
  </w:style>
  <w:style w:type="paragraph" w:styleId="1052" w:customStyle="1">
    <w:name w:val="正文文本1"/>
    <w:basedOn w:val="728"/>
    <w:link w:val="1051"/>
    <w:uiPriority w:val="0"/>
    <w:qFormat/>
    <w:pPr>
      <w:jc w:val="left"/>
      <w:spacing w:line="403" w:lineRule="exact"/>
      <w:shd w:val="clear" w:color="auto" w:fill="ffffff"/>
    </w:pPr>
    <w:rPr>
      <w:rFonts w:ascii="MingLiU" w:hAnsi="MingLiU" w:eastAsia="MingLiU"/>
      <w:sz w:val="20"/>
      <w:szCs w:val="21"/>
    </w:rPr>
  </w:style>
  <w:style w:type="paragraph" w:styleId="1053" w:customStyle="1">
    <w:name w:val="xl81"/>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4" w:customStyle="1">
    <w:name w:val="Char Char1 Char Char Char Char Char Char Char"/>
    <w:basedOn w:val="728"/>
    <w:uiPriority w:val="0"/>
    <w:qFormat/>
    <w:rPr>
      <w:rFonts w:ascii="Tahoma" w:hAnsi="Tahoma" w:eastAsia="等线"/>
      <w:sz w:val="24"/>
      <w:szCs w:val="20"/>
    </w:rPr>
  </w:style>
  <w:style w:type="paragraph" w:styleId="1055" w:customStyle="1">
    <w:name w:val="xl91"/>
    <w:basedOn w:val="72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6" w:customStyle="1">
    <w:name w:val="xl69"/>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64"/>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8" w:customStyle="1">
    <w:name w:val="_Style 36"/>
    <w:basedOn w:val="744"/>
    <w:uiPriority w:val="0"/>
    <w:qFormat/>
    <w:pPr>
      <w:spacing w:line="360" w:lineRule="auto"/>
    </w:pPr>
  </w:style>
  <w:style w:type="paragraph" w:styleId="1059" w:customStyle="1">
    <w:name w:val="_Style 26"/>
    <w:basedOn w:val="744"/>
    <w:uiPriority w:val="0"/>
    <w:qFormat/>
    <w:pPr>
      <w:spacing w:line="360" w:lineRule="auto"/>
    </w:pPr>
  </w:style>
  <w:style w:type="paragraph" w:styleId="1060" w:customStyle="1">
    <w:name w:val="H-TextFormat"/>
    <w:uiPriority w:val="0"/>
    <w:qFormat/>
    <w:rPr>
      <w:rFonts w:ascii="Arial" w:hAnsi="Arial" w:eastAsia="宋体" w:cs="Times New Roman"/>
      <w:sz w:val="22"/>
      <w:lang w:val="en-GB" w:eastAsia="en-US" w:bidi="ar-SA"/>
    </w:rPr>
  </w:style>
  <w:style w:type="paragraph" w:styleId="1061" w:customStyle="1">
    <w:name w:val="文字"/>
    <w:basedOn w:val="728"/>
    <w:uiPriority w:val="0"/>
    <w:qFormat/>
    <w:pPr>
      <w:ind w:right="-210" w:firstLine="556"/>
      <w:spacing w:line="312" w:lineRule="auto"/>
      <w:tabs>
        <w:tab w:val="left" w:pos="8520" w:leader="none"/>
      </w:tabs>
    </w:pPr>
    <w:rPr>
      <w:rFonts w:ascii="宋体" w:hAnsi="宋体"/>
      <w:sz w:val="28"/>
      <w:szCs w:val="20"/>
    </w:rPr>
  </w:style>
  <w:style w:type="paragraph" w:styleId="1062" w:customStyle="1">
    <w:name w:val="xl8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xl6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4" w:customStyle="1">
    <w:name w:val="批注框文本 Char"/>
    <w:uiPriority w:val="0"/>
    <w:qFormat/>
    <w:rPr>
      <w:sz w:val="18"/>
      <w:szCs w:val="18"/>
    </w:rPr>
  </w:style>
  <w:style w:type="character" w:styleId="1065" w:customStyle="1">
    <w:name w:val="纯文本 Char2"/>
    <w:uiPriority w:val="99"/>
    <w:semiHidden/>
    <w:qFormat/>
    <w:rPr>
      <w:rFonts w:hint="eastAsia" w:ascii="宋体" w:hAnsi="Courier New" w:eastAsia="宋体" w:cs="Courier New"/>
      <w:sz w:val="21"/>
      <w:szCs w:val="21"/>
    </w:rPr>
  </w:style>
  <w:style w:type="character" w:styleId="1066" w:customStyle="1">
    <w:name w:val="批注文字 Char"/>
    <w:uiPriority w:val="0"/>
    <w:qFormat/>
    <w:rPr>
      <w:sz w:val="24"/>
      <w:szCs w:val="24"/>
    </w:rPr>
  </w:style>
  <w:style w:type="character" w:styleId="1067" w:customStyle="1">
    <w:name w:val="纯文本 Char"/>
    <w:uiPriority w:val="0"/>
    <w:qFormat/>
    <w:rPr>
      <w:rFonts w:hint="eastAsia" w:ascii="宋体" w:hAnsi="Courier New" w:eastAsia="楷体_GB2312"/>
      <w:sz w:val="26"/>
    </w:rPr>
  </w:style>
  <w:style w:type="character" w:styleId="1068" w:customStyle="1">
    <w:name w:val="文档结构图 Char"/>
    <w:uiPriority w:val="0"/>
    <w:qFormat/>
    <w:rPr>
      <w:sz w:val="24"/>
      <w:szCs w:val="24"/>
      <w:shd w:val="clear" w:color="auto" w:fill="000080"/>
    </w:rPr>
  </w:style>
  <w:style w:type="character" w:styleId="1069"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0" w:customStyle="1">
    <w:name w:val="页脚 Char"/>
    <w:uiPriority w:val="0"/>
    <w:qFormat/>
    <w:rPr>
      <w:sz w:val="18"/>
      <w:szCs w:val="18"/>
    </w:rPr>
  </w:style>
  <w:style w:type="character" w:styleId="1071" w:customStyle="1">
    <w:name w:val="标题 Char"/>
    <w:uiPriority w:val="0"/>
    <w:qFormat/>
    <w:rPr>
      <w:rFonts w:ascii="Cambria" w:hAnsi="Cambria"/>
      <w:b/>
      <w:bCs/>
      <w:sz w:val="32"/>
      <w:szCs w:val="32"/>
    </w:rPr>
  </w:style>
  <w:style w:type="character" w:styleId="1072" w:customStyle="1">
    <w:name w:val="Plain Text Char Char"/>
    <w:uiPriority w:val="0"/>
    <w:qFormat/>
    <w:rPr>
      <w:rFonts w:hint="eastAsia" w:ascii="宋体" w:hAnsi="Courier New" w:eastAsia="楷体_GB2312"/>
      <w:sz w:val="26"/>
    </w:rPr>
  </w:style>
  <w:style w:type="character" w:styleId="1073" w:customStyle="1">
    <w:name w:val="正文文本 Char"/>
    <w:uiPriority w:val="0"/>
    <w:qFormat/>
    <w:rPr>
      <w:sz w:val="24"/>
      <w:szCs w:val="24"/>
    </w:rPr>
  </w:style>
  <w:style w:type="character" w:styleId="1074" w:customStyle="1">
    <w:name w:val="font01"/>
    <w:uiPriority w:val="0"/>
    <w:qFormat/>
    <w:rPr>
      <w:rFonts w:hint="eastAsia" w:ascii="宋体" w:hAnsi="宋体" w:eastAsia="宋体" w:cs="宋体"/>
      <w:color w:val="000000"/>
      <w:sz w:val="24"/>
      <w:szCs w:val="24"/>
      <w:u w:val="none"/>
    </w:rPr>
  </w:style>
  <w:style w:type="character" w:styleId="1075" w:customStyle="1">
    <w:name w:val="font71"/>
    <w:uiPriority w:val="0"/>
    <w:qFormat/>
    <w:rPr>
      <w:rFonts w:ascii="Times New Roman" w:hAnsi="Times New Roman" w:cs="Times New Roman"/>
      <w:color w:val="000000"/>
      <w:sz w:val="24"/>
      <w:szCs w:val="24"/>
      <w:u w:val="none"/>
    </w:rPr>
  </w:style>
  <w:style w:type="character" w:styleId="1076" w:customStyle="1">
    <w:name w:val="正文文本缩进 3 字符2"/>
    <w:uiPriority w:val="0"/>
    <w:qFormat/>
    <w:rPr>
      <w:sz w:val="24"/>
      <w:szCs w:val="24"/>
    </w:rPr>
  </w:style>
  <w:style w:type="character" w:styleId="1077" w:customStyle="1">
    <w:name w:val="标题 2 Char"/>
    <w:uiPriority w:val="0"/>
    <w:semiHidden/>
    <w:qFormat/>
    <w:rPr>
      <w:rFonts w:ascii="Cambria" w:hAnsi="Cambria" w:eastAsia="宋体" w:cs="Times New Roman"/>
      <w:b/>
      <w:bCs/>
      <w:sz w:val="32"/>
      <w:szCs w:val="32"/>
    </w:rPr>
  </w:style>
  <w:style w:type="paragraph" w:styleId="1078" w:customStyle="1">
    <w:name w:val="2级"/>
    <w:basedOn w:val="1021"/>
    <w:link w:val="1079"/>
    <w:uiPriority w:val="0"/>
    <w:qFormat/>
    <w:pPr>
      <w:ind w:firstLine="420"/>
      <w:tabs>
        <w:tab w:val="left" w:pos="960" w:leader="none"/>
      </w:tabs>
      <w:outlineLvl w:val="1"/>
    </w:pPr>
    <w:rPr>
      <w:sz w:val="32"/>
      <w:szCs w:val="32"/>
    </w:rPr>
  </w:style>
  <w:style w:type="character" w:styleId="1079" w:customStyle="1">
    <w:name w:val="2级 Char Char"/>
    <w:link w:val="1078"/>
    <w:uiPriority w:val="0"/>
    <w:qFormat/>
    <w:rPr>
      <w:rFonts w:cs="Calibri"/>
      <w:sz w:val="32"/>
      <w:szCs w:val="32"/>
      <w:lang w:eastAsia="en-US" w:bidi="en-US"/>
    </w:rPr>
  </w:style>
  <w:style w:type="character" w:styleId="1080" w:customStyle="1">
    <w:name w:val="正文文本缩进 2 Char1"/>
    <w:uiPriority w:val="0"/>
    <w:semiHidden/>
    <w:qFormat/>
    <w:rPr>
      <w:rFonts w:hint="eastAsia" w:ascii="等线" w:hAnsi="等线" w:eastAsia="等线" w:cs="Times New Roman"/>
      <w:sz w:val="24"/>
      <w:szCs w:val="24"/>
    </w:rPr>
  </w:style>
  <w:style w:type="character" w:styleId="1081" w:customStyle="1">
    <w:name w:val="日期 Char"/>
    <w:uiPriority w:val="99"/>
    <w:qFormat/>
    <w:rPr>
      <w:b/>
      <w:bCs/>
      <w:spacing w:val="20"/>
      <w:sz w:val="21"/>
      <w:szCs w:val="24"/>
    </w:rPr>
  </w:style>
  <w:style w:type="character" w:styleId="1082" w:customStyle="1">
    <w:name w:val="正文文本 2 Char"/>
    <w:uiPriority w:val="0"/>
    <w:qFormat/>
    <w:rPr>
      <w:sz w:val="24"/>
      <w:szCs w:val="24"/>
    </w:rPr>
  </w:style>
  <w:style w:type="character" w:styleId="1083" w:customStyle="1">
    <w:name w:val="纯文本 字符1"/>
    <w:uiPriority w:val="99"/>
    <w:semiHidden/>
    <w:qFormat/>
    <w:rPr>
      <w:rFonts w:hint="eastAsia" w:ascii="等线" w:hAnsi="Courier New" w:eastAsia="等线" w:cs="Courier New"/>
      <w:sz w:val="24"/>
      <w:szCs w:val="24"/>
    </w:rPr>
  </w:style>
  <w:style w:type="character" w:styleId="1084" w:customStyle="1">
    <w:name w:val="批注框文本 字符1"/>
    <w:uiPriority w:val="99"/>
    <w:semiHidden/>
    <w:qFormat/>
    <w:rPr>
      <w:sz w:val="18"/>
      <w:szCs w:val="18"/>
    </w:rPr>
  </w:style>
  <w:style w:type="character" w:styleId="1085" w:customStyle="1">
    <w:name w:val="文档结构图 字符1"/>
    <w:uiPriority w:val="99"/>
    <w:semiHidden/>
    <w:qFormat/>
    <w:rPr>
      <w:rFonts w:hint="eastAsia" w:ascii="Microsoft YaHei UI" w:hAnsi="Microsoft YaHei UI" w:eastAsia="Microsoft YaHei UI"/>
      <w:sz w:val="18"/>
      <w:szCs w:val="18"/>
    </w:rPr>
  </w:style>
  <w:style w:type="character" w:styleId="1086" w:customStyle="1">
    <w:name w:val="正文文本缩进 3 字符1"/>
    <w:uiPriority w:val="0"/>
    <w:qFormat/>
    <w:rPr>
      <w:sz w:val="16"/>
      <w:szCs w:val="16"/>
    </w:rPr>
  </w:style>
  <w:style w:type="character" w:styleId="1087" w:customStyle="1">
    <w:name w:val="批注主题 字符1"/>
    <w:uiPriority w:val="99"/>
    <w:semiHidden/>
    <w:qFormat/>
    <w:rPr>
      <w:b/>
      <w:bCs/>
      <w:sz w:val="24"/>
      <w:szCs w:val="24"/>
    </w:rPr>
  </w:style>
  <w:style w:type="character" w:styleId="1088" w:customStyle="1">
    <w:name w:val="日期 字符1"/>
    <w:uiPriority w:val="99"/>
    <w:semiHidden/>
    <w:qFormat/>
    <w:rPr>
      <w:sz w:val="24"/>
      <w:szCs w:val="24"/>
    </w:rPr>
  </w:style>
  <w:style w:type="character" w:styleId="1089" w:customStyle="1">
    <w:name w:val="正文文本缩进 2 字符1"/>
    <w:uiPriority w:val="99"/>
    <w:semiHidden/>
    <w:qFormat/>
    <w:rPr>
      <w:sz w:val="24"/>
      <w:szCs w:val="24"/>
    </w:rPr>
  </w:style>
  <w:style w:type="character" w:styleId="1090" w:customStyle="1">
    <w:name w:val="正文文本 2 字符1"/>
    <w:uiPriority w:val="99"/>
    <w:semiHidden/>
    <w:qFormat/>
    <w:rPr>
      <w:sz w:val="24"/>
      <w:szCs w:val="24"/>
    </w:rPr>
  </w:style>
  <w:style w:type="character" w:styleId="1091" w:customStyle="1">
    <w:name w:val="正文文本缩进 字符1"/>
    <w:uiPriority w:val="99"/>
    <w:semiHidden/>
    <w:qFormat/>
    <w:rPr>
      <w:sz w:val="24"/>
      <w:szCs w:val="24"/>
    </w:rPr>
  </w:style>
  <w:style w:type="character" w:styleId="1092" w:customStyle="1">
    <w:name w:val="副标题 字符1"/>
    <w:uiPriority w:val="11"/>
    <w:qFormat/>
    <w:rPr>
      <w:rFonts w:hint="eastAsia" w:ascii="等线" w:hAnsi="等线" w:eastAsia="等线" w:cs="Times New Roman"/>
      <w:b/>
      <w:bCs/>
      <w:sz w:val="32"/>
      <w:szCs w:val="32"/>
    </w:rPr>
  </w:style>
  <w:style w:type="character" w:styleId="1093" w:customStyle="1">
    <w:name w:val="正文文本 字符1"/>
    <w:uiPriority w:val="99"/>
    <w:semiHidden/>
    <w:qFormat/>
    <w:rPr>
      <w:sz w:val="24"/>
      <w:szCs w:val="24"/>
    </w:rPr>
  </w:style>
  <w:style w:type="character" w:styleId="1094" w:customStyle="1">
    <w:name w:val="标题 字符1"/>
    <w:uiPriority w:val="10"/>
    <w:qFormat/>
    <w:rPr>
      <w:rFonts w:hint="eastAsia" w:ascii="等线 Light" w:hAnsi="等线 Light" w:eastAsia="等线 Light" w:cs="Times New Roman"/>
      <w:b/>
      <w:bCs/>
      <w:sz w:val="32"/>
      <w:szCs w:val="32"/>
    </w:rPr>
  </w:style>
  <w:style w:type="character" w:styleId="1095" w:customStyle="1">
    <w:name w:val="页眉 字符1"/>
    <w:uiPriority w:val="99"/>
    <w:semiHidden/>
    <w:qFormat/>
    <w:rPr>
      <w:sz w:val="18"/>
      <w:szCs w:val="18"/>
    </w:rPr>
  </w:style>
  <w:style w:type="character" w:styleId="1096" w:customStyle="1">
    <w:name w:val="页脚 字符1"/>
    <w:uiPriority w:val="99"/>
    <w:semiHidden/>
    <w:qFormat/>
    <w:rPr>
      <w:sz w:val="18"/>
      <w:szCs w:val="18"/>
    </w:rPr>
  </w:style>
  <w:style w:type="table" w:styleId="1097" w:customStyle="1">
    <w:name w:val="网格型1"/>
    <w:basedOn w:val="739"/>
    <w:uiPriority w:val="0"/>
    <w:qFormat/>
    <w:pPr>
      <w:jc w:val="both"/>
      <w:widowControl w:val="off"/>
    </w:pPr>
    <w:rPr>
      <w:rFonts w:ascii="Times New Roman" w:hAnsi="Times New Roman"/>
    </w:rPr>
    <w:tblPr/>
  </w:style>
  <w:style w:type="paragraph" w:styleId="1098" w:customStyle="1">
    <w:name w:val="font0"/>
    <w:basedOn w:val="728"/>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9" w:customStyle="1">
    <w:name w:val="font1"/>
    <w:basedOn w:val="728"/>
    <w:uiPriority w:val="0"/>
    <w:qFormat/>
    <w:pPr>
      <w:jc w:val="left"/>
      <w:spacing w:before="100" w:beforeAutospacing="1" w:after="100" w:afterAutospacing="1"/>
      <w:widowControl/>
    </w:pPr>
    <w:rPr>
      <w:rFonts w:ascii="宋体" w:hAnsi="宋体" w:cs="宋体"/>
      <w:color w:val="000000"/>
      <w:sz w:val="22"/>
    </w:rPr>
  </w:style>
  <w:style w:type="paragraph" w:styleId="1100" w:customStyle="1">
    <w:name w:val="font2"/>
    <w:basedOn w:val="728"/>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01" w:customStyle="1">
    <w:name w:val="et3"/>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2" w:customStyle="1">
    <w:name w:val="et4"/>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et5"/>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4" w:customStyle="1">
    <w:name w:val="et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5" w:customStyle="1">
    <w:name w:val="et7"/>
    <w:basedOn w:val="7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6" w:customStyle="1">
    <w:name w:val="et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7" w:customStyle="1">
    <w:name w:val="font3"/>
    <w:basedOn w:val="728"/>
    <w:uiPriority w:val="0"/>
    <w:qFormat/>
    <w:pPr>
      <w:jc w:val="left"/>
      <w:spacing w:before="100" w:beforeAutospacing="1" w:after="100" w:afterAutospacing="1"/>
      <w:widowControl/>
    </w:pPr>
    <w:rPr>
      <w:rFonts w:cs="Calibri"/>
      <w:color w:val="000000"/>
      <w:szCs w:val="21"/>
    </w:rPr>
  </w:style>
  <w:style w:type="paragraph" w:styleId="1108" w:customStyle="1">
    <w:name w:val="font4"/>
    <w:basedOn w:val="728"/>
    <w:uiPriority w:val="0"/>
    <w:qFormat/>
    <w:pPr>
      <w:jc w:val="left"/>
      <w:spacing w:before="100" w:beforeAutospacing="1" w:after="100" w:afterAutospacing="1"/>
      <w:widowControl/>
    </w:pPr>
    <w:rPr>
      <w:rFonts w:ascii="宋体" w:hAnsi="宋体" w:cs="宋体"/>
      <w:color w:val="000000"/>
      <w:szCs w:val="21"/>
    </w:rPr>
  </w:style>
  <w:style w:type="character" w:styleId="1109" w:customStyle="1">
    <w:name w:val="font31"/>
    <w:uiPriority w:val="0"/>
    <w:qFormat/>
    <w:rPr>
      <w:rFonts w:ascii="Calibri" w:hAnsi="Calibri" w:cs="Calibri"/>
      <w:color w:val="000000"/>
      <w:sz w:val="21"/>
      <w:szCs w:val="21"/>
      <w:u w:val="none"/>
    </w:rPr>
  </w:style>
  <w:style w:type="character" w:styleId="1110" w:customStyle="1">
    <w:name w:val="font41"/>
    <w:uiPriority w:val="0"/>
    <w:qFormat/>
    <w:rPr>
      <w:rFonts w:hint="eastAsia" w:ascii="宋体" w:hAnsi="宋体" w:eastAsia="宋体"/>
      <w:color w:val="000000"/>
      <w:sz w:val="21"/>
      <w:szCs w:val="21"/>
      <w:u w:val="none"/>
    </w:rPr>
  </w:style>
  <w:style w:type="paragraph" w:styleId="1111" w:customStyle="1">
    <w:name w:val="修订1"/>
    <w:uiPriority w:val="99"/>
    <w:unhideWhenUsed/>
    <w:qFormat/>
    <w:rPr>
      <w:rFonts w:ascii="Calibri" w:hAnsi="Calibri" w:eastAsia="宋体" w:cs="Times New Roman"/>
      <w:sz w:val="21"/>
      <w:szCs w:val="22"/>
      <w:lang w:val="en-US" w:eastAsia="zh-CN" w:bidi="ar-SA"/>
    </w:rPr>
  </w:style>
  <w:style w:type="character" w:styleId="1112" w:customStyle="1">
    <w:name w:val="font21"/>
    <w:uiPriority w:val="0"/>
    <w:qFormat/>
    <w:rPr>
      <w:rFonts w:ascii="Times New Roman" w:hAnsi="Times New Roman" w:cs="Times New Roman"/>
      <w:color w:val="000000"/>
      <w:sz w:val="21"/>
      <w:szCs w:val="21"/>
      <w:u w:val="none"/>
    </w:rPr>
  </w:style>
  <w:style w:type="character" w:styleId="1113" w:customStyle="1">
    <w:name w:val="font11"/>
    <w:basedOn w:val="738"/>
    <w:uiPriority w:val="0"/>
    <w:qFormat/>
    <w:rPr>
      <w:rFonts w:hint="eastAsia" w:ascii="宋体" w:hAnsi="宋体" w:eastAsia="宋体" w:cs="宋体"/>
      <w:color w:val="000000"/>
      <w:sz w:val="24"/>
      <w:szCs w:val="24"/>
      <w:u w:val="none"/>
    </w:rPr>
  </w:style>
  <w:style w:type="character" w:styleId="1114" w:customStyle="1">
    <w:name w:val="超链接1"/>
    <w:uiPriority w:val="0"/>
    <w:qFormat/>
    <w:rPr>
      <w:rFonts w:ascii="宋体" w:hAnsi="宋体" w:eastAsia="黑体" w:cs="Times New Roman"/>
      <w:color w:val="auto"/>
      <w:sz w:val="21"/>
      <w:szCs w:val="24"/>
      <w:highlight w:val="none"/>
      <w:lang w:val="en-US" w:eastAsia="zh-CN" w:bidi="ar-SA"/>
    </w:rPr>
  </w:style>
  <w:style w:type="paragraph" w:styleId="1115" w:customStyle="1">
    <w:name w:val="修订2"/>
    <w:hidden/>
    <w:uiPriority w:val="99"/>
    <w:unhideWhenUsed/>
    <w:qFormat/>
    <w:rPr>
      <w:rFonts w:ascii="Calibri" w:hAnsi="Calibri" w:eastAsia="宋体" w:cs="Times New Roman"/>
      <w:sz w:val="21"/>
      <w:szCs w:val="22"/>
      <w:lang w:val="en-US" w:eastAsia="zh-CN" w:bidi="ar-SA"/>
    </w:rPr>
  </w:style>
  <w:style w:type="character" w:styleId="1116" w:customStyle="1">
    <w:name w:val="font14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7" w:customStyle="1">
    <w:name w:val="font131"/>
    <w:basedOn w:val="738"/>
    <w:uiPriority w:val="0"/>
    <w:qFormat/>
    <w:rPr>
      <w:rFonts w:hint="eastAsia" w:ascii="方正仿宋_GB2312" w:hAnsi="方正仿宋_GB2312" w:eastAsia="方正仿宋_GB2312" w:cs="方正仿宋_GB2312"/>
      <w:b/>
      <w:bCs/>
      <w:color w:val="000000"/>
      <w:sz w:val="22"/>
      <w:szCs w:val="22"/>
      <w:u w:val="none"/>
    </w:rPr>
  </w:style>
  <w:style w:type="character" w:styleId="1118" w:customStyle="1">
    <w:name w:val="font61"/>
    <w:basedOn w:val="738"/>
    <w:uiPriority w:val="0"/>
    <w:qFormat/>
    <w:rPr>
      <w:rFonts w:hint="default" w:ascii="Times New Roman" w:hAnsi="Times New Roman" w:cs="Times New Roman"/>
      <w:b/>
      <w:bCs/>
      <w:color w:val="000000"/>
      <w:sz w:val="32"/>
      <w:szCs w:val="32"/>
      <w:u w:val="none"/>
    </w:rPr>
  </w:style>
  <w:style w:type="character" w:styleId="1119" w:customStyle="1">
    <w:name w:val="font51"/>
    <w:basedOn w:val="738"/>
    <w:uiPriority w:val="0"/>
    <w:qFormat/>
    <w:rPr>
      <w:rFonts w:hint="eastAsia" w:ascii="方正仿宋_GB2312" w:hAnsi="方正仿宋_GB2312" w:eastAsia="方正仿宋_GB2312" w:cs="方正仿宋_GB2312"/>
      <w:b/>
      <w:bCs/>
      <w:color w:val="000000"/>
      <w:sz w:val="32"/>
      <w:szCs w:val="32"/>
      <w:u w:val="none"/>
    </w:rPr>
  </w:style>
  <w:style w:type="character" w:styleId="1120" w:customStyle="1">
    <w:name w:val="font122"/>
    <w:basedOn w:val="738"/>
    <w:uiPriority w:val="0"/>
    <w:qFormat/>
    <w:rPr>
      <w:rFonts w:hint="eastAsia" w:ascii="方正仿宋_GB2312" w:hAnsi="方正仿宋_GB2312" w:eastAsia="方正仿宋_GB2312" w:cs="方正仿宋_GB2312"/>
      <w:color w:val="000000"/>
      <w:sz w:val="22"/>
      <w:szCs w:val="22"/>
      <w:u w:val="none"/>
    </w:rPr>
  </w:style>
  <w:style w:type="character" w:styleId="1121" w:customStyle="1">
    <w:name w:val="font12"/>
    <w:basedOn w:val="738"/>
    <w:uiPriority w:val="0"/>
    <w:qFormat/>
    <w:rPr>
      <w:rFonts w:hint="default" w:ascii="Times New Roman" w:hAnsi="Times New Roman" w:cs="Times New Roman"/>
      <w:color w:val="000000"/>
      <w:sz w:val="22"/>
      <w:szCs w:val="22"/>
      <w:u w:val="none"/>
    </w:rPr>
  </w:style>
  <w:style w:type="character" w:styleId="1122" w:customStyle="1">
    <w:name w:val="font91"/>
    <w:basedOn w:val="738"/>
    <w:uiPriority w:val="0"/>
    <w:qFormat/>
    <w:rPr>
      <w:rFonts w:hint="default" w:ascii="Times New Roman" w:hAnsi="Times New Roman" w:cs="Times New Roman"/>
      <w:color w:val="000000"/>
      <w:sz w:val="22"/>
      <w:szCs w:val="22"/>
      <w:u w:val="none"/>
    </w:rPr>
  </w:style>
  <w:style w:type="character" w:styleId="1123" w:customStyle="1">
    <w:name w:val="font111"/>
    <w:basedOn w:val="738"/>
    <w:uiPriority w:val="0"/>
    <w:qFormat/>
    <w:rPr>
      <w:rFonts w:hint="default" w:ascii="Times New Roman" w:hAnsi="Times New Roman" w:cs="Times New Roman"/>
      <w:b/>
      <w:bCs/>
      <w:color w:val="000000"/>
      <w:sz w:val="22"/>
      <w:szCs w:val="22"/>
      <w:u w:val="none"/>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56CC3F-D19A-4501-8B19-F4D852277BA5}"/>
</file>

<file path=customXml/itemProps2.xml><?xml version="1.0" encoding="utf-8"?>
<ds:datastoreItem xmlns:ds="http://schemas.openxmlformats.org/officeDocument/2006/customXml" ds:itemID="{4A179163-6FD1-4129-8C55-C4238697F93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41</cp:revision>
  <dcterms:created xsi:type="dcterms:W3CDTF">2023-03-31T07:02:00Z</dcterms:created>
  <dcterms:modified xsi:type="dcterms:W3CDTF">2026-07-21T05:20:05Z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2052-12.1.0.26895</vt:lpwstr>
  </property>
  <property fmtid="{D5CDD505-2E9C-101B-9397-08002B2CF9AE}" pid="4" name="ICV">
    <vt:lpwstr>15CD085E8946416496E6C868096C5C43_13</vt:lpwstr>
  </property>
</Properties>
</file>