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0"/>
        <w:rPr>
          <w:rFonts w:hint="eastAsia" w:eastAsia="黑体"/>
          <w:b/>
          <w:bCs/>
          <w:sz w:val="84"/>
          <w:shd w:val="clear" w:color="ffffff" w:fill="d9d9d9"/>
        </w:rPr>
      </w:pPr>
      <w:r>
        <w:rPr>
          <w:rFonts w:hint="eastAsia" w:eastAsia="黑体"/>
          <w:b/>
          <w:bCs/>
          <w:sz w:val="84"/>
          <w:shd w:val="clear" w:color="ffffff" w:fill="d9d9d9"/>
        </w:rPr>
      </w:r>
      <w:r/>
    </w:p>
    <w:p>
      <w:pPr>
        <w:pStyle w:val="94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4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3"/>
        <w:ind w:firstLine="0"/>
        <w:jc w:val="center"/>
        <w:rPr>
          <w:rFonts w:hint="eastAsia" w:ascii="黑体" w:hAnsi="华文中宋" w:eastAsia="黑体"/>
          <w:bCs/>
          <w:color w:val="auto"/>
          <w:spacing w:val="20"/>
          <w:sz w:val="52"/>
          <w:szCs w:val="52"/>
          <w:shd w:val="clear" w:color="ffffff" w:fill="d9d9d9"/>
        </w:rPr>
      </w:pPr>
      <w:r>
        <w:rPr>
          <w:rFonts w:hint="eastAsia" w:ascii="黑体" w:hAnsi="华文中宋" w:eastAsia="黑体"/>
          <w:bCs/>
          <w:color w:val="auto"/>
          <w:spacing w:val="20"/>
          <w:sz w:val="52"/>
          <w:szCs w:val="52"/>
          <w:shd w:val="clear" w:color="ffffff" w:fill="d9d9d9"/>
        </w:rPr>
      </w:r>
      <w:r/>
    </w:p>
    <w:p>
      <w:pPr>
        <w:pStyle w:val="943"/>
        <w:ind w:firstLine="0"/>
        <w:jc w:val="center"/>
        <w:rPr>
          <w:rFonts w:hint="eastAsia" w:ascii="黑体" w:hAnsi="华文中宋" w:eastAsia="黑体"/>
          <w:bCs/>
          <w:color w:val="auto"/>
          <w:spacing w:val="20"/>
          <w:sz w:val="52"/>
          <w:szCs w:val="52"/>
          <w:shd w:val="clear" w:color="ffffff" w:fill="d9d9d9"/>
        </w:rPr>
      </w:pPr>
      <w:r>
        <w:rPr>
          <w:rFonts w:hint="eastAsia" w:ascii="黑体" w:hAnsi="华文中宋" w:eastAsia="黑体"/>
          <w:bCs/>
          <w:color w:val="auto"/>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lang w:eastAsia="zh-CN"/>
        </w:rPr>
        <w:t xml:space="preserve">JSZC-320214-JZCG-G2026-0047</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景云小学枢纽实验室设备采购项目</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无锡市新吴区人民政府旺庄街道办事处</w:t>
      </w:r>
      <w:r/>
    </w:p>
    <w:p>
      <w:pPr>
        <w:jc w:val="center"/>
        <w:rPr>
          <w:rFonts w:ascii="黑体" w:hAnsi="华文中宋" w:eastAsia="黑体"/>
          <w:bCs/>
          <w:color w:val="auto"/>
          <w:sz w:val="30"/>
          <w:szCs w:val="30"/>
        </w:rPr>
      </w:pPr>
      <w:r>
        <w:rPr>
          <w:rFonts w:ascii="黑体" w:hAnsi="华文中宋" w:eastAsia="黑体"/>
          <w:bCs/>
          <w:color w:val="auto"/>
          <w:sz w:val="30"/>
          <w:szCs w:val="30"/>
        </w:rPr>
      </w:r>
      <w:r/>
    </w:p>
    <w:p>
      <w:pPr>
        <w:pStyle w:val="943"/>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43"/>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43"/>
        <w:ind w:firstLine="0"/>
        <w:jc w:val="center"/>
        <w:spacing w:before="0" w:after="0"/>
        <w:rPr>
          <w:rFonts w:hint="eastAsia" w:ascii="宋体" w:hAnsi="宋体"/>
          <w:color w:val="auto"/>
          <w:shd w:val="clear" w:color="ffffff" w:fill="d9d9d9"/>
        </w:rPr>
      </w:pPr>
      <w:r>
        <w:rPr>
          <w:rFonts w:hint="eastAsia" w:ascii="宋体" w:hAnsi="宋体"/>
          <w:color w:val="auto"/>
          <w:shd w:val="clear" w:color="ffffff" w:fill="d9d9d9"/>
        </w:rPr>
      </w:r>
      <w:r/>
    </w:p>
    <w:p>
      <w:pPr>
        <w:pStyle w:val="943"/>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rPr>
        <w:t xml:space="preserve">采购代理</w:t>
      </w:r>
      <w:r>
        <w:rPr>
          <w:rFonts w:hint="eastAsia" w:ascii="黑体" w:hAnsi="华文中宋" w:eastAsia="黑体"/>
          <w:bCs/>
          <w:color w:val="auto"/>
          <w:sz w:val="32"/>
          <w:szCs w:val="32"/>
          <w:highlight w:val="none"/>
        </w:rPr>
        <w:t xml:space="preserve">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4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二〇二六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七</w:t>
      </w:r>
      <w:r>
        <w:rPr>
          <w:rFonts w:hint="eastAsia" w:ascii="黑体" w:hAnsi="华文中宋" w:eastAsia="黑体"/>
          <w:bCs/>
          <w:color w:val="auto"/>
          <w:sz w:val="32"/>
          <w:szCs w:val="32"/>
          <w:highlight w:val="none"/>
        </w:rPr>
        <w:t xml:space="preserve">月</w:t>
      </w:r>
      <w:r/>
    </w:p>
    <w:p>
      <w:pPr>
        <w:pStyle w:val="94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69</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79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无锡市新吴区人民政府旺庄街道办事处</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景云小学枢纽实验室设备采购项目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JSZC-320214-JZCG-G2026-0047</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景云小学枢纽实验室设备采购项目</w:t>
      </w:r>
      <w:r>
        <w:rPr>
          <w:rFonts w:hint="eastAsia" w:ascii="宋体" w:hAnsi="宋体"/>
          <w:color w:val="auto"/>
          <w:sz w:val="24"/>
          <w:szCs w:val="24"/>
        </w:rPr>
        <w:t xml:space="preserve">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w:t>
      </w:r>
      <w:r>
        <w:rPr>
          <w:rFonts w:hint="eastAsia" w:ascii="宋体" w:hAnsi="宋体"/>
          <w:color w:val="auto"/>
          <w:sz w:val="24"/>
          <w:szCs w:val="24"/>
          <w:highlight w:val="none"/>
        </w:rPr>
        <w:t xml:space="preserve">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w:t>
      </w:r>
      <w:r>
        <w:rPr>
          <w:rFonts w:hint="eastAsia" w:ascii="宋体" w:hAnsi="宋体"/>
          <w:bCs/>
          <w:sz w:val="24"/>
          <w:szCs w:val="24"/>
        </w:rPr>
        <w:t xml:space="preserve">标</w:t>
      </w:r>
      <w:r>
        <w:rPr>
          <w:rFonts w:ascii="宋体" w:hAnsi="宋体"/>
          <w:bCs/>
          <w:sz w:val="24"/>
          <w:szCs w:val="24"/>
        </w:rPr>
        <w:t xml:space="preserve">文件</w:t>
      </w:r>
      <w:r>
        <w:rPr>
          <w:rFonts w:hint="eastAsia" w:ascii="宋体" w:hAnsi="宋体"/>
          <w:sz w:val="24"/>
          <w:szCs w:val="24"/>
        </w:rPr>
        <w:t xml:space="preserve">。</w:t>
      </w:r>
      <w:r/>
    </w:p>
    <w:p>
      <w:pPr>
        <w:pStyle w:val="858"/>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JSZC-320214-JZCG-G2026-0047</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景云小学枢纽实验室设备采购项目</w:t>
      </w:r>
      <w:bookmarkEnd w:id="11"/>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3.项目预算金额：126.051308万元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4.项目最高限价：126.051308万元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8.本项目不接受联合体投标。</w:t>
      </w:r>
      <w:r/>
    </w:p>
    <w:p>
      <w:pPr>
        <w:pStyle w:val="858"/>
        <w:ind w:firstLine="452"/>
        <w:keepLines w:val="0"/>
        <w:keepNext w:val="0"/>
        <w:spacing w:before="0" w:after="0" w:line="500" w:lineRule="exact"/>
        <w:rPr>
          <w:sz w:val="30"/>
          <w:szCs w:val="30"/>
        </w:rPr>
      </w:pPr>
      <w:r/>
      <w:bookmarkStart w:id="12" w:name="_Toc35393791"/>
      <w:r/>
      <w:bookmarkStart w:id="13" w:name="_Toc35393622"/>
      <w:r/>
      <w:bookmarkStart w:id="14" w:name="_Toc28359080"/>
      <w:r/>
      <w:bookmarkStart w:id="15" w:name="_Toc38985264"/>
      <w:r/>
      <w:bookmarkStart w:id="16" w:name="_Toc28359003"/>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81"/>
      <w:r/>
      <w:bookmarkStart w:id="18" w:name="_Toc28359004"/>
      <w:r/>
      <w:bookmarkStart w:id="19" w:name="_Toc38985265"/>
      <w:r/>
      <w:bookmarkStart w:id="20" w:name="_Toc35393792"/>
      <w:r/>
      <w:bookmarkStart w:id="21" w:name="_Toc35393623"/>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2.1中小企业政策：无</w:t>
      </w:r>
      <w:r>
        <w:rPr>
          <w:rFonts w:hint="eastAsia" w:ascii="宋体" w:hAnsi="宋体"/>
          <w:color w:val="auto"/>
          <w:sz w:val="24"/>
          <w:szCs w:val="24"/>
          <w:lang w:eastAsia="zh-CN"/>
        </w:rPr>
        <w:t xml:space="preserve">。</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2.2通用资格要求：在“信用中国”网站（www.creditchina.gov.cn）、中国政府采购网</w:t>
      </w:r>
      <w:r>
        <w:rPr>
          <w:rFonts w:hint="eastAsia" w:ascii="宋体" w:hAnsi="宋体"/>
          <w:color w:val="auto"/>
          <w:sz w:val="24"/>
          <w:szCs w:val="24"/>
          <w:lang w:eastAsia="zh-CN"/>
        </w:rPr>
        <w:t xml:space="preserve">（</w:t>
      </w:r>
      <w:r>
        <w:rPr>
          <w:rFonts w:hint="eastAsia" w:ascii="宋体" w:hAnsi="宋体"/>
          <w:color w:val="auto"/>
          <w:sz w:val="24"/>
          <w:szCs w:val="24"/>
        </w:rPr>
        <w:t xml:space="preserve">www.ccgp.gov.cn</w:t>
      </w:r>
      <w:r>
        <w:rPr>
          <w:rFonts w:hint="eastAsia" w:ascii="宋体" w:hAnsi="宋体"/>
          <w:color w:val="auto"/>
          <w:sz w:val="24"/>
          <w:szCs w:val="24"/>
          <w:lang w:eastAsia="zh-CN"/>
        </w:rPr>
        <w:t xml:space="preserve">）</w:t>
      </w:r>
      <w:r>
        <w:rPr>
          <w:rFonts w:hint="eastAsia" w:ascii="宋体" w:hAnsi="宋体"/>
          <w:color w:val="auto"/>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85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w:t>
      </w:r>
      <w:bookmarkStart w:id="211" w:name="_GoBack"/>
      <w:r/>
      <w:bookmarkEnd w:id="211"/>
      <w:r>
        <w:rPr>
          <w:rFonts w:ascii="宋体" w:hAnsi="宋体"/>
          <w:color w:val="000000"/>
          <w:sz w:val="24"/>
          <w:szCs w:val="24"/>
        </w:rPr>
        <w:t xml:space="preserve">云）平台”</w:t>
      </w:r>
      <w:r/>
    </w:p>
    <w:p>
      <w:pPr>
        <w:ind w:firstLine="540"/>
        <w:spacing w:line="500" w:lineRule="exact"/>
        <w:rPr>
          <w:rStyle w:val="906"/>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58"/>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0分（北京时间）</w:t>
      </w:r>
      <w:r/>
    </w:p>
    <w:p>
      <w:pPr>
        <w:ind w:firstLine="480"/>
        <w:spacing w:line="500" w:lineRule="exact"/>
        <w:rPr>
          <w:rFonts w:hint="eastAsia"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ascii="宋体" w:hAnsi="宋体"/>
          <w:color w:val="000000"/>
          <w:sz w:val="24"/>
          <w:szCs w:val="24"/>
        </w:rPr>
        <w:t xml:space="preserve">”</w:t>
      </w:r>
      <w:r>
        <w:rPr>
          <w:rFonts w:hint="eastAsia" w:ascii="宋体" w:hAnsi="宋体"/>
          <w:sz w:val="24"/>
          <w:szCs w:val="24"/>
        </w:rPr>
        <w:t xml:space="preserve">网上开标大厅。</w:t>
      </w:r>
      <w:r/>
    </w:p>
    <w:p>
      <w:pPr>
        <w:pStyle w:val="858"/>
        <w:ind w:firstLine="452"/>
        <w:keepLines w:val="0"/>
        <w:keepNext w:val="0"/>
        <w:spacing w:before="0" w:after="0" w:line="500" w:lineRule="exact"/>
        <w:rPr>
          <w:sz w:val="30"/>
          <w:szCs w:val="30"/>
        </w:rPr>
      </w:pPr>
      <w:r/>
      <w:bookmarkStart w:id="27" w:name="_Toc28359007"/>
      <w:r/>
      <w:bookmarkStart w:id="28" w:name="_Toc28359084"/>
      <w:r/>
      <w:bookmarkStart w:id="29" w:name="_Toc35393625"/>
      <w:r/>
      <w:bookmarkStart w:id="30" w:name="_Toc38985267"/>
      <w:r/>
      <w:bookmarkStart w:id="31" w:name="_Toc3539379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p>
    <w:p>
      <w:pPr>
        <w:pStyle w:val="85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58"/>
        <w:ind w:firstLine="452"/>
        <w:keepLines w:val="0"/>
        <w:keepNext w:val="0"/>
        <w:spacing w:before="0" w:after="0" w:line="500" w:lineRule="exact"/>
        <w:rPr>
          <w:sz w:val="30"/>
          <w:szCs w:val="30"/>
        </w:rPr>
      </w:pPr>
      <w:r/>
      <w:bookmarkStart w:id="35" w:name="_Toc38985269"/>
      <w:r/>
      <w:bookmarkStart w:id="36" w:name="_Toc28359085"/>
      <w:r/>
      <w:bookmarkStart w:id="37" w:name="_Toc35393627"/>
      <w:r/>
      <w:bookmarkStart w:id="38" w:name="_Toc28359008"/>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无锡市新吴区人民政府旺庄街道办事处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址：无锡市新吴区机场路55号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86"/>
      <w:r/>
      <w:bookmarkStart w:id="41" w:name="_Toc28359009"/>
      <w:r>
        <w:rPr>
          <w:rFonts w:hint="eastAsia" w:ascii="宋体" w:hAnsi="宋体" w:eastAsia="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3.项目联系</w:t>
      </w:r>
      <w:r>
        <w:rPr>
          <w:rFonts w:hint="eastAsia" w:ascii="宋体" w:hAnsi="宋体" w:eastAsia="宋体" w:cs="宋体"/>
          <w:sz w:val="24"/>
          <w:szCs w:val="24"/>
          <w:lang w:eastAsia="zh-CN"/>
        </w:rPr>
        <w:t xml:space="preserve">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sz w:val="24"/>
          <w:szCs w:val="24"/>
          <w:lang w:val="en-US" w:eastAsia="zh-CN"/>
        </w:rPr>
        <w:t xml:space="preserve">朱品华</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18151548287</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sz w:val="24"/>
          <w:szCs w:val="24"/>
          <w:lang w:val="en-US" w:eastAsia="zh-CN"/>
        </w:rPr>
        <w:t xml:space="preserve">朱品华</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18151548287</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858"/>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w:t>
      </w:r>
      <w:r>
        <w:rPr>
          <w:rFonts w:hint="eastAsia" w:ascii="宋体" w:hAnsi="宋体"/>
          <w:color w:val="000000"/>
          <w:sz w:val="24"/>
          <w:szCs w:val="24"/>
          <w:lang w:eastAsia="zh-CN"/>
        </w:rPr>
        <w:t xml:space="preserve">，</w:t>
      </w:r>
      <w:r>
        <w:rPr>
          <w:rFonts w:hint="eastAsia" w:ascii="宋体" w:hAnsi="宋体"/>
          <w:color w:val="000000"/>
          <w:sz w:val="24"/>
          <w:szCs w:val="24"/>
        </w:rPr>
        <w:t xml:space="preserve">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w:t>
      </w:r>
      <w:r>
        <w:rPr>
          <w:rFonts w:hint="eastAsia" w:ascii="宋体" w:hAnsi="宋体"/>
          <w:color w:val="000000"/>
          <w:sz w:val="24"/>
          <w:szCs w:val="24"/>
          <w:lang w:eastAsia="zh-CN"/>
        </w:rPr>
        <w:t xml:space="preserve">“</w:t>
      </w:r>
      <w:r>
        <w:rPr>
          <w:rFonts w:hint="eastAsia" w:ascii="宋体" w:hAnsi="宋体"/>
          <w:color w:val="000000"/>
          <w:sz w:val="24"/>
          <w:szCs w:val="24"/>
        </w:rPr>
        <w:t xml:space="preserve">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858"/>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16938519"/>
      <w:r/>
      <w:bookmarkStart w:id="50" w:name="_Toc20823275"/>
      <w:r>
        <w:rPr>
          <w:rFonts w:hint="eastAsia"/>
          <w:sz w:val="30"/>
          <w:szCs w:val="30"/>
        </w:rPr>
        <w:t xml:space="preserve">一、总则</w:t>
      </w:r>
      <w:bookmarkEnd w:id="47"/>
      <w:r/>
      <w:bookmarkEnd w:id="48"/>
      <w:r/>
      <w:bookmarkEnd w:id="49"/>
      <w:r/>
      <w:bookmarkEnd w:id="50"/>
      <w:r/>
      <w:r/>
    </w:p>
    <w:p>
      <w:pPr>
        <w:pStyle w:val="85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59"/>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w:t>
      </w:r>
      <w:r>
        <w:rPr>
          <w:rFonts w:hint="eastAsia" w:ascii="宋体" w:hAnsi="宋体"/>
          <w:sz w:val="24"/>
          <w:szCs w:val="24"/>
          <w:lang w:eastAsia="zh-CN"/>
        </w:rPr>
        <w:t xml:space="preserve">”“</w:t>
      </w:r>
      <w:r>
        <w:rPr>
          <w:rFonts w:hint="eastAsia" w:ascii="宋体" w:hAnsi="宋体"/>
          <w:sz w:val="24"/>
          <w:szCs w:val="24"/>
        </w:rPr>
        <w:t xml:space="preserve">申请人”）：是指响应招标、参加投标竞争的法人、其他组织或者自然人。合格的投标人应满足招标公告中供应商的资格要求以及本文件</w:t>
      </w:r>
      <w:r>
        <w:rPr>
          <w:rFonts w:hint="eastAsia" w:ascii="宋体" w:hAnsi="宋体"/>
          <w:sz w:val="24"/>
          <w:szCs w:val="24"/>
          <w:lang w:eastAsia="zh-CN"/>
        </w:rPr>
        <w:t xml:space="preserve">的实质性</w:t>
      </w:r>
      <w:r>
        <w:rPr>
          <w:rFonts w:hint="eastAsia" w:ascii="宋体" w:hAnsi="宋体"/>
          <w:sz w:val="24"/>
          <w:szCs w:val="24"/>
        </w:rPr>
        <w:t xml:space="preserve">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9"/>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59"/>
        <w:ind w:firstLine="422"/>
        <w:keepLines w:val="0"/>
        <w:keepNext w:val="0"/>
        <w:spacing w:before="0" w:after="0" w:line="500" w:lineRule="exact"/>
        <w:rPr>
          <w:rFonts w:hint="eastAsia" w:ascii="宋体" w:hAnsi="宋体" w:eastAsia="宋体"/>
          <w:bCs w:val="0"/>
        </w:rPr>
      </w:pPr>
      <w:r/>
      <w:bookmarkStart w:id="61" w:name="_Toc20823279"/>
      <w:r/>
      <w:bookmarkStart w:id="62" w:name="_Toc16938523"/>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58"/>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20823281"/>
      <w:r/>
      <w:bookmarkStart w:id="68" w:name="_Toc513029209"/>
      <w:r>
        <w:rPr>
          <w:rFonts w:hint="eastAsia"/>
          <w:sz w:val="30"/>
          <w:szCs w:val="30"/>
        </w:rPr>
        <w:t xml:space="preserve">二、招标文件</w:t>
      </w:r>
      <w:bookmarkEnd w:id="65"/>
      <w:r/>
      <w:bookmarkEnd w:id="66"/>
      <w:r/>
      <w:bookmarkEnd w:id="67"/>
      <w:r/>
      <w:bookmarkEnd w:id="68"/>
      <w:r/>
      <w:r/>
    </w:p>
    <w:p>
      <w:pPr>
        <w:pStyle w:val="859"/>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color w:val="auto"/>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w:t>
      </w:r>
      <w:r>
        <w:rPr>
          <w:rFonts w:hint="eastAsia" w:ascii="宋体" w:hAnsi="宋体"/>
          <w:color w:val="auto"/>
          <w:sz w:val="24"/>
        </w:rPr>
        <w:t xml:space="preserve">对招标文件作出实质性响应，否则其风险由投标人自行承担。</w:t>
      </w:r>
      <w:r/>
    </w:p>
    <w:p>
      <w:pPr>
        <w:pStyle w:val="859"/>
        <w:ind w:firstLine="422"/>
        <w:keepLines w:val="0"/>
        <w:keepNext w:val="0"/>
        <w:spacing w:before="0" w:after="0" w:line="500" w:lineRule="exact"/>
        <w:rPr>
          <w:rFonts w:hint="eastAsia" w:ascii="宋体" w:hAnsi="宋体" w:eastAsia="宋体"/>
          <w:bCs w:val="0"/>
          <w:color w:val="auto"/>
        </w:rPr>
      </w:pPr>
      <w:r/>
      <w:bookmarkStart w:id="72" w:name="_Toc20823283"/>
      <w:r/>
      <w:bookmarkStart w:id="73" w:name="_Toc513029211"/>
      <w:r/>
      <w:bookmarkStart w:id="74" w:name="_Toc462564070"/>
      <w:r/>
      <w:bookmarkStart w:id="75" w:name="_Toc16938527"/>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9"/>
        <w:ind w:firstLine="422"/>
        <w:keepLines w:val="0"/>
        <w:keepNext w:val="0"/>
        <w:spacing w:before="0" w:after="0" w:line="500" w:lineRule="exact"/>
        <w:rPr>
          <w:rFonts w:hint="eastAsia" w:ascii="宋体" w:hAnsi="宋体" w:eastAsia="宋体"/>
          <w:bCs w:val="0"/>
          <w:color w:val="auto"/>
        </w:rPr>
      </w:pPr>
      <w:r/>
      <w:bookmarkStart w:id="76" w:name="_Toc513029212"/>
      <w:r/>
      <w:bookmarkStart w:id="77" w:name="_Toc462564071"/>
      <w:r/>
      <w:bookmarkStart w:id="78" w:name="_Toc16938528"/>
      <w:r/>
      <w:bookmarkStart w:id="79" w:name="_Toc20823284"/>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58"/>
        <w:ind w:firstLine="452"/>
        <w:keepLines w:val="0"/>
        <w:keepNext w:val="0"/>
        <w:spacing w:before="0" w:after="0" w:line="500" w:lineRule="exact"/>
        <w:rPr>
          <w:rFonts w:hint="eastAsia"/>
          <w:sz w:val="30"/>
          <w:szCs w:val="30"/>
        </w:rPr>
      </w:pPr>
      <w:r/>
      <w:bookmarkStart w:id="80" w:name="_Toc462564072"/>
      <w:r/>
      <w:bookmarkStart w:id="81" w:name="_Toc20823285"/>
      <w:r/>
      <w:bookmarkStart w:id="82" w:name="_Toc120614216"/>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859"/>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59"/>
        <w:ind w:firstLine="422"/>
        <w:keepLines w:val="0"/>
        <w:keepNext w:val="0"/>
        <w:spacing w:before="0" w:after="0" w:line="500" w:lineRule="exact"/>
        <w:rPr>
          <w:rFonts w:hint="eastAsia" w:ascii="宋体" w:hAnsi="宋体" w:eastAsia="宋体"/>
          <w:bCs w:val="0"/>
        </w:rPr>
      </w:pPr>
      <w:r/>
      <w:bookmarkStart w:id="89" w:name="_Toc16938531"/>
      <w:r/>
      <w:bookmarkStart w:id="90" w:name="_Toc20823287"/>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59"/>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9"/>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9"/>
        <w:ind w:firstLine="422"/>
        <w:keepLines w:val="0"/>
        <w:keepNext w:val="0"/>
        <w:spacing w:before="0" w:after="0" w:line="500" w:lineRule="exact"/>
        <w:rPr>
          <w:rFonts w:hint="eastAsia" w:ascii="宋体" w:hAnsi="宋体" w:eastAsia="宋体"/>
          <w:bCs w:val="0"/>
        </w:rPr>
      </w:pPr>
      <w:r/>
      <w:bookmarkStart w:id="108" w:name="_Hlt26954844"/>
      <w:r/>
      <w:bookmarkEnd w:id="108"/>
      <w:r/>
      <w:bookmarkStart w:id="109" w:name="_Hlt26954846"/>
      <w:r/>
      <w:bookmarkEnd w:id="109"/>
      <w:r/>
      <w:bookmarkStart w:id="110" w:name="_Hlt26954848"/>
      <w:r/>
      <w:bookmarkEnd w:id="110"/>
      <w:r/>
      <w:bookmarkStart w:id="111" w:name="_Hlt26670482"/>
      <w:r/>
      <w:bookmarkEnd w:id="111"/>
      <w:r/>
      <w:bookmarkStart w:id="112" w:name="_Hlt26954731"/>
      <w:r/>
      <w:bookmarkEnd w:id="112"/>
      <w:r/>
      <w:bookmarkStart w:id="113" w:name="_Hlt26670425"/>
      <w:r/>
      <w:bookmarkEnd w:id="113"/>
      <w:r/>
      <w:bookmarkStart w:id="114" w:name="_Hlt26670403"/>
      <w:r/>
      <w:bookmarkEnd w:id="114"/>
      <w:r/>
      <w:bookmarkStart w:id="115" w:name="_Hlt26670486"/>
      <w:r/>
      <w:bookmarkEnd w:id="115"/>
      <w:r/>
      <w:bookmarkStart w:id="116" w:name="_Hlt26668983"/>
      <w:r/>
      <w:bookmarkEnd w:id="116"/>
      <w:r/>
      <w:bookmarkStart w:id="117" w:name="_Hlt26954842"/>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59"/>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8"/>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
    </w:p>
    <w:p>
      <w:pPr>
        <w:pStyle w:val="859"/>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6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sz w:val="24"/>
          <w:lang w:eastAsia="zh-CN"/>
        </w:rPr>
        <w:t xml:space="preserve">作</w:t>
      </w:r>
      <w:r>
        <w:rPr>
          <w:rFonts w:hint="eastAsia" w:ascii="宋体" w:hAnsi="宋体"/>
          <w:bCs/>
          <w:sz w:val="24"/>
        </w:rPr>
        <w:t xml:space="preserve">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59"/>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59"/>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8"/>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
    </w:p>
    <w:p>
      <w:pPr>
        <w:pStyle w:val="859"/>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59"/>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w:t>
      </w:r>
      <w:r>
        <w:rPr>
          <w:rFonts w:hint="eastAsia" w:ascii="宋体" w:hAnsi="宋体"/>
          <w:bCs/>
          <w:sz w:val="24"/>
          <w:lang w:eastAsia="zh-CN"/>
        </w:rPr>
        <w:t xml:space="preserve">有关的</w:t>
      </w:r>
      <w:r>
        <w:rPr>
          <w:rFonts w:hint="eastAsia" w:ascii="宋体" w:hAnsi="宋体"/>
          <w:bCs/>
          <w:sz w:val="24"/>
        </w:rPr>
        <w:t xml:space="preserve">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59"/>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59"/>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w:t>
      </w:r>
      <w:r>
        <w:rPr>
          <w:rFonts w:hint="eastAsia" w:ascii="宋体" w:hAnsi="宋体"/>
          <w:sz w:val="24"/>
          <w:lang w:eastAsia="zh-CN"/>
        </w:rPr>
        <w:t xml:space="preserve">不符</w:t>
      </w:r>
      <w:r>
        <w:rPr>
          <w:rFonts w:hint="eastAsia" w:ascii="宋体" w:hAnsi="宋体"/>
          <w:sz w:val="24"/>
        </w:rPr>
        <w:t xml:space="preserve">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w:t>
      </w:r>
      <w:r>
        <w:rPr>
          <w:rFonts w:hint="eastAsia" w:ascii="宋体" w:hAnsi="宋体"/>
          <w:sz w:val="24"/>
          <w:lang w:eastAsia="zh-CN"/>
        </w:rPr>
        <w:t xml:space="preserve">保持通信畅通</w:t>
      </w:r>
      <w:r>
        <w:rPr>
          <w:rFonts w:hint="eastAsia" w:ascii="宋体" w:hAnsi="宋体"/>
          <w:sz w:val="24"/>
        </w:rPr>
        <w:t xml:space="preserve">，及时登录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7"/>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59"/>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w:t>
      </w:r>
      <w:r>
        <w:rPr>
          <w:rFonts w:hint="eastAsia" w:ascii="宋体" w:hAnsi="宋体"/>
          <w:bCs/>
          <w:sz w:val="24"/>
          <w:szCs w:val="24"/>
          <w:highlight w:val="none"/>
          <w:lang w:eastAsia="zh-CN"/>
        </w:rPr>
        <w:t xml:space="preserve">雷同</w:t>
      </w:r>
      <w:r>
        <w:rPr>
          <w:rFonts w:hint="eastAsia" w:ascii="宋体" w:hAnsi="宋体"/>
          <w:bCs/>
          <w:sz w:val="24"/>
          <w:szCs w:val="24"/>
          <w:highlight w:val="none"/>
        </w:rPr>
        <w:t xml:space="preserve">、投标报价呈规律性差异的。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w:t>
      </w:r>
      <w:r>
        <w:rPr>
          <w:rFonts w:hint="eastAsia" w:ascii="宋体" w:hAnsi="宋体"/>
          <w:bCs/>
          <w:sz w:val="24"/>
        </w:rPr>
        <w:t xml:space="preserve">代理人、项目负责人以及其他相关人员有在同一个单位缴纳社会保险、同一投标文件中单位名称落款与公章不</w:t>
      </w:r>
      <w:r>
        <w:rPr>
          <w:rFonts w:hint="eastAsia" w:ascii="宋体" w:hAnsi="宋体"/>
          <w:bCs/>
          <w:sz w:val="24"/>
          <w:highlight w:val="none"/>
        </w:rPr>
        <w:t xml:space="preserve">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w:t>
      </w:r>
      <w:r>
        <w:rPr>
          <w:rFonts w:hint="eastAsia" w:ascii="宋体" w:hAnsi="宋体"/>
          <w:bCs/>
          <w:color w:val="000000"/>
          <w:sz w:val="24"/>
          <w:highlight w:val="none"/>
          <w:lang w:eastAsia="zh-CN"/>
        </w:rPr>
        <w:t xml:space="preserve">属于</w:t>
      </w:r>
      <w:r>
        <w:rPr>
          <w:rFonts w:hint="eastAsia" w:ascii="宋体" w:hAnsi="宋体"/>
          <w:bCs/>
          <w:color w:val="000000"/>
          <w:sz w:val="24"/>
          <w:highlight w:val="none"/>
        </w:rPr>
        <w:t xml:space="preserve">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26.2.1符合专业条件的供应商或者对招标文件作实质响应的供应商不足三家的。26.2.2出现影响采购公正的违法、违规行为</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w:t>
      </w:r>
      <w:r>
        <w:rPr>
          <w:rFonts w:hint="eastAsia" w:ascii="宋体" w:hAnsi="宋体"/>
          <w:bCs/>
          <w:sz w:val="24"/>
          <w:lang w:eastAsia="zh-CN"/>
        </w:rPr>
        <w:t xml:space="preserve">，导致</w:t>
      </w:r>
      <w:r>
        <w:rPr>
          <w:rFonts w:hint="eastAsia" w:ascii="宋体" w:hAnsi="宋体"/>
          <w:bCs/>
          <w:sz w:val="24"/>
        </w:rPr>
        <w:t xml:space="preserve">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59"/>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w:t>
      </w:r>
      <w:r>
        <w:rPr>
          <w:rFonts w:hint="eastAsia" w:ascii="宋体" w:hAnsi="宋体"/>
          <w:sz w:val="24"/>
          <w:szCs w:val="24"/>
          <w:lang w:eastAsia="zh-CN"/>
        </w:rPr>
        <w:t xml:space="preserve">按钮</w:t>
      </w:r>
      <w:r>
        <w:rPr>
          <w:rFonts w:hint="eastAsia" w:ascii="宋体" w:hAnsi="宋体"/>
          <w:sz w:val="24"/>
          <w:szCs w:val="24"/>
        </w:rPr>
        <w:t xml:space="preserve">，代表该供应商在本文件有效获取期限内已从“苏采云”系统中进行了获取）。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8"/>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r/>
      <w:bookmarkEnd w:id="171"/>
      <w:r/>
      <w:bookmarkEnd w:id="172"/>
      <w:r/>
      <w:r/>
    </w:p>
    <w:p>
      <w:pPr>
        <w:pStyle w:val="859"/>
        <w:ind w:firstLine="422"/>
        <w:keepLines w:val="0"/>
        <w:keepNext w:val="0"/>
        <w:spacing w:before="0" w:after="0" w:line="500" w:lineRule="exact"/>
        <w:rPr>
          <w:rFonts w:hint="eastAsia" w:ascii="宋体" w:hAnsi="宋体" w:eastAsia="宋体"/>
          <w:bCs w:val="0"/>
        </w:rPr>
      </w:pPr>
      <w:r/>
      <w:bookmarkStart w:id="173" w:name="_Toc513029237"/>
      <w:r/>
      <w:bookmarkStart w:id="174" w:name="_Toc20823309"/>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120614221"/>
      <w:r/>
      <w:bookmarkStart w:id="177" w:name="_Toc479757207"/>
      <w:r/>
      <w:bookmarkStart w:id="178" w:name="_Toc16938558"/>
      <w:r/>
      <w:bookmarkStart w:id="179" w:name="_Toc20823314"/>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rPr>
      </w:pPr>
      <w:r>
        <w:rPr>
          <w:rFonts w:hint="eastAsia" w:ascii="宋体" w:hAnsi="宋体"/>
          <w:b/>
          <w:color w:val="auto"/>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w:t>
      </w:r>
      <w:r>
        <w:rPr>
          <w:rFonts w:hint="eastAsia" w:ascii="宋体" w:hAnsi="宋体" w:cs="Courier New"/>
          <w:bCs/>
          <w:color w:val="000000"/>
          <w:sz w:val="24"/>
          <w:szCs w:val="24"/>
          <w:lang w:eastAsia="zh-CN"/>
        </w:rPr>
        <w:t xml:space="preserve">，</w:t>
      </w:r>
      <w:r>
        <w:rPr>
          <w:rFonts w:hint="eastAsia" w:ascii="宋体" w:hAnsi="宋体" w:cs="Courier New"/>
          <w:bCs/>
          <w:color w:val="000000"/>
          <w:sz w:val="24"/>
          <w:szCs w:val="24"/>
        </w:rPr>
        <w:t xml:space="preserve">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w:t>
      </w:r>
      <w:r>
        <w:rPr>
          <w:rFonts w:hint="eastAsia" w:ascii="宋体" w:hAnsi="宋体" w:cs="Courier New"/>
          <w:color w:val="000000"/>
          <w:sz w:val="24"/>
          <w:szCs w:val="24"/>
          <w:lang w:eastAsia="zh-CN"/>
        </w:rPr>
        <w:t xml:space="preserve">上述</w:t>
      </w:r>
      <w:r>
        <w:rPr>
          <w:rFonts w:ascii="宋体" w:hAnsi="宋体" w:cs="Courier New"/>
          <w:color w:val="000000"/>
          <w:sz w:val="24"/>
          <w:szCs w:val="24"/>
        </w:rPr>
        <w:t xml:space="preserve">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w:t>
      </w:r>
      <w:r>
        <w:rPr>
          <w:rFonts w:hint="eastAsia" w:ascii="宋体" w:hAnsi="宋体" w:cs="Courier New"/>
          <w:color w:val="000000"/>
          <w:sz w:val="24"/>
          <w:szCs w:val="24"/>
          <w:lang w:eastAsia="zh-CN"/>
        </w:rPr>
        <w:t xml:space="preserve">可邀请</w:t>
      </w:r>
      <w:r>
        <w:rPr>
          <w:rFonts w:hint="eastAsia" w:ascii="宋体" w:hAnsi="宋体" w:cs="Courier New"/>
          <w:color w:val="000000"/>
          <w:sz w:val="24"/>
          <w:szCs w:val="24"/>
        </w:rPr>
        <w:t xml:space="preserve">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w:t>
      </w:r>
      <w:r>
        <w:rPr>
          <w:rFonts w:hint="eastAsia" w:ascii="宋体" w:hAnsi="宋体" w:cs="Courier New"/>
          <w:color w:val="000000"/>
          <w:sz w:val="24"/>
          <w:szCs w:val="24"/>
          <w:lang w:eastAsia="zh-CN"/>
        </w:rPr>
        <w:t xml:space="preserve">应向</w:t>
      </w:r>
      <w:r>
        <w:rPr>
          <w:rFonts w:ascii="宋体" w:hAnsi="宋体" w:cs="Courier New"/>
          <w:color w:val="000000"/>
          <w:sz w:val="24"/>
          <w:szCs w:val="24"/>
        </w:rPr>
        <w:t xml:space="preserve">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如协商不成</w:t>
      </w:r>
      <w:r>
        <w:rPr>
          <w:rFonts w:hint="eastAsia" w:ascii="宋体" w:hAnsi="宋体" w:cs="Courier New"/>
          <w:color w:val="000000"/>
          <w:sz w:val="24"/>
          <w:szCs w:val="24"/>
          <w:lang w:eastAsia="zh-CN"/>
        </w:rPr>
        <w:t xml:space="preserve">，由</w:t>
      </w:r>
      <w:r>
        <w:rPr>
          <w:rFonts w:hint="eastAsia" w:ascii="宋体" w:hAnsi="宋体" w:cs="Courier New"/>
          <w:color w:val="000000"/>
          <w:sz w:val="24"/>
          <w:szCs w:val="24"/>
        </w:rPr>
        <w:t xml:space="preserve">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highlight w:val="none"/>
        </w:rPr>
      </w:pPr>
      <w:r/>
      <w:bookmarkStart w:id="191" w:name="_Toc49090575"/>
      <w:r/>
      <w:bookmarkStart w:id="192" w:name="_Toc26554093"/>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本项目标的物所属行业：详见项目技术要求</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本项目中</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lang w:val="en-US" w:eastAsia="zh-CN"/>
        </w:rPr>
        <w:t xml:space="preserve">86寸一体机</w:t>
      </w:r>
      <w:r>
        <w:rPr>
          <w:rFonts w:hint="eastAsia" w:ascii="宋体" w:hAnsi="宋体" w:eastAsia="宋体" w:cs="Times New Roman"/>
          <w:color w:val="auto"/>
          <w:sz w:val="24"/>
          <w:szCs w:val="24"/>
          <w:highlight w:val="none"/>
        </w:rPr>
        <w:t xml:space="preserve">为核心产品。</w:t>
      </w:r>
      <w:r/>
    </w:p>
    <w:p>
      <w:pPr>
        <w:ind w:firstLine="480"/>
        <w:spacing w:line="360" w:lineRule="auto"/>
        <w:rPr>
          <w:rFonts w:ascii="宋体" w:hAnsi="宋体"/>
          <w:bCs/>
          <w:color w:val="auto"/>
          <w:sz w:val="24"/>
          <w:szCs w:val="24"/>
          <w:highlight w:val="none"/>
        </w:rPr>
      </w:pPr>
      <w:r>
        <w:rPr>
          <w:rFonts w:hint="eastAsia" w:ascii="宋体"/>
          <w:bCs/>
          <w:color w:val="auto"/>
          <w:sz w:val="24"/>
          <w:szCs w:val="24"/>
          <w:highlight w:val="none"/>
        </w:rPr>
        <w:t xml:space="preserve">本项目</w:t>
      </w:r>
      <w:r>
        <w:rPr>
          <w:rFonts w:hint="eastAsia" w:ascii="宋体"/>
          <w:bCs/>
          <w:color w:val="auto"/>
          <w:sz w:val="24"/>
          <w:szCs w:val="24"/>
          <w:highlight w:val="none"/>
          <w:lang w:val="en-US" w:eastAsia="zh-CN"/>
        </w:rPr>
        <w:t xml:space="preserve">不</w:t>
      </w:r>
      <w:r>
        <w:rPr>
          <w:rFonts w:hint="eastAsia" w:ascii="宋体"/>
          <w:bCs/>
          <w:color w:val="auto"/>
          <w:sz w:val="24"/>
          <w:szCs w:val="24"/>
          <w:highlight w:val="none"/>
        </w:rPr>
        <w:t xml:space="preserve">接受进口产品参与投标。</w:t>
      </w:r>
      <w:r/>
    </w:p>
    <w:p>
      <w:pPr>
        <w:pStyle w:val="867"/>
      </w:pPr>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0"/>
        <w:spacing w:line="360" w:lineRule="auto"/>
        <w:rPr>
          <w:rFonts w:ascii="宋体" w:hAnsi="宋体"/>
          <w:bCs/>
          <w:sz w:val="24"/>
          <w:szCs w:val="24"/>
        </w:rPr>
      </w:pPr>
      <w:r>
        <w:rPr>
          <w:rFonts w:ascii="宋体" w:hAnsi="宋体"/>
          <w:bCs/>
          <w:sz w:val="24"/>
          <w:szCs w:val="24"/>
        </w:rPr>
      </w:r>
      <w:r/>
    </w:p>
    <w:p>
      <w:pPr>
        <w:rPr>
          <w:rFonts w:hint="eastAsia" w:ascii="仿宋" w:hAnsi="仿宋" w:eastAsia="仿宋"/>
          <w:sz w:val="28"/>
          <w:szCs w:val="28"/>
          <w:highlight w:val="none"/>
          <w:lang w:val="en-US" w:eastAsia="zh-CN"/>
        </w:rPr>
        <w:outlineLvl w:val="1"/>
      </w:pPr>
      <w:r>
        <w:rPr>
          <w:rFonts w:hint="eastAsia" w:ascii="仿宋" w:hAnsi="仿宋" w:eastAsia="仿宋"/>
          <w:sz w:val="28"/>
          <w:szCs w:val="28"/>
          <w:highlight w:val="none"/>
          <w:lang w:val="en-US" w:eastAsia="zh-CN"/>
        </w:rPr>
        <w:t xml:space="preserve">1、采购清单</w:t>
      </w:r>
      <w:r/>
    </w:p>
    <w:tbl>
      <w:tblPr>
        <w:tblStyle w:val="86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2227"/>
        <w:gridCol w:w="2542"/>
        <w:gridCol w:w="661"/>
        <w:gridCol w:w="661"/>
        <w:gridCol w:w="2416"/>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产品模块</w:t>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功能模块</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keepLines w:val="0"/>
              <w:keepNext w:val="0"/>
              <w:widowControl/>
              <w:rPr>
                <w:rFonts w:hint="default"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所属行业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86寸一体机</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86寸一体机</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序章显示器</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序章显示器85寸（竖屏）</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序章显示器85寸（横屏）</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序章显示器55寸</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虚拟人智能互动终端</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虚拟人智能互动终端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d0d0d"/>
                <w:sz w:val="22"/>
                <w:szCs w:val="22"/>
                <w:u w:val="none"/>
              </w:rPr>
              <w:suppressLineNumbers w:val="0"/>
            </w:pPr>
            <w:r>
              <w:rPr>
                <w:rFonts w:hint="eastAsia" w:ascii="微软雅黑" w:hAnsi="微软雅黑" w:eastAsia="微软雅黑" w:cs="微软雅黑"/>
                <w:i w:val="0"/>
                <w:iCs w:val="0"/>
                <w:color w:val="0d0d0d"/>
                <w:sz w:val="22"/>
                <w:szCs w:val="22"/>
                <w:u w:val="none"/>
                <w:lang w:val="en-US" w:eastAsia="zh-CN" w:bidi="ar"/>
              </w:rPr>
              <w:t xml:space="preserve">双人脑力对抗脑控赛车</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脑电设备（头环）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d0d0d"/>
                <w:sz w:val="22"/>
                <w:szCs w:val="22"/>
                <w:u w:val="none"/>
              </w:rPr>
            </w:pPr>
            <w:r>
              <w:rPr>
                <w:rFonts w:hint="eastAsia" w:ascii="微软雅黑" w:hAnsi="微软雅黑" w:eastAsia="微软雅黑" w:cs="微软雅黑"/>
                <w:i w:val="0"/>
                <w:iCs w:val="0"/>
                <w:color w:val="0d0d0d"/>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脑控赛车套件</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d0d0d"/>
                <w:sz w:val="22"/>
                <w:szCs w:val="22"/>
                <w:u w:val="none"/>
              </w:rPr>
            </w:pPr>
            <w:r>
              <w:rPr>
                <w:rFonts w:hint="eastAsia" w:ascii="微软雅黑" w:hAnsi="微软雅黑" w:eastAsia="微软雅黑" w:cs="微软雅黑"/>
                <w:i w:val="0"/>
                <w:iCs w:val="0"/>
                <w:color w:val="0d0d0d"/>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平板</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脑控机械手</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脑电设备（头环）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机械手套件</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1f2329"/>
                <w:sz w:val="22"/>
                <w:szCs w:val="22"/>
                <w:u w:val="none"/>
              </w:rPr>
              <w:suppressLineNumbers w:val="0"/>
            </w:pPr>
            <w:r>
              <w:rPr>
                <w:rFonts w:hint="eastAsia" w:ascii="微软雅黑" w:hAnsi="微软雅黑" w:eastAsia="微软雅黑" w:cs="微软雅黑"/>
                <w:i w:val="0"/>
                <w:iCs w:val="0"/>
                <w:color w:val="1f2329"/>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智能生物传感器套件</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1f2329"/>
                <w:sz w:val="22"/>
                <w:szCs w:val="22"/>
                <w:u w:val="none"/>
              </w:rPr>
              <w:suppressLineNumbers w:val="0"/>
            </w:pPr>
            <w:r>
              <w:rPr>
                <w:rFonts w:hint="eastAsia" w:ascii="微软雅黑" w:hAnsi="微软雅黑" w:eastAsia="微软雅黑" w:cs="微软雅黑"/>
                <w:i w:val="0"/>
                <w:iCs w:val="0"/>
                <w:color w:val="1f2329"/>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1f2329"/>
                <w:sz w:val="22"/>
                <w:szCs w:val="22"/>
                <w:u w:val="none"/>
              </w:rPr>
              <w:suppressLineNumbers w:val="0"/>
            </w:pPr>
            <w:r>
              <w:rPr>
                <w:rFonts w:hint="eastAsia" w:ascii="微软雅黑" w:hAnsi="微软雅黑" w:eastAsia="微软雅黑" w:cs="微软雅黑"/>
                <w:i w:val="0"/>
                <w:iCs w:val="0"/>
                <w:color w:val="1f2329"/>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AI作诗</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AI作诗</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1f2329"/>
                <w:sz w:val="22"/>
                <w:szCs w:val="22"/>
                <w:u w:val="none"/>
              </w:rPr>
              <w:suppressLineNumbers w:val="0"/>
            </w:pPr>
            <w:r>
              <w:rPr>
                <w:rFonts w:hint="eastAsia" w:ascii="微软雅黑" w:hAnsi="微软雅黑" w:eastAsia="微软雅黑" w:cs="微软雅黑"/>
                <w:i w:val="0"/>
                <w:iCs w:val="0"/>
                <w:color w:val="1f2329"/>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AI绘梦坊</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AI绘梦坊</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1f2329"/>
                <w:sz w:val="22"/>
                <w:szCs w:val="22"/>
                <w:u w:val="none"/>
              </w:rPr>
              <w:suppressLineNumbers w:val="0"/>
            </w:pPr>
            <w:r>
              <w:rPr>
                <w:rFonts w:hint="eastAsia" w:ascii="微软雅黑" w:hAnsi="微软雅黑" w:eastAsia="微软雅黑" w:cs="微软雅黑"/>
                <w:i w:val="0"/>
                <w:iCs w:val="0"/>
                <w:color w:val="1f2329"/>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青少年脑力评测</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青少年脑力评测</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1f2329"/>
                <w:sz w:val="22"/>
                <w:szCs w:val="22"/>
                <w:u w:val="none"/>
              </w:rPr>
              <w:suppressLineNumbers w:val="0"/>
            </w:pPr>
            <w:r>
              <w:rPr>
                <w:rFonts w:hint="eastAsia" w:ascii="微软雅黑" w:hAnsi="微软雅黑" w:eastAsia="微软雅黑" w:cs="微软雅黑"/>
                <w:i w:val="0"/>
                <w:iCs w:val="0"/>
                <w:color w:val="1f2329"/>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展项安装搭建和调试</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展项安装搭建和调试</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1f2329"/>
                <w:sz w:val="22"/>
                <w:szCs w:val="22"/>
                <w:u w:val="none"/>
              </w:rPr>
              <w:suppressLineNumbers w:val="0"/>
            </w:pPr>
            <w:r>
              <w:rPr>
                <w:rFonts w:hint="eastAsia" w:ascii="微软雅黑" w:hAnsi="微软雅黑" w:eastAsia="微软雅黑" w:cs="微软雅黑"/>
                <w:i w:val="0"/>
                <w:iCs w:val="0"/>
                <w:color w:val="1f2329"/>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展项运维费用</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展项运维费用</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1f2329"/>
                <w:sz w:val="22"/>
                <w:szCs w:val="22"/>
                <w:u w:val="none"/>
              </w:rPr>
              <w:suppressLineNumbers w:val="0"/>
            </w:pPr>
            <w:r>
              <w:rPr>
                <w:rFonts w:hint="eastAsia" w:ascii="微软雅黑" w:hAnsi="微软雅黑" w:eastAsia="微软雅黑" w:cs="微软雅黑"/>
                <w:i w:val="0"/>
                <w:iCs w:val="0"/>
                <w:color w:val="1f2329"/>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LED显示器</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LED显示器</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元宇宙沉浸式体验套装</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配套VR眼镜套装</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课程内容</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多学科VR套装</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配套VR眼镜</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教学平台</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VR多学科科学实验科普资源</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0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AI下棋机器人（象棋版）</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0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AI下棋机器人（围棋版）</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0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移动四足小型AI机器狗</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1238"/>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教学大屏（大模型版）</w:t>
            </w:r>
            <w:r/>
          </w:p>
        </w:tc>
        <w:tc>
          <w:tcPr>
            <w:shd w:val="clear" w:color="auto" w:fill="auto"/>
            <w:tcBorders>
              <w:top w:val="single" w:color="000000" w:sz="4" w:space="0"/>
              <w:left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86寸智慧黑板</w:t>
            </w:r>
            <w:r/>
          </w:p>
        </w:tc>
        <w:tc>
          <w:tcPr>
            <w:shd w:val="clear" w:color="auto" w:fill="auto"/>
            <w:tcBorders>
              <w:top w:val="single" w:color="000000" w:sz="4" w:space="0"/>
              <w:left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电容智能笔</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一体机移动支架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一体机移动支架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AI课程</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人工智能综合实践课程－小学</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人工智能特色课程－无人驾驶－小学</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人工智能特色课程－学科融合－小学</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AI教具</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综合实践开源硬件-I</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开源硬件系统软件</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AI教学平板（学生机）</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学生端AI教学平板软件</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教学机器人</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教学机器人软件</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智能驾驶小车</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智能驾驶小车系统</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综合拼接地图板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AI超算工作站</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AI超算服务系统</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AI服务</w:t>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人工智能进阶服务</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项目服务</w:t>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项目技术集成调试费用</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218"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网络专线服务费用</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30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软件和信息技术服务业</w:t>
            </w:r>
            <w:r/>
          </w:p>
        </w:tc>
      </w:tr>
    </w:tbl>
    <w:p>
      <w:pPr>
        <w:rPr>
          <w:rFonts w:hint="default"/>
          <w:lang w:val="en-US" w:eastAsia="zh-CN"/>
        </w:rPr>
      </w:pPr>
      <w:r>
        <w:rPr>
          <w:rFonts w:hint="default"/>
          <w:lang w:val="en-US" w:eastAsia="zh-CN"/>
        </w:rPr>
      </w:r>
      <w:r/>
    </w:p>
    <w:p>
      <w:pPr>
        <w:rPr>
          <w:rFonts w:hint="eastAsia" w:ascii="仿宋" w:hAnsi="仿宋" w:eastAsia="仿宋"/>
          <w:sz w:val="28"/>
          <w:szCs w:val="28"/>
          <w:highlight w:val="none"/>
          <w:lang w:val="en-US" w:eastAsia="zh-CN"/>
        </w:rPr>
        <w:outlineLvl w:val="1"/>
      </w:pPr>
      <w:r>
        <w:rPr>
          <w:rFonts w:hint="eastAsia" w:ascii="仿宋" w:hAnsi="仿宋" w:eastAsia="仿宋"/>
          <w:sz w:val="28"/>
          <w:szCs w:val="28"/>
          <w:highlight w:val="none"/>
          <w:lang w:val="en-US" w:eastAsia="zh-CN"/>
        </w:rPr>
        <w:t xml:space="preserve">2、详细技术参数</w:t>
      </w:r>
      <w:r/>
    </w:p>
    <w:tbl>
      <w:tblPr>
        <w:tblStyle w:val="86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1075"/>
        <w:gridCol w:w="1529"/>
        <w:gridCol w:w="5905"/>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技术规格</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86寸一体机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86寸一体机</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屏体部分：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 整机屏幕需采用UHD超高清A规LED液晶屏，屏幕显示尺寸≥86英寸，显示比例16:9，屏幕图像分辨率≥3840*2160。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 整机屏幕需采用全物理钢化玻璃，表面硬度≥9H。整机主屏需采用防眩光玻璃，屏幕支持防眩光功能。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 整机需采用内置摄像头、麦克风，支持无需外接线材连接和任何可见外接线材及模块化拼接痕迹，不占用整机外部设备接口。</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 整机需支持前置物理接口≥5个，所有接口均采用非转接方式，包含≥1路HDMI接口、≥2路双通道USB3.0接口（Windows和整机系统均能被识别）、≥1路Type-C接口（支持全功能PD 65W）、≥1路USB-Type-B接口（Touch接口支持触摸功能）。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 整机前置接口需（不限USB接口）均具备防撞挡板设计，防撞挡板需采用转轴式翻转设计。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 整机后置物理接口需≥10个，包含≥2路HDMI2.0、≥2路USB2.0、≥1路RS232、≥1路RJ45、≥1路TOUCH USB（触控输出接口）、≥1路mic in3.5mm、≥1路LINE out 3.5mm、≥1路HDMI OUT。</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 整机需自带安卓操作系统， 系统版本≥安卓14，≥八核处理器，内存≥4GB，存储空间≥32GB。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 喇叭声音需包含但不限于“标准”、“会议”、“影音”、“教室”、“AI音效”、“自定义音效”六种声音模式切换，适应各个教学场景。</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 整机扬声器需支持在100%音量下，1米处声压级≥90dB，10米处声压级≥85dB，1米到10米距离内响度差距≤5dB，声场覆盖85%区域内响度差异≤5dB。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 整机屏体需支持亮度≥350cd/m²，色彩覆盖率≥85%NTSC，对比度≥5000:1。整机屏体需支持最大可视角度≥178°（H）/178°（V）。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 整机屏体需支持无需操作即可实现蓝光防护，具备物理防蓝光（过滤蓝光）功能，有效抗蓝光、防眩光，蓝光占比（有害蓝光415～455nm能量综合）/（整体蓝光400～500nm能量综合）≤50%，低蓝光保护显示不偏色、不泛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12. 整机全通道需支持纸质护眼模式，可实现画面纹理的实时调整，支持牛皮纸、素描纸、宣纸、水彩纸、水纹纸等纸质纹理，支持透明度调节和色温调节。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13. 整机需具有前置按键，数量≥6个，包含开关机、护眼、录课、主页、音量+、音量－。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14.需支持含电源开关、音量+/-、护眼、主页、录课，整机支持全局自定义按键，可通过自定义设置实现前置面板功能任意按键一键启用小工具或快捷功能（主页，截屏、倒计时、屏幕下移、日历、白板、计算器、聚光灯、投票器、自动亮度、触摸锁、音量、录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15. 需支持通过前置面板物理按键一键启动录课功能，录制屏幕及整机半径12米内课堂现场音频，录制画面完整，无死角。</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16. 需支持一网通，仅需连接一根网线，Windows和整机系统均可实现上网功能。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17. 需支持WiFi6，为提高无线信号接发稳定性并避免信号遮挡，整机内置2.4G、5GHz双频wifi，满足IEEE 802.11 a/b/g/n/ac/ax。</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18. 整机需内置蓝牙模块，支持蓝牙Bluetooth 5.4标准。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19. 整机高清摄像头，需支持生物特征识别，如面部识别功能，支持AI识别人像，最大距离≥10米。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20. 整机需内置非独立外扩展麦克风阵列，麦克风数量≥8个，可用于对教室环境音频进行采集，整机拾音距离≥12m，拾音角度≥180°。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21. 整机在整机系统下触控需支持≥40点触控及同时书写，触摸分辨率≥32768×32768。整机在Windows系统下触控需支持≥50点触控及同时书写，触摸分辨率≥32768×32768。</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22. 整机需支持二维码扫码进行问题报修。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23. 整机双系统下，需支持在任意信号源通道下，都可调出侧边栏快捷菜单，菜单含中控导航、系统切换、小工具、快捷设置、亮度/音量调节。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OPS模块：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1.整机OPS电脑安装结构需支持按压式卡扣或螺丝固定模式，抽拉式安装，无需工具即可快速拆卸电脑模块。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2.CPU需支持英特尔等处理器：≥8核12线程，主频≥2GHz，内存≥8G（每根通道最大支持扩展到32G，总容量64GB），硬盘≥256G SSD（单盘最大支持扩展到1TB）。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3.USB接口要求：USB3.0和USB2.0不少于6个。</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4.其他接口要求：支持网络接口不少于1个，DP输出接口不少于1个，HDMI不少于1个，耳机输出接口不少于1个，麦克风输入接口不少于1个。</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配套教学软件：</w:t>
            </w:r>
            <w:r/>
          </w:p>
          <w:p>
            <w:pPr>
              <w:jc w:val="left"/>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1.支持一键开机后即刻进入教学应用系统界面，无需额外点击操作运行应用系统；支持教师通过二维码扫码、账密输入、人脸识别登录方式进入教学应用系统。</w:t>
            </w:r>
            <w:r/>
          </w:p>
          <w:p>
            <w:pPr>
              <w:jc w:val="left"/>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2.教学应用快捷入口：教学桌面支持教学常用的功能，包括电子白板、文件管理、电子课本、视频展台、授课助手。</w:t>
            </w:r>
            <w:r/>
          </w:p>
          <w:p>
            <w:pPr>
              <w:jc w:val="left"/>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罗盘工具：需提供罗盘工具，需支持五指点击屏幕调出罗盘工具栏，需支持在屏幕任意位置停留或左右侧边隐藏；需提供用于教学的便捷工具，包括选择、画笔、擦除、聚焦、撤销、回退。其中，画笔工具需支持将手写体转写成标准印刷体，印刷体需支持自动识别≥3种格式，包含但不限于中文、英文、数学公式；擦除工具需提供≥4种擦除模式，包含但不限于板擦擦除、圈选局部擦除、笔迹全屏清除、手势擦除方式；聚焦工具需支持≥3种格式进行快速截取，包含但不限于电子课件、电子课本、电子习题。</w:t>
            </w:r>
            <w:r/>
          </w:p>
          <w:p>
            <w:pPr>
              <w:jc w:val="left"/>
              <w:keepLines w:val="0"/>
              <w:keepNext w:val="0"/>
              <w:widowControl/>
              <w:rPr>
                <w:rFonts w:hint="default"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rPr>
                <w:rFonts w:hint="default" w:ascii="微软雅黑" w:hAnsi="微软雅黑" w:eastAsia="微软雅黑" w:cs="微软雅黑"/>
                <w:i w:val="0"/>
                <w:iCs w:val="0"/>
                <w:color w:val="000000"/>
                <w:sz w:val="22"/>
                <w:szCs w:val="22"/>
                <w:u w:val="none"/>
                <w:lang w:val="en-US" w:eastAsia="zh-CN" w:bidi="ar"/>
              </w:rPr>
              <w:t xml:space="preserve">数学工具：需提供立体几何、截面、翻转等数学工具，其中立体几何工具需支持手绘至少6种立体几何图形并自动识别为标准形状，包括但不限于立方体、圆柱体、圆锥、四棱锥、N棱柱、N棱锥；立方体需支持≥8种图形工具操作，包括但不限于堆积、构图、展开、收起、旋转、三视图、调节、填充常见教学操作；立体几何图形需支持</w:t>
            </w:r>
            <w:r>
              <w:rPr>
                <w:rFonts w:hint="eastAsia" w:ascii="微软雅黑" w:hAnsi="微软雅黑" w:eastAsia="微软雅黑" w:cs="微软雅黑"/>
                <w:i w:val="0"/>
                <w:iCs w:val="0"/>
                <w:color w:val="000000"/>
                <w:sz w:val="22"/>
                <w:szCs w:val="22"/>
                <w:u w:val="none"/>
                <w:lang w:val="en-US" w:eastAsia="zh-CN" w:bidi="ar"/>
              </w:rPr>
              <w:t xml:space="preserve">“</w:t>
            </w:r>
            <w:r>
              <w:rPr>
                <w:rFonts w:hint="default" w:ascii="微软雅黑" w:hAnsi="微软雅黑" w:eastAsia="微软雅黑" w:cs="微软雅黑"/>
                <w:i w:val="0"/>
                <w:iCs w:val="0"/>
                <w:color w:val="000000"/>
                <w:sz w:val="22"/>
                <w:szCs w:val="22"/>
                <w:u w:val="none"/>
                <w:lang w:val="en-US" w:eastAsia="zh-CN" w:bidi="ar"/>
              </w:rPr>
              <w:t xml:space="preserve">三视图</w:t>
            </w:r>
            <w:r>
              <w:rPr>
                <w:rFonts w:hint="eastAsia" w:ascii="微软雅黑" w:hAnsi="微软雅黑" w:eastAsia="微软雅黑" w:cs="微软雅黑"/>
                <w:i w:val="0"/>
                <w:iCs w:val="0"/>
                <w:color w:val="000000"/>
                <w:sz w:val="22"/>
                <w:szCs w:val="22"/>
                <w:u w:val="none"/>
                <w:lang w:val="en-US" w:eastAsia="zh-CN" w:bidi="ar"/>
              </w:rPr>
              <w:t xml:space="preserve">”</w:t>
            </w:r>
            <w:r>
              <w:rPr>
                <w:rFonts w:hint="default" w:ascii="微软雅黑" w:hAnsi="微软雅黑" w:eastAsia="微软雅黑" w:cs="微软雅黑"/>
                <w:i w:val="0"/>
                <w:iCs w:val="0"/>
                <w:color w:val="000000"/>
                <w:sz w:val="22"/>
                <w:szCs w:val="22"/>
                <w:u w:val="none"/>
                <w:lang w:val="en-US" w:eastAsia="zh-CN" w:bidi="ar"/>
              </w:rPr>
              <w:t xml:space="preserve">；截面工具需支持在立方体棱上任意选点构建截面，可提取转化为平面图形，显示截面内角角度、大小、位置并跟随端点同步变化，进行截面2D和3D效果对比；翻转工具需支持对三角形的标准图形选择旋转点进行旋转，且支持选择翻折线进行翻折并一键生成棱锥体。</w:t>
            </w:r>
            <w:r/>
          </w:p>
          <w:p>
            <w:pPr>
              <w:jc w:val="left"/>
              <w:keepLines w:val="0"/>
              <w:keepNext w:val="0"/>
              <w:widowControl/>
              <w:rPr>
                <w:rFonts w:hint="default"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rPr>
                <w:rFonts w:hint="default" w:ascii="微软雅黑" w:hAnsi="微软雅黑" w:eastAsia="微软雅黑" w:cs="微软雅黑"/>
                <w:i w:val="0"/>
                <w:iCs w:val="0"/>
                <w:color w:val="000000"/>
                <w:sz w:val="22"/>
                <w:szCs w:val="22"/>
                <w:u w:val="none"/>
                <w:lang w:val="en-US" w:eastAsia="zh-CN" w:bidi="ar"/>
              </w:rPr>
              <w:t xml:space="preserve">AI圈画</w:t>
            </w:r>
            <w:r>
              <w:rPr>
                <w:rFonts w:hint="eastAsia" w:ascii="微软雅黑" w:hAnsi="微软雅黑" w:eastAsia="微软雅黑" w:cs="微软雅黑"/>
                <w:i w:val="0"/>
                <w:iCs w:val="0"/>
                <w:color w:val="000000"/>
                <w:sz w:val="22"/>
                <w:szCs w:val="22"/>
                <w:u w:val="none"/>
                <w:lang w:val="en-US" w:eastAsia="zh-CN" w:bidi="ar"/>
              </w:rPr>
              <w:t xml:space="preserve">功能</w:t>
            </w:r>
            <w:r>
              <w:rPr>
                <w:rFonts w:hint="default" w:ascii="微软雅黑" w:hAnsi="微软雅黑" w:eastAsia="微软雅黑" w:cs="微软雅黑"/>
                <w:i w:val="0"/>
                <w:iCs w:val="0"/>
                <w:color w:val="000000"/>
                <w:sz w:val="22"/>
                <w:szCs w:val="22"/>
                <w:u w:val="none"/>
                <w:lang w:val="en-US" w:eastAsia="zh-CN" w:bidi="ar"/>
              </w:rPr>
              <w:t xml:space="preserve">：需支持在授课状态下，圈画任意教学场景（如课件、白板）的重点文字内容，针对性推荐学科工具、资源包括但不限于视频、动画、图片、文本。</w:t>
            </w:r>
            <w:r/>
          </w:p>
          <w:p>
            <w:pPr>
              <w:jc w:val="left"/>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6.录课功能：需支持录课功能，需支持≥2种调取方式，如前置物理按键一键调取或罗盘工具调取；支持对微课内容进行关键视频切片提取。</w:t>
            </w:r>
            <w:r/>
          </w:p>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7.录制功能：需支持屏幕内容及教室声音画面同时进行录制；生成视频后支持分享链接；支持录制任意全屏画面、局部画面，支持录制保存音频、屏幕画面、摄像头画面，支持在录制过程中进行书写和擦除。</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序章显示器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序章显示器85寸（竖屏）</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85寸竖屏；显示尺寸：85inch</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红外感应识别触摸技术（20点）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物理分辨率：3840 × 2160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背光源类型：DLED（直下式）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对比度：5000:1</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响应时间：9.5ms（Typ）</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刷新率：60 Hz</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序章显示器85寸（横屏）</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85寸横屏；显示尺寸：85inch</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红外感应识别触摸技术（20点）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物理分辨率：3840 × 2160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背光源类型：DLED（直下式）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对比度：5000:1</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响应时间：9.5ms（Typ）</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刷新率：60 Hz</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序章显示器55寸</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55寸横屏显示尺寸：55inch</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红外感应识别触摸技术（20点）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物理分辨率：3840 × 2160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背光源类型：DLED（直下式）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对比度：5000:1</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响应时间：9.5ms（Typ）</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刷新率：60 Hz</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虚拟人智能互动终端</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虚拟人智能互动终端</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硬件：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1.屏幕尺寸：≥55英寸，屏幕分辨率：≥3840×2160，屏幕刷新率≥60Hz；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2.CPU：八核心，最高主频≥2.4GHz；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3.运行内存：≥8GB；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4.存储容量：≥128GB；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5.屏幕：需采用钢化玻璃，可视角度：≥178°（上下左右），全白场中心亮度≥350cd/m²；</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6.触屏方式：≥5点触摸，响应时间≤20ms；</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7.麦克风：≥8阵列，支持定向拾音、定距拾音、回音消除、环境抑噪、混响去除；</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8.扬声器：需内置2声道扬声器，清晰度：STI≥0.65；在100%音量下，1米处声音响度≥78dB；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9.网络及通信：需支持千兆以太网，双频WiFi，需内置2.4G+5GHz双频频段；需内置蓝牙模块，支持蓝牙5.0标准；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10.系统：自带操作系统；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11.工作环境：产品使用寿命≥50000小时，工作温度：-10°C～50°C，存储温度：-20°C～60°C，保护开关：支持漏电保护；</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12.物理形态：落地立式，高强度固定支架；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配套软件：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1.需支持通过语音识别、语音合成、数字人技术，结合认知大模型与虚拟名人进行对话互动；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2.需提供不同类型的切换方式，应提供点击人物直接切换、屏幕左右滑动切换；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3.虚拟人物形象需采用立体设计方案，人物形象应具有真实立体感，不同人物角色具有与其人物特征匹配的背景渲染；</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4.需提供适龄化的语言表达，如采用比喻或类比方式回应问题；</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5.在与虚拟人互动时，虚拟人需具有动态口型效果；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6.需根据不同虚拟名人的人格属性，在回答同一问题时采用不同的思维角度进行差异化回答；</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7.需根据不同风格的虚拟人的属性，提供与匹配的拟人音色；</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8.需提供≥10位不同风格的虚拟人物形象，包含但不限于科学探索、工程技术、文学艺术、哲学思辨、励志榜样、个性创意等方向；</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9.虚拟名人需有至少2种不同人物风格形象，应包括卡通类风格人物和拟人类（标准）风格的人物形象；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10.需支持智能分析并提取学生和虚拟人对话中产生的好问题，并将产生的好问题进行公开展示；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11.需提供AI绘画功能，支持通过语音交互对话，生成相应的AI绘画图片；</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12.需支持意见反馈，包括但不限于选择标签快捷反馈和录音反馈方式；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13.需支持对软件当前环境进行检测，包含网络测速检查与麦克风设备检查；</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14.需支持待机、重新启动、关机操作；需支持自定义进入待机时长；需支持自定义定时关机、定时开机、定时重启任务，支持自定义时间点和重复方式；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15.需支持系统内直接设置硬件亮度、声音等；需支持自动下载新版软件进行升级。</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d0d0d"/>
                <w:sz w:val="22"/>
                <w:szCs w:val="22"/>
                <w:u w:val="none"/>
              </w:rPr>
              <w:suppressLineNumbers w:val="0"/>
            </w:pPr>
            <w:r>
              <w:rPr>
                <w:rFonts w:hint="eastAsia" w:ascii="微软雅黑" w:hAnsi="微软雅黑" w:eastAsia="微软雅黑" w:cs="微软雅黑"/>
                <w:i w:val="0"/>
                <w:iCs w:val="0"/>
                <w:color w:val="0d0d0d"/>
                <w:sz w:val="22"/>
                <w:szCs w:val="22"/>
                <w:u w:val="none"/>
                <w:lang w:val="en-US" w:eastAsia="zh-CN" w:bidi="ar"/>
              </w:rPr>
              <w:t xml:space="preserve">双人脑力对抗脑控赛车</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脑电设备（头环）</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1.尺寸重量≤110克，采用嵌入式 ARM 架构设计，高度集成多种功能应用，包括脑电数据采集实时传输、脑电采集实时参数调节、状态灯显示控制、佩戴检测、电量检测报警等功能。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3.采用带主动电路的特殊金属电极；高精度硬件电路，底噪声达到医疗级别 1uV， 稳定可靠地采集用户脑电波数据。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4.内置 RGB 颜色脑电专注力显示状态灯，实时显示当前用户专注力状态。</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5.实时高效传输脑电数据。超低功耗，满电工作时间可达 8 小时。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6.采用带有实时温度保护的充电管理技术，整机电路管理系统包含比通常安规更严格的多重过压/过流/短路保护电路，确保产品安全可靠。</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7.采用自适应调节的结构设计，配合固定头带使用，最大限度地满足幼/小/中学生不同头围的需求，满足绝大多数人群的使用。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8.产品电极采用自适应弹性伸缩结构设计，佩戴舒适可靠。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d0d0d"/>
                <w:sz w:val="22"/>
                <w:szCs w:val="22"/>
                <w:u w:val="none"/>
              </w:rPr>
            </w:pPr>
            <w:r>
              <w:rPr>
                <w:rFonts w:hint="eastAsia" w:ascii="微软雅黑" w:hAnsi="微软雅黑" w:eastAsia="微软雅黑" w:cs="微软雅黑"/>
                <w:i w:val="0"/>
                <w:iCs w:val="0"/>
                <w:color w:val="0d0d0d"/>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脑控赛车套件</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1.赛车轨道套件，需支持拼接成≥2m*3m的脑控赛车轨道。内含配套套件包括：1条2轨道、2个小车、4个电刷、2个声浪。</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2.赛车轨道套件的电动控制赛车配件，产品尺寸：≥14cm*6cm*4cm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3.赛车控制软件：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 需提供专注力实时显示界面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 需提供圈数计数功能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 需具备快速连接功能，使用者可以通过拖拽的方式，将赛车与脑电头环快速配对。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 需支持使用者可自由设定比赛时长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 比赛结束后，需支持可导出每位使用者的专注力分析报告，报告包含至少3项专注力分析维度</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d0d0d"/>
                <w:sz w:val="22"/>
                <w:szCs w:val="22"/>
                <w:u w:val="none"/>
              </w:rPr>
            </w:pPr>
            <w:r>
              <w:rPr>
                <w:rFonts w:hint="eastAsia" w:ascii="微软雅黑" w:hAnsi="微软雅黑" w:eastAsia="微软雅黑" w:cs="微软雅黑"/>
                <w:i w:val="0"/>
                <w:iCs w:val="0"/>
                <w:color w:val="0d0d0d"/>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平板</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支持安卓系统的平板，需支持与赛车系统的适配。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脑控机械手</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脑电设备（头环）</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1.尺寸重量≤110 克，采用嵌入式 ARM 架构设计，高度集成多种功能应用，包括脑电数据采集实时传输、脑电采集实时参数调节、状态灯显示控制、佩戴检测、电量检测报警等功能。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3.采用带主动电路的特殊金属电极；高精度硬件电路，底噪声达到医疗级别 1uV， 稳定可靠地采集用户脑电波数据。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4.内置 RGB 颜色脑电专注力显示状态灯，实时显示当前用户专注力状态。</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5.实时高效传输脑电数据。超低功耗，满电工作时间可达 8 小时。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6.需采用带有实时温度保护的充电管理技术，整机电路管理系统包含比通常安规更严格的多重过压/过流/短路保护电路，确保产品安全可靠。</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7.需采用自适应调节的结构设计，配合固定头带使用，最大限度地满足幼/小/中学生不同头围的需求，满足绝大多数人群的使用。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8.产品电极采用自适应弹性伸缩结构设计，佩戴舒适可靠。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机械手套件</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1、机体材料：ABS、PC、硅胶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2、主机参数：</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·锂离子电池  3.6V 3200mAh</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·输入电压：5V2A</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·充电温度：+1~43 deg.C.</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·工作温度：-15~50 deg.C</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·工作频率：48Mhz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·接口：6路舵机接口，5路普通传感器接口，1路高级传感器接口，1路USB-typc接口，2路电机接口</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·指示灯：6路RGB传感器指示灯，1路电源指示灯</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智能生物传感器套件</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1.红外传感器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开路电压：0.39V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模块尺寸：42mm*22mm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2.按键传感器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工作电压：12V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模块尺寸：42mm*22mm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3.三色LED</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工作电流：30mA(RS),50mA(GC,BK)</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模块尺寸：42mm*22mm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4.温度传感器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工作电压：2.5V—5.5V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温度工作范围：-55℃-+125℃</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模块尺寸：42mm*22mm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5.颜色传感器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正向电流：5mA</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模块尺寸：42mm*22mm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6.旋转开关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开路电压：16V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模块尺寸：42mm*22mm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7.声音传感器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开路电压：2V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模块尺寸：42mm*22mm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8.霍尔传感器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工作电压：3V—6.5V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模块尺寸：42mm*22mm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9.超声传感器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中心频率：40kHz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模块尺寸：48mm*38mm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10.肌电传感器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模块尺寸：50mm*40mm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w:t>
            </w:r>
            <w:r>
              <w:rPr>
                <w:rFonts w:hint="eastAsia" w:ascii="微软雅黑" w:hAnsi="微软雅黑" w:eastAsia="微软雅黑" w:cs="微软雅黑"/>
                <w:i w:val="0"/>
                <w:iCs w:val="0"/>
                <w:color w:val="000000"/>
                <w:sz w:val="22"/>
                <w:szCs w:val="22"/>
                <w:u w:val="none"/>
                <w:lang w:val="en-US" w:eastAsia="zh-CN" w:bidi="ar"/>
              </w:rPr>
              <w:t xml:space="preserve">1.弯折传感器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模块尺寸：82mm*9mm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接口类型：4pin单排1.25mm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12.弯折转接板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工作电压：0.3V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模块尺寸：48mm*38mm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接口类型：8pin双排2.54mm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13.弯折多路接口</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模块尺寸：38mm*26mm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接口类型：10pin双排2.54mm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14.舵机参数</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舵机型号：DS-S006-9g</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舵机扭矩：≥1.2kgm.cm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工作电压：5.4V</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5米延长数据线x1根、无线蓝牙模块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AI作诗</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AI作诗</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1、支持基于神经网络和自然语言处理技术，通过输入关键词进行 AI 作诗；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2、需支持录制麦克风声音；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3、需支持生成诗句；</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4、需支持横屏展示。</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AI绘梦坊</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AI绘梦坊</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1、需支持使用大模型能力、文生图能力，通过输入文本智能生成相应文本的画；</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2、需支持扫描下载生成的画；</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3、需支持录制麦克风声音；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4、需支持横屏展示。</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青少年脑力评测</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青少年脑力评测</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1、需支持针对 6-15 岁儿童青少年设计，面向注意力、记忆力、空间力和思维力等多维认知能力的测评平台，八个游戏功能；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2、需支持训练快速识别和分辨细微差异的能力。</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3、需支持用于评估注意力集中程度和稳定性。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4、需支持主要测查认知灵活性及分类归纳能力。</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5、需支持通过图形推理考查逻辑思维水平。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展项安装搭建和调试</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展项安装搭建和调试</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需完成AI科普研究互动区所提供展品的现场安装、搭建及系统调试工作，全程严格遵循国家及行业标准。调试阶段需逐项测试展品功能，运行稳定性、互动响应灵敏度等，及时排查故障并优化调整，直至展品达到设计指标，实现连续正常运行。​全部工作完成后，提供完整的安装调试报告、安全检测记录及操作手册，确保符合项目整体验收要求。</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展项运维费用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展项运维费用</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需负责AI科普研究互动区展览项目质保期间内技术运维，含展项运行监测、故障排查修复；需承担本项目展览全周期技术运维服务。运维内容包括日常运行监测、定期维护保养、故障排查修复及安全隐患处置；提供 7×24 小时技术支持，故障响应时间≤4小时（远程或现场响应），24 小时内出具明确处理方案。</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LED显示器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LED显示器</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98寸，显示尺寸：98inch</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红外感应识别触摸技术（20点）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物理分辨率：3840 × 2160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背光源类型：DLED（直下式）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对比度：5000:1</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响应时间：9.5ms（Typ）</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刷新率：60 Hz</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天宫元宇宙沉浸式体验套装</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配套VR眼镜套装</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CPU：≥8 核 64 位，最高主频 ≥2.84 GHz，7nm 制程工艺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内存：≥6 GB ，≥2133 MHz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闪存：≥256 GB，UFS 3.0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扬声器：360°环绕一体式立体声喇叭</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课程内容</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一、天宫元宇宙教学平台</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1.渲染效果能够将三维场景渲染出与真实场景无基本差异，保证较高的视效水准，实现三维场景稳定帧率（FPS）不低于30帧/秒。</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同时支持展示场景不同光线呈现不同的光影效果，以形成一种更加自然真实的视觉效果。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2.平台实现各类航天器、太阳系星系、宇宙空间高精度建模，各类互动元素的高精度建模。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3.平台包含认识太空，航天推动科技，科技改变生活，卫星巡天，航天选拔，航天英雄，太空运动体验，太空生活科普，太空物理实验，航天成就十个模块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（a）认识太空：在虚拟展馆中展示宇宙中的各类星球。</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（b）太空成果：在虚拟环境中介绍航天科技在生活中的转化应用，并提供互动式体验。</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（c）航天成就：在虚拟展馆中展示目前的中国航天历程及中国长征运载火箭模型。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（d）卫星巡天：在虚拟展馆中展示国内外各类型卫星。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（e）航天英雄：在虚拟展馆中展示国内国外的宇航员</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（f）太空运动体验：在太空舱虚拟环境中交互式体验太空中的运动方式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（g）太空生活科普：在太空舱虚拟环境中交互式体验太空生活常识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（h）太空物理实验：在太空舱虚拟环境中交互式完成物理实验，观察太空中与地球上的物理现象区别。</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（i）自主出舱体验：模拟宇航员出舱流程，体验宇航员舱外实际作业。</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4.平台内置ai大模型问答系统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二、科学元宇宙教学平台</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1.渲染效果能够将三维场景渲染出与真实场景无基本差异，保证较高的视效水准。实现三维场景稳定帧率（FPS）不低于30帧/秒。</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同时支持展示场景不同光线呈现不同的光影效果，以形成一种更加自然真实的视觉效果。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2.平台实现各类生物、植物、太阳系星系、宇宙空间高精度建模，各类互动元素的高精度建模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3.平台内容包含稀有植物与古生物恐龙、地球表面变化、我们的地球家园、微小世界等模块。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（a）稀有植物与古生物恐龙：在虚拟的草原、森林等自然场景展示并科普各种稀有植物，在虚拟远古环境中模拟陆生、海生、水生恐龙真实形态与习性，并能以不同形式和恐龙互动体验</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（b） 地球表面变化：展示并介绍地球外部和内部结构；模拟并观察火山喷发的过程；分析地震产生的原因；了解地质岩石的构成；了解通过水蚀作用和风蚀作用形成的各类特色地形地貌。</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（c） 我们的地球家园：介绍太阳的运行规律；介绍月相的形成原因及对应状态；模拟不同的天气变化并介绍产生的原因；模拟冰雹、暴雪、龙卷风等极端天气场景并分析其产生原因。</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  （d）微小世界：直观解密显微镜下的世界，观察花朵、昆虫等物体形态；观察植物叶片、叶表面细胞的微观形态；观察动物皮肤、表皮细胞的微观形态；观察各类病毒的微观形态。</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（e）食物的旅行：模拟食物在人体中的消化过程。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多学科VR套装</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配套VR眼镜</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1、屏幕分辨率≥3664x1920 ；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2、处理器核心数不低于八核，主频≥2.8GHz，64位；</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3、视场角≥98°FOV；</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4、支持物理瞳距三档调节，可在系统设置中开启“护眼模式”；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5、内存容量≥256GB ROM，≥6GB RAM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6、前置摄像头：鱼眼摄像头不低于4个 ，支持头部6Dof定位，高精度传感器9轴传感器；支持人脸佩戴感应；</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7、不低于5300mAh电池容量，连续使用续航超过3小时；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8、支持WIFI6 802.11 b/g/n/ac/ax，2.4G/5G双频；BT5.1</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9、内置扬声器、麦克风，支持3.5mm音频接口外接耳机；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10、6DoF体感手柄，支持光学定位，支持线性振动马达；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11、机身需采用轻质聚合物，薄壁注塑工艺，航空级轻金属；</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12、面罩需采用高透气性泡棉，支持拆解替换；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13、机身至少具有电源键、APP键（返回键）、确认键、Home键，音量加，音量加减按键。</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教学平台</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（一）虚拟场景与AI助教基础配置</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1）沉浸式虚拟教室场景：配备课桌、黑板、讲台、椅子虚拟模型，呈现沉浸式教室空间</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t xml:space="preserve">。</w:t>
            </w:r>
            <w:r>
              <w:rPr>
                <w:rStyle w:val="971"/>
                <w:lang w:val="en-US" w:eastAsia="zh-CN" w:bidi="ar"/>
              </w:rPr>
              <w:br/>
            </w:r>
            <w:r>
              <w:rPr>
                <w:rStyle w:val="971"/>
                <w:lang w:val="en-US" w:eastAsia="zh-CN" w:bidi="ar"/>
              </w:rPr>
              <w:t xml:space="preserve">2）AI助教形象：不少于1种AI助教教师形象，通过情感语音合成实现自然表达。</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3）AI助教交互动态效果：不少于一种肢体动态效果，有晃动手臂动态效果。</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（二）多模态交互系统功能参数</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1）多元交互形式支持：不少于2种交互形式，有手柄射线交互、手势识别交互等。</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2）语音输出功能：支持文本与语音双模式输出，文本显示在对话框中。</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3）语音识别功能：支持语音识别，将用户实时语音内容识别后同步显示在对话框。</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4）实时交互中断机制：支持语音指令中断播放，检测到用户说话即切换模式。</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5）场景交互能力：全界面操作交互，不少于 3 种交互方式（点击、滑动、手势），可实现AI助教动作交互、历史对话及思考过程翻阅。</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（三）大语言模型集成与交互体验</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1）头部大模型适配：支持不少于2家行业头部大语言模型，如 Deepseek 大模型、讯飞星火大模型等，可自主切换。</w:t>
            </w:r>
            <w:r>
              <w:rPr>
                <w:rFonts w:hint="default" w:ascii="Times New Roman" w:hAnsi="Times New Roman" w:eastAsia="微软雅黑" w:cs="Times New Roman"/>
                <w:i w:val="0"/>
                <w:iCs w:val="0"/>
                <w:color w:val="000000"/>
                <w:sz w:val="22"/>
                <w:szCs w:val="22"/>
                <w:u w:val="none"/>
                <w:lang w:val="en-US" w:eastAsia="zh-CN" w:bidi="ar"/>
              </w:rPr>
              <w:t xml:space="preserve">​</w:t>
            </w:r>
            <w:r>
              <w:rPr>
                <w:rStyle w:val="971"/>
                <w:lang w:val="en-US" w:eastAsia="zh-CN" w:bidi="ar"/>
              </w:rPr>
              <w:br/>
            </w:r>
            <w:r>
              <w:rPr>
                <w:rStyle w:val="971"/>
                <w:lang w:val="en-US" w:eastAsia="zh-CN" w:bidi="ar"/>
              </w:rPr>
              <w:t xml:space="preserve">2）大模型核心功能：不少于2种对话模式，聊天模式、深度求索模式。</w:t>
            </w:r>
            <w:r>
              <w:rPr>
                <w:rFonts w:hint="default" w:ascii="Times New Roman" w:hAnsi="Times New Roman" w:eastAsia="微软雅黑" w:cs="Times New Roman"/>
                <w:i w:val="0"/>
                <w:iCs w:val="0"/>
                <w:color w:val="000000"/>
                <w:sz w:val="22"/>
                <w:szCs w:val="22"/>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VR多学科科学实验科普资源</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1.软件内容：体验者可</w:t>
            </w:r>
            <w:r>
              <w:rPr>
                <w:rFonts w:hint="eastAsia" w:ascii="微软雅黑" w:hAnsi="微软雅黑" w:eastAsia="微软雅黑" w:cs="微软雅黑"/>
                <w:i w:val="0"/>
                <w:iCs w:val="0"/>
                <w:color w:val="000000"/>
                <w:sz w:val="22"/>
                <w:szCs w:val="22"/>
                <w:u w:val="none"/>
                <w:lang w:val="en-US" w:eastAsia="zh-CN" w:bidi="ar"/>
              </w:rPr>
              <w:t xml:space="preserve">以使用该内容学习不少于【历史】、【语文】、【数学】、【爱党爱国】、【生物】、【地理】、【物理】等46大类别以及不少于【中国传统文化】、【四大发明】、【强渡大渡河】、【抗日战争纪念】、【抗美援朝】、【秦朝】、【唐朝】、【清朝】、【国旗】、【国徽】、【升旗体验】、【国防教育】、【民族团结】、【认识能量】、【组装简易发电机】、【导体和非导体实验】、【热空气上升实验】、【动物细胞与植物细胞】、【人体系统探秘】、【狮子】、【针叶树】、【自然灾害之火山】、【心理知识学习】、【太阳系的奥秘】、【人民教师】等311节课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2.图标：每节课程均有与之相对应的简易小图标，分门别类。</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3.纯净系统：体验全程为纯净版内容，无广告植入及弹窗，可根据类别进行内容筛选。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软件体验中至少需包含故宫、历史人物、天安门、两弹一星、坦克、狼牙山、青藏铁路、福娃、国旗、辽宁舰、北斗卫星导航、雪山、草地、大渡河、抗日战争纪念馆、国防教育馆、航天馆、教室、道路指示牌、河边、实验室、实验器材模型、草履虫、细胞模型、人体结构、太阳系、火山、地震、星球、能源、磁体、大象、荷花、幼儿教师等场景模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AI下棋机器人（象棋版）</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1、AI教学（16-13级）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2、考证4次 （16-13级）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3、棋力挑战（共15个等级，显示为1至22关，可使用【AI支一招】和【悔棋】功能）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4、残局闯关 （共100关）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5、巅峰对决（最高棋力对战，国际级专业棋手，大师级水准，需要联网，可使用AI支一招功能）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6、联网对战，排位赛及好友约战。</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7、自摆棋局</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8、开局基本原则（共12节课，包含开局基础思维、开局常犯错误和常见开局介绍三部分，全面掌握开局知识）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9、基础杀法（共10节课，包含所有常见单子杀法，从概念讲解、例题演示、课后练习、自由对弈四个阶段逐步提升知识理解）</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10、AI打谱（对象棋[历史名局-50局]、[经典古谱-797局]、[热门赛事-200局]，棋谱进行拆解，由AI对名局展开深入讲解，剖析名家对弈思路。对局过程中用户可随时脱谱行棋，系统以巅峰棋力助阵解局）。</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11、IPS高清显示屏≥5寸，分辨率≥1280x720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12、人脸识别（单台可识别100张人脸）</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13、棋类专业AI语音互动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14、支持2.4GHz、5GHz WIFI网络</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AI下棋机器人（围棋版）</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1、AI习题精练，习题分为六个级别：启蒙、入门、初级、中级、高级、入段，涵盖从0基础到业余5段水平）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2、棋力闯关（共20关，业余20级到专业9段棋力，1-12关为本地棋力，20级－业余5段；13-20关为云端棋力，强业余5段－职业9段；支持三种棋路：9*9、13*13、19*19）</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3、巅峰对决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4、星球联盟（真人切磋，支持99围棋、新博少儿围棋、弈客围棋、弈客少儿围棋、佳弈围棋）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5、五子棋（共7关：初出茅庐、登堂入室、炉火纯青、出神入化、傲视群雄、登峰造极、天人合一）</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6、手机APP（绑定机器人，能够进行设备管理、棋手管理、对弈记录复盘等）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7、IPS高清显示屏≥5寸，分辨率≥1280x720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8、人脸识别（单台可识别100张人脸）</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9、围棋专业AI语音互动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10、支持2.4GHz、5GHz WIFI网络</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移动四足小型AI机器狗</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配备超广角3D激光雷达用于探物避障，还有广角高清相机。支持基本运动、舞蹈等，智能OTA升级， RTT2.0 图传， 图形化编程 ，前置照明灯， 探物避障， 4G模组， 语音功能， ISS 2.0 智能伴随 ，充电桩。网络支持WiFi802.11 a/b/g/n/ac，2.4GHz/5GHz。搭载长续航15000mAh电池，续航时间2—4h。控制方式：手柄遥控，APP智能交互，语音。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教学大屏（大模型版）</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86寸智慧黑板</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屏体及副板部分：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 整机屏幕需采用UHD超高清A规LED液晶屏，屏幕显示尺寸≥86英寸，显示比例16:9，屏幕图像分辨率≥3840*2160，可达到4K分辨率，屏幕刷新率≥60Hz。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2.整机需采用全金属外壳材质，三拼接平面一体化设计，主副屏过渡平滑并在同一平面，中间无单独边框阻隔，屏幕边缘采用圆角包边防护，整机背板采用金属材质。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 整机自带Android操作系统， 系统版本≥Android 14，≥八核处理器，内存≥4GB，存储空间≥32GB。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 需支持WiFi6，整机需内置2.4G、5GHz双频WiFi。</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5.整机内置蓝牙模块，需支持蓝牙Bluetooth 5.4标准。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 需采用红外触控技术，触控方式需支持手指或书写笔等非透明物体，支持多点触摸。</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 整机在安卓系统触控需支持≥40点触控及同时书写，Windows系统需支持≥50点触控书写，触摸分辨率≥32768×32768，书写延迟≤35ms。</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8.整机主屏和整机两侧副板需支持普通粉笔、液体粉笔、水溶性粉笔直接书写。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9.整机需支持板书书写数据采集功能，可识别粉笔书写，板擦或手指擦除手势，且书写过程中可同步到黑板主屏，支持板书录制，回看和分享。</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10.双侧副板具有快捷丝印功能按键，功能包含：快捷开启和关闭同步板书功能，快捷保存电子板书功能，快捷上下翻页功能，快捷切换画笔颜色功能。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11.整机需支持前置物理接口不少于5个，所有接口均采用非转接方式，包含1路HDMI接口、2路双通道USB接口（Windows和 Android系统均能被识别）、1路Type-C接口（Type-C 接口需具备全功能，最大输出功率达到≥65W；支持Type-C 线正反插；支持4K 60Hz视频格式；支持双通道USB）、1路USB-Type-B接口（Touch）。</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12. 整机前置接口（不限USB接口）均需具备防撞挡板设计，防撞挡板需采用转轴式翻转设计。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13. 整机后置物理接口需不少于11个，包含≥2路HDMI、≥2路USB、≥1路RS232、≥1路RJ45、≥1路TOUCH  USB（触控输出接口）、≥1路mic in3.5mm、≥1路LINE out 3.5mm。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14. 整机需具有前置按键，包含开关机、护眼、录课、主页、音量+、音量－，支持全局自定义按键，可通过自定义设置实现前置面板功能按键一键启用任一小工具（白板、批注、截屏、计算器、计时、聚光灯）、快捷开关（护眼模式、智能书写护眼模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15.需支持通过前置面板物理按键一键启动录课功能，录制屏幕及整机半径12米内课堂现场音频，录制画面完整，无死角，人声清晰，无较大背景噪音。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16. 整机前置面板需支持一键开关机，一键恢复 Windows 操作系统、安卓系统、麒麟系统和统信系统，采用隐藏式针孔设计避免误操作。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17. 整机屏体需支持无需操作即可实现蓝光防护，具备物理防蓝光（过滤蓝光）功能，有效抗蓝光、防眩光，蓝光占比（有害蓝光 415～455nm 能量综合）/（整体蓝光 400～500 能量综合）＜50%，低蓝光保护显示不偏色、不泛黄。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18. 整机需具备智能书写护眼模式，可做到屏幕书写过程中逐步降低整机背光亮度至50%，符合D65标准光源色温值，降低色温≤6500K。</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19.摄像头需具备下倾设计，下倾角度≥10°，拍摄画面全面。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20.需支持生物特征识别，如面部识别功能，支持AI识别人像，最大距离≥10米。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21. 整机需内置非独立外扩展麦克风阵列，麦克风数量≥8个，可用于对教室环境音频进行采集，整机拾音距离≥12m，拾音角度≥180°。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22. 整机扬声器需支持在100%音量下，1米处声压级≥90dB，10米处声压级≥85dB，1米到10米距离内响度差距≤5dB，声场覆盖85%区域内响度差异≤5dB。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23. 在整机系统运行环境下需支持多种人机交互能力，如点击屏幕、语音控制。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24.智能笔支持 Windows 操作系统下的语音操作，支持通过语音指令打开操作系统桌面上的已安装所有应用。支持可通过语音直接打开网络搜索引擎，可通过口语表达进行语音转写文本输入和控制机器的音量大小。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25. 整机双系统下，需支持在任意信号源通道下，都可调出侧边栏快捷菜单，菜单含中控导航、系统切换、小工具、快捷设置、亮度/音量调节。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OPS（可插拔式电脑）部分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1.整机OPS电脑安装结构需支持按压式卡扣或螺丝固定模式，抽拉式安装，无需工具就可快速拆卸电脑模块。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2.CPU需支持英特尔等处理器：≥8核12线程，主频≥2GHz，内存≥8G（每根通道最大支持扩展到32G，总容量64GB），硬盘≥256G SSD （单盘最大支持扩展到1TB）。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3.USB接口要求：USB3.0和USB2.0 不少于6个。</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4.其他接口要求：支持网络接口不少于1个，DP输出接口不少于1个，HDMI不少于1个，耳机输出接口不少于1个，麦克风输入接口不少于1个。</w:t>
            </w:r>
            <w:r/>
          </w:p>
        </w:tc>
      </w:tr>
      <w:tr>
        <w:trPr>
          <w:trHeight w:val="311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电容智能笔</w:t>
            </w:r>
            <w:r/>
          </w:p>
        </w:tc>
        <w:tc>
          <w:tcPr>
            <w:shd w:val="clear" w:color="auto" w:fill="auto"/>
            <w:tcBorders>
              <w:top w:val="single" w:color="000000" w:sz="4" w:space="0"/>
              <w:left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1、压感：1024级主动式电容触控笔</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2、供电方式：Type-C充电，锂离子聚合物电池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一体机移动支架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一体机移动支架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top"/>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铝合金材质，需支持3档升降调节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承重≥100kg，适用业界75、86通用尺寸</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万向轮设计，推拉即走，方便移动，支持360°旋转</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安装简单，免打孔</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AI课程</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人工智能综合实践课程－小学</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１、需提供小学阶段≥30课时人工智能主题相关的大单元教学资源，包含但不限于：教学设计、课件、学习单等；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２、课程主题≥9个，包含但不限于：智能小吉他、智能门禁、智能陪伴机器狗、智能货架、智能花盆、智能图书助手、智能识字小助手、智能麦克风、智能气象百叶箱等；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 课程配套操作指导视频≥9个，每个视频中需包含搭建重难点讲解、编程指导，视频主题包含但不限于智能小吉他、智能门禁、智能陪伴机器狗、智能货架、智能花盆、智能图书助手、智能识字小助手、智能麦克风、智能气象百叶箱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 课程配套大单元情境动画视频≥2个，覆盖单元包括：AI社区观察家、AI环保演说家等。</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人工智能特色课程－无人驾驶－小学</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1、需提供小学阶段≥15课时AI+无人驾驶相关教学资源，包含但不限于教学设计、课件、学习单等；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2、课程内容包含但不限于：初识智能驾驶小车、SLAM问题、视觉巡道训练、巡道自动驾驶、智能快递车、自动驾驶挑战赛等；</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人工智能特色课程－学科融合－小学</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1、需提供小学阶段≥8课时AI+学科融合相关的教学资源，包含但不限于：教学设计、课件、学习单等；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2、课程内容包含但不限于：AI+语文、AI+数学等，如：认识算法、读生字等。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3、课程配套视频≥2个，包含但不限于机器人编程入门、会识字的机器人等。</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AI教具</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综合实践开源硬件-I</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1、需提供≥6种传感器，包含但不限于土壤温度传感器（≥1个）、土壤湿度传感器（≥1个）、光敏传感器（≥2个）、环境温湿度传感器（≥1个）、颜色传感器（≥1个）、红外传感器（≥1个）；</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2、其他组件需包含：AI能力集成板（≥1个）、编码电机（≥2个）、伺服电机（≥1个）、循线板（≥1个）、摄像头（≥1个）、LED灯（≥2个）；</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3、AI能力集成板需满足以下要求：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（1）屏幕尺寸：≥2.4寸；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（2）屏幕分辨率≥320*240；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（3）CPU≥四核，主频≥1.8GHz；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（4）运行内存：≥2GB；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（5）机身存储 ：≥16GB；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（6）电池容量：≥1600mAh</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开源硬件系统软件</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1、需支持响应平板和电脑完成的编程，支持搭建完成的不同形态硬件响应AI图形化编程和Python编程结果。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2、需支持响应教学平板和电脑的AI能力编程调用，与用户进行交互，展现包含但不限于文字识别、人脸识别、物体识别等人工智能能力；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3、需支持屏幕回显，支持将屏幕回显至平板屏幕进行显示。</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AI教学平板（学生机）</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1.CPU：≥八核；主频≥1.8GHz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2.运行内存：≥3GB；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3.存储容量：≥32GB；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4.屏幕尺寸：≥10.1英寸，分辨率≥1920*1200；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5.电池容量：≥5000mAh 锂聚合物电池</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6.摄像头：前置≥500万像素；后置≥800万像素（自动对焦）</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学生端AI教学平板软件</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1.提供学生操控界面，提供自由编程系统、成果管理系统。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4.支持编程成果存储在云端，更换平板进行账号登录后，编程结果不会丢失；</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5.支持对编程成果重新命名并保存；</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6.支持删除掉已保存的编程成果。删除后，在其他平板上登录，也不会再看到该成果；</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教学机器人</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1、CPU≥四核，主频≥1.8GHz；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 存储空间：≥2GB RAM，≥16GB ROM；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 摄像头： ≥500万像素；</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 显示屏： ≥5.9英寸，LCD屏；屏幕分辨率≥1440*720；</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5、电池容量：≥ 3200mAh</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 拾音距离：≥2m；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7、具备移动功能；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8、需支持外接传感器及积木件，且需支持接口混插，实现教具间功能互通；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教学机器人软件</w:t>
            </w:r>
            <w:r/>
          </w:p>
        </w:tc>
        <w:tc>
          <w:tcPr>
            <w:shd w:val="clear" w:color="auto" w:fill="auto"/>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 提供用户主动设置WiFi的入口，支持通过WiFi与平板教学软件进行连接；</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 需支持响应平板完成的编程程序在机器人上运行，包含基础能力运行（如：运动、外观、声音、运算等），也包含AI能力运行，其中AI能力需满足：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（1）需支持响应语音唤醒AI能力调用：支持响应所选择唤醒词，用语音将机器人从待机状态唤醒；</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（2）需支持响应语音合成AI能力调用，支持响应选择不同发音人和自主编辑合成的内容，让机器人用对应发音人声音说出对应内容；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（3）需支持响应语音评测AI能力调用：支持响应设定中英文词语或句子，在机器人上实现中英文发音评测，并反馈评测得分；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（4）需支持响应机器翻译AI能力调用：支持响应将中文翻译成英文，也支持响应将英文翻译成中文，并将翻译结果显示在屏幕上；</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（5）需支持响应声纹识别AI能力调用：支持注册声纹信息，让机器人能够通过声纹识别出用户信息；</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（6）需支持响应语音转写AI能力调用：让机器人能够将语音转化为文字，并显示在屏幕上；</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（7）需支持响应文字识别AI能力调用：让机器人能够通过拍照手写体的英文或数字，并识别后转写成印刷体，在屏幕上进行显示；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（8）需支持响应人脸识别AI能力调用：支持注册人脸信息，让机器人能够通过人脸识别出用户信息，识别结果可以在屏幕上进行显示；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（9）需支持响应物体识别AI能力调用：支持机器人利用摄像头，自动识别出现在取景框里的物体名称，识别结果可在屏幕上进行显示；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（10）需支持响应人机对话AI能力调用：支持响应选择需要的人机对话技能，让机器人与用户能针对不同场景对话，例如针对教育、生活等不同场景；</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（11）需支持响应AI文本模型分类训练：支持响应自主建立文本分类模型，输入文本数据，训练分类模型，让机器人对输入的文本进行模式识别，识别结果可在屏幕上进行显示；</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智能驾驶小车</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1、处理器：≥八核，≥2、4GHz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2、麦克风：≥环形6麦克风阵列，灵敏度-38dB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3、扬声器：≥4Ω3W，外磁</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4、WIFI：≥2、4G/5G双频段，IEEE 802、11a/b/g/n/ac WLANs</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5、电池：≥2600mAh;</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6、摄像头：超广角≥200万像素，输出分辨率≥1080P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7、无刷直流电机：≥4组，空载转速≥320±10% rpm，堵转扭矩：≥10kg·cm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8、麦克纳姆轮：ABS轮毂，94*44mm（直径*宽度）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9、激光雷达：三角测距，探测距离0、28—16m；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10：存储：≥8GB RAM+64GB ROM；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11、IMU（惯性测量单元）：三轴陀螺仪，三轴加速度计，三轴磁力计</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智能驾驶小车系统</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1、需支持利用APP控制AI小车行驶运动，同时支持响应图形化和Python编程，实时控制AI小车和进行AI模型训练/AI能力调用。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4、需支持响应目标检测、目标跟随应用：支持智能AI小车通过摄像头实时检测实景画面，并将检测目标进行框定选择，可实现针对框定目标进行实时跟随运动。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5、需支持响应APP完成的编程程序在AI小车上运行，包含AI能力调用，与用户进行交互，AI能力包括：</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（1）需支持响应语音唤醒AI能力调用：支持响应所选择唤醒词，用语音将AI小车从待机状态唤醒；</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（2）需支持响应语音合成AI能力调用，支持响应选择不同发音人和自主编辑合成的内容，让AI小车用对应发音人声音说出对应内容；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（3）需支持响应语音评测AI能力调用：支持响应设定中英文词语或句子，在AI小车上实现中英文发音评测，并反馈评测得分；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（4）需支持响应声纹识别AI能力调用：支持注册声纹信息，让AI小车能够通过声纹识别出用户信息；</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（5）需支持响应语音转写AI能力调用：让AI小车能够将听到的语音转化为文字，并显示在屏幕上；</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（6）需支持响应文字识别AI能力调用：让AI小车能够通过拍照手写体的英文或数字，并识别后转写成印刷体，在屏幕上进行显示；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（7）需支持响应人脸识别AI能力调用：支持注册人脸信息，让AI小车能够通过人脸识别出用户信息，识别结果可以在屏幕上进行显示；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（8）需支持响应物体识别AI能力调用：支持AI小车利用摄像头，自动识别出现在取景框里的物体名称，识别结果可在屏幕进行显示；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（9）需支持响应人机对话AI能力调用：支持响应选择需要的人机对话技能，让AI小车与用户能针对不同场景下对话，例如针对教育、生活等不同场景；</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1、循线地图板≥28块：每块尺寸≥230*230*4mm，正面：黑色线条，反面：纯色无线条；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2、长条贴纸≥15张，方格贴纸≥100张：贴纸共四种颜色，每个颜色九张完整纸张。每个颜色包含5排方格贴纸，2排长条贴纸；</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综合拼接地图板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1、循线地图板≥64块：每块尺寸≥230*230*4mm，正面：黑色线条，反面：黄色线条；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2、贴纸≥12张：贴纸共四种颜色，每个颜色三张完整纸张。每个颜色包含5排方格贴纸，3排长条贴纸；</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3、标签卡片≥8张：尺寸≥170*140mm</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AI超算工作站</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1、CPU：≥12核，≥2.1GHZ；</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2、内存：≥64GB，DDR5；</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3、固态硬盘：≥256GB；</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4、机械硬盘：≥1TB HD；</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5、显卡：≥12G；</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6、网卡：千兆网卡；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7、声卡：集成声卡；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 I/O接口：USB接口≥ 9个；音频接口≥3个；HDMI接口≥2个；DP接口≥5个；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AI超算服务系统</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1、需提供师生进行简单人工智能算法模型训练的系统，让学生实践训练/测试数据集的收集、自定义标注、自定义分类、模型训练、模型测试整个人工智能模型训练步骤；</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2、需提供图像分类训练服务，支持定制不同图像分类训练模型，让机器完成相应图像分类学习判断，从而在AI图形编程及python编程中使用相应模型进行编程。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需提供声音分类训练服务，支持用户通过提供不同的声音类型数据，训练得到专属的声音分类模型。然后通过声音分类模型，用户可以对新的声音进行类型判断，并且可以在AI图形编程及python编程中使用相应模型进行编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需提供个性化声音分类训练服务，支持定制不同用户的个性化语音合成模型，让机器完成相应的语音合成模型训练，能够以相似于用户的声音进行语音合成。用户通过上传自己的声音数据，训练得到专属自己的个性化声音模型，并且可以在AI图形编程及python编程中使用相应模型进行编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需提供自动巡道模型训练服务，用户可以基于智能驾驶小车，定制不同用户的自动巡道模型，可以采集数据、训练自动巡道模型，然后在跑道上自动循道行驶。并且在AI图形编程及python编程中调用训练好的自动巡道模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需提供人机对话训练服务，支持通过人机对话模型训练平台，用户可以采集添加不同的文本信息，然后训练得到不同的人机对话模型，与该机器对话。并且在AI图形编程及python编程中调用训练好的人机对话模型进行问答。</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7、需提供AR人脸特效训练服务，支持自定义AR人脸特效训练模型，生成对应的AR人脸特效视频成品文件，并且可以在AI图形编程及python编程中使用相应模型进行编程。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8、需提供古诗自动生成训练服务，支持用户建立古诗自动生成数据库，进行分类模型训练，构建古诗分类模型；并且可以在AI图形编程及python编程中调用自动生成的古诗分类模型进行编程。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AI服务</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人工智能进阶服务</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1、需提供线下入校服务（≥2次，每次不超过3天）和线上远程指导；</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2、服务对象需包含学校授课教师及人工智能教育教学相关的技术人员；</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3、服务内容需包含课程开课计划确定、开课应用保障、观摩课或示范课打磨、赛事服务、重大活动支撑等五类进阶服务：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（1）课程开课计划确定：需包含配合校方规划开课课时及确定开课计划；</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（2）开课应用保障：需通过线上&amp;线下跟磨课，辅助老师能够顺利使用平台及教具、进行教学授课；跟进老师课程开展情况，对于老师提出的疑惑及时响应并答疑；</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观摩课品示范课打磨：需配合校方打磨一节观摩课或示范课。包括，授课前：协助教师确定课程主题及授课方案、并进行课前课堂准备；授课中：课堂环境保障及听课记录；授课后：课程总结及研讨优化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（4）赛事服务：需包含人工智能赛事信息同步，并提供赛事指导；</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（5）重大活动支撑：需配合校方实施参与校级或校级以上重大活动，提供如校园科技节、参观接待等活动中所涉及产品服务的支撑；</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项目服务</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项目技术集成调试费用</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完成各系统技术集成与功能联调，保障整体稳定可靠，满足项目功能落地与业务正常运行需求。</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default" w:ascii="微软雅黑" w:hAnsi="微软雅黑" w:eastAsia="微软雅黑" w:cs="微软雅黑"/>
                <w:i w:val="0"/>
                <w:iCs w:val="0"/>
                <w:color w:val="000000"/>
                <w:sz w:val="22"/>
                <w:szCs w:val="22"/>
                <w:u w:val="none"/>
                <w:lang w:val="en-US"/>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vMerge w:val="continue"/>
            <w:textDirection w:val="lrTb"/>
            <w:noWrap w:val="false"/>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网络专线服务费用</w:t>
            </w:r>
            <w:r/>
          </w:p>
        </w:tc>
        <w:tc>
          <w:tcPr>
            <w:shd w:val="clear" w:color="auto" w:fill="ffffff"/>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1、名称：网络专线服务费用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2、要求：300M互联网专线（上下行均为300M），网络接入设备由中标单位提供。</w:t>
            </w:r>
            <w:r/>
          </w:p>
        </w:tc>
      </w:tr>
    </w:tbl>
    <w:p>
      <w:pPr>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r>
      <w:r/>
    </w:p>
    <w:p>
      <w:pPr>
        <w:ind w:firstLine="482"/>
        <w:spacing w:line="360" w:lineRule="auto"/>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jc w:val="left"/>
        <w:keepLines w:val="0"/>
        <w:keepNext w:val="0"/>
        <w:spacing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rPr>
        <w:t xml:space="preserve">履约验收主体：</w:t>
      </w:r>
      <w:r/>
    </w:p>
    <w:p>
      <w:pPr>
        <w:jc w:val="left"/>
        <w:keepLines w:val="0"/>
        <w:keepNext w:val="0"/>
        <w:spacing w:line="360" w:lineRule="auto"/>
        <w:widowControl/>
        <w:rPr>
          <w:rFonts w:hint="default" w:eastAsia="宋体"/>
          <w:highlight w:val="none"/>
          <w:lang w:val="en-US" w:eastAsia="zh-CN"/>
        </w:rPr>
        <w:suppressLineNumbers w:val="0"/>
      </w:pPr>
      <w:r>
        <w:rPr>
          <w:rFonts w:hint="eastAsia" w:ascii="宋体" w:hAnsi="宋体" w:eastAsia="宋体" w:cs="宋体"/>
          <w:sz w:val="24"/>
          <w:szCs w:val="24"/>
          <w:highlight w:val="none"/>
          <w:lang w:val="en-US" w:eastAsia="zh-CN" w:bidi="ar"/>
        </w:rPr>
        <w:t xml:space="preserve">招标单位、中标单位联合验收</w:t>
      </w:r>
      <w:r/>
    </w:p>
    <w:p>
      <w:pPr>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p>
    <w:p>
      <w:pPr>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设备</w:t>
      </w:r>
      <w:r>
        <w:rPr>
          <w:rFonts w:ascii="宋体" w:hAnsi="宋体" w:eastAsia="宋体" w:cs="宋体"/>
          <w:sz w:val="24"/>
          <w:szCs w:val="24"/>
          <w:highlight w:val="none"/>
          <w:lang w:val="en-US" w:eastAsia="zh-CN" w:bidi="ar"/>
        </w:rPr>
        <w:t xml:space="preserve">到货</w:t>
      </w:r>
      <w:r>
        <w:rPr>
          <w:rFonts w:hint="eastAsia" w:ascii="宋体" w:hAnsi="宋体" w:eastAsia="宋体" w:cs="宋体"/>
          <w:sz w:val="24"/>
          <w:szCs w:val="24"/>
          <w:highlight w:val="none"/>
          <w:lang w:val="en-US" w:eastAsia="zh-CN" w:bidi="ar"/>
        </w:rPr>
        <w:t xml:space="preserve">验收：设备到货3天后进行设备验收；</w:t>
      </w:r>
      <w:r/>
    </w:p>
    <w:p>
      <w:pPr>
        <w:spacing w:line="360" w:lineRule="auto"/>
        <w:rPr>
          <w:rFonts w:hint="default" w:ascii="宋体" w:hAnsi="宋体" w:eastAsia="宋体" w:cs="宋体"/>
          <w:szCs w:val="24"/>
          <w:highlight w:val="none"/>
          <w:lang w:val="en-US" w:eastAsia="zh-CN" w:bidi="ar"/>
        </w:rPr>
      </w:pPr>
      <w:r>
        <w:rPr>
          <w:rFonts w:ascii="宋体" w:hAnsi="宋体" w:eastAsia="宋体" w:cs="宋体"/>
          <w:sz w:val="24"/>
          <w:szCs w:val="24"/>
          <w:highlight w:val="none"/>
          <w:lang w:val="en-US" w:eastAsia="zh-CN" w:bidi="ar"/>
        </w:rPr>
        <w:t xml:space="preserve">安装调试</w:t>
      </w:r>
      <w:r>
        <w:rPr>
          <w:rFonts w:hint="eastAsia" w:ascii="宋体" w:hAnsi="宋体" w:eastAsia="宋体" w:cs="宋体"/>
          <w:sz w:val="24"/>
          <w:szCs w:val="24"/>
          <w:highlight w:val="none"/>
          <w:lang w:val="en-US" w:eastAsia="zh-CN" w:bidi="ar"/>
        </w:rPr>
        <w:t xml:space="preserve">验收：所有</w:t>
      </w:r>
      <w:r>
        <w:rPr>
          <w:rFonts w:ascii="宋体" w:hAnsi="宋体" w:eastAsia="宋体" w:cs="宋体"/>
          <w:sz w:val="24"/>
          <w:szCs w:val="24"/>
          <w:highlight w:val="none"/>
          <w:lang w:val="en-US" w:eastAsia="zh-CN" w:bidi="ar"/>
        </w:rPr>
        <w:t xml:space="preserve">设备</w:t>
      </w:r>
      <w:r>
        <w:rPr>
          <w:rFonts w:hint="eastAsia" w:ascii="宋体" w:hAnsi="宋体" w:eastAsia="宋体" w:cs="宋体"/>
          <w:sz w:val="24"/>
          <w:szCs w:val="24"/>
          <w:highlight w:val="none"/>
          <w:lang w:val="en-US" w:eastAsia="zh-CN" w:bidi="ar"/>
        </w:rPr>
        <w:t xml:space="preserve">部署完成后5天，进行设备</w:t>
      </w:r>
      <w:r>
        <w:rPr>
          <w:rFonts w:ascii="宋体" w:hAnsi="宋体" w:eastAsia="宋体" w:cs="宋体"/>
          <w:sz w:val="24"/>
          <w:szCs w:val="24"/>
          <w:highlight w:val="none"/>
          <w:lang w:val="en-US" w:eastAsia="zh-CN" w:bidi="ar"/>
        </w:rPr>
        <w:t xml:space="preserve">安装、布线、单机及联调</w:t>
      </w:r>
      <w:r>
        <w:rPr>
          <w:rFonts w:hint="eastAsia" w:ascii="宋体" w:hAnsi="宋体" w:eastAsia="宋体" w:cs="宋体"/>
          <w:sz w:val="24"/>
          <w:szCs w:val="24"/>
          <w:highlight w:val="none"/>
          <w:lang w:val="en-US" w:eastAsia="zh-CN" w:bidi="ar"/>
        </w:rPr>
        <w:t xml:space="preserve">验收；</w:t>
      </w:r>
      <w:r/>
    </w:p>
    <w:p>
      <w:pPr>
        <w:pStyle w:val="867"/>
        <w:spacing w:line="360" w:lineRule="auto"/>
        <w:rPr>
          <w:rFonts w:hint="default" w:ascii="宋体" w:hAnsi="宋体" w:eastAsia="宋体" w:cs="宋体"/>
          <w:sz w:val="24"/>
          <w:szCs w:val="24"/>
          <w:highlight w:val="none"/>
          <w:lang w:val="en-US" w:eastAsia="zh-CN" w:bidi="ar"/>
        </w:rPr>
      </w:pPr>
      <w:r>
        <w:rPr>
          <w:rFonts w:ascii="宋体" w:hAnsi="宋体" w:eastAsia="宋体" w:cs="宋体"/>
          <w:sz w:val="24"/>
          <w:szCs w:val="24"/>
          <w:highlight w:val="none"/>
          <w:lang w:val="en-US" w:eastAsia="zh-CN" w:bidi="ar"/>
        </w:rPr>
        <w:t xml:space="preserve">试运行</w:t>
      </w:r>
      <w:r>
        <w:rPr>
          <w:rFonts w:hint="eastAsia" w:ascii="宋体" w:hAnsi="宋体" w:eastAsia="宋体" w:cs="宋体"/>
          <w:sz w:val="24"/>
          <w:szCs w:val="24"/>
          <w:highlight w:val="none"/>
          <w:lang w:val="en-US" w:eastAsia="zh-CN" w:bidi="ar"/>
        </w:rPr>
        <w:t xml:space="preserve">验收：项目完工系统运行7天后进行试运行验收；</w:t>
      </w:r>
      <w:r/>
    </w:p>
    <w:p>
      <w:pPr>
        <w:spacing w:line="360" w:lineRule="auto"/>
        <w:rPr>
          <w:rFonts w:hint="eastAsia" w:ascii="宋体" w:hAnsi="宋体" w:eastAsia="宋体" w:cs="宋体"/>
          <w:sz w:val="24"/>
          <w:szCs w:val="24"/>
          <w:highlight w:val="none"/>
          <w:lang w:val="en-US" w:eastAsia="zh-CN" w:bidi="ar"/>
        </w:rPr>
      </w:pPr>
      <w:r>
        <w:rPr>
          <w:rFonts w:ascii="宋体" w:hAnsi="宋体" w:eastAsia="宋体" w:cs="宋体"/>
          <w:sz w:val="24"/>
          <w:szCs w:val="24"/>
          <w:highlight w:val="none"/>
          <w:lang w:val="en-US" w:eastAsia="zh-CN" w:bidi="ar"/>
        </w:rPr>
        <w:t xml:space="preserve">整体</w:t>
      </w:r>
      <w:r>
        <w:rPr>
          <w:rFonts w:hint="eastAsia" w:ascii="宋体" w:hAnsi="宋体" w:eastAsia="宋体" w:cs="宋体"/>
          <w:sz w:val="24"/>
          <w:szCs w:val="24"/>
          <w:highlight w:val="none"/>
          <w:lang w:val="en-US" w:eastAsia="zh-CN" w:bidi="ar"/>
        </w:rPr>
        <w:t xml:space="preserve">项目验收：系统试运行30天后对整体项目进行验收；</w:t>
      </w:r>
      <w:r/>
    </w:p>
    <w:p>
      <w:pPr>
        <w:jc w:val="left"/>
        <w:keepLines w:val="0"/>
        <w:keepNext w:val="0"/>
        <w:spacing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rPr>
        <w:t xml:space="preserve">履约验收方式：</w:t>
      </w:r>
      <w:r/>
    </w:p>
    <w:p>
      <w:pPr>
        <w:jc w:val="left"/>
        <w:keepLines w:val="0"/>
        <w:keepNext w:val="0"/>
        <w:spacing w:line="360" w:lineRule="auto"/>
        <w:widowControl/>
        <w:rPr>
          <w:highlight w:val="none"/>
        </w:rPr>
        <w:suppressLineNumbers w:val="0"/>
      </w:pPr>
      <w:r>
        <w:rPr>
          <w:rFonts w:hint="eastAsia" w:ascii="宋体" w:hAnsi="宋体" w:eastAsia="宋体" w:cs="宋体"/>
          <w:sz w:val="24"/>
          <w:szCs w:val="24"/>
          <w:highlight w:val="none"/>
          <w:lang w:val="en-US" w:eastAsia="zh-CN" w:bidi="ar"/>
        </w:rPr>
        <w:t xml:space="preserve">设备到货现场查验、功能测试、性能测试、系统联调；</w:t>
      </w:r>
      <w:r/>
    </w:p>
    <w:p>
      <w:pPr>
        <w:jc w:val="left"/>
        <w:keepLines w:val="0"/>
        <w:keepNext w:val="0"/>
        <w:spacing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rPr>
        <w:t xml:space="preserve">履约验收程序：</w:t>
      </w:r>
      <w:r/>
    </w:p>
    <w:p>
      <w:pPr>
        <w:jc w:val="left"/>
        <w:keepLines w:val="0"/>
        <w:keepNext w:val="0"/>
        <w:spacing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宋体"/>
          <w:sz w:val="24"/>
          <w:szCs w:val="24"/>
          <w:highlight w:val="none"/>
          <w:lang w:val="en-US" w:eastAsia="zh-CN" w:bidi="ar"/>
        </w:rPr>
        <w:t xml:space="preserve">分阶段验收</w:t>
      </w:r>
      <w:r>
        <w:rPr>
          <w:rFonts w:hint="default" w:ascii="Arial" w:hAnsi="Arial" w:eastAsia="宋体" w:cs="Arial"/>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问题整改</w:t>
      </w:r>
      <w:r>
        <w:rPr>
          <w:rFonts w:hint="default" w:ascii="Arial" w:hAnsi="Arial" w:eastAsia="宋体" w:cs="Arial"/>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复验审核</w:t>
      </w:r>
      <w:r>
        <w:rPr>
          <w:rFonts w:hint="default" w:ascii="Arial" w:hAnsi="Arial" w:eastAsia="宋体" w:cs="Arial"/>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整体终验</w:t>
      </w:r>
      <w:r>
        <w:rPr>
          <w:rFonts w:hint="default" w:ascii="Arial" w:hAnsi="Arial" w:eastAsia="宋体" w:cs="Arial"/>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结果确认归档；</w:t>
      </w:r>
      <w:r/>
    </w:p>
    <w:p>
      <w:pPr>
        <w:jc w:val="left"/>
        <w:keepLines w:val="0"/>
        <w:keepNext w:val="0"/>
        <w:spacing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rPr>
        <w:t xml:space="preserve">履约验收内容：</w:t>
      </w:r>
      <w:r/>
    </w:p>
    <w:p>
      <w:pPr>
        <w:jc w:val="left"/>
        <w:keepLines w:val="0"/>
        <w:keepNext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供货履约、安装施工、设备功能、设备性能、系统运行、资料归档、售后服务；</w:t>
      </w:r>
      <w:r/>
    </w:p>
    <w:p>
      <w:pPr>
        <w:jc w:val="left"/>
        <w:keepLines w:val="0"/>
        <w:keepNext w:val="0"/>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rPr>
        <w:t xml:space="preserve">履约验收标准：</w:t>
      </w:r>
      <w:r/>
    </w:p>
    <w:p>
      <w:pPr>
        <w:jc w:val="left"/>
        <w:keepLines w:val="0"/>
        <w:keepNext w:val="0"/>
        <w:spacing w:line="360" w:lineRule="auto"/>
        <w:widowControl/>
        <w:rPr>
          <w:rFonts w:hint="default" w:ascii="宋体" w:hAnsi="宋体" w:eastAsia="宋体" w:cs="Times New Roman"/>
          <w:bCs/>
          <w:sz w:val="24"/>
          <w:szCs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验收严格执行国家标准、行业标准、招标文件要求、投标文件承诺、项目合同约定；</w:t>
      </w:r>
      <w:r/>
    </w:p>
    <w:p>
      <w:pPr>
        <w:spacing w:line="360" w:lineRule="auto"/>
        <w:rPr>
          <w:rFonts w:hint="default" w:eastAsia="宋体"/>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eastAsia="宋体" w:cs="Times New Roman"/>
          <w:bCs/>
          <w:sz w:val="24"/>
          <w:szCs w:val="24"/>
          <w:highlight w:val="none"/>
          <w:lang w:val="en-US" w:eastAsia="zh-CN"/>
        </w:rPr>
        <w:t xml:space="preserve">现场安全、设备保护、培训及项目交接、全程留存验收资料归档备查、不合格项无偿整改、配合监管部门督查；</w:t>
      </w:r>
      <w:r/>
    </w:p>
    <w:p>
      <w:pPr>
        <w:ind w:firstLine="480"/>
        <w:spacing w:line="360" w:lineRule="auto"/>
        <w:rPr>
          <w:rFonts w:hint="eastAsia" w:ascii="宋体" w:hAnsi="宋体" w:eastAsia="宋体" w:cs="Times New Roman"/>
          <w:bCs/>
          <w:sz w:val="24"/>
          <w:szCs w:val="24"/>
          <w:highlight w:val="yellow"/>
        </w:rPr>
      </w:pPr>
      <w:r>
        <w:rPr>
          <w:rFonts w:hint="eastAsia" w:ascii="宋体" w:hAnsi="宋体" w:eastAsia="宋体" w:cs="Times New Roman"/>
          <w:bCs/>
          <w:sz w:val="24"/>
          <w:szCs w:val="24"/>
          <w:highlight w:val="yellow"/>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000000"/>
          <w:sz w:val="30"/>
          <w:szCs w:val="30"/>
          <w:u w:val="none"/>
        </w:rPr>
        <w:t xml:space="preserve">第二部分  有关说明</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auto"/>
          <w:sz w:val="24"/>
          <w:szCs w:val="24"/>
        </w:rPr>
        <w:t xml:space="preserve">本项目中如有被列入《网络关键设备和网络安全专用产品目录》的网络安全专用产品的，应当按照</w:t>
      </w:r>
      <w:r>
        <w:rPr>
          <w:rFonts w:hint="eastAsia" w:ascii="宋体"/>
          <w:bCs/>
          <w:sz w:val="24"/>
          <w:szCs w:val="24"/>
        </w:rPr>
        <w:t xml:space="preserve">《信息安全技术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auto"/>
          <w:sz w:val="24"/>
          <w:szCs w:val="24"/>
        </w:rPr>
      </w:pPr>
      <w:r>
        <w:rPr>
          <w:rFonts w:hint="eastAsia" w:ascii="宋体" w:hAnsi="宋体"/>
          <w:bCs/>
          <w:color w:val="000000"/>
          <w:sz w:val="24"/>
          <w:szCs w:val="24"/>
        </w:rPr>
        <w:t xml:space="preserve">投标人必须在满足招标文件要求的基础上进行报价，如有技术偏离请于投标偏离</w:t>
      </w:r>
      <w:r>
        <w:rPr>
          <w:rFonts w:hint="eastAsia" w:ascii="宋体" w:hAnsi="Times New Roman" w:eastAsia="宋体" w:cs="Times New Roman"/>
          <w:bCs/>
          <w:color w:val="auto"/>
          <w:sz w:val="24"/>
          <w:szCs w:val="24"/>
        </w:rPr>
        <w:t xml:space="preserve">表中说明。</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auto"/>
          <w:sz w:val="24"/>
          <w:szCs w:val="24"/>
        </w:rPr>
      </w:pPr>
      <w:r>
        <w:rPr>
          <w:rFonts w:hint="eastAsia" w:ascii="宋体" w:hAnsi="Times New Roman" w:eastAsia="宋体" w:cs="Times New Roman"/>
          <w:bCs/>
          <w:color w:val="auto"/>
          <w:sz w:val="24"/>
          <w:szCs w:val="24"/>
        </w:rPr>
        <w:t xml:space="preserve">完工期：合同签订生效后60个日历天内交货并安装调试完毕</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auto"/>
          <w:sz w:val="24"/>
          <w:szCs w:val="24"/>
        </w:rPr>
      </w:pPr>
      <w:r>
        <w:rPr>
          <w:rFonts w:hint="eastAsia" w:ascii="宋体" w:hAnsi="Times New Roman" w:eastAsia="宋体" w:cs="Times New Roman"/>
          <w:bCs/>
          <w:color w:val="auto"/>
          <w:sz w:val="24"/>
          <w:szCs w:val="24"/>
        </w:rPr>
        <w:t xml:space="preserve">项目整体质保期：</w:t>
      </w:r>
      <w:r>
        <w:rPr>
          <w:rFonts w:hint="eastAsia" w:ascii="宋体" w:hAnsi="Times New Roman" w:eastAsia="宋体" w:cs="Times New Roman"/>
          <w:bCs/>
          <w:color w:val="auto"/>
          <w:sz w:val="24"/>
          <w:szCs w:val="24"/>
          <w:lang w:eastAsia="zh-CN"/>
        </w:rPr>
        <w:t xml:space="preserve">项目竣工验收合格后</w:t>
      </w:r>
      <w:r>
        <w:rPr>
          <w:rFonts w:hint="eastAsia" w:ascii="宋体" w:hAnsi="Times New Roman" w:eastAsia="宋体" w:cs="Times New Roman"/>
          <w:bCs/>
          <w:color w:val="auto"/>
          <w:sz w:val="24"/>
          <w:szCs w:val="24"/>
          <w:lang w:val="en-US" w:eastAsia="zh-CN"/>
        </w:rPr>
        <w:t xml:space="preserve">2</w:t>
      </w:r>
      <w:r>
        <w:rPr>
          <w:rFonts w:hint="eastAsia" w:ascii="宋体" w:hAnsi="Times New Roman" w:eastAsia="宋体" w:cs="Times New Roman"/>
          <w:bCs/>
          <w:color w:val="auto"/>
          <w:sz w:val="24"/>
          <w:szCs w:val="24"/>
        </w:rPr>
        <w:t xml:space="preserve">年</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auto"/>
          <w:sz w:val="24"/>
          <w:szCs w:val="24"/>
        </w:rPr>
      </w:pPr>
      <w:r>
        <w:rPr>
          <w:rFonts w:hint="eastAsia" w:ascii="宋体" w:hAnsi="Times New Roman" w:eastAsia="宋体" w:cs="Times New Roman"/>
          <w:bCs/>
          <w:color w:val="auto"/>
          <w:sz w:val="24"/>
          <w:szCs w:val="24"/>
        </w:rPr>
        <w:t xml:space="preserve">付款方式：（1）合同签订生效后【十五】个工作日内，甲方支付至合同总价的</w:t>
      </w:r>
      <w:r>
        <w:rPr>
          <w:rFonts w:hint="eastAsia" w:ascii="宋体" w:hAnsi="Times New Roman" w:eastAsia="宋体" w:cs="Times New Roman"/>
          <w:bCs/>
          <w:color w:val="auto"/>
          <w:sz w:val="24"/>
          <w:szCs w:val="24"/>
          <w:lang w:val="en-US" w:eastAsia="zh-CN"/>
        </w:rPr>
        <w:t xml:space="preserve">2</w:t>
      </w:r>
      <w:r>
        <w:rPr>
          <w:rFonts w:hint="eastAsia" w:ascii="宋体" w:hAnsi="Times New Roman" w:eastAsia="宋体" w:cs="Times New Roman"/>
          <w:bCs/>
          <w:color w:val="auto"/>
          <w:sz w:val="24"/>
          <w:szCs w:val="24"/>
        </w:rPr>
        <w:t xml:space="preserve">0%</w:t>
      </w:r>
      <w:r>
        <w:rPr>
          <w:rFonts w:hint="eastAsia" w:ascii="宋体" w:hAnsi="Times New Roman" w:eastAsia="宋体" w:cs="Times New Roman"/>
          <w:bCs/>
          <w:color w:val="auto"/>
          <w:sz w:val="24"/>
          <w:szCs w:val="24"/>
          <w:lang w:eastAsia="zh-CN"/>
        </w:rPr>
        <w:t xml:space="preserve">。</w:t>
      </w:r>
      <w:r>
        <w:rPr>
          <w:rFonts w:hint="eastAsia" w:ascii="宋体" w:hAnsi="Times New Roman" w:eastAsia="宋体" w:cs="Times New Roman"/>
          <w:bCs/>
          <w:color w:val="auto"/>
          <w:sz w:val="24"/>
          <w:szCs w:val="24"/>
        </w:rPr>
        <w:t xml:space="preserve">（2）项目实施完毕并经验收合格后【十五】个工作日内，甲方向乙方支付合同总价的 50%，累计支付至合同总价的 </w:t>
      </w:r>
      <w:r>
        <w:rPr>
          <w:rFonts w:hint="eastAsia" w:ascii="宋体" w:hAnsi="Times New Roman" w:eastAsia="宋体" w:cs="Times New Roman"/>
          <w:bCs/>
          <w:color w:val="auto"/>
          <w:sz w:val="24"/>
          <w:szCs w:val="24"/>
          <w:lang w:val="en-US" w:eastAsia="zh-CN"/>
        </w:rPr>
        <w:t xml:space="preserve">7</w:t>
      </w:r>
      <w:r>
        <w:rPr>
          <w:rFonts w:hint="eastAsia" w:ascii="宋体" w:hAnsi="Times New Roman" w:eastAsia="宋体" w:cs="Times New Roman"/>
          <w:bCs/>
          <w:color w:val="auto"/>
          <w:sz w:val="24"/>
          <w:szCs w:val="24"/>
        </w:rPr>
        <w:t xml:space="preserve">0%。（3）审计结束后付至合同审定价的97%</w:t>
      </w:r>
      <w:r>
        <w:rPr>
          <w:rFonts w:hint="eastAsia" w:ascii="宋体" w:hAnsi="Times New Roman" w:eastAsia="宋体" w:cs="Times New Roman"/>
          <w:bCs/>
          <w:color w:val="auto"/>
          <w:sz w:val="24"/>
          <w:szCs w:val="24"/>
          <w:lang w:eastAsia="zh-CN"/>
        </w:rPr>
        <w:t xml:space="preserve">。</w:t>
      </w:r>
      <w:r>
        <w:rPr>
          <w:rFonts w:hint="eastAsia" w:ascii="宋体" w:hAnsi="Times New Roman" w:eastAsia="宋体" w:cs="Times New Roman"/>
          <w:bCs/>
          <w:color w:val="auto"/>
          <w:sz w:val="24"/>
          <w:szCs w:val="24"/>
        </w:rPr>
        <w:t xml:space="preserve">（</w:t>
      </w:r>
      <w:r>
        <w:rPr>
          <w:rFonts w:hint="eastAsia" w:ascii="宋体" w:hAnsi="Times New Roman" w:eastAsia="宋体" w:cs="Times New Roman"/>
          <w:bCs/>
          <w:color w:val="auto"/>
          <w:sz w:val="24"/>
          <w:szCs w:val="24"/>
          <w:lang w:val="en-US" w:eastAsia="zh-CN"/>
        </w:rPr>
        <w:t xml:space="preserve">4</w:t>
      </w:r>
      <w:r>
        <w:rPr>
          <w:rFonts w:hint="eastAsia" w:ascii="宋体" w:hAnsi="Times New Roman" w:eastAsia="宋体" w:cs="Times New Roman"/>
          <w:bCs/>
          <w:color w:val="auto"/>
          <w:sz w:val="24"/>
          <w:szCs w:val="24"/>
        </w:rPr>
        <w:t xml:space="preserve">）货物保修期满经项目使用单位确认保修质量和保修效果后，结清全部货物余款</w:t>
      </w:r>
      <w:r>
        <w:rPr>
          <w:rFonts w:hint="eastAsia" w:ascii="宋体" w:hAnsi="Times New Roman" w:eastAsia="宋体" w:cs="Times New Roman"/>
          <w:bCs/>
          <w:color w:val="auto"/>
          <w:sz w:val="24"/>
          <w:szCs w:val="24"/>
          <w:lang w:eastAsia="zh-CN"/>
        </w:rPr>
        <w:t xml:space="preserve">。</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auto"/>
          <w:sz w:val="24"/>
          <w:szCs w:val="24"/>
          <w:lang w:eastAsia="zh-CN"/>
        </w:rPr>
      </w:pPr>
      <w:r>
        <w:rPr>
          <w:rFonts w:hint="eastAsia" w:ascii="宋体" w:hAnsi="Times New Roman" w:eastAsia="宋体" w:cs="Times New Roman"/>
          <w:bCs/>
          <w:color w:val="auto"/>
          <w:sz w:val="24"/>
          <w:szCs w:val="24"/>
        </w:rPr>
        <w:t xml:space="preserve">乙方应在甲方支付各笔款项前，向甲方开具符合财务规定的正式有效发票，甲方在收到合规发票后支付对应款项</w:t>
      </w:r>
      <w:r>
        <w:rPr>
          <w:rFonts w:hint="eastAsia" w:ascii="宋体" w:hAnsi="Times New Roman" w:eastAsia="宋体" w:cs="Times New Roman"/>
          <w:bCs/>
          <w:color w:val="auto"/>
          <w:sz w:val="24"/>
          <w:szCs w:val="24"/>
          <w:lang w:eastAsia="zh-CN"/>
        </w:rPr>
        <w:t xml:space="preserve">。</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auto"/>
          <w:sz w:val="24"/>
          <w:szCs w:val="24"/>
        </w:rPr>
      </w:pPr>
      <w:r>
        <w:rPr>
          <w:rFonts w:hint="eastAsia" w:ascii="宋体" w:hAnsi="Times New Roman" w:eastAsia="宋体" w:cs="Times New Roman"/>
          <w:bCs/>
          <w:color w:val="auto"/>
          <w:sz w:val="24"/>
          <w:szCs w:val="24"/>
        </w:rPr>
        <w:t xml:space="preserve">中标（成交）供应商以履约保函（保险）形式按签约合同价的10%提供履约担保。中标（成交）供应商可采用电子履约保函（保险）形式</w:t>
      </w:r>
      <w:r>
        <w:rPr>
          <w:rFonts w:hint="eastAsia" w:ascii="宋体" w:cs="Times New Roman"/>
          <w:bCs/>
          <w:color w:val="auto"/>
          <w:sz w:val="24"/>
          <w:szCs w:val="24"/>
          <w:lang w:eastAsia="zh-CN"/>
        </w:rPr>
        <w:t xml:space="preserve">，</w:t>
      </w:r>
      <w:r>
        <w:rPr>
          <w:rFonts w:hint="eastAsia" w:ascii="宋体" w:hAnsi="Times New Roman" w:eastAsia="宋体" w:cs="Times New Roman"/>
          <w:bCs/>
          <w:color w:val="auto"/>
          <w:sz w:val="24"/>
          <w:szCs w:val="24"/>
        </w:rPr>
        <w:t xml:space="preserve">具体操作可登录江苏政府采购网的保险保函模块进行办理。</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color w:val="auto"/>
          <w:sz w:val="24"/>
          <w:szCs w:val="24"/>
        </w:rPr>
      </w:pPr>
      <w:r>
        <w:rPr>
          <w:rFonts w:hint="eastAsia" w:ascii="宋体" w:hAnsi="Times New Roman" w:eastAsia="宋体" w:cs="Times New Roman"/>
          <w:bCs/>
          <w:color w:val="auto"/>
          <w:sz w:val="24"/>
          <w:szCs w:val="24"/>
        </w:rPr>
        <w:t xml:space="preserve">本项目合同履行地点：</w:t>
      </w:r>
      <w:r>
        <w:rPr>
          <w:rFonts w:hint="eastAsia" w:ascii="宋体" w:hAnsi="Times New Roman" w:eastAsia="宋体" w:cs="Times New Roman"/>
          <w:bCs/>
          <w:color w:val="auto"/>
          <w:sz w:val="24"/>
          <w:szCs w:val="24"/>
          <w:lang w:val="en-US" w:eastAsia="zh-CN"/>
        </w:rPr>
        <w:t xml:space="preserve">旺庄实验小学</w:t>
      </w:r>
      <w:r>
        <w:rPr>
          <w:rFonts w:hint="eastAsia" w:ascii="宋体" w:hAnsi="Times New Roman" w:eastAsia="宋体" w:cs="Times New Roman"/>
          <w:bCs/>
          <w:color w:val="auto"/>
          <w:sz w:val="24"/>
          <w:szCs w:val="24"/>
        </w:rPr>
        <w:t xml:space="preserve">，具体地点以合同书约定为准。中标方必须按采购人要求将本项目中货物送到指定地点</w:t>
      </w:r>
      <w:r>
        <w:rPr>
          <w:rFonts w:hint="eastAsia" w:ascii="宋体" w:cs="Times New Roman"/>
          <w:bCs/>
          <w:color w:val="auto"/>
          <w:sz w:val="24"/>
          <w:szCs w:val="24"/>
          <w:lang w:eastAsia="zh-CN"/>
        </w:rPr>
        <w:t xml:space="preserve">（</w:t>
      </w:r>
      <w:r>
        <w:rPr>
          <w:rFonts w:hint="eastAsia" w:ascii="宋体" w:hAnsi="Times New Roman" w:eastAsia="宋体" w:cs="Times New Roman"/>
          <w:bCs/>
          <w:color w:val="auto"/>
          <w:sz w:val="24"/>
          <w:szCs w:val="24"/>
        </w:rPr>
        <w:t xml:space="preserve">包括可能的分布范围</w:t>
      </w:r>
      <w:r>
        <w:rPr>
          <w:rFonts w:hint="eastAsia" w:ascii="宋体" w:cs="Times New Roman"/>
          <w:bCs/>
          <w:color w:val="auto"/>
          <w:sz w:val="24"/>
          <w:szCs w:val="24"/>
          <w:lang w:eastAsia="zh-CN"/>
        </w:rPr>
        <w:t xml:space="preserve">）</w:t>
      </w:r>
      <w:r>
        <w:rPr>
          <w:rFonts w:hint="eastAsia" w:ascii="宋体" w:hAnsi="Times New Roman" w:eastAsia="宋体" w:cs="Times New Roman"/>
          <w:bCs/>
          <w:color w:val="auto"/>
          <w:sz w:val="24"/>
          <w:szCs w:val="24"/>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color w:val="000000"/>
          <w:highlight w:val="none"/>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hint="eastAsia"/>
          <w:sz w:val="24"/>
          <w:szCs w:val="24"/>
          <w:highlight w:val="none"/>
        </w:rPr>
        <w:t xml:space="preserve">测报告、认证报告。</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4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3"/>
        <w:spacing w:before="0" w:after="0" w:line="500" w:lineRule="exact"/>
        <w:rPr>
          <w:rFonts w:hint="eastAsia" w:cs="Arial"/>
        </w:rPr>
      </w:pPr>
      <w:r>
        <w:rPr>
          <w:rFonts w:hint="eastAsia" w:cs="Arial"/>
        </w:rPr>
        <w:t xml:space="preserve">投标人通过初审的，方可进入比较与评价程序。</w:t>
      </w:r>
      <w:r/>
    </w:p>
    <w:p>
      <w:pPr>
        <w:pStyle w:val="943"/>
        <w:spacing w:before="0" w:after="0" w:line="500" w:lineRule="exact"/>
        <w:rPr>
          <w:rFonts w:hint="eastAsia" w:cs="Arial"/>
        </w:rPr>
      </w:pPr>
      <w:r>
        <w:rPr>
          <w:rFonts w:hint="eastAsia" w:cs="Arial"/>
        </w:rPr>
        <w:t xml:space="preserve">比较与评价采用综合评分法。</w:t>
      </w:r>
      <w:r/>
    </w:p>
    <w:p>
      <w:pPr>
        <w:pStyle w:val="94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3"/>
        <w:spacing w:before="0" w:after="0" w:line="500" w:lineRule="exact"/>
        <w:rPr>
          <w:rFonts w:hint="eastAsia" w:ascii="宋体" w:hAnsi="宋体" w:cs="Arial"/>
          <w:color w:val="0000ff"/>
        </w:rPr>
      </w:pPr>
      <w:r>
        <w:rPr>
          <w:rFonts w:hint="eastAsia" w:ascii="宋体" w:hAnsi="宋体" w:cs="Arial"/>
          <w:color w:val="0000ff"/>
        </w:rPr>
      </w:r>
      <w:r/>
    </w:p>
    <w:p>
      <w:pPr>
        <w:pStyle w:val="94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43"/>
        <w:ind w:firstLine="562"/>
        <w:spacing w:before="0" w:after="0" w:line="500" w:lineRule="exact"/>
        <w:rPr>
          <w:rFonts w:hint="eastAsia" w:ascii="宋体" w:hAnsi="宋体"/>
          <w:b/>
          <w:sz w:val="28"/>
          <w:szCs w:val="28"/>
          <w:highlight w:val="none"/>
        </w:rPr>
      </w:pPr>
      <w:r>
        <w:rPr>
          <w:rFonts w:hint="eastAsia" w:ascii="宋体" w:hAnsi="宋体"/>
          <w:b/>
          <w:sz w:val="28"/>
          <w:szCs w:val="28"/>
        </w:rPr>
        <w:t xml:space="preserve">一、</w:t>
      </w:r>
      <w:r>
        <w:rPr>
          <w:rFonts w:hint="eastAsia" w:ascii="宋体" w:hAnsi="宋体"/>
          <w:b/>
          <w:sz w:val="28"/>
          <w:szCs w:val="28"/>
          <w:highlight w:val="none"/>
        </w:rPr>
        <w:t xml:space="preserve">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w:t>
      </w:r>
      <w:r>
        <w:rPr>
          <w:rFonts w:hint="eastAsia" w:ascii="宋体" w:hAnsi="宋体"/>
          <w:bCs/>
          <w:sz w:val="24"/>
          <w:szCs w:val="24"/>
        </w:rPr>
        <w:t xml:space="preserve">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sz w:val="24"/>
          <w:szCs w:val="24"/>
          <w:highlight w:val="none"/>
          <w:lang w:eastAsia="zh-CN"/>
        </w:rPr>
        <w:t xml:space="preserve">》和</w:t>
      </w:r>
      <w:r>
        <w:rPr>
          <w:rFonts w:hint="eastAsia" w:ascii="宋体" w:hAnsi="宋体"/>
          <w:bCs/>
          <w:color w:val="000000"/>
          <w:sz w:val="24"/>
          <w:szCs w:val="24"/>
          <w:highlight w:val="none"/>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943"/>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价格（</w:t>
      </w:r>
      <w:r>
        <w:rPr>
          <w:rFonts w:hint="eastAsia" w:ascii="宋体" w:hAnsi="宋体" w:eastAsia="宋体" w:cs="宋体"/>
          <w:b/>
          <w:bCs/>
          <w:color w:val="000000"/>
          <w:sz w:val="24"/>
          <w:szCs w:val="24"/>
          <w:lang w:val="en-US" w:eastAsia="zh-CN"/>
        </w:rPr>
        <w:t xml:space="preserve">50</w:t>
      </w:r>
      <w:r>
        <w:rPr>
          <w:rFonts w:hint="eastAsia" w:ascii="宋体" w:hAnsi="宋体" w:eastAsia="宋体" w:cs="宋体"/>
          <w:b/>
          <w:bCs/>
          <w:color w:val="000000"/>
          <w:sz w:val="24"/>
          <w:szCs w:val="24"/>
        </w:rPr>
        <w:t xml:space="preserve">分）：</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评标基准价／投标报价</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×价格权值×100。</w:t>
      </w:r>
      <w:r/>
    </w:p>
    <w:p>
      <w:pPr>
        <w:ind w:firstLine="480"/>
        <w:jc w:val="left"/>
        <w:spacing w:line="500" w:lineRule="exact"/>
        <w:rPr>
          <w:rFonts w:hint="eastAsia" w:ascii="宋体" w:hAnsi="宋体" w:eastAsia="宋体" w:cs="宋体"/>
          <w:bCs/>
          <w:color w:val="000000"/>
          <w:sz w:val="24"/>
          <w:szCs w:val="24"/>
        </w:rPr>
      </w:pPr>
      <w:r>
        <w:rPr>
          <w:rFonts w:hint="eastAsia" w:ascii="宋体" w:hAnsi="宋体" w:eastAsia="宋体" w:cs="宋体"/>
          <w:bCs/>
          <w:sz w:val="24"/>
          <w:szCs w:val="24"/>
        </w:rPr>
        <w:t xml:space="preserve">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sz w:val="24"/>
          <w:szCs w:val="24"/>
          <w:highlight w:val="none"/>
        </w:rPr>
      </w:pPr>
      <w:r/>
      <w:bookmarkStart w:id="196" w:name="_Toc200703685"/>
      <w:r>
        <w:rPr>
          <w:rFonts w:hint="eastAsia" w:ascii="宋体" w:hAnsi="宋体" w:eastAsia="宋体" w:cs="宋体"/>
          <w:b/>
          <w:bCs/>
          <w:color w:val="000000"/>
          <w:sz w:val="24"/>
          <w:szCs w:val="24"/>
          <w:lang w:val="en-US" w:eastAsia="zh-CN" w:bidi="ar-SA"/>
        </w:rPr>
        <w:t xml:space="preserve">项目人员配置情况（8分）：</w:t>
      </w:r>
      <w:bookmarkEnd w:id="196"/>
      <w:r>
        <w:rPr>
          <w:rFonts w:hint="eastAsia" w:ascii="宋体" w:hAnsi="宋体" w:eastAsia="宋体" w:cs="宋体"/>
          <w:sz w:val="24"/>
          <w:szCs w:val="24"/>
          <w:highlight w:val="none"/>
        </w:rPr>
        <w:t xml:space="preserve"> </w:t>
      </w:r>
      <w:r/>
    </w:p>
    <w:p>
      <w:pPr>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项目负责人（4分）：具备高级信息系统项目管理师证书的得1分、ITSS IT 服务项目经理证书的得1分、注册信息安全专业人员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CISP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证书的得1分、CCSC网络安全能力认证-网络安全技术（I级</w:t>
      </w:r>
      <w:r>
        <w:rPr>
          <w:rFonts w:hint="eastAsia" w:ascii="宋体" w:hAnsi="宋体" w:eastAsia="宋体" w:cs="宋体"/>
          <w:bCs/>
          <w:color w:val="auto"/>
          <w:sz w:val="24"/>
          <w:szCs w:val="24"/>
          <w:highlight w:val="none"/>
          <w:lang w:eastAsia="zh-CN"/>
        </w:rPr>
        <w:t xml:space="preserve">及以上</w:t>
      </w:r>
      <w:r>
        <w:rPr>
          <w:rFonts w:hint="eastAsia" w:ascii="宋体" w:hAnsi="宋体" w:eastAsia="宋体" w:cs="宋体"/>
          <w:bCs/>
          <w:color w:val="auto"/>
          <w:sz w:val="24"/>
          <w:szCs w:val="24"/>
          <w:highlight w:val="none"/>
        </w:rPr>
        <w:t xml:space="preserve">）证书的得 1分，最多得4分，（投标文件中提供</w:t>
      </w:r>
      <w:r>
        <w:rPr>
          <w:rFonts w:hint="eastAsia" w:ascii="宋体" w:hAnsi="宋体" w:eastAsia="宋体" w:cs="宋体"/>
          <w:bCs/>
          <w:color w:val="auto"/>
          <w:sz w:val="24"/>
          <w:szCs w:val="24"/>
          <w:highlight w:val="none"/>
          <w:lang w:val="en-US" w:eastAsia="zh-CN"/>
        </w:rPr>
        <w:t xml:space="preserve">有效期内的</w:t>
      </w:r>
      <w:r>
        <w:rPr>
          <w:rFonts w:hint="eastAsia" w:ascii="宋体" w:hAnsi="宋体" w:eastAsia="宋体" w:cs="宋体"/>
          <w:bCs/>
          <w:color w:val="auto"/>
          <w:sz w:val="24"/>
          <w:szCs w:val="24"/>
          <w:highlight w:val="none"/>
        </w:rPr>
        <w:t xml:space="preserve">证书</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并加盖公章，否则评审时不得分）。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项目技术负责人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具备高级网络规划设计师证书得 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高级计算机程序设计员证书得 1分</w:t>
      </w:r>
      <w:r>
        <w:rPr>
          <w:rFonts w:hint="eastAsia" w:ascii="宋体" w:hAnsi="宋体" w:eastAsia="宋体" w:cs="宋体"/>
          <w:bCs/>
          <w:color w:val="auto"/>
          <w:sz w:val="24"/>
          <w:szCs w:val="24"/>
          <w:highlight w:val="none"/>
          <w:lang w:eastAsia="zh-CN"/>
        </w:rPr>
        <w:t xml:space="preserve">、</w:t>
      </w:r>
      <w:r>
        <w:rPr>
          <w:rFonts w:ascii="宋体" w:hAnsi="宋体" w:eastAsia="宋体" w:cs="宋体"/>
          <w:sz w:val="24"/>
          <w:szCs w:val="24"/>
        </w:rPr>
        <w:t xml:space="preserve">信息技术相关专业高级工程师职称证书</w:t>
      </w:r>
      <w:r>
        <w:rPr>
          <w:rFonts w:hint="eastAsia" w:ascii="宋体" w:hAnsi="宋体" w:eastAsia="宋体" w:cs="宋体"/>
          <w:bCs/>
          <w:color w:val="auto"/>
          <w:sz w:val="24"/>
          <w:szCs w:val="24"/>
          <w:highlight w:val="none"/>
          <w:lang w:val="en-US" w:eastAsia="zh-CN"/>
        </w:rPr>
        <w:t xml:space="preserve">得1分、</w:t>
      </w:r>
      <w:r>
        <w:rPr>
          <w:rFonts w:hint="eastAsia" w:ascii="宋体" w:hAnsi="宋体" w:eastAsia="宋体" w:cs="宋体"/>
          <w:bCs/>
          <w:color w:val="auto"/>
          <w:sz w:val="24"/>
          <w:szCs w:val="24"/>
          <w:highlight w:val="none"/>
        </w:rPr>
        <w:t xml:space="preserve">具有</w:t>
      </w:r>
      <w:r>
        <w:rPr>
          <w:rFonts w:hint="eastAsia" w:ascii="宋体" w:hAnsi="宋体" w:eastAsia="宋体" w:cs="宋体"/>
          <w:bCs/>
          <w:color w:val="auto"/>
          <w:sz w:val="24"/>
          <w:szCs w:val="24"/>
          <w:highlight w:val="none"/>
          <w:lang w:val="en-US" w:eastAsia="zh-CN"/>
        </w:rPr>
        <w:t xml:space="preserve">CISAW-CCRC 信息安全保障人员认证证书得1分，</w:t>
      </w:r>
      <w:r>
        <w:rPr>
          <w:rFonts w:hint="eastAsia" w:ascii="宋体" w:hAnsi="宋体" w:eastAsia="宋体" w:cs="宋体"/>
          <w:bCs/>
          <w:color w:val="auto"/>
          <w:sz w:val="24"/>
          <w:szCs w:val="24"/>
          <w:highlight w:val="none"/>
        </w:rPr>
        <w:t xml:space="preserve">最多得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分，（投标文件中提供</w:t>
      </w:r>
      <w:r>
        <w:rPr>
          <w:rFonts w:hint="eastAsia" w:ascii="宋体" w:hAnsi="宋体" w:eastAsia="宋体" w:cs="宋体"/>
          <w:bCs/>
          <w:color w:val="auto"/>
          <w:sz w:val="24"/>
          <w:szCs w:val="24"/>
          <w:highlight w:val="none"/>
          <w:lang w:val="en-US" w:eastAsia="zh-CN"/>
        </w:rPr>
        <w:t xml:space="preserve">有效期内的</w:t>
      </w:r>
      <w:r>
        <w:rPr>
          <w:rFonts w:hint="eastAsia" w:ascii="宋体" w:hAnsi="宋体" w:eastAsia="宋体" w:cs="宋体"/>
          <w:bCs/>
          <w:color w:val="auto"/>
          <w:sz w:val="24"/>
          <w:szCs w:val="24"/>
          <w:highlight w:val="none"/>
        </w:rPr>
        <w:t xml:space="preserve">证书</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并加盖公章，否则评审时不得分）。</w:t>
      </w:r>
      <w:r/>
    </w:p>
    <w:p>
      <w:pPr>
        <w:pStyle w:val="97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注意：（以上人员均不能为同一人，需提供相关证书以及由投标人出具的为其缴纳的</w:t>
      </w:r>
      <w:r>
        <w:rPr>
          <w:rFonts w:hint="eastAsia" w:ascii="宋体" w:hAnsi="宋体" w:eastAsia="宋体" w:cs="宋体"/>
          <w:b/>
          <w:bCs w:val="0"/>
          <w:sz w:val="24"/>
          <w:szCs w:val="24"/>
          <w:lang w:val="zh-CN"/>
        </w:rPr>
        <w:t xml:space="preserve">近</w:t>
      </w:r>
      <w:r>
        <w:rPr>
          <w:rFonts w:hint="eastAsia" w:ascii="宋体" w:hAnsi="宋体" w:eastAsia="宋体" w:cs="宋体"/>
          <w:b/>
          <w:bCs w:val="0"/>
          <w:sz w:val="24"/>
          <w:szCs w:val="24"/>
        </w:rPr>
        <w:t xml:space="preserve">一年中任意一个月</w:t>
      </w:r>
      <w:r>
        <w:rPr>
          <w:rFonts w:hint="eastAsia" w:ascii="宋体" w:hAnsi="宋体" w:eastAsia="宋体" w:cs="宋体"/>
          <w:b/>
          <w:bCs w:val="0"/>
          <w:sz w:val="24"/>
          <w:szCs w:val="24"/>
          <w:lang w:val="zh-CN"/>
        </w:rPr>
        <w:t xml:space="preserve">（不含投标当月）</w:t>
      </w:r>
      <w:r>
        <w:rPr>
          <w:rFonts w:hint="eastAsia" w:ascii="宋体" w:hAnsi="宋体" w:eastAsia="宋体" w:cs="宋体"/>
          <w:b/>
          <w:bCs w:val="0"/>
          <w:sz w:val="24"/>
          <w:szCs w:val="24"/>
        </w:rPr>
        <w:t xml:space="preserve">为其缴纳社保证明（</w:t>
      </w:r>
      <w:r>
        <w:rPr>
          <w:rFonts w:hint="eastAsia" w:ascii="宋体" w:hAnsi="宋体" w:eastAsia="宋体" w:cs="宋体"/>
          <w:b/>
          <w:bCs w:val="0"/>
          <w:sz w:val="24"/>
          <w:szCs w:val="24"/>
          <w:lang w:val="zh-CN"/>
        </w:rPr>
        <w:t xml:space="preserve">提供上述资料的</w:t>
      </w:r>
      <w:r>
        <w:rPr>
          <w:rFonts w:hint="eastAsia" w:ascii="宋体" w:hAnsi="宋体" w:eastAsia="宋体" w:cs="宋体"/>
          <w:b/>
          <w:bCs w:val="0"/>
          <w:sz w:val="24"/>
          <w:szCs w:val="24"/>
        </w:rPr>
        <w:t xml:space="preserve">扫描</w:t>
      </w:r>
      <w:r>
        <w:rPr>
          <w:rFonts w:hint="eastAsia" w:ascii="宋体" w:hAnsi="宋体" w:eastAsia="宋体" w:cs="宋体"/>
          <w:b/>
          <w:bCs w:val="0"/>
          <w:sz w:val="24"/>
          <w:szCs w:val="24"/>
          <w:lang w:val="zh-CN"/>
        </w:rPr>
        <w:t xml:space="preserve">件</w:t>
      </w:r>
      <w:r>
        <w:rPr>
          <w:rFonts w:hint="eastAsia" w:ascii="宋体" w:hAnsi="宋体" w:eastAsia="宋体" w:cs="宋体"/>
          <w:b/>
          <w:bCs w:val="0"/>
          <w:sz w:val="24"/>
          <w:szCs w:val="24"/>
        </w:rPr>
        <w:t xml:space="preserve">并</w:t>
      </w:r>
      <w:r>
        <w:rPr>
          <w:rFonts w:hint="eastAsia" w:ascii="宋体" w:hAnsi="宋体" w:eastAsia="宋体" w:cs="宋体"/>
          <w:b/>
          <w:bCs w:val="0"/>
          <w:sz w:val="24"/>
          <w:szCs w:val="24"/>
          <w:lang w:val="zh-CN"/>
        </w:rPr>
        <w:t xml:space="preserve">加盖</w:t>
      </w:r>
      <w:r>
        <w:rPr>
          <w:rFonts w:hint="eastAsia" w:ascii="宋体" w:hAnsi="宋体" w:eastAsia="宋体" w:cs="宋体"/>
          <w:b/>
          <w:bCs w:val="0"/>
          <w:sz w:val="24"/>
          <w:szCs w:val="24"/>
        </w:rPr>
        <w:t xml:space="preserve">投标人电子签</w:t>
      </w:r>
      <w:r>
        <w:rPr>
          <w:rFonts w:hint="eastAsia" w:ascii="宋体" w:hAnsi="宋体" w:eastAsia="宋体" w:cs="宋体"/>
          <w:b/>
          <w:bCs w:val="0"/>
          <w:sz w:val="24"/>
          <w:szCs w:val="24"/>
          <w:lang w:val="zh-CN"/>
        </w:rPr>
        <w:t xml:space="preserve">章，</w:t>
      </w:r>
      <w:r>
        <w:rPr>
          <w:rFonts w:hint="eastAsia" w:ascii="宋体" w:hAnsi="宋体" w:eastAsia="宋体" w:cs="宋体"/>
          <w:b/>
          <w:bCs w:val="0"/>
          <w:sz w:val="24"/>
          <w:szCs w:val="24"/>
        </w:rPr>
        <w:t xml:space="preserve">未按要求提供不得分</w:t>
      </w:r>
      <w:r>
        <w:rPr>
          <w:rFonts w:hint="eastAsia" w:ascii="宋体" w:hAnsi="宋体" w:eastAsia="宋体" w:cs="宋体"/>
          <w:b/>
          <w:bCs w:val="0"/>
          <w:color w:val="auto"/>
          <w:sz w:val="24"/>
          <w:szCs w:val="24"/>
          <w:highlight w:val="none"/>
          <w:lang w:val="en-US" w:eastAsia="zh-CN"/>
        </w:rPr>
        <w:t xml:space="preserve">。）</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sz w:val="24"/>
          <w:szCs w:val="24"/>
          <w:highlight w:val="none"/>
          <w:lang w:eastAsia="zh-CN"/>
        </w:rPr>
      </w:pPr>
      <w:r/>
      <w:bookmarkStart w:id="197" w:name="_Toc200703686"/>
      <w:r>
        <w:rPr>
          <w:rFonts w:hint="eastAsia" w:ascii="宋体" w:hAnsi="宋体" w:eastAsia="宋体" w:cs="宋体"/>
          <w:b/>
          <w:bCs/>
          <w:sz w:val="24"/>
          <w:szCs w:val="24"/>
          <w:highlight w:val="none"/>
        </w:rPr>
        <w:t xml:space="preserve">投标人综合情况（</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bookmarkEnd w:id="197"/>
      <w:r>
        <w:rPr>
          <w:rFonts w:hint="eastAsia" w:ascii="宋体" w:hAnsi="宋体" w:eastAsia="宋体" w:cs="宋体"/>
          <w:sz w:val="24"/>
          <w:szCs w:val="24"/>
          <w:highlight w:val="none"/>
          <w:lang w:eastAsia="zh-CN"/>
        </w:rPr>
        <w:t xml:space="preserve">：</w:t>
      </w:r>
      <w:r/>
    </w:p>
    <w:p>
      <w:pPr>
        <w:ind w:firstLine="480"/>
        <w:jc w:val="left"/>
        <w:spacing w:line="360" w:lineRule="auto"/>
        <w:widowControl/>
        <w:rPr>
          <w:rFonts w:hint="eastAsia" w:ascii="宋体" w:hAnsi="宋体" w:eastAsia="宋体" w:cs="宋体"/>
          <w:b w:val="0"/>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 w:val="0"/>
          <w:bCs/>
          <w:i w:val="0"/>
          <w:iCs w:val="0"/>
          <w:color w:val="auto"/>
          <w:sz w:val="24"/>
          <w:szCs w:val="24"/>
          <w:highlight w:val="none"/>
        </w:rPr>
        <w:t xml:space="preserve">投标人具备</w:t>
      </w:r>
      <w:r>
        <w:rPr>
          <w:rFonts w:hint="eastAsia" w:ascii="宋体" w:hAnsi="宋体" w:eastAsia="宋体" w:cs="宋体"/>
          <w:b w:val="0"/>
          <w:bCs/>
          <w:i w:val="0"/>
          <w:iCs w:val="0"/>
          <w:color w:val="auto"/>
          <w:sz w:val="24"/>
          <w:szCs w:val="24"/>
          <w:highlight w:val="none"/>
          <w:shd w:val="clear" w:color="auto" w:fill="ffffff"/>
        </w:rPr>
        <w:t xml:space="preserve">信息系统建设和服务能力等级证书</w:t>
      </w:r>
      <w:r>
        <w:rPr>
          <w:rFonts w:hint="eastAsia" w:ascii="宋体" w:hAnsi="宋体" w:eastAsia="宋体" w:cs="宋体"/>
          <w:b w:val="0"/>
          <w:bCs/>
          <w:i w:val="0"/>
          <w:iCs w:val="0"/>
          <w:color w:val="auto"/>
          <w:sz w:val="24"/>
          <w:szCs w:val="24"/>
          <w:highlight w:val="none"/>
          <w:shd w:val="clear" w:color="auto" w:fill="ffffff"/>
          <w:lang w:eastAsia="zh-CN"/>
        </w:rPr>
        <w:t xml:space="preserve">（</w:t>
      </w:r>
      <w:r>
        <w:rPr>
          <w:rFonts w:hint="eastAsia" w:ascii="宋体" w:hAnsi="宋体" w:eastAsia="宋体" w:cs="宋体"/>
          <w:b w:val="0"/>
          <w:bCs/>
          <w:i w:val="0"/>
          <w:iCs w:val="0"/>
          <w:color w:val="auto"/>
          <w:sz w:val="24"/>
          <w:szCs w:val="24"/>
          <w:highlight w:val="none"/>
          <w:shd w:val="clear" w:color="auto" w:fill="ffffff"/>
          <w:lang w:val="en-US" w:eastAsia="zh-CN"/>
        </w:rPr>
        <w:t xml:space="preserve">CS5级</w:t>
      </w:r>
      <w:r>
        <w:rPr>
          <w:rFonts w:hint="eastAsia" w:ascii="宋体" w:hAnsi="宋体" w:eastAsia="宋体" w:cs="宋体"/>
          <w:b w:val="0"/>
          <w:bCs/>
          <w:i w:val="0"/>
          <w:iCs w:val="0"/>
          <w:color w:val="auto"/>
          <w:sz w:val="24"/>
          <w:szCs w:val="24"/>
          <w:highlight w:val="none"/>
          <w:shd w:val="clear" w:color="auto" w:fill="ffffff"/>
          <w:lang w:eastAsia="zh-CN"/>
        </w:rPr>
        <w:t xml:space="preserve">）</w:t>
      </w:r>
      <w:r>
        <w:rPr>
          <w:rFonts w:hint="eastAsia" w:ascii="宋体" w:hAnsi="宋体" w:eastAsia="宋体" w:cs="宋体"/>
          <w:b w:val="0"/>
          <w:bCs/>
          <w:i w:val="0"/>
          <w:iCs w:val="0"/>
          <w:color w:val="auto"/>
          <w:sz w:val="24"/>
          <w:szCs w:val="24"/>
          <w:highlight w:val="none"/>
          <w:shd w:val="clear" w:color="auto" w:fill="ffffff"/>
        </w:rPr>
        <w:t xml:space="preserve">，得</w:t>
      </w:r>
      <w:r>
        <w:rPr>
          <w:rFonts w:hint="eastAsia" w:ascii="宋体" w:hAnsi="宋体" w:eastAsia="宋体" w:cs="宋体"/>
          <w:b w:val="0"/>
          <w:bCs/>
          <w:i w:val="0"/>
          <w:iCs w:val="0"/>
          <w:color w:val="auto"/>
          <w:sz w:val="24"/>
          <w:szCs w:val="24"/>
          <w:highlight w:val="none"/>
          <w:shd w:val="clear" w:color="auto" w:fill="ffffff"/>
          <w:lang w:val="en-US" w:eastAsia="zh-CN"/>
        </w:rPr>
        <w:t xml:space="preserve">2</w:t>
      </w:r>
      <w:r>
        <w:rPr>
          <w:rFonts w:hint="eastAsia" w:ascii="宋体" w:hAnsi="宋体" w:eastAsia="宋体" w:cs="宋体"/>
          <w:b w:val="0"/>
          <w:bCs/>
          <w:i w:val="0"/>
          <w:iCs w:val="0"/>
          <w:color w:val="auto"/>
          <w:sz w:val="24"/>
          <w:szCs w:val="24"/>
          <w:highlight w:val="none"/>
          <w:shd w:val="clear" w:color="auto" w:fill="ffffff"/>
        </w:rPr>
        <w:t xml:space="preserve">分。</w:t>
      </w:r>
      <w:r>
        <w:rPr>
          <w:rFonts w:hint="eastAsia" w:ascii="宋体" w:hAnsi="宋体" w:eastAsia="宋体" w:cs="宋体"/>
          <w:b w:val="0"/>
          <w:bCs/>
          <w:i w:val="0"/>
          <w:iCs w:val="0"/>
          <w:color w:val="auto"/>
          <w:sz w:val="24"/>
          <w:szCs w:val="24"/>
          <w:highlight w:val="none"/>
        </w:rPr>
        <w:t xml:space="preserve">（投标文件中提供</w:t>
      </w:r>
      <w:r>
        <w:rPr>
          <w:rFonts w:hint="eastAsia" w:ascii="宋体" w:hAnsi="宋体" w:eastAsia="宋体" w:cs="宋体"/>
          <w:bCs/>
          <w:color w:val="auto"/>
          <w:sz w:val="24"/>
          <w:szCs w:val="24"/>
          <w:highlight w:val="none"/>
          <w:lang w:val="en-US" w:eastAsia="zh-CN"/>
        </w:rPr>
        <w:t xml:space="preserve">有效期内的</w:t>
      </w:r>
      <w:r>
        <w:rPr>
          <w:rFonts w:hint="eastAsia" w:ascii="宋体" w:hAnsi="宋体" w:eastAsia="宋体" w:cs="宋体"/>
          <w:b w:val="0"/>
          <w:bCs/>
          <w:i w:val="0"/>
          <w:iCs w:val="0"/>
          <w:color w:val="auto"/>
          <w:sz w:val="24"/>
          <w:szCs w:val="24"/>
          <w:highlight w:val="none"/>
        </w:rPr>
        <w:t xml:space="preserve">证书</w:t>
      </w:r>
      <w:r>
        <w:rPr>
          <w:rFonts w:hint="eastAsia" w:ascii="宋体" w:hAnsi="宋体" w:eastAsia="宋体" w:cs="宋体"/>
          <w:b w:val="0"/>
          <w:bCs/>
          <w:i w:val="0"/>
          <w:iCs w:val="0"/>
          <w:color w:val="auto"/>
          <w:sz w:val="24"/>
          <w:szCs w:val="24"/>
          <w:highlight w:val="none"/>
          <w:lang w:eastAsia="zh-CN"/>
        </w:rPr>
        <w:t xml:space="preserve">扫描</w:t>
      </w:r>
      <w:r>
        <w:rPr>
          <w:rFonts w:hint="eastAsia" w:ascii="宋体" w:hAnsi="宋体" w:eastAsia="宋体" w:cs="宋体"/>
          <w:b w:val="0"/>
          <w:bCs/>
          <w:i w:val="0"/>
          <w:iCs w:val="0"/>
          <w:color w:val="auto"/>
          <w:sz w:val="24"/>
          <w:szCs w:val="24"/>
          <w:highlight w:val="none"/>
        </w:rPr>
        <w:t xml:space="preserve">件并加盖公章，否则评审时不得分）。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业绩（</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分）：投标人提供自202</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年1月1日以来相关业绩，每提供一份有效合同得1分，最多得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提供合同</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协议</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原件的扫描件加盖公章上传系统，时间以合同签订时间为准，否则不得分</w:t>
      </w:r>
      <w:r>
        <w:rPr>
          <w:rFonts w:hint="eastAsia" w:ascii="宋体" w:hAnsi="宋体" w:eastAsia="宋体" w:cs="宋体"/>
          <w:bCs/>
          <w:sz w:val="24"/>
          <w:szCs w:val="24"/>
          <w:highlight w:val="none"/>
          <w:lang w:eastAsia="zh-CN"/>
        </w:rPr>
        <w:t xml:space="preserve">）</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sz w:val="24"/>
          <w:szCs w:val="24"/>
          <w:highlight w:val="none"/>
        </w:rPr>
      </w:pPr>
      <w:r/>
      <w:bookmarkStart w:id="198" w:name="_Toc200703687"/>
      <w:r>
        <w:rPr>
          <w:rFonts w:hint="eastAsia" w:ascii="宋体" w:hAnsi="宋体" w:eastAsia="宋体" w:cs="宋体"/>
          <w:b/>
          <w:bCs/>
          <w:sz w:val="24"/>
          <w:szCs w:val="24"/>
          <w:highlight w:val="none"/>
        </w:rPr>
        <w:t xml:space="preserve">技术与性能（</w:t>
      </w: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bookmarkEnd w:id="198"/>
      <w:r>
        <w:rPr>
          <w:rFonts w:hint="eastAsia" w:ascii="宋体" w:hAnsi="宋体" w:eastAsia="宋体" w:cs="宋体"/>
          <w:b/>
          <w:bCs/>
          <w:sz w:val="24"/>
          <w:szCs w:val="24"/>
          <w:highlight w:val="none"/>
        </w:rPr>
        <w:t xml:space="preserve"> </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为保证人工</w:t>
      </w:r>
      <w:r>
        <w:rPr>
          <w:rFonts w:hint="eastAsia" w:ascii="宋体" w:hAnsi="宋体" w:eastAsia="宋体" w:cs="宋体"/>
          <w:bCs/>
          <w:sz w:val="24"/>
          <w:szCs w:val="24"/>
          <w:highlight w:val="none"/>
          <w:lang w:val="en-US" w:eastAsia="zh-CN"/>
        </w:rPr>
        <w:t xml:space="preserve">智能教学质量</w:t>
      </w:r>
      <w:r>
        <w:rPr>
          <w:rFonts w:hint="eastAsia" w:ascii="宋体" w:hAnsi="宋体" w:eastAsia="宋体" w:cs="宋体"/>
          <w:bCs/>
          <w:sz w:val="24"/>
          <w:szCs w:val="24"/>
          <w:highlight w:val="none"/>
        </w:rPr>
        <w:t xml:space="preserve">，投标人或投标人拟投的</w:t>
      </w:r>
      <w:r>
        <w:rPr>
          <w:rFonts w:hint="eastAsia" w:ascii="宋体" w:hAnsi="宋体" w:eastAsia="宋体" w:cs="宋体"/>
          <w:bCs/>
          <w:sz w:val="24"/>
          <w:szCs w:val="24"/>
          <w:highlight w:val="none"/>
          <w:lang w:val="en-US" w:eastAsia="zh-CN"/>
        </w:rPr>
        <w:t xml:space="preserve">AI课程产品</w:t>
      </w:r>
      <w:r>
        <w:rPr>
          <w:rFonts w:hint="eastAsia" w:ascii="宋体" w:hAnsi="宋体" w:eastAsia="宋体" w:cs="宋体"/>
          <w:bCs/>
          <w:sz w:val="24"/>
          <w:szCs w:val="24"/>
          <w:highlight w:val="none"/>
        </w:rPr>
        <w:t xml:space="preserve">厂家</w:t>
      </w:r>
      <w:r>
        <w:rPr>
          <w:rFonts w:hint="eastAsia" w:ascii="宋体" w:hAnsi="宋体" w:eastAsia="宋体" w:cs="宋体"/>
          <w:bCs/>
          <w:sz w:val="24"/>
          <w:szCs w:val="24"/>
          <w:highlight w:val="none"/>
          <w:lang w:val="en-US" w:eastAsia="zh-CN"/>
        </w:rPr>
        <w:t xml:space="preserve">需</w:t>
      </w:r>
      <w:r>
        <w:rPr>
          <w:rFonts w:hint="eastAsia" w:ascii="宋体" w:hAnsi="宋体" w:eastAsia="宋体" w:cs="宋体"/>
          <w:bCs/>
          <w:sz w:val="24"/>
          <w:szCs w:val="24"/>
          <w:highlight w:val="none"/>
        </w:rPr>
        <w:t xml:space="preserve">具有弱项知识点</w:t>
      </w:r>
      <w:r>
        <w:rPr>
          <w:rFonts w:hint="eastAsia" w:ascii="宋体" w:hAnsi="宋体" w:eastAsia="宋体" w:cs="宋体"/>
          <w:bCs/>
          <w:sz w:val="24"/>
          <w:szCs w:val="24"/>
          <w:highlight w:val="none"/>
          <w:lang w:val="en-US" w:eastAsia="zh-CN"/>
        </w:rPr>
        <w:t xml:space="preserve">分析技术</w:t>
      </w:r>
      <w:r>
        <w:rPr>
          <w:rFonts w:hint="eastAsia" w:ascii="宋体" w:hAnsi="宋体" w:eastAsia="宋体" w:cs="宋体"/>
          <w:bCs/>
          <w:sz w:val="24"/>
          <w:szCs w:val="24"/>
          <w:highlight w:val="none"/>
        </w:rPr>
        <w:t xml:space="preserve">，支持学生通过少量试题的测试定位弱项知识点，弱项知识点检测准确率≥90%，</w:t>
      </w:r>
      <w:r>
        <w:rPr>
          <w:rFonts w:hint="eastAsia" w:ascii="宋体" w:hAnsi="宋体" w:eastAsia="宋体" w:cs="宋体"/>
          <w:bCs/>
          <w:sz w:val="24"/>
          <w:szCs w:val="24"/>
          <w:highlight w:val="none"/>
          <w:lang w:val="en-US" w:eastAsia="zh-CN"/>
        </w:rPr>
        <w:t xml:space="preserve">满足以上全部要求并提供具有CMA标识的检测报告，得1分；</w:t>
      </w:r>
      <w:r>
        <w:rPr>
          <w:rFonts w:hint="eastAsia" w:ascii="宋体" w:hAnsi="宋体" w:eastAsia="宋体" w:cs="宋体"/>
          <w:bCs/>
          <w:sz w:val="24"/>
          <w:szCs w:val="24"/>
          <w:highlight w:val="none"/>
          <w:lang w:eastAsia="zh-CN"/>
        </w:rPr>
        <w:t xml:space="preserve">支持针对薄弱知识点提供针对性提升练习和视频课程学习，</w:t>
      </w:r>
      <w:r>
        <w:rPr>
          <w:rFonts w:hint="eastAsia" w:ascii="宋体" w:hAnsi="宋体" w:eastAsia="宋体" w:cs="宋体"/>
          <w:bCs/>
          <w:sz w:val="24"/>
          <w:szCs w:val="24"/>
          <w:highlight w:val="none"/>
        </w:rPr>
        <w:t xml:space="preserve">薄弱知识点自适应练习及课程资源</w:t>
      </w:r>
      <w:r>
        <w:rPr>
          <w:rFonts w:hint="eastAsia" w:ascii="宋体" w:hAnsi="宋体" w:eastAsia="宋体" w:cs="宋体"/>
          <w:bCs/>
          <w:sz w:val="24"/>
          <w:szCs w:val="24"/>
          <w:highlight w:val="none"/>
          <w:lang w:val="en-US" w:eastAsia="zh-CN"/>
        </w:rPr>
        <w:t xml:space="preserve">推荐</w:t>
      </w:r>
      <w:r>
        <w:rPr>
          <w:rFonts w:hint="eastAsia" w:ascii="宋体" w:hAnsi="宋体" w:eastAsia="宋体" w:cs="宋体"/>
          <w:bCs/>
          <w:sz w:val="24"/>
          <w:szCs w:val="24"/>
          <w:highlight w:val="none"/>
        </w:rPr>
        <w:t xml:space="preserve">关联度≥90%</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满足以上全部要求并提供具有CMA标识的检测报告，得1分。本项满分2分</w:t>
      </w:r>
      <w:r>
        <w:rPr>
          <w:rFonts w:hint="eastAsia" w:ascii="宋体" w:hAnsi="宋体" w:eastAsia="宋体" w:cs="宋体"/>
          <w:bCs/>
          <w:sz w:val="24"/>
          <w:szCs w:val="24"/>
          <w:highlight w:val="none"/>
        </w:rPr>
        <w:t xml:space="preserve">（请在投标文件中提供相关证明材料的</w:t>
      </w:r>
      <w:r>
        <w:rPr>
          <w:rFonts w:hint="eastAsia" w:ascii="宋体" w:hAnsi="宋体" w:eastAsia="宋体" w:cs="宋体"/>
          <w:b w:val="0"/>
          <w:bCs/>
          <w:color w:val="auto"/>
          <w:sz w:val="24"/>
          <w:szCs w:val="24"/>
          <w:highlight w:val="none"/>
          <w:lang w:eastAsia="zh-CN"/>
        </w:rPr>
        <w:t xml:space="preserve">扫描件</w:t>
      </w:r>
      <w:r>
        <w:rPr>
          <w:rFonts w:hint="eastAsia" w:ascii="宋体" w:hAnsi="宋体" w:eastAsia="宋体" w:cs="宋体"/>
          <w:bCs/>
          <w:sz w:val="24"/>
          <w:szCs w:val="24"/>
          <w:highlight w:val="none"/>
        </w:rPr>
        <w:t xml:space="preserve">并加盖公章，不提供不得分）</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2</w:t>
      </w:r>
      <w:r>
        <w:rPr>
          <w:rFonts w:hint="eastAsia" w:ascii="宋体" w:hAnsi="宋体" w:cs="Times New Roman"/>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为保证人工智能交互质量，投标人或投标人拟投的AI教具软件产品厂家需具有语音语言关键技术，真实自然场景下非特定说话人的中文、英文语音识别率均≥97%，满足以上全部要求并提供具有CMA标识的检测报告，得1.5分；</w:t>
      </w:r>
      <w:r>
        <w:rPr>
          <w:rFonts w:hint="eastAsia" w:ascii="宋体" w:hAnsi="宋体" w:eastAsia="宋体" w:cs="宋体"/>
          <w:bCs/>
          <w:sz w:val="24"/>
          <w:szCs w:val="24"/>
          <w:highlight w:val="none"/>
          <w:lang w:eastAsia="zh-CN"/>
        </w:rPr>
        <w:t xml:space="preserve">面向人机交互的通用语义理解正确率</w:t>
      </w:r>
      <w:r>
        <w:rPr>
          <w:rFonts w:hint="eastAsia" w:ascii="宋体" w:hAnsi="宋体" w:eastAsia="宋体" w:cs="宋体"/>
          <w:bCs/>
          <w:sz w:val="24"/>
          <w:szCs w:val="24"/>
          <w:highlight w:val="none"/>
          <w:lang w:val="en-US" w:eastAsia="zh-CN"/>
        </w:rPr>
        <w:t xml:space="preserve">以及通用场景识别率均≥95%，满足以上全部要求并提供具有CMA标识的检测报告，得1.5分。本项满分3分</w:t>
      </w:r>
      <w:r>
        <w:rPr>
          <w:rFonts w:hint="eastAsia" w:ascii="宋体" w:hAnsi="宋体" w:eastAsia="宋体" w:cs="宋体"/>
          <w:bCs/>
          <w:sz w:val="24"/>
          <w:szCs w:val="24"/>
          <w:highlight w:val="none"/>
        </w:rPr>
        <w:t xml:space="preserve">（请在投标文件中提供相关证明材料的</w:t>
      </w:r>
      <w:r>
        <w:rPr>
          <w:rFonts w:hint="eastAsia" w:ascii="宋体" w:hAnsi="宋体" w:eastAsia="宋体" w:cs="宋体"/>
          <w:b w:val="0"/>
          <w:bCs/>
          <w:color w:val="auto"/>
          <w:sz w:val="24"/>
          <w:szCs w:val="24"/>
          <w:highlight w:val="none"/>
          <w:lang w:eastAsia="zh-CN"/>
        </w:rPr>
        <w:t xml:space="preserve">扫描件</w:t>
      </w:r>
      <w:r>
        <w:rPr>
          <w:rFonts w:hint="eastAsia" w:ascii="宋体" w:hAnsi="宋体" w:eastAsia="宋体" w:cs="宋体"/>
          <w:bCs/>
          <w:sz w:val="24"/>
          <w:szCs w:val="24"/>
          <w:highlight w:val="none"/>
        </w:rPr>
        <w:t xml:space="preserve">并加盖公章，不提供不得分）</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3</w:t>
      </w:r>
      <w:r>
        <w:rPr>
          <w:rFonts w:hint="eastAsia" w:ascii="宋体" w:hAnsi="宋体" w:cs="Times New Roman"/>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为保证人工智能教赛展演质量，投标人或投标人拟投的AI课程产品厂家需具有基于版面分析结果的智能识别技术，可以快速定位出手写轨迹点所在的位置和内容信息，手写中文、英文、字母识别正确率均≥90%，满足以上全部要求并提供具有CMA标识的检测报告，得1分；数字和立体几何图形识别正确率均≥90%，其他符号识别正确率≥80%，满足以上全部要求并提供具有CMA标识的检测报告，得1分。本项满分2分（请在投标文件中提供相关证明材料的扫描件并加盖公章，不提供不得分）。</w:t>
      </w:r>
      <w:r/>
    </w:p>
    <w:p>
      <w:pPr>
        <w:numPr>
          <w:ilvl w:val="0"/>
          <w:numId w:val="0"/>
        </w:numPr>
        <w:ind w:firstLine="480"/>
        <w:spacing w:line="360" w:lineRule="auto"/>
        <w:rPr>
          <w:rFonts w:hint="eastAsia" w:ascii="宋体" w:hAnsi="宋体" w:eastAsia="宋体" w:cs="宋体"/>
          <w:bCs/>
          <w:sz w:val="24"/>
          <w:szCs w:val="24"/>
          <w:highlight w:val="none"/>
          <w:lang w:val="en-US" w:eastAsia="zh-CN"/>
        </w:rPr>
      </w:pPr>
      <w:r>
        <w:rPr>
          <w:rFonts w:hint="eastAsia" w:ascii="宋体" w:hAnsi="宋体" w:cs="Times New Roman"/>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为保证人工智能教赛开展的绿色性以及AI资源的安全性，投标人或投标人拟投的AI课程产品厂家需具有对不良信息进行安全监控的技术，需支持根据文本信息中出现的敏感词个数进行拦截，支持对敏感词进行设置、维护管理，满足以上全部要求并提供具有CMA标识的检测报告，得1.5分；需支持根据音视频的质量及出现的敏感词数进行拦截，支持根据图片涉黄信息进行拦截，自动对图片进行模糊处理，满足以上全部要求并提供具有CMA标识的检测报告，得1.5分。本项满分3分（请在投标文件中提供相关证明材料的扫描件并加盖公章，不提供不得分）。</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86寸一体机：</w:t>
      </w:r>
      <w:r>
        <w:rPr>
          <w:rFonts w:hint="eastAsia" w:ascii="宋体" w:hAnsi="宋体" w:eastAsia="宋体" w:cs="宋体"/>
          <w:bCs/>
          <w:sz w:val="24"/>
          <w:szCs w:val="24"/>
          <w:highlight w:val="none"/>
          <w:lang w:val="en-US" w:eastAsia="zh-CN"/>
        </w:rPr>
        <w:t xml:space="preserve">整机需内置 2.2 声道扬声器，额定总功率≥70W，最大峰值功率≥80W，语言清晰度（STI-PA）≥0.8，需配置智能降噪麦克风阵列，支持AGC、AEC、NN智能AI降噪功能，满足以上全部要求并提供具有CMA标识的检测报告，得1分；需支持通过口语表达快速返回系统桌面、选人和打开白板、亮度调整、声音大小调整、计时器、管家、AI 录课、上一页、下一页等不低于300条语音指令，满足以上全部要求并提供具有CMA标识的检测报告，得1分。本项满分2分（请在投标文件中提供相关证明材料的扫描件并加盖公章，不提供不得分）。</w:t>
      </w:r>
      <w:r/>
    </w:p>
    <w:p>
      <w:pPr>
        <w:ind w:firstLine="480"/>
        <w:spacing w:line="360" w:lineRule="auto"/>
        <w:rPr>
          <w:rFonts w:hint="eastAsia" w:ascii="宋体" w:hAnsi="宋体" w:eastAsia="宋体" w:cs="宋体"/>
          <w:bCs/>
          <w:strike w:val="0"/>
          <w:sz w:val="24"/>
          <w:szCs w:val="24"/>
          <w:highlight w:val="none"/>
          <w:lang w:val="en-US" w:eastAsia="zh-CN"/>
        </w:rPr>
      </w:pPr>
      <w:r>
        <w:rPr>
          <w:rFonts w:hint="eastAsia" w:ascii="宋体" w:hAnsi="宋体" w:cs="Times New Roman"/>
          <w:bCs/>
          <w:sz w:val="24"/>
          <w:szCs w:val="24"/>
          <w:highlight w:val="none"/>
          <w:lang w:val="en-US" w:eastAsia="zh-CN"/>
        </w:rPr>
        <w:t xml:space="preserve">6）</w:t>
      </w:r>
      <w:r>
        <w:rPr>
          <w:rFonts w:hint="eastAsia" w:ascii="宋体" w:hAnsi="宋体" w:eastAsia="宋体" w:cs="宋体"/>
          <w:bCs/>
          <w:sz w:val="24"/>
          <w:szCs w:val="24"/>
          <w:highlight w:val="none"/>
          <w:lang w:val="en-US" w:eastAsia="zh-CN"/>
        </w:rPr>
        <w:t xml:space="preserve">86寸智慧黑板：整机需内置高清广角摄像头，支持3D降噪算法，图像信噪比≥40db，支持输出MJPG视频格式，满足以上全部要求并提供具有CMA标识的检测报告，得1分；在整机运行环境下，支持自适应扩音优化、防啸叫算法能力，支持配套智能教学笔通过整机实现高质量扩音，THD≤1%，啸叫距离≤20cm，满足以上全部要求并提供具有CMA标识的检测报告，得1分。本项满分2分（请在投标文件中提供相关证明材料的扫描件并加盖公章，不提供不得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lang w:val="en-US" w:eastAsia="zh-CN"/>
        </w:rPr>
      </w:pPr>
      <w:r>
        <w:rPr>
          <w:rFonts w:hint="eastAsia" w:ascii="宋体" w:hAnsi="宋体" w:eastAsia="宋体" w:cs="宋体"/>
          <w:b/>
          <w:bCs/>
          <w:sz w:val="24"/>
          <w:szCs w:val="24"/>
          <w:highlight w:val="none"/>
          <w:lang w:val="en-US" w:eastAsia="zh-CN" w:bidi="ar-SA"/>
        </w:rPr>
        <w:t xml:space="preserve">节能、环保产品（2分）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w:t>
      </w:r>
      <w:r>
        <w:rPr>
          <w:rFonts w:hint="eastAsia" w:ascii="宋体" w:hAnsi="宋体"/>
          <w:color w:val="000000"/>
          <w:sz w:val="24"/>
          <w:lang w:eastAsia="zh-CN"/>
        </w:rPr>
        <w:t xml:space="preserve">扫描</w:t>
      </w:r>
      <w:r>
        <w:rPr>
          <w:rFonts w:hint="eastAsia" w:ascii="宋体" w:hAnsi="宋体"/>
          <w:color w:val="000000"/>
          <w:sz w:val="24"/>
        </w:rPr>
        <w:t xml:space="preserve">件、环境标志产品认证证书</w:t>
      </w:r>
      <w:r>
        <w:rPr>
          <w:rFonts w:hint="eastAsia" w:ascii="宋体" w:hAnsi="宋体"/>
          <w:color w:val="000000"/>
          <w:sz w:val="24"/>
          <w:lang w:eastAsia="zh-CN"/>
        </w:rPr>
        <w:t xml:space="preserve">扫描</w:t>
      </w:r>
      <w:r>
        <w:rPr>
          <w:rFonts w:hint="eastAsia" w:ascii="宋体" w:hAnsi="宋体"/>
          <w:color w:val="000000"/>
          <w:sz w:val="24"/>
        </w:rPr>
        <w:t xml:space="preserve">件，否则不得分</w:t>
      </w:r>
      <w:r>
        <w:rPr>
          <w:rFonts w:ascii="宋体" w:hAnsi="宋体"/>
          <w:color w:val="000000"/>
          <w:sz w:val="24"/>
        </w:rPr>
        <w:t xml:space="preserve">）</w:t>
      </w:r>
      <w:r>
        <w:rPr>
          <w:rFonts w:hint="eastAsia" w:ascii="宋体" w:hAnsi="宋体"/>
          <w:color w:val="000000"/>
          <w:sz w:val="24"/>
        </w:rPr>
        <w:t xml:space="preserve">。</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sz w:val="24"/>
          <w:szCs w:val="24"/>
          <w:highlight w:val="none"/>
          <w:lang w:val="en-US" w:eastAsia="zh-CN" w:bidi="ar-SA"/>
        </w:rPr>
      </w:pPr>
      <w:r/>
      <w:bookmarkStart w:id="199" w:name="_Toc200703688"/>
      <w:r>
        <w:rPr>
          <w:rFonts w:hint="eastAsia" w:ascii="宋体" w:hAnsi="宋体" w:eastAsia="宋体" w:cs="宋体"/>
          <w:b/>
          <w:bCs/>
          <w:sz w:val="24"/>
          <w:szCs w:val="24"/>
          <w:highlight w:val="none"/>
          <w:lang w:val="en-US" w:eastAsia="zh-CN" w:bidi="ar-SA"/>
        </w:rPr>
        <w:t xml:space="preserve">项目方案（1</w:t>
      </w:r>
      <w:r>
        <w:rPr>
          <w:rFonts w:hint="eastAsia" w:ascii="宋体" w:hAnsi="宋体" w:cs="宋体"/>
          <w:b/>
          <w:bCs/>
          <w:sz w:val="24"/>
          <w:szCs w:val="24"/>
          <w:highlight w:val="none"/>
          <w:lang w:val="en-US" w:eastAsia="zh-CN" w:bidi="ar-SA"/>
        </w:rPr>
        <w:t xml:space="preserve">0</w:t>
      </w:r>
      <w:r>
        <w:rPr>
          <w:rFonts w:hint="eastAsia" w:ascii="宋体" w:hAnsi="宋体" w:eastAsia="宋体" w:cs="宋体"/>
          <w:b/>
          <w:bCs/>
          <w:sz w:val="24"/>
          <w:szCs w:val="24"/>
          <w:highlight w:val="none"/>
          <w:lang w:val="en-US" w:eastAsia="zh-CN" w:bidi="ar-SA"/>
        </w:rPr>
        <w:t xml:space="preserve">分）：</w:t>
      </w:r>
      <w:bookmarkEnd w:id="199"/>
      <w:r>
        <w:rPr>
          <w:rFonts w:hint="eastAsia" w:ascii="宋体" w:hAnsi="宋体" w:eastAsia="宋体" w:cs="宋体"/>
          <w:b/>
          <w:bCs/>
          <w:sz w:val="24"/>
          <w:szCs w:val="24"/>
          <w:highlight w:val="none"/>
          <w:lang w:val="en-US" w:eastAsia="zh-CN" w:bidi="ar-SA"/>
        </w:rPr>
        <w:t xml:space="preserve"> </w:t>
      </w:r>
      <w:r/>
    </w:p>
    <w:p>
      <w:pPr>
        <w:ind w:left="420" w:firstLine="482"/>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项目实施方案（</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内容包括：（1）项目实施计划（2）组织架构（3）风险控制管理（4）质量保障措施</w:t>
      </w:r>
      <w:r>
        <w:rPr>
          <w:rFonts w:hint="eastAsia" w:ascii="宋体" w:hAnsi="宋体" w:eastAsia="宋体" w:cs="宋体"/>
          <w:sz w:val="24"/>
          <w:szCs w:val="24"/>
          <w:highlight w:val="none"/>
          <w:lang w:eastAsia="zh-CN"/>
        </w:rPr>
        <w:t xml:space="preserve">。</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方案较完整，科学合理性较强，设计较清晰详细，能够符合本项目需求，能够提供上述</w:t>
      </w: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提供方案不足2项或无方案的，不得分。</w:t>
      </w:r>
      <w:r/>
    </w:p>
    <w:p>
      <w:pPr>
        <w:ind w:left="420" w:firstLine="482"/>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w:t>
      </w:r>
      <w:r>
        <w:rPr>
          <w:rFonts w:hint="eastAsia" w:ascii="宋体" w:hAnsi="宋体" w:eastAsia="宋体" w:cs="宋体"/>
          <w:b/>
          <w:bCs/>
          <w:sz w:val="24"/>
          <w:szCs w:val="24"/>
          <w:highlight w:val="none"/>
        </w:rPr>
        <w:t xml:space="preserve">售后服务方案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内容包括：（1）</w:t>
      </w:r>
      <w:r>
        <w:rPr>
          <w:rFonts w:hint="eastAsia" w:ascii="宋体" w:hAnsi="宋体" w:eastAsia="宋体" w:cs="宋体"/>
          <w:bCs/>
          <w:sz w:val="24"/>
          <w:szCs w:val="24"/>
          <w:highlight w:val="none"/>
        </w:rPr>
        <w:t xml:space="preserve">质保期</w:t>
      </w:r>
      <w:r>
        <w:rPr>
          <w:rFonts w:hint="eastAsia" w:ascii="宋体" w:hAnsi="宋体" w:eastAsia="宋体" w:cs="宋体"/>
          <w:sz w:val="24"/>
          <w:szCs w:val="24"/>
          <w:highlight w:val="none"/>
        </w:rPr>
        <w:t xml:space="preserve">（2）</w:t>
      </w:r>
      <w:r>
        <w:rPr>
          <w:rFonts w:hint="eastAsia" w:ascii="宋体" w:hAnsi="宋体" w:eastAsia="宋体" w:cs="宋体"/>
          <w:bCs/>
          <w:sz w:val="24"/>
          <w:szCs w:val="24"/>
          <w:highlight w:val="none"/>
        </w:rPr>
        <w:t xml:space="preserve">售后服务响应时间</w:t>
      </w: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售后服务方式</w:t>
      </w:r>
      <w:r>
        <w:rPr>
          <w:rFonts w:hint="eastAsia" w:ascii="宋体" w:hAnsi="宋体" w:eastAsia="宋体" w:cs="宋体"/>
          <w:sz w:val="24"/>
          <w:szCs w:val="24"/>
          <w:highlight w:val="none"/>
        </w:rPr>
        <w:t xml:space="preserve">（4）</w:t>
      </w:r>
      <w:r>
        <w:rPr>
          <w:rFonts w:hint="eastAsia" w:ascii="宋体" w:hAnsi="宋体" w:eastAsia="宋体" w:cs="宋体"/>
          <w:bCs/>
          <w:sz w:val="24"/>
          <w:szCs w:val="24"/>
          <w:highlight w:val="none"/>
        </w:rPr>
        <w:t xml:space="preserve">售后服务内容</w:t>
      </w:r>
      <w:r>
        <w:rPr>
          <w:rFonts w:hint="eastAsia" w:ascii="宋体" w:hAnsi="宋体" w:eastAsia="宋体" w:cs="宋体"/>
          <w:sz w:val="24"/>
          <w:szCs w:val="24"/>
          <w:highlight w:val="none"/>
          <w:lang w:eastAsia="zh-CN"/>
        </w:rPr>
        <w:t xml:space="preserve">。</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方案较完整，科学合理性较强，设计较清晰详细，能够符合本项目需求，能够提供上述</w:t>
      </w: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提供方案不足2项或无方案的，不得分。</w:t>
      </w:r>
      <w:r/>
    </w:p>
    <w:p>
      <w:pPr>
        <w:ind w:left="420"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培训服务方案</w:t>
      </w:r>
      <w:r>
        <w:rPr>
          <w:rFonts w:hint="eastAsia" w:ascii="宋体" w:hAnsi="宋体" w:eastAsia="宋体" w:cs="宋体"/>
          <w:b/>
          <w:bCs/>
          <w:sz w:val="24"/>
          <w:szCs w:val="24"/>
          <w:highlight w:val="none"/>
          <w:lang w:val="en-US" w:eastAsia="zh-CN"/>
        </w:rPr>
        <w:t xml:space="preserve">（3分）：</w:t>
      </w:r>
      <w:r>
        <w:rPr>
          <w:rFonts w:hint="eastAsia" w:ascii="宋体" w:hAnsi="宋体" w:eastAsia="宋体" w:cs="宋体"/>
          <w:sz w:val="24"/>
          <w:szCs w:val="24"/>
          <w:highlight w:val="none"/>
          <w:lang w:val="en-US" w:eastAsia="zh-CN"/>
        </w:rPr>
        <w:t xml:space="preserve">内容包括：（1）</w:t>
      </w:r>
      <w:r>
        <w:rPr>
          <w:rFonts w:hint="eastAsia" w:ascii="宋体" w:hAnsi="宋体" w:eastAsia="宋体" w:cs="宋体"/>
          <w:bCs/>
          <w:sz w:val="24"/>
          <w:szCs w:val="24"/>
          <w:highlight w:val="none"/>
        </w:rPr>
        <w:t xml:space="preserve">培训体系及培训目标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培训方式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bCs/>
          <w:sz w:val="24"/>
          <w:szCs w:val="24"/>
          <w:highlight w:val="none"/>
        </w:rPr>
        <w:t xml:space="preserve">培训课程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培训保障</w:t>
      </w:r>
      <w:r>
        <w:rPr>
          <w:rFonts w:hint="eastAsia" w:ascii="宋体" w:hAnsi="宋体" w:eastAsia="宋体" w:cs="宋体"/>
          <w:sz w:val="24"/>
          <w:szCs w:val="24"/>
          <w:highlight w:val="none"/>
          <w:lang w:val="en-US" w:eastAsia="zh-CN"/>
        </w:rPr>
        <w:t xml:space="preserve">。</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方案较完整，科学合理性较强，设计较清晰详细，能够符合本项目需求，能够提供上述</w:t>
      </w: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left="42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提供方案不足2项或无方案的，不得分。</w:t>
      </w:r>
      <w:r>
        <w:rPr>
          <w:rFonts w:hint="eastAsia" w:ascii="宋体" w:hAnsi="宋体" w:eastAsia="宋体" w:cs="宋体"/>
          <w:color w:val="000000"/>
          <w:sz w:val="24"/>
          <w:szCs w:val="24"/>
        </w:rPr>
        <w:t xml:space="preserve"> </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Times New Roman"/>
          <w:bCs/>
          <w:sz w:val="24"/>
          <w:szCs w:val="24"/>
          <w:highlight w:val="none"/>
          <w:lang w:eastAsia="zh-CN"/>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hint="eastAsia" w:ascii="宋体" w:hAnsi="宋体" w:eastAsia="宋体" w:cs="Times New Roman"/>
          <w:bCs/>
          <w:sz w:val="24"/>
          <w:szCs w:val="24"/>
          <w:highlight w:val="none"/>
        </w:rPr>
        <w:t xml:space="preserve">以下功能模块为学校在日常教学场景中的高频使用项，投标人需采用以下设备对相应核心功能模块进行逐一演示，提供演示视频，视频时长不超过15分钟。满分1</w:t>
      </w: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分</w:t>
      </w:r>
      <w:r>
        <w:rPr>
          <w:rFonts w:hint="eastAsia"/>
          <w:lang w:eastAsia="zh-CN"/>
        </w:rPr>
        <w:t xml:space="preserve">。</w:t>
      </w:r>
      <w:r/>
    </w:p>
    <w:p>
      <w:pPr>
        <w:numPr>
          <w:ilvl w:val="0"/>
          <w:numId w:val="0"/>
        </w:numPr>
        <w:ind w:firstLine="480"/>
        <w:spacing w:line="500" w:lineRule="exact"/>
        <w:tabs>
          <w:tab w:val="left" w:pos="525" w:leader="none"/>
          <w:tab w:val="left" w:pos="945" w:leader="none"/>
          <w:tab w:val="left" w:pos="1155" w:leader="none"/>
        </w:tabs>
        <w:rPr>
          <w:rFonts w:ascii="宋体"/>
          <w:b/>
          <w:bCs/>
          <w:sz w:val="24"/>
          <w:szCs w:val="24"/>
        </w:rPr>
      </w:pPr>
      <w:r>
        <w:rPr>
          <w:rFonts w:hint="eastAsia" w:ascii="宋体" w:hAnsi="宋体" w:eastAsia="宋体" w:cs="Times New Roman"/>
          <w:bCs/>
          <w:sz w:val="24"/>
          <w:szCs w:val="24"/>
        </w:rPr>
        <w:t xml:space="preserve">投标人须按照招标文件规定的演示内容制作演示视频文件，演示视频中的演示形式必须是目前正在运行的真实环境</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并</w:t>
      </w:r>
      <w:r>
        <w:rPr>
          <w:rFonts w:hint="eastAsia" w:ascii="宋体" w:hAnsi="宋体" w:eastAsia="宋体" w:cs="Times New Roman"/>
          <w:b/>
          <w:bCs w:val="0"/>
          <w:sz w:val="24"/>
          <w:szCs w:val="24"/>
          <w:lang w:val="en-US" w:eastAsia="zh-CN"/>
        </w:rPr>
        <w:t xml:space="preserve">由真人出镜操作</w:t>
      </w:r>
      <w:r>
        <w:rPr>
          <w:rFonts w:hint="eastAsia" w:ascii="宋体" w:hAnsi="宋体" w:eastAsia="宋体" w:cs="Times New Roman"/>
          <w:bCs/>
          <w:sz w:val="24"/>
          <w:szCs w:val="24"/>
        </w:rPr>
        <w:t xml:space="preserve">，</w:t>
      </w:r>
      <w:r>
        <w:rPr>
          <w:rFonts w:hint="eastAsia" w:ascii="宋体" w:hAnsi="宋体"/>
          <w:bCs/>
          <w:sz w:val="24"/>
          <w:szCs w:val="24"/>
        </w:rPr>
        <w:t xml:space="preserve">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根据投标人视频演示情况和以下功能得分点进行打分，未按要求进行演示或未提供演示视频的不得分。</w:t>
      </w:r>
      <w:r/>
    </w:p>
    <w:p>
      <w:pPr>
        <w:pStyle w:val="974"/>
        <w:rPr>
          <w:rFonts w:hint="default"/>
          <w:lang w:val="en-US" w:eastAsia="zh-CN"/>
        </w:rPr>
      </w:pPr>
      <w:r>
        <w:rPr>
          <w:rFonts w:hint="default"/>
          <w:lang w:val="en-US" w:eastAsia="zh-CN"/>
        </w:rPr>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1、86寸一体机</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rPr>
        <w:t xml:space="preserve">演示罗盘工具：需提供罗盘工具，需支持五指点击屏幕调出罗盘工具栏，需支持在屏幕任意位置停留或左右侧边隐藏；需提供用于教学的便捷工具，包括选择、画笔、擦除、聚焦、撤销、回退。其中，画笔工具需支持将手写体转写成标准印刷体，印刷体支持自动识别≥3种格式，包含但不限于中文、英文、数学公式；擦除工具需提供≥4种擦除模式，包含但不限于板擦擦除、圈选局部擦除、笔迹全屏清除、手势擦除方式；聚焦工具需支持≥3种格式进行快速截取，包含但不限于电子课件、电子课本、电子习题。（本项能够完整演示的得3分，不能演示或演示不完整的不得分）</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演示数学工具：需提供立体几何、截面、翻转等数学工具，其中立体几何工具需支持手绘至少6种立体几何图形并自动识别为标准形状，包括但不限于立方体、圆柱体、圆锥、四棱锥、N棱柱、N棱锥；立方体需支持≥8种图形工具操作，包括但不限于堆积、构图、展开、收起、旋转、三视图、调节、填充常见教学操作；立体几何图形需支持</w:t>
      </w:r>
      <w:r>
        <w:rPr>
          <w:rFonts w:hint="eastAsia" w:ascii="宋体" w:hAnsi="宋体" w:cs="Times New Roman"/>
          <w:bCs/>
          <w:sz w:val="24"/>
          <w:szCs w:val="24"/>
          <w:lang w:eastAsia="zh-CN"/>
        </w:rPr>
        <w:t xml:space="preserve">“</w:t>
      </w:r>
      <w:r>
        <w:rPr>
          <w:rFonts w:hint="eastAsia" w:ascii="宋体" w:hAnsi="宋体" w:eastAsia="宋体" w:cs="Times New Roman"/>
          <w:bCs/>
          <w:sz w:val="24"/>
          <w:szCs w:val="24"/>
        </w:rPr>
        <w:t xml:space="preserve">三视图</w:t>
      </w:r>
      <w:r>
        <w:rPr>
          <w:rFonts w:hint="eastAsia" w:ascii="宋体" w:hAnsi="宋体" w:cs="Times New Roman"/>
          <w:bCs/>
          <w:sz w:val="24"/>
          <w:szCs w:val="24"/>
          <w:lang w:eastAsia="zh-CN"/>
        </w:rPr>
        <w:t xml:space="preserve">”</w:t>
      </w:r>
      <w:r>
        <w:rPr>
          <w:rFonts w:hint="eastAsia" w:ascii="宋体" w:hAnsi="宋体" w:eastAsia="宋体" w:cs="Times New Roman"/>
          <w:bCs/>
          <w:sz w:val="24"/>
          <w:szCs w:val="24"/>
        </w:rPr>
        <w:t xml:space="preserve">；截面工具需支持在立方体棱上任意选点构建截面，可提取转化为平面图形，显示截面内角角度、大小、位置并跟随端点同步变化，进行截面2D和3D效果对比；翻转工具需支持对三角形的标准图形选择旋转点进行旋转，且支持选择翻折线进行翻折并一键生成棱锥体。（本项能够完整演示的得3分，不能演示或演示不完整的不得分）</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（3）演示AI圈画功能：需支持在授课状态下，圈画任意教学场景（如课件、白板）的重点文字内容，针对性推荐学科工具、</w:t>
      </w:r>
      <w:r>
        <w:rPr>
          <w:rFonts w:hint="eastAsia" w:ascii="宋体" w:hAnsi="宋体" w:cs="Times New Roman"/>
          <w:bCs/>
          <w:sz w:val="24"/>
          <w:szCs w:val="24"/>
          <w:lang w:eastAsia="zh-CN"/>
        </w:rPr>
        <w:t xml:space="preserve">资源</w:t>
      </w:r>
      <w:r>
        <w:rPr>
          <w:rFonts w:hint="eastAsia" w:ascii="宋体" w:hAnsi="宋体" w:eastAsia="宋体" w:cs="Times New Roman"/>
          <w:bCs/>
          <w:sz w:val="24"/>
          <w:szCs w:val="24"/>
        </w:rPr>
        <w:t xml:space="preserve">包括但不限于视频、动画、图片、文本。（本项能够完整演示的得2分，不能演示或演示不完整的不得分）</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2、教学机器人及AI教学平板（学生机）</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（1）演示支持响应人机对话AI能力调用：支持选择需要的人机对话技能，机器人与用户能针对不同</w:t>
      </w:r>
      <w:r>
        <w:rPr>
          <w:rFonts w:hint="eastAsia" w:ascii="宋体" w:hAnsi="宋体" w:cs="Times New Roman"/>
          <w:bCs/>
          <w:sz w:val="24"/>
          <w:szCs w:val="24"/>
          <w:lang w:eastAsia="zh-CN"/>
        </w:rPr>
        <w:t xml:space="preserve">场景</w:t>
      </w:r>
      <w:r>
        <w:rPr>
          <w:rFonts w:hint="eastAsia" w:ascii="宋体" w:hAnsi="宋体" w:eastAsia="宋体" w:cs="Times New Roman"/>
          <w:bCs/>
          <w:sz w:val="24"/>
          <w:szCs w:val="24"/>
        </w:rPr>
        <w:t xml:space="preserve">实现语音对话，至少完整演示教育、生活2类不同应用场景，对话内容合理自然。（本项能够完整演示的得2分，不能演示或演示不完整的不得分）</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bCs/>
          <w:sz w:val="24"/>
          <w:szCs w:val="24"/>
        </w:rPr>
        <w:t xml:space="preserve">（2）演示支持响应AI文本模型分类训练：支持自主建立文本分类模型，文本分类模型建立后，用户输入文本数据，机器人对输入的文本数据进行模式识别，识别结果可在屏幕进行显示。（本项能够完整演示的得2分，不能演示或演示不完整的不得分）</w:t>
      </w:r>
      <w:r/>
    </w:p>
    <w:p>
      <w:pPr>
        <w:ind w:firstLine="480"/>
        <w:spacing w:line="500" w:lineRule="exact"/>
        <w:rPr>
          <w:rFonts w:ascii="宋体" w:hAnsi="宋体"/>
          <w:color w:val="000000"/>
          <w:sz w:val="24"/>
        </w:rPr>
      </w:pPr>
      <w:r>
        <w:rPr>
          <w:rFonts w:hint="eastAsia" w:ascii="宋体" w:hAnsi="宋体"/>
          <w:color w:val="000000"/>
          <w:sz w:val="24"/>
        </w:rPr>
        <w:t xml:space="preserve"> </w:t>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43"/>
        <w:ind w:firstLine="602"/>
        <w:spacing w:before="0" w:after="0" w:line="500" w:lineRule="exact"/>
        <w:rPr>
          <w:rFonts w:hint="eastAsia" w:cs="Arial"/>
          <w:b/>
          <w:sz w:val="30"/>
          <w:szCs w:val="30"/>
        </w:rPr>
      </w:pPr>
      <w:r/>
      <w:bookmarkStart w:id="200" w:name="_Hlt26671244"/>
      <w:r/>
      <w:bookmarkEnd w:id="200"/>
      <w:r/>
      <w:bookmarkStart w:id="201" w:name="_Hlt26955039"/>
      <w:r/>
      <w:bookmarkEnd w:id="201"/>
      <w:r/>
      <w:bookmarkStart w:id="202" w:name="_Toc120614282"/>
      <w:r/>
      <w:bookmarkStart w:id="203" w:name="_Toc26554094"/>
      <w:r/>
      <w:bookmarkStart w:id="204" w:name="_Toc49090576"/>
      <w:r>
        <w:rPr>
          <w:rFonts w:hint="eastAsia" w:cs="Arial"/>
          <w:b/>
          <w:sz w:val="30"/>
          <w:szCs w:val="30"/>
        </w:rPr>
        <w:t xml:space="preserve">第一部分  投标文件内容</w:t>
      </w:r>
      <w:r/>
    </w:p>
    <w:p>
      <w:pPr>
        <w:pStyle w:val="94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66"/>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6"/>
                <w:rFonts w:hint="eastAsia" w:ascii="宋体" w:hAnsi="宋体" w:cs="宋体"/>
                <w:sz w:val="24"/>
                <w:szCs w:val="24"/>
              </w:rPr>
              <w:t xml:space="preserve">。</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4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43"/>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4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4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3"/>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3"/>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3"/>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3"/>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3"/>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3"/>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3"/>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JSZC-320214-JZCG-G2026-0047</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景云小学枢纽实验室设备采购项目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41"/>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JSZC-320214-JZCG-G2026-0047</w:t>
      </w:r>
      <w:r>
        <w:rPr>
          <w:rFonts w:hint="eastAsia" w:ascii="宋体" w:hAnsi="宋体"/>
          <w:bCs/>
          <w:color w:val="auto"/>
          <w:sz w:val="24"/>
          <w:szCs w:val="24"/>
        </w:rPr>
        <w:t xml:space="preserve">项目，兹授权：</w:t>
      </w:r>
      <w:r/>
    </w:p>
    <w:p>
      <w:pPr>
        <w:pStyle w:val="941"/>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41"/>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41"/>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41"/>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41"/>
        <w:ind w:firstLine="480"/>
        <w:rPr>
          <w:rFonts w:hint="eastAsia"/>
          <w:sz w:val="24"/>
          <w:szCs w:val="24"/>
        </w:rPr>
      </w:pPr>
      <w:r>
        <w:rPr>
          <w:rFonts w:hint="eastAsia"/>
          <w:sz w:val="24"/>
          <w:szCs w:val="24"/>
        </w:rPr>
        <w:t xml:space="preserve">特此授权委托。</w:t>
      </w:r>
      <w:r/>
    </w:p>
    <w:p>
      <w:pPr>
        <w:pStyle w:val="941"/>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41"/>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41"/>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1"/>
        <w:ind w:firstLine="0"/>
        <w:rPr>
          <w:rFonts w:hint="eastAsia"/>
          <w:sz w:val="21"/>
          <w:szCs w:val="21"/>
        </w:rPr>
      </w:pPr>
      <w:r>
        <w:rPr>
          <w:rFonts w:hint="eastAsia"/>
          <w:sz w:val="21"/>
          <w:szCs w:val="21"/>
        </w:rPr>
      </w:r>
      <w:r/>
    </w:p>
    <w:p>
      <w:pPr>
        <w:pStyle w:val="941"/>
        <w:ind w:firstLine="0"/>
        <w:spacing w:line="360" w:lineRule="auto"/>
        <w:rPr>
          <w:rFonts w:hint="eastAsia"/>
          <w:sz w:val="21"/>
          <w:szCs w:val="21"/>
        </w:rPr>
      </w:pPr>
      <w:r>
        <w:rPr>
          <w:rFonts w:hint="eastAsia"/>
          <w:sz w:val="21"/>
          <w:szCs w:val="21"/>
        </w:rPr>
        <w:t xml:space="preserve">说明：</w:t>
      </w:r>
      <w:r/>
    </w:p>
    <w:p>
      <w:pPr>
        <w:pStyle w:val="941"/>
        <w:numPr>
          <w:ilvl w:val="0"/>
          <w:numId w:val="10"/>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1"/>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1"/>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1"/>
        <w:numPr>
          <w:ilvl w:val="0"/>
          <w:numId w:val="10"/>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1"/>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5" w:name="报价方关于资格的声明函（格式）"/>
      <w:r/>
      <w:bookmarkEnd w:id="205"/>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w:t>
      </w:r>
      <w:r>
        <w:rPr>
          <w:rFonts w:hint="eastAsia" w:ascii="宋体" w:hAnsi="宋体"/>
          <w:bCs/>
          <w:color w:val="auto"/>
          <w:sz w:val="24"/>
          <w:szCs w:val="24"/>
        </w:rPr>
        <w:t xml:space="preserve">本次项目</w:t>
      </w:r>
      <w:r>
        <w:rPr>
          <w:rFonts w:hint="eastAsia" w:ascii="宋体" w:hAnsi="宋体"/>
          <w:bCs/>
          <w:color w:val="auto"/>
          <w:sz w:val="24"/>
          <w:szCs w:val="24"/>
          <w:lang w:eastAsia="zh-CN"/>
        </w:rPr>
        <w:t xml:space="preserve">JSZC-320214-JZCG-G2026-0047</w:t>
      </w:r>
      <w:r>
        <w:rPr>
          <w:rFonts w:hint="eastAsia" w:ascii="宋体" w:hAnsi="宋体"/>
          <w:bCs/>
          <w:color w:val="auto"/>
          <w:sz w:val="24"/>
          <w:szCs w:val="24"/>
        </w:rPr>
        <w:t xml:space="preserve">进行</w:t>
      </w:r>
      <w:r>
        <w:rPr>
          <w:rFonts w:hint="eastAsia" w:ascii="宋体" w:hAnsi="宋体"/>
          <w:bCs/>
          <w:sz w:val="24"/>
          <w:szCs w:val="24"/>
        </w:rPr>
        <w:t xml:space="preserve">投标，并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（联合体）参加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rPr>
      </w:pPr>
      <w:r>
        <w:rPr>
          <w:rFonts w:ascii="宋体" w:hAnsi="宋体"/>
          <w:bCs/>
          <w:color w:val="auto"/>
          <w:sz w:val="24"/>
          <w:szCs w:val="24"/>
        </w:rPr>
        <w:t xml:space="preserve">1. </w:t>
      </w:r>
      <w:r>
        <w:rPr>
          <w:rFonts w:ascii="宋体" w:hAnsi="宋体"/>
          <w:bCs/>
          <w:color w:val="auto"/>
          <w:sz w:val="24"/>
          <w:szCs w:val="24"/>
          <w:u w:val="single"/>
        </w:rPr>
        <w:t xml:space="preserve">（标的名称）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w:t>
      </w:r>
      <w:r>
        <w:rPr>
          <w:rFonts w:ascii="宋体" w:hAnsi="宋体"/>
          <w:bCs/>
          <w:color w:val="auto"/>
          <w:sz w:val="24"/>
          <w:szCs w:val="24"/>
          <w:u w:val="single"/>
        </w:rPr>
        <w:t xml:space="preserve">文件中明确的所属行业） 行业</w:t>
      </w:r>
      <w:r>
        <w:rPr>
          <w:rFonts w:ascii="宋体" w:hAnsi="宋体"/>
          <w:bCs/>
          <w:color w:val="auto"/>
          <w:sz w:val="24"/>
          <w:szCs w:val="24"/>
        </w:rPr>
        <w:t xml:space="preserve">；制造商为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（中型企业、小 型企业、微型企业）</w:t>
      </w: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w:t>
      </w:r>
      <w:r>
        <w:rPr>
          <w:rFonts w:ascii="宋体" w:hAnsi="宋体"/>
          <w:bCs/>
          <w:color w:val="auto"/>
          <w:sz w:val="24"/>
          <w:szCs w:val="24"/>
          <w:u w:val="single"/>
        </w:rPr>
        <w:t xml:space="preserve">文件中明确的所属行业） 行业</w:t>
      </w:r>
      <w:r>
        <w:rPr>
          <w:rFonts w:ascii="宋体" w:hAnsi="宋体"/>
          <w:bCs/>
          <w:color w:val="auto"/>
          <w:sz w:val="24"/>
          <w:szCs w:val="24"/>
        </w:rPr>
        <w:t xml:space="preserve">；制造商为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（中型企业、小 型企业、微型企业）</w:t>
      </w: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ascii="宋体" w:hAnsi="宋体"/>
          <w:bCs/>
          <w:color w:val="auto"/>
          <w:sz w:val="24"/>
          <w:szCs w:val="24"/>
        </w:rPr>
        <w:t xml:space="preserve">……</w:t>
      </w:r>
      <w:r/>
    </w:p>
    <w:p>
      <w:pPr>
        <w:ind w:firstLine="480"/>
        <w:spacing w:line="360" w:lineRule="auto"/>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企业名称（盖章）：</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日　　　　　　期：</w:t>
      </w:r>
      <w:r/>
    </w:p>
    <w:p>
      <w:pPr>
        <w:spacing w:line="360" w:lineRule="auto"/>
        <w:rPr>
          <w:rFonts w:ascii="宋体" w:hAnsi="宋体"/>
          <w:bCs/>
          <w:color w:val="auto"/>
          <w:sz w:val="24"/>
          <w:szCs w:val="24"/>
        </w:rPr>
      </w:pPr>
      <w:r>
        <w:rPr>
          <w:rFonts w:ascii="宋体" w:hAnsi="宋体"/>
          <w:bCs/>
          <w:color w:val="auto"/>
          <w:sz w:val="24"/>
          <w:szCs w:val="24"/>
        </w:rPr>
      </w:r>
      <w:r/>
    </w:p>
    <w:p>
      <w:pPr>
        <w:ind w:firstLine="420"/>
        <w:spacing w:line="360" w:lineRule="auto"/>
        <w:rPr>
          <w:rFonts w:hint="eastAsia"/>
          <w:color w:val="auto"/>
        </w:rPr>
      </w:pPr>
      <w:r>
        <w:rPr>
          <w:rFonts w:hint="eastAsia"/>
          <w:color w:val="auto"/>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rPr>
      </w:pPr>
      <w:r>
        <w:rPr>
          <w:rFonts w:hint="eastAsia"/>
          <w:color w:val="auto"/>
        </w:rPr>
        <w:t xml:space="preserve">（2）从业人员、营业收入、资产总额填报上一年度数据，无上一年度数据的新成立企业可不填报。</w:t>
      </w:r>
      <w:r/>
    </w:p>
    <w:p>
      <w:pPr>
        <w:ind w:firstLine="420"/>
        <w:spacing w:line="360" w:lineRule="auto"/>
        <w:rPr>
          <w:color w:val="auto"/>
        </w:rPr>
      </w:pPr>
      <w:r>
        <w:rPr>
          <w:rFonts w:hint="eastAsia"/>
          <w:color w:val="auto"/>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auto"/>
        </w:rPr>
      </w:pPr>
      <w:r>
        <w:rPr>
          <w:rFonts w:hint="eastAsia"/>
          <w:color w:val="auto"/>
        </w:rPr>
        <w:t xml:space="preserve">（4）中标供应商的《</w:t>
      </w:r>
      <w:r>
        <w:rPr>
          <w:color w:val="auto"/>
        </w:rPr>
        <w:t xml:space="preserve">中小企业声明函</w:t>
      </w:r>
      <w:r>
        <w:rPr>
          <w:rFonts w:hint="eastAsia"/>
          <w:color w:val="auto"/>
        </w:rPr>
        <w:t xml:space="preserve">》将随中标公告进行公示。供应商按照本办法规定提供声明函内容不实的，属于提供虚假材料谋取中标、成交，依照《中华人民共和国政府采购法》等国家有关规定追究相应责任。</w:t>
      </w:r>
      <w:r/>
    </w:p>
    <w:p>
      <w:pPr>
        <w:pStyle w:val="872"/>
        <w:jc w:val="center"/>
        <w:rPr>
          <w:rFonts w:hint="eastAsia" w:ascii="黑体" w:eastAsia="黑体"/>
          <w:bCs/>
          <w:color w:val="000000"/>
          <w:sz w:val="28"/>
          <w:szCs w:val="28"/>
          <w:highlight w:val="none"/>
          <w:lang w:eastAsia="zh-CN"/>
        </w:rPr>
      </w:pPr>
      <w:r>
        <w:rPr>
          <w:color w:val="auto"/>
        </w:rPr>
        <w:br w:type="page" w:clear="all"/>
      </w:r>
      <w:r>
        <w:rPr>
          <w:rFonts w:hint="eastAsia" w:ascii="黑体" w:eastAsia="黑体" w:cs="Times New Roman"/>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color w:val="00b050"/>
        </w:rPr>
      </w:pPr>
      <w:r>
        <w:rPr>
          <w:color w:val="00b050"/>
        </w:rPr>
      </w:r>
      <w:r/>
    </w:p>
    <w:p>
      <w:pPr>
        <w:pStyle w:val="867"/>
        <w:rPr>
          <w:color w:val="00b050"/>
        </w:rPr>
      </w:pPr>
      <w:r>
        <w:rPr>
          <w:color w:val="00b050"/>
        </w:rPr>
      </w:r>
      <w:r/>
    </w:p>
    <w:p>
      <w:pPr>
        <w:pStyle w:val="867"/>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color w:val="auto"/>
          <w:sz w:val="24"/>
          <w:szCs w:val="24"/>
        </w:rPr>
        <w:t xml:space="preserve">贵方</w:t>
      </w:r>
      <w:r>
        <w:rPr>
          <w:rFonts w:hint="eastAsia" w:ascii="宋体" w:hAnsi="宋体"/>
          <w:bCs/>
          <w:color w:val="auto"/>
          <w:sz w:val="24"/>
          <w:szCs w:val="24"/>
          <w:lang w:eastAsia="zh-CN"/>
        </w:rPr>
        <w:t xml:space="preserve">JSZC-320214-JZCG-G2026-0047</w:t>
      </w:r>
      <w:r>
        <w:rPr>
          <w:rFonts w:hint="eastAsia" w:ascii="宋体" w:hAnsi="宋体"/>
          <w:bCs/>
          <w:color w:val="auto"/>
          <w:sz w:val="24"/>
          <w:szCs w:val="24"/>
        </w:rPr>
        <w:t xml:space="preserve">招标</w:t>
      </w:r>
      <w:r>
        <w:rPr>
          <w:rFonts w:hint="eastAsia" w:ascii="宋体" w:hAnsi="宋体"/>
          <w:bCs/>
          <w:color w:val="000000"/>
          <w:sz w:val="24"/>
          <w:szCs w:val="24"/>
        </w:rPr>
        <w:t xml:space="preserve">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0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auto"/>
          <w:sz w:val="24"/>
          <w:szCs w:val="24"/>
        </w:rPr>
      </w:pPr>
      <w:r>
        <w:rPr>
          <w:rFonts w:hint="eastAsia" w:ascii="宋体" w:hAnsi="宋体"/>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color w:val="auto"/>
          <w:sz w:val="24"/>
        </w:rPr>
        <w:t xml:space="preserve">投标人</w:t>
      </w:r>
      <w:r>
        <w:rPr>
          <w:rFonts w:hint="eastAsia" w:ascii="宋体" w:hAnsi="宋体"/>
          <w:color w:val="auto"/>
          <w:sz w:val="24"/>
          <w:szCs w:val="24"/>
        </w:rPr>
        <w:t xml:space="preserve">名称）针对本项目</w:t>
      </w:r>
      <w:r>
        <w:rPr>
          <w:rFonts w:hint="eastAsia" w:ascii="宋体" w:hAnsi="宋体"/>
          <w:bCs/>
          <w:color w:val="auto"/>
          <w:sz w:val="24"/>
          <w:szCs w:val="24"/>
          <w:lang w:eastAsia="zh-CN"/>
        </w:rPr>
        <w:t xml:space="preserve">JSZC-320214-JZCG-G2026-0047</w:t>
      </w:r>
      <w:r>
        <w:rPr>
          <w:rFonts w:hint="eastAsia" w:ascii="宋体" w:hAnsi="宋体"/>
          <w:color w:val="auto"/>
          <w:sz w:val="24"/>
          <w:szCs w:val="24"/>
        </w:rPr>
        <w:t xml:space="preserve">在此承诺：</w:t>
      </w:r>
      <w:r/>
    </w:p>
    <w:p>
      <w:pPr>
        <w:ind w:firstLine="480"/>
        <w:spacing w:line="480" w:lineRule="auto"/>
        <w:rPr>
          <w:rFonts w:ascii="宋体" w:hAnsi="宋体"/>
          <w:bCs/>
          <w:sz w:val="24"/>
          <w:szCs w:val="24"/>
        </w:rPr>
      </w:pPr>
      <w:r>
        <w:rPr>
          <w:rFonts w:hint="eastAsia" w:ascii="宋体" w:hAnsi="宋体"/>
          <w:color w:val="auto"/>
          <w:sz w:val="24"/>
          <w:szCs w:val="24"/>
        </w:rPr>
        <w:t xml:space="preserve">1.本公司（单位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w:t>
      </w:r>
      <w:r>
        <w:rPr>
          <w:rFonts w:hint="eastAsia" w:ascii="宋体" w:hAnsi="宋体"/>
          <w:bCs/>
          <w:color w:val="auto"/>
          <w:sz w:val="24"/>
          <w:szCs w:val="24"/>
        </w:rPr>
        <w:t xml:space="preserve">对本项目所提供的</w:t>
      </w:r>
      <w:r>
        <w:rPr>
          <w:rFonts w:hint="eastAsia" w:ascii="宋体" w:hAnsi="宋体"/>
          <w:bCs/>
          <w:sz w:val="24"/>
          <w:szCs w:val="24"/>
        </w:rPr>
        <w:t xml:space="preserve">货物均为原厂全新合</w:t>
      </w:r>
      <w:r>
        <w:rPr>
          <w:rFonts w:hint="eastAsia" w:ascii="宋体" w:hAnsi="宋体"/>
          <w:bCs/>
          <w:sz w:val="24"/>
          <w:szCs w:val="24"/>
          <w:lang w:eastAsia="zh-CN"/>
        </w:rPr>
        <w:t xml:space="preserve">格产</w:t>
      </w:r>
      <w:r>
        <w:rPr>
          <w:rFonts w:hint="eastAsia" w:ascii="宋体" w:hAnsi="宋体"/>
          <w:bCs/>
          <w:sz w:val="24"/>
          <w:szCs w:val="24"/>
        </w:rPr>
        <w:t xml:space="preserve">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JSZC-320214-JZCG-G2026-0047</w:t>
      </w:r>
      <w:r/>
    </w:p>
    <w:tbl>
      <w:tblPr>
        <w:tblStyle w:val="866"/>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hint="eastAsia" w:ascii="宋体" w:eastAsia="宋体"/>
                <w:b/>
                <w:bCs/>
                <w:color w:val="auto"/>
                <w:sz w:val="24"/>
                <w:szCs w:val="24"/>
                <w:lang w:eastAsia="zh-CN"/>
              </w:rPr>
            </w:pPr>
            <w:r>
              <w:rPr>
                <w:rFonts w:hint="eastAsia" w:ascii="宋体" w:hAnsi="宋体"/>
                <w:b/>
                <w:bCs/>
                <w:color w:val="auto"/>
                <w:sz w:val="24"/>
                <w:szCs w:val="24"/>
              </w:rPr>
              <w:t xml:space="preserve">投标总报价</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小写</w:t>
            </w:r>
            <w:r>
              <w:rPr>
                <w:rFonts w:hint="eastAsia" w:ascii="宋体" w:hAnsi="宋体"/>
                <w:b/>
                <w:bCs/>
                <w:color w:val="auto"/>
                <w:sz w:val="24"/>
                <w:szCs w:val="24"/>
                <w:lang w:eastAsia="zh-CN"/>
              </w:rPr>
              <w:t xml:space="preserve">）</w:t>
            </w:r>
            <w:r/>
          </w:p>
        </w:tc>
      </w:tr>
      <w:tr>
        <w:trPr>
          <w:cantSplit/>
          <w:trHeight w:val="1630"/>
        </w:trPr>
        <w:tc>
          <w:tcPr>
            <w:tcW w:w="5697" w:type="dxa"/>
            <w:vAlign w:val="center"/>
            <w:textDirection w:val="lrTb"/>
            <w:noWrap w:val="false"/>
          </w:tcPr>
          <w:p>
            <w:pPr>
              <w:pStyle w:val="969"/>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景云小学枢纽实验室设备采购项目</w:t>
            </w:r>
            <w:r/>
          </w:p>
        </w:tc>
        <w:tc>
          <w:tcPr>
            <w:tcW w:w="3188" w:type="dxa"/>
            <w:vAlign w:val="center"/>
            <w:textDirection w:val="lrTb"/>
            <w:noWrap w:val="false"/>
          </w:tcPr>
          <w:p>
            <w:pPr>
              <w:pStyle w:val="969"/>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202"/>
      <w:r/>
      <w:bookmarkEnd w:id="203"/>
      <w:r/>
      <w:bookmarkEnd w:id="204"/>
      <w:r/>
      <w:r/>
    </w:p>
    <w:p>
      <w:pPr>
        <w:jc w:val="center"/>
        <w:spacing w:line="400" w:lineRule="exact"/>
        <w:rPr>
          <w:rFonts w:ascii="黑体" w:eastAsia="黑体"/>
          <w:bCs/>
          <w:color w:val="auto"/>
          <w:sz w:val="28"/>
          <w:szCs w:val="28"/>
        </w:rPr>
        <w:outlineLvl w:val="0"/>
      </w:pPr>
      <w:r/>
      <w:bookmarkStart w:id="206" w:name="_Toc120614284"/>
      <w:r>
        <w:rPr>
          <w:rFonts w:hint="eastAsia" w:ascii="黑体" w:eastAsia="黑体"/>
          <w:bCs/>
          <w:color w:val="auto"/>
          <w:sz w:val="28"/>
          <w:szCs w:val="28"/>
        </w:rPr>
        <w:t xml:space="preserve">分项报价表</w:t>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JSZC-320214-JZCG-G2026-0047</w:t>
      </w:r>
      <w:r/>
    </w:p>
    <w:tbl>
      <w:tblPr>
        <w:tblStyle w:val="866"/>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65"/>
        </w:trPr>
        <w:tc>
          <w:tcPr>
            <w:gridSpan w:val="9"/>
            <w:tcMar>
              <w:left w:w="15" w:type="dxa"/>
              <w:top w:w="15" w:type="dxa"/>
              <w:right w:w="15" w:type="dxa"/>
              <w:bottom w:w="0" w:type="dxa"/>
            </w:tcMar>
            <w:tcW w:w="9975" w:type="dxa"/>
            <w:vAlign w:val="center"/>
            <w:textDirection w:val="lrTb"/>
            <w:noWrap/>
          </w:tcPr>
          <w:p>
            <w:pPr>
              <w:spacing w:before="5"/>
              <w:rPr>
                <w:color w:val="auto"/>
                <w:sz w:val="18"/>
              </w:rPr>
            </w:pPr>
            <w:r>
              <w:rPr>
                <w:rFonts w:hint="eastAsia"/>
                <w:b/>
                <w:bCs/>
                <w:color w:val="auto"/>
                <w:sz w:val="24"/>
                <w:szCs w:val="24"/>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u w:val="none"/>
              </w:rPr>
            </w:pPr>
            <w:r>
              <w:rPr>
                <w:rFonts w:hint="eastAsia"/>
                <w:color w:val="auto"/>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u w:val="none"/>
              </w:rPr>
            </w:pPr>
            <w:r>
              <w:rPr>
                <w:rFonts w:hint="eastAsia"/>
                <w:color w:val="auto"/>
                <w:sz w:val="18"/>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rPr>
            </w:pPr>
            <w:r>
              <w:rPr>
                <w:rFonts w:hint="eastAsia"/>
                <w:color w:val="auto"/>
                <w:sz w:val="18"/>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rPr>
            </w:pPr>
            <w:r>
              <w:rPr>
                <w:rFonts w:hint="eastAsia"/>
                <w:color w:val="auto"/>
                <w:sz w:val="18"/>
              </w:rPr>
              <w:t xml:space="preserve">数量</w:t>
            </w:r>
            <w:r/>
          </w:p>
        </w:tc>
        <w:tc>
          <w:tcPr>
            <w:tcW w:w="1276" w:type="dxa"/>
            <w:vAlign w:val="center"/>
            <w:textDirection w:val="lrTb"/>
            <w:noWrap w:val="false"/>
          </w:tcPr>
          <w:p>
            <w:pPr>
              <w:jc w:val="center"/>
              <w:spacing w:before="5"/>
              <w:rPr>
                <w:color w:val="auto"/>
                <w:sz w:val="18"/>
              </w:rPr>
            </w:pPr>
            <w:r>
              <w:rPr>
                <w:rFonts w:hint="eastAsia"/>
                <w:color w:val="auto"/>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rPr>
            </w:pPr>
            <w:r>
              <w:rPr>
                <w:rFonts w:hint="eastAsia"/>
                <w:color w:val="auto"/>
                <w:sz w:val="18"/>
              </w:rPr>
              <w:t xml:space="preserve">质保期</w:t>
            </w:r>
            <w:r/>
          </w:p>
        </w:tc>
        <w:tc>
          <w:tcPr>
            <w:tcW w:w="709"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939"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5"/>
              <w:spacing w:before="5"/>
              <w:tabs>
                <w:tab w:val="clear" w:pos="4153" w:leader="none"/>
                <w:tab w:val="clear" w:pos="8306" w:leader="none"/>
              </w:tabs>
              <w:rPr>
                <w:rFonts w:ascii="宋体"/>
                <w:color w:val="auto"/>
                <w:lang w:val="en-US" w:eastAsia="zh-CN"/>
              </w:rPr>
              <w:pBdr>
                <w:bottom w:val="none" w:color="auto" w:sz="0" w:space="0"/>
              </w:pBdr>
            </w:pPr>
            <w:r>
              <w:rPr>
                <w:rFonts w:hint="eastAsia" w:ascii="宋体"/>
                <w:color w:val="auto"/>
                <w:lang w:val="en-US" w:eastAsia="zh-CN"/>
              </w:rPr>
              <w:t xml:space="preserve">1</w:t>
            </w:r>
            <w:r/>
          </w:p>
        </w:tc>
        <w:tc>
          <w:tcPr>
            <w:tcMar>
              <w:left w:w="15" w:type="dxa"/>
              <w:top w:w="15" w:type="dxa"/>
              <w:right w:w="15" w:type="dxa"/>
              <w:bottom w:w="0" w:type="dxa"/>
            </w:tcMar>
            <w:tcW w:w="1050" w:type="dxa"/>
            <w:vAlign w:val="center"/>
            <w:textDirection w:val="lrTb"/>
            <w:noWrap/>
          </w:tcPr>
          <w:p>
            <w:pPr>
              <w:pStyle w:val="885"/>
              <w:tabs>
                <w:tab w:val="clear" w:pos="4153" w:leader="none"/>
                <w:tab w:val="clear" w:pos="8306" w:leader="none"/>
              </w:tabs>
              <w:rPr>
                <w:rFonts w:ascii="宋体"/>
                <w:bCs/>
                <w:color w:val="auto"/>
                <w:lang w:val="en-US" w:eastAsia="zh-CN"/>
              </w:rPr>
              <w:pBdr>
                <w:bottom w:val="none" w:color="auto" w:sz="0" w:space="0"/>
              </w:pBdr>
            </w:pPr>
            <w:r>
              <w:rPr>
                <w:rFonts w:ascii="宋体"/>
                <w:bCs/>
                <w:color w:val="auto"/>
                <w:lang w:val="en-US" w:eastAsia="zh-CN"/>
              </w:rPr>
            </w:r>
            <w:r/>
          </w:p>
        </w:tc>
        <w:tc>
          <w:tcPr>
            <w:tcMar>
              <w:left w:w="15" w:type="dxa"/>
              <w:top w:w="15" w:type="dxa"/>
              <w:right w:w="15" w:type="dxa"/>
              <w:bottom w:w="0" w:type="dxa"/>
            </w:tcMar>
            <w:tcW w:w="945" w:type="dxa"/>
            <w:vAlign w:val="center"/>
            <w:textDirection w:val="lrTb"/>
            <w:noWrap w:val="false"/>
          </w:tcPr>
          <w:p>
            <w:pPr>
              <w:pStyle w:val="885"/>
              <w:tabs>
                <w:tab w:val="clear" w:pos="4153" w:leader="none"/>
                <w:tab w:val="clear" w:pos="8306" w:leader="none"/>
              </w:tabs>
              <w:rPr>
                <w:rFonts w:ascii="宋体"/>
                <w:bCs/>
                <w:color w:val="auto"/>
                <w:lang w:val="en-US" w:eastAsia="zh-CN"/>
              </w:rPr>
              <w:pBdr>
                <w:bottom w:val="none" w:color="auto" w:sz="0" w:space="0"/>
              </w:pBdr>
            </w:pPr>
            <w:r>
              <w:rPr>
                <w:rFonts w:ascii="宋体"/>
                <w:bCs/>
                <w:color w:val="auto"/>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70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93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885"/>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tcPr>
          <w:p>
            <w:pPr>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hint="eastAsia" w:ascii="宋体"/>
                <w:color w:val="000000"/>
                <w:lang w:eastAsia="zh-CN"/>
              </w:rPr>
              <w:t xml:space="preserve">……</w:t>
            </w:r>
            <w:r/>
          </w:p>
        </w:tc>
        <w:tc>
          <w:tcPr>
            <w:tcMar>
              <w:left w:w="15" w:type="dxa"/>
              <w:top w:w="15" w:type="dxa"/>
              <w:right w:w="15" w:type="dxa"/>
              <w:bottom w:w="0" w:type="dxa"/>
            </w:tcMar>
            <w:tcW w:w="945" w:type="dxa"/>
            <w:vAlign w:val="center"/>
            <w:textDirection w:val="lrTb"/>
            <w:noWrap w:val="false"/>
          </w:tcPr>
          <w:p>
            <w:pPr>
              <w:pStyle w:val="885"/>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200"/>
        </w:trPr>
        <w:tc>
          <w:tcPr>
            <w:gridSpan w:val="9"/>
            <w:shd w:val="clear" w:color="auto" w:fill="bebebe"/>
            <w:tcMar>
              <w:left w:w="15" w:type="dxa"/>
              <w:top w:w="15" w:type="dxa"/>
              <w:right w:w="15" w:type="dxa"/>
              <w:bottom w:w="0" w:type="dxa"/>
            </w:tcMar>
            <w:tcW w:w="9975" w:type="dxa"/>
            <w:vAlign w:val="center"/>
            <w:textDirection w:val="lrTb"/>
            <w:noWrap/>
          </w:tcPr>
          <w:p>
            <w:pPr>
              <w:spacing w:before="5"/>
              <w:rPr>
                <w:rFonts w:hint="eastAsia"/>
                <w:b/>
                <w:bCs/>
                <w:sz w:val="24"/>
                <w:szCs w:val="24"/>
              </w:rPr>
            </w:pPr>
            <w:r>
              <w:rPr>
                <w:rFonts w:hint="eastAsia"/>
                <w:b/>
                <w:bCs/>
                <w:sz w:val="24"/>
                <w:szCs w:val="24"/>
              </w:rPr>
            </w:r>
            <w:r/>
          </w:p>
        </w:tc>
      </w:tr>
      <w:tr>
        <w:trPr>
          <w:cantSplit/>
          <w:jc w:val="center"/>
          <w:trHeight w:val="495"/>
        </w:trPr>
        <w:tc>
          <w:tcPr>
            <w:gridSpan w:val="9"/>
            <w:tcMar>
              <w:left w:w="15" w:type="dxa"/>
              <w:top w:w="15" w:type="dxa"/>
              <w:right w:w="15" w:type="dxa"/>
              <w:bottom w:w="0" w:type="dxa"/>
            </w:tcMar>
            <w:tcW w:w="9975" w:type="dxa"/>
            <w:vAlign w:val="center"/>
            <w:textDirection w:val="lrTb"/>
            <w:noWrap/>
          </w:tcPr>
          <w:p>
            <w:pPr>
              <w:spacing w:before="5"/>
              <w:rPr>
                <w:rFonts w:hint="eastAsia"/>
                <w:sz w:val="18"/>
              </w:rPr>
            </w:pPr>
            <w:r>
              <w:rPr>
                <w:rFonts w:hint="eastAsia"/>
                <w:b/>
                <w:bCs/>
                <w:sz w:val="24"/>
                <w:szCs w:val="24"/>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sz w:val="18"/>
              </w:rPr>
            </w:pPr>
            <w:r>
              <w:rPr>
                <w:rFonts w:hint="eastAsia"/>
                <w:sz w:val="18"/>
              </w:rPr>
              <w:t xml:space="preserve">服务内容</w:t>
            </w:r>
            <w:r/>
          </w:p>
        </w:tc>
        <w:tc>
          <w:tcPr>
            <w:tcW w:w="1276" w:type="dxa"/>
            <w:vAlign w:val="center"/>
            <w:textDirection w:val="lrTb"/>
            <w:noWrap w:val="false"/>
          </w:tcPr>
          <w:p>
            <w:pPr>
              <w:jc w:val="center"/>
              <w:spacing w:before="5"/>
              <w:rPr>
                <w:rFonts w:hint="eastAsia"/>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jc w:val="center"/>
              <w:spacing w:before="5"/>
              <w:rPr>
                <w:rFonts w:hint="eastAsia"/>
                <w:sz w:val="18"/>
              </w:rPr>
            </w:pPr>
            <w:r>
              <w:rPr>
                <w:rFonts w:hint="eastAsia"/>
                <w:sz w:val="18"/>
              </w:rPr>
              <w:t xml:space="preserve">单位</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5"/>
              <w:spacing w:before="5"/>
              <w:tabs>
                <w:tab w:val="clear" w:pos="4153" w:leader="none"/>
                <w:tab w:val="clear" w:pos="8306" w:leader="none"/>
              </w:tabs>
              <w:rPr>
                <w:rFonts w:ascii="宋体"/>
                <w:color w:val="000000"/>
                <w:lang w:val="en-US" w:eastAsia="zh-CN"/>
              </w:rPr>
              <w:pBdr>
                <w:bottom w:val="none" w:color="auto" w:sz="0" w:space="0"/>
              </w:pBdr>
            </w:pPr>
            <w:r>
              <w:rPr>
                <w:rFonts w:hint="eastAsia" w:ascii="宋体"/>
                <w:color w:val="000000"/>
                <w:lang w:val="en-US" w:eastAsia="zh-CN"/>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775"/>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jc w:val="center"/>
              <w:rPr>
                <w:rFonts w:hint="eastAsia" w:ascii="黑体" w:eastAsia="黑体"/>
                <w:b/>
                <w:bCs/>
                <w:color w:val="000000"/>
              </w:rPr>
            </w:pPr>
            <w:r>
              <w:rPr>
                <w:rFonts w:ascii="宋体"/>
                <w:color w:val="000000"/>
              </w:rPr>
              <w:t xml:space="preserve">……</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775"/>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left"/>
              <w:rPr>
                <w:rFonts w:ascii="黑体" w:hAnsi="宋体" w:eastAsia="黑体"/>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color w:val="000000"/>
        </w:rPr>
        <w:outlineLvl w:val="0"/>
      </w:pPr>
      <w:r>
        <w:rPr>
          <w:rFonts w:hint="eastAsia" w:ascii="宋体" w:hAnsi="宋体"/>
          <w:b/>
          <w:color w:val="000000"/>
        </w:rPr>
        <w:t xml:space="preserve">注</w:t>
      </w:r>
      <w:r>
        <w:rPr>
          <w:rFonts w:hint="eastAsia" w:ascii="宋体" w:hAnsi="宋体"/>
          <w:b/>
          <w:color w:val="auto"/>
        </w:rPr>
        <w:t xml:space="preserve">：</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lang w:eastAsia="zh-CN"/>
        </w:rPr>
        <w:t xml:space="preserve">（</w:t>
      </w:r>
      <w:r>
        <w:rPr>
          <w:rFonts w:hint="eastAsia" w:ascii="宋体"/>
          <w:bCs/>
          <w:color w:val="auto"/>
        </w:rPr>
        <w:t xml:space="preserve">含新疆生产建设兵团</w:t>
      </w:r>
      <w:r>
        <w:rPr>
          <w:rFonts w:hint="eastAsia" w:ascii="宋体"/>
          <w:bCs/>
          <w:color w:val="auto"/>
          <w:lang w:eastAsia="zh-CN"/>
        </w:rPr>
        <w:t xml:space="preserve">）</w:t>
      </w:r>
      <w:r>
        <w:rPr>
          <w:rFonts w:hint="eastAsia" w:ascii="宋体"/>
          <w:bCs/>
          <w:color w:val="auto"/>
        </w:rPr>
        <w:t xml:space="preserve">出具的投标人属于监狱企业的证明文件复印件；或提供投标人《残疾人福利性单位声明函</w:t>
      </w:r>
      <w:r>
        <w:rPr>
          <w:rFonts w:hint="eastAsia" w:ascii="宋体"/>
          <w:bCs/>
        </w:rPr>
        <w:t xml:space="preserve">》。如未按要求填写和提供有效证明或相关内容表述不清的，不得享受价格扣除。投标人对所报相关数据的真实性负责，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JSZC-320214-JZCG-G2026-0047</w:t>
      </w:r>
      <w:r/>
    </w:p>
    <w:tbl>
      <w:tblPr>
        <w:tblStyle w:val="866"/>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）如无任何技术偏离，请于本表 “偏离说明”中注明“无偏离”；</w:t>
      </w:r>
      <w:r/>
    </w:p>
    <w:p>
      <w:pPr>
        <w:ind w:firstLine="420"/>
        <w:rPr>
          <w:rFonts w:hint="eastAsia" w:ascii="宋体" w:hAnsi="宋体"/>
          <w:bCs/>
          <w:color w:val="auto"/>
          <w:sz w:val="24"/>
          <w:szCs w:val="24"/>
        </w:rPr>
        <w:outlineLvl w:val="0"/>
      </w:pPr>
      <w:r>
        <w:rPr>
          <w:rFonts w:hint="eastAsia" w:ascii="宋体" w:hAnsi="宋体"/>
          <w:bCs/>
          <w:color w:val="auto"/>
          <w:sz w:val="24"/>
          <w:szCs w:val="24"/>
        </w:rPr>
        <w:t xml:space="preserve">   （3）如有技术偏离项，请于本表中列明偏离内容，如需要可自行延长，其余无偏离内容不须赘述。</w:t>
      </w:r>
      <w:bookmarkEnd w:id="189"/>
      <w:r/>
      <w:bookmarkEnd w:id="190"/>
      <w:r/>
      <w:bookmarkEnd w:id="206"/>
      <w:r/>
      <w:bookmarkStart w:id="207" w:name="_Hlt26609389"/>
      <w:r/>
      <w:bookmarkEnd w:id="207"/>
      <w:r/>
      <w:bookmarkStart w:id="208" w:name="_Hlt26955066"/>
      <w:r/>
      <w:bookmarkEnd w:id="208"/>
      <w:r/>
      <w:bookmarkStart w:id="209" w:name="_Hlt26671374"/>
      <w:r/>
      <w:bookmarkEnd w:id="209"/>
      <w:r/>
      <w:bookmarkStart w:id="210" w:name="_格式2__法定代表人授权书"/>
      <w:r/>
      <w:bookmarkEnd w:id="210"/>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auto"/>
          <w:sz w:val="28"/>
          <w:szCs w:val="28"/>
        </w:rPr>
      </w:pPr>
      <w:r>
        <w:rPr>
          <w:rFonts w:ascii="宋体" w:hAnsi="宋体"/>
          <w:bCs/>
          <w:color w:val="000000"/>
          <w:sz w:val="24"/>
          <w:szCs w:val="24"/>
        </w:rPr>
        <w:br w:type="page" w:clear="all"/>
      </w:r>
      <w:r>
        <w:rPr>
          <w:rFonts w:hint="eastAsia"/>
          <w:b/>
          <w:color w:val="auto"/>
          <w:sz w:val="28"/>
          <w:szCs w:val="28"/>
        </w:rPr>
        <w:t xml:space="preserve">十一、项目人员配置清单（格式）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hint="eastAsia"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JSZC-320214-JZCG-G2026-0047</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w:t>
      </w:r>
      <w:r>
        <w:rPr>
          <w:rFonts w:hint="eastAsia" w:ascii="宋体" w:hAnsi="宋体"/>
          <w:bCs/>
          <w:color w:val="000000"/>
          <w:lang w:eastAsia="zh-CN"/>
        </w:rPr>
        <w:t xml:space="preserve">（</w:t>
      </w:r>
      <w:r>
        <w:rPr>
          <w:rFonts w:hint="eastAsia" w:ascii="宋体" w:hAnsi="宋体"/>
          <w:bCs/>
          <w:color w:val="000000"/>
        </w:rPr>
        <w:t xml:space="preserve">不含投标当月</w:t>
      </w:r>
      <w:r>
        <w:rPr>
          <w:rFonts w:hint="eastAsia" w:ascii="宋体" w:hAnsi="宋体"/>
          <w:bCs/>
          <w:color w:val="000000"/>
          <w:lang w:eastAsia="zh-CN"/>
        </w:rPr>
        <w:t xml:space="preserve">）</w:t>
      </w:r>
      <w:r>
        <w:rPr>
          <w:rFonts w:hint="eastAsia" w:ascii="宋体" w:hAnsi="宋体"/>
          <w:bCs/>
          <w:color w:val="000000"/>
        </w:rPr>
        <w:t xml:space="preserve">经社保部门确认的社保缴纳名单复印件（标注各人员所处位置）和相关证书复印件作为填列证明材料，证明材料请附在本表之后。</w:t>
      </w:r>
      <w:r/>
    </w:p>
    <w:p>
      <w:pPr>
        <w:rPr>
          <w:rFonts w:hint="eastAsia" w:ascii="宋体" w:hAnsi="宋体"/>
          <w:bCs/>
        </w:rPr>
      </w:pPr>
      <w:r>
        <w:rPr>
          <w:rFonts w:hint="eastAsia" w:ascii="宋体" w:hAnsi="宋体"/>
          <w:bCs/>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2"/>
        <w:rFonts w:ascii="宋体" w:hAnsi="宋体"/>
      </w:rPr>
      <w:framePr w:wrap="around" w:vAnchor="text" w:hAnchor="margin" w:xAlign="center" w:y="1"/>
    </w:pPr>
    <w:r>
      <w:rPr>
        <w:rFonts w:ascii="宋体" w:hAnsi="宋体"/>
      </w:rPr>
      <w:fldChar w:fldCharType="begin"/>
    </w:r>
    <w:r>
      <w:rPr>
        <w:rStyle w:val="902"/>
        <w:rFonts w:ascii="宋体" w:hAnsi="宋体"/>
      </w:rPr>
      <w:instrText xml:space="preserve">PAGE  </w:instrText>
    </w:r>
    <w:r>
      <w:rPr>
        <w:rFonts w:ascii="宋体" w:hAnsi="宋体"/>
      </w:rPr>
      <w:fldChar w:fldCharType="separate"/>
    </w:r>
    <w:r>
      <w:rPr>
        <w:rStyle w:val="902"/>
        <w:rFonts w:ascii="宋体" w:hAnsi="宋体"/>
      </w:rPr>
      <w:t xml:space="preserve">１５</w:t>
    </w:r>
    <w:r>
      <w:rPr>
        <w:rFonts w:ascii="宋体" w:hAnsi="宋体"/>
      </w:rPr>
      <w:fldChar w:fldCharType="end"/>
    </w:r>
    <w:r/>
  </w:p>
  <w:p>
    <w:pPr>
      <w:pStyle w:val="88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default"/>
        <w:b/>
        <w:sz w:val="24"/>
        <w:szCs w:val="24"/>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5"/>
    <w:link w:val="856"/>
    <w:uiPriority w:val="9"/>
    <w:rPr>
      <w:rFonts w:ascii="Arial" w:hAnsi="Arial" w:eastAsia="Arial" w:cs="Arial"/>
      <w:sz w:val="40"/>
      <w:szCs w:val="40"/>
    </w:rPr>
  </w:style>
  <w:style w:type="character" w:styleId="703">
    <w:name w:val="Heading 2 Char"/>
    <w:basedOn w:val="865"/>
    <w:link w:val="857"/>
    <w:uiPriority w:val="9"/>
    <w:rPr>
      <w:rFonts w:ascii="Arial" w:hAnsi="Arial" w:eastAsia="Arial" w:cs="Arial"/>
      <w:sz w:val="34"/>
    </w:rPr>
  </w:style>
  <w:style w:type="character" w:styleId="704">
    <w:name w:val="Heading 3 Char"/>
    <w:basedOn w:val="865"/>
    <w:link w:val="858"/>
    <w:uiPriority w:val="9"/>
    <w:rPr>
      <w:rFonts w:ascii="Arial" w:hAnsi="Arial" w:eastAsia="Arial" w:cs="Arial"/>
      <w:sz w:val="30"/>
      <w:szCs w:val="30"/>
    </w:rPr>
  </w:style>
  <w:style w:type="character" w:styleId="705">
    <w:name w:val="Heading 4 Char"/>
    <w:basedOn w:val="865"/>
    <w:link w:val="859"/>
    <w:uiPriority w:val="9"/>
    <w:rPr>
      <w:rFonts w:ascii="Arial" w:hAnsi="Arial" w:eastAsia="Arial" w:cs="Arial"/>
      <w:b/>
      <w:bCs/>
      <w:sz w:val="26"/>
      <w:szCs w:val="26"/>
    </w:rPr>
  </w:style>
  <w:style w:type="character" w:styleId="706">
    <w:name w:val="Heading 5 Char"/>
    <w:basedOn w:val="865"/>
    <w:link w:val="860"/>
    <w:uiPriority w:val="9"/>
    <w:rPr>
      <w:rFonts w:ascii="Arial" w:hAnsi="Arial" w:eastAsia="Arial" w:cs="Arial"/>
      <w:b/>
      <w:bCs/>
      <w:sz w:val="24"/>
      <w:szCs w:val="24"/>
    </w:rPr>
  </w:style>
  <w:style w:type="character" w:styleId="707">
    <w:name w:val="Heading 6 Char"/>
    <w:basedOn w:val="865"/>
    <w:link w:val="861"/>
    <w:uiPriority w:val="9"/>
    <w:rPr>
      <w:rFonts w:ascii="Arial" w:hAnsi="Arial" w:eastAsia="Arial" w:cs="Arial"/>
      <w:b/>
      <w:bCs/>
      <w:sz w:val="22"/>
      <w:szCs w:val="22"/>
    </w:rPr>
  </w:style>
  <w:style w:type="character" w:styleId="708">
    <w:name w:val="Heading 7 Char"/>
    <w:basedOn w:val="865"/>
    <w:link w:val="862"/>
    <w:uiPriority w:val="9"/>
    <w:rPr>
      <w:rFonts w:ascii="Arial" w:hAnsi="Arial" w:eastAsia="Arial" w:cs="Arial"/>
      <w:b/>
      <w:bCs/>
      <w:i/>
      <w:iCs/>
      <w:sz w:val="22"/>
      <w:szCs w:val="22"/>
    </w:rPr>
  </w:style>
  <w:style w:type="character" w:styleId="709">
    <w:name w:val="Heading 8 Char"/>
    <w:basedOn w:val="865"/>
    <w:link w:val="863"/>
    <w:uiPriority w:val="9"/>
    <w:rPr>
      <w:rFonts w:ascii="Arial" w:hAnsi="Arial" w:eastAsia="Arial" w:cs="Arial"/>
      <w:i/>
      <w:iCs/>
      <w:sz w:val="22"/>
      <w:szCs w:val="22"/>
    </w:rPr>
  </w:style>
  <w:style w:type="character" w:styleId="710">
    <w:name w:val="Heading 9 Char"/>
    <w:basedOn w:val="865"/>
    <w:link w:val="864"/>
    <w:uiPriority w:val="9"/>
    <w:rPr>
      <w:rFonts w:ascii="Arial" w:hAnsi="Arial" w:eastAsia="Arial" w:cs="Arial"/>
      <w:i/>
      <w:iCs/>
      <w:sz w:val="21"/>
      <w:szCs w:val="21"/>
    </w:rPr>
  </w:style>
  <w:style w:type="paragraph" w:styleId="711">
    <w:name w:val="Title"/>
    <w:basedOn w:val="855"/>
    <w:next w:val="855"/>
    <w:link w:val="712"/>
    <w:uiPriority w:val="10"/>
    <w:qFormat/>
    <w:pPr>
      <w:contextualSpacing/>
      <w:spacing w:before="300" w:after="200"/>
    </w:pPr>
    <w:rPr>
      <w:sz w:val="48"/>
      <w:szCs w:val="48"/>
    </w:rPr>
  </w:style>
  <w:style w:type="character" w:styleId="712">
    <w:name w:val="Title Char"/>
    <w:basedOn w:val="865"/>
    <w:link w:val="711"/>
    <w:uiPriority w:val="10"/>
    <w:rPr>
      <w:sz w:val="48"/>
      <w:szCs w:val="48"/>
    </w:rPr>
  </w:style>
  <w:style w:type="paragraph" w:styleId="713">
    <w:name w:val="Subtitle"/>
    <w:basedOn w:val="855"/>
    <w:next w:val="855"/>
    <w:link w:val="714"/>
    <w:uiPriority w:val="11"/>
    <w:qFormat/>
    <w:pPr>
      <w:spacing w:before="200" w:after="200"/>
    </w:pPr>
    <w:rPr>
      <w:sz w:val="24"/>
      <w:szCs w:val="24"/>
    </w:rPr>
  </w:style>
  <w:style w:type="character" w:styleId="714">
    <w:name w:val="Subtitle Char"/>
    <w:basedOn w:val="865"/>
    <w:link w:val="713"/>
    <w:uiPriority w:val="11"/>
    <w:rPr>
      <w:sz w:val="24"/>
      <w:szCs w:val="24"/>
    </w:rPr>
  </w:style>
  <w:style w:type="paragraph" w:styleId="715">
    <w:name w:val="Quote"/>
    <w:basedOn w:val="855"/>
    <w:next w:val="855"/>
    <w:link w:val="716"/>
    <w:uiPriority w:val="29"/>
    <w:qFormat/>
    <w:pPr>
      <w:ind w:left="720" w:right="720"/>
    </w:pPr>
    <w:rPr>
      <w:i/>
    </w:rPr>
  </w:style>
  <w:style w:type="character" w:styleId="716">
    <w:name w:val="Quote Char"/>
    <w:link w:val="715"/>
    <w:uiPriority w:val="29"/>
    <w:rPr>
      <w:i/>
    </w:rPr>
  </w:style>
  <w:style w:type="paragraph" w:styleId="717">
    <w:name w:val="Intense Quote"/>
    <w:basedOn w:val="855"/>
    <w:next w:val="855"/>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5"/>
    <w:link w:val="885"/>
    <w:uiPriority w:val="99"/>
  </w:style>
  <w:style w:type="character" w:styleId="720">
    <w:name w:val="Footer Char"/>
    <w:basedOn w:val="865"/>
    <w:link w:val="884"/>
    <w:uiPriority w:val="99"/>
  </w:style>
  <w:style w:type="paragraph" w:styleId="721">
    <w:name w:val="Caption"/>
    <w:basedOn w:val="855"/>
    <w:next w:val="855"/>
    <w:uiPriority w:val="35"/>
    <w:semiHidden/>
    <w:unhideWhenUsed/>
    <w:qFormat/>
    <w:pPr>
      <w:spacing w:line="276" w:lineRule="auto"/>
    </w:pPr>
    <w:rPr>
      <w:b/>
      <w:bCs/>
      <w:color w:val="4f81bd" w:themeColor="accent1"/>
      <w:sz w:val="18"/>
      <w:szCs w:val="18"/>
    </w:rPr>
  </w:style>
  <w:style w:type="character" w:styleId="722">
    <w:name w:val="Caption Char"/>
    <w:basedOn w:val="721"/>
    <w:link w:val="884"/>
    <w:uiPriority w:val="99"/>
  </w:style>
  <w:style w:type="table" w:styleId="723">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5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5"/>
    <w:uiPriority w:val="99"/>
    <w:unhideWhenUsed/>
    <w:rPr>
      <w:vertAlign w:val="superscript"/>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next w:val="867"/>
    <w:uiPriority w:val="0"/>
    <w:qFormat/>
    <w:pPr>
      <w:jc w:val="both"/>
      <w:widowControl w:val="off"/>
    </w:pPr>
    <w:rPr>
      <w:rFonts w:ascii="Times New Roman" w:hAnsi="Times New Roman" w:eastAsia="宋体" w:cs="Times New Roman"/>
      <w:sz w:val="21"/>
      <w:szCs w:val="21"/>
      <w:lang w:val="en-US" w:eastAsia="zh-CN" w:bidi="ar-SA"/>
    </w:rPr>
  </w:style>
  <w:style w:type="paragraph" w:styleId="856">
    <w:name w:val="Heading 1"/>
    <w:basedOn w:val="855"/>
    <w:next w:val="855"/>
    <w:link w:val="907"/>
    <w:uiPriority w:val="0"/>
    <w:qFormat/>
    <w:pPr>
      <w:jc w:val="center"/>
      <w:keepNext/>
      <w:outlineLvl w:val="0"/>
    </w:pPr>
    <w:rPr>
      <w:rFonts w:ascii="楷体_GB2312" w:eastAsia="楷体_GB2312"/>
      <w:sz w:val="28"/>
      <w:szCs w:val="28"/>
    </w:rPr>
  </w:style>
  <w:style w:type="paragraph" w:styleId="857">
    <w:name w:val="Heading 2"/>
    <w:basedOn w:val="855"/>
    <w:next w:val="855"/>
    <w:link w:val="908"/>
    <w:uiPriority w:val="0"/>
    <w:qFormat/>
    <w:pPr>
      <w:jc w:val="center"/>
      <w:keepLines/>
      <w:keepNext/>
      <w:spacing w:before="260" w:after="260" w:line="416" w:lineRule="auto"/>
      <w:outlineLvl w:val="1"/>
    </w:pPr>
    <w:rPr>
      <w:rFonts w:ascii="Arial" w:hAnsi="Arial" w:eastAsia="幼圆"/>
      <w:b/>
      <w:bCs/>
      <w:sz w:val="44"/>
      <w:szCs w:val="44"/>
    </w:rPr>
  </w:style>
  <w:style w:type="paragraph" w:styleId="858">
    <w:name w:val="Heading 3"/>
    <w:basedOn w:val="855"/>
    <w:next w:val="868"/>
    <w:link w:val="909"/>
    <w:uiPriority w:val="0"/>
    <w:qFormat/>
    <w:pPr>
      <w:keepLines/>
      <w:keepNext/>
      <w:spacing w:before="260" w:after="260" w:line="416" w:lineRule="auto"/>
      <w:outlineLvl w:val="2"/>
    </w:pPr>
    <w:rPr>
      <w:b/>
      <w:bCs/>
      <w:sz w:val="32"/>
      <w:szCs w:val="32"/>
    </w:rPr>
  </w:style>
  <w:style w:type="paragraph" w:styleId="859">
    <w:name w:val="Heading 4"/>
    <w:basedOn w:val="855"/>
    <w:next w:val="868"/>
    <w:link w:val="911"/>
    <w:uiPriority w:val="0"/>
    <w:qFormat/>
    <w:pPr>
      <w:keepLines/>
      <w:keepNext/>
      <w:spacing w:before="280" w:after="290" w:line="376" w:lineRule="auto"/>
      <w:outlineLvl w:val="3"/>
    </w:pPr>
    <w:rPr>
      <w:rFonts w:ascii="Arial" w:hAnsi="Arial" w:eastAsia="黑体"/>
      <w:b/>
      <w:bCs/>
      <w:sz w:val="28"/>
      <w:szCs w:val="28"/>
    </w:rPr>
  </w:style>
  <w:style w:type="paragraph" w:styleId="860">
    <w:name w:val="Heading 5"/>
    <w:basedOn w:val="855"/>
    <w:next w:val="868"/>
    <w:link w:val="912"/>
    <w:uiPriority w:val="0"/>
    <w:qFormat/>
    <w:pPr>
      <w:keepNext/>
      <w:outlineLvl w:val="4"/>
    </w:pPr>
    <w:rPr>
      <w:rFonts w:ascii="宋体"/>
      <w:color w:val="000000"/>
      <w:sz w:val="28"/>
      <w:szCs w:val="28"/>
    </w:rPr>
  </w:style>
  <w:style w:type="paragraph" w:styleId="861">
    <w:name w:val="Heading 6"/>
    <w:basedOn w:val="855"/>
    <w:next w:val="855"/>
    <w:link w:val="91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914"/>
    <w:uiPriority w:val="0"/>
    <w:qFormat/>
    <w:pPr>
      <w:numPr>
        <w:ilvl w:val="6"/>
        <w:numId w:val="1"/>
      </w:numPr>
      <w:keepLines/>
      <w:keepNext/>
      <w:spacing w:before="240" w:after="64" w:line="320" w:lineRule="auto"/>
      <w:outlineLvl w:val="6"/>
    </w:pPr>
    <w:rPr>
      <w:b/>
      <w:bCs/>
      <w:sz w:val="24"/>
      <w:szCs w:val="24"/>
    </w:rPr>
  </w:style>
  <w:style w:type="paragraph" w:styleId="863">
    <w:name w:val="Heading 8"/>
    <w:basedOn w:val="855"/>
    <w:next w:val="855"/>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916"/>
    <w:uiPriority w:val="0"/>
    <w:qFormat/>
    <w:pPr>
      <w:numPr>
        <w:ilvl w:val="8"/>
        <w:numId w:val="1"/>
      </w:numPr>
      <w:keepLines/>
      <w:keepNext/>
      <w:spacing w:before="240" w:after="64" w:line="320" w:lineRule="auto"/>
      <w:outlineLvl w:val="8"/>
    </w:pPr>
    <w:rPr>
      <w:rFonts w:ascii="Arial" w:hAnsi="Arial" w:eastAsia="黑体"/>
      <w:sz w:val="20"/>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customStyle="1">
    <w:name w:val="正文文本1"/>
    <w:basedOn w:val="855"/>
    <w:uiPriority w:val="0"/>
    <w:qFormat/>
    <w:rPr>
      <w:rFonts w:ascii="楷体_GB2312" w:hAnsi="Arial" w:eastAsia="楷体_GB2312"/>
      <w:sz w:val="28"/>
      <w:szCs w:val="28"/>
    </w:rPr>
  </w:style>
  <w:style w:type="paragraph" w:styleId="868">
    <w:name w:val="Normal Indent"/>
    <w:basedOn w:val="855"/>
    <w:link w:val="910"/>
    <w:uiPriority w:val="0"/>
    <w:qFormat/>
    <w:pPr>
      <w:ind w:firstLine="420"/>
    </w:pPr>
    <w:rPr>
      <w:sz w:val="20"/>
    </w:rPr>
  </w:style>
  <w:style w:type="paragraph" w:styleId="869">
    <w:name w:val="List 3"/>
    <w:basedOn w:val="855"/>
    <w:uiPriority w:val="0"/>
    <w:qFormat/>
    <w:pPr>
      <w:ind w:left="100" w:hanging="200"/>
    </w:pPr>
  </w:style>
  <w:style w:type="paragraph" w:styleId="870">
    <w:name w:val="toc 7"/>
    <w:basedOn w:val="855"/>
    <w:next w:val="855"/>
    <w:uiPriority w:val="0"/>
    <w:semiHidden/>
    <w:qFormat/>
    <w:pPr>
      <w:ind w:left="1260"/>
      <w:jc w:val="left"/>
    </w:pPr>
  </w:style>
  <w:style w:type="paragraph" w:styleId="871">
    <w:name w:val="Document Map"/>
    <w:basedOn w:val="855"/>
    <w:link w:val="917"/>
    <w:uiPriority w:val="0"/>
    <w:semiHidden/>
    <w:qFormat/>
    <w:pPr>
      <w:shd w:val="clear" w:color="auto" w:fill="000080"/>
    </w:pPr>
    <w:rPr>
      <w:sz w:val="20"/>
    </w:rPr>
  </w:style>
  <w:style w:type="paragraph" w:styleId="872">
    <w:name w:val="annotation text"/>
    <w:basedOn w:val="855"/>
    <w:link w:val="918"/>
    <w:uiPriority w:val="0"/>
    <w:semiHidden/>
    <w:qFormat/>
    <w:pPr>
      <w:jc w:val="left"/>
    </w:pPr>
    <w:rPr>
      <w:sz w:val="20"/>
    </w:rPr>
  </w:style>
  <w:style w:type="paragraph" w:styleId="873">
    <w:name w:val="Body Text 3"/>
    <w:basedOn w:val="855"/>
    <w:link w:val="919"/>
    <w:uiPriority w:val="0"/>
    <w:qFormat/>
    <w:rPr>
      <w:rFonts w:ascii="仿宋_GB2312" w:hAnsi="Arial" w:eastAsia="仿宋_GB2312"/>
      <w:sz w:val="32"/>
      <w:szCs w:val="32"/>
    </w:rPr>
  </w:style>
  <w:style w:type="paragraph" w:styleId="874">
    <w:name w:val="Body Text"/>
    <w:basedOn w:val="855"/>
    <w:link w:val="920"/>
    <w:uiPriority w:val="0"/>
    <w:qFormat/>
    <w:rPr>
      <w:rFonts w:ascii="楷体_GB2312" w:hAnsi="Arial" w:eastAsia="楷体_GB2312"/>
      <w:sz w:val="28"/>
      <w:szCs w:val="28"/>
    </w:rPr>
  </w:style>
  <w:style w:type="paragraph" w:styleId="875">
    <w:name w:val="Body Text Indent"/>
    <w:basedOn w:val="855"/>
    <w:link w:val="921"/>
    <w:uiPriority w:val="0"/>
    <w:qFormat/>
    <w:pPr>
      <w:ind w:firstLine="645"/>
    </w:pPr>
    <w:rPr>
      <w:rFonts w:ascii="楷体_GB2312" w:eastAsia="楷体_GB2312"/>
      <w:sz w:val="32"/>
      <w:szCs w:val="32"/>
    </w:rPr>
  </w:style>
  <w:style w:type="paragraph" w:styleId="876">
    <w:name w:val="List 2"/>
    <w:basedOn w:val="855"/>
    <w:uiPriority w:val="0"/>
    <w:qFormat/>
    <w:pPr>
      <w:ind w:left="100" w:hanging="200"/>
    </w:pPr>
  </w:style>
  <w:style w:type="paragraph" w:styleId="877">
    <w:name w:val="toc 5"/>
    <w:basedOn w:val="855"/>
    <w:next w:val="855"/>
    <w:uiPriority w:val="0"/>
    <w:semiHidden/>
    <w:qFormat/>
    <w:pPr>
      <w:ind w:left="840"/>
      <w:jc w:val="left"/>
    </w:pPr>
  </w:style>
  <w:style w:type="paragraph" w:styleId="878">
    <w:name w:val="toc 3"/>
    <w:basedOn w:val="855"/>
    <w:next w:val="855"/>
    <w:uiPriority w:val="0"/>
    <w:semiHidden/>
    <w:qFormat/>
    <w:pPr>
      <w:ind w:left="420"/>
      <w:jc w:val="left"/>
    </w:pPr>
    <w:rPr>
      <w:i/>
      <w:iCs/>
      <w:szCs w:val="24"/>
    </w:rPr>
  </w:style>
  <w:style w:type="paragraph" w:styleId="879">
    <w:name w:val="Plain Text"/>
    <w:basedOn w:val="855"/>
    <w:link w:val="922"/>
    <w:uiPriority w:val="0"/>
    <w:qFormat/>
    <w:rPr>
      <w:rFonts w:ascii="宋体" w:hAnsi="Courier New"/>
      <w:sz w:val="20"/>
    </w:rPr>
  </w:style>
  <w:style w:type="paragraph" w:styleId="880">
    <w:name w:val="toc 8"/>
    <w:basedOn w:val="855"/>
    <w:next w:val="855"/>
    <w:uiPriority w:val="0"/>
    <w:semiHidden/>
    <w:qFormat/>
    <w:pPr>
      <w:ind w:left="1470"/>
      <w:jc w:val="left"/>
    </w:pPr>
  </w:style>
  <w:style w:type="paragraph" w:styleId="881">
    <w:name w:val="Date"/>
    <w:basedOn w:val="855"/>
    <w:next w:val="855"/>
    <w:link w:val="923"/>
    <w:uiPriority w:val="0"/>
    <w:qFormat/>
    <w:rPr>
      <w:sz w:val="24"/>
      <w:szCs w:val="24"/>
    </w:rPr>
  </w:style>
  <w:style w:type="paragraph" w:styleId="882">
    <w:name w:val="Body Text Indent 2"/>
    <w:basedOn w:val="855"/>
    <w:link w:val="924"/>
    <w:uiPriority w:val="0"/>
    <w:qFormat/>
    <w:pPr>
      <w:ind w:left="630" w:firstLine="645"/>
    </w:pPr>
    <w:rPr>
      <w:rFonts w:ascii="Arial" w:hAnsi="Arial" w:eastAsia="仿宋_GB2312"/>
      <w:sz w:val="32"/>
      <w:szCs w:val="32"/>
    </w:rPr>
  </w:style>
  <w:style w:type="paragraph" w:styleId="883">
    <w:name w:val="Balloon Text"/>
    <w:basedOn w:val="855"/>
    <w:link w:val="925"/>
    <w:uiPriority w:val="0"/>
    <w:semiHidden/>
    <w:qFormat/>
    <w:rPr>
      <w:sz w:val="18"/>
      <w:szCs w:val="18"/>
    </w:rPr>
  </w:style>
  <w:style w:type="paragraph" w:styleId="884">
    <w:name w:val="Footer"/>
    <w:basedOn w:val="855"/>
    <w:link w:val="926"/>
    <w:uiPriority w:val="0"/>
    <w:qFormat/>
    <w:pPr>
      <w:jc w:val="left"/>
      <w:tabs>
        <w:tab w:val="center" w:pos="4153" w:leader="none"/>
        <w:tab w:val="right" w:pos="8306" w:leader="none"/>
      </w:tabs>
    </w:pPr>
    <w:rPr>
      <w:sz w:val="18"/>
      <w:szCs w:val="18"/>
    </w:rPr>
  </w:style>
  <w:style w:type="paragraph" w:styleId="885">
    <w:name w:val="Header"/>
    <w:basedOn w:val="855"/>
    <w:link w:val="927"/>
    <w:uiPriority w:val="99"/>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5"/>
    <w:next w:val="855"/>
    <w:uiPriority w:val="0"/>
    <w:semiHidden/>
    <w:qFormat/>
    <w:pPr>
      <w:jc w:val="left"/>
      <w:spacing w:before="120" w:after="120" w:line="400" w:lineRule="exact"/>
      <w:tabs>
        <w:tab w:val="right" w:pos="8720" w:leader="dot"/>
      </w:tabs>
    </w:pPr>
    <w:rPr>
      <w:rFonts w:ascii="宋体" w:hAnsi="宋体"/>
      <w:caps/>
      <w:sz w:val="24"/>
      <w:szCs w:val="24"/>
    </w:rPr>
  </w:style>
  <w:style w:type="paragraph" w:styleId="887">
    <w:name w:val="toc 4"/>
    <w:basedOn w:val="855"/>
    <w:next w:val="855"/>
    <w:uiPriority w:val="0"/>
    <w:semiHidden/>
    <w:qFormat/>
    <w:pPr>
      <w:ind w:left="630"/>
      <w:jc w:val="left"/>
    </w:pPr>
  </w:style>
  <w:style w:type="paragraph" w:styleId="888">
    <w:name w:val="List"/>
    <w:basedOn w:val="855"/>
    <w:uiPriority w:val="0"/>
    <w:qFormat/>
    <w:pPr>
      <w:ind w:left="200" w:hanging="200"/>
    </w:pPr>
  </w:style>
  <w:style w:type="paragraph" w:styleId="889">
    <w:name w:val="toc 6"/>
    <w:basedOn w:val="855"/>
    <w:next w:val="855"/>
    <w:uiPriority w:val="0"/>
    <w:semiHidden/>
    <w:qFormat/>
    <w:pPr>
      <w:ind w:left="1050"/>
      <w:jc w:val="left"/>
    </w:pPr>
  </w:style>
  <w:style w:type="paragraph" w:styleId="890">
    <w:name w:val="Body Text Indent 3"/>
    <w:basedOn w:val="855"/>
    <w:link w:val="928"/>
    <w:uiPriority w:val="0"/>
    <w:qFormat/>
    <w:pPr>
      <w:ind w:left="645" w:firstLine="645"/>
    </w:pPr>
    <w:rPr>
      <w:rFonts w:ascii="Arial" w:hAnsi="Arial" w:eastAsia="仿宋_GB2312"/>
      <w:color w:val="ffff00"/>
      <w:sz w:val="32"/>
      <w:szCs w:val="32"/>
    </w:rPr>
  </w:style>
  <w:style w:type="paragraph" w:styleId="891">
    <w:name w:val="table of figures"/>
    <w:basedOn w:val="855"/>
    <w:next w:val="855"/>
    <w:uiPriority w:val="0"/>
    <w:semiHidden/>
    <w:qFormat/>
    <w:pPr>
      <w:ind w:left="840" w:hanging="420"/>
    </w:pPr>
  </w:style>
  <w:style w:type="paragraph" w:styleId="892">
    <w:name w:val="toc 2"/>
    <w:basedOn w:val="855"/>
    <w:next w:val="855"/>
    <w:uiPriority w:val="0"/>
    <w:semiHidden/>
    <w:qFormat/>
    <w:pPr>
      <w:ind w:left="210"/>
      <w:jc w:val="left"/>
    </w:pPr>
    <w:rPr>
      <w:smallCaps/>
      <w:szCs w:val="24"/>
    </w:rPr>
  </w:style>
  <w:style w:type="paragraph" w:styleId="893">
    <w:name w:val="toc 9"/>
    <w:basedOn w:val="855"/>
    <w:next w:val="855"/>
    <w:uiPriority w:val="0"/>
    <w:semiHidden/>
    <w:qFormat/>
    <w:pPr>
      <w:ind w:left="1680"/>
      <w:jc w:val="left"/>
    </w:pPr>
  </w:style>
  <w:style w:type="paragraph" w:styleId="894">
    <w:name w:val="Body Text 2"/>
    <w:basedOn w:val="855"/>
    <w:link w:val="929"/>
    <w:uiPriority w:val="0"/>
    <w:qFormat/>
    <w:pPr>
      <w:jc w:val="center"/>
      <w:widowControl/>
    </w:pPr>
    <w:rPr>
      <w:rFonts w:ascii="楷体_GB2312" w:eastAsia="楷体_GB2312"/>
      <w:sz w:val="28"/>
      <w:szCs w:val="28"/>
    </w:rPr>
  </w:style>
  <w:style w:type="paragraph" w:styleId="895">
    <w:name w:val="Normal (Web)"/>
    <w:basedOn w:val="855"/>
    <w:uiPriority w:val="99"/>
    <w:qFormat/>
    <w:pPr>
      <w:jc w:val="left"/>
      <w:spacing w:before="100" w:beforeAutospacing="1" w:after="100" w:afterAutospacing="1"/>
      <w:widowControl/>
    </w:pPr>
    <w:rPr>
      <w:rFonts w:ascii="宋体" w:hAnsi="宋体" w:cs="宋体"/>
      <w:sz w:val="24"/>
      <w:szCs w:val="24"/>
    </w:rPr>
  </w:style>
  <w:style w:type="paragraph" w:styleId="896">
    <w:name w:val="index 1"/>
    <w:basedOn w:val="855"/>
    <w:next w:val="855"/>
    <w:uiPriority w:val="0"/>
    <w:semiHidden/>
    <w:qFormat/>
    <w:pPr>
      <w:spacing w:line="240" w:lineRule="atLeast"/>
    </w:pPr>
    <w:rPr>
      <w:b/>
      <w:bCs/>
    </w:rPr>
  </w:style>
  <w:style w:type="paragraph" w:styleId="897">
    <w:name w:val="annotation subject"/>
    <w:basedOn w:val="872"/>
    <w:next w:val="872"/>
    <w:link w:val="930"/>
    <w:uiPriority w:val="0"/>
    <w:semiHidden/>
    <w:qFormat/>
    <w:rPr>
      <w:b/>
      <w:bCs/>
    </w:rPr>
  </w:style>
  <w:style w:type="paragraph" w:styleId="898">
    <w:name w:val="Body Text First Indent"/>
    <w:basedOn w:val="855"/>
    <w:link w:val="931"/>
    <w:uiPriority w:val="0"/>
    <w:qFormat/>
    <w:pPr>
      <w:ind w:firstLine="200"/>
      <w:spacing w:line="360" w:lineRule="auto"/>
    </w:pPr>
    <w:rPr>
      <w:rFonts w:ascii="仿宋_GB2312" w:eastAsia="仿宋_GB2312"/>
      <w:sz w:val="30"/>
      <w:szCs w:val="30"/>
    </w:rPr>
  </w:style>
  <w:style w:type="paragraph" w:styleId="899">
    <w:name w:val="Body Text First Indent 2"/>
    <w:basedOn w:val="875"/>
    <w:link w:val="932"/>
    <w:uiPriority w:val="0"/>
    <w:qFormat/>
    <w:pPr>
      <w:ind w:firstLine="420"/>
      <w:spacing w:line="360" w:lineRule="auto"/>
    </w:pPr>
    <w:rPr>
      <w:rFonts w:ascii="宋体" w:hAnsi="宋体" w:eastAsia="宋体"/>
      <w:szCs w:val="20"/>
    </w:rPr>
  </w:style>
  <w:style w:type="table" w:styleId="900">
    <w:name w:val="Table Grid"/>
    <w:basedOn w:val="86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basedOn w:val="865"/>
    <w:uiPriority w:val="0"/>
    <w:qFormat/>
    <w:rPr>
      <w:b/>
      <w:bCs/>
    </w:rPr>
  </w:style>
  <w:style w:type="character" w:styleId="902">
    <w:name w:val="page number"/>
    <w:uiPriority w:val="0"/>
    <w:qFormat/>
  </w:style>
  <w:style w:type="character" w:styleId="903">
    <w:name w:val="FollowedHyperlink"/>
    <w:uiPriority w:val="0"/>
    <w:qFormat/>
    <w:rPr>
      <w:color w:val="800080"/>
      <w:u w:val="single"/>
    </w:rPr>
  </w:style>
  <w:style w:type="character" w:styleId="904">
    <w:name w:val="HTML Typewriter"/>
    <w:uiPriority w:val="99"/>
    <w:qFormat/>
    <w:rPr>
      <w:rFonts w:ascii="宋体" w:hAnsi="宋体" w:eastAsia="宋体" w:cs="宋体"/>
      <w:sz w:val="24"/>
      <w:szCs w:val="24"/>
    </w:rPr>
  </w:style>
  <w:style w:type="character" w:styleId="905">
    <w:name w:val="Hyperlink"/>
    <w:uiPriority w:val="0"/>
    <w:qFormat/>
    <w:rPr>
      <w:color w:val="0000ff"/>
      <w:u w:val="single"/>
    </w:rPr>
  </w:style>
  <w:style w:type="character" w:styleId="906">
    <w:name w:val="annotation reference"/>
    <w:uiPriority w:val="0"/>
    <w:semiHidden/>
    <w:qFormat/>
    <w:rPr>
      <w:sz w:val="21"/>
      <w:szCs w:val="21"/>
    </w:rPr>
  </w:style>
  <w:style w:type="character" w:styleId="907" w:customStyle="1">
    <w:name w:val="标题 1 Char"/>
    <w:link w:val="856"/>
    <w:uiPriority w:val="0"/>
    <w:qFormat/>
    <w:rPr>
      <w:rFonts w:ascii="楷体_GB2312" w:hAnsi="Times New Roman" w:eastAsia="楷体_GB2312" w:cs="Times New Roman"/>
      <w:sz w:val="28"/>
      <w:szCs w:val="28"/>
    </w:rPr>
  </w:style>
  <w:style w:type="character" w:styleId="908" w:customStyle="1">
    <w:name w:val="标题 2 Char"/>
    <w:link w:val="857"/>
    <w:uiPriority w:val="0"/>
    <w:qFormat/>
    <w:rPr>
      <w:rFonts w:ascii="Arial" w:hAnsi="Arial" w:eastAsia="幼圆" w:cs="Arial"/>
      <w:b/>
      <w:bCs/>
      <w:sz w:val="44"/>
      <w:szCs w:val="44"/>
    </w:rPr>
  </w:style>
  <w:style w:type="character" w:styleId="909" w:customStyle="1">
    <w:name w:val="标题 3 Char"/>
    <w:link w:val="858"/>
    <w:uiPriority w:val="0"/>
    <w:qFormat/>
    <w:rPr>
      <w:rFonts w:ascii="Times New Roman" w:hAnsi="Times New Roman" w:eastAsia="宋体" w:cs="Times New Roman"/>
      <w:b/>
      <w:bCs/>
      <w:sz w:val="32"/>
      <w:szCs w:val="32"/>
    </w:rPr>
  </w:style>
  <w:style w:type="character" w:styleId="910" w:customStyle="1">
    <w:name w:val="正文缩进 Char"/>
    <w:link w:val="868"/>
    <w:uiPriority w:val="0"/>
    <w:qFormat/>
    <w:rPr>
      <w:rFonts w:ascii="Times New Roman" w:hAnsi="Times New Roman" w:eastAsia="宋体" w:cs="Times New Roman"/>
      <w:szCs w:val="21"/>
    </w:rPr>
  </w:style>
  <w:style w:type="character" w:styleId="911" w:customStyle="1">
    <w:name w:val="标题 4 Char"/>
    <w:link w:val="859"/>
    <w:uiPriority w:val="0"/>
    <w:qFormat/>
    <w:rPr>
      <w:rFonts w:ascii="Arial" w:hAnsi="Arial" w:eastAsia="黑体" w:cs="Arial"/>
      <w:b/>
      <w:bCs/>
      <w:sz w:val="28"/>
      <w:szCs w:val="28"/>
    </w:rPr>
  </w:style>
  <w:style w:type="character" w:styleId="912" w:customStyle="1">
    <w:name w:val="标题 5 Char"/>
    <w:link w:val="860"/>
    <w:uiPriority w:val="0"/>
    <w:qFormat/>
    <w:rPr>
      <w:rFonts w:ascii="宋体" w:hAnsi="Times New Roman" w:eastAsia="宋体" w:cs="Times New Roman"/>
      <w:color w:val="000000"/>
      <w:sz w:val="28"/>
      <w:szCs w:val="28"/>
    </w:rPr>
  </w:style>
  <w:style w:type="character" w:styleId="913" w:customStyle="1">
    <w:name w:val="标题 6 Char"/>
    <w:link w:val="861"/>
    <w:uiPriority w:val="0"/>
    <w:qFormat/>
    <w:rPr>
      <w:rFonts w:ascii="Arial" w:hAnsi="Arial" w:eastAsia="黑体" w:cs="Times New Roman"/>
      <w:b/>
      <w:bCs/>
      <w:sz w:val="24"/>
      <w:szCs w:val="24"/>
    </w:rPr>
  </w:style>
  <w:style w:type="character" w:styleId="914" w:customStyle="1">
    <w:name w:val="标题 7 Char"/>
    <w:link w:val="862"/>
    <w:uiPriority w:val="0"/>
    <w:qFormat/>
    <w:rPr>
      <w:rFonts w:ascii="Times New Roman" w:hAnsi="Times New Roman" w:eastAsia="宋体" w:cs="Times New Roman"/>
      <w:b/>
      <w:bCs/>
      <w:sz w:val="24"/>
      <w:szCs w:val="24"/>
    </w:rPr>
  </w:style>
  <w:style w:type="character" w:styleId="915" w:customStyle="1">
    <w:name w:val="标题 8 Char"/>
    <w:link w:val="863"/>
    <w:uiPriority w:val="0"/>
    <w:qFormat/>
    <w:rPr>
      <w:rFonts w:ascii="Arial" w:hAnsi="Arial" w:eastAsia="黑体" w:cs="Times New Roman"/>
      <w:sz w:val="24"/>
      <w:szCs w:val="24"/>
    </w:rPr>
  </w:style>
  <w:style w:type="character" w:styleId="916" w:customStyle="1">
    <w:name w:val="标题 9 Char"/>
    <w:link w:val="864"/>
    <w:uiPriority w:val="0"/>
    <w:qFormat/>
    <w:rPr>
      <w:rFonts w:ascii="Arial" w:hAnsi="Arial" w:eastAsia="黑体" w:cs="Times New Roman"/>
      <w:szCs w:val="21"/>
    </w:rPr>
  </w:style>
  <w:style w:type="character" w:styleId="917" w:customStyle="1">
    <w:name w:val="文档结构图 Char"/>
    <w:link w:val="871"/>
    <w:uiPriority w:val="0"/>
    <w:semiHidden/>
    <w:qFormat/>
    <w:rPr>
      <w:rFonts w:ascii="Times New Roman" w:hAnsi="Times New Roman" w:eastAsia="宋体" w:cs="Times New Roman"/>
      <w:szCs w:val="21"/>
      <w:shd w:val="clear" w:color="auto" w:fill="000080"/>
    </w:rPr>
  </w:style>
  <w:style w:type="character" w:styleId="918" w:customStyle="1">
    <w:name w:val="批注文字 Char"/>
    <w:link w:val="872"/>
    <w:uiPriority w:val="0"/>
    <w:semiHidden/>
    <w:qFormat/>
    <w:rPr>
      <w:rFonts w:ascii="Times New Roman" w:hAnsi="Times New Roman" w:eastAsia="宋体" w:cs="Times New Roman"/>
      <w:szCs w:val="21"/>
    </w:rPr>
  </w:style>
  <w:style w:type="character" w:styleId="919" w:customStyle="1">
    <w:name w:val="正文文本 3 Char"/>
    <w:link w:val="873"/>
    <w:uiPriority w:val="0"/>
    <w:qFormat/>
    <w:rPr>
      <w:rFonts w:ascii="仿宋_GB2312" w:hAnsi="Arial" w:eastAsia="仿宋_GB2312" w:cs="Times New Roman"/>
      <w:sz w:val="32"/>
      <w:szCs w:val="32"/>
    </w:rPr>
  </w:style>
  <w:style w:type="character" w:styleId="920" w:customStyle="1">
    <w:name w:val="正文文本 Char"/>
    <w:link w:val="874"/>
    <w:uiPriority w:val="0"/>
    <w:qFormat/>
    <w:rPr>
      <w:rFonts w:ascii="楷体_GB2312" w:hAnsi="Arial" w:eastAsia="楷体_GB2312" w:cs="Times New Roman"/>
      <w:sz w:val="28"/>
      <w:szCs w:val="28"/>
    </w:rPr>
  </w:style>
  <w:style w:type="character" w:styleId="921" w:customStyle="1">
    <w:name w:val="正文文本缩进 Char"/>
    <w:link w:val="875"/>
    <w:uiPriority w:val="0"/>
    <w:qFormat/>
    <w:rPr>
      <w:rFonts w:ascii="楷体_GB2312" w:hAnsi="Times New Roman" w:eastAsia="楷体_GB2312" w:cs="Times New Roman"/>
      <w:sz w:val="32"/>
      <w:szCs w:val="32"/>
    </w:rPr>
  </w:style>
  <w:style w:type="character" w:styleId="922" w:customStyle="1">
    <w:name w:val="纯文本 Char"/>
    <w:link w:val="879"/>
    <w:uiPriority w:val="0"/>
    <w:qFormat/>
    <w:rPr>
      <w:rFonts w:ascii="宋体" w:hAnsi="Courier New" w:eastAsia="宋体" w:cs="Courier New"/>
      <w:szCs w:val="21"/>
    </w:rPr>
  </w:style>
  <w:style w:type="character" w:styleId="923" w:customStyle="1">
    <w:name w:val="日期 Char"/>
    <w:link w:val="881"/>
    <w:uiPriority w:val="0"/>
    <w:qFormat/>
    <w:rPr>
      <w:rFonts w:ascii="Times New Roman" w:hAnsi="Times New Roman" w:eastAsia="宋体" w:cs="Times New Roman"/>
      <w:sz w:val="24"/>
      <w:szCs w:val="24"/>
    </w:rPr>
  </w:style>
  <w:style w:type="character" w:styleId="924" w:customStyle="1">
    <w:name w:val="正文文本缩进 2 Char"/>
    <w:link w:val="882"/>
    <w:uiPriority w:val="0"/>
    <w:qFormat/>
    <w:rPr>
      <w:rFonts w:ascii="Arial" w:hAnsi="Arial" w:eastAsia="仿宋_GB2312" w:cs="Arial"/>
      <w:sz w:val="32"/>
      <w:szCs w:val="32"/>
    </w:rPr>
  </w:style>
  <w:style w:type="character" w:styleId="925" w:customStyle="1">
    <w:name w:val="批注框文本 Char"/>
    <w:link w:val="883"/>
    <w:uiPriority w:val="0"/>
    <w:semiHidden/>
    <w:qFormat/>
    <w:rPr>
      <w:rFonts w:ascii="Times New Roman" w:hAnsi="Times New Roman" w:eastAsia="宋体" w:cs="Times New Roman"/>
      <w:sz w:val="18"/>
      <w:szCs w:val="18"/>
    </w:rPr>
  </w:style>
  <w:style w:type="character" w:styleId="926" w:customStyle="1">
    <w:name w:val="页脚 Char"/>
    <w:link w:val="884"/>
    <w:uiPriority w:val="0"/>
    <w:qFormat/>
    <w:rPr>
      <w:rFonts w:ascii="Times New Roman" w:hAnsi="Times New Roman" w:eastAsia="宋体" w:cs="Times New Roman"/>
      <w:sz w:val="18"/>
      <w:szCs w:val="18"/>
    </w:rPr>
  </w:style>
  <w:style w:type="character" w:styleId="927" w:customStyle="1">
    <w:name w:val="页眉 Char"/>
    <w:link w:val="885"/>
    <w:uiPriority w:val="99"/>
    <w:qFormat/>
    <w:rPr>
      <w:rFonts w:ascii="Times New Roman" w:hAnsi="Times New Roman" w:eastAsia="宋体" w:cs="Times New Roman"/>
      <w:sz w:val="18"/>
      <w:szCs w:val="18"/>
    </w:rPr>
  </w:style>
  <w:style w:type="character" w:styleId="928" w:customStyle="1">
    <w:name w:val="正文文本缩进 3 Char"/>
    <w:link w:val="890"/>
    <w:uiPriority w:val="0"/>
    <w:qFormat/>
    <w:rPr>
      <w:rFonts w:ascii="Arial" w:hAnsi="Arial" w:eastAsia="仿宋_GB2312" w:cs="Arial"/>
      <w:color w:val="ffff00"/>
      <w:sz w:val="32"/>
      <w:szCs w:val="32"/>
    </w:rPr>
  </w:style>
  <w:style w:type="character" w:styleId="929" w:customStyle="1">
    <w:name w:val="正文文本 2 Char"/>
    <w:link w:val="894"/>
    <w:uiPriority w:val="0"/>
    <w:qFormat/>
    <w:rPr>
      <w:rFonts w:ascii="楷体_GB2312" w:hAnsi="Times New Roman" w:eastAsia="楷体_GB2312" w:cs="Times New Roman"/>
      <w:sz w:val="28"/>
      <w:szCs w:val="28"/>
    </w:rPr>
  </w:style>
  <w:style w:type="character" w:styleId="930" w:customStyle="1">
    <w:name w:val="批注主题 Char"/>
    <w:link w:val="897"/>
    <w:uiPriority w:val="0"/>
    <w:semiHidden/>
    <w:qFormat/>
    <w:rPr>
      <w:rFonts w:ascii="Times New Roman" w:hAnsi="Times New Roman" w:eastAsia="宋体" w:cs="Times New Roman"/>
      <w:b/>
      <w:bCs/>
      <w:szCs w:val="21"/>
    </w:rPr>
  </w:style>
  <w:style w:type="character" w:styleId="931" w:customStyle="1">
    <w:name w:val="正文首行缩进 Char"/>
    <w:link w:val="898"/>
    <w:uiPriority w:val="0"/>
    <w:qFormat/>
    <w:rPr>
      <w:rFonts w:ascii="仿宋_GB2312" w:hAnsi="Times New Roman" w:eastAsia="仿宋_GB2312" w:cs="Times New Roman"/>
      <w:sz w:val="30"/>
      <w:szCs w:val="30"/>
    </w:rPr>
  </w:style>
  <w:style w:type="character" w:styleId="932" w:customStyle="1">
    <w:name w:val="正文首行缩进 2 Char"/>
    <w:link w:val="899"/>
    <w:uiPriority w:val="0"/>
    <w:qFormat/>
    <w:rPr>
      <w:rFonts w:ascii="宋体" w:hAnsi="宋体" w:eastAsia="宋体" w:cs="Times New Roman"/>
      <w:sz w:val="32"/>
      <w:szCs w:val="20"/>
    </w:rPr>
  </w:style>
  <w:style w:type="character" w:styleId="933" w:customStyle="1">
    <w:name w:val="font5 Char"/>
    <w:uiPriority w:val="0"/>
    <w:qFormat/>
    <w:rPr>
      <w:rFonts w:ascii="宋体" w:hAnsi="宋体" w:eastAsia="宋体"/>
      <w:sz w:val="28"/>
      <w:szCs w:val="28"/>
      <w:lang w:val="en-US" w:eastAsia="zh-CN" w:bidi="ar-SA"/>
    </w:rPr>
  </w:style>
  <w:style w:type="character" w:styleId="934" w:customStyle="1">
    <w:name w:val="二级目录 Char"/>
    <w:link w:val="935"/>
    <w:uiPriority w:val="0"/>
    <w:qFormat/>
    <w:rPr>
      <w:b/>
      <w:sz w:val="30"/>
      <w:szCs w:val="28"/>
      <w:lang w:val="en-US" w:eastAsia="zh-CN" w:bidi="ar-SA"/>
    </w:rPr>
  </w:style>
  <w:style w:type="paragraph" w:styleId="935" w:customStyle="1">
    <w:name w:val="二级目录"/>
    <w:next w:val="855"/>
    <w:link w:val="93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6" w:customStyle="1">
    <w:name w:val="列出段落 Char"/>
    <w:link w:val="937"/>
    <w:uiPriority w:val="0"/>
    <w:qFormat/>
    <w:rPr>
      <w:rFonts w:ascii="Calibri" w:hAnsi="Calibri"/>
      <w:sz w:val="24"/>
      <w:szCs w:val="24"/>
      <w:lang w:eastAsia="en-US" w:bidi="en-US"/>
    </w:rPr>
  </w:style>
  <w:style w:type="paragraph" w:styleId="937" w:customStyle="1">
    <w:name w:val="列出段落1"/>
    <w:basedOn w:val="855"/>
    <w:link w:val="936"/>
    <w:uiPriority w:val="0"/>
    <w:qFormat/>
    <w:pPr>
      <w:contextualSpacing/>
      <w:ind w:left="720"/>
      <w:jc w:val="left"/>
      <w:widowControl/>
    </w:pPr>
    <w:rPr>
      <w:rFonts w:ascii="Calibri" w:hAnsi="Calibri"/>
      <w:sz w:val="24"/>
      <w:szCs w:val="24"/>
      <w:lang w:eastAsia="en-US" w:bidi="en-US"/>
    </w:rPr>
  </w:style>
  <w:style w:type="paragraph" w:styleId="938" w:customStyle="1">
    <w:name w:val="Body Text(ch)"/>
    <w:basedOn w:val="855"/>
    <w:next w:val="874"/>
    <w:uiPriority w:val="0"/>
    <w:qFormat/>
    <w:pPr>
      <w:spacing w:after="120"/>
    </w:pPr>
    <w:rPr>
      <w:rFonts w:ascii="宋体" w:hAnsi="Arial"/>
      <w:bCs/>
      <w:iCs/>
      <w:szCs w:val="24"/>
    </w:rPr>
  </w:style>
  <w:style w:type="paragraph" w:styleId="939" w:customStyle="1">
    <w:name w:val="xl27"/>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0" w:customStyle="1">
    <w:name w:val="xl26"/>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1" w:customStyle="1">
    <w:name w:val="Char"/>
    <w:basedOn w:val="855"/>
    <w:uiPriority w:val="0"/>
    <w:qFormat/>
    <w:pPr>
      <w:ind w:firstLine="200"/>
      <w:tabs>
        <w:tab w:val="left" w:pos="360" w:leader="none"/>
      </w:tabs>
    </w:pPr>
    <w:rPr>
      <w:sz w:val="28"/>
      <w:szCs w:val="30"/>
    </w:rPr>
  </w:style>
  <w:style w:type="paragraph" w:styleId="942" w:customStyle="1">
    <w:name w:val=" Char"/>
    <w:basedOn w:val="871"/>
    <w:uiPriority w:val="0"/>
    <w:qFormat/>
    <w:rPr>
      <w:rFonts w:ascii="Tahoma" w:hAnsi="Tahoma"/>
      <w:sz w:val="24"/>
      <w:szCs w:val="24"/>
    </w:rPr>
  </w:style>
  <w:style w:type="paragraph" w:styleId="943" w:customStyle="1">
    <w:name w:val="普通正文"/>
    <w:basedOn w:val="855"/>
    <w:uiPriority w:val="0"/>
    <w:qFormat/>
    <w:pPr>
      <w:ind w:firstLine="480"/>
      <w:jc w:val="left"/>
      <w:spacing w:before="120" w:after="120" w:line="360" w:lineRule="auto"/>
    </w:pPr>
    <w:rPr>
      <w:rFonts w:ascii="Arial" w:hAnsi="Arial"/>
      <w:sz w:val="24"/>
      <w:szCs w:val="24"/>
    </w:rPr>
  </w:style>
  <w:style w:type="paragraph" w:styleId="944" w:customStyle="1">
    <w:name w:val="table_lines"/>
    <w:basedOn w:val="855"/>
    <w:uiPriority w:val="0"/>
    <w:qFormat/>
    <w:pPr>
      <w:jc w:val="left"/>
      <w:widowControl/>
    </w:pPr>
    <w:rPr>
      <w:sz w:val="20"/>
      <w:szCs w:val="20"/>
      <w:lang w:val="de-DE" w:eastAsia="de-DE"/>
    </w:rPr>
  </w:style>
  <w:style w:type="paragraph" w:styleId="94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6" w:customStyle="1">
    <w:name w:val="font7"/>
    <w:basedOn w:val="855"/>
    <w:uiPriority w:val="0"/>
    <w:qFormat/>
    <w:pPr>
      <w:jc w:val="left"/>
      <w:spacing w:before="100" w:beforeAutospacing="1" w:after="100" w:afterAutospacing="1"/>
      <w:widowControl/>
    </w:pPr>
    <w:rPr>
      <w:rFonts w:hint="eastAsia" w:ascii="宋体" w:hAnsi="宋体"/>
      <w:sz w:val="18"/>
      <w:szCs w:val="18"/>
    </w:rPr>
  </w:style>
  <w:style w:type="paragraph" w:styleId="947" w:customStyle="1">
    <w:name w:val=" Char Char Char Char"/>
    <w:basedOn w:val="871"/>
    <w:uiPriority w:val="0"/>
    <w:qFormat/>
    <w:pPr>
      <w:spacing w:line="360" w:lineRule="auto"/>
    </w:pPr>
    <w:rPr>
      <w:rFonts w:ascii="Tahoma" w:hAnsi="Tahoma"/>
      <w:sz w:val="24"/>
      <w:szCs w:val="24"/>
    </w:rPr>
  </w:style>
  <w:style w:type="paragraph" w:styleId="948">
    <w:name w:val="List Paragraph"/>
    <w:basedOn w:val="855"/>
    <w:uiPriority w:val="99"/>
    <w:qFormat/>
    <w:pPr>
      <w:contextualSpacing/>
      <w:ind w:left="720"/>
      <w:jc w:val="left"/>
      <w:widowControl/>
    </w:pPr>
    <w:rPr>
      <w:rFonts w:ascii="Calibri" w:hAnsi="Calibri"/>
      <w:sz w:val="24"/>
      <w:szCs w:val="24"/>
      <w:lang w:eastAsia="en-US" w:bidi="en-US"/>
    </w:rPr>
  </w:style>
  <w:style w:type="paragraph" w:styleId="949" w:customStyle="1">
    <w:name w:val="4"/>
    <w:basedOn w:val="855"/>
    <w:next w:val="890"/>
    <w:uiPriority w:val="0"/>
    <w:qFormat/>
    <w:pPr>
      <w:ind w:firstLine="420"/>
      <w:spacing w:line="360" w:lineRule="auto"/>
    </w:pPr>
    <w:rPr>
      <w:color w:val="ff0000"/>
      <w:sz w:val="24"/>
      <w:szCs w:val="24"/>
    </w:rPr>
  </w:style>
  <w:style w:type="paragraph" w:styleId="950" w:customStyle="1">
    <w:name w:val="普通 (Web)"/>
    <w:basedOn w:val="855"/>
    <w:uiPriority w:val="0"/>
    <w:qFormat/>
    <w:pPr>
      <w:jc w:val="left"/>
      <w:spacing w:before="100" w:beforeAutospacing="1" w:after="100" w:afterAutospacing="1"/>
      <w:widowControl/>
    </w:pPr>
    <w:rPr>
      <w:rFonts w:ascii="宋体" w:hAnsi="宋体"/>
      <w:sz w:val="24"/>
      <w:szCs w:val="24"/>
    </w:rPr>
  </w:style>
  <w:style w:type="paragraph" w:styleId="951" w:customStyle="1">
    <w:name w:val=" Char Char Char Char Char Char Char Char Char Char"/>
    <w:basedOn w:val="855"/>
    <w:uiPriority w:val="0"/>
    <w:qFormat/>
    <w:pPr>
      <w:spacing w:line="360" w:lineRule="auto"/>
    </w:pPr>
    <w:rPr>
      <w:sz w:val="24"/>
      <w:szCs w:val="20"/>
    </w:rPr>
  </w:style>
  <w:style w:type="paragraph" w:styleId="952" w:customStyle="1">
    <w:name w:val="样式1"/>
    <w:basedOn w:val="855"/>
    <w:uiPriority w:val="0"/>
    <w:qFormat/>
    <w:pPr>
      <w:numPr>
        <w:ilvl w:val="0"/>
        <w:numId w:val="3"/>
      </w:numPr>
    </w:pPr>
    <w:rPr>
      <w:rFonts w:ascii="宋体" w:hAnsi="宋体"/>
    </w:rPr>
  </w:style>
  <w:style w:type="paragraph" w:styleId="953" w:customStyle="1">
    <w:name w:val="font6"/>
    <w:basedOn w:val="855"/>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8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855"/>
    <w:next w:val="8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855"/>
    <w:next w:val="855"/>
    <w:uiPriority w:val="0"/>
    <w:qFormat/>
    <w:pPr>
      <w:ind w:firstLine="624"/>
      <w:spacing w:line="590" w:lineRule="atLeast"/>
    </w:pPr>
    <w:rPr>
      <w:rFonts w:ascii="方正黑体_GBK" w:eastAsia="方正黑体_GBK"/>
      <w:sz w:val="32"/>
      <w:szCs w:val="32"/>
    </w:rPr>
  </w:style>
  <w:style w:type="paragraph" w:styleId="957" w:customStyle="1">
    <w:name w:val="xl24"/>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9"/>
    <w:basedOn w:val="85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9" w:customStyle="1">
    <w:name w:val="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960" w:customStyle="1">
    <w:name w:val="xl28"/>
    <w:basedOn w:val="8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1" w:customStyle="1">
    <w:name w:val=" 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962" w:customStyle="1">
    <w:name w:val="xl30"/>
    <w:basedOn w:val="855"/>
    <w:uiPriority w:val="0"/>
    <w:qFormat/>
    <w:pPr>
      <w:jc w:val="center"/>
      <w:spacing w:before="100" w:beforeAutospacing="1" w:after="100" w:afterAutospacing="1"/>
      <w:widowControl/>
    </w:pPr>
    <w:rPr>
      <w:rFonts w:ascii="宋体" w:hAnsi="宋体"/>
      <w:b/>
      <w:bCs/>
      <w:sz w:val="36"/>
      <w:szCs w:val="36"/>
    </w:rPr>
  </w:style>
  <w:style w:type="paragraph" w:styleId="963" w:customStyle="1">
    <w:name w:val="Char Char Char Char"/>
    <w:basedOn w:val="871"/>
    <w:uiPriority w:val="0"/>
    <w:qFormat/>
    <w:pPr>
      <w:spacing w:line="360" w:lineRule="auto"/>
    </w:pPr>
    <w:rPr>
      <w:rFonts w:ascii="Tahoma" w:hAnsi="Tahoma"/>
      <w:sz w:val="24"/>
      <w:szCs w:val="24"/>
    </w:rPr>
  </w:style>
  <w:style w:type="paragraph" w:styleId="964" w:customStyle="1">
    <w:name w:val="table_1stline"/>
    <w:basedOn w:val="855"/>
    <w:uiPriority w:val="0"/>
    <w:qFormat/>
    <w:pPr>
      <w:jc w:val="left"/>
      <w:spacing w:before="120"/>
      <w:widowControl/>
    </w:pPr>
    <w:rPr>
      <w:bCs/>
      <w:sz w:val="20"/>
      <w:szCs w:val="20"/>
      <w:lang w:val="de-DE" w:eastAsia="de-DE"/>
    </w:rPr>
  </w:style>
  <w:style w:type="paragraph" w:styleId="965" w:customStyle="1">
    <w:name w:val="font5"/>
    <w:basedOn w:val="855"/>
    <w:uiPriority w:val="0"/>
    <w:qFormat/>
    <w:pPr>
      <w:jc w:val="left"/>
      <w:spacing w:before="100" w:beforeAutospacing="1" w:after="100" w:afterAutospacing="1"/>
      <w:widowControl/>
    </w:pPr>
    <w:rPr>
      <w:rFonts w:hint="eastAsia" w:ascii="宋体" w:hAnsi="宋体"/>
      <w:sz w:val="28"/>
      <w:szCs w:val="28"/>
    </w:rPr>
  </w:style>
  <w:style w:type="paragraph" w:styleId="966" w:customStyle="1">
    <w:name w:val="标题1"/>
    <w:basedOn w:val="855"/>
    <w:next w:val="8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_Style 112"/>
    <w:uiPriority w:val="99"/>
    <w:semiHidden/>
    <w:qFormat/>
    <w:rPr>
      <w:rFonts w:ascii="Times New Roman" w:hAnsi="Times New Roman" w:eastAsia="宋体" w:cs="Times New Roman"/>
      <w:sz w:val="21"/>
      <w:szCs w:val="21"/>
      <w:lang w:val="en-US" w:eastAsia="zh-CN" w:bidi="ar-SA"/>
    </w:rPr>
  </w:style>
  <w:style w:type="paragraph" w:styleId="96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9" w:customStyle="1">
    <w:name w:val="普通文字"/>
    <w:basedOn w:val="855"/>
    <w:next w:val="855"/>
    <w:uiPriority w:val="99"/>
    <w:qFormat/>
    <w:rPr>
      <w:rFonts w:ascii="宋体" w:hAnsi="Times New Roman" w:eastAsia="宋体" w:cs="Times New Roman"/>
      <w:sz w:val="24"/>
      <w:szCs w:val="20"/>
      <w:u w:val="none"/>
    </w:rPr>
  </w:style>
  <w:style w:type="paragraph" w:styleId="970" w:customStyle="1">
    <w:name w:val="目录 111"/>
    <w:basedOn w:val="855"/>
    <w:next w:val="855"/>
    <w:uiPriority w:val="39"/>
    <w:unhideWhenUsed/>
    <w:qFormat/>
    <w:pPr>
      <w:jc w:val="left"/>
      <w:spacing w:after="100" w:line="259" w:lineRule="auto"/>
      <w:widowControl/>
    </w:pPr>
    <w:rPr>
      <w:rFonts w:ascii="Calibri" w:hAnsi="Calibri" w:eastAsia="宋体"/>
      <w:sz w:val="22"/>
      <w:szCs w:val="22"/>
    </w:rPr>
  </w:style>
  <w:style w:type="character" w:styleId="971" w:customStyle="1">
    <w:name w:val="font21"/>
    <w:basedOn w:val="865"/>
    <w:uiPriority w:val="0"/>
    <w:qFormat/>
    <w:rPr>
      <w:rFonts w:hint="eastAsia" w:ascii="微软雅黑" w:hAnsi="微软雅黑" w:eastAsia="微软雅黑" w:cs="微软雅黑"/>
      <w:color w:val="000000"/>
      <w:sz w:val="22"/>
      <w:szCs w:val="22"/>
      <w:u w:val="none"/>
    </w:rPr>
  </w:style>
  <w:style w:type="paragraph" w:styleId="972" w:customStyle="1">
    <w:name w:val="正文首行缩进 21"/>
    <w:basedOn w:val="973"/>
    <w:uiPriority w:val="0"/>
    <w:qFormat/>
    <w:pPr>
      <w:ind w:left="0" w:firstLine="420"/>
      <w:spacing w:after="0" w:line="360" w:lineRule="auto"/>
    </w:pPr>
    <w:rPr>
      <w:rFonts w:ascii="宋体" w:hAnsi="宋体" w:eastAsia="宋体" w:cs="Times New Roman"/>
      <w:szCs w:val="20"/>
    </w:rPr>
  </w:style>
  <w:style w:type="paragraph" w:styleId="973" w:customStyle="1">
    <w:name w:val="正文文本缩进1"/>
    <w:basedOn w:val="855"/>
    <w:next w:val="972"/>
    <w:uiPriority w:val="0"/>
    <w:qFormat/>
    <w:pPr>
      <w:ind w:left="420"/>
      <w:spacing w:after="120"/>
    </w:pPr>
  </w:style>
  <w:style w:type="paragraph" w:styleId="974" w:customStyle="1">
    <w:name w:val="正文文本11"/>
    <w:uiPriority w:val="0"/>
    <w:qFormat/>
    <w:pPr>
      <w:jc w:val="both"/>
      <w:widowControl w:val="off"/>
    </w:pPr>
    <w:rPr>
      <w:rFonts w:ascii="Times New Roman" w:hAnsi="Times New Roman" w:eastAsia="宋体" w:cs="Times New Roman"/>
      <w:sz w:val="18"/>
      <w:lang w:val="en-US" w:eastAsia="zh-CN" w:bidi="ar-SA"/>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3f1f8f37-9257-4afe-95f1-cee93ef73c2a</errorID>
      <errorWord>2026年1月1日</errorWord>
      <group>L1_Word</group>
      <groupName>字词问题</groupName>
      <ability>L2_Typo</ability>
      <abilityName>字词错误</abilityName>
      <candidateList>
        <item>2026年1月1日起</item>
      </candidateList>
      <explain/>
      <paraID>2BFA3DC4</paraID>
      <start>100</start>
      <end>109</end>
      <status>ignored</status>
      <modifiedWord/>
      <trackRevisions>false</trackRevisions>
    </reviewItem>
    <reviewItem>
      <errorID>24b88490-f54f-42cf-9348-bdd2c59b1442</errorID>
      <errorWord>2026年1月1日</errorWord>
      <group>L1_Word</group>
      <groupName>字词问题</groupName>
      <ability>L2_Typo</ability>
      <abilityName>字词错误</abilityName>
      <candidateList>
        <item>2026年1月1日起</item>
      </candidateList>
      <explain/>
      <paraID>79B0799C</paraID>
      <start>5</start>
      <end>14</end>
      <status>ignored</status>
      <modifiedWord/>
      <trackRevisions>false</trackRevisions>
    </reviewItem>
    <reviewItem>
      <errorID>8f41c9fc-8c49-4a27-a159-f8532da05c6e</errorID>
      <errorWord>法律、法规</errorWord>
      <group>L1_Word</group>
      <groupName>字词问题</groupName>
      <ability>L2_Typo</ability>
      <abilityName>字词错误</abilityName>
      <candidateList>
        <item>法律法规</item>
      </candidateList>
      <explain/>
      <paraID>523C8DEC</paraID>
      <start>10</start>
      <end>15</end>
      <status>ignored</status>
      <modifiedWord/>
      <trackRevisions>false</trackRevisions>
    </reviewItem>
    <reviewItem>
      <errorID>ebc703e9-6e6f-4a17-bcbe-f45d80d964d1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46CB1AEC</paraID>
      <start>87</start>
      <end>91</end>
      <status>ignored</status>
      <modifiedWord/>
      <trackRevisions>false</trackRevisions>
    </reviewItem>
    <reviewItem>
      <errorID>e75d76c5-0d81-4e91-913b-f6d1074207dd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5135DA6A</paraID>
      <start>0</start>
      <end>2</end>
      <status>ignored</status>
      <modifiedWord/>
      <trackRevisions>false</trackRevisions>
    </reviewItem>
    <reviewItem>
      <errorID>95b42747-bb48-4894-abc9-7cd218222066</errorID>
      <errorWord>（</errorWord>
      <group>L1_Punc</group>
      <groupName>标点问题</groupName>
      <ability>L2_Punc_CN</ability>
      <abilityName>标点符号问题</abilityName>
      <candidateList/>
      <explain>同一形式括号套用。</explain>
      <paraID>2992C301</paraID>
      <start>28</start>
      <end>29</end>
      <status>ignored</status>
      <modifiedWord/>
      <trackRevisions>false</trackRevisions>
    </reviewItem>
    <reviewItem>
      <errorID>727e233b-0fb6-4db7-8319-2762484bb318</errorID>
      <errorWord>[2020]52号</errorWord>
      <group>L1_Knowledge</group>
      <groupName>知识性问题</groupName>
      <ability>L2_Knowledge</ability>
      <abilityName>其他知识</abilityName>
      <candidateList>
        <item>〔2020〕52号</item>
      </candidateList>
      <explain>发文字号格式错误。</explain>
      <paraID>2992C301</paraID>
      <start>32</start>
      <end>41</end>
      <status>ignored</status>
      <modifiedWord/>
      <trackRevisions>false</trackRevisions>
    </reviewItem>
    <reviewItem>
      <errorID>613c247c-ae94-457f-85b0-cc07bea1cead</errorID>
      <errorWord>）</errorWord>
      <group>L1_Punc</group>
      <groupName>标点问题</groupName>
      <ability>L2_Punc_CN</ability>
      <abilityName>标点符号问题</abilityName>
      <candidateList/>
      <explain>同一形式括号套用。</explain>
      <paraID>2992C301</paraID>
      <start>41</start>
      <end>42</end>
      <status>ignored</status>
      <modifiedWord/>
      <trackRevisions>false</trackRevisions>
    </reviewItem>
    <reviewItem>
      <errorID>7ffa27c5-5cfb-48a9-ad80-f3dcbdb3f378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1760E9BB</paraID>
      <start>89</start>
      <end>92</end>
      <status>ignored</status>
      <modifiedWord/>
      <trackRevisions>false</trackRevisions>
    </reviewItem>
    <reviewItem>
      <errorID>68e70840-6dbb-4675-abe1-b5b944d5ac95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3292744D</paraID>
      <start>25</start>
      <end>28</end>
      <status>ignored</status>
      <modifiedWord/>
      <trackRevisions>false</trackRevisions>
    </reviewItem>
    <reviewItem>
      <errorID>dcb532b6-044e-4a71-aa13-95158c52ac51</errorID>
      <errorWord>》</errorWord>
      <group>L1_Word</group>
      <groupName>字词问题</groupName>
      <ability>L2_Typo</ability>
      <abilityName>字词错误</abilityName>
      <candidateList>
        <item>》等</item>
      </candidateList>
      <explain/>
      <paraID>3292744D</paraID>
      <start>40</start>
      <end>41</end>
      <status>ignored</status>
      <modifiedWord/>
      <trackRevisions>false</trackRevisions>
    </reviewItem>
    <reviewItem>
      <errorID>b48520a5-9e6e-4557-9d6a-c60299b49ba1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7B8A0D5B</paraID>
      <start>0</start>
      <end>2</end>
      <status>ignored</status>
      <modifiedWord/>
      <trackRevisions>false</trackRevisions>
    </reviewItem>
    <reviewItem>
      <errorID>d38ab598-41c8-476e-ad0a-4d0f721515a5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127DD577</paraID>
      <start>0</start>
      <end>2</end>
      <status>ignored</status>
      <modifiedWord/>
      <trackRevisions>false</trackRevisions>
    </reviewItem>
    <reviewItem>
      <errorID>91375dc2-6289-466f-9783-dfd7ef9159de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15B8762E</paraID>
      <start>551</start>
      <end>554</end>
      <status>ignored</status>
      <modifiedWord/>
      <trackRevisions>false</trackRevisions>
    </reviewItem>
    <reviewItem>
      <errorID>592ced16-a8ad-4e46-87d7-c1bca51356f8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15B8762E</paraID>
      <start>556</start>
      <end>559</end>
      <status>ignored</status>
      <modifiedWord/>
      <trackRevisions>false</trackRevisions>
    </reviewItem>
    <reviewItem>
      <errorID>4dc93bc6-030f-46a9-ab67-7d9bf37ff2d6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15B8762E</paraID>
      <start>561</start>
      <end>564</end>
      <status>ignored</status>
      <modifiedWord/>
      <trackRevisions>false</trackRevisions>
    </reviewItem>
    <reviewItem>
      <errorID>dc85fad5-8d46-477f-9e87-36b58527d5af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15B8762E</paraID>
      <start>566</start>
      <end>569</end>
      <status>ignored</status>
      <modifiedWord/>
      <trackRevisions>false</trackRevisions>
    </reviewItem>
    <reviewItem>
      <errorID>383adb18-4085-4679-bbb3-6760158a41c7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15B8762E</paraID>
      <start>573</start>
      <end>576</end>
      <status>ignored</status>
      <modifiedWord/>
      <trackRevisions>false</trackRevisions>
    </reviewItem>
    <reviewItem>
      <errorID>e823377f-14e4-47b8-b038-875692bf26a0</errorID>
      <errorWord>需</errorWord>
      <group>L1_Word</group>
      <groupName>字词问题</groupName>
      <ability>L2_Typo</ability>
      <abilityName>字词错误</abilityName>
      <candidateList>
        <item>须</item>
      </candidateList>
      <explain>存在发音相同字词的误用。</explain>
      <paraID>15B8762E</paraID>
      <start>955</start>
      <end>956</end>
      <status>ignored</status>
      <modifiedWord/>
      <trackRevisions>false</trackRevisions>
    </reviewItem>
    <reviewItem>
      <errorID>b2e87f3c-20e4-48ed-bff8-5eb724db0671</errorID>
      <errorWord>WiFi</errorWord>
      <group>L1_Punc</group>
      <groupName>标点问题</groupName>
      <ability>L2_Punc_CN</ability>
      <abilityName>标点符号问题</abilityName>
      <candidateList>
        <item>Wi-Fi</item>
      </candidateList>
      <explain/>
      <paraID>15B8762E</paraID>
      <start>1222</start>
      <end>1226</end>
      <status>ignored</status>
      <modifiedWord/>
      <trackRevisions>false</trackRevisions>
    </reviewItem>
    <reviewItem>
      <errorID>6cceb8cd-d561-4a96-a945-3d2f5a0668f1</errorID>
      <errorWord>WiFi</errorWord>
      <group>L1_Punc</group>
      <groupName>标点问题</groupName>
      <ability>L2_Punc_CN</ability>
      <abilityName>标点符号问题</abilityName>
      <candidateList>
        <item>Wi-Fi</item>
      </candidateList>
      <explain/>
      <paraID>681AA14B</paraID>
      <start>279</start>
      <end>283</end>
      <status>ignored</status>
      <modifiedWord/>
      <trackRevisions>false</trackRevisions>
    </reviewItem>
    <reviewItem>
      <errorID>ba614402-e9c8-43c7-b431-d8392b6d1054</errorID>
      <errorWord>底噪声</errorWord>
      <group>L1_Word</group>
      <groupName>字词问题</groupName>
      <ability>L2_Typo</ability>
      <abilityName>字词错误</abilityName>
      <candidateList>
        <item>低噪声</item>
      </candidateList>
      <explain/>
      <paraID> B10195B</paraID>
      <start>202</start>
      <end>205</end>
      <status>ignored</status>
      <modifiedWord/>
      <trackRevisions>false</trackRevisions>
    </reviewItem>
    <reviewItem>
      <errorID>8e0c8d7d-1ce4-4273-a21d-e929c6a75c8c</errorID>
      <errorWord>需具备</errorWord>
      <group>L1_Word</group>
      <groupName>字词问题</groupName>
      <ability>L2_Typo</ability>
      <abilityName>字词错误</abilityName>
      <candidateList>
        <item>须具备</item>
      </candidateList>
      <explain/>
      <paraID>2CFB1A14</paraID>
      <start>139</start>
      <end>142</end>
      <status>ignored</status>
      <modifiedWord/>
      <trackRevisions>false</trackRevisions>
    </reviewItem>
    <reviewItem>
      <errorID>47ebc1d8-db34-416e-ba7c-4f26bf4b2a2f</errorID>
      <errorWord>底噪声</errorWord>
      <group>L1_Word</group>
      <groupName>字词问题</groupName>
      <ability>L2_Typo</ability>
      <abilityName>字词错误</abilityName>
      <candidateList>
        <item>低噪声</item>
      </candidateList>
      <explain/>
      <paraID>40FC4FFA</paraID>
      <start>203</start>
      <end>206</end>
      <status>ignored</status>
      <modifiedWord/>
      <trackRevisions>false</trackRevisions>
    </reviewItem>
    <reviewItem>
      <errorID>54ce4037-91fd-49f2-95ab-889b07729621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3CCD3432</paraID>
      <start>0</start>
      <end>2</end>
      <status>ignored</status>
      <modifiedWord/>
      <trackRevisions>false</trackRevisions>
    </reviewItem>
    <reviewItem>
      <errorID>8d1bb940-826e-4468-a782-7b70e74b339a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5CB8B63</paraID>
      <start>0</start>
      <end>2</end>
      <status>ignored</status>
      <modifiedWord/>
      <trackRevisions>false</trackRevisions>
    </reviewItem>
    <reviewItem>
      <errorID>c171b002-d42c-4cb5-9ad9-96398315176b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2AB390EF</paraID>
      <start>0</start>
      <end>2</end>
      <status>ignored</status>
      <modifiedWord/>
      <trackRevisions>false</trackRevisions>
    </reviewItem>
    <reviewItem>
      <errorID>c8182f2d-dcdb-4ead-8f1a-84b1013a3d0d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6507FE9A</paraID>
      <start>0</start>
      <end>2</end>
      <status>ignored</status>
      <modifiedWord/>
      <trackRevisions>false</trackRevisions>
    </reviewItem>
    <reviewItem>
      <errorID>73343872-298f-4a1e-ba16-ffe0e5885fc5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23EF4ED1</paraID>
      <start>0</start>
      <end>2</end>
      <status>ignored</status>
      <modifiedWord/>
      <trackRevisions>false</trackRevisions>
    </reviewItem>
    <reviewItem>
      <errorID>15ed1370-0783-47f9-82d9-ae05145b5ce5</errorID>
      <errorWord>WIFI</errorWord>
      <group>L1_Word</group>
      <groupName>字词问题</groupName>
      <ability>L2_Typo</ability>
      <abilityName>字词错误</abilityName>
      <candidateList>
        <item>Wi-Fi</item>
      </candidateList>
      <explain/>
      <paraID>23EF4ED1</paraID>
      <start>209</start>
      <end>213</end>
      <status>ignored</status>
      <modifiedWord/>
      <trackRevisions>false</trackRevisions>
    </reviewItem>
    <reviewItem>
      <errorID>c41cb3a4-033f-4e91-a628-cae546228a79</errorID>
      <errorWord>Deepseek</errorWord>
      <group>L1_English</group>
      <groupName>英文问题</groupName>
      <ability>L2_Brand_Name</ability>
      <abilityName>品牌词问题</abilityName>
      <candidateList>
        <item>DeepSeek</item>
      </candidateList>
      <explain>此处疑似有拼写错误，建议修改</explain>
      <paraID>1951B96D</paraID>
      <start>424</start>
      <end>432</end>
      <status>ignored</status>
      <modifiedWord/>
      <trackRevisions>false</trackRevisions>
    </reviewItem>
    <reviewItem>
      <errorID>60884341-cfcd-4d4b-bd7d-906aa48dc4aa</errorID>
      <errorWord>两弹一星</errorWord>
      <group>L1_Political</group>
      <groupName>政治性问题</groupName>
      <ability>L2_Keyword</ability>
      <abilityName>固定表述</abilityName>
      <candidateList>
        <item>“两弹一星”</item>
      </candidateList>
      <explain>注意检查当前固定表述标点是否使用规范。</explain>
      <paraID>2BF3BD2A</paraID>
      <start>361</start>
      <end>365</end>
      <status>ignored</status>
      <modifiedWord/>
      <trackRevisions>false</trackRevisions>
    </reviewItem>
    <reviewItem>
      <errorID>250f55ab-62dc-4012-81d5-ae4d7f680e02</errorID>
      <errorWord>WIFI</errorWord>
      <group>L1_Word</group>
      <groupName>字词问题</groupName>
      <ability>L2_Typo</ability>
      <abilityName>字词错误</abilityName>
      <candidateList>
        <item>Wi-Fi</item>
      </candidateList>
      <explain/>
      <paraID>12D2612A</paraID>
      <start>451</start>
      <end>455</end>
      <status>ignored</status>
      <modifiedWord/>
      <trackRevisions>false</trackRevisions>
    </reviewItem>
    <reviewItem>
      <errorID>83b4bbcb-8469-4529-8dd3-ed9e8b183b1e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6E38E8CB</paraID>
      <start>49</start>
      <end>50</end>
      <status>ignored</status>
      <modifiedWord/>
      <trackRevisions>false</trackRevisions>
    </reviewItem>
    <reviewItem>
      <errorID>c8a30bc1-7e71-4c14-8d8f-51313a2bc6f7</errorID>
      <errorWord>WIFI</errorWord>
      <group>L1_Word</group>
      <groupName>字词问题</groupName>
      <ability>L2_Typo</ability>
      <abilityName>字词错误</abilityName>
      <candidateList>
        <item>Wi-Fi</item>
      </candidateList>
      <explain/>
      <paraID>6E38E8CB</paraID>
      <start>354</start>
      <end>358</end>
      <status>ignored</status>
      <modifiedWord/>
      <trackRevisions>false</trackRevisions>
    </reviewItem>
    <reviewItem>
      <errorID>5de1445e-b1d1-4329-8216-451dea80a4f3</errorID>
      <errorWord>WiFi</errorWord>
      <group>L1_Punc</group>
      <groupName>标点问题</groupName>
      <ability>L2_Punc_CN</ability>
      <abilityName>标点符号问题</abilityName>
      <candidateList>
        <item>Wi-Fi</item>
      </candidateList>
      <explain/>
      <paraID> 18C9260</paraID>
      <start>112</start>
      <end>116</end>
      <status>ignored</status>
      <modifiedWord/>
      <trackRevisions>false</trackRevisions>
    </reviewItem>
    <reviewItem>
      <errorID>3542e3b6-44a6-438d-90d4-513f879e22f4</errorID>
      <errorWord>WiFi</errorWord>
      <group>L1_Punc</group>
      <groupName>标点问题</groupName>
      <ability>L2_Punc_CN</ability>
      <abilityName>标点符号问题</abilityName>
      <candidateList>
        <item>Wi-Fi</item>
      </candidateList>
      <explain/>
      <paraID>1F9030C8</paraID>
      <start>236</start>
      <end>240</end>
      <status>ignored</status>
      <modifiedWord/>
      <trackRevisions>false</trackRevisions>
    </reviewItem>
    <reviewItem>
      <errorID>0d6ee8d8-fad0-4aa8-8211-c064655abefb</errorID>
      <errorWord>WiFi</errorWord>
      <group>L1_Punc</group>
      <groupName>标点问题</groupName>
      <ability>L2_Punc_CN</ability>
      <abilityName>标点符号问题</abilityName>
      <candidateList>
        <item>Wi-Fi</item>
      </candidateList>
      <explain/>
      <paraID>1F9030C8</paraID>
      <start>258</start>
      <end>262</end>
      <status>ignored</status>
      <modifiedWord/>
      <trackRevisions>false</trackRevisions>
    </reviewItem>
    <reviewItem>
      <errorID>20a2896f-1f18-476f-9e37-51a396100c47</errorID>
      <errorWord>需具备</errorWord>
      <group>L1_Word</group>
      <groupName>字词问题</groupName>
      <ability>L2_Typo</ability>
      <abilityName>字词错误</abilityName>
      <candidateList>
        <item>须具备</item>
      </candidateList>
      <explain/>
      <paraID>1F9030C8</paraID>
      <start>686</start>
      <end>689</end>
      <status>ignored</status>
      <modifiedWord/>
      <trackRevisions>false</trackRevisions>
    </reviewItem>
    <reviewItem>
      <errorID>4d61d596-f98b-45f0-8622-0797d738eeab</errorID>
      <errorWord>需具备</errorWord>
      <group>L1_Word</group>
      <groupName>字词问题</groupName>
      <ability>L2_Typo</ability>
      <abilityName>字词错误</abilityName>
      <candidateList>
        <item>须具备</item>
      </candidateList>
      <explain/>
      <paraID>1F9030C8</paraID>
      <start>787</start>
      <end>790</end>
      <status>ignored</status>
      <modifiedWord/>
      <trackRevisions>false</trackRevisions>
    </reviewItem>
    <reviewItem>
      <errorID>ebe6f75f-2b1e-4aae-998c-b5f56c2461f4</errorID>
      <errorWord>需</errorWord>
      <group>L1_Word</group>
      <groupName>字词问题</groupName>
      <ability>L2_Typo</ability>
      <abilityName>字词错误</abilityName>
      <candidateList>
        <item>须</item>
      </candidateList>
      <explain>存在发音相同字词的误用。</explain>
      <paraID>1F9030C8</paraID>
      <start>929</start>
      <end>930</end>
      <status>ignored</status>
      <modifiedWord/>
      <trackRevisions>false</trackRevisions>
    </reviewItem>
    <reviewItem>
      <errorID>9b58e21b-ce9e-4ddb-98c9-58ec6088293a</errorID>
      <errorWord>噪音</errorWord>
      <group>L1_Word</group>
      <groupName>字词问题</groupName>
      <ability>L2_Alias</ability>
      <abilityName>也作/曾用词</abilityName>
      <candidateList>
        <item>噪声</item>
      </candidateList>
      <explain>词汇[噪音]为不规范表述或旧称，其规范书面表述为[噪声]。</explain>
      <paraID>1F9030C8</paraID>
      <start>1106</start>
      <end>1108</end>
      <status>ignored</status>
      <modifiedWord/>
      <trackRevisions>false</trackRevisions>
    </reviewItem>
    <reviewItem>
      <errorID>cc675e1e-0f4f-4865-8667-376ed8270528</errorID>
      <errorWord>需具备</errorWord>
      <group>L1_Word</group>
      <groupName>字词问题</groupName>
      <ability>L2_Typo</ability>
      <abilityName>字词错误</abilityName>
      <candidateList>
        <item>须具备</item>
      </candidateList>
      <explain/>
      <paraID>1F9030C8</paraID>
      <start>1300</start>
      <end>1303</end>
      <status>ignored</status>
      <modifiedWord/>
      <trackRevisions>false</trackRevisions>
    </reviewItem>
    <reviewItem>
      <errorID>5e997777-92c4-429e-9dbd-4d8a667bd249</errorID>
      <errorWord>需具备</errorWord>
      <group>L1_Word</group>
      <groupName>字词问题</groupName>
      <ability>L2_Typo</ability>
      <abilityName>字词错误</abilityName>
      <candidateList>
        <item>须具备</item>
      </candidateList>
      <explain/>
      <paraID>1F9030C8</paraID>
      <start>1368</start>
      <end>1371</end>
      <status>ignored</status>
      <modifiedWord/>
      <trackRevisions>false</trackRevisions>
    </reviewItem>
    <reviewItem>
      <errorID>e1fae5b1-8f60-4e58-99cb-b7d724a5f388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5F6BFA1D</paraID>
      <start>0</start>
      <end>2</end>
      <status>ignored</status>
      <modifiedWord/>
      <trackRevisions>false</trackRevisions>
    </reviewItem>
    <reviewItem>
      <errorID>cc319768-db05-4d31-ba1c-ce93e1a94a8b</errorID>
      <errorWord>１</errorWord>
      <group>L1_Format</group>
      <groupName>格式问题</groupName>
      <ability>L2_HalfPunc_CN</ability>
      <abilityName>全半角问题</abilityName>
      <candidateList>
        <item>1</item>
      </candidateList>
      <explain>文本全半角错误。</explain>
      <paraID>434A91D1</paraID>
      <start>0</start>
      <end>1</end>
      <status>ignored</status>
      <modifiedWord/>
      <trackRevisions>false</trackRevisions>
    </reviewItem>
    <reviewItem>
      <errorID>c986edce-eb37-4302-afd7-ddfc8e33becc</errorID>
      <errorWord>２</errorWord>
      <group>L1_Format</group>
      <groupName>格式问题</groupName>
      <ability>L2_HalfPunc_CN</ability>
      <abilityName>全半角问题</abilityName>
      <candidateList>
        <item>2</item>
      </candidateList>
      <explain>文本全半角错误。</explain>
      <paraID>434A91D1</paraID>
      <start>53</start>
      <end>54</end>
      <status>ignored</status>
      <modifiedWord/>
      <trackRevisions>false</trackRevisions>
    </reviewItem>
    <reviewItem>
      <errorID>0a83b45c-eaca-4e51-851b-ac3e27e7d743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28262193</paraID>
      <start>0</start>
      <end>2</end>
      <status>ignored</status>
      <modifiedWord/>
      <trackRevisions>false</trackRevisions>
    </reviewItem>
    <reviewItem>
      <errorID>3fe37bce-f884-4537-bb89-5b8fc0329641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17AAD33D</paraID>
      <start>0</start>
      <end>2</end>
      <status>ignored</status>
      <modifiedWord/>
      <trackRevisions>false</trackRevisions>
    </reviewItem>
    <reviewItem>
      <errorID>3aff1016-d070-4059-bdfc-57d4ce44acc9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1CFEE3ED</paraID>
      <start>0</start>
      <end>2</end>
      <status>ignored</status>
      <modifiedWord/>
      <trackRevisions>false</trackRevisions>
    </reviewItem>
    <reviewItem>
      <errorID>a30c3a48-e99c-49f2-8461-08265d8cd2b4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7143E17D</paraID>
      <start>0</start>
      <end>2</end>
      <status>ignored</status>
      <modifiedWord/>
      <trackRevisions>false</trackRevisions>
    </reviewItem>
    <reviewItem>
      <errorID>a4ccd3f8-b419-4494-bf3c-c59acb2757da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6E331F04</paraID>
      <start>0</start>
      <end>2</end>
      <status>ignored</status>
      <modifiedWord/>
      <trackRevisions>false</trackRevisions>
    </reviewItem>
    <reviewItem>
      <errorID>358d34e5-e48d-42e8-a354-5e0536d977e1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6C3946EB</paraID>
      <start>0</start>
      <end>2</end>
      <status>ignored</status>
      <modifiedWord/>
      <trackRevisions>false</trackRevisions>
    </reviewItem>
    <reviewItem>
      <errorID>4aa0fe32-c169-4460-821f-bb3789b08321</errorID>
      <errorWord>WiFi</errorWord>
      <group>L1_Punc</group>
      <groupName>标点问题</groupName>
      <ability>L2_Punc_CN</ability>
      <abilityName>标点符号问题</abilityName>
      <candidateList>
        <item>Wi-Fi</item>
      </candidateList>
      <explain/>
      <paraID>6C3946EB</paraID>
      <start>11</start>
      <end>15</end>
      <status>ignored</status>
      <modifiedWord/>
      <trackRevisions>false</trackRevisions>
    </reviewItem>
    <reviewItem>
      <errorID>de486e3b-e04a-4b99-9469-5530ffab898e</errorID>
      <errorWord>WiFi</errorWord>
      <group>L1_Punc</group>
      <groupName>标点问题</groupName>
      <ability>L2_Punc_CN</ability>
      <abilityName>标点符号问题</abilityName>
      <candidateList>
        <item>Wi-Fi</item>
      </candidateList>
      <explain/>
      <paraID>6C3946EB</paraID>
      <start>23</start>
      <end>27</end>
      <status>ignored</status>
      <modifiedWord/>
      <trackRevisions>false</trackRevisions>
    </reviewItem>
    <reviewItem>
      <errorID>3d6dbb6f-02fa-4ad2-81ae-d5d254b056dc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3C194FA1</paraID>
      <start>0</start>
      <end>2</end>
      <status>ignored</status>
      <modifiedWord/>
      <trackRevisions>false</trackRevisions>
    </reviewItem>
    <reviewItem>
      <errorID>420d20cd-8cc2-4b90-bb0a-94595d8bce9d</errorID>
      <errorWord>WIFI</errorWord>
      <group>L1_Word</group>
      <groupName>字词问题</groupName>
      <ability>L2_Typo</ability>
      <abilityName>字词错误</abilityName>
      <candidateList>
        <item>Wi-Fi</item>
      </candidateList>
      <explain/>
      <paraID>3C194FA1</paraID>
      <start>60</start>
      <end>64</end>
      <status>ignored</status>
      <modifiedWord/>
      <trackRevisions>false</trackRevisions>
    </reviewItem>
    <reviewItem>
      <errorID>3867ea85-b942-44c7-91e1-74af1450b990</errorID>
      <errorWord>rpm</errorWord>
      <group>L1_Word</group>
      <groupName>字词问题</groupName>
      <ability>L2_Typo</ability>
      <abilityName>字词错误</abilityName>
      <candidateList/>
      <explain>非法定单位</explain>
      <paraID>3C194FA1</paraID>
      <start>176</start>
      <end>179</end>
      <status>ignored</status>
      <modifiedWord/>
      <trackRevisions>false</trackRevisions>
    </reviewItem>
    <reviewItem>
      <errorID>a539f232-f0d4-49c6-a37e-0de60c42c7ff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8079D4C</paraID>
      <start>0</start>
      <end>2</end>
      <status>ignored</status>
      <modifiedWord/>
      <trackRevisions>false</trackRevisions>
    </reviewItem>
    <reviewItem>
      <errorID>4e7d66aa-fee9-4c72-a53b-57e4d6080279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6A0411B6</paraID>
      <start>0</start>
      <end>2</end>
      <status>ignored</status>
      <modifiedWord/>
      <trackRevisions>false</trackRevisions>
    </reviewItem>
    <reviewItem>
      <errorID>a5c68ca9-8769-4bce-b3bb-e2ddade9657c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319AA0B0</paraID>
      <start>0</start>
      <end>2</end>
      <status>ignored</status>
      <modifiedWord/>
      <trackRevisions>false</trackRevisions>
    </reviewItem>
    <reviewItem>
      <errorID>f2c4483b-551c-4dc7-be9d-7f53650a891e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5533D926</paraID>
      <start>0</start>
      <end>2</end>
      <status>ignored</status>
      <modifiedWord/>
      <trackRevisions>false</trackRevisions>
    </reviewItem>
    <reviewItem>
      <errorID>559eb1d0-f073-48e8-9606-ed6976377655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5DC8C8A7</paraID>
      <start>0</start>
      <end>2</end>
      <status>ignored</status>
      <modifiedWord/>
      <trackRevisions>false</trackRevisions>
    </reviewItem>
    <reviewItem>
      <errorID>0bfb68c0-4af1-4630-93ff-790bc3d4b23b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31ADDD6F</paraID>
      <start>0</start>
      <end>2</end>
      <status>ignored</status>
      <modifiedWord/>
      <trackRevisions>false</trackRevisions>
    </reviewItem>
    <reviewItem>
      <errorID>1a94672b-c1a0-42ac-b047-59587d74d90b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2FB90802</paraID>
      <start>0</start>
      <end>2</end>
      <status>ignored</status>
      <modifiedWord/>
      <trackRevisions>false</trackRevisions>
    </reviewItem>
    <reviewItem>
      <errorID>6a34f57a-0d96-4650-b037-a4a0566459ac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2A8580C3</paraID>
      <start>19</start>
      <end>22</end>
      <status>ignored</status>
      <modifiedWord/>
      <trackRevisions>false</trackRevisions>
    </reviewItem>
    <reviewItem>
      <errorID>ec1174a6-2bc7-4e37-b1b4-02f5e13467f5</errorID>
      <errorWord>[2014]68号</errorWord>
      <group>L1_Knowledge</group>
      <groupName>知识性问题</groupName>
      <ability>L2_Knowledge</ability>
      <abilityName>其他知识</abilityName>
      <candidateList>
        <item>〔2014〕68号</item>
      </candidateList>
      <explain>发文字号格式错误。</explain>
      <paraID>7411B2F8</paraID>
      <start>84</start>
      <end>93</end>
      <status>ignored</status>
      <modifiedWord/>
      <trackRevisions>false</trackRevisions>
    </reviewItem>
    <reviewItem>
      <errorID>63bbda9d-1b55-4360-9fe2-63ebd1cdfd8d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D7FE093</paraID>
      <start>118</start>
      <end>121</end>
      <status>ignored</status>
      <modifiedWord/>
      <trackRevisions>false</trackRevisions>
    </reviewItem>
    <reviewItem>
      <errorID>85f9bd0b-bb8b-4abe-8476-d1853e9d825d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D7FE093</paraID>
      <start>123</start>
      <end>126</end>
      <status>ignored</status>
      <modifiedWord/>
      <trackRevisions>false</trackRevisions>
    </reviewItem>
    <reviewItem>
      <errorID>47b126af-9bab-43ef-985c-20163391f3e9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2FBA53DD</paraID>
      <start>3</start>
      <end>4</end>
      <status>ignored</status>
      <modifiedWord/>
      <trackRevisions>false</trackRevisions>
    </reviewItem>
    <reviewItem>
      <errorID>1118da61-85e6-4692-943e-4e75007624a3</errorID>
      <errorWord>需</errorWord>
      <group>L1_Word</group>
      <groupName>字词问题</groupName>
      <ability>L2_Typo</ability>
      <abilityName>字词错误</abilityName>
      <candidateList>
        <item>须</item>
      </candidateList>
      <explain>存在发音相同字词的误用。</explain>
      <paraID>5D4E40E1</paraID>
      <start>32</start>
      <end>33</end>
      <status>ignored</status>
      <modifiedWord/>
      <trackRevisions>false</trackRevisions>
    </reviewItem>
    <reviewItem>
      <errorID>47523e46-d697-41cf-b2c4-e383458c3492</errorID>
      <errorWord>需</errorWord>
      <group>L1_Word</group>
      <groupName>字词问题</groupName>
      <ability>L2_Typo</ability>
      <abilityName>字词错误</abilityName>
      <candidateList>
        <item>须</item>
      </candidateList>
      <explain>存在发音相同字词的误用。</explain>
      <paraID>444AD86A</paraID>
      <start>34</start>
      <end>35</end>
      <status>ignored</status>
      <modifiedWord/>
      <trackRevisions>false</trackRevisions>
    </reviewItem>
    <reviewItem>
      <errorID>debd5e94-c9ba-49a1-9d9b-1ee0c81589cd</errorID>
      <errorWord>需</errorWord>
      <group>L1_Word</group>
      <groupName>字词问题</groupName>
      <ability>L2_Typo</ability>
      <abilityName>字词错误</abilityName>
      <candidateList>
        <item>须</item>
      </candidateList>
      <explain>存在发音相同字词的误用。</explain>
      <paraID>5A67F65F</paraID>
      <start>34</start>
      <end>35</end>
      <status>ignored</status>
      <modifiedWord/>
      <trackRevisions>false</trackRevisions>
    </reviewItem>
    <reviewItem>
      <errorID>d95b0ba6-273f-497d-9b6e-4834aa2496e3</errorID>
      <errorWord>需</errorWord>
      <group>L1_Word</group>
      <groupName>字词问题</groupName>
      <ability>L2_Typo</ability>
      <abilityName>字词错误</abilityName>
      <candidateList>
        <item>须</item>
      </candidateList>
      <explain>存在发音相同字词的误用。</explain>
      <paraID> D370130</paraID>
      <start>46</start>
      <end>47</end>
      <status>ignored</status>
      <modifiedWord/>
      <trackRevisions>false</trackRevisions>
    </reviewItem>
    <reviewItem>
      <errorID>124f2f6b-5158-4ae4-bc25-fee656a1591b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79D6BBC7</paraID>
      <start>0</start>
      <end>2</end>
      <status>ignored</status>
      <modifiedWord/>
      <trackRevisions>false</trackRevisions>
    </reviewItem>
    <reviewItem>
      <errorID>bb211e1b-17de-4b5f-a650-bb21dde1c71f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44577975</paraID>
      <start>0</start>
      <end>2</end>
      <status>ignored</status>
      <modifiedWord/>
      <trackRevisions>false</trackRevisions>
    </reviewItem>
    <reviewItem>
      <errorID>855231eb-c0eb-4b8d-88f5-f729ba6fbe6c</errorID>
      <errorWord>须</errorWord>
      <group>L1_Word</group>
      <groupName>字词问题</groupName>
      <ability>L2_Typo</ability>
      <abilityName>字词错误</abilityName>
      <candidateList>
        <item>需</item>
      </candidateList>
      <explain>存在发音相同字词的误用。</explain>
      <paraID>545502FC</paraID>
      <start>91</start>
      <end>92</end>
      <status>ignored</status>
      <modifiedWord/>
      <trackRevisions>false</trackRevisions>
    </reviewItem>
    <reviewItem>
      <errorID>b2faca56-cee3-41e0-b5dd-81267d903636</errorID>
      <errorWord>〔2017〕 141号</errorWord>
      <group>L1_Knowledge</group>
      <groupName>知识性问题</groupName>
      <ability>L2_Knowledge</ability>
      <abilityName>其他知识</abilityName>
      <candidateList>
        <item>〔2017〕141号</item>
      </candidateList>
      <explain>发文字号格式错误。</explain>
      <paraID>7CF1BD24</paraID>
      <start>49</start>
      <end>60</end>
      <status>ignored</status>
      <modifiedWord/>
      <trackRevisions>false</trackRevisions>
    </reviewItem>
    <reviewItem>
      <errorID>b90d34e8-5c9a-4b28-8e85-d28177ec5bc8</errorID>
      <errorWord>按《中华人民共和国</errorWord>
      <group>L1_Political</group>
      <groupName>政治性问题</groupName>
      <ability>L2_Unpolitical</ability>
      <abilityName>政治敏感错误</abilityName>
      <candidateList>
        <item>按照《中华人民共和国</item>
      </candidateList>
      <explain/>
      <paraID>3F14051F</paraID>
      <start>22</start>
      <end>31</end>
      <status>ignored</status>
      <modifiedWord/>
      <trackRevisions>false</trackRevisions>
    </reviewItem>
    <reviewItem>
      <errorID>959e11af-c8db-4b3a-9cef-80d333a63775</errorID>
      <errorWord>（</errorWord>
      <group>L1_Punc</group>
      <groupName>标点问题</groupName>
      <ability>L2_Punc_CN</ability>
      <abilityName>标点符号问题</abilityName>
      <candidateList/>
      <explain>同一形式括号套用。</explain>
      <paraID>22C9DEB7</paraID>
      <start>66</start>
      <end>67</end>
      <status>ignored</status>
      <modifiedWord/>
      <trackRevisions>false</trackRevisions>
    </reviewItem>
    <reviewItem>
      <errorID>f526ddaa-65d7-4f6f-bf20-30eb5b4d561a</errorID>
      <errorWord>）</errorWord>
      <group>L1_Punc</group>
      <groupName>标点问题</groupName>
      <ability>L2_Punc_CN</ability>
      <abilityName>标点符号问题</abilityName>
      <candidateList/>
      <explain>同一形式括号套用。</explain>
      <paraID>22C9DEB7</paraID>
      <start>69</start>
      <end>70</end>
      <status>ignored</status>
      <modifiedWord/>
      <trackRevisions>false</trackRevisions>
    </reviewItem>
  </reviewItems>
  <config/>
</contractReview>
</file>

<file path=customXml/itemProps1.xml><?xml version="1.0" encoding="utf-8"?>
<ds:datastoreItem xmlns:ds="http://schemas.openxmlformats.org/officeDocument/2006/customXml" ds:itemID="{73E8D25B-B466-4578-ACF0-A932BD8D1F8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630</cp:revision>
  <dcterms:created xsi:type="dcterms:W3CDTF">2023-03-16T02:16:00Z</dcterms:created>
  <dcterms:modified xsi:type="dcterms:W3CDTF">2026-07-01T02:51:42Z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06CFF024BFD74A2BBD2349F71ADC156A_13</vt:lpwstr>
  </property>
  <property fmtid="{D5CDD505-2E9C-101B-9397-08002B2CF9AE}" pid="4" name="KSOTemplateDocerSaveRecord">
    <vt:lpwstr>eyJoZGlkIjoiM2I1OTQ2NDJjNjRhMmE2ZTU5NDcxMWJiZTc3MGMzNzciLCJ1c2VySWQiOiIxMzY2MzQxNDQ3In0=</vt:lpwstr>
  </property>
</Properties>
</file>