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1"/>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pStyle w:val="781"/>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rPr>
          <w:rFonts w:hint="eastAsia" w:ascii="仿宋" w:hAnsi="仿宋" w:eastAsia="仿宋" w:cs="仿宋"/>
          <w:b/>
          <w:bCs/>
          <w:sz w:val="84"/>
          <w:szCs w:val="24"/>
        </w:rPr>
      </w:r>
      <w:r/>
    </w:p>
    <w:p>
      <w:pPr>
        <w:pStyle w:val="781"/>
        <w:ind w:firstLine="1506"/>
        <w:rPr>
          <w:rFonts w:ascii="Times New Roman" w:hAnsi="Times New Roman" w:cs="宋体"/>
          <w:b/>
          <w:sz w:val="30"/>
          <w:szCs w:val="30"/>
        </w:rPr>
      </w:pPr>
      <w:r>
        <w:rPr>
          <w:rFonts w:ascii="Times New Roman" w:hAnsi="Times New Roman" w:cs="宋体"/>
          <w:b/>
          <w:sz w:val="30"/>
          <w:szCs w:val="30"/>
        </w:rPr>
      </w:r>
      <w:r/>
    </w:p>
    <w:p>
      <w:pPr>
        <w:pStyle w:val="781"/>
        <w:ind w:firstLine="1506"/>
        <w:rPr>
          <w:rFonts w:ascii="Times New Roman" w:hAnsi="Times New Roman" w:cs="宋体"/>
          <w:b/>
          <w:sz w:val="30"/>
          <w:szCs w:val="30"/>
        </w:rPr>
      </w:pPr>
      <w:r>
        <w:rPr>
          <w:rFonts w:ascii="Times New Roman" w:hAnsi="Times New Roman" w:cs="宋体"/>
          <w:b/>
          <w:sz w:val="30"/>
          <w:szCs w:val="30"/>
        </w:rPr>
      </w:r>
      <w:r/>
    </w:p>
    <w:p>
      <w:pPr>
        <w:pStyle w:val="781"/>
        <w:ind w:firstLine="1506"/>
        <w:rPr>
          <w:rFonts w:ascii="Times New Roman" w:hAnsi="Times New Roman" w:cs="宋体"/>
          <w:b/>
          <w:sz w:val="30"/>
          <w:szCs w:val="30"/>
        </w:rPr>
      </w:pPr>
      <w:r>
        <w:rPr>
          <w:rFonts w:ascii="Times New Roman" w:hAnsi="Times New Roman" w:cs="宋体"/>
          <w:b/>
          <w:sz w:val="30"/>
          <w:szCs w:val="30"/>
        </w:rPr>
      </w:r>
      <w:r/>
    </w:p>
    <w:p>
      <w:pPr>
        <w:pStyle w:val="781"/>
        <w:ind w:firstLine="1506"/>
        <w:rPr>
          <w:rFonts w:hint="eastAsia" w:ascii="Times New Roman" w:hAnsi="Times New Roman" w:cs="宋体"/>
          <w:b/>
          <w:sz w:val="30"/>
          <w:szCs w:val="30"/>
        </w:rPr>
      </w:pPr>
      <w:r>
        <w:rPr>
          <w:rFonts w:hint="eastAsia" w:ascii="Times New Roman" w:hAnsi="Times New Roman" w:cs="宋体"/>
          <w:b/>
          <w:sz w:val="30"/>
          <w:szCs w:val="30"/>
        </w:rPr>
        <w:t xml:space="preserve">项目名称：</w:t>
      </w:r>
      <w:bookmarkStart w:id="0" w:name="OLE_LINK17"/>
      <w:r>
        <w:rPr>
          <w:rFonts w:hint="eastAsia" w:ascii="Times New Roman" w:hAnsi="Times New Roman" w:cs="宋体"/>
          <w:b/>
          <w:sz w:val="30"/>
          <w:szCs w:val="30"/>
        </w:rPr>
        <w:t xml:space="preserve">宿迁市综治信息系统项目（原宿迁市社会</w:t>
      </w:r>
      <w:r/>
    </w:p>
    <w:p>
      <w:pPr>
        <w:pStyle w:val="781"/>
        <w:ind w:firstLine="3063"/>
        <w:rPr>
          <w:rFonts w:hint="eastAsia"/>
          <w:b/>
          <w:sz w:val="30"/>
          <w:szCs w:val="30"/>
        </w:rPr>
      </w:pPr>
      <w:r>
        <w:rPr>
          <w:rFonts w:hint="eastAsia" w:ascii="Times New Roman" w:hAnsi="Times New Roman" w:cs="宋体"/>
          <w:b/>
          <w:sz w:val="30"/>
          <w:szCs w:val="30"/>
        </w:rPr>
        <w:t xml:space="preserve">治理服务协同平台升级）</w:t>
      </w:r>
      <w:r>
        <w:rPr>
          <w:rFonts w:hint="eastAsia"/>
          <w:b/>
          <w:sz w:val="30"/>
          <w:szCs w:val="30"/>
        </w:rPr>
      </w:r>
      <w:r/>
    </w:p>
    <w:p>
      <w:pPr>
        <w:pStyle w:val="781"/>
        <w:ind w:firstLine="1506"/>
        <w:rPr>
          <w:rFonts w:ascii="Times New Roman" w:hAnsi="Times New Roman" w:cs="宋体"/>
          <w:b/>
          <w:sz w:val="30"/>
          <w:szCs w:val="30"/>
        </w:rPr>
      </w:pPr>
      <w:r/>
      <w:bookmarkEnd w:id="0"/>
      <w:r>
        <w:rPr>
          <w:rFonts w:ascii="Times New Roman" w:hAnsi="Times New Roman" w:cs="宋体"/>
          <w:b/>
          <w:sz w:val="30"/>
          <w:szCs w:val="30"/>
        </w:rPr>
      </w:r>
      <w:r/>
    </w:p>
    <w:p>
      <w:pPr>
        <w:pStyle w:val="781"/>
        <w:ind w:firstLine="1506"/>
        <w:rPr>
          <w:rFonts w:ascii="Times New Roman" w:hAnsi="Times New Roman" w:cs="宋体"/>
          <w:b/>
          <w:sz w:val="30"/>
          <w:szCs w:val="30"/>
        </w:rPr>
      </w:pPr>
      <w:r>
        <w:rPr>
          <w:rFonts w:hint="eastAsia" w:ascii="Times New Roman" w:hAnsi="Times New Roman" w:cs="宋体"/>
          <w:b/>
          <w:sz w:val="30"/>
          <w:szCs w:val="30"/>
        </w:rPr>
        <w:t xml:space="preserve">项目编号：</w:t>
      </w:r>
      <w:bookmarkStart w:id="1" w:name="OLE_LINK10"/>
      <w:r>
        <w:rPr>
          <w:rFonts w:ascii="Times New Roman" w:hAnsi="Times New Roman" w:cs="宋体"/>
          <w:b/>
          <w:sz w:val="30"/>
          <w:szCs w:val="30"/>
        </w:rPr>
        <w:t xml:space="preserve">JSZC-321300-JZCG-C2026-0041</w:t>
      </w:r>
      <w:bookmarkEnd w:id="1"/>
      <w:r>
        <w:rPr>
          <w:rFonts w:ascii="Times New Roman" w:hAnsi="Times New Roman" w:cs="宋体"/>
          <w:b/>
          <w:sz w:val="30"/>
          <w:szCs w:val="30"/>
        </w:rPr>
      </w:r>
      <w:r/>
    </w:p>
    <w:p>
      <w:pPr>
        <w:pStyle w:val="781"/>
        <w:ind w:left="2800" w:hanging="2800"/>
        <w:rPr>
          <w:rFonts w:ascii="Times New Roman" w:hAnsi="Times New Roman"/>
          <w:sz w:val="28"/>
          <w:szCs w:val="28"/>
        </w:rPr>
      </w:pPr>
      <w:r>
        <w:rPr>
          <w:rFonts w:ascii="Times New Roman" w:hAnsi="Times New Roman"/>
          <w:sz w:val="28"/>
          <w:szCs w:val="28"/>
        </w:rPr>
      </w:r>
      <w:r/>
    </w:p>
    <w:p>
      <w:pPr>
        <w:pStyle w:val="781"/>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rPr>
          <w:b/>
          <w:sz w:val="28"/>
          <w:szCs w:val="28"/>
        </w:rPr>
      </w:r>
      <w:r/>
    </w:p>
    <w:p>
      <w:pPr>
        <w:pStyle w:val="781"/>
        <w:jc w:val="left"/>
        <w:spacing w:line="360" w:lineRule="auto"/>
        <w:rPr>
          <w:rFonts w:hint="eastAsia" w:ascii="宋体" w:hAnsi="宋体" w:cs="宋体"/>
          <w:sz w:val="24"/>
          <w:szCs w:val="24"/>
        </w:rPr>
      </w:pPr>
      <w:r>
        <w:rPr>
          <w:rFonts w:hint="eastAsia" w:ascii="宋体" w:hAnsi="宋体" w:cs="宋体"/>
          <w:sz w:val="24"/>
          <w:szCs w:val="24"/>
        </w:rPr>
      </w:r>
      <w:r/>
    </w:p>
    <w:p>
      <w:pPr>
        <w:pStyle w:val="781"/>
        <w:jc w:val="left"/>
        <w:spacing w:line="360" w:lineRule="auto"/>
        <w:rPr>
          <w:rFonts w:hint="eastAsia" w:ascii="宋体" w:hAnsi="宋体" w:cs="宋体"/>
          <w:sz w:val="24"/>
          <w:szCs w:val="24"/>
        </w:rPr>
      </w:pPr>
      <w:r>
        <w:rPr>
          <w:rFonts w:hint="eastAsia" w:ascii="宋体" w:hAnsi="宋体" w:cs="宋体"/>
          <w:sz w:val="24"/>
          <w:szCs w:val="24"/>
        </w:rPr>
      </w:r>
      <w:r/>
    </w:p>
    <w:p>
      <w:pPr>
        <w:pStyle w:val="781"/>
        <w:jc w:val="left"/>
        <w:spacing w:line="360" w:lineRule="auto"/>
        <w:rPr>
          <w:rFonts w:hint="eastAsia" w:ascii="宋体" w:hAnsi="宋体" w:cs="宋体"/>
          <w:sz w:val="24"/>
          <w:szCs w:val="24"/>
        </w:rPr>
      </w:pPr>
      <w:r>
        <w:rPr>
          <w:rFonts w:hint="eastAsia" w:ascii="宋体" w:hAnsi="宋体" w:cs="宋体"/>
          <w:sz w:val="24"/>
          <w:szCs w:val="24"/>
        </w:rPr>
      </w:r>
      <w:r/>
    </w:p>
    <w:p>
      <w:pPr>
        <w:pStyle w:val="781"/>
        <w:jc w:val="left"/>
        <w:spacing w:line="360" w:lineRule="auto"/>
        <w:rPr>
          <w:rFonts w:hint="eastAsia" w:ascii="宋体" w:hAnsi="宋体" w:cs="宋体"/>
          <w:sz w:val="24"/>
          <w:szCs w:val="24"/>
        </w:rPr>
      </w:pPr>
      <w:r>
        <w:rPr>
          <w:rFonts w:hint="eastAsia" w:ascii="宋体" w:hAnsi="宋体" w:cs="宋体"/>
          <w:sz w:val="24"/>
          <w:szCs w:val="24"/>
        </w:rPr>
      </w:r>
      <w:r/>
    </w:p>
    <w:p>
      <w:pPr>
        <w:pStyle w:val="781"/>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Spec="center" w:vertAnchor="text" w:tblpY="466" w:leftFromText="180" w:topFromText="0" w:rightFromText="180" w:bottomFromText="0"/>
        <w:tblW w:w="0" w:type="auto"/>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trHeight w:val="586"/>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81"/>
              <w:jc w:val="center"/>
              <w:spacing w:line="500" w:lineRule="exact"/>
              <w:rPr>
                <w:rFonts w:hint="eastAsia" w:ascii="仿宋" w:hAnsi="仿宋" w:eastAsia="仿宋" w:cs="仿宋"/>
                <w:sz w:val="24"/>
                <w:szCs w:val="24"/>
              </w:rPr>
              <w:framePr w:hSpace="180" w:wrap="around" w:vAnchor="text" w:hAnchor="page" w:xAlign="center" w:y="466"/>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hint="eastAsia"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781"/>
              <w:jc w:val="left"/>
              <w:spacing w:line="500" w:lineRule="exact"/>
              <w:rPr>
                <w:rFonts w:hint="eastAsia" w:ascii="仿宋" w:hAnsi="仿宋" w:cs="仿宋"/>
                <w:sz w:val="24"/>
                <w:szCs w:val="24"/>
              </w:rPr>
              <w:framePr w:hSpace="180" w:wrap="around" w:vAnchor="text" w:hAnchor="page" w:xAlign="center" w:y="466"/>
            </w:pPr>
            <w:r>
              <w:rPr>
                <w:rFonts w:hint="eastAsia" w:ascii="Times New Roman" w:hAnsi="Times New Roman"/>
                <w:b/>
                <w:bCs/>
                <w:sz w:val="32"/>
                <w:szCs w:val="24"/>
              </w:rPr>
              <w:t xml:space="preserve">中国共产党宿迁市委员会政法委员会、宿迁市楚润数据集团有限公司</w:t>
            </w:r>
            <w:r>
              <w:rPr>
                <w:rFonts w:hint="eastAsia" w:ascii="仿宋" w:hAnsi="仿宋" w:cs="仿宋"/>
                <w:sz w:val="24"/>
                <w:szCs w:val="24"/>
              </w:rPr>
            </w:r>
            <w:r/>
          </w:p>
        </w:tc>
      </w:tr>
      <w:tr>
        <w:trPr>
          <w:trHeight w:val="617"/>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81"/>
              <w:jc w:val="center"/>
              <w:spacing w:line="500" w:lineRule="exact"/>
              <w:rPr>
                <w:rFonts w:ascii="Times New Roman" w:hAnsi="Times New Roman"/>
                <w:b/>
                <w:bCs/>
                <w:spacing w:val="45"/>
                <w:sz w:val="32"/>
                <w:szCs w:val="24"/>
              </w:rPr>
              <w:framePr w:hSpace="180" w:wrap="around" w:vAnchor="text" w:hAnchor="page" w:xAlign="center" w:y="466"/>
            </w:pPr>
            <w:r>
              <w:rPr>
                <w:rFonts w:hint="eastAsia" w:ascii="Times New Roman" w:hAnsi="Times New Roman"/>
                <w:b/>
                <w:bCs/>
                <w:sz w:val="32"/>
                <w:szCs w:val="24"/>
              </w:rPr>
              <w:t xml:space="preserve">采购代理机构：</w:t>
            </w:r>
            <w:r>
              <w:rPr>
                <w:rFonts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781"/>
              <w:jc w:val="left"/>
              <w:spacing w:line="500" w:lineRule="exact"/>
              <w:rPr>
                <w:rFonts w:hint="eastAsia" w:ascii="仿宋" w:hAnsi="仿宋" w:cs="仿宋"/>
                <w:sz w:val="24"/>
                <w:szCs w:val="24"/>
              </w:rPr>
              <w:framePr w:hSpace="180" w:wrap="around" w:vAnchor="text" w:hAnchor="page" w:xAlign="center" w:y="466"/>
            </w:pPr>
            <w:r>
              <w:rPr>
                <w:rFonts w:hint="eastAsia" w:ascii="Times New Roman" w:hAnsi="Times New Roman"/>
                <w:b/>
                <w:bCs/>
                <w:sz w:val="32"/>
                <w:szCs w:val="24"/>
              </w:rPr>
              <w:t xml:space="preserve">宿迁市公共资源交易中心</w:t>
            </w:r>
            <w:r>
              <w:rPr>
                <w:rFonts w:hint="eastAsia" w:ascii="仿宋" w:hAnsi="仿宋" w:cs="仿宋"/>
                <w:sz w:val="24"/>
                <w:szCs w:val="24"/>
              </w:rPr>
            </w:r>
            <w:r/>
          </w:p>
        </w:tc>
      </w:tr>
    </w:tbl>
    <w:p>
      <w:pPr>
        <w:pStyle w:val="781"/>
        <w:jc w:val="left"/>
        <w:spacing w:line="360" w:lineRule="auto"/>
        <w:rPr>
          <w:rFonts w:hint="eastAsia" w:ascii="宋体" w:hAnsi="宋体" w:cs="宋体"/>
          <w:sz w:val="24"/>
          <w:szCs w:val="24"/>
        </w:rPr>
      </w:pPr>
      <w:r>
        <w:rPr>
          <w:rFonts w:hint="eastAsia" w:ascii="宋体" w:hAnsi="宋体" w:cs="宋体"/>
          <w:sz w:val="24"/>
          <w:szCs w:val="24"/>
        </w:rPr>
      </w:r>
      <w:r/>
    </w:p>
    <w:p>
      <w:pPr>
        <w:pStyle w:val="781"/>
        <w:jc w:val="center"/>
        <w:spacing w:before="120" w:after="120" w:line="360" w:lineRule="auto"/>
        <w:rPr>
          <w:rFonts w:ascii="Arial" w:hAnsi="Arial"/>
          <w:b/>
          <w:sz w:val="32"/>
          <w:szCs w:val="24"/>
        </w:rPr>
      </w:pPr>
      <w:r>
        <w:rPr>
          <w:rFonts w:ascii="Arial" w:hAnsi="Arial"/>
          <w:b/>
          <w:sz w:val="32"/>
          <w:szCs w:val="24"/>
        </w:rPr>
      </w:r>
      <w:r/>
    </w:p>
    <w:p>
      <w:pPr>
        <w:pStyle w:val="781"/>
        <w:jc w:val="center"/>
        <w:spacing w:before="120" w:after="120" w:line="360" w:lineRule="auto"/>
        <w:rPr>
          <w:rFonts w:ascii="Arial" w:hAnsi="Arial"/>
          <w:b/>
          <w:sz w:val="32"/>
          <w:szCs w:val="24"/>
        </w:rPr>
      </w:pPr>
      <w:r>
        <w:rPr>
          <w:rFonts w:ascii="Arial" w:hAnsi="Arial"/>
          <w:b/>
          <w:sz w:val="32"/>
          <w:szCs w:val="24"/>
        </w:rPr>
      </w:r>
      <w:r/>
    </w:p>
    <w:p>
      <w:pPr>
        <w:pStyle w:val="781"/>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hint="eastAsia" w:ascii="Arial" w:hAnsi="Arial" w:cs="宋体"/>
          <w:b/>
          <w:sz w:val="32"/>
          <w:szCs w:val="24"/>
        </w:rPr>
        <w:t xml:space="preserve">7</w:t>
      </w:r>
      <w:r>
        <w:rPr>
          <w:rFonts w:hint="eastAsia" w:ascii="Arial" w:hAnsi="Arial" w:cs="宋体"/>
          <w:b/>
          <w:sz w:val="32"/>
          <w:szCs w:val="24"/>
        </w:rPr>
        <w:t xml:space="preserve">月</w:t>
      </w:r>
      <w:r>
        <w:rPr>
          <w:rFonts w:hint="eastAsia" w:ascii="Arial" w:hAnsi="Arial" w:cs="宋体"/>
          <w:b/>
          <w:sz w:val="32"/>
          <w:szCs w:val="24"/>
        </w:rPr>
        <w:t xml:space="preserve">6</w:t>
      </w:r>
      <w:r>
        <w:rPr>
          <w:rFonts w:hint="eastAsia" w:ascii="Arial" w:hAnsi="Arial" w:cs="宋体"/>
          <w:b/>
          <w:sz w:val="32"/>
          <w:szCs w:val="24"/>
        </w:rPr>
        <w:t xml:space="preserve">日</w:t>
      </w:r>
      <w:r>
        <w:rPr>
          <w:rFonts w:ascii="Arial" w:hAnsi="Arial"/>
          <w:b/>
          <w:sz w:val="32"/>
          <w:szCs w:val="24"/>
        </w:rPr>
      </w:r>
      <w:r/>
    </w:p>
    <w:p>
      <w:pPr>
        <w:pStyle w:val="781"/>
        <w:jc w:val="center"/>
        <w:rPr>
          <w:rFonts w:ascii="Times New Roman" w:hAnsi="Times New Roman" w:eastAsia="黑体"/>
          <w:sz w:val="36"/>
        </w:rPr>
      </w:pPr>
      <w:r>
        <w:rPr>
          <w:rFonts w:ascii="Times New Roman" w:hAnsi="Times New Roman" w:eastAsia="黑体"/>
          <w:sz w:val="36"/>
        </w:rPr>
      </w:r>
      <w:r/>
    </w:p>
    <w:p>
      <w:pPr>
        <w:pStyle w:val="781"/>
        <w:rPr>
          <w:rFonts w:hint="eastAsia" w:ascii="Times New Roman" w:hAnsi="Times New Roman" w:eastAsia="黑体"/>
          <w:sz w:val="36"/>
        </w:rPr>
      </w:pPr>
      <w:r>
        <w:rPr>
          <w:rFonts w:hint="eastAsia" w:ascii="Times New Roman" w:hAnsi="Times New Roman" w:eastAsia="黑体"/>
          <w:sz w:val="36"/>
        </w:rPr>
        <w:br w:type="page" w:clear="all"/>
      </w:r>
      <w:r/>
    </w:p>
    <w:p>
      <w:pPr>
        <w:pStyle w:val="781"/>
        <w:jc w:val="center"/>
        <w:rPr>
          <w:rFonts w:hint="eastAsia" w:ascii="Times New Roman" w:hAnsi="Times New Roman" w:eastAsia="黑体"/>
          <w:sz w:val="36"/>
        </w:rPr>
      </w:pPr>
      <w:r>
        <w:rPr>
          <w:rFonts w:hint="eastAsia" w:ascii="Times New Roman" w:hAnsi="Times New Roman" w:eastAsia="黑体"/>
          <w:sz w:val="36"/>
        </w:rPr>
      </w:r>
      <w:r/>
    </w:p>
    <w:p>
      <w:pPr>
        <w:pStyle w:val="781"/>
        <w:jc w:val="center"/>
        <w:rPr>
          <w:rFonts w:hint="eastAsia" w:ascii="Times New Roman" w:hAnsi="Times New Roman" w:eastAsia="黑体"/>
          <w:sz w:val="36"/>
        </w:rPr>
      </w:pPr>
      <w:r>
        <w:rPr>
          <w:rFonts w:hint="eastAsia" w:ascii="Times New Roman" w:hAnsi="Times New Roman" w:eastAsia="黑体"/>
          <w:sz w:val="36"/>
        </w:rPr>
      </w:r>
      <w:r/>
    </w:p>
    <w:p>
      <w:pPr>
        <w:pStyle w:val="781"/>
        <w:jc w:val="center"/>
        <w:rPr>
          <w:rFonts w:ascii="Times New Roman" w:hAnsi="Times New Roman" w:eastAsia="黑体"/>
          <w:sz w:val="36"/>
        </w:rPr>
      </w:pPr>
      <w:r>
        <w:rPr>
          <w:rFonts w:hint="eastAsia" w:ascii="Times New Roman" w:hAnsi="Times New Roman" w:eastAsia="黑体"/>
          <w:sz w:val="36"/>
        </w:rPr>
        <w:t xml:space="preserve">目    录</w:t>
      </w:r>
      <w:r>
        <w:rPr>
          <w:rFonts w:ascii="Times New Roman" w:hAnsi="Times New Roman" w:eastAsia="黑体"/>
          <w:sz w:val="36"/>
        </w:rPr>
      </w:r>
      <w:r/>
    </w:p>
    <w:p>
      <w:pPr>
        <w:pStyle w:val="815"/>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w:instrText>
      </w:r>
      <w:r>
        <w:rPr>
          <w:rFonts w:ascii="Times New Roman" w:hAnsi="Times New Roman" w:eastAsia="黑体"/>
          <w:b w:val="0"/>
          <w:bCs w:val="0"/>
          <w:caps w:val="0"/>
          <w:sz w:val="32"/>
        </w:rPr>
        <w:instrText xml:space="preserve">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15"/>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15"/>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21</w:t>
      </w:r>
      <w:r/>
    </w:p>
    <w:p>
      <w:pPr>
        <w:pStyle w:val="815"/>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w:t>
      </w:r>
      <w:r>
        <w:rPr>
          <w:rFonts w:hint="eastAsia" w:ascii="Times New Roman" w:hAnsi="Times New Roman" w:eastAsia="黑体"/>
          <w:b w:val="0"/>
          <w:bCs w:val="0"/>
          <w:caps w:val="0"/>
          <w:sz w:val="32"/>
        </w:rPr>
        <w:t xml:space="preserve">5</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15"/>
        <w:spacing w:before="0" w:after="0" w:line="700" w:lineRule="exact"/>
        <w:tabs>
          <w:tab w:val="right" w:pos="8306" w:leader="dot"/>
        </w:tabs>
        <w:rPr>
          <w:rFonts w:hint="eastAsia"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3</w:t>
      </w:r>
      <w:r>
        <w:rPr>
          <w:rFonts w:hint="eastAsia" w:ascii="Times New Roman" w:hAnsi="Times New Roman" w:eastAsia="黑体"/>
          <w:b w:val="0"/>
          <w:bCs w:val="0"/>
          <w:caps w:val="0"/>
          <w:sz w:val="32"/>
        </w:rPr>
        <w:t xml:space="preserve">9</w:t>
      </w:r>
      <w:r>
        <w:rPr>
          <w:rFonts w:hint="eastAsia" w:ascii="Times New Roman" w:hAnsi="Times New Roman" w:eastAsia="黑体"/>
          <w:b w:val="0"/>
          <w:bCs w:val="0"/>
          <w:caps w:val="0"/>
          <w:sz w:val="32"/>
        </w:rPr>
      </w:r>
      <w:r/>
    </w:p>
    <w:p>
      <w:pPr>
        <w:pStyle w:val="815"/>
        <w:spacing w:before="0" w:after="0" w:line="700" w:lineRule="exact"/>
        <w:tabs>
          <w:tab w:val="right" w:pos="8306" w:leader="dot"/>
        </w:tabs>
        <w:rPr>
          <w:rFonts w:hint="eastAsia" w:ascii="Times New Roman" w:hAnsi="Times New Roman" w:eastAsia="黑体"/>
          <w:b w:val="0"/>
          <w:bCs w:val="0"/>
          <w:caps w:val="0"/>
          <w:sz w:val="32"/>
        </w:rPr>
      </w:pPr>
      <w:r>
        <w:fldChar w:fldCharType="begin"/>
      </w:r>
      <w:r>
        <w:instrText xml:space="preserve"> HYPERLINK \l "_Toc226</w:instrText>
      </w:r>
      <w:r>
        <w:instrText xml:space="preserve">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hint="eastAsia" w:ascii="Times New Roman" w:hAnsi="Times New Roman" w:eastAsia="黑体"/>
          <w:b w:val="0"/>
          <w:bCs w:val="0"/>
          <w:caps w:val="0"/>
          <w:sz w:val="32"/>
        </w:rPr>
        <w:t xml:space="preserve">5</w:t>
      </w:r>
      <w:r>
        <w:rPr>
          <w:rFonts w:hint="eastAsia" w:ascii="Times New Roman" w:hAnsi="Times New Roman" w:eastAsia="黑体"/>
          <w:b w:val="0"/>
          <w:bCs w:val="0"/>
          <w:caps w:val="0"/>
          <w:sz w:val="32"/>
        </w:rPr>
      </w:r>
      <w:r/>
    </w:p>
    <w:p>
      <w:pPr>
        <w:pStyle w:val="781"/>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rPr>
          <w:rFonts w:ascii="Times New Roman" w:hAnsi="Times New Roman" w:eastAsia="黑体"/>
          <w:sz w:val="32"/>
        </w:rPr>
      </w:r>
      <w:r/>
    </w:p>
    <w:p>
      <w:pPr>
        <w:pStyle w:val="781"/>
        <w:jc w:val="center"/>
        <w:spacing w:line="700" w:lineRule="exact"/>
        <w:rPr>
          <w:rFonts w:ascii="Times New Roman" w:hAnsi="Times New Roman" w:eastAsia="黑体"/>
          <w:sz w:val="32"/>
        </w:rPr>
      </w:pPr>
      <w:r>
        <w:rPr>
          <w:rFonts w:ascii="Times New Roman" w:hAnsi="Times New Roman" w:eastAsia="黑体"/>
          <w:sz w:val="32"/>
        </w:rPr>
      </w:r>
      <w:r/>
    </w:p>
    <w:p>
      <w:pPr>
        <w:pStyle w:val="781"/>
        <w:jc w:val="center"/>
        <w:spacing w:line="700" w:lineRule="exact"/>
        <w:rPr>
          <w:rFonts w:ascii="Times New Roman" w:hAnsi="Times New Roman" w:eastAsia="黑体"/>
          <w:sz w:val="32"/>
        </w:rPr>
      </w:pPr>
      <w:r>
        <w:rPr>
          <w:rFonts w:ascii="Times New Roman" w:hAnsi="Times New Roman" w:eastAsia="黑体"/>
          <w:sz w:val="32"/>
        </w:rPr>
      </w:r>
      <w:r/>
    </w:p>
    <w:p>
      <w:pPr>
        <w:pStyle w:val="781"/>
        <w:jc w:val="center"/>
        <w:spacing w:line="700" w:lineRule="exact"/>
        <w:rPr>
          <w:rFonts w:ascii="Times New Roman" w:hAnsi="Times New Roman" w:eastAsia="黑体"/>
          <w:sz w:val="32"/>
        </w:rPr>
      </w:pPr>
      <w:r>
        <w:rPr>
          <w:rFonts w:ascii="Times New Roman" w:hAnsi="Times New Roman" w:eastAsia="黑体"/>
          <w:sz w:val="32"/>
        </w:rPr>
      </w:r>
      <w:r/>
    </w:p>
    <w:p>
      <w:pPr>
        <w:pStyle w:val="781"/>
        <w:jc w:val="center"/>
        <w:spacing w:line="700" w:lineRule="exact"/>
        <w:rPr>
          <w:rFonts w:ascii="Times New Roman" w:hAnsi="Times New Roman" w:eastAsia="黑体"/>
          <w:sz w:val="32"/>
        </w:rPr>
      </w:pPr>
      <w:r>
        <w:rPr>
          <w:rFonts w:ascii="Times New Roman" w:hAnsi="Times New Roman" w:eastAsia="黑体"/>
          <w:sz w:val="32"/>
        </w:rPr>
      </w:r>
      <w:r/>
    </w:p>
    <w:p>
      <w:pPr>
        <w:pStyle w:val="781"/>
        <w:spacing w:line="700" w:lineRule="exact"/>
        <w:rPr>
          <w:rFonts w:ascii="Times New Roman" w:hAnsi="Times New Roman" w:eastAsia="黑体"/>
          <w:sz w:val="32"/>
        </w:rPr>
      </w:pPr>
      <w:r>
        <w:rPr>
          <w:rFonts w:ascii="Times New Roman" w:hAnsi="Times New Roman" w:eastAsia="黑体"/>
          <w:sz w:val="32"/>
        </w:rPr>
      </w:r>
      <w:r/>
    </w:p>
    <w:p>
      <w:pPr>
        <w:pStyle w:val="781"/>
        <w:jc w:val="center"/>
        <w:spacing w:line="700" w:lineRule="exact"/>
        <w:rPr>
          <w:rFonts w:ascii="Times New Roman" w:hAnsi="Times New Roman" w:eastAsia="黑体"/>
          <w:sz w:val="32"/>
        </w:rPr>
      </w:pPr>
      <w:r>
        <w:rPr>
          <w:rFonts w:ascii="Times New Roman" w:hAnsi="Times New Roman" w:eastAsia="黑体"/>
          <w:sz w:val="32"/>
        </w:rPr>
      </w:r>
      <w:r/>
    </w:p>
    <w:p>
      <w:pPr>
        <w:pStyle w:val="781"/>
        <w:jc w:val="center"/>
        <w:spacing w:line="700" w:lineRule="exact"/>
        <w:rPr>
          <w:rFonts w:ascii="Times New Roman" w:hAnsi="Times New Roman" w:eastAsia="黑体"/>
          <w:sz w:val="32"/>
        </w:rPr>
      </w:pPr>
      <w:r>
        <w:rPr>
          <w:rFonts w:ascii="Times New Roman" w:hAnsi="Times New Roman" w:eastAsia="黑体"/>
          <w:sz w:val="32"/>
        </w:rPr>
      </w:r>
      <w:r/>
    </w:p>
    <w:p>
      <w:pPr>
        <w:pStyle w:val="781"/>
        <w:rPr>
          <w:rFonts w:ascii="Times New Roman" w:hAnsi="Times New Roman" w:eastAsia="黑体"/>
          <w:sz w:val="32"/>
        </w:rPr>
      </w:pPr>
      <w:r>
        <w:rPr>
          <w:rFonts w:hint="eastAsia" w:ascii="Times New Roman" w:hAnsi="Times New Roman" w:eastAsia="黑体"/>
          <w:sz w:val="32"/>
        </w:rPr>
        <w:br w:type="page" w:clear="all"/>
      </w:r>
      <w:r>
        <w:rPr>
          <w:rFonts w:ascii="Times New Roman" w:hAnsi="Times New Roman" w:eastAsia="黑体"/>
          <w:sz w:val="32"/>
        </w:rPr>
      </w:r>
      <w:r/>
    </w:p>
    <w:p>
      <w:pPr>
        <w:pStyle w:val="782"/>
        <w:jc w:val="center"/>
        <w:rPr>
          <w:rFonts w:hint="eastAsia" w:ascii="黑体" w:hAnsi="黑体" w:eastAsia="黑体" w:cs="黑体"/>
          <w:sz w:val="44"/>
          <w:szCs w:val="44"/>
        </w:rPr>
      </w:pPr>
      <w:r/>
      <w:bookmarkStart w:id="2" w:name="_Toc13414"/>
      <w:r/>
      <w:bookmarkStart w:id="3" w:name="_Toc27259"/>
      <w:r/>
      <w:bookmarkStart w:id="4" w:name="_Toc7294"/>
      <w:r/>
      <w:bookmarkStart w:id="5" w:name="_Toc141869960"/>
      <w:r>
        <w:rPr>
          <w:rFonts w:hint="eastAsia" w:ascii="黑体" w:hAnsi="黑体" w:eastAsia="黑体" w:cs="黑体"/>
          <w:sz w:val="44"/>
          <w:szCs w:val="44"/>
        </w:rPr>
        <w:t xml:space="preserve">第一章  磋商邀请</w:t>
      </w:r>
      <w:bookmarkEnd w:id="2"/>
      <w:r/>
      <w:bookmarkEnd w:id="3"/>
      <w:r/>
      <w:bookmarkEnd w:id="4"/>
      <w:r>
        <w:rPr>
          <w:rFonts w:hint="eastAsia" w:ascii="黑体" w:hAnsi="黑体" w:eastAsia="黑体" w:cs="黑体"/>
          <w:sz w:val="44"/>
          <w:szCs w:val="44"/>
        </w:rPr>
      </w:r>
      <w:r/>
    </w:p>
    <w:p>
      <w:pPr>
        <w:pStyle w:val="781"/>
        <w:ind w:firstLine="480"/>
        <w:spacing w:line="520" w:lineRule="exact"/>
        <w:rPr>
          <w:rFonts w:ascii="Times New Roman" w:hAnsi="Times New Roman" w:cs="宋体"/>
          <w:sz w:val="24"/>
          <w:szCs w:val="24"/>
        </w:rPr>
      </w:pPr>
      <w:r>
        <w:rPr>
          <w:rFonts w:hint="eastAsia" w:ascii="宋体" w:hAnsi="宋体"/>
          <w:sz w:val="24"/>
          <w:szCs w:val="24"/>
        </w:rPr>
        <w:t xml:space="preserve">受</w:t>
      </w:r>
      <w:bookmarkStart w:id="6" w:name="OLE_LINK11"/>
      <w:r>
        <w:rPr>
          <w:rFonts w:hint="eastAsia" w:ascii="宋体" w:hAnsi="宋体"/>
          <w:sz w:val="24"/>
          <w:szCs w:val="24"/>
          <w:u w:val="single"/>
        </w:rPr>
        <w:t xml:space="preserve">中国共产党宿迁市委员会政法委员会、宿迁市楚润数据集团有限公司</w:t>
      </w:r>
      <w:bookmarkEnd w:id="6"/>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rPr>
        <w:t xml:space="preserve">宿迁市综治信息系统项目（原宿迁市社会治理服务协同平台升级）</w:t>
      </w:r>
      <w:r>
        <w:rPr>
          <w:rFonts w:hint="eastAsia" w:ascii="宋体" w:hAnsi="宋体"/>
          <w:sz w:val="24"/>
          <w:szCs w:val="24"/>
        </w:rPr>
        <w:t xml:space="preserve">(</w:t>
      </w:r>
      <w:r>
        <w:rPr>
          <w:rFonts w:ascii="宋体" w:hAnsi="宋体"/>
          <w:sz w:val="24"/>
          <w:szCs w:val="24"/>
          <w:u w:val="single"/>
        </w:rPr>
        <w:t xml:space="preserve">JSZC-321300-JZCG-C2026-0041</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rPr>
          <w:rFonts w:ascii="Times New Roman" w:hAnsi="Times New Roman" w:cs="宋体"/>
          <w:sz w:val="24"/>
          <w:szCs w:val="24"/>
        </w:rPr>
      </w:r>
      <w:r/>
    </w:p>
    <w:p>
      <w:pPr>
        <w:pStyle w:val="781"/>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rPr>
          <w:rFonts w:ascii="Times New Roman" w:hAnsi="Times New Roman" w:cs="仿宋"/>
          <w:sz w:val="24"/>
          <w:szCs w:val="24"/>
        </w:rPr>
      </w:r>
      <w:r/>
    </w:p>
    <w:p>
      <w:pPr>
        <w:pStyle w:val="781"/>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宿迁市综治信息系统项目（原宿迁市社会治理服务协同平台升级）</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hint="eastAsia" w:ascii="Times New Roman" w:hAnsi="Times New Roman" w:cs="仿宋"/>
          <w:bCs/>
          <w:color w:val="ff0000"/>
          <w:sz w:val="24"/>
          <w:szCs w:val="24"/>
          <w:u w:val="single"/>
        </w:rPr>
        <w:t xml:space="preserve">7月20日15点00分</w:t>
      </w:r>
      <w:r>
        <w:rPr>
          <w:rFonts w:hint="eastAsia" w:ascii="Times New Roman" w:hAnsi="Times New Roman" w:cs="仿宋"/>
          <w:bCs/>
          <w:sz w:val="24"/>
          <w:szCs w:val="24"/>
          <w:u w:val="single"/>
        </w:rPr>
        <w:t xml:space="preserve">（</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rPr>
          <w:rFonts w:ascii="Times New Roman" w:hAnsi="Times New Roman" w:cs="仿宋"/>
          <w:sz w:val="24"/>
          <w:szCs w:val="24"/>
        </w:rPr>
      </w:r>
      <w:r/>
    </w:p>
    <w:p>
      <w:pPr>
        <w:pStyle w:val="783"/>
        <w:ind w:firstLine="321"/>
        <w:spacing w:before="0" w:after="0" w:line="520" w:lineRule="exact"/>
        <w:rPr>
          <w:rFonts w:eastAsia="宋体"/>
          <w:b/>
          <w:bCs/>
          <w:sz w:val="32"/>
        </w:rPr>
      </w:pPr>
      <w:r/>
      <w:bookmarkStart w:id="7" w:name="_Toc35393621"/>
      <w:r/>
      <w:bookmarkStart w:id="8" w:name="_Toc28359079"/>
      <w:r/>
      <w:bookmarkStart w:id="9" w:name="_Toc35393790"/>
      <w:r/>
      <w:bookmarkStart w:id="10" w:name="_Toc38985263"/>
      <w:r/>
      <w:bookmarkStart w:id="11" w:name="_Toc28359002"/>
      <w:r/>
      <w:bookmarkStart w:id="12" w:name="_Hlk24379207"/>
      <w:r>
        <w:rPr>
          <w:rFonts w:hint="eastAsia" w:eastAsia="宋体"/>
          <w:b/>
          <w:bCs/>
          <w:sz w:val="32"/>
        </w:rPr>
        <w:t xml:space="preserve">一、项目基本情况</w:t>
      </w:r>
      <w:bookmarkEnd w:id="7"/>
      <w:r/>
      <w:bookmarkEnd w:id="8"/>
      <w:r/>
      <w:bookmarkEnd w:id="9"/>
      <w:r/>
      <w:bookmarkEnd w:id="10"/>
      <w:r/>
      <w:bookmarkEnd w:id="11"/>
      <w:r>
        <w:rPr>
          <w:rFonts w:eastAsia="宋体"/>
          <w:b/>
          <w:bCs/>
          <w:sz w:val="32"/>
        </w:rPr>
      </w:r>
      <w:r/>
    </w:p>
    <w:p>
      <w:pPr>
        <w:pStyle w:val="781"/>
        <w:ind w:firstLine="480"/>
        <w:spacing w:line="480" w:lineRule="exact"/>
        <w:rPr>
          <w:rFonts w:ascii="Times New Roman" w:hAnsi="Times New Roman" w:cs="仿宋"/>
          <w:sz w:val="24"/>
          <w:szCs w:val="24"/>
        </w:rPr>
      </w:pPr>
      <w:r/>
      <w:bookmarkEnd w:id="12"/>
      <w:r>
        <w:rPr>
          <w:rFonts w:hint="eastAsia" w:ascii="Times New Roman" w:hAnsi="Times New Roman" w:cs="仿宋"/>
          <w:sz w:val="24"/>
          <w:szCs w:val="24"/>
        </w:rPr>
        <w:t xml:space="preserve">1.项目编号：</w:t>
      </w:r>
      <w:bookmarkStart w:id="13" w:name="OLE_LINK18"/>
      <w:r>
        <w:rPr>
          <w:rFonts w:ascii="Times New Roman" w:hAnsi="Times New Roman" w:cs="仿宋"/>
          <w:sz w:val="24"/>
          <w:szCs w:val="24"/>
        </w:rPr>
        <w:t xml:space="preserve">JSZC-321300-JZCG-C2026-0041</w:t>
      </w:r>
      <w:bookmarkEnd w:id="13"/>
      <w:r>
        <w:rPr>
          <w:rFonts w:ascii="Times New Roman" w:hAnsi="Times New Roman" w:cs="仿宋"/>
          <w:sz w:val="24"/>
          <w:szCs w:val="24"/>
        </w:rPr>
      </w:r>
      <w:r/>
    </w:p>
    <w:p>
      <w:pPr>
        <w:pStyle w:val="781"/>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2.项目名称：宿迁市综治信息系统项目（原宿迁市社会治理服务协同平台升级）</w:t>
      </w:r>
      <w:r/>
    </w:p>
    <w:p>
      <w:pPr>
        <w:pStyle w:val="781"/>
        <w:ind w:firstLine="480"/>
        <w:spacing w:line="480" w:lineRule="exact"/>
        <w:rPr>
          <w:rFonts w:ascii="仿宋" w:hAnsi="仿宋"/>
          <w:sz w:val="24"/>
          <w:szCs w:val="24"/>
        </w:rPr>
      </w:pPr>
      <w:r>
        <w:rPr>
          <w:rFonts w:hint="eastAsia" w:ascii="Times New Roman" w:hAnsi="Times New Roman" w:cs="仿宋"/>
          <w:sz w:val="24"/>
          <w:szCs w:val="24"/>
        </w:rPr>
        <w:t xml:space="preserve">3.预算金额：230万元</w:t>
      </w:r>
      <w:r>
        <w:rPr>
          <w:rFonts w:ascii="仿宋" w:hAnsi="仿宋"/>
          <w:sz w:val="24"/>
          <w:szCs w:val="24"/>
        </w:rPr>
      </w:r>
      <w:r/>
    </w:p>
    <w:p>
      <w:pPr>
        <w:pStyle w:val="781"/>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4.本项目设定最高限价，最高限价为：</w:t>
      </w:r>
      <w:bookmarkStart w:id="14" w:name="EB6c1f3d39c6914ae1bada8ccaa777b37a"/>
      <w:r>
        <w:rPr>
          <w:rFonts w:hint="eastAsia" w:ascii="Times New Roman" w:hAnsi="Times New Roman" w:cs="仿宋"/>
          <w:sz w:val="24"/>
          <w:szCs w:val="24"/>
        </w:rPr>
        <w:t xml:space="preserve">223万元 </w:t>
      </w:r>
      <w:r>
        <w:rPr>
          <w:rFonts w:hint="eastAsia" w:ascii="仿宋" w:hAnsi="仿宋"/>
          <w:sz w:val="24"/>
          <w:szCs w:val="24"/>
        </w:rPr>
      </w:r>
      <w:r/>
    </w:p>
    <w:p>
      <w:pPr>
        <w:pStyle w:val="781"/>
        <w:ind w:firstLine="480"/>
        <w:spacing w:line="540" w:lineRule="exact"/>
        <w:rPr>
          <w:rFonts w:ascii="Times New Roman" w:hAnsi="Times New Roman" w:cs="仿宋"/>
          <w:sz w:val="24"/>
          <w:szCs w:val="24"/>
        </w:rPr>
      </w:pPr>
      <w:r/>
      <w:bookmarkEnd w:id="14"/>
      <w:r>
        <w:rPr>
          <w:rFonts w:hint="eastAsia" w:ascii="Times New Roman" w:hAnsi="Times New Roman" w:cs="仿宋"/>
          <w:sz w:val="24"/>
          <w:szCs w:val="24"/>
        </w:rPr>
        <w:t xml:space="preserve">5.采购需求（简介）：</w:t>
      </w:r>
      <w:r>
        <w:rPr>
          <w:rFonts w:ascii="Times New Roman" w:hAnsi="Times New Roman" w:cs="仿宋"/>
          <w:sz w:val="24"/>
          <w:szCs w:val="24"/>
        </w:rPr>
        <w:t xml:space="preserve">本项目旨在打造法治化、一体化、智能化的</w:t>
      </w:r>
      <w:r>
        <w:rPr>
          <w:rFonts w:hint="eastAsia" w:ascii="Times New Roman" w:hAnsi="Times New Roman" w:cs="仿宋"/>
          <w:sz w:val="24"/>
          <w:szCs w:val="24"/>
        </w:rPr>
        <w:t xml:space="preserve">社会治安综合治理智能</w:t>
      </w:r>
      <w:r>
        <w:rPr>
          <w:rFonts w:ascii="Times New Roman" w:hAnsi="Times New Roman" w:cs="仿宋"/>
          <w:sz w:val="24"/>
          <w:szCs w:val="24"/>
        </w:rPr>
        <w:t xml:space="preserve">化体系</w:t>
      </w:r>
      <w:r>
        <w:rPr>
          <w:rFonts w:hint="eastAsia" w:ascii="Times New Roman" w:hAnsi="Times New Roman" w:cs="仿宋"/>
          <w:sz w:val="24"/>
          <w:szCs w:val="24"/>
        </w:rPr>
        <w:t xml:space="preserve">，主要用于矛盾纠纷管理、重点人群管控、网格运行调度。</w:t>
      </w:r>
      <w:r>
        <w:rPr>
          <w:rFonts w:hint="eastAsia" w:ascii="Times New Roman" w:hAnsi="Times New Roman" w:cs="宋体"/>
          <w:sz w:val="24"/>
          <w:szCs w:val="20"/>
        </w:rPr>
        <w:t xml:space="preserve">详见采购需求内容。</w:t>
      </w:r>
      <w:r>
        <w:rPr>
          <w:rFonts w:ascii="Times New Roman" w:hAnsi="Times New Roman" w:cs="仿宋"/>
          <w:sz w:val="24"/>
          <w:szCs w:val="24"/>
        </w:rPr>
      </w:r>
      <w:r/>
    </w:p>
    <w:p>
      <w:pPr>
        <w:pStyle w:val="781"/>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6.合同履行期限</w:t>
      </w:r>
      <w:r>
        <w:rPr>
          <w:rFonts w:hint="eastAsia" w:ascii="Times New Roman" w:hAnsi="Times New Roman" w:cs="仿宋"/>
          <w:sz w:val="24"/>
          <w:szCs w:val="24"/>
        </w:rPr>
        <w:t xml:space="preserve">：</w:t>
      </w:r>
      <w:r>
        <w:rPr>
          <w:rFonts w:hint="eastAsia" w:ascii="Times New Roman" w:hAnsi="Times New Roman" w:cs="宋体"/>
          <w:sz w:val="24"/>
          <w:szCs w:val="20"/>
        </w:rPr>
        <w:t xml:space="preserve">合同签订后，在接到甲方通知的2个月内完成系统的开发、测试工作，试运行3个月，试运行结束后系统正式上线运行。试运行期间应做好项目服务指南、用户须知、用户手册、使用说明书等材料文书的制作和培训。试运行结束进入运维期，运维期31个月。</w:t>
      </w:r>
      <w:r>
        <w:rPr>
          <w:rFonts w:hint="eastAsia" w:ascii="Times New Roman" w:hAnsi="Times New Roman" w:cs="仿宋"/>
          <w:sz w:val="24"/>
          <w:szCs w:val="24"/>
        </w:rPr>
      </w:r>
      <w:r/>
    </w:p>
    <w:p>
      <w:pPr>
        <w:pStyle w:val="781"/>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rPr>
          <w:rFonts w:ascii="Times New Roman" w:hAnsi="Times New Roman" w:cs="仿宋"/>
          <w:sz w:val="24"/>
          <w:szCs w:val="24"/>
        </w:rPr>
      </w:r>
      <w:r/>
    </w:p>
    <w:p>
      <w:pPr>
        <w:pStyle w:val="783"/>
        <w:ind w:firstLine="321"/>
        <w:spacing w:before="0" w:after="0" w:line="520" w:lineRule="exact"/>
        <w:rPr>
          <w:rFonts w:eastAsia="宋体"/>
          <w:b/>
          <w:bCs/>
          <w:sz w:val="32"/>
        </w:rPr>
      </w:pPr>
      <w:r/>
      <w:bookmarkStart w:id="15" w:name="_Toc38985264"/>
      <w:r/>
      <w:bookmarkStart w:id="16" w:name="_Toc28359003"/>
      <w:r/>
      <w:bookmarkStart w:id="17" w:name="_Toc35393622"/>
      <w:r/>
      <w:bookmarkStart w:id="18" w:name="_Toc28359080"/>
      <w:r/>
      <w:bookmarkStart w:id="19" w:name="_Toc35393791"/>
      <w:r>
        <w:rPr>
          <w:rFonts w:hint="eastAsia" w:eastAsia="宋体"/>
          <w:b/>
          <w:bCs/>
          <w:sz w:val="32"/>
        </w:rPr>
        <w:t xml:space="preserve">二、申请人的资格要求</w:t>
      </w:r>
      <w:bookmarkEnd w:id="15"/>
      <w:r/>
      <w:bookmarkEnd w:id="16"/>
      <w:r/>
      <w:bookmarkEnd w:id="17"/>
      <w:r/>
      <w:bookmarkEnd w:id="18"/>
      <w:r/>
      <w:bookmarkEnd w:id="19"/>
      <w:r>
        <w:rPr>
          <w:rFonts w:eastAsia="宋体"/>
          <w:b/>
          <w:bCs/>
          <w:sz w:val="32"/>
        </w:rPr>
      </w:r>
      <w:r/>
    </w:p>
    <w:p>
      <w:pPr>
        <w:pStyle w:val="781"/>
        <w:ind w:firstLine="482"/>
        <w:spacing w:line="480" w:lineRule="exact"/>
        <w:rPr>
          <w:rFonts w:ascii="Times New Roman" w:hAnsi="Times New Roman" w:cs="仿宋"/>
          <w:sz w:val="24"/>
          <w:szCs w:val="24"/>
        </w:rPr>
      </w:pPr>
      <w:r/>
      <w:bookmarkStart w:id="20" w:name="_Toc35393792"/>
      <w:r/>
      <w:bookmarkStart w:id="21" w:name="_Toc35393623"/>
      <w:r/>
      <w:bookmarkStart w:id="22" w:name="_Toc28359004"/>
      <w:r/>
      <w:bookmarkStart w:id="23" w:name="_Toc28359081"/>
      <w:r/>
      <w:bookmarkStart w:id="24" w:name="_Toc38985265"/>
      <w:r>
        <w:rPr>
          <w:rFonts w:hint="eastAsia" w:ascii="Times New Roman" w:hAnsi="Times New Roman" w:cs="仿宋"/>
          <w:sz w:val="24"/>
          <w:szCs w:val="24"/>
        </w:rPr>
        <w:t xml:space="preserve">（一）通用资格要求</w:t>
      </w:r>
      <w:r>
        <w:rPr>
          <w:rFonts w:ascii="Times New Roman" w:hAnsi="Times New Roman" w:cs="仿宋"/>
          <w:sz w:val="24"/>
          <w:szCs w:val="24"/>
        </w:rPr>
      </w:r>
      <w:r/>
    </w:p>
    <w:p>
      <w:pPr>
        <w:pStyle w:val="781"/>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pStyle w:val="781"/>
        <w:ind w:firstLine="482"/>
        <w:spacing w:line="480" w:lineRule="exact"/>
        <w:rPr>
          <w:rFonts w:ascii="宋体" w:hAnsi="宋体" w:cs="宋体"/>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w:t>
      </w:r>
      <w:r>
        <w:rPr>
          <w:rFonts w:hint="eastAsia" w:ascii="宋体" w:hAnsi="宋体" w:cs="宋体"/>
          <w:sz w:val="24"/>
          <w:szCs w:val="24"/>
        </w:rPr>
        <w:t xml:space="preserve">的信用记录情形（无需提供证明材料）。</w:t>
      </w:r>
      <w:r>
        <w:rPr>
          <w:rFonts w:ascii="宋体" w:hAnsi="宋体" w:cs="宋体"/>
          <w:sz w:val="24"/>
          <w:szCs w:val="24"/>
        </w:rPr>
      </w:r>
      <w:r/>
    </w:p>
    <w:p>
      <w:pPr>
        <w:pStyle w:val="781"/>
        <w:ind w:firstLine="480"/>
        <w:spacing w:line="480" w:lineRule="exact"/>
        <w:rPr>
          <w:rFonts w:hint="eastAsia" w:ascii="宋体" w:hAnsi="宋体" w:cs="宋体"/>
          <w:sz w:val="24"/>
          <w:szCs w:val="24"/>
        </w:rPr>
      </w:pPr>
      <w:r>
        <w:rPr>
          <w:rFonts w:hint="eastAsia" w:ascii="宋体" w:hAnsi="宋体" w:cs="宋体"/>
          <w:sz w:val="24"/>
          <w:szCs w:val="24"/>
        </w:rPr>
        <w:t xml:space="preserve">3.落实政府采购政策需满足的资格要求：无</w:t>
      </w:r>
      <w:r/>
    </w:p>
    <w:p>
      <w:pPr>
        <w:pStyle w:val="781"/>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rPr>
          <w:rFonts w:ascii="Times New Roman" w:hAnsi="Times New Roman" w:cs="仿宋"/>
          <w:sz w:val="24"/>
          <w:szCs w:val="24"/>
        </w:rPr>
      </w:r>
      <w:r/>
    </w:p>
    <w:p>
      <w:pPr>
        <w:pStyle w:val="783"/>
        <w:ind w:firstLine="321"/>
        <w:spacing w:before="0" w:after="0" w:line="520" w:lineRule="exact"/>
        <w:rPr>
          <w:rFonts w:eastAsia="宋体"/>
          <w:b/>
          <w:bCs/>
          <w:sz w:val="32"/>
        </w:rPr>
      </w:pPr>
      <w:r>
        <w:rPr>
          <w:rFonts w:hint="eastAsia" w:eastAsia="宋体"/>
          <w:b/>
          <w:bCs/>
          <w:sz w:val="32"/>
        </w:rPr>
        <w:t xml:space="preserve">三、获取磋商文件</w:t>
      </w:r>
      <w:bookmarkEnd w:id="20"/>
      <w:r/>
      <w:bookmarkEnd w:id="21"/>
      <w:r/>
      <w:bookmarkEnd w:id="22"/>
      <w:r/>
      <w:bookmarkEnd w:id="23"/>
      <w:r/>
      <w:bookmarkEnd w:id="24"/>
      <w:r>
        <w:rPr>
          <w:rFonts w:eastAsia="宋体"/>
          <w:b/>
          <w:bCs/>
          <w:sz w:val="32"/>
        </w:rPr>
      </w:r>
      <w:r/>
    </w:p>
    <w:p>
      <w:pPr>
        <w:pStyle w:val="781"/>
        <w:ind w:firstLine="482"/>
        <w:spacing w:line="480" w:lineRule="exact"/>
        <w:rPr>
          <w:rFonts w:ascii="Times New Roman" w:hAnsi="Times New Roman" w:cs="仿宋"/>
          <w:sz w:val="24"/>
          <w:szCs w:val="24"/>
        </w:rPr>
      </w:pPr>
      <w:r/>
      <w:bookmarkStart w:id="25" w:name="_Toc35393793"/>
      <w:r/>
      <w:bookmarkStart w:id="26" w:name="_Toc38985266"/>
      <w:r/>
      <w:bookmarkStart w:id="27" w:name="_Toc28359005"/>
      <w:r/>
      <w:bookmarkStart w:id="28" w:name="_Toc28359082"/>
      <w:r/>
      <w:bookmarkStart w:id="29" w:name="_Toc35393624"/>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rPr>
          <w:rFonts w:ascii="Times New Roman" w:hAnsi="Times New Roman" w:cs="仿宋"/>
          <w:sz w:val="24"/>
          <w:szCs w:val="24"/>
        </w:rPr>
      </w:r>
      <w:r/>
    </w:p>
    <w:p>
      <w:pPr>
        <w:pStyle w:val="781"/>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http://jszfcg.jsczt.cn/），使用CA锁登录系统后，找到本项目获取磋商文件（后缀名为“.kedt”）。</w:t>
      </w:r>
      <w:r>
        <w:rPr>
          <w:rFonts w:ascii="Times New Roman" w:hAnsi="Times New Roman" w:cs="仿宋"/>
          <w:sz w:val="24"/>
          <w:szCs w:val="24"/>
        </w:rPr>
      </w:r>
      <w:r/>
    </w:p>
    <w:p>
      <w:pPr>
        <w:pStyle w:val="783"/>
        <w:ind w:firstLine="321"/>
        <w:spacing w:before="0" w:after="0" w:line="520" w:lineRule="exact"/>
        <w:rPr>
          <w:rFonts w:eastAsia="宋体"/>
          <w:b/>
          <w:bCs/>
          <w:sz w:val="32"/>
        </w:rPr>
      </w:pPr>
      <w:r/>
      <w:bookmarkEnd w:id="25"/>
      <w:r/>
      <w:bookmarkEnd w:id="26"/>
      <w:r/>
      <w:bookmarkEnd w:id="27"/>
      <w:r/>
      <w:bookmarkEnd w:id="28"/>
      <w:r/>
      <w:bookmarkEnd w:id="29"/>
      <w:r/>
      <w:bookmarkStart w:id="30" w:name="_Toc28359007"/>
      <w:r/>
      <w:bookmarkStart w:id="31" w:name="_Toc35393794"/>
      <w:r/>
      <w:bookmarkStart w:id="32" w:name="_Toc38985267"/>
      <w:r/>
      <w:bookmarkStart w:id="33" w:name="_Toc28359084"/>
      <w:r/>
      <w:bookmarkStart w:id="34" w:name="_Toc35393625"/>
      <w:r>
        <w:rPr>
          <w:rFonts w:hint="eastAsia" w:eastAsia="宋体"/>
          <w:b/>
          <w:bCs/>
          <w:sz w:val="32"/>
        </w:rPr>
        <w:t xml:space="preserve">四、提交响应文件截止时间、磋商时</w:t>
      </w:r>
      <w:r>
        <w:rPr>
          <w:rFonts w:hint="eastAsia" w:eastAsia="宋体"/>
          <w:b/>
          <w:bCs/>
          <w:sz w:val="32"/>
        </w:rPr>
        <w:t xml:space="preserve">间及地点</w:t>
      </w:r>
      <w:r>
        <w:rPr>
          <w:rFonts w:eastAsia="宋体"/>
          <w:b/>
          <w:bCs/>
          <w:sz w:val="32"/>
        </w:rPr>
      </w:r>
      <w:r/>
    </w:p>
    <w:p>
      <w:pPr>
        <w:pStyle w:val="781"/>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提交响应文件截止时间、磋商时间：2026年</w:t>
      </w:r>
      <w:r>
        <w:rPr>
          <w:rFonts w:hint="eastAsia" w:ascii="Times New Roman" w:hAnsi="Times New Roman" w:cs="仿宋"/>
          <w:color w:val="ff0000"/>
          <w:sz w:val="24"/>
          <w:szCs w:val="24"/>
          <w:u w:val="single"/>
        </w:rPr>
        <w:t xml:space="preserve">7</w:t>
      </w:r>
      <w:r>
        <w:rPr>
          <w:rFonts w:hint="eastAsia" w:ascii="Times New Roman" w:hAnsi="Times New Roman" w:cs="仿宋"/>
          <w:color w:val="ff0000"/>
          <w:sz w:val="24"/>
          <w:szCs w:val="24"/>
        </w:rPr>
        <w:t xml:space="preserve">月</w:t>
      </w:r>
      <w:r>
        <w:rPr>
          <w:rFonts w:hint="eastAsia" w:ascii="Times New Roman" w:hAnsi="Times New Roman" w:cs="仿宋"/>
          <w:color w:val="ff0000"/>
          <w:sz w:val="24"/>
          <w:szCs w:val="24"/>
          <w:u w:val="single"/>
        </w:rPr>
        <w:t xml:space="preserve">20</w:t>
      </w:r>
      <w:r>
        <w:rPr>
          <w:rFonts w:hint="eastAsia" w:ascii="Times New Roman" w:hAnsi="Times New Roman" w:cs="仿宋"/>
          <w:color w:val="ff0000"/>
          <w:sz w:val="24"/>
          <w:szCs w:val="24"/>
        </w:rPr>
        <w:t xml:space="preserve">日15点00分</w:t>
      </w:r>
      <w:r>
        <w:rPr>
          <w:rFonts w:hint="eastAsia" w:ascii="Times New Roman" w:hAnsi="Times New Roman" w:cs="仿宋"/>
          <w:sz w:val="24"/>
          <w:szCs w:val="24"/>
        </w:rPr>
        <w:t xml:space="preserve">（北京时间）。</w:t>
      </w:r>
      <w:r>
        <w:rPr>
          <w:rFonts w:ascii="Times New Roman" w:hAnsi="Times New Roman" w:cs="仿宋"/>
          <w:sz w:val="24"/>
          <w:szCs w:val="24"/>
        </w:rPr>
      </w:r>
      <w:r/>
    </w:p>
    <w:p>
      <w:pPr>
        <w:pStyle w:val="781"/>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rPr>
          <w:rFonts w:ascii="Times New Roman" w:hAnsi="Times New Roman" w:cs="仿宋"/>
          <w:sz w:val="24"/>
          <w:szCs w:val="24"/>
        </w:rPr>
      </w:r>
      <w:r/>
    </w:p>
    <w:p>
      <w:pPr>
        <w:pStyle w:val="783"/>
        <w:ind w:firstLine="321"/>
        <w:spacing w:before="0" w:after="0" w:line="520" w:lineRule="exact"/>
        <w:rPr>
          <w:rFonts w:eastAsia="宋体"/>
          <w:b/>
          <w:bCs/>
          <w:sz w:val="32"/>
        </w:rPr>
      </w:pPr>
      <w:r>
        <w:rPr>
          <w:rFonts w:hint="eastAsia" w:eastAsia="宋体"/>
          <w:b/>
          <w:bCs/>
          <w:sz w:val="32"/>
        </w:rPr>
        <w:t xml:space="preserve">五、公告期限</w:t>
      </w:r>
      <w:bookmarkEnd w:id="30"/>
      <w:r/>
      <w:bookmarkEnd w:id="31"/>
      <w:r/>
      <w:bookmarkEnd w:id="32"/>
      <w:r/>
      <w:bookmarkEnd w:id="33"/>
      <w:r/>
      <w:bookmarkEnd w:id="34"/>
      <w:r>
        <w:rPr>
          <w:rFonts w:eastAsia="宋体"/>
          <w:b/>
          <w:bCs/>
          <w:sz w:val="32"/>
        </w:rPr>
      </w:r>
      <w:r/>
    </w:p>
    <w:p>
      <w:pPr>
        <w:pStyle w:val="781"/>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rPr>
          <w:rFonts w:ascii="Times New Roman" w:hAnsi="Times New Roman" w:cs="仿宋"/>
          <w:sz w:val="24"/>
          <w:szCs w:val="24"/>
        </w:rPr>
      </w:r>
      <w:r/>
    </w:p>
    <w:p>
      <w:pPr>
        <w:pStyle w:val="783"/>
        <w:ind w:firstLine="321"/>
        <w:spacing w:before="0" w:after="0" w:line="520" w:lineRule="exact"/>
        <w:rPr>
          <w:rFonts w:eastAsia="宋体"/>
          <w:b/>
          <w:bCs/>
          <w:sz w:val="32"/>
        </w:rPr>
      </w:pPr>
      <w:r>
        <w:rPr>
          <w:rFonts w:hint="eastAsia" w:eastAsia="宋体"/>
          <w:b/>
          <w:bCs/>
          <w:sz w:val="32"/>
        </w:rPr>
        <w:t xml:space="preserve">六、其他补充事宜</w:t>
      </w:r>
      <w:r>
        <w:rPr>
          <w:rFonts w:eastAsia="宋体"/>
          <w:b/>
          <w:bCs/>
          <w:sz w:val="32"/>
        </w:rPr>
      </w:r>
      <w:r/>
    </w:p>
    <w:p>
      <w:pPr>
        <w:pStyle w:val="781"/>
        <w:ind w:firstLine="480"/>
        <w:spacing w:line="480" w:lineRule="exact"/>
        <w:rPr>
          <w:rFonts w:ascii="Times New Roman" w:hAnsi="Times New Roman" w:cs="仿宋"/>
          <w:sz w:val="24"/>
          <w:szCs w:val="24"/>
        </w:rPr>
      </w:pPr>
      <w:r/>
      <w:bookmarkStart w:id="35" w:name="EB64e1f522fd8c43fcb4d3ba471386b3e7"/>
      <w:r/>
      <w:bookmarkStart w:id="36" w:name="_Toc38985269"/>
      <w:r/>
      <w:bookmarkStart w:id="37" w:name="_Toc28359085"/>
      <w:r/>
      <w:bookmarkStart w:id="38" w:name="_Toc35393627"/>
      <w:r/>
      <w:bookmarkStart w:id="39" w:name="_Toc35393796"/>
      <w:r/>
      <w:bookmarkStart w:id="40" w:name="_Toc28359008"/>
      <w:r>
        <w:rPr>
          <w:rFonts w:hint="eastAsia" w:ascii="Times New Roman" w:hAnsi="Times New Roman" w:cs="仿宋"/>
          <w:sz w:val="24"/>
          <w:szCs w:val="24"/>
        </w:rPr>
        <w:t xml:space="preserve">1. 磋商公告发布媒体：江苏政府采购网、宿迁市政府采购网等。</w:t>
      </w:r>
      <w:r>
        <w:rPr>
          <w:rFonts w:ascii="Times New Roman" w:hAnsi="Times New Roman" w:cs="仿宋"/>
          <w:sz w:val="24"/>
          <w:szCs w:val="24"/>
        </w:rPr>
      </w:r>
      <w:r/>
    </w:p>
    <w:p>
      <w:pPr>
        <w:pStyle w:val="781"/>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sz w:val="24"/>
          <w:szCs w:val="24"/>
        </w:rPr>
        <w:t xml:space="preserve">18351098172</w:t>
      </w:r>
      <w:r>
        <w:rPr>
          <w:rFonts w:hint="eastAsia" w:ascii="Times New Roman" w:hAnsi="Times New Roman" w:cs="仿宋"/>
          <w:sz w:val="24"/>
          <w:szCs w:val="24"/>
        </w:rPr>
        <w:t xml:space="preserve">。</w:t>
      </w:r>
      <w:r>
        <w:rPr>
          <w:rFonts w:ascii="Times New Roman" w:hAnsi="Times New Roman" w:cs="仿宋"/>
          <w:sz w:val="24"/>
          <w:szCs w:val="24"/>
        </w:rPr>
      </w:r>
      <w:r/>
    </w:p>
    <w:p>
      <w:pPr>
        <w:pStyle w:val="781"/>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w:t>
      </w:r>
      <w:r>
        <w:rPr>
          <w:rFonts w:hint="eastAsia" w:ascii="Times New Roman" w:hAnsi="Times New Roman" w:cs="仿宋"/>
          <w:sz w:val="24"/>
          <w:szCs w:val="24"/>
        </w:rPr>
        <w:t xml:space="preserve">722806。</w:t>
      </w:r>
      <w:r>
        <w:rPr>
          <w:rFonts w:ascii="Times New Roman" w:hAnsi="Times New Roman" w:cs="仿宋"/>
          <w:sz w:val="24"/>
          <w:szCs w:val="24"/>
        </w:rPr>
      </w:r>
      <w:r/>
    </w:p>
    <w:p>
      <w:pPr>
        <w:pStyle w:val="781"/>
        <w:ind w:firstLine="480"/>
        <w:spacing w:line="480" w:lineRule="exact"/>
        <w:rPr>
          <w:rFonts w:ascii="Times New Roman" w:hAnsi="Times New Roman" w:cs="仿宋"/>
          <w:sz w:val="24"/>
          <w:szCs w:val="24"/>
        </w:rPr>
      </w:pPr>
      <w:r/>
      <w:bookmarkEnd w:id="35"/>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4.质疑渠道：供应商登录“苏采云”系统“项目质疑申请”模块向采购人提出，质疑处理联系方式详见“采购人信息”；财政部门投诉受理电话：0527-84363063。</w:t>
      </w:r>
      <w:r>
        <w:rPr>
          <w:rFonts w:ascii="Times New Roman" w:hAnsi="Times New Roman" w:cs="仿宋"/>
          <w:sz w:val="24"/>
          <w:szCs w:val="24"/>
        </w:rPr>
      </w:r>
      <w:r/>
    </w:p>
    <w:p>
      <w:pPr>
        <w:pStyle w:val="783"/>
        <w:ind w:firstLine="321"/>
        <w:spacing w:before="0" w:after="0" w:line="520" w:lineRule="exact"/>
        <w:rPr>
          <w:rFonts w:eastAsia="宋体"/>
          <w:b/>
          <w:bCs/>
          <w:sz w:val="32"/>
        </w:rPr>
      </w:pPr>
      <w:r>
        <w:rPr>
          <w:rFonts w:hint="eastAsia" w:eastAsia="宋体"/>
          <w:b/>
          <w:bCs/>
          <w:sz w:val="32"/>
        </w:rPr>
        <w:t xml:space="preserve">七、本次磋商联系方式</w:t>
      </w:r>
      <w:bookmarkEnd w:id="36"/>
      <w:r/>
      <w:bookmarkEnd w:id="37"/>
      <w:r/>
      <w:bookmarkEnd w:id="38"/>
      <w:r/>
      <w:bookmarkEnd w:id="39"/>
      <w:r/>
      <w:bookmarkEnd w:id="40"/>
      <w:r>
        <w:rPr>
          <w:rFonts w:eastAsia="宋体"/>
          <w:b/>
          <w:bCs/>
          <w:sz w:val="32"/>
        </w:rPr>
      </w:r>
      <w:r/>
    </w:p>
    <w:p>
      <w:pPr>
        <w:pStyle w:val="781"/>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rPr>
          <w:rFonts w:ascii="Times New Roman" w:hAnsi="Times New Roman" w:cs="仿宋"/>
          <w:sz w:val="24"/>
          <w:szCs w:val="24"/>
        </w:rPr>
      </w:r>
      <w:r/>
    </w:p>
    <w:p>
      <w:pPr>
        <w:pStyle w:val="781"/>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中国共产党宿迁市委员会政法委员会</w:t>
      </w:r>
      <w:r>
        <w:rPr>
          <w:rFonts w:hint="eastAsia" w:ascii="宋体" w:hAnsi="宋体"/>
          <w:sz w:val="24"/>
          <w:szCs w:val="24"/>
          <w:u w:val="single"/>
        </w:rPr>
        <w:t xml:space="preserve">、宿迁市楚润数据集团有限公司</w:t>
      </w: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781"/>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w:t>
      </w:r>
      <w:r>
        <w:rPr>
          <w:rFonts w:ascii="Times New Roman" w:hAnsi="Times New Roman" w:cs="仿宋"/>
          <w:sz w:val="24"/>
          <w:szCs w:val="24"/>
          <w:u w:val="single"/>
        </w:rPr>
        <w:t xml:space="preserve">江苏省宿迁市洪泽湖路1336号</w:t>
      </w:r>
      <w:r>
        <w:rPr>
          <w:rFonts w:hint="eastAsia" w:ascii="Times New Roman" w:hAnsi="Times New Roman" w:cs="仿宋"/>
          <w:sz w:val="24"/>
          <w:szCs w:val="24"/>
          <w:u w:val="single"/>
        </w:rPr>
        <w:t xml:space="preserve">、宿迁市宿城区发展大道2496号 </w:t>
      </w:r>
      <w:r>
        <w:rPr>
          <w:rFonts w:ascii="Times New Roman" w:hAnsi="Times New Roman" w:cs="仿宋"/>
          <w:sz w:val="24"/>
          <w:szCs w:val="24"/>
        </w:rPr>
      </w:r>
      <w:r/>
    </w:p>
    <w:p>
      <w:pPr>
        <w:pStyle w:val="781"/>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联系人：  </w:t>
      </w:r>
      <w:r>
        <w:rPr>
          <w:rFonts w:hint="eastAsia" w:ascii="Times New Roman" w:hAnsi="Times New Roman" w:cs="仿宋"/>
          <w:sz w:val="24"/>
          <w:szCs w:val="24"/>
          <w:u w:val="single"/>
        </w:rPr>
        <w:t xml:space="preserve">  沈如跃、谢柯柯            </w:t>
      </w:r>
      <w:r>
        <w:rPr>
          <w:rFonts w:hint="eastAsia" w:ascii="Times New Roman" w:hAnsi="Times New Roman" w:cs="仿宋"/>
          <w:sz w:val="24"/>
          <w:szCs w:val="24"/>
        </w:rPr>
        <w:t xml:space="preserve">            </w:t>
      </w:r>
      <w:r>
        <w:rPr>
          <w:rFonts w:ascii="Times New Roman" w:hAnsi="Times New Roman" w:cs="仿宋"/>
          <w:sz w:val="24"/>
          <w:szCs w:val="24"/>
        </w:rPr>
      </w:r>
      <w:r/>
    </w:p>
    <w:p>
      <w:pPr>
        <w:pStyle w:val="781"/>
        <w:ind w:firstLine="482"/>
        <w:spacing w:line="480" w:lineRule="exact"/>
        <w:rPr>
          <w:rFonts w:ascii="Times New Roman" w:hAnsi="Times New Roman"/>
          <w:sz w:val="24"/>
          <w:szCs w:val="24"/>
          <w:u w:val="single"/>
        </w:rPr>
      </w:pPr>
      <w:r>
        <w:rPr>
          <w:rFonts w:hint="eastAsia" w:ascii="Times New Roman" w:hAnsi="Times New Roman" w:cs="仿宋"/>
          <w:sz w:val="24"/>
          <w:szCs w:val="24"/>
        </w:rPr>
        <w:t xml:space="preserve">联系方式</w:t>
      </w:r>
      <w:bookmarkStart w:id="41" w:name="_Toc28359009"/>
      <w:r/>
      <w:bookmarkStart w:id="42" w:name="_Toc28359086"/>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15150797122 、18115221058   </w:t>
      </w:r>
      <w:r>
        <w:rPr>
          <w:rFonts w:ascii="Times New Roman" w:hAnsi="Times New Roman"/>
          <w:sz w:val="24"/>
          <w:szCs w:val="24"/>
          <w:u w:val="single"/>
        </w:rPr>
      </w:r>
      <w:r/>
    </w:p>
    <w:p>
      <w:pPr>
        <w:pStyle w:val="781"/>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41"/>
      <w:r/>
      <w:bookmarkEnd w:id="42"/>
      <w:r>
        <w:rPr>
          <w:rFonts w:ascii="Times New Roman" w:hAnsi="Times New Roman" w:cs="仿宋"/>
          <w:sz w:val="24"/>
          <w:szCs w:val="24"/>
        </w:rPr>
      </w:r>
      <w:r/>
    </w:p>
    <w:p>
      <w:pPr>
        <w:pStyle w:val="781"/>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宿迁市公共资源交易中心</w:t>
      </w:r>
      <w:r>
        <w:rPr>
          <w:rFonts w:ascii="Times New Roman" w:hAnsi="Times New Roman" w:cs="仿宋"/>
          <w:sz w:val="24"/>
          <w:szCs w:val="24"/>
        </w:rPr>
      </w:r>
      <w:r/>
    </w:p>
    <w:p>
      <w:pPr>
        <w:pStyle w:val="781"/>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宿迁市洪泽湖路889号“便民方舟”2号楼</w:t>
      </w:r>
      <w:r>
        <w:rPr>
          <w:rFonts w:ascii="Times New Roman" w:hAnsi="Times New Roman" w:cs="仿宋"/>
          <w:sz w:val="24"/>
          <w:szCs w:val="24"/>
        </w:rPr>
      </w:r>
      <w:r/>
    </w:p>
    <w:p>
      <w:pPr>
        <w:pStyle w:val="781"/>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李玉莲         </w:t>
      </w:r>
      <w:r>
        <w:rPr>
          <w:rFonts w:ascii="Times New Roman" w:hAnsi="Times New Roman" w:cs="仿宋"/>
          <w:sz w:val="24"/>
          <w:szCs w:val="24"/>
          <w:u w:val="single"/>
        </w:rPr>
      </w:r>
      <w:r/>
    </w:p>
    <w:p>
      <w:pPr>
        <w:pStyle w:val="781"/>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0527-84396036</w:t>
      </w:r>
      <w:r>
        <w:rPr>
          <w:rFonts w:ascii="Times New Roman" w:hAnsi="Times New Roman" w:cs="仿宋"/>
          <w:sz w:val="24"/>
          <w:szCs w:val="24"/>
        </w:rPr>
      </w:r>
      <w:r/>
    </w:p>
    <w:p>
      <w:pPr>
        <w:pStyle w:val="781"/>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1"/>
        <w:spacing w:line="480" w:lineRule="exact"/>
        <w:rPr>
          <w:rFonts w:ascii="Times New Roman" w:hAnsi="Times New Roman" w:cs="仿宋"/>
          <w:sz w:val="24"/>
          <w:szCs w:val="24"/>
        </w:rPr>
      </w:pPr>
      <w:r>
        <w:rPr>
          <w:rFonts w:ascii="Times New Roman" w:hAnsi="Times New Roman" w:cs="仿宋"/>
          <w:sz w:val="24"/>
          <w:szCs w:val="24"/>
        </w:rPr>
      </w:r>
      <w:r/>
    </w:p>
    <w:p>
      <w:pPr>
        <w:pStyle w:val="782"/>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3" w:name="_Toc706"/>
      <w:r/>
      <w:bookmarkStart w:id="44" w:name="_Toc3297"/>
      <w:r/>
      <w:bookmarkStart w:id="45" w:name="_Toc11816"/>
      <w:r>
        <w:rPr>
          <w:rFonts w:hint="eastAsia" w:ascii="Times New Roman" w:hAnsi="Times New Roman" w:eastAsia="黑体"/>
          <w:sz w:val="44"/>
        </w:rPr>
        <w:t xml:space="preserve">第二章  供应商须知</w:t>
      </w:r>
      <w:bookmarkEnd w:id="5"/>
      <w:r/>
      <w:bookmarkEnd w:id="43"/>
      <w:r/>
      <w:bookmarkEnd w:id="44"/>
      <w:r/>
      <w:bookmarkEnd w:id="45"/>
      <w:r/>
      <w:bookmarkStart w:id="46" w:name="EBa8c69c4726824205bbf6fbe49f912e2d"/>
      <w:r/>
      <w:bookmarkEnd w:id="46"/>
      <w:r/>
      <w:bookmarkStart w:id="47" w:name="EB154f34bfcea5417199f8cf429c255bfe"/>
      <w:r/>
      <w:bookmarkEnd w:id="47"/>
      <w:r>
        <w:rPr>
          <w:rFonts w:ascii="Times New Roman" w:hAnsi="Times New Roman" w:eastAsia="黑体"/>
          <w:sz w:val="44"/>
        </w:rPr>
      </w:r>
      <w:r/>
    </w:p>
    <w:p>
      <w:pPr>
        <w:pStyle w:val="783"/>
        <w:spacing w:before="0" w:line="520" w:lineRule="exact"/>
        <w:rPr>
          <w:rFonts w:eastAsia="宋体"/>
          <w:b/>
          <w:bCs/>
          <w:sz w:val="32"/>
        </w:rPr>
      </w:pPr>
      <w:r/>
      <w:bookmarkStart w:id="48" w:name="_Toc141869961"/>
      <w:r>
        <w:rPr>
          <w:rFonts w:hint="eastAsia" w:eastAsia="宋体"/>
          <w:b/>
          <w:bCs/>
          <w:sz w:val="32"/>
        </w:rPr>
        <w:t xml:space="preserve">供应商须知前附表：</w:t>
      </w:r>
      <w:bookmarkEnd w:id="48"/>
      <w:r>
        <w:rPr>
          <w:rFonts w:eastAsia="宋体"/>
          <w:b/>
          <w:bCs/>
          <w:sz w:val="32"/>
        </w:rPr>
      </w:r>
      <w:r/>
    </w:p>
    <w:tbl>
      <w:tblPr>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pStyle w:val="781"/>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pStyle w:val="781"/>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pStyle w:val="781"/>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rPr>
                <w:rFonts w:ascii="Times New Roman" w:hAnsi="Times New Roman" w:cs="仿宋"/>
                <w:sz w:val="24"/>
                <w:szCs w:val="24"/>
              </w:rPr>
            </w:r>
            <w:r/>
          </w:p>
        </w:tc>
        <w:tc>
          <w:tcPr>
            <w:tcW w:w="1984"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rPr>
                <w:rFonts w:ascii="Times New Roman" w:hAnsi="Times New Roman" w:cs="仿宋"/>
                <w:sz w:val="24"/>
                <w:szCs w:val="24"/>
              </w:rPr>
            </w:r>
            <w:r/>
          </w:p>
        </w:tc>
        <w:tc>
          <w:tcPr>
            <w:tcW w:w="5975" w:type="dxa"/>
            <w:vAlign w:val="center"/>
            <w:textDirection w:val="lrTb"/>
            <w:noWrap w:val="false"/>
          </w:tcPr>
          <w:p>
            <w:pPr>
              <w:pStyle w:val="781"/>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49"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rPr>
                <w:rFonts w:ascii="Times New Roman" w:hAnsi="Times New Roman" w:cs="仿宋"/>
                <w:sz w:val="24"/>
                <w:szCs w:val="24"/>
              </w:rPr>
            </w:r>
            <w:r/>
          </w:p>
          <w:p>
            <w:pPr>
              <w:pStyle w:val="781"/>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49"/>
            <w:r>
              <w:rPr>
                <w:rFonts w:hint="eastAsia" w:ascii="Times New Roman" w:hAnsi="Times New Roman" w:cs="仿宋"/>
                <w:sz w:val="24"/>
                <w:szCs w:val="24"/>
              </w:rPr>
              <w:t xml:space="preserve">.货物</w:t>
            </w:r>
            <w:bookmarkStart w:id="50" w:name="EBd5c6c026f9674c39b21b31ecd0c1e7fa"/>
            <w:r>
              <w:rPr>
                <w:rFonts w:hint="eastAsia" w:ascii="Times New Roman" w:hAnsi="Times New Roman" w:cs="仿宋"/>
                <w:sz w:val="24"/>
                <w:szCs w:val="24"/>
              </w:rPr>
              <w:t xml:space="preserve">采购；2.</w:t>
            </w:r>
            <w:bookmarkEnd w:id="50"/>
            <w:r>
              <w:rPr>
                <w:rFonts w:hint="eastAsia" w:ascii="Times New Roman" w:hAnsi="Times New Roman" w:cs="仿宋"/>
                <w:sz w:val="24"/>
                <w:szCs w:val="24"/>
              </w:rPr>
              <w:t xml:space="preserve">服务</w:t>
            </w:r>
            <w:bookmarkStart w:id="51" w:name="EBf7d2a4f44ecb4166a93ea852e73be69f"/>
            <w:r>
              <w:rPr>
                <w:rFonts w:hint="eastAsia" w:ascii="Times New Roman" w:hAnsi="Times New Roman" w:cs="仿宋"/>
                <w:sz w:val="24"/>
                <w:szCs w:val="24"/>
              </w:rPr>
              <w:t xml:space="preserve">采购；3.</w:t>
            </w:r>
            <w:bookmarkEnd w:id="51"/>
            <w:r>
              <w:rPr>
                <w:rFonts w:hint="eastAsia" w:ascii="Times New Roman" w:hAnsi="Times New Roman" w:cs="仿宋"/>
                <w:sz w:val="24"/>
                <w:szCs w:val="24"/>
              </w:rPr>
              <w:t xml:space="preserve">工程采购。</w:t>
            </w:r>
            <w:r>
              <w:rPr>
                <w:rFonts w:ascii="Times New Roman" w:hAnsi="Times New Roman" w:cs="仿宋"/>
                <w:sz w:val="24"/>
                <w:szCs w:val="24"/>
              </w:rPr>
            </w:r>
            <w:r/>
          </w:p>
        </w:tc>
      </w:tr>
      <w:tr>
        <w:trPr/>
        <w:tc>
          <w:tcPr>
            <w:tcW w:w="1101"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rPr>
                <w:rFonts w:ascii="Times New Roman" w:hAnsi="Times New Roman" w:cs="仿宋"/>
                <w:sz w:val="24"/>
                <w:szCs w:val="24"/>
              </w:rPr>
            </w:r>
            <w:r/>
          </w:p>
        </w:tc>
        <w:tc>
          <w:tcPr>
            <w:tcW w:w="1984"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rPr>
                <w:rFonts w:ascii="Times New Roman" w:hAnsi="Times New Roman" w:cs="仿宋"/>
                <w:sz w:val="24"/>
                <w:szCs w:val="24"/>
              </w:rPr>
            </w:r>
            <w:r/>
          </w:p>
        </w:tc>
        <w:tc>
          <w:tcPr>
            <w:tcW w:w="5975" w:type="dxa"/>
            <w:vAlign w:val="center"/>
            <w:textDirection w:val="lrTb"/>
            <w:noWrap w:val="false"/>
          </w:tcPr>
          <w:p>
            <w:pPr>
              <w:pStyle w:val="781"/>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90日（从提交响应文件截止之日起算）</w:t>
            </w:r>
            <w:r>
              <w:rPr>
                <w:rFonts w:ascii="Times New Roman" w:hAnsi="Times New Roman" w:cs="仿宋"/>
                <w:sz w:val="24"/>
                <w:szCs w:val="24"/>
              </w:rPr>
            </w:r>
            <w:r/>
          </w:p>
        </w:tc>
      </w:tr>
      <w:tr>
        <w:trPr/>
        <w:tc>
          <w:tcPr>
            <w:tcW w:w="1101"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rPr>
                <w:rFonts w:ascii="Times New Roman" w:hAnsi="Times New Roman" w:cs="仿宋"/>
                <w:sz w:val="24"/>
                <w:szCs w:val="24"/>
              </w:rPr>
            </w:r>
            <w:r/>
          </w:p>
        </w:tc>
        <w:tc>
          <w:tcPr>
            <w:tcW w:w="1984"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rPr>
                <w:rFonts w:ascii="Times New Roman" w:hAnsi="Times New Roman" w:cs="仿宋"/>
                <w:sz w:val="24"/>
                <w:szCs w:val="24"/>
              </w:rPr>
            </w:r>
            <w:r/>
          </w:p>
        </w:tc>
        <w:tc>
          <w:tcPr>
            <w:tcW w:w="5975" w:type="dxa"/>
            <w:vAlign w:val="center"/>
            <w:textDirection w:val="lrTb"/>
            <w:noWrap w:val="false"/>
          </w:tcPr>
          <w:p>
            <w:pPr>
              <w:pStyle w:val="781"/>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w:t>
            </w:r>
            <w:r>
              <w:rPr>
                <w:rFonts w:hint="eastAsia" w:ascii="Times New Roman" w:hAnsi="Times New Roman" w:cs="仿宋"/>
                <w:sz w:val="24"/>
                <w:szCs w:val="24"/>
              </w:rPr>
              <w:t xml:space="preserve">密电子响应文件1份。</w:t>
            </w:r>
            <w:r>
              <w:rPr>
                <w:rFonts w:ascii="Times New Roman" w:hAnsi="Times New Roman" w:cs="仿宋"/>
                <w:sz w:val="24"/>
                <w:szCs w:val="24"/>
              </w:rPr>
            </w:r>
            <w:r/>
          </w:p>
        </w:tc>
      </w:tr>
      <w:tr>
        <w:trPr/>
        <w:tc>
          <w:tcPr>
            <w:tcW w:w="1101"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rPr>
                <w:rFonts w:ascii="Times New Roman" w:hAnsi="Times New Roman" w:cs="仿宋"/>
                <w:sz w:val="24"/>
                <w:szCs w:val="24"/>
              </w:rPr>
            </w:r>
            <w:r/>
          </w:p>
        </w:tc>
        <w:tc>
          <w:tcPr>
            <w:tcW w:w="1984"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rPr>
                <w:rFonts w:ascii="Times New Roman" w:hAnsi="Times New Roman" w:cs="仿宋"/>
                <w:sz w:val="24"/>
                <w:szCs w:val="24"/>
              </w:rPr>
            </w:r>
            <w:r/>
          </w:p>
        </w:tc>
        <w:tc>
          <w:tcPr>
            <w:tcW w:w="5975" w:type="dxa"/>
            <w:vAlign w:val="center"/>
            <w:textDirection w:val="lrTb"/>
            <w:noWrap w:val="false"/>
          </w:tcPr>
          <w:p>
            <w:pPr>
              <w:pStyle w:val="781"/>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781"/>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52" w:name="OLE_LINK8"/>
            <w:r>
              <w:rPr>
                <w:rFonts w:hint="eastAsia" w:ascii="Times New Roman" w:hAnsi="Times New Roman" w:cs="仿宋"/>
                <w:sz w:val="24"/>
              </w:rPr>
              <w:t xml:space="preserve">应当符合《政</w:t>
            </w:r>
            <w:bookmarkStart w:id="53" w:name="OLE_LINK1"/>
            <w:r>
              <w:rPr>
                <w:rFonts w:hint="eastAsia" w:ascii="Times New Roman" w:hAnsi="Times New Roman" w:cs="仿宋"/>
                <w:sz w:val="24"/>
              </w:rPr>
              <w:t xml:space="preserve">府采购进口产品管理办法</w:t>
            </w:r>
            <w:bookmarkEnd w:id="53"/>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781"/>
              <w:jc w:val="left"/>
              <w:spacing w:line="360" w:lineRule="exact"/>
              <w:widowControl/>
              <w:rPr>
                <w:rFonts w:ascii="Times New Roman" w:hAnsi="Times New Roman" w:cs="仿宋"/>
                <w:sz w:val="24"/>
                <w:szCs w:val="24"/>
              </w:rPr>
            </w:pPr>
            <w:r/>
            <w:bookmarkEnd w:id="52"/>
            <w:r>
              <w:rPr>
                <w:rFonts w:hint="eastAsia" w:ascii="Times New Roman" w:hAnsi="Times New Roman" w:cs="仿宋"/>
                <w:sz w:val="24"/>
                <w:szCs w:val="24"/>
              </w:rPr>
              <w:t xml:space="preserve">2. 不接受进口产品。</w:t>
            </w:r>
            <w:r>
              <w:rPr>
                <w:rFonts w:ascii="Times New Roman" w:hAnsi="Times New Roman" w:cs="仿宋"/>
                <w:sz w:val="24"/>
                <w:szCs w:val="24"/>
              </w:rPr>
            </w:r>
            <w:r/>
          </w:p>
        </w:tc>
      </w:tr>
      <w:tr>
        <w:trPr/>
        <w:tc>
          <w:tcPr>
            <w:tcW w:w="1101"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rPr>
                <w:rFonts w:ascii="Times New Roman" w:hAnsi="Times New Roman" w:cs="仿宋"/>
                <w:sz w:val="24"/>
                <w:szCs w:val="24"/>
              </w:rPr>
            </w:r>
            <w:r/>
          </w:p>
        </w:tc>
        <w:tc>
          <w:tcPr>
            <w:tcW w:w="1984"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rPr>
                <w:rFonts w:ascii="Times New Roman" w:hAnsi="Times New Roman" w:cs="仿宋"/>
                <w:sz w:val="24"/>
                <w:szCs w:val="24"/>
              </w:rPr>
            </w:r>
            <w:r/>
          </w:p>
        </w:tc>
        <w:tc>
          <w:tcPr>
            <w:tcW w:w="5975" w:type="dxa"/>
            <w:vAlign w:val="center"/>
            <w:textDirection w:val="lrTb"/>
            <w:noWrap w:val="false"/>
          </w:tcPr>
          <w:p>
            <w:pPr>
              <w:pStyle w:val="1050"/>
              <w:spacing w:line="360" w:lineRule="exact"/>
              <w:rPr>
                <w:rFonts w:ascii="Times New Roman" w:hAnsi="Times New Roman" w:cs="仿宋"/>
                <w:sz w:val="24"/>
                <w:szCs w:val="24"/>
              </w:rPr>
            </w:pPr>
            <w:r>
              <w:rPr>
                <w:rFonts w:hint="eastAsia" w:ascii="Times New Roman" w:hAnsi="Times New Roman" w:cs="仿宋"/>
                <w:sz w:val="24"/>
                <w:szCs w:val="24"/>
              </w:rPr>
              <w:t xml:space="preserve">综合评分法。具体细则详见磋商文件评审方法和评审标准部分。</w:t>
            </w:r>
            <w:r>
              <w:rPr>
                <w:rFonts w:ascii="Times New Roman" w:hAnsi="Times New Roman" w:cs="仿宋"/>
                <w:sz w:val="24"/>
                <w:szCs w:val="24"/>
              </w:rPr>
            </w:r>
            <w:r/>
          </w:p>
        </w:tc>
      </w:tr>
      <w:tr>
        <w:trPr/>
        <w:tc>
          <w:tcPr>
            <w:tcW w:w="1101"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rPr>
                <w:rFonts w:ascii="Times New Roman" w:hAnsi="Times New Roman" w:cs="仿宋"/>
                <w:sz w:val="24"/>
                <w:szCs w:val="24"/>
              </w:rPr>
            </w:r>
            <w:r/>
          </w:p>
        </w:tc>
        <w:tc>
          <w:tcPr>
            <w:tcW w:w="1984"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rPr>
                <w:rFonts w:ascii="Times New Roman" w:hAnsi="Times New Roman" w:cs="仿宋"/>
                <w:sz w:val="24"/>
                <w:szCs w:val="24"/>
              </w:rPr>
            </w:r>
            <w:r/>
          </w:p>
        </w:tc>
        <w:tc>
          <w:tcPr>
            <w:tcW w:w="5975" w:type="dxa"/>
            <w:vAlign w:val="center"/>
            <w:textDirection w:val="lrTb"/>
            <w:noWrap w:val="false"/>
          </w:tcPr>
          <w:p>
            <w:pPr>
              <w:pStyle w:val="781"/>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tc>
          <w:tcPr>
            <w:tcW w:w="1101"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rPr>
                <w:rFonts w:ascii="Times New Roman" w:hAnsi="Times New Roman" w:cs="仿宋"/>
                <w:sz w:val="24"/>
                <w:szCs w:val="24"/>
              </w:rPr>
            </w:r>
            <w:r/>
          </w:p>
        </w:tc>
        <w:tc>
          <w:tcPr>
            <w:tcW w:w="1984"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rPr>
                <w:rFonts w:ascii="Times New Roman" w:hAnsi="Times New Roman" w:cs="仿宋"/>
                <w:sz w:val="24"/>
                <w:szCs w:val="24"/>
              </w:rPr>
            </w:r>
            <w:r/>
          </w:p>
        </w:tc>
        <w:tc>
          <w:tcPr>
            <w:tcW w:w="5975" w:type="dxa"/>
            <w:vAlign w:val="center"/>
            <w:textDirection w:val="lrTb"/>
            <w:noWrap w:val="false"/>
          </w:tcPr>
          <w:p>
            <w:pPr>
              <w:pStyle w:val="781"/>
              <w:jc w:val="left"/>
              <w:spacing w:line="360" w:lineRule="exact"/>
              <w:widowControl/>
              <w:rPr>
                <w:rFonts w:ascii="Times New Roman" w:hAnsi="Times New Roman" w:cs="仿宋"/>
                <w:sz w:val="24"/>
                <w:szCs w:val="24"/>
              </w:rPr>
            </w:pPr>
            <w:r/>
            <w:bookmarkStart w:id="54" w:name="EBebac1462c5d9459fbda8a75065c2455d"/>
            <w:r>
              <w:rPr>
                <w:rFonts w:hint="eastAsia" w:ascii="Times New Roman" w:hAnsi="Times New Roman" w:cs="仿宋"/>
                <w:sz w:val="24"/>
                <w:szCs w:val="24"/>
              </w:rPr>
              <w:t xml:space="preserve">本项目的非主体、非关键性工作是否允许分包按以下第</w:t>
            </w:r>
            <w:r>
              <w:rPr>
                <w:rFonts w:ascii="Times New Roman" w:hAnsi="Times New Roman" w:cs="仿宋"/>
                <w:b/>
                <w:bCs/>
                <w:sz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781"/>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4"/>
            <w:r>
              <w:rPr>
                <w:rFonts w:hint="eastAsia" w:ascii="Times New Roman" w:hAnsi="Times New Roman" w:cs="仿宋"/>
                <w:sz w:val="24"/>
                <w:szCs w:val="24"/>
              </w:rPr>
              <w:t xml:space="preserve">允许分包，</w:t>
            </w:r>
            <w:bookmarkStart w:id="55" w:name="EB512ba06683724173802e2aae54a26079"/>
            <w:r>
              <w:rPr>
                <w:rFonts w:hint="eastAsia" w:ascii="Times New Roman" w:hAnsi="Times New Roman" w:cs="仿宋"/>
                <w:sz w:val="24"/>
                <w:szCs w:val="24"/>
              </w:rPr>
              <w:t xml:space="preserve">允许大</w:t>
            </w:r>
            <w:r>
              <w:rPr>
                <w:rFonts w:hint="eastAsia" w:ascii="Times New Roman" w:hAnsi="Times New Roman" w:cs="仿宋"/>
                <w:sz w:val="24"/>
                <w:szCs w:val="24"/>
              </w:rPr>
              <w:t xml:space="preserve">中型企业向一家或者多家小微企业分包，分包具体内容、金额或比例：</w:t>
            </w:r>
            <w:bookmarkEnd w:id="55"/>
            <w:r>
              <w:rPr>
                <w:rFonts w:hint="eastAsia" w:ascii="Times New Roman" w:hAnsi="Times New Roman" w:cs="仿宋"/>
                <w:sz w:val="24"/>
                <w:szCs w:val="24"/>
              </w:rPr>
              <w:t xml:space="preserve">无</w:t>
            </w:r>
            <w:r>
              <w:rPr>
                <w:rFonts w:ascii="Times New Roman" w:hAnsi="Times New Roman" w:cs="仿宋"/>
                <w:sz w:val="24"/>
                <w:szCs w:val="24"/>
              </w:rPr>
            </w:r>
            <w:r/>
          </w:p>
          <w:p>
            <w:pPr>
              <w:pStyle w:val="781"/>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rPr>
                <w:rFonts w:ascii="Times New Roman" w:hAnsi="Times New Roman" w:cs="仿宋"/>
                <w:sz w:val="24"/>
              </w:rPr>
            </w:r>
            <w:r/>
          </w:p>
        </w:tc>
      </w:tr>
      <w:tr>
        <w:trPr/>
        <w:tc>
          <w:tcPr>
            <w:tcW w:w="1101"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rPr>
                <w:rFonts w:ascii="Times New Roman" w:hAnsi="Times New Roman" w:cs="仿宋"/>
                <w:sz w:val="24"/>
                <w:szCs w:val="24"/>
              </w:rPr>
            </w:r>
            <w:r/>
          </w:p>
        </w:tc>
        <w:tc>
          <w:tcPr>
            <w:tcW w:w="1984"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rPr>
                <w:rFonts w:ascii="Times New Roman" w:hAnsi="Times New Roman" w:cs="仿宋"/>
                <w:sz w:val="24"/>
                <w:szCs w:val="24"/>
              </w:rPr>
            </w:r>
            <w:r/>
          </w:p>
        </w:tc>
        <w:tc>
          <w:tcPr>
            <w:tcW w:w="5975" w:type="dxa"/>
            <w:vAlign w:val="center"/>
            <w:textDirection w:val="lrTb"/>
            <w:noWrap w:val="false"/>
          </w:tcPr>
          <w:p>
            <w:pPr>
              <w:pStyle w:val="781"/>
              <w:jc w:val="left"/>
              <w:spacing w:line="360" w:lineRule="exact"/>
              <w:widowControl/>
              <w:rPr>
                <w:rFonts w:ascii="Times New Roman" w:hAnsi="Times New Roman" w:cs="仿宋"/>
                <w:sz w:val="24"/>
                <w:szCs w:val="24"/>
              </w:rPr>
            </w:pPr>
            <w:r/>
            <w:bookmarkStart w:id="56" w:name="EB494c0bc35e674ba8ba0c8d892ff35fa5"/>
            <w:r>
              <w:rPr>
                <w:rFonts w:hint="eastAsia" w:ascii="Times New Roman" w:hAnsi="Times New Roman" w:cs="仿宋"/>
                <w:sz w:val="24"/>
                <w:szCs w:val="24"/>
              </w:rPr>
              <w:t xml:space="preserve">本项目不收取代理费。</w:t>
            </w:r>
            <w:bookmarkEnd w:id="56"/>
            <w:r>
              <w:rPr>
                <w:rFonts w:ascii="Times New Roman" w:hAnsi="Times New Roman" w:cs="仿宋"/>
                <w:sz w:val="24"/>
                <w:szCs w:val="24"/>
              </w:rPr>
            </w:r>
            <w:r/>
          </w:p>
        </w:tc>
      </w:tr>
      <w:tr>
        <w:trPr>
          <w:trHeight w:val="604"/>
        </w:trPr>
        <w:tc>
          <w:tcPr>
            <w:tcW w:w="1101"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rPr>
                <w:rFonts w:ascii="Times New Roman" w:hAnsi="Times New Roman" w:cs="仿宋"/>
                <w:sz w:val="24"/>
                <w:szCs w:val="24"/>
              </w:rPr>
            </w:r>
            <w:r/>
          </w:p>
        </w:tc>
        <w:tc>
          <w:tcPr>
            <w:tcW w:w="1984"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rPr>
                <w:rFonts w:ascii="Times New Roman" w:hAnsi="Times New Roman" w:cs="仿宋"/>
                <w:sz w:val="24"/>
                <w:szCs w:val="24"/>
              </w:rPr>
            </w:r>
            <w:r/>
          </w:p>
        </w:tc>
        <w:tc>
          <w:tcPr>
            <w:tcW w:w="5975" w:type="dxa"/>
            <w:vAlign w:val="center"/>
            <w:textDirection w:val="lrTb"/>
            <w:noWrap w:val="false"/>
          </w:tcPr>
          <w:p>
            <w:pPr>
              <w:pStyle w:val="781"/>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rPr>
                <w:rFonts w:ascii="Times New Roman" w:hAnsi="Times New Roman" w:cs="仿宋"/>
                <w:sz w:val="24"/>
                <w:szCs w:val="24"/>
              </w:rPr>
            </w:r>
            <w:r/>
          </w:p>
        </w:tc>
      </w:tr>
    </w:tbl>
    <w:p>
      <w:pPr>
        <w:pStyle w:val="781"/>
        <w:rPr>
          <w:rFonts w:hint="eastAsia" w:ascii="仿宋" w:hAnsi="仿宋" w:eastAsia="仿宋" w:cs="仿宋"/>
        </w:rPr>
      </w:pPr>
      <w:r/>
      <w:bookmarkStart w:id="57" w:name="EBc9d8a0a6c333409599b28034cbc893d2"/>
      <w:r/>
      <w:bookmarkEnd w:id="57"/>
      <w:r/>
      <w:bookmarkStart w:id="58" w:name="_Toc141869962"/>
      <w:r>
        <w:rPr>
          <w:rFonts w:hint="eastAsia" w:ascii="仿宋" w:hAnsi="仿宋" w:eastAsia="仿宋" w:cs="仿宋"/>
        </w:rPr>
      </w:r>
      <w:r/>
    </w:p>
    <w:p>
      <w:pPr>
        <w:pStyle w:val="781"/>
        <w:rPr>
          <w:rFonts w:hint="eastAsia" w:ascii="仿宋" w:hAnsi="仿宋" w:eastAsia="仿宋" w:cs="仿宋"/>
        </w:rPr>
      </w:pPr>
      <w:r>
        <w:rPr>
          <w:rFonts w:hint="eastAsia" w:ascii="仿宋" w:hAnsi="仿宋" w:eastAsia="仿宋" w:cs="仿宋"/>
        </w:rPr>
      </w:r>
      <w:r/>
    </w:p>
    <w:p>
      <w:pPr>
        <w:pStyle w:val="781"/>
        <w:jc w:val="left"/>
        <w:widowControl/>
        <w:rPr>
          <w:rFonts w:ascii="Arial" w:hAnsi="Arial" w:cs="Arial"/>
          <w:b/>
          <w:bCs/>
          <w:sz w:val="32"/>
        </w:rPr>
      </w:pPr>
      <w:r>
        <w:rPr>
          <w:b/>
          <w:bCs/>
          <w:sz w:val="32"/>
        </w:rPr>
        <w:br w:type="page" w:clear="all"/>
      </w:r>
      <w:r>
        <w:rPr>
          <w:rFonts w:ascii="Arial" w:hAnsi="Arial" w:cs="Arial"/>
          <w:b/>
          <w:bCs/>
          <w:sz w:val="32"/>
        </w:rPr>
      </w:r>
      <w:r/>
    </w:p>
    <w:p>
      <w:pPr>
        <w:pStyle w:val="78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8"/>
      <w:r>
        <w:rPr>
          <w:rFonts w:hint="eastAsia" w:ascii="黑体" w:hAnsi="黑体" w:eastAsia="黑体" w:cs="黑体"/>
          <w:sz w:val="32"/>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rPr>
          <w:rFonts w:ascii="Times New Roman" w:hAnsi="Times New Roman" w:cs="仿宋"/>
          <w:b/>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rPr>
          <w:rFonts w:ascii="Times New Roman" w:hAnsi="Times New Roman" w:cs="仿宋"/>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rPr>
          <w:rFonts w:ascii="Times New Roman" w:hAnsi="Times New Roman" w:cs="仿宋"/>
          <w:b/>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781"/>
        <w:ind w:firstLine="480"/>
        <w:spacing w:line="480" w:lineRule="exact"/>
        <w:rPr>
          <w:rFonts w:hint="eastAsia" w:ascii="宋体" w:hAnsi="宋体"/>
          <w:b/>
          <w:sz w:val="24"/>
        </w:rPr>
      </w:pPr>
      <w:r>
        <w:rPr>
          <w:rFonts w:hint="eastAsia" w:ascii="宋体" w:hAnsi="宋体"/>
          <w:b/>
          <w:sz w:val="24"/>
        </w:rPr>
        <w:t xml:space="preserve">3、适用法律和标准</w:t>
      </w:r>
      <w:r/>
    </w:p>
    <w:p>
      <w:pPr>
        <w:pStyle w:val="781"/>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w:t>
      </w:r>
      <w:r>
        <w:rPr>
          <w:rFonts w:hint="eastAsia" w:ascii="Times New Roman" w:hAnsi="Times New Roman"/>
          <w:sz w:val="24"/>
        </w:rPr>
        <w:t xml:space="preserve">磋商</w:t>
      </w:r>
      <w:r>
        <w:rPr>
          <w:rFonts w:hint="eastAsia" w:ascii="Times New Roman" w:hAnsi="Times New Roman" w:cs="仿宋"/>
          <w:sz w:val="24"/>
        </w:rPr>
        <w:t xml:space="preserve">及由</w:t>
      </w:r>
      <w:r>
        <w:rPr>
          <w:rFonts w:hint="eastAsia" w:ascii="Times New Roman" w:hAnsi="Times New Roman"/>
          <w:sz w:val="24"/>
        </w:rPr>
        <w:t xml:space="preserve">磋商</w:t>
      </w:r>
      <w:r>
        <w:rPr>
          <w:rFonts w:hint="eastAsia" w:ascii="Times New Roman" w:hAnsi="Times New Roman" w:cs="仿宋"/>
          <w:sz w:val="24"/>
        </w:rPr>
        <w:t xml:space="preserve">产生的合同受中华人民共和国的相关法律、法规制约和保护。</w:t>
      </w:r>
      <w:r/>
    </w:p>
    <w:p>
      <w:pPr>
        <w:pStyle w:val="781"/>
        <w:ind w:firstLine="480"/>
        <w:spacing w:line="480" w:lineRule="exact"/>
        <w:rPr>
          <w:rFonts w:hint="eastAsia" w:ascii="Times New Roman" w:hAnsi="Times New Roman" w:cs="仿宋"/>
          <w:sz w:val="24"/>
        </w:rPr>
      </w:pPr>
      <w:r>
        <w:rPr>
          <w:rFonts w:hint="eastAsia" w:ascii="Times New Roman" w:hAnsi="Times New Roman" w:cs="仿宋"/>
          <w:sz w:val="24"/>
        </w:rPr>
        <w:t xml:space="preserve">3</w:t>
      </w:r>
      <w:r>
        <w:rPr>
          <w:rFonts w:hint="eastAsia" w:ascii="Times New Roman" w:hAnsi="Times New Roman" w:cs="仿宋"/>
          <w:sz w:val="24"/>
        </w:rPr>
        <w:t xml:space="preserve">.2 在本项目政府采购活动过程中，如果所执行的标准有更新的，按照最新标准执行。</w:t>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rPr>
          <w:rFonts w:ascii="Times New Roman" w:hAnsi="Times New Roman" w:cs="仿宋"/>
          <w:b/>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rPr>
          <w:rFonts w:ascii="Times New Roman" w:hAnsi="Times New Roman" w:cs="仿宋"/>
          <w:sz w:val="24"/>
        </w:rPr>
      </w:r>
      <w:r/>
    </w:p>
    <w:p>
      <w:pPr>
        <w:pStyle w:val="783"/>
        <w:ind w:firstLine="320"/>
        <w:spacing w:before="0" w:after="0" w:line="520" w:lineRule="exact"/>
        <w:rPr>
          <w:rFonts w:hint="eastAsia" w:ascii="黑体" w:hAnsi="黑体" w:eastAsia="黑体" w:cs="黑体"/>
          <w:sz w:val="32"/>
        </w:rPr>
      </w:pPr>
      <w:r/>
      <w:bookmarkStart w:id="59" w:name="_Toc141869963"/>
      <w:r>
        <w:rPr>
          <w:rFonts w:hint="eastAsia" w:ascii="黑体" w:hAnsi="黑体" w:eastAsia="黑体" w:cs="黑体"/>
          <w:sz w:val="32"/>
        </w:rPr>
        <w:t xml:space="preserve">二、竞争性磋商文件</w:t>
      </w:r>
      <w:bookmarkEnd w:id="59"/>
      <w:r>
        <w:rPr>
          <w:rFonts w:hint="eastAsia" w:ascii="黑体" w:hAnsi="黑体" w:eastAsia="黑体" w:cs="黑体"/>
          <w:sz w:val="32"/>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rPr>
          <w:rFonts w:ascii="Times New Roman" w:hAnsi="Times New Roman" w:cs="仿宋"/>
          <w:b/>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rPr>
          <w:rFonts w:ascii="Times New Roman" w:hAnsi="Times New Roman" w:cs="仿宋"/>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rPr>
          <w:rFonts w:ascii="Times New Roman" w:hAnsi="Times New Roman" w:cs="仿宋"/>
          <w:b/>
          <w:sz w:val="24"/>
        </w:rPr>
      </w:r>
      <w:r/>
    </w:p>
    <w:p>
      <w:pPr>
        <w:pStyle w:val="781"/>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      6.1     </w:t>
      </w:r>
      <w:r>
        <w:rPr>
          <w:rFonts w:ascii="Times New Roman" w:hAnsi="Times New Roman" w:cs="仿宋"/>
          <w:b/>
          <w:sz w:val="24"/>
          <w:u w:val="single"/>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  （2）  </w:t>
      </w:r>
      <w:r>
        <w:rPr>
          <w:rFonts w:hint="eastAsia" w:ascii="Times New Roman" w:hAnsi="Times New Roman" w:cs="仿宋"/>
          <w:sz w:val="24"/>
        </w:rPr>
        <w:t xml:space="preserve">种政策确定本项目落实的中小企业政策：</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 15%</w:t>
      </w:r>
      <w:r>
        <w:rPr>
          <w:rFonts w:hint="eastAsia" w:ascii="Times New Roman" w:hAnsi="Times New Roman" w:cs="仿宋"/>
          <w:sz w:val="24"/>
        </w:rPr>
        <w:t xml:space="preserve">扣除，用扣除后的价格参加评审。</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w:t>
      </w:r>
      <w:r>
        <w:rPr>
          <w:rFonts w:hint="eastAsia" w:ascii="Times New Roman" w:hAnsi="Times New Roman" w:cs="仿宋_GB2312"/>
          <w:sz w:val="24"/>
        </w:rPr>
        <w:t xml:space="preserve">商号或者注册商标。</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w:t>
      </w:r>
      <w:r>
        <w:rPr>
          <w:rFonts w:hint="eastAsia" w:ascii="Times New Roman" w:hAnsi="Times New Roman" w:cs="仿宋"/>
          <w:sz w:val="24"/>
        </w:rPr>
        <w:t xml:space="preserve">”相关内容为准，是否允许大中型企业向一家或者多家小微企业分包以“供应商须知前附表”、“采购需求”相关内容为准。）</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rPr>
          <w:rFonts w:ascii="Times New Roman" w:hAnsi="Times New Roman" w:cs="仿宋"/>
          <w:sz w:val="24"/>
        </w:rPr>
      </w:r>
      <w:r/>
    </w:p>
    <w:p>
      <w:pPr>
        <w:pStyle w:val="781"/>
        <w:ind w:firstLine="480"/>
        <w:spacing w:line="480" w:lineRule="exact"/>
        <w:rPr>
          <w:rFonts w:hint="eastAsia" w:ascii="Times New Roman" w:hAnsi="Times New Roman" w:cs="仿宋"/>
          <w:sz w:val="24"/>
        </w:rPr>
      </w:pPr>
      <w:r>
        <w:rPr>
          <w:rFonts w:hint="eastAsia" w:ascii="Times New Roman" w:hAnsi="Times New Roman" w:cs="仿宋"/>
          <w:sz w:val="24"/>
        </w:rPr>
        <w:t xml:space="preserve">6.2采购本国产品的支持政策</w:t>
      </w:r>
      <w:r/>
    </w:p>
    <w:p>
      <w:pPr>
        <w:pStyle w:val="781"/>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1"/>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w:t>
      </w:r>
      <w:r>
        <w:rPr>
          <w:rFonts w:hint="eastAsia" w:ascii="宋体" w:hAnsi="宋体"/>
          <w:bCs/>
          <w:sz w:val="24"/>
          <w:szCs w:val="24"/>
        </w:rPr>
        <w:t xml:space="preserve">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81"/>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pStyle w:val="781"/>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w:t>
      </w:r>
      <w:r>
        <w:rPr>
          <w:rFonts w:hint="eastAsia" w:ascii="Times New Roman" w:hAnsi="Times New Roman" w:cs="仿宋"/>
          <w:sz w:val="24"/>
        </w:rPr>
        <w:t xml:space="preserve">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81"/>
        <w:ind w:firstLine="480"/>
        <w:spacing w:line="480" w:lineRule="exact"/>
        <w:rPr>
          <w:rFonts w:hint="eastAsia" w:ascii="Times New Roman" w:hAnsi="Times New Roman" w:cs="仿宋"/>
          <w:sz w:val="24"/>
        </w:rPr>
      </w:pPr>
      <w:r>
        <w:rPr>
          <w:rFonts w:hint="eastAsia" w:ascii="Times New Roman" w:hAnsi="Times New Roman" w:cs="仿宋"/>
          <w:sz w:val="24"/>
        </w:rPr>
        <w:t xml:space="preserve">6.2.4 供应商需按照磋商文件的要求提供《关于符合本国产品标准的声明函》，如不提供将不享受本国产品价格评审优惠。</w:t>
      </w:r>
      <w:r/>
    </w:p>
    <w:p>
      <w:pPr>
        <w:pStyle w:val="781"/>
        <w:ind w:firstLine="480"/>
        <w:spacing w:line="480" w:lineRule="exact"/>
        <w:rPr>
          <w:rFonts w:hint="eastAsia" w:ascii="Times New Roman" w:hAnsi="Times New Roman" w:cs="仿宋"/>
          <w:sz w:val="24"/>
        </w:rPr>
      </w:pPr>
      <w:r>
        <w:rPr>
          <w:rFonts w:hint="eastAsia" w:ascii="Times New Roman" w:hAnsi="Times New Roman" w:cs="仿宋"/>
          <w:sz w:val="24"/>
        </w:rPr>
        <w:t xml:space="preserve">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pStyle w:val="781"/>
        <w:ind w:firstLine="480"/>
        <w:spacing w:line="480" w:lineRule="exact"/>
        <w:rPr>
          <w:rFonts w:hint="eastAsia" w:ascii="Times New Roman" w:hAnsi="Times New Roman" w:cs="仿宋"/>
          <w:sz w:val="24"/>
        </w:rPr>
      </w:pPr>
      <w:r>
        <w:rPr>
          <w:rFonts w:hint="eastAsia" w:ascii="Times New Roman" w:hAnsi="Times New Roman" w:cs="仿宋"/>
          <w:sz w:val="24"/>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w:t>
      </w:r>
      <w:r>
        <w:rPr>
          <w:rFonts w:hint="eastAsia" w:ascii="Times New Roman" w:hAnsi="Times New Roman" w:cs="仿宋"/>
          <w:sz w:val="24"/>
        </w:rPr>
        <w:t xml:space="preserve">关政策的通知》（国办发〔2025〕34号）和磋商文件规定的，供应商提供的相关产品视为不符合本国产品标准。</w:t>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6.3.1拟采购的产品属于政府强制采购的节能产品品目清单范围的，供应商须提供国家确定的认证机构出具的、处于有效期之内的节能产品认证证书，否则其响应文件按无效标处理。</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6.3.2拟采购的产品属于优先采购的节能产品、环境标志产品品目清单范围的，对提供有效节能产品</w:t>
      </w:r>
      <w:r>
        <w:rPr>
          <w:rFonts w:hint="eastAsia" w:ascii="Times New Roman" w:hAnsi="Times New Roman" w:cs="仿宋"/>
          <w:sz w:val="24"/>
        </w:rPr>
        <w:t xml:space="preserve">、环境标志产品认证证书的供应商加分。</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w:t>
      </w:r>
      <w:r>
        <w:rPr>
          <w:rFonts w:hint="eastAsia" w:ascii="Times New Roman" w:hAnsi="Times New Roman" w:cs="仿宋"/>
          <w:sz w:val="24"/>
        </w:rPr>
        <w:t xml:space="preserve">求。</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ascii="Times New Roman" w:hAnsi="Times New Roman" w:cs="仿宋"/>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rPr>
          <w:rFonts w:ascii="Times New Roman" w:hAnsi="Times New Roman" w:cs="仿宋"/>
          <w:b/>
          <w:sz w:val="24"/>
        </w:rPr>
      </w:r>
      <w:r/>
    </w:p>
    <w:p>
      <w:pPr>
        <w:pStyle w:val="781"/>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w:t>
      </w:r>
      <w:r>
        <w:rPr>
          <w:rFonts w:hint="eastAsia" w:ascii="Times New Roman" w:hAnsi="Times New Roman" w:cs="仿宋"/>
          <w:sz w:val="24"/>
        </w:rPr>
        <w:t xml:space="preserve">束力。</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7.3供应商应及时登录“苏采云”系统获取、查看澄清答疑文件（修改后磋商文件），否则造成的相关责任由供应商承担。</w:t>
      </w:r>
      <w:r>
        <w:rPr>
          <w:rFonts w:ascii="Times New Roman" w:hAnsi="Times New Roman" w:cs="仿宋"/>
          <w:sz w:val="24"/>
        </w:rPr>
      </w:r>
      <w:r/>
    </w:p>
    <w:p>
      <w:pPr>
        <w:pStyle w:val="783"/>
        <w:ind w:firstLine="320"/>
        <w:spacing w:before="0" w:after="0" w:line="520" w:lineRule="exact"/>
        <w:rPr>
          <w:rFonts w:hint="eastAsia" w:ascii="黑体" w:hAnsi="黑体" w:eastAsia="黑体" w:cs="黑体"/>
          <w:sz w:val="32"/>
        </w:rPr>
      </w:pPr>
      <w:r/>
      <w:bookmarkStart w:id="60" w:name="_Toc141869964"/>
      <w:r>
        <w:rPr>
          <w:rFonts w:hint="eastAsia" w:ascii="黑体" w:hAnsi="黑体" w:eastAsia="黑体" w:cs="黑体"/>
          <w:sz w:val="32"/>
        </w:rPr>
        <w:t xml:space="preserve">三、响应文件的编制</w:t>
      </w:r>
      <w:bookmarkEnd w:id="60"/>
      <w:r>
        <w:rPr>
          <w:rFonts w:hint="eastAsia" w:ascii="黑体" w:hAnsi="黑体" w:eastAsia="黑体" w:cs="黑体"/>
          <w:sz w:val="32"/>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rPr>
          <w:rFonts w:ascii="Times New Roman" w:hAnsi="Times New Roman" w:cs="仿宋"/>
          <w:b/>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rPr>
          <w:rFonts w:ascii="Times New Roman" w:hAnsi="Times New Roman" w:cs="仿宋"/>
          <w:sz w:val="24"/>
        </w:rPr>
      </w:r>
      <w:r/>
    </w:p>
    <w:p>
      <w:pPr>
        <w:pStyle w:val="781"/>
        <w:ind w:firstLine="482"/>
        <w:spacing w:line="480" w:lineRule="exact"/>
        <w:rPr>
          <w:rFonts w:ascii="Times New Roman" w:hAnsi="Times New Roman"/>
          <w:b/>
          <w:sz w:val="24"/>
        </w:rPr>
      </w:pPr>
      <w:r>
        <w:rPr>
          <w:rFonts w:ascii="Times New Roman" w:hAnsi="Times New Roman"/>
          <w:b/>
          <w:sz w:val="24"/>
        </w:rPr>
        <w:t xml:space="preserve">9、响应文件构成</w:t>
      </w:r>
      <w:r/>
    </w:p>
    <w:p>
      <w:pPr>
        <w:pStyle w:val="781"/>
        <w:ind w:firstLine="482"/>
        <w:spacing w:line="480" w:lineRule="exact"/>
        <w:rPr>
          <w:rFonts w:ascii="Times New Roman" w:hAnsi="Times New Roman"/>
          <w:b/>
          <w:sz w:val="24"/>
        </w:rPr>
      </w:pPr>
      <w:r/>
      <w:bookmarkStart w:id="61"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rPr>
          <w:rFonts w:ascii="Times New Roman" w:hAnsi="Times New Roman"/>
          <w:b/>
          <w:sz w:val="24"/>
        </w:rPr>
      </w:r>
      <w:r/>
    </w:p>
    <w:p>
      <w:pPr>
        <w:pStyle w:val="781"/>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w:t>
      </w:r>
      <w:r>
        <w:rPr>
          <w:rFonts w:ascii="Times New Roman" w:hAnsi="Times New Roman"/>
          <w:b/>
          <w:sz w:val="24"/>
        </w:rPr>
        <w:t xml:space="preserve">响应文件中未包含相关资料电子件的，磋商小组可以视同其未提供。</w:t>
      </w:r>
      <w:bookmarkEnd w:id="61"/>
      <w:r>
        <w:rPr>
          <w:rFonts w:ascii="Times New Roman" w:hAnsi="Times New Roman"/>
          <w:b/>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rPr>
          <w:rFonts w:ascii="Times New Roman" w:hAnsi="Times New Roman" w:cs="仿宋"/>
          <w:b/>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10.2报价注意事项：报价一律以人民币计算，以元为单位标注，最多保留至小数点后四位，磋商文件有规定的按磋商文件执行。</w:t>
      </w:r>
      <w:r>
        <w:rPr>
          <w:rFonts w:ascii="Times New Roman" w:hAnsi="Times New Roman" w:cs="仿宋"/>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rPr>
          <w:rFonts w:ascii="Times New Roman" w:hAnsi="Times New Roman" w:cs="仿宋"/>
          <w:b/>
          <w:sz w:val="24"/>
        </w:rPr>
      </w:r>
      <w:r/>
    </w:p>
    <w:p>
      <w:pPr>
        <w:pStyle w:val="781"/>
        <w:ind w:firstLine="480"/>
        <w:spacing w:line="480" w:lineRule="exact"/>
        <w:rPr>
          <w:rFonts w:ascii="Times New Roman" w:hAnsi="Times New Roman" w:cs="仿宋"/>
          <w:sz w:val="24"/>
        </w:rPr>
      </w:pPr>
      <w:r/>
      <w:bookmarkStart w:id="62" w:name="EB2c6535ca97b046d89f956e109e785ae2"/>
      <w:r>
        <w:rPr>
          <w:rFonts w:hint="eastAsia" w:ascii="Times New Roman" w:hAnsi="Times New Roman" w:cs="仿宋"/>
          <w:sz w:val="24"/>
        </w:rPr>
        <w:t xml:space="preserve">本项目不收取磋商保证金。</w:t>
      </w:r>
      <w:bookmarkEnd w:id="62"/>
      <w:r>
        <w:rPr>
          <w:rFonts w:ascii="Times New Roman" w:hAnsi="Times New Roman" w:cs="仿宋"/>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rPr>
          <w:rFonts w:ascii="Times New Roman" w:hAnsi="Times New Roman" w:cs="仿宋"/>
          <w:b/>
          <w:sz w:val="24"/>
        </w:rPr>
      </w:r>
      <w:r/>
    </w:p>
    <w:p>
      <w:pPr>
        <w:pStyle w:val="781"/>
        <w:ind w:firstLine="480"/>
        <w:spacing w:line="480" w:lineRule="exact"/>
        <w:rPr>
          <w:rFonts w:ascii="Times New Roman" w:hAnsi="Times New Roman" w:cs="仿宋"/>
          <w:sz w:val="24"/>
        </w:rPr>
      </w:pPr>
      <w:r/>
      <w:bookmarkStart w:id="63"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w:t>
      </w:r>
      <w:r>
        <w:rPr>
          <w:rFonts w:hint="eastAsia" w:ascii="宋体" w:hAnsi="宋体"/>
          <w:bCs/>
          <w:sz w:val="24"/>
          <w:szCs w:val="21"/>
        </w:rPr>
        <w:t xml:space="preserve">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Times New Roman" w:hAnsi="Times New Roman" w:cs="仿宋"/>
          <w:sz w:val="24"/>
        </w:rPr>
      </w:r>
      <w:r/>
    </w:p>
    <w:p>
      <w:pPr>
        <w:pStyle w:val="78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3"/>
      <w:r>
        <w:rPr>
          <w:rFonts w:hint="eastAsia" w:ascii="黑体" w:hAnsi="黑体" w:eastAsia="黑体" w:cs="黑体"/>
          <w:sz w:val="32"/>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rPr>
          <w:rFonts w:ascii="Times New Roman" w:hAnsi="Times New Roman" w:cs="仿宋"/>
          <w:b/>
          <w:sz w:val="24"/>
        </w:rPr>
      </w:r>
      <w:r/>
    </w:p>
    <w:p>
      <w:pPr>
        <w:pStyle w:val="781"/>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w:t>
      </w:r>
      <w:r>
        <w:rPr>
          <w:rFonts w:hint="eastAsia" w:ascii="Times New Roman" w:hAnsi="Times New Roman" w:cs="仿宋"/>
          <w:sz w:val="24"/>
        </w:rPr>
        <w:t xml:space="preserve">在响应截止时间前，供应商可以撤回或重新提交响应文件。响应文件以最终完成上传的为准。</w:t>
      </w:r>
      <w:r>
        <w:rPr>
          <w:rFonts w:ascii="Times New Roman" w:hAnsi="Times New Roman" w:cs="仿宋"/>
          <w:sz w:val="24"/>
        </w:rPr>
      </w:r>
      <w:r/>
    </w:p>
    <w:p>
      <w:pPr>
        <w:pStyle w:val="781"/>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rPr>
          <w:rFonts w:ascii="Times New Roman" w:hAnsi="Times New Roman" w:cs="仿宋"/>
          <w:b/>
          <w:sz w:val="24"/>
          <w:u w:val="single"/>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rPr>
          <w:rFonts w:ascii="Times New Roman" w:hAnsi="Times New Roman" w:cs="仿宋"/>
          <w:b/>
          <w:sz w:val="24"/>
        </w:rPr>
      </w:r>
      <w:r/>
    </w:p>
    <w:p>
      <w:pPr>
        <w:pStyle w:val="781"/>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rPr>
          <w:rFonts w:ascii="Times New Roman" w:hAnsi="Times New Roman" w:cs="仿宋"/>
          <w:sz w:val="24"/>
        </w:rPr>
      </w:r>
      <w:r/>
    </w:p>
    <w:p>
      <w:pPr>
        <w:pStyle w:val="783"/>
        <w:ind w:firstLine="320"/>
        <w:spacing w:before="0" w:after="0" w:line="520" w:lineRule="exact"/>
        <w:rPr>
          <w:rFonts w:hint="eastAsia" w:ascii="黑体" w:hAnsi="黑体" w:eastAsia="黑体" w:cs="黑体"/>
          <w:sz w:val="32"/>
        </w:rPr>
      </w:pPr>
      <w:r/>
      <w:bookmarkStart w:id="64" w:name="_Toc141869967"/>
      <w:r>
        <w:rPr>
          <w:rFonts w:hint="eastAsia" w:ascii="黑体" w:hAnsi="黑体" w:eastAsia="黑体" w:cs="黑体"/>
          <w:sz w:val="32"/>
        </w:rPr>
        <w:t xml:space="preserve">五、磋商程序及最后报价</w:t>
      </w:r>
      <w:bookmarkEnd w:id="64"/>
      <w:r>
        <w:rPr>
          <w:rFonts w:hint="eastAsia" w:ascii="黑体" w:hAnsi="黑体" w:eastAsia="黑体" w:cs="黑体"/>
          <w:sz w:val="32"/>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rPr>
          <w:rFonts w:ascii="Times New Roman" w:hAnsi="Times New Roman" w:cs="仿宋"/>
          <w:b/>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5" w:name="OLE_LINK3"/>
      <w:r>
        <w:rPr>
          <w:rFonts w:ascii="Times New Roman" w:hAnsi="Times New Roman" w:cs="仿宋"/>
          <w:sz w:val="24"/>
        </w:rPr>
      </w:r>
      <w:r/>
    </w:p>
    <w:p>
      <w:pPr>
        <w:pStyle w:val="781"/>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65"/>
      <w:r>
        <w:rPr>
          <w:rFonts w:hint="eastAsia" w:ascii="Times New Roman" w:hAnsi="Times New Roman" w:cs="仿宋"/>
          <w:sz w:val="24"/>
        </w:rPr>
        <w:t xml:space="preserve">磋商小组负责具体评审事务，按客观、公正、审慎的原则独立履行相关职责。</w:t>
      </w:r>
      <w:r>
        <w:rPr>
          <w:rFonts w:ascii="Times New Roman" w:hAnsi="Times New Roman" w:cs="仿宋"/>
          <w:b/>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rPr>
          <w:rFonts w:ascii="Times New Roman" w:hAnsi="Times New Roman" w:cs="仿宋"/>
          <w:b/>
          <w:sz w:val="24"/>
        </w:rPr>
      </w:r>
      <w:r/>
    </w:p>
    <w:p>
      <w:pPr>
        <w:pStyle w:val="781"/>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rPr>
          <w:rFonts w:ascii="Times New Roman" w:hAnsi="Times New Roman"/>
          <w:bCs/>
          <w:sz w:val="24"/>
          <w:szCs w:val="21"/>
        </w:rPr>
      </w:r>
      <w:r/>
    </w:p>
    <w:p>
      <w:pPr>
        <w:pStyle w:val="781"/>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w:t>
      </w:r>
      <w:r>
        <w:rPr>
          <w:rFonts w:hint="eastAsia" w:ascii="Times New Roman" w:hAnsi="Times New Roman"/>
          <w:bCs/>
          <w:sz w:val="24"/>
          <w:szCs w:val="21"/>
        </w:rPr>
        <w:t xml:space="preserve">资格证明文件进行审查，以确定供应商是否具备参加磋商的资格。</w:t>
      </w:r>
      <w:r>
        <w:rPr>
          <w:rFonts w:ascii="Times New Roman" w:hAnsi="Times New Roman"/>
          <w:bCs/>
          <w:sz w:val="24"/>
          <w:szCs w:val="21"/>
        </w:rPr>
      </w:r>
      <w:r/>
    </w:p>
    <w:p>
      <w:pPr>
        <w:pStyle w:val="781"/>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rPr>
          <w:rFonts w:ascii="Times New Roman" w:hAnsi="Times New Roman" w:cs="仿宋"/>
          <w:sz w:val="24"/>
          <w:szCs w:val="24"/>
        </w:rPr>
      </w:r>
      <w:r/>
    </w:p>
    <w:p>
      <w:pPr>
        <w:pStyle w:val="781"/>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rPr>
          <w:rFonts w:ascii="Times New Roman" w:hAnsi="Times New Roman"/>
          <w:bCs/>
          <w:sz w:val="24"/>
          <w:szCs w:val="21"/>
        </w:rPr>
      </w:r>
      <w:r/>
    </w:p>
    <w:p>
      <w:pPr>
        <w:pStyle w:val="781"/>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rPr>
          <w:rFonts w:ascii="Times New Roman" w:hAnsi="Times New Roman" w:cs="仿宋"/>
          <w:sz w:val="24"/>
        </w:rPr>
      </w:r>
      <w:r/>
    </w:p>
    <w:p>
      <w:pPr>
        <w:pStyle w:val="781"/>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rPr>
          <w:rFonts w:ascii="Times New Roman" w:hAnsi="Times New Roman"/>
          <w:sz w:val="24"/>
          <w:szCs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w:t>
      </w:r>
      <w:r>
        <w:rPr>
          <w:rFonts w:hint="eastAsia" w:ascii="Times New Roman" w:hAnsi="Times New Roman" w:cs="仿宋"/>
          <w:sz w:val="24"/>
        </w:rPr>
        <w:t xml:space="preserve">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w:t>
      </w:r>
      <w:r>
        <w:rPr>
          <w:rFonts w:hint="eastAsia" w:ascii="Times New Roman" w:hAnsi="Times New Roman"/>
          <w:bCs/>
          <w:sz w:val="24"/>
          <w:szCs w:val="21"/>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w:t>
      </w:r>
      <w:r>
        <w:rPr>
          <w:rFonts w:hint="eastAsia" w:ascii="Times New Roman" w:hAnsi="Times New Roman" w:cs="仿宋"/>
          <w:sz w:val="24"/>
        </w:rPr>
        <w:t xml:space="preserve">得超出响应文件的范围或者改变响应文件的实质性内容。供应商的澄清、说明或者更正应加盖电子公章，或者由法定代表人或其授权的代表签章（或签字）。澄清、说明或者更正的内容作为响应文件的补充部分。</w:t>
      </w:r>
      <w:r>
        <w:rPr>
          <w:rFonts w:ascii="Times New Roman" w:hAnsi="Times New Roman" w:cs="仿宋"/>
          <w:sz w:val="24"/>
        </w:rPr>
      </w:r>
      <w:r/>
    </w:p>
    <w:p>
      <w:pPr>
        <w:pStyle w:val="781"/>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rPr>
          <w:rFonts w:ascii="Times New Roman" w:hAnsi="Times New Roman"/>
          <w:sz w:val="24"/>
          <w:szCs w:val="24"/>
        </w:rPr>
      </w:r>
      <w:r/>
    </w:p>
    <w:p>
      <w:pPr>
        <w:pStyle w:val="781"/>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6" w:name="EB7c676092b0b54336b4f7c76350bf2f81"/>
      <w:r>
        <w:rPr>
          <w:rFonts w:ascii="Times New Roman" w:hAnsi="Times New Roman"/>
          <w:sz w:val="24"/>
          <w:szCs w:val="24"/>
        </w:rPr>
      </w:r>
      <w:r/>
    </w:p>
    <w:p>
      <w:pPr>
        <w:pStyle w:val="781"/>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rPr>
          <w:rFonts w:ascii="Times New Roman" w:hAnsi="Times New Roman"/>
          <w:sz w:val="24"/>
          <w:szCs w:val="24"/>
        </w:rPr>
      </w:r>
      <w:r/>
    </w:p>
    <w:p>
      <w:pPr>
        <w:pStyle w:val="781"/>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w:t>
      </w:r>
      <w:r>
        <w:rPr>
          <w:rFonts w:hint="eastAsia" w:ascii="Times New Roman" w:hAnsi="Times New Roman" w:cs="仿宋"/>
          <w:sz w:val="24"/>
        </w:rPr>
        <w:t xml:space="preserve">价）比例进行同比调整。</w:t>
      </w:r>
      <w:bookmarkEnd w:id="66"/>
      <w:r>
        <w:rPr>
          <w:rFonts w:ascii="Times New Roman" w:hAnsi="Times New Roman"/>
          <w:sz w:val="24"/>
          <w:szCs w:val="24"/>
        </w:rPr>
      </w:r>
      <w:r/>
    </w:p>
    <w:p>
      <w:pPr>
        <w:pStyle w:val="781"/>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rPr>
          <w:rFonts w:ascii="Times New Roman" w:hAnsi="Times New Roman" w:cs="仿宋"/>
          <w:sz w:val="24"/>
        </w:rPr>
      </w:r>
      <w:r/>
    </w:p>
    <w:p>
      <w:pPr>
        <w:pStyle w:val="781"/>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rPr>
          <w:rFonts w:ascii="Times New Roman" w:hAnsi="Times New Roman" w:cs="仿宋"/>
          <w:sz w:val="24"/>
        </w:rPr>
      </w:r>
      <w:r/>
    </w:p>
    <w:p>
      <w:pPr>
        <w:pStyle w:val="781"/>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rPr>
          <w:rFonts w:ascii="Times New Roman" w:hAnsi="Times New Roman" w:cs="仿宋"/>
          <w:sz w:val="24"/>
        </w:rPr>
      </w:r>
      <w:r/>
    </w:p>
    <w:p>
      <w:pPr>
        <w:pStyle w:val="781"/>
        <w:ind w:firstLine="480"/>
        <w:spacing w:line="480" w:lineRule="exact"/>
        <w:rPr>
          <w:rFonts w:hint="eastAsia" w:ascii="Times New Roman" w:hAnsi="Times New Roman"/>
          <w:sz w:val="24"/>
          <w:szCs w:val="24"/>
        </w:rPr>
      </w:pPr>
      <w:r/>
      <w:bookmarkStart w:id="67" w:name="_Hlk204074773"/>
      <w:r>
        <w:rPr>
          <w:rFonts w:hint="eastAsia" w:ascii="Times New Roman" w:hAnsi="Times New Roman"/>
          <w:sz w:val="24"/>
          <w:szCs w:val="24"/>
        </w:rPr>
        <w:t xml:space="preserve">17.9 异常低价响应审查</w:t>
      </w:r>
      <w:r/>
    </w:p>
    <w:p>
      <w:pPr>
        <w:pStyle w:val="781"/>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17.9.1评审过程中出现下</w:t>
      </w:r>
      <w:r>
        <w:rPr>
          <w:rFonts w:hint="eastAsia" w:ascii="Times New Roman" w:hAnsi="Times New Roman"/>
          <w:sz w:val="24"/>
          <w:szCs w:val="24"/>
        </w:rPr>
        <w:t xml:space="preserve">列情形之一的，评审委员会应当启动异常低价响应审查程序：</w:t>
      </w:r>
      <w:r/>
    </w:p>
    <w:p>
      <w:pPr>
        <w:pStyle w:val="781"/>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（1）响应报价低于全部通过符合性审查供应商响应报价平均值50%的，即响应报价&lt;全部通过符合性审查供应商响应报价平均值×50%；</w:t>
      </w:r>
      <w:r/>
    </w:p>
    <w:p>
      <w:pPr>
        <w:pStyle w:val="781"/>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（2）响应报价低于通过符合性审查的次低报价供应商响应报价50%的，即响应报价&lt;通过符合性审查的次低报价供应商响应报价×50%；</w:t>
      </w:r>
      <w:r/>
    </w:p>
    <w:p>
      <w:pPr>
        <w:pStyle w:val="781"/>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（3）响应报价低于采购项目最高限价45%的，即响应报价&lt;采购项目最高限价×45%；</w:t>
      </w:r>
      <w:r/>
    </w:p>
    <w:p>
      <w:pPr>
        <w:pStyle w:val="781"/>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p>
    <w:p>
      <w:pPr>
        <w:pStyle w:val="781"/>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w:t>
      </w:r>
      <w:r>
        <w:rPr>
          <w:rFonts w:hint="eastAsia" w:ascii="Times New Roman" w:hAnsi="Times New Roman"/>
          <w:sz w:val="24"/>
          <w:szCs w:val="24"/>
        </w:rPr>
        <w:t xml:space="preserve">.9.2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781"/>
        <w:ind w:firstLine="480"/>
        <w:spacing w:line="480" w:lineRule="exact"/>
        <w:rPr>
          <w:rFonts w:hint="eastAsia"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w:t>
      </w:r>
      <w:r>
        <w:rPr>
          <w:rFonts w:hint="eastAsia" w:ascii="Times New Roman" w:hAnsi="Times New Roman"/>
          <w:sz w:val="24"/>
          <w:szCs w:val="24"/>
        </w:rPr>
        <w:t xml:space="preserve">的书面说明、证明材料不能证明其报价合理性的，评审委员会应当将其作为无效响应处理。</w:t>
      </w:r>
      <w:r>
        <w:rPr>
          <w:rFonts w:hint="eastAsia" w:ascii="Times New Roman" w:hAnsi="Times New Roman" w:cs="仿宋"/>
          <w:sz w:val="24"/>
        </w:rPr>
      </w:r>
      <w:r/>
    </w:p>
    <w:p>
      <w:pPr>
        <w:pStyle w:val="781"/>
        <w:ind w:firstLine="480"/>
        <w:spacing w:line="480" w:lineRule="exact"/>
        <w:tabs>
          <w:tab w:val="left" w:pos="900" w:leader="none"/>
        </w:tabs>
        <w:rPr>
          <w:rFonts w:ascii="Times New Roman" w:hAnsi="Times New Roman"/>
          <w:sz w:val="24"/>
          <w:szCs w:val="24"/>
        </w:rPr>
      </w:pPr>
      <w:r/>
      <w:bookmarkEnd w:id="67"/>
      <w:r/>
      <w:bookmarkStart w:id="68" w:name="_Toc141869966"/>
      <w:r>
        <w:rPr>
          <w:rFonts w:hint="eastAsia" w:ascii="Times New Roman" w:hAnsi="Times New Roman"/>
          <w:bCs/>
          <w:sz w:val="24"/>
          <w:szCs w:val="21"/>
        </w:rPr>
        <w:t xml:space="preserve">17.10推荐成交候选供应商</w:t>
      </w:r>
      <w:r>
        <w:rPr>
          <w:rFonts w:ascii="Times New Roman" w:hAnsi="Times New Roman"/>
          <w:sz w:val="24"/>
          <w:szCs w:val="24"/>
        </w:rPr>
      </w:r>
      <w:r/>
    </w:p>
    <w:p>
      <w:pPr>
        <w:pStyle w:val="781"/>
        <w:ind w:firstLine="478"/>
        <w:spacing w:after="120" w:line="480" w:lineRule="exact"/>
        <w:tabs>
          <w:tab w:val="left" w:pos="900" w:leader="none"/>
        </w:tabs>
        <w:rPr>
          <w:rFonts w:ascii="Times New Roman" w:hAnsi="Times New Roman" w:cs="仿宋"/>
          <w:sz w:val="24"/>
        </w:rPr>
      </w:pPr>
      <w:r/>
      <w:bookmarkStart w:id="69"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9"/>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rPr>
          <w:rFonts w:ascii="Times New Roman" w:hAnsi="Times New Roman" w:cs="仿宋"/>
          <w:sz w:val="24"/>
        </w:rPr>
      </w:r>
      <w:r/>
    </w:p>
    <w:p>
      <w:pPr>
        <w:pStyle w:val="78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8"/>
      <w:r>
        <w:rPr>
          <w:rFonts w:hint="eastAsia" w:ascii="黑体" w:hAnsi="黑体" w:eastAsia="黑体" w:cs="黑体"/>
          <w:sz w:val="32"/>
        </w:rPr>
        <w:t xml:space="preserve">恶意串通及取消成</w:t>
      </w:r>
      <w:r>
        <w:rPr>
          <w:rFonts w:hint="eastAsia" w:ascii="黑体" w:hAnsi="黑体" w:eastAsia="黑体" w:cs="黑体"/>
          <w:sz w:val="32"/>
        </w:rPr>
        <w:t xml:space="preserve">交候选资格情形</w:t>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rPr>
          <w:rFonts w:ascii="Times New Roman" w:hAnsi="Times New Roman" w:cs="仿宋"/>
          <w:b/>
          <w:sz w:val="24"/>
        </w:rPr>
      </w:r>
      <w:r/>
    </w:p>
    <w:p>
      <w:pPr>
        <w:pStyle w:val="781"/>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rPr>
          <w:rFonts w:ascii="Times New Roman" w:hAnsi="Times New Roman" w:cs="仿宋"/>
          <w:sz w:val="24"/>
        </w:rPr>
      </w:r>
      <w:r/>
    </w:p>
    <w:p>
      <w:pPr>
        <w:pStyle w:val="781"/>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rPr>
          <w:rFonts w:ascii="Times New Roman" w:hAnsi="Times New Roman" w:cs="仿宋"/>
          <w:sz w:val="24"/>
        </w:rPr>
      </w:r>
      <w:r/>
    </w:p>
    <w:p>
      <w:pPr>
        <w:pStyle w:val="781"/>
        <w:ind w:firstLine="480"/>
        <w:spacing w:line="480" w:lineRule="exact"/>
        <w:rPr>
          <w:rFonts w:hint="eastAsia" w:ascii="Times New Roman" w:hAnsi="Times New Roman" w:cs="仿宋"/>
          <w:sz w:val="24"/>
        </w:rPr>
      </w:pPr>
      <w:r/>
      <w:bookmarkStart w:id="70" w:name="_Hlk204074427"/>
      <w:r>
        <w:rPr>
          <w:rFonts w:hint="eastAsia" w:ascii="Times New Roman" w:hAnsi="Times New Roman" w:cs="仿宋"/>
          <w:sz w:val="24"/>
        </w:rPr>
        <w:t xml:space="preserve">18.7磋商小组启动异常低价响应审查后，供应商不提供书面说明、证明材料，或者磋商小组认为供应商提供的书面说明、证明材料不能证明其最后报价合理性的。</w:t>
      </w:r>
      <w:r/>
    </w:p>
    <w:p>
      <w:pPr>
        <w:pStyle w:val="781"/>
        <w:ind w:firstLine="482"/>
        <w:spacing w:line="480" w:lineRule="exact"/>
        <w:rPr>
          <w:rFonts w:ascii="Times New Roman" w:hAnsi="Times New Roman" w:cs="仿宋"/>
          <w:sz w:val="24"/>
        </w:rPr>
      </w:pPr>
      <w:r/>
      <w:bookmarkEnd w:id="70"/>
      <w:r>
        <w:rPr>
          <w:rFonts w:hint="eastAsia" w:ascii="Times New Roman" w:hAnsi="Times New Roman" w:cs="仿宋"/>
          <w:sz w:val="24"/>
        </w:rPr>
        <w:t xml:space="preserve">18.8响应文件含有采购人不能接受的附加条件的。</w:t>
      </w:r>
      <w:r>
        <w:rPr>
          <w:rFonts w:ascii="Times New Roman" w:hAnsi="Times New Roman" w:cs="仿宋"/>
          <w:sz w:val="24"/>
        </w:rPr>
      </w:r>
      <w:r/>
    </w:p>
    <w:p>
      <w:pPr>
        <w:pStyle w:val="781"/>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rPr>
          <w:rFonts w:ascii="Times New Roman" w:hAnsi="Times New Roman" w:cs="仿宋"/>
          <w:sz w:val="24"/>
        </w:rPr>
      </w:r>
      <w:r/>
    </w:p>
    <w:p>
      <w:pPr>
        <w:pStyle w:val="781"/>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rPr>
          <w:rFonts w:ascii="Times New Roman" w:hAnsi="Times New Roman" w:cs="仿宋"/>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rPr>
          <w:rFonts w:ascii="Times New Roman" w:hAnsi="Times New Roman" w:cs="仿宋"/>
          <w:b/>
          <w:sz w:val="24"/>
        </w:rPr>
      </w:r>
      <w:r/>
    </w:p>
    <w:p>
      <w:pPr>
        <w:pStyle w:val="781"/>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rPr>
          <w:rFonts w:ascii="Times New Roman" w:hAnsi="Times New Roman" w:cs="仿宋"/>
          <w:bCs/>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w:t>
      </w:r>
      <w:r>
        <w:rPr>
          <w:rFonts w:hint="eastAsia" w:ascii="Times New Roman" w:hAnsi="Times New Roman" w:cs="仿宋"/>
          <w:sz w:val="24"/>
        </w:rPr>
        <w:t xml:space="preserve">、重大缺陷导致评审工作无法进行。</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rPr>
          <w:rFonts w:ascii="Times New Roman" w:hAnsi="Times New Roman" w:cs="仿宋"/>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rPr>
          <w:rFonts w:ascii="Times New Roman" w:hAnsi="Times New Roman" w:cs="仿宋"/>
          <w:b/>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rPr>
          <w:rFonts w:ascii="Times New Roman" w:hAnsi="Times New Roman" w:cs="仿宋"/>
          <w:sz w:val="24"/>
        </w:rPr>
      </w:r>
      <w:r/>
    </w:p>
    <w:p>
      <w:pPr>
        <w:pStyle w:val="781"/>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pStyle w:val="781"/>
        <w:ind w:firstLine="480"/>
        <w:spacing w:line="480" w:lineRule="exact"/>
        <w:rPr>
          <w:rFonts w:hint="eastAsia" w:ascii="Times New Roman" w:hAnsi="Times New Roman" w:cs="仿宋"/>
          <w:sz w:val="24"/>
        </w:rPr>
      </w:pPr>
      <w:r>
        <w:rPr>
          <w:rFonts w:hint="eastAsia" w:ascii="Times New Roman" w:hAnsi="Times New Roman" w:cs="仿宋"/>
          <w:sz w:val="24"/>
        </w:rPr>
        <w:t xml:space="preserve">20.5不同供应商的电子响应文件由同一台电子设备编制、打包、加密或者上传；</w:t>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20.6供应商之间事先约定由某一特定供应商成交；</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20.7供应商之间商定部分供应商放弃参加政府采购活动或者放弃成交；</w:t>
      </w:r>
      <w:r>
        <w:rPr>
          <w:rFonts w:ascii="Times New Roman" w:hAnsi="Times New Roman" w:cs="仿宋"/>
          <w:sz w:val="24"/>
        </w:rPr>
      </w:r>
      <w:r/>
    </w:p>
    <w:p>
      <w:pPr>
        <w:pStyle w:val="781"/>
        <w:ind w:firstLine="482"/>
        <w:spacing w:line="480" w:lineRule="exact"/>
        <w:rPr>
          <w:rFonts w:ascii="Times New Roman" w:hAnsi="Times New Roman" w:cs="仿宋"/>
          <w:sz w:val="24"/>
        </w:rPr>
      </w:pPr>
      <w:r>
        <w:rPr>
          <w:rFonts w:hint="eastAsia" w:ascii="Times New Roman" w:hAnsi="Times New Roman" w:cs="仿宋"/>
          <w:sz w:val="24"/>
        </w:rPr>
        <w:t xml:space="preserve">20.8供应商与采购人或采购代理机构之间、供应商相互之间为谋求特定供应商成交或者排斥其他供应商的其他串通行为。</w:t>
      </w:r>
      <w:r>
        <w:rPr>
          <w:rFonts w:ascii="Times New Roman" w:hAnsi="Times New Roman" w:cs="仿宋"/>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71" w:name="OLE_LINK2"/>
      <w:r>
        <w:rPr>
          <w:rFonts w:hint="eastAsia" w:ascii="Times New Roman" w:hAnsi="Times New Roman" w:cs="仿宋"/>
          <w:b/>
          <w:sz w:val="24"/>
        </w:rPr>
        <w:t xml:space="preserve">取消成交（候选）供应商资格</w:t>
      </w:r>
      <w:bookmarkEnd w:id="71"/>
      <w:r>
        <w:rPr>
          <w:rFonts w:hint="eastAsia" w:ascii="Times New Roman" w:hAnsi="Times New Roman" w:cs="仿宋"/>
          <w:b/>
          <w:sz w:val="24"/>
        </w:rPr>
        <w:t xml:space="preserve">条款</w:t>
      </w:r>
      <w:r>
        <w:rPr>
          <w:rFonts w:ascii="Times New Roman" w:hAnsi="Times New Roman" w:cs="仿宋"/>
          <w:b/>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rPr>
          <w:rFonts w:ascii="Times New Roman" w:hAnsi="Times New Roman" w:cs="仿宋"/>
          <w:sz w:val="24"/>
        </w:rPr>
      </w:r>
      <w:r/>
    </w:p>
    <w:p>
      <w:pPr>
        <w:pStyle w:val="783"/>
        <w:ind w:firstLine="320"/>
        <w:spacing w:before="0" w:after="0" w:line="520" w:lineRule="exact"/>
        <w:rPr>
          <w:rFonts w:hint="eastAsia" w:ascii="黑体" w:hAnsi="黑体" w:eastAsia="黑体" w:cs="黑体"/>
          <w:sz w:val="32"/>
        </w:rPr>
      </w:pPr>
      <w:r/>
      <w:bookmarkStart w:id="72" w:name="_Toc141869968"/>
      <w:r>
        <w:rPr>
          <w:rFonts w:hint="eastAsia" w:ascii="黑体" w:hAnsi="黑体" w:eastAsia="黑体" w:cs="黑体"/>
          <w:sz w:val="32"/>
        </w:rPr>
        <w:t xml:space="preserve">七、成交及合同签订</w:t>
      </w:r>
      <w:bookmarkEnd w:id="72"/>
      <w:r>
        <w:rPr>
          <w:rFonts w:hint="eastAsia" w:ascii="黑体" w:hAnsi="黑体" w:eastAsia="黑体" w:cs="黑体"/>
          <w:sz w:val="32"/>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rPr>
          <w:rFonts w:ascii="Times New Roman" w:hAnsi="Times New Roman" w:cs="仿宋"/>
          <w:b/>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22.2在成交供应商确定后2个工作日内，采购人或采购代理机构将在财政部门指定信息媒体上发布成交结果公告，公告期限为1个工作日。</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rPr>
          <w:rFonts w:ascii="Times New Roman" w:hAnsi="Times New Roman" w:cs="仿宋"/>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rPr>
          <w:rFonts w:ascii="Times New Roman" w:hAnsi="Times New Roman" w:cs="仿宋"/>
          <w:b/>
          <w:sz w:val="24"/>
        </w:rPr>
      </w:r>
      <w:r/>
    </w:p>
    <w:p>
      <w:pPr>
        <w:pStyle w:val="781"/>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rPr>
          <w:rFonts w:ascii="Times New Roman" w:hAnsi="Times New Roman" w:cs="仿宋"/>
          <w:sz w:val="24"/>
        </w:rPr>
      </w:r>
      <w:r/>
    </w:p>
    <w:p>
      <w:pPr>
        <w:pStyle w:val="781"/>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rPr>
          <w:rFonts w:ascii="Times New Roman" w:hAnsi="Times New Roman" w:cs="仿宋"/>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rPr>
          <w:rFonts w:ascii="Times New Roman" w:hAnsi="Times New Roman" w:cs="仿宋"/>
          <w:b/>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24.1采购人与成交供应商应当在成交通知书发出之日起30日内，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w:t>
      </w:r>
      <w:r>
        <w:rPr>
          <w:rFonts w:hint="eastAsia" w:ascii="Times New Roman" w:hAnsi="Times New Roman" w:cs="仿宋"/>
          <w:sz w:val="24"/>
        </w:rPr>
        <w:t xml:space="preserve">合同的成交供应商不得参加对该项目重新开展的采购活动。</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rPr>
          <w:rFonts w:ascii="Times New Roman" w:hAnsi="Times New Roman" w:cs="仿宋"/>
          <w:sz w:val="24"/>
        </w:rPr>
      </w:r>
      <w:r/>
    </w:p>
    <w:p>
      <w:pPr>
        <w:pStyle w:val="781"/>
        <w:ind w:firstLine="482"/>
        <w:spacing w:line="480" w:lineRule="exact"/>
        <w:rPr>
          <w:rFonts w:ascii="Times New Roman" w:hAnsi="Times New Roman" w:cs="仿宋"/>
          <w:b/>
          <w:sz w:val="24"/>
        </w:rPr>
      </w:pPr>
      <w:r/>
      <w:bookmarkStart w:id="73" w:name="_Toc141869969"/>
      <w:r>
        <w:rPr>
          <w:rFonts w:hint="eastAsia" w:ascii="Times New Roman" w:hAnsi="Times New Roman" w:cs="仿宋"/>
          <w:b/>
          <w:sz w:val="24"/>
        </w:rPr>
        <w:t xml:space="preserve">25、履约保证金</w:t>
      </w:r>
      <w:r>
        <w:rPr>
          <w:rFonts w:ascii="Times New Roman" w:hAnsi="Times New Roman" w:cs="仿宋"/>
          <w:b/>
          <w:sz w:val="24"/>
        </w:rPr>
      </w:r>
      <w:r/>
    </w:p>
    <w:p>
      <w:pPr>
        <w:pStyle w:val="781"/>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rPr>
          <w:rFonts w:ascii="Times New Roman" w:hAnsi="Times New Roman" w:cs="仿宋"/>
          <w:sz w:val="24"/>
          <w:lang w:val="zh-CN"/>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w:t>
      </w:r>
      <w:r>
        <w:rPr>
          <w:rFonts w:hint="eastAsia" w:ascii="Times New Roman" w:hAnsi="Times New Roman" w:cs="仿宋"/>
          <w:sz w:val="24"/>
        </w:rPr>
        <w:t xml:space="preserve">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 提交。</w:t>
      </w:r>
      <w:bookmarkStart w:id="74" w:name="_Hlk187842952"/>
      <w:r>
        <w:rPr>
          <w:rFonts w:hint="eastAsia" w:ascii="Times New Roman" w:hAnsi="Times New Roman" w:cs="仿宋"/>
          <w:sz w:val="24"/>
        </w:rPr>
        <w:t xml:space="preserve">办理流程、偿付等内容见江苏政府采购网“保险保函”模块。</w:t>
      </w:r>
      <w:r>
        <w:rPr>
          <w:rFonts w:ascii="Times New Roman" w:hAnsi="Times New Roman" w:cs="仿宋"/>
          <w:sz w:val="24"/>
        </w:rPr>
      </w:r>
      <w:r/>
    </w:p>
    <w:p>
      <w:pPr>
        <w:pStyle w:val="781"/>
        <w:ind w:firstLine="480"/>
        <w:spacing w:line="480" w:lineRule="exact"/>
        <w:rPr>
          <w:rFonts w:ascii="Times New Roman" w:hAnsi="Times New Roman" w:cs="仿宋"/>
          <w:sz w:val="24"/>
        </w:rPr>
      </w:pPr>
      <w:r/>
      <w:bookmarkEnd w:id="74"/>
      <w:r>
        <w:rPr>
          <w:rFonts w:hint="eastAsia" w:ascii="Times New Roman" w:hAnsi="Times New Roman" w:cs="仿宋"/>
          <w:sz w:val="24"/>
        </w:rPr>
        <w:t xml:space="preserve">25.3履约保证金退还方式</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采</w:t>
      </w:r>
      <w:r>
        <w:rPr>
          <w:rFonts w:hint="eastAsia" w:ascii="Times New Roman" w:hAnsi="Times New Roman" w:cs="仿宋"/>
          <w:sz w:val="24"/>
        </w:rPr>
        <w:t xml:space="preserve">购人收到成交供应商退付申请后5个工作日内退还。</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rPr>
          <w:rFonts w:ascii="Times New Roman" w:hAnsi="Times New Roman" w:cs="仿宋"/>
          <w:sz w:val="24"/>
        </w:rPr>
      </w:r>
      <w:r/>
    </w:p>
    <w:p>
      <w:pPr>
        <w:pStyle w:val="781"/>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rPr>
          <w:rFonts w:ascii="Times New Roman" w:hAnsi="Times New Roman" w:cs="仿宋"/>
          <w:b/>
          <w:bCs/>
          <w:sz w:val="24"/>
          <w:szCs w:val="24"/>
        </w:rPr>
      </w:r>
      <w:r/>
    </w:p>
    <w:p>
      <w:pPr>
        <w:pStyle w:val="781"/>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rPr>
          <w:rFonts w:ascii="Times New Roman" w:hAnsi="Times New Roman" w:cs="仿宋"/>
          <w:b/>
          <w:bCs/>
          <w:sz w:val="24"/>
          <w:szCs w:val="24"/>
        </w:rPr>
      </w:r>
      <w:r/>
    </w:p>
    <w:p>
      <w:pPr>
        <w:pStyle w:val="781"/>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Times New Roman" w:hAnsi="Times New Roman" w:cs="仿宋"/>
          <w:sz w:val="24"/>
        </w:rPr>
      </w:r>
      <w:r/>
    </w:p>
    <w:p>
      <w:pPr>
        <w:pStyle w:val="783"/>
        <w:ind w:firstLine="320"/>
        <w:spacing w:before="0" w:after="0" w:line="520" w:lineRule="exact"/>
        <w:rPr>
          <w:rFonts w:hint="eastAsia" w:ascii="黑体" w:hAnsi="黑体" w:eastAsia="黑体" w:cs="黑体"/>
          <w:sz w:val="32"/>
        </w:rPr>
      </w:pPr>
      <w:r/>
      <w:bookmarkEnd w:id="73"/>
      <w:r/>
      <w:bookmarkStart w:id="75" w:name="_Toc141869970"/>
      <w:r>
        <w:rPr>
          <w:rFonts w:hint="eastAsia" w:ascii="黑体" w:hAnsi="黑体" w:eastAsia="黑体" w:cs="黑体"/>
          <w:sz w:val="32"/>
        </w:rPr>
        <w:t xml:space="preserve">八、质疑与投诉</w:t>
      </w:r>
      <w:bookmarkEnd w:id="75"/>
      <w:r>
        <w:rPr>
          <w:rFonts w:hint="eastAsia" w:ascii="黑体" w:hAnsi="黑体" w:eastAsia="黑体" w:cs="黑体"/>
          <w:sz w:val="32"/>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rPr>
          <w:rFonts w:ascii="Times New Roman" w:hAnsi="Times New Roman" w:cs="仿宋"/>
          <w:b/>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w:t>
      </w:r>
      <w:r>
        <w:rPr>
          <w:rFonts w:hint="eastAsia" w:ascii="Times New Roman" w:hAnsi="Times New Roman" w:cs="仿宋"/>
          <w:b/>
          <w:bCs/>
          <w:sz w:val="24"/>
        </w:rPr>
        <w:t xml:space="preserve">从“项目质疑申请”模块向采购人提出质疑。</w:t>
      </w:r>
      <w:r>
        <w:rPr>
          <w:rFonts w:hint="eastAsia" w:ascii="Times New Roman" w:hAnsi="Times New Roman" w:cs="仿宋"/>
          <w:sz w:val="24"/>
        </w:rPr>
        <w:t xml:space="preserve">质疑联系部门、联系电话、通讯地址详见采购公告。</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w:t>
      </w:r>
      <w:r>
        <w:rPr>
          <w:rFonts w:hint="eastAsia" w:ascii="Times New Roman" w:hAnsi="Times New Roman" w:cs="仿宋"/>
          <w:sz w:val="24"/>
        </w:rPr>
        <w:t xml:space="preserve">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rPr>
          <w:rFonts w:ascii="Times New Roman" w:hAnsi="Times New Roman" w:cs="仿宋"/>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rPr>
          <w:rFonts w:ascii="Times New Roman" w:hAnsi="Times New Roman" w:cs="仿宋"/>
          <w:b/>
          <w:sz w:val="24"/>
        </w:rPr>
      </w:r>
      <w:r/>
    </w:p>
    <w:p>
      <w:pPr>
        <w:pStyle w:val="781"/>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rPr>
          <w:rFonts w:ascii="Times New Roman" w:hAnsi="Times New Roman" w:cs="仿宋"/>
          <w:sz w:val="24"/>
        </w:rPr>
      </w:r>
      <w:r/>
    </w:p>
    <w:p>
      <w:pPr>
        <w:pStyle w:val="781"/>
        <w:jc w:val="center"/>
        <w:rPr>
          <w:rFonts w:ascii="Times New Roman" w:hAnsi="Times New Roman" w:eastAsia="黑体"/>
          <w:sz w:val="44"/>
        </w:rPr>
        <w:outlineLvl w:val="0"/>
      </w:pPr>
      <w:r>
        <w:rPr>
          <w:rFonts w:hint="eastAsia" w:ascii="仿宋" w:hAnsi="仿宋" w:eastAsia="仿宋" w:cs="仿宋"/>
        </w:rPr>
        <w:br w:type="page" w:clear="all"/>
      </w:r>
      <w:bookmarkStart w:id="76" w:name="_Toc141869971"/>
      <w:r/>
      <w:bookmarkStart w:id="77" w:name="_Toc14692"/>
      <w:r/>
      <w:bookmarkStart w:id="78" w:name="_Toc3418"/>
      <w:r/>
      <w:bookmarkStart w:id="79" w:name="_Toc21941"/>
      <w:r>
        <w:rPr>
          <w:rFonts w:hint="eastAsia" w:ascii="Times New Roman" w:hAnsi="Times New Roman" w:eastAsia="黑体"/>
          <w:sz w:val="44"/>
        </w:rPr>
        <w:t xml:space="preserve">第三章  </w:t>
      </w:r>
      <w:bookmarkEnd w:id="76"/>
      <w:r/>
      <w:bookmarkEnd w:id="77"/>
      <w:r/>
      <w:bookmarkEnd w:id="78"/>
      <w:r>
        <w:rPr>
          <w:rFonts w:hint="eastAsia" w:ascii="Times New Roman" w:hAnsi="Times New Roman" w:eastAsia="黑体"/>
          <w:sz w:val="44"/>
        </w:rPr>
        <w:t xml:space="preserve">评审方法与评审标准</w:t>
      </w:r>
      <w:bookmarkEnd w:id="79"/>
      <w:r>
        <w:rPr>
          <w:rFonts w:ascii="Times New Roman" w:hAnsi="Times New Roman" w:eastAsia="黑体"/>
          <w:sz w:val="44"/>
        </w:rPr>
      </w:r>
      <w:r/>
    </w:p>
    <w:p>
      <w:pPr>
        <w:pStyle w:val="781"/>
        <w:ind w:firstLine="482"/>
        <w:jc w:val="left"/>
        <w:spacing w:line="480" w:lineRule="exact"/>
        <w:rPr>
          <w:rFonts w:ascii="Times New Roman" w:hAnsi="Times New Roman" w:cs="仿宋"/>
          <w:b/>
          <w:bCs/>
          <w:sz w:val="24"/>
        </w:rPr>
        <w:outlineLvl w:val="1"/>
      </w:pPr>
      <w:r>
        <w:rPr>
          <w:rFonts w:hint="eastAsia" w:ascii="Times New Roman" w:hAnsi="Times New Roman" w:cs="仿宋"/>
          <w:b/>
          <w:bCs/>
          <w:sz w:val="24"/>
        </w:rPr>
        <w:t xml:space="preserve">一、资格审查</w:t>
      </w:r>
      <w:r>
        <w:rPr>
          <w:rFonts w:ascii="Times New Roman" w:hAnsi="Times New Roman" w:cs="仿宋"/>
          <w:b/>
          <w:bCs/>
          <w:sz w:val="24"/>
        </w:rPr>
      </w:r>
      <w:r/>
    </w:p>
    <w:p>
      <w:pPr>
        <w:pStyle w:val="781"/>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rPr>
          <w:rFonts w:ascii="Times New Roman" w:hAnsi="Times New Roman" w:cs="仿宋"/>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1"/>
              <w:jc w:val="center"/>
              <w:spacing w:line="480" w:lineRule="exact"/>
              <w:rPr>
                <w:rFonts w:ascii="Times New Roman" w:hAnsi="Times New Roman" w:cs="仿宋"/>
              </w:rPr>
            </w:pPr>
            <w:r>
              <w:rPr>
                <w:rFonts w:hint="eastAsia" w:ascii="Times New Roman" w:hAnsi="Times New Roman" w:cs="仿宋"/>
              </w:rPr>
              <w:t xml:space="preserve">资格审查因素</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1"/>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1"/>
              <w:jc w:val="center"/>
              <w:spacing w:line="480" w:lineRule="exact"/>
              <w:rPr>
                <w:rFonts w:ascii="Times New Roman" w:hAnsi="Times New Roman" w:cs="仿宋"/>
              </w:rPr>
            </w:pPr>
            <w:r>
              <w:rPr>
                <w:rFonts w:hint="eastAsia" w:ascii="Times New Roman" w:hAnsi="Times New Roman" w:cs="仿宋"/>
              </w:rPr>
              <w:t xml:space="preserve">磋商响应函</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1"/>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1"/>
              <w:jc w:val="center"/>
              <w:spacing w:line="480" w:lineRule="exact"/>
              <w:rPr>
                <w:rFonts w:ascii="Times New Roman" w:hAnsi="Times New Roman" w:cs="仿宋"/>
              </w:rPr>
            </w:pPr>
            <w:r>
              <w:rPr>
                <w:rFonts w:hint="eastAsia" w:ascii="Times New Roman" w:hAnsi="Times New Roman" w:cs="仿宋"/>
              </w:rPr>
              <w:t xml:space="preserve">信用信息</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1"/>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781"/>
        <w:ind w:firstLine="482"/>
        <w:jc w:val="left"/>
        <w:spacing w:line="480" w:lineRule="exact"/>
        <w:rPr>
          <w:rFonts w:ascii="Times New Roman" w:hAnsi="Times New Roman" w:cs="仿宋"/>
          <w:b/>
          <w:bCs/>
          <w:sz w:val="24"/>
        </w:rPr>
        <w:outlineLvl w:val="1"/>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781"/>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rPr>
          <w:rFonts w:ascii="方正仿宋_GBK" w:eastAsia="方正仿宋_GBK"/>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1"/>
              <w:jc w:val="center"/>
              <w:spacing w:line="480" w:lineRule="exact"/>
              <w:rPr>
                <w:rFonts w:ascii="Times New Roman" w:hAnsi="Times New Roman" w:cs="仿宋"/>
              </w:rPr>
            </w:pPr>
            <w:r>
              <w:rPr>
                <w:rFonts w:hint="eastAsia" w:ascii="Times New Roman" w:hAnsi="Times New Roman" w:cs="仿宋"/>
              </w:rPr>
              <w:t xml:space="preserve">符合性审查因素</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1"/>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1"/>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1"/>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1"/>
              <w:jc w:val="center"/>
              <w:spacing w:line="480" w:lineRule="exact"/>
              <w:rPr>
                <w:rFonts w:hint="eastAsia" w:ascii="Times New Roman" w:hAnsi="Times New Roman" w:cs="仿宋"/>
              </w:rPr>
            </w:pPr>
            <w:r>
              <w:rPr>
                <w:rFonts w:hint="eastAsia" w:ascii="Times New Roman" w:hAnsi="Times New Roman" w:cs="仿宋"/>
              </w:rPr>
              <w:t xml:space="preserve">磋商报价</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1"/>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1"/>
              <w:jc w:val="center"/>
              <w:spacing w:line="480" w:lineRule="exact"/>
              <w:rPr>
                <w:rFonts w:ascii="Times New Roman" w:hAnsi="Times New Roman" w:cs="仿宋"/>
              </w:rPr>
            </w:pPr>
            <w:r>
              <w:rPr>
                <w:rFonts w:hint="eastAsia" w:ascii="Times New Roman" w:hAnsi="Times New Roman" w:cs="仿宋"/>
              </w:rPr>
              <w:t xml:space="preserve">其他</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1"/>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781"/>
        <w:ind w:firstLine="482"/>
        <w:jc w:val="left"/>
        <w:spacing w:line="480" w:lineRule="exact"/>
        <w:rPr>
          <w:rFonts w:ascii="Times New Roman" w:hAnsi="Times New Roman" w:cs="仿宋"/>
          <w:b/>
          <w:sz w:val="24"/>
        </w:rPr>
        <w:outlineLvl w:val="1"/>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rPr>
          <w:rFonts w:ascii="Times New Roman" w:hAnsi="Times New Roman" w:cs="仿宋"/>
          <w:b/>
          <w:sz w:val="24"/>
        </w:rPr>
      </w:r>
      <w:r/>
    </w:p>
    <w:p>
      <w:pPr>
        <w:pStyle w:val="781"/>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w:t>
      </w:r>
      <w:r>
        <w:rPr>
          <w:rFonts w:hint="eastAsia" w:ascii="Times New Roman" w:hAnsi="Times New Roman" w:cs="仿宋"/>
          <w:sz w:val="24"/>
        </w:rPr>
        <w:t xml:space="preserve">法，按响应文件满足磋商文件全部实质性要求且按评审因素的量化指标评审得分最高的供应商为成交候选供应商的评审方法。</w:t>
      </w:r>
      <w:r>
        <w:rPr>
          <w:rFonts w:ascii="Times New Roman" w:hAnsi="Times New Roman" w:cs="仿宋"/>
          <w:sz w:val="24"/>
        </w:rPr>
      </w:r>
      <w:r/>
    </w:p>
    <w:p>
      <w:pPr>
        <w:pStyle w:val="781"/>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781"/>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rPr>
          <w:rFonts w:ascii="Times New Roman" w:hAnsi="Times New Roman" w:cs="仿宋"/>
          <w:sz w:val="24"/>
        </w:rPr>
      </w:r>
      <w:r/>
    </w:p>
    <w:p>
      <w:pPr>
        <w:pStyle w:val="781"/>
        <w:ind w:firstLine="482"/>
        <w:jc w:val="left"/>
        <w:spacing w:line="480" w:lineRule="exact"/>
        <w:rPr>
          <w:rFonts w:ascii="Times New Roman" w:hAnsi="Times New Roman" w:cs="仿宋"/>
          <w:sz w:val="24"/>
        </w:rPr>
        <w:outlineLvl w:val="1"/>
      </w:pPr>
      <w:r/>
      <w:bookmarkStart w:id="80"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80"/>
      <w:r>
        <w:rPr>
          <w:rFonts w:hint="eastAsia" w:ascii="Times New Roman" w:hAnsi="Times New Roman" w:cs="仿宋"/>
          <w:b/>
          <w:bCs/>
          <w:sz w:val="24"/>
        </w:rPr>
        <w:t xml:space="preserve">评审标准</w:t>
      </w:r>
      <w:r>
        <w:rPr>
          <w:rFonts w:ascii="Times New Roman" w:hAnsi="Times New Roman" w:cs="仿宋"/>
          <w:sz w:val="24"/>
        </w:rPr>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061"/>
        <w:gridCol w:w="6461"/>
      </w:tblGrid>
      <w:tr>
        <w:trPr>
          <w:trHeight w:val="699"/>
        </w:trPr>
        <w:tc>
          <w:tcPr>
            <w:tcW w:w="1428" w:type="dxa"/>
            <w:vAlign w:val="center"/>
            <w:textDirection w:val="lrTb"/>
            <w:noWrap w:val="false"/>
          </w:tcPr>
          <w:p>
            <w:pPr>
              <w:pStyle w:val="781"/>
              <w:jc w:val="center"/>
              <w:spacing w:line="400" w:lineRule="exact"/>
              <w:widowControl/>
              <w:rPr>
                <w:rFonts w:ascii="Times New Roman" w:hAnsi="Times New Roman" w:cs="宋体"/>
                <w:sz w:val="24"/>
                <w:szCs w:val="24"/>
              </w:rPr>
            </w:pPr>
            <w:r/>
            <w:bookmarkStart w:id="81" w:name="EBd5bea3a3c3254523b93c8abaa514fb10"/>
            <w:r/>
            <w:bookmarkEnd w:id="81"/>
            <w:r/>
            <w:bookmarkStart w:id="82" w:name="RANGE!A1"/>
            <w:r/>
            <w:bookmarkStart w:id="83" w:name="_Toc29751"/>
            <w:r/>
            <w:bookmarkStart w:id="84" w:name="_Toc81575168"/>
            <w:r/>
            <w:bookmarkStart w:id="85" w:name="_Toc81575205"/>
            <w:r>
              <w:rPr>
                <w:rFonts w:hint="eastAsia" w:ascii="Times New Roman" w:hAnsi="Times New Roman" w:cs="宋体"/>
                <w:sz w:val="24"/>
                <w:szCs w:val="24"/>
              </w:rPr>
              <w:t xml:space="preserve">评审因素</w:t>
            </w:r>
            <w:bookmarkEnd w:id="82"/>
            <w:r>
              <w:rPr>
                <w:rFonts w:ascii="Times New Roman" w:hAnsi="Times New Roman" w:cs="宋体"/>
                <w:sz w:val="24"/>
                <w:szCs w:val="24"/>
              </w:rPr>
            </w:r>
            <w:r/>
          </w:p>
        </w:tc>
        <w:tc>
          <w:tcPr>
            <w:tcW w:w="1061" w:type="dxa"/>
            <w:vAlign w:val="center"/>
            <w:textDirection w:val="lrTb"/>
            <w:noWrap w:val="false"/>
          </w:tcPr>
          <w:p>
            <w:pPr>
              <w:pStyle w:val="781"/>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rPr>
                <w:rFonts w:ascii="Times New Roman" w:hAnsi="Times New Roman" w:cs="宋体"/>
                <w:sz w:val="24"/>
                <w:szCs w:val="24"/>
              </w:rPr>
            </w:r>
            <w:r/>
          </w:p>
        </w:tc>
        <w:tc>
          <w:tcPr>
            <w:tcW w:w="6461" w:type="dxa"/>
            <w:vAlign w:val="center"/>
            <w:textDirection w:val="lrTb"/>
            <w:noWrap w:val="false"/>
          </w:tcPr>
          <w:p>
            <w:pPr>
              <w:pStyle w:val="781"/>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rPr>
                <w:rFonts w:ascii="Times New Roman" w:hAnsi="Times New Roman" w:cs="宋体"/>
                <w:sz w:val="24"/>
                <w:szCs w:val="24"/>
              </w:rPr>
            </w:r>
            <w:r/>
          </w:p>
        </w:tc>
      </w:tr>
      <w:tr>
        <w:trPr>
          <w:trHeight w:val="274"/>
        </w:trPr>
        <w:tc>
          <w:tcPr>
            <w:tcW w:w="1428" w:type="dxa"/>
            <w:vAlign w:val="center"/>
            <w:textDirection w:val="lrTb"/>
            <w:noWrap w:val="false"/>
          </w:tcPr>
          <w:p>
            <w:pPr>
              <w:pStyle w:val="781"/>
              <w:jc w:val="center"/>
              <w:spacing w:line="400" w:lineRule="exact"/>
              <w:widowControl/>
              <w:rPr>
                <w:rFonts w:ascii="Times New Roman" w:hAnsi="Times New Roman" w:cs="宋体"/>
                <w:szCs w:val="21"/>
              </w:rPr>
            </w:pPr>
            <w:r>
              <w:rPr>
                <w:rFonts w:hint="eastAsia" w:ascii="Times New Roman" w:hAnsi="Times New Roman" w:cs="仿宋"/>
                <w:szCs w:val="21"/>
              </w:rPr>
              <w:t xml:space="preserve">磋商报价</w:t>
            </w:r>
            <w:r>
              <w:rPr>
                <w:rFonts w:ascii="Times New Roman" w:hAnsi="Times New Roman" w:cs="宋体"/>
                <w:szCs w:val="21"/>
              </w:rPr>
            </w:r>
            <w:r/>
          </w:p>
        </w:tc>
        <w:tc>
          <w:tcPr>
            <w:tcW w:w="1061" w:type="dxa"/>
            <w:vAlign w:val="center"/>
            <w:textDirection w:val="lrTb"/>
            <w:noWrap w:val="false"/>
          </w:tcPr>
          <w:p>
            <w:pPr>
              <w:pStyle w:val="781"/>
              <w:jc w:val="center"/>
              <w:spacing w:line="400" w:lineRule="exact"/>
              <w:widowControl/>
              <w:rPr>
                <w:rFonts w:ascii="Times New Roman" w:hAnsi="Times New Roman" w:cs="宋体"/>
                <w:szCs w:val="21"/>
              </w:rPr>
            </w:pPr>
            <w:r>
              <w:rPr>
                <w:rFonts w:hint="eastAsia" w:ascii="Times New Roman" w:hAnsi="Times New Roman" w:cs="宋体"/>
                <w:szCs w:val="21"/>
              </w:rPr>
              <w:t xml:space="preserve">10.00分</w:t>
            </w:r>
            <w:r>
              <w:rPr>
                <w:rFonts w:ascii="Times New Roman" w:hAnsi="Times New Roman" w:cs="宋体"/>
                <w:szCs w:val="21"/>
              </w:rPr>
            </w:r>
            <w:r/>
          </w:p>
        </w:tc>
        <w:tc>
          <w:tcPr>
            <w:tcW w:w="6461" w:type="dxa"/>
            <w:vAlign w:val="center"/>
            <w:textDirection w:val="lrTb"/>
            <w:noWrap w:val="false"/>
          </w:tcPr>
          <w:p>
            <w:pPr>
              <w:pStyle w:val="901"/>
              <w:ind w:firstLine="0"/>
              <w:spacing w:line="400" w:lineRule="exact"/>
              <w:rPr>
                <w:rFonts w:hint="eastAsia" w:ascii="Times New Roman" w:hAnsi="Times New Roman" w:cs="仿宋"/>
                <w:b/>
                <w:bCs/>
                <w:szCs w:val="21"/>
              </w:rPr>
            </w:pPr>
            <w:r>
              <w:rPr>
                <w:rFonts w:ascii="Times New Roman" w:hAnsi="Times New Roman" w:cs="仿宋"/>
                <w:szCs w:val="21"/>
              </w:rPr>
              <w:t xml:space="preserve">采用低价优先法计算，</w:t>
            </w:r>
            <w:r>
              <w:rPr>
                <w:rFonts w:hint="eastAsia" w:ascii="Times New Roman" w:hAnsi="Times New Roman" w:cs="仿宋"/>
                <w:szCs w:val="21"/>
              </w:rPr>
              <w:t xml:space="preserve">即满足磋商文件要求且最后报价最低的供应商的价格为磋商基准价，其价格分为满分。其他供应商磋商报价得分=（磋商基准价/最后磋商报价）×10</w:t>
            </w:r>
            <w:r>
              <w:rPr>
                <w:rFonts w:ascii="Times New Roman" w:hAnsi="Times New Roman" w:cs="仿宋"/>
                <w:szCs w:val="21"/>
              </w:rPr>
              <w:t xml:space="preserve">。</w:t>
            </w:r>
            <w:r>
              <w:rPr>
                <w:rFonts w:hint="eastAsia" w:ascii="Times New Roman" w:hAnsi="Times New Roman" w:cs="仿宋"/>
                <w:b/>
                <w:bCs/>
                <w:szCs w:val="21"/>
              </w:rPr>
            </w:r>
            <w:r/>
          </w:p>
        </w:tc>
      </w:tr>
      <w:tr>
        <w:trPr>
          <w:trHeight w:val="1115"/>
        </w:trPr>
        <w:tc>
          <w:tcPr>
            <w:tcW w:w="1428" w:type="dxa"/>
            <w:vAlign w:val="center"/>
            <w:textDirection w:val="lrTb"/>
            <w:noWrap w:val="false"/>
          </w:tcPr>
          <w:p>
            <w:pPr>
              <w:pStyle w:val="781"/>
              <w:jc w:val="center"/>
              <w:spacing w:line="400" w:lineRule="exact"/>
              <w:widowControl/>
              <w:rPr>
                <w:rFonts w:hint="eastAsia" w:ascii="Times New Roman" w:hAnsi="Times New Roman" w:cs="宋体"/>
                <w:szCs w:val="21"/>
              </w:rPr>
            </w:pPr>
            <w:r>
              <w:rPr>
                <w:rFonts w:hint="eastAsia" w:ascii="Times New Roman" w:hAnsi="Times New Roman" w:cs="宋体"/>
                <w:szCs w:val="21"/>
              </w:rPr>
              <w:t xml:space="preserve">技术参数响应</w:t>
            </w:r>
            <w:r/>
          </w:p>
        </w:tc>
        <w:tc>
          <w:tcPr>
            <w:tcW w:w="1061" w:type="dxa"/>
            <w:vAlign w:val="center"/>
            <w:textDirection w:val="lrTb"/>
            <w:noWrap w:val="false"/>
          </w:tcPr>
          <w:p>
            <w:pPr>
              <w:pStyle w:val="781"/>
              <w:jc w:val="center"/>
              <w:spacing w:line="400" w:lineRule="exact"/>
              <w:widowControl/>
              <w:rPr>
                <w:rFonts w:ascii="Times New Roman" w:hAnsi="Times New Roman" w:cs="宋体"/>
                <w:szCs w:val="21"/>
              </w:rPr>
            </w:pPr>
            <w:r>
              <w:rPr>
                <w:rFonts w:hint="eastAsia" w:ascii="Times New Roman" w:hAnsi="Times New Roman" w:cs="仿宋"/>
                <w:szCs w:val="21"/>
              </w:rPr>
              <w:t xml:space="preserve">3</w:t>
            </w:r>
            <w:r>
              <w:rPr>
                <w:rFonts w:hint="eastAsia" w:ascii="Times New Roman" w:hAnsi="Times New Roman" w:cs="仿宋"/>
                <w:szCs w:val="21"/>
              </w:rPr>
              <w:t xml:space="preserve">5</w:t>
            </w:r>
            <w:r>
              <w:rPr>
                <w:rFonts w:hint="eastAsia" w:ascii="Times New Roman" w:hAnsi="Times New Roman" w:cs="仿宋"/>
                <w:szCs w:val="21"/>
              </w:rPr>
              <w:t xml:space="preserve">.00分</w:t>
            </w:r>
            <w:r>
              <w:rPr>
                <w:rFonts w:ascii="Times New Roman" w:hAnsi="Times New Roman" w:cs="宋体"/>
                <w:szCs w:val="21"/>
              </w:rPr>
            </w:r>
            <w:r/>
          </w:p>
        </w:tc>
        <w:tc>
          <w:tcPr>
            <w:tcW w:w="6461" w:type="dxa"/>
            <w:vAlign w:val="center"/>
            <w:textDirection w:val="lrTb"/>
            <w:noWrap w:val="false"/>
          </w:tcPr>
          <w:p>
            <w:pPr>
              <w:pStyle w:val="781"/>
              <w:spacing w:line="400" w:lineRule="exact"/>
              <w:rPr>
                <w:rFonts w:hint="eastAsia" w:ascii="Times New Roman" w:hAnsi="Times New Roman" w:cs="仿宋"/>
                <w:szCs w:val="21"/>
              </w:rPr>
            </w:pPr>
            <w:r>
              <w:rPr>
                <w:rFonts w:hint="eastAsia" w:ascii="Times New Roman" w:hAnsi="Times New Roman" w:cs="仿宋"/>
                <w:szCs w:val="21"/>
              </w:rPr>
              <w:t xml:space="preserve">针对采购文件“第四章 采购需求”中的“二、采购清单及技术参数要求-2.技术参数要求-A部分”所列内容进行评分，所投产品技术参数完全满足或优于采购文件技术参数要求的得3</w:t>
            </w:r>
            <w:r>
              <w:rPr>
                <w:rFonts w:hint="eastAsia" w:ascii="Times New Roman" w:hAnsi="Times New Roman" w:cs="仿宋"/>
                <w:szCs w:val="21"/>
              </w:rPr>
              <w:t xml:space="preserve">5</w:t>
            </w:r>
            <w:r>
              <w:rPr>
                <w:rFonts w:hint="eastAsia" w:ascii="Times New Roman" w:hAnsi="Times New Roman" w:cs="仿宋"/>
                <w:szCs w:val="21"/>
              </w:rPr>
              <w:t xml:space="preserve">分。“▲”为重点参数要求，每有一项（一个句号的完整内容为一“项”，共5项）不满足的扣2分；其余每有一项（一个句号的完整内容为一“项”，“▲”项除外，共10</w:t>
            </w:r>
            <w:r>
              <w:rPr>
                <w:rFonts w:hint="eastAsia" w:ascii="Times New Roman" w:hAnsi="Times New Roman" w:cs="仿宋"/>
                <w:szCs w:val="21"/>
              </w:rPr>
              <w:t xml:space="preserve">0</w:t>
            </w:r>
            <w:r>
              <w:rPr>
                <w:rFonts w:hint="eastAsia" w:ascii="Times New Roman" w:hAnsi="Times New Roman" w:cs="仿宋"/>
                <w:szCs w:val="21"/>
              </w:rPr>
              <w:t xml:space="preserve">项）负偏离扣0.25分，扣完为止。</w:t>
            </w:r>
            <w:r/>
          </w:p>
          <w:p>
            <w:pPr>
              <w:pStyle w:val="781"/>
              <w:spacing w:line="400" w:lineRule="exact"/>
              <w:widowControl/>
              <w:rPr>
                <w:rFonts w:hint="eastAsia" w:ascii="Times New Roman" w:hAnsi="Times New Roman" w:cs="仿宋"/>
                <w:szCs w:val="21"/>
              </w:rPr>
            </w:pPr>
            <w:r>
              <w:rPr>
                <w:rFonts w:hint="eastAsia" w:ascii="Times New Roman" w:hAnsi="Times New Roman" w:cs="仿宋"/>
                <w:szCs w:val="21"/>
              </w:rPr>
              <w:t xml:space="preserve">注：供应商针对本项评标内容在响应文件《技术响应偏离表》中逐条列出响应及偏离情况，采购需求中要求提供证明材料的，以证明材料为准，若《技术响</w:t>
            </w:r>
            <w:r>
              <w:rPr>
                <w:rFonts w:hint="eastAsia" w:ascii="Times New Roman" w:hAnsi="Times New Roman" w:cs="仿宋"/>
                <w:szCs w:val="21"/>
              </w:rPr>
              <w:t xml:space="preserve">应偏离表》与提供证明材料的内容不一致，以证明材料为准；采购需求 中未要求提供证明材料的，以《技术响应偏离表》为准，《技术响应偏离表》中未列出的对应项按负偏离进行扣分处理。</w:t>
            </w:r>
            <w:r/>
          </w:p>
        </w:tc>
      </w:tr>
      <w:tr>
        <w:trPr>
          <w:trHeight w:val="1140"/>
        </w:trPr>
        <w:tc>
          <w:tcPr>
            <w:tcW w:w="1428" w:type="dxa"/>
            <w:vAlign w:val="center"/>
            <w:textDirection w:val="lrTb"/>
            <w:noWrap w:val="false"/>
          </w:tcPr>
          <w:p>
            <w:pPr>
              <w:pStyle w:val="781"/>
              <w:jc w:val="center"/>
              <w:spacing w:line="400" w:lineRule="exact"/>
              <w:widowControl/>
              <w:rPr>
                <w:rFonts w:hint="eastAsia" w:ascii="Times New Roman" w:hAnsi="Times New Roman" w:cs="宋体"/>
                <w:szCs w:val="21"/>
              </w:rPr>
            </w:pPr>
            <w:r>
              <w:rPr>
                <w:rFonts w:hint="eastAsia" w:ascii="Times New Roman" w:hAnsi="Times New Roman" w:cs="宋体"/>
                <w:szCs w:val="21"/>
              </w:rPr>
              <w:t xml:space="preserve">系统演示</w:t>
            </w:r>
            <w:r/>
          </w:p>
        </w:tc>
        <w:tc>
          <w:tcPr>
            <w:tcW w:w="1061" w:type="dxa"/>
            <w:vAlign w:val="center"/>
            <w:textDirection w:val="lrTb"/>
            <w:noWrap w:val="false"/>
          </w:tcPr>
          <w:p>
            <w:pPr>
              <w:pStyle w:val="781"/>
              <w:jc w:val="center"/>
              <w:spacing w:line="400" w:lineRule="exact"/>
              <w:widowControl/>
              <w:rPr>
                <w:rFonts w:ascii="Times New Roman" w:hAnsi="Times New Roman" w:cs="宋体"/>
                <w:szCs w:val="21"/>
              </w:rPr>
            </w:pPr>
            <w:r>
              <w:rPr>
                <w:rFonts w:hint="eastAsia" w:ascii="Times New Roman" w:hAnsi="Times New Roman" w:cs="宋体"/>
                <w:szCs w:val="21"/>
              </w:rPr>
              <w:t xml:space="preserve">10.00分</w:t>
            </w:r>
            <w:r>
              <w:rPr>
                <w:rFonts w:ascii="Times New Roman" w:hAnsi="Times New Roman" w:cs="宋体"/>
                <w:szCs w:val="21"/>
              </w:rPr>
            </w:r>
            <w:r/>
          </w:p>
        </w:tc>
        <w:tc>
          <w:tcPr>
            <w:tcW w:w="6461" w:type="dxa"/>
            <w:vAlign w:val="center"/>
            <w:textDirection w:val="lrTb"/>
            <w:noWrap w:val="false"/>
          </w:tcPr>
          <w:p>
            <w:pPr>
              <w:pStyle w:val="781"/>
              <w:spacing w:line="400" w:lineRule="exact"/>
              <w:rPr>
                <w:rFonts w:hint="eastAsia" w:ascii="宋体" w:hAnsi="宋体" w:cs="宋体"/>
                <w:szCs w:val="21"/>
              </w:rPr>
            </w:pPr>
            <w:r/>
            <w:bookmarkStart w:id="86" w:name="OLE_LINK20"/>
            <w:r>
              <w:rPr>
                <w:rFonts w:hint="eastAsia" w:ascii="Times New Roman" w:hAnsi="Times New Roman" w:cs="宋体"/>
                <w:szCs w:val="21"/>
              </w:rPr>
              <w:t xml:space="preserve">供应商需</w:t>
            </w:r>
            <w:r>
              <w:rPr>
                <w:rFonts w:ascii="Times New Roman" w:hAnsi="Times New Roman" w:cs="宋体"/>
                <w:szCs w:val="21"/>
              </w:rPr>
              <w:t xml:space="preserve">针对采购文件“第四章 采购需求”中的“二、采购清单及技术参数要求</w:t>
            </w:r>
            <w:r>
              <w:rPr>
                <w:rFonts w:hint="eastAsia" w:ascii="Times New Roman" w:hAnsi="Times New Roman" w:cs="宋体"/>
                <w:szCs w:val="21"/>
              </w:rPr>
              <w:t xml:space="preserve">-</w:t>
            </w:r>
            <w:r>
              <w:rPr>
                <w:rFonts w:ascii="Times New Roman" w:hAnsi="Times New Roman" w:cs="宋体"/>
                <w:szCs w:val="21"/>
              </w:rPr>
              <w:t xml:space="preserve">2.技术参数要求-</w:t>
            </w:r>
            <w:r>
              <w:rPr>
                <w:rFonts w:hint="eastAsia" w:ascii="Times New Roman" w:hAnsi="Times New Roman" w:cs="宋体"/>
                <w:szCs w:val="21"/>
              </w:rPr>
              <w:t xml:space="preserve">B</w:t>
            </w:r>
            <w:r>
              <w:rPr>
                <w:rFonts w:ascii="Times New Roman" w:hAnsi="Times New Roman" w:cs="宋体"/>
                <w:szCs w:val="21"/>
              </w:rPr>
              <w:t xml:space="preserve">部分”</w:t>
            </w:r>
            <w:r>
              <w:rPr>
                <w:rFonts w:ascii="宋体" w:hAnsi="宋体" w:cs="宋体"/>
                <w:szCs w:val="21"/>
              </w:rPr>
              <w:t xml:space="preserve"> 要求</w:t>
            </w:r>
            <w:r>
              <w:rPr>
                <w:rFonts w:hint="eastAsia" w:ascii="宋体" w:hAnsi="宋体" w:cs="宋体"/>
                <w:szCs w:val="21"/>
              </w:rPr>
              <w:t xml:space="preserve">提供软件系统功能</w:t>
            </w:r>
            <w:r>
              <w:rPr>
                <w:rFonts w:ascii="宋体" w:hAnsi="宋体" w:cs="宋体"/>
                <w:szCs w:val="21"/>
              </w:rPr>
              <w:t xml:space="preserve">演示视音频（PPT 等静态图片方式演示不得分），</w:t>
            </w:r>
            <w:r>
              <w:rPr>
                <w:rFonts w:cs="Calibri"/>
                <w:color w:val="000000"/>
                <w:szCs w:val="21"/>
              </w:rPr>
              <w:t xml:space="preserve">演示时间原则上不超过15分钟。供应商应将演示视频上传在响应文件组成——“</w:t>
            </w:r>
            <w:r>
              <w:rPr>
                <w:rFonts w:ascii="Times New Roman" w:hAnsi="Times New Roman"/>
                <w:color w:val="000000"/>
                <w:szCs w:val="21"/>
              </w:rPr>
              <w:t xml:space="preserve">视频演示</w:t>
            </w:r>
            <w:r>
              <w:rPr>
                <w:rFonts w:cs="Calibri"/>
                <w:color w:val="000000"/>
                <w:szCs w:val="21"/>
              </w:rPr>
              <w:t xml:space="preserve">”中，单个视频压缩包大小不得超过50M，数量不限，所有视频压缩包的总量不得超过300M，压缩包文件格式为zip格式，未按要求操作</w:t>
            </w:r>
            <w:r>
              <w:rPr>
                <w:rFonts w:cs="Calibri"/>
                <w:color w:val="000000"/>
                <w:szCs w:val="21"/>
              </w:rPr>
              <w:t xml:space="preserve">无法上传的，责任由供应商自负。未按要求上传的对应项不得分。</w:t>
            </w:r>
            <w:r>
              <w:rPr>
                <w:rFonts w:hint="eastAsia" w:cs="Calibri"/>
                <w:color w:val="000000"/>
                <w:szCs w:val="21"/>
              </w:rPr>
              <w:t xml:space="preserve">演示内容：</w:t>
            </w:r>
            <w:r>
              <w:rPr>
                <w:rFonts w:hint="eastAsia" w:ascii="宋体" w:hAnsi="宋体" w:cs="宋体"/>
                <w:szCs w:val="21"/>
              </w:rPr>
            </w:r>
            <w:r/>
          </w:p>
          <w:p>
            <w:pPr>
              <w:pStyle w:val="781"/>
              <w:rPr>
                <w:b/>
                <w:bCs/>
              </w:rPr>
            </w:pPr>
            <w:r/>
            <w:bookmarkStart w:id="87" w:name="OLE_LINK7"/>
            <w:r>
              <w:rPr>
                <w:rFonts w:hint="eastAsia"/>
                <w:b/>
                <w:bCs/>
              </w:rPr>
              <w:t xml:space="preserve">社会治理服务协同平台</w:t>
            </w:r>
            <w:r>
              <w:rPr>
                <w:b/>
                <w:bCs/>
              </w:rPr>
            </w:r>
            <w:r/>
          </w:p>
          <w:p>
            <w:pPr>
              <w:pStyle w:val="781"/>
              <w:spacing w:line="400" w:lineRule="exact"/>
              <w:widowControl/>
              <w:rPr>
                <w:rFonts w:ascii="Times New Roman" w:hAnsi="Times New Roman" w:cs="宋体"/>
                <w:szCs w:val="21"/>
              </w:rPr>
            </w:pPr>
            <w:r/>
            <w:bookmarkEnd w:id="87"/>
            <w:r>
              <w:rPr>
                <w:rFonts w:hint="eastAsia" w:ascii="Times New Roman" w:hAnsi="Times New Roman" w:cs="宋体"/>
                <w:szCs w:val="21"/>
              </w:rPr>
              <w:t xml:space="preserve">1、</w:t>
            </w:r>
            <w:r>
              <w:rPr>
                <w:rFonts w:ascii="Times New Roman" w:hAnsi="Times New Roman" w:cs="宋体"/>
                <w:szCs w:val="21"/>
              </w:rPr>
              <w:t xml:space="preserve">关键词自动提取</w:t>
            </w:r>
            <w:r/>
          </w:p>
          <w:p>
            <w:pPr>
              <w:pStyle w:val="781"/>
              <w:spacing w:line="400" w:lineRule="exact"/>
              <w:widowControl/>
              <w:rPr>
                <w:rFonts w:hint="eastAsia" w:ascii="Times New Roman" w:hAnsi="Times New Roman" w:cs="宋体"/>
                <w:szCs w:val="21"/>
              </w:rPr>
            </w:pPr>
            <w:r>
              <w:rPr>
                <w:rFonts w:ascii="Times New Roman" w:hAnsi="Times New Roman" w:cs="宋体"/>
                <w:szCs w:val="21"/>
              </w:rPr>
              <w:t xml:space="preserve">支持根据矛盾事项内容自动提取相关关键词，可将提取的关键词自动填充至事项属性标签中，无需人工手动输入。提取的属性标签包括是否涉法涉诉、化解难易度、矛盾纠纷规模、涉及特殊群体、案情评估、激烈程度、纠纷等级、预警等级</w:t>
            </w:r>
            <w:r>
              <w:rPr>
                <w:rFonts w:hint="eastAsia" w:ascii="Times New Roman" w:hAnsi="Times New Roman" w:cs="宋体"/>
                <w:szCs w:val="21"/>
              </w:rPr>
              <w:t xml:space="preserve">，全部满足得2分；否则不得分。</w:t>
            </w:r>
            <w:r/>
          </w:p>
          <w:p>
            <w:pPr>
              <w:pStyle w:val="781"/>
              <w:spacing w:line="400" w:lineRule="exact"/>
              <w:widowControl/>
              <w:rPr>
                <w:rFonts w:ascii="Times New Roman" w:hAnsi="Times New Roman" w:cs="宋体"/>
                <w:szCs w:val="21"/>
              </w:rPr>
            </w:pPr>
            <w:r>
              <w:rPr>
                <w:rFonts w:hint="eastAsia" w:ascii="Times New Roman" w:hAnsi="Times New Roman" w:cs="宋体"/>
                <w:szCs w:val="21"/>
              </w:rPr>
              <w:t xml:space="preserve">2、多渠道判重</w:t>
            </w:r>
            <w:r>
              <w:rPr>
                <w:rFonts w:ascii="Times New Roman" w:hAnsi="Times New Roman" w:cs="宋体"/>
                <w:szCs w:val="21"/>
              </w:rPr>
            </w:r>
            <w:r/>
          </w:p>
          <w:p>
            <w:pPr>
              <w:pStyle w:val="781"/>
              <w:spacing w:line="400" w:lineRule="exact"/>
              <w:widowControl/>
              <w:rPr>
                <w:rFonts w:hint="eastAsia" w:ascii="Times New Roman" w:hAnsi="Times New Roman" w:cs="宋体"/>
                <w:szCs w:val="21"/>
              </w:rPr>
            </w:pPr>
            <w:r>
              <w:rPr>
                <w:rFonts w:hint="eastAsia" w:ascii="Times New Roman" w:hAnsi="Times New Roman" w:cs="宋体"/>
                <w:szCs w:val="21"/>
              </w:rPr>
              <w:t xml:space="preserve">支持根据输入的当事人姓名、身份证号进行多渠道判重，判重的渠道包括多元矛盾调处记</w:t>
            </w:r>
            <w:r>
              <w:rPr>
                <w:rFonts w:hint="eastAsia" w:ascii="Times New Roman" w:hAnsi="Times New Roman" w:cs="宋体"/>
                <w:szCs w:val="21"/>
              </w:rPr>
              <w:t xml:space="preserve">录、信访记录、网格矛盾排查记录、12345记录，且每个渠道的案件，都可以查看办理详情，全部满足得1分；否则不得分。</w:t>
            </w:r>
            <w:r/>
          </w:p>
          <w:p>
            <w:pPr>
              <w:pStyle w:val="781"/>
              <w:spacing w:line="400" w:lineRule="exact"/>
              <w:widowControl/>
              <w:rPr>
                <w:rFonts w:hint="eastAsia" w:ascii="Times New Roman" w:hAnsi="Times New Roman" w:cs="宋体"/>
                <w:szCs w:val="21"/>
              </w:rPr>
            </w:pPr>
            <w:r>
              <w:rPr>
                <w:rFonts w:hint="eastAsia" w:ascii="Times New Roman" w:hAnsi="Times New Roman" w:cs="宋体"/>
                <w:szCs w:val="21"/>
              </w:rPr>
              <w:t xml:space="preserve">3、</w:t>
            </w:r>
            <w:r>
              <w:rPr>
                <w:rFonts w:ascii="Times New Roman" w:hAnsi="Times New Roman" w:cs="宋体"/>
                <w:szCs w:val="21"/>
              </w:rPr>
              <w:t xml:space="preserve">智能派发</w:t>
            </w:r>
            <w:r>
              <w:rPr>
                <w:rFonts w:hint="eastAsia" w:ascii="Times New Roman" w:hAnsi="Times New Roman" w:cs="宋体"/>
                <w:szCs w:val="21"/>
              </w:rPr>
            </w:r>
            <w:r/>
          </w:p>
          <w:p>
            <w:pPr>
              <w:pStyle w:val="781"/>
              <w:spacing w:line="400" w:lineRule="exact"/>
              <w:widowControl/>
              <w:rPr>
                <w:rFonts w:hint="eastAsia" w:ascii="Times New Roman" w:hAnsi="Times New Roman" w:cs="宋体"/>
                <w:szCs w:val="21"/>
              </w:rPr>
            </w:pPr>
            <w:r>
              <w:rPr>
                <w:rFonts w:hint="eastAsia" w:ascii="Times New Roman" w:hAnsi="Times New Roman" w:cs="宋体"/>
                <w:szCs w:val="21"/>
              </w:rPr>
              <w:t xml:space="preserve">支持根据诉求分类、问题属地及矛盾事项具体内容，自动推荐适配的下级调解中心或横向职能部门。要求演示推荐职能部门和下级调解中心案例各一个，全部满足得1分；否则不得分。</w:t>
            </w:r>
            <w:r/>
          </w:p>
          <w:p>
            <w:pPr>
              <w:pStyle w:val="781"/>
              <w:spacing w:line="400" w:lineRule="exact"/>
              <w:widowControl/>
              <w:rPr>
                <w:rFonts w:hint="eastAsia" w:ascii="Times New Roman" w:hAnsi="Times New Roman" w:cs="宋体"/>
                <w:szCs w:val="21"/>
              </w:rPr>
            </w:pPr>
            <w:r>
              <w:rPr>
                <w:rFonts w:hint="eastAsia" w:ascii="Times New Roman" w:hAnsi="Times New Roman" w:cs="宋体"/>
                <w:szCs w:val="21"/>
              </w:rPr>
              <w:t xml:space="preserve">4、AI数据查询</w:t>
            </w:r>
            <w:r/>
          </w:p>
          <w:p>
            <w:pPr>
              <w:pStyle w:val="781"/>
              <w:spacing w:line="400" w:lineRule="exact"/>
              <w:widowControl/>
              <w:rPr>
                <w:rFonts w:hint="eastAsia" w:ascii="Times New Roman" w:hAnsi="Times New Roman" w:cs="宋体"/>
                <w:szCs w:val="21"/>
              </w:rPr>
            </w:pPr>
            <w:r>
              <w:rPr>
                <w:rFonts w:ascii="Times New Roman" w:hAnsi="Times New Roman" w:cs="宋体"/>
                <w:szCs w:val="21"/>
              </w:rPr>
              <w:t xml:space="preserve">支持AI智能数据查询功能，用户可通过一句话发起查询，</w:t>
            </w:r>
            <w:r>
              <w:rPr>
                <w:rFonts w:hint="eastAsia" w:ascii="Times New Roman" w:hAnsi="Times New Roman" w:cs="宋体"/>
                <w:szCs w:val="21"/>
              </w:rPr>
              <w:t xml:space="preserve">大模型能够自动输出查询结果</w:t>
            </w:r>
            <w:r>
              <w:rPr>
                <w:rFonts w:ascii="Times New Roman" w:hAnsi="Times New Roman" w:cs="宋体"/>
                <w:szCs w:val="21"/>
              </w:rPr>
              <w:t xml:space="preserve">。</w:t>
            </w:r>
            <w:r>
              <w:rPr>
                <w:rFonts w:hint="eastAsia" w:ascii="Times New Roman" w:hAnsi="Times New Roman" w:cs="宋体"/>
                <w:szCs w:val="21"/>
              </w:rPr>
              <w:t xml:space="preserve">要求输出查询结果后，通过问答，大模型能够给出查询该次结果对应的sql，全部满足得1分；否则不得分。</w:t>
            </w:r>
            <w:r/>
          </w:p>
          <w:p>
            <w:pPr>
              <w:pStyle w:val="781"/>
              <w:spacing w:line="400" w:lineRule="exact"/>
              <w:widowControl/>
              <w:rPr>
                <w:rFonts w:hint="eastAsia" w:ascii="Times New Roman" w:hAnsi="Times New Roman" w:cs="宋体"/>
                <w:szCs w:val="21"/>
              </w:rPr>
            </w:pPr>
            <w:r>
              <w:rPr>
                <w:rFonts w:hint="eastAsia" w:ascii="Times New Roman" w:hAnsi="Times New Roman" w:cs="宋体"/>
                <w:szCs w:val="21"/>
              </w:rPr>
              <w:t xml:space="preserve">5、信访件分流信访信息系统</w:t>
            </w:r>
            <w:r/>
          </w:p>
          <w:p>
            <w:pPr>
              <w:pStyle w:val="781"/>
              <w:spacing w:line="400" w:lineRule="exact"/>
              <w:widowControl/>
              <w:rPr>
                <w:rFonts w:hint="eastAsia" w:ascii="Times New Roman" w:hAnsi="Times New Roman" w:cs="宋体"/>
                <w:szCs w:val="21"/>
              </w:rPr>
            </w:pPr>
            <w:r>
              <w:rPr>
                <w:rFonts w:hint="eastAsia" w:ascii="Times New Roman" w:hAnsi="Times New Roman" w:cs="宋体"/>
                <w:szCs w:val="21"/>
              </w:rPr>
              <w:t xml:space="preserve">支持信访调解室工作人员将信访矛盾事项从协同平台一键分流至信访信息系统，内置一键推送接口，可实现信息快速同步，无需手动重复录入。要求分流至信访系统后，能够在信访系统中进行要素完善并保存为正式信访件，全部满足得1分；否则不得分。</w:t>
            </w:r>
            <w:r/>
          </w:p>
          <w:p>
            <w:pPr>
              <w:pStyle w:val="781"/>
              <w:rPr>
                <w:b/>
                <w:bCs/>
              </w:rPr>
            </w:pPr>
            <w:r>
              <w:rPr>
                <w:rFonts w:ascii="宋体" w:hAnsi="宋体" w:cs="宋体"/>
                <w:b/>
                <w:bCs/>
                <w:color w:val="000000"/>
                <w:sz w:val="22"/>
              </w:rPr>
              <w:t xml:space="preserve">风险感知模块</w:t>
            </w:r>
            <w:r>
              <w:rPr>
                <w:b/>
                <w:bCs/>
              </w:rPr>
            </w:r>
            <w:r/>
          </w:p>
          <w:p>
            <w:pPr>
              <w:pStyle w:val="781"/>
              <w:spacing w:line="400" w:lineRule="exact"/>
              <w:widowControl/>
              <w:rPr>
                <w:rFonts w:hint="eastAsia" w:ascii="Times New Roman" w:hAnsi="Times New Roman" w:cs="宋体"/>
                <w:szCs w:val="21"/>
              </w:rPr>
            </w:pPr>
            <w:r>
              <w:rPr>
                <w:rFonts w:hint="eastAsia" w:ascii="Times New Roman" w:hAnsi="Times New Roman" w:cs="宋体"/>
                <w:szCs w:val="21"/>
              </w:rPr>
              <w:t xml:space="preserve">6</w:t>
            </w:r>
            <w:r>
              <w:rPr>
                <w:rFonts w:ascii="Times New Roman" w:hAnsi="Times New Roman" w:cs="宋体"/>
                <w:szCs w:val="21"/>
              </w:rPr>
              <w:t xml:space="preserve">、极端行为预警</w:t>
              <w:br w:type="textWrapping" w:clear="all"/>
              <w:t xml:space="preserve">构建极端行为风险预测模型</w:t>
            </w:r>
            <w:r>
              <w:rPr>
                <w:rFonts w:hint="eastAsia" w:ascii="Times New Roman" w:hAnsi="Times New Roman" w:cs="宋体"/>
                <w:szCs w:val="21"/>
              </w:rPr>
              <w:t xml:space="preserve">，</w:t>
            </w:r>
            <w:r>
              <w:rPr>
                <w:rFonts w:ascii="Times New Roman" w:hAnsi="Times New Roman" w:cs="宋体"/>
                <w:szCs w:val="21"/>
              </w:rPr>
              <w:t xml:space="preserve">支持监测12345、信访、综治等民意诉求渠道数据，可自动识别当事人扬言词汇并进行监控。</w:t>
            </w:r>
            <w:r>
              <w:rPr>
                <w:rFonts w:hint="eastAsia" w:ascii="Times New Roman" w:hAnsi="Times New Roman" w:cs="宋体"/>
                <w:szCs w:val="21"/>
              </w:rPr>
              <w:t xml:space="preserve">要求展示预警出的事项概括信息、扬言件数、越级行为件数、渠道分布情况、事件趋势、投诉列表及涉及人员列表，全部满足得2分；否则不得分。</w:t>
            </w:r>
            <w:r>
              <w:rPr>
                <w:rFonts w:ascii="Times New Roman" w:hAnsi="Times New Roman" w:cs="宋体"/>
                <w:szCs w:val="21"/>
              </w:rPr>
              <w:br w:type="textWrapping" w:clear="all"/>
            </w:r>
            <w:r>
              <w:rPr>
                <w:rFonts w:hint="eastAsia" w:ascii="Times New Roman" w:hAnsi="Times New Roman" w:cs="宋体"/>
                <w:szCs w:val="21"/>
              </w:rPr>
              <w:t xml:space="preserve">7</w:t>
            </w:r>
            <w:r>
              <w:rPr>
                <w:rFonts w:hint="eastAsia" w:ascii="Times New Roman" w:hAnsi="Times New Roman" w:cs="宋体"/>
                <w:szCs w:val="21"/>
              </w:rPr>
              <w:t xml:space="preserve">、</w:t>
            </w:r>
            <w:r>
              <w:rPr>
                <w:rFonts w:ascii="Times New Roman" w:hAnsi="Times New Roman" w:cs="宋体"/>
                <w:szCs w:val="21"/>
              </w:rPr>
              <w:t xml:space="preserve">事项交办</w:t>
              <w:br w:type="textWrapping" w:clear="all"/>
              <w:t xml:space="preserve">支持对预警事项进行线上交办流转，可一键派发至责任部门</w:t>
            </w:r>
            <w:r>
              <w:rPr>
                <w:rFonts w:hint="eastAsia" w:ascii="Times New Roman" w:hAnsi="Times New Roman" w:cs="宋体"/>
                <w:szCs w:val="21"/>
              </w:rPr>
              <w:t xml:space="preserve">，全部满足得1分；否则不得分。</w:t>
            </w:r>
            <w:r>
              <w:rPr>
                <w:rFonts w:ascii="Times New Roman" w:hAnsi="Times New Roman" w:cs="宋体"/>
                <w:szCs w:val="21"/>
              </w:rPr>
              <w:br w:type="textWrapping" w:clear="all"/>
            </w:r>
            <w:r>
              <w:rPr>
                <w:rFonts w:hint="eastAsia" w:ascii="Times New Roman" w:hAnsi="Times New Roman" w:cs="宋体"/>
                <w:szCs w:val="21"/>
              </w:rPr>
              <w:t xml:space="preserve">8、</w:t>
            </w:r>
            <w:r>
              <w:rPr>
                <w:rFonts w:ascii="Times New Roman" w:hAnsi="Times New Roman" w:cs="宋体"/>
                <w:szCs w:val="21"/>
              </w:rPr>
              <w:t xml:space="preserve">事项处置</w:t>
              <w:br w:type="textWrapping" w:clear="all"/>
              <w:t xml:space="preserve">责任部门</w:t>
            </w:r>
            <w:r>
              <w:rPr>
                <w:rFonts w:hint="eastAsia" w:ascii="Times New Roman" w:hAnsi="Times New Roman" w:cs="宋体"/>
                <w:szCs w:val="21"/>
              </w:rPr>
              <w:t xml:space="preserve">能够在线上传</w:t>
            </w:r>
            <w:r>
              <w:rPr>
                <w:rFonts w:ascii="Times New Roman" w:hAnsi="Times New Roman" w:cs="宋体"/>
                <w:szCs w:val="21"/>
              </w:rPr>
              <w:t xml:space="preserve">办理结果</w:t>
            </w:r>
            <w:r>
              <w:rPr>
                <w:rFonts w:hint="eastAsia" w:ascii="Times New Roman" w:hAnsi="Times New Roman" w:cs="宋体"/>
                <w:szCs w:val="21"/>
              </w:rPr>
              <w:t xml:space="preserve">和附件信息</w:t>
            </w:r>
            <w:r>
              <w:rPr>
                <w:rFonts w:ascii="Times New Roman" w:hAnsi="Times New Roman" w:cs="宋体"/>
                <w:szCs w:val="21"/>
              </w:rPr>
              <w:t xml:space="preserve">。</w:t>
            </w:r>
            <w:r>
              <w:rPr>
                <w:rFonts w:hint="eastAsia" w:ascii="Times New Roman" w:hAnsi="Times New Roman" w:cs="宋体"/>
                <w:szCs w:val="21"/>
              </w:rPr>
              <w:t xml:space="preserve">能够查看该事项的完整办理记录，全部满足得1分；否则不得分。</w:t>
            </w:r>
            <w:bookmarkEnd w:id="86"/>
            <w:r>
              <w:rPr>
                <w:rFonts w:hint="eastAsia" w:ascii="Times New Roman" w:hAnsi="Times New Roman" w:cs="宋体"/>
                <w:szCs w:val="21"/>
              </w:rPr>
            </w:r>
            <w:r/>
          </w:p>
        </w:tc>
      </w:tr>
      <w:tr>
        <w:trPr>
          <w:trHeight w:val="416"/>
        </w:trPr>
        <w:tc>
          <w:tcPr>
            <w:tcW w:w="1428" w:type="dxa"/>
            <w:vAlign w:val="center"/>
            <w:textDirection w:val="lrTb"/>
            <w:noWrap w:val="false"/>
          </w:tcPr>
          <w:p>
            <w:pPr>
              <w:pStyle w:val="781"/>
              <w:jc w:val="center"/>
              <w:spacing w:line="400" w:lineRule="exact"/>
              <w:widowControl/>
              <w:rPr>
                <w:rFonts w:ascii="Times New Roman" w:hAnsi="Times New Roman" w:cs="宋体"/>
                <w:szCs w:val="21"/>
              </w:rPr>
            </w:pPr>
            <w:r>
              <w:rPr>
                <w:rFonts w:hint="eastAsia" w:ascii="Times New Roman" w:hAnsi="Times New Roman" w:cs="宋体"/>
                <w:szCs w:val="21"/>
              </w:rPr>
              <w:t xml:space="preserve">软件著作权</w:t>
            </w:r>
            <w:r>
              <w:rPr>
                <w:rFonts w:ascii="Times New Roman" w:hAnsi="Times New Roman" w:cs="宋体"/>
                <w:szCs w:val="21"/>
              </w:rPr>
            </w:r>
            <w:r/>
          </w:p>
        </w:tc>
        <w:tc>
          <w:tcPr>
            <w:tcW w:w="1061" w:type="dxa"/>
            <w:vAlign w:val="center"/>
            <w:textDirection w:val="lrTb"/>
            <w:noWrap w:val="false"/>
          </w:tcPr>
          <w:p>
            <w:pPr>
              <w:pStyle w:val="781"/>
              <w:jc w:val="center"/>
              <w:spacing w:line="400" w:lineRule="exact"/>
              <w:widowControl/>
              <w:rPr>
                <w:rFonts w:ascii="Times New Roman" w:hAnsi="Times New Roman" w:cs="宋体"/>
                <w:szCs w:val="21"/>
              </w:rPr>
            </w:pPr>
            <w:r>
              <w:rPr>
                <w:rFonts w:hint="eastAsia" w:ascii="Times New Roman" w:hAnsi="Times New Roman" w:cs="宋体"/>
                <w:szCs w:val="21"/>
              </w:rPr>
              <w:t xml:space="preserve">4</w:t>
            </w:r>
            <w:r>
              <w:rPr>
                <w:rFonts w:hint="eastAsia" w:ascii="Times New Roman" w:hAnsi="Times New Roman" w:cs="宋体"/>
                <w:szCs w:val="21"/>
              </w:rPr>
              <w:t xml:space="preserve">.00分</w:t>
            </w:r>
            <w:r>
              <w:rPr>
                <w:rFonts w:ascii="Times New Roman" w:hAnsi="Times New Roman" w:cs="宋体"/>
                <w:szCs w:val="21"/>
              </w:rPr>
            </w:r>
            <w:r/>
          </w:p>
        </w:tc>
        <w:tc>
          <w:tcPr>
            <w:tcW w:w="6461" w:type="dxa"/>
            <w:vAlign w:val="center"/>
            <w:textDirection w:val="lrTb"/>
            <w:noWrap w:val="false"/>
          </w:tcPr>
          <w:p>
            <w:pPr>
              <w:pStyle w:val="781"/>
              <w:jc w:val="left"/>
              <w:spacing w:line="400" w:lineRule="exact"/>
              <w:widowControl/>
              <w:rPr>
                <w:rFonts w:hint="eastAsia" w:ascii="Times New Roman" w:hAnsi="Times New Roman" w:cs="宋体"/>
                <w:szCs w:val="21"/>
              </w:rPr>
            </w:pPr>
            <w:r>
              <w:rPr>
                <w:rFonts w:hint="eastAsia" w:ascii="Times New Roman" w:hAnsi="Times New Roman" w:cs="宋体"/>
                <w:szCs w:val="21"/>
              </w:rPr>
              <w:t xml:space="preserve">供应商具有类似</w:t>
            </w:r>
            <w:r>
              <w:rPr>
                <w:rFonts w:hint="eastAsia" w:ascii="宋体" w:hAnsi="宋体"/>
                <w:sz w:val="22"/>
              </w:rPr>
              <w:t xml:space="preserve">数据安全、数据融合</w:t>
            </w:r>
            <w:r>
              <w:rPr>
                <w:rFonts w:hint="eastAsia" w:ascii="Times New Roman" w:hAnsi="Times New Roman" w:cs="宋体"/>
                <w:szCs w:val="21"/>
              </w:rPr>
              <w:t xml:space="preserve">的软件著作权，每提供一项得</w:t>
            </w:r>
            <w:r>
              <w:rPr>
                <w:rFonts w:hint="eastAsia" w:ascii="Times New Roman" w:hAnsi="Times New Roman" w:cs="宋体"/>
                <w:szCs w:val="21"/>
              </w:rPr>
              <w:t xml:space="preserve">2</w:t>
            </w:r>
            <w:r>
              <w:rPr>
                <w:rFonts w:hint="eastAsia" w:ascii="Times New Roman" w:hAnsi="Times New Roman" w:cs="宋体"/>
                <w:szCs w:val="21"/>
              </w:rPr>
              <w:t xml:space="preserve">，最多</w:t>
            </w:r>
            <w:r>
              <w:rPr>
                <w:rFonts w:hint="eastAsia" w:ascii="Times New Roman" w:hAnsi="Times New Roman" w:cs="宋体"/>
                <w:szCs w:val="21"/>
              </w:rPr>
              <w:t xml:space="preserve">4分</w:t>
            </w:r>
            <w:r>
              <w:rPr>
                <w:rFonts w:hint="eastAsia" w:ascii="Times New Roman" w:hAnsi="Times New Roman" w:cs="宋体"/>
                <w:szCs w:val="21"/>
              </w:rPr>
              <w:t xml:space="preserve">。</w:t>
            </w:r>
            <w:r/>
          </w:p>
          <w:p>
            <w:pPr>
              <w:pStyle w:val="781"/>
              <w:jc w:val="left"/>
              <w:spacing w:line="400" w:lineRule="exact"/>
              <w:widowControl/>
              <w:rPr>
                <w:rFonts w:hint="eastAsia" w:ascii="Times New Roman" w:hAnsi="Times New Roman" w:cs="宋体"/>
                <w:szCs w:val="21"/>
              </w:rPr>
            </w:pPr>
            <w:r>
              <w:rPr>
                <w:rFonts w:hint="eastAsia" w:ascii="Times New Roman" w:hAnsi="Times New Roman" w:cs="宋体"/>
                <w:szCs w:val="21"/>
              </w:rPr>
              <w:t xml:space="preserve">注:1、提供相关证明材料电子件，否则不得分。</w:t>
            </w:r>
            <w:r/>
          </w:p>
          <w:p>
            <w:pPr>
              <w:pStyle w:val="781"/>
              <w:numPr>
                <w:ilvl w:val="0"/>
                <w:numId w:val="4"/>
              </w:numPr>
              <w:jc w:val="left"/>
              <w:spacing w:line="400" w:lineRule="exact"/>
              <w:widowControl/>
              <w:rPr>
                <w:rFonts w:hint="eastAsia" w:ascii="Times New Roman" w:hAnsi="Times New Roman" w:cs="宋体"/>
                <w:strike/>
                <w:szCs w:val="21"/>
              </w:rPr>
            </w:pPr>
            <w:r>
              <w:rPr>
                <w:rFonts w:hint="eastAsia" w:ascii="Times New Roman" w:hAnsi="Times New Roman" w:cs="宋体"/>
                <w:szCs w:val="21"/>
              </w:rPr>
              <w:t xml:space="preserve">供应商提供的软件著作权如名称不一致，具有类似功能即可。</w:t>
            </w:r>
            <w:r>
              <w:rPr>
                <w:rFonts w:hint="eastAsia" w:ascii="Times New Roman" w:hAnsi="Times New Roman" w:cs="宋体"/>
                <w:strike/>
                <w:szCs w:val="21"/>
              </w:rPr>
            </w:r>
            <w:r/>
          </w:p>
        </w:tc>
      </w:tr>
      <w:tr>
        <w:trPr>
          <w:trHeight w:val="450"/>
        </w:trPr>
        <w:tc>
          <w:tcPr>
            <w:tcW w:w="1428" w:type="dxa"/>
            <w:vAlign w:val="center"/>
            <w:textDirection w:val="lrTb"/>
            <w:noWrap w:val="false"/>
          </w:tcPr>
          <w:p>
            <w:pPr>
              <w:pStyle w:val="781"/>
              <w:jc w:val="center"/>
              <w:spacing w:line="400" w:lineRule="exact"/>
              <w:widowControl/>
              <w:rPr>
                <w:rFonts w:ascii="Times New Roman" w:hAnsi="Times New Roman" w:cs="宋体"/>
                <w:szCs w:val="21"/>
              </w:rPr>
            </w:pPr>
            <w:r>
              <w:rPr>
                <w:rFonts w:hint="eastAsia" w:ascii="Times New Roman" w:hAnsi="Times New Roman" w:cs="宋体"/>
                <w:szCs w:val="21"/>
              </w:rPr>
              <w:t xml:space="preserve">企业业绩</w:t>
            </w:r>
            <w:r>
              <w:rPr>
                <w:rFonts w:ascii="Times New Roman" w:hAnsi="Times New Roman" w:cs="宋体"/>
                <w:szCs w:val="21"/>
              </w:rPr>
            </w:r>
            <w:r/>
          </w:p>
        </w:tc>
        <w:tc>
          <w:tcPr>
            <w:tcW w:w="1061" w:type="dxa"/>
            <w:vAlign w:val="center"/>
            <w:textDirection w:val="lrTb"/>
            <w:noWrap w:val="false"/>
          </w:tcPr>
          <w:p>
            <w:pPr>
              <w:pStyle w:val="781"/>
              <w:jc w:val="center"/>
              <w:spacing w:line="400" w:lineRule="exact"/>
              <w:widowControl/>
              <w:rPr>
                <w:rFonts w:hint="eastAsia" w:ascii="Times New Roman" w:hAnsi="Times New Roman" w:cs="宋体"/>
                <w:szCs w:val="21"/>
              </w:rPr>
            </w:pPr>
            <w:r>
              <w:rPr>
                <w:rFonts w:hint="eastAsia" w:ascii="Times New Roman" w:hAnsi="Times New Roman" w:cs="宋体"/>
                <w:szCs w:val="21"/>
              </w:rPr>
              <w:t xml:space="preserve">10.00分</w:t>
            </w:r>
            <w:r/>
          </w:p>
        </w:tc>
        <w:tc>
          <w:tcPr>
            <w:tcW w:w="6461" w:type="dxa"/>
            <w:vAlign w:val="center"/>
            <w:textDirection w:val="lrTb"/>
            <w:noWrap w:val="false"/>
          </w:tcPr>
          <w:p>
            <w:pPr>
              <w:pStyle w:val="781"/>
              <w:spacing w:line="400" w:lineRule="exact"/>
              <w:widowControl/>
              <w:rPr>
                <w:rFonts w:ascii="Times New Roman" w:hAnsi="Times New Roman" w:cs="宋体"/>
                <w:szCs w:val="21"/>
              </w:rPr>
            </w:pPr>
            <w:r/>
            <w:bookmarkStart w:id="88" w:name="OLE_LINK21"/>
            <w:r>
              <w:rPr>
                <w:rFonts w:hint="eastAsia" w:ascii="Times New Roman" w:hAnsi="Times New Roman" w:cs="宋体"/>
                <w:szCs w:val="21"/>
              </w:rPr>
              <w:t xml:space="preserve">供应商自2023年1月1日以来（以合同签订时间为准）承担过类似项目业绩的，每有一个得2.5分，最高得10分。</w:t>
            </w:r>
            <w:r>
              <w:rPr>
                <w:rFonts w:ascii="Times New Roman" w:hAnsi="Times New Roman" w:cs="宋体"/>
                <w:szCs w:val="21"/>
              </w:rPr>
            </w:r>
            <w:r/>
          </w:p>
          <w:p>
            <w:pPr>
              <w:pStyle w:val="781"/>
              <w:spacing w:line="400" w:lineRule="exact"/>
              <w:widowControl/>
              <w:rPr>
                <w:rFonts w:hint="eastAsia" w:ascii="Times New Roman" w:hAnsi="Times New Roman"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提供合同电子件（主要内容清晰可见，含合同服务内容、合同金额、合同盖章页等）。</w:t>
            </w:r>
            <w:r>
              <w:rPr>
                <w:rFonts w:hint="eastAsia" w:ascii="宋体" w:hAnsi="宋体" w:cs="宋体"/>
                <w:szCs w:val="21"/>
              </w:rPr>
              <w:t xml:space="preserve">2.一个单位分年度多次签订的合同，计入一个业绩；同一个项目，分两期或以上完成的，计入一个业绩。</w:t>
            </w:r>
            <w:bookmarkEnd w:id="88"/>
            <w:r>
              <w:rPr>
                <w:rFonts w:hint="eastAsia" w:ascii="Times New Roman" w:hAnsi="Times New Roman" w:cs="宋体"/>
                <w:szCs w:val="21"/>
              </w:rPr>
            </w:r>
            <w:r/>
          </w:p>
        </w:tc>
      </w:tr>
      <w:tr>
        <w:trPr>
          <w:trHeight w:val="841"/>
        </w:trPr>
        <w:tc>
          <w:tcPr>
            <w:tcW w:w="1428" w:type="dxa"/>
            <w:vAlign w:val="center"/>
            <w:textDirection w:val="lrTb"/>
            <w:noWrap w:val="false"/>
          </w:tcPr>
          <w:p>
            <w:pPr>
              <w:pStyle w:val="781"/>
              <w:jc w:val="center"/>
              <w:spacing w:line="360" w:lineRule="exact"/>
              <w:widowControl/>
              <w:rPr>
                <w:rFonts w:ascii="Times New Roman" w:hAnsi="Times New Roman" w:cs="宋体"/>
                <w:szCs w:val="24"/>
              </w:rPr>
            </w:pPr>
            <w:r>
              <w:rPr>
                <w:rFonts w:hint="eastAsia" w:ascii="Times New Roman" w:hAnsi="Times New Roman" w:cs="宋体"/>
                <w:szCs w:val="24"/>
              </w:rPr>
              <w:t xml:space="preserve">项目组成员</w:t>
            </w:r>
            <w:r>
              <w:rPr>
                <w:rFonts w:ascii="Times New Roman" w:hAnsi="Times New Roman" w:cs="宋体"/>
                <w:szCs w:val="24"/>
              </w:rPr>
            </w:r>
            <w:r/>
          </w:p>
        </w:tc>
        <w:tc>
          <w:tcPr>
            <w:tcW w:w="1061" w:type="dxa"/>
            <w:vAlign w:val="center"/>
            <w:textDirection w:val="lrTb"/>
            <w:noWrap w:val="false"/>
          </w:tcPr>
          <w:p>
            <w:pPr>
              <w:pStyle w:val="781"/>
              <w:jc w:val="center"/>
              <w:spacing w:line="360" w:lineRule="exact"/>
              <w:widowControl/>
              <w:rPr>
                <w:rFonts w:ascii="Times New Roman" w:hAnsi="Times New Roman" w:cs="宋体"/>
                <w:szCs w:val="24"/>
              </w:rPr>
            </w:pPr>
            <w:r>
              <w:rPr>
                <w:rFonts w:hint="eastAsia" w:ascii="Times New Roman" w:hAnsi="Times New Roman" w:cs="宋体"/>
                <w:szCs w:val="24"/>
              </w:rPr>
              <w:t xml:space="preserve">11.00分</w:t>
            </w:r>
            <w:r>
              <w:rPr>
                <w:rFonts w:ascii="Times New Roman" w:hAnsi="Times New Roman" w:cs="宋体"/>
                <w:szCs w:val="24"/>
              </w:rPr>
            </w:r>
            <w:r/>
          </w:p>
        </w:tc>
        <w:tc>
          <w:tcPr>
            <w:tcW w:w="6461" w:type="dxa"/>
            <w:vAlign w:val="center"/>
            <w:textDirection w:val="lrTb"/>
            <w:noWrap w:val="false"/>
          </w:tcPr>
          <w:p>
            <w:pPr>
              <w:pStyle w:val="781"/>
              <w:spacing w:line="360" w:lineRule="exact"/>
              <w:widowControl/>
              <w:rPr>
                <w:rFonts w:hint="eastAsia" w:ascii="宋体" w:hAnsi="宋体" w:cs="宋体"/>
                <w:szCs w:val="21"/>
              </w:rPr>
            </w:pPr>
            <w:r>
              <w:rPr>
                <w:rFonts w:hint="eastAsia" w:ascii="宋体" w:hAnsi="宋体" w:cs="宋体"/>
                <w:szCs w:val="21"/>
              </w:rPr>
              <w:t xml:space="preserve">1、供应商拟派项目负责人（1人）</w:t>
            </w:r>
            <w:r>
              <w:rPr>
                <w:rFonts w:ascii="宋体" w:hAnsi="宋体" w:cs="宋体"/>
                <w:szCs w:val="21"/>
              </w:rPr>
              <w:t xml:space="preserve">具有</w:t>
            </w:r>
            <w:r>
              <w:rPr>
                <w:rFonts w:hint="eastAsia" w:ascii="宋体" w:hAnsi="宋体" w:cs="宋体"/>
                <w:szCs w:val="21"/>
              </w:rPr>
              <w:t xml:space="preserve">计算机技术与软件专业技术资格-</w:t>
            </w:r>
            <w:r>
              <w:rPr>
                <w:rFonts w:ascii="宋体" w:hAnsi="宋体" w:cs="宋体"/>
                <w:color w:val="ff0000"/>
                <w:szCs w:val="21"/>
              </w:rPr>
              <w:t xml:space="preserve">信息系统项目管理师</w:t>
            </w:r>
            <w:r>
              <w:rPr>
                <w:rFonts w:ascii="宋体" w:hAnsi="宋体" w:cs="宋体"/>
                <w:szCs w:val="21"/>
              </w:rPr>
              <w:t xml:space="preserve">或系统分析师或系统架构设计师</w:t>
            </w:r>
            <w:r>
              <w:rPr>
                <w:rFonts w:hint="eastAsia" w:ascii="宋体" w:hAnsi="宋体" w:cs="宋体"/>
                <w:szCs w:val="21"/>
              </w:rPr>
              <w:t xml:space="preserve">证书，</w:t>
            </w:r>
            <w:r>
              <w:rPr>
                <w:rFonts w:ascii="宋体" w:hAnsi="宋体" w:cs="宋体"/>
                <w:szCs w:val="21"/>
              </w:rPr>
              <w:t xml:space="preserve">每提供1个证书得</w:t>
            </w:r>
            <w:r>
              <w:rPr>
                <w:rFonts w:hint="eastAsia" w:ascii="宋体" w:hAnsi="宋体" w:cs="宋体"/>
                <w:szCs w:val="21"/>
              </w:rPr>
              <w:t xml:space="preserve">2</w:t>
            </w:r>
            <w:r>
              <w:rPr>
                <w:rFonts w:ascii="宋体" w:hAnsi="宋体" w:cs="宋体"/>
                <w:szCs w:val="21"/>
              </w:rPr>
              <w:t xml:space="preserve">分，最高得</w:t>
            </w:r>
            <w:r>
              <w:rPr>
                <w:rFonts w:hint="eastAsia" w:ascii="宋体" w:hAnsi="宋体" w:cs="宋体"/>
                <w:szCs w:val="21"/>
              </w:rPr>
              <w:t xml:space="preserve">4</w:t>
            </w:r>
            <w:r>
              <w:rPr>
                <w:rFonts w:ascii="宋体" w:hAnsi="宋体" w:cs="宋体"/>
                <w:szCs w:val="21"/>
              </w:rPr>
              <w:t xml:space="preserve">分；</w:t>
            </w:r>
            <w:r>
              <w:rPr>
                <w:rFonts w:hint="eastAsia" w:ascii="宋体" w:hAnsi="宋体" w:cs="宋体"/>
                <w:szCs w:val="21"/>
              </w:rPr>
            </w:r>
            <w:r/>
          </w:p>
          <w:p>
            <w:pPr>
              <w:pStyle w:val="781"/>
              <w:spacing w:line="360" w:lineRule="exact"/>
              <w:widowControl/>
              <w:rPr>
                <w:rFonts w:ascii="宋体" w:hAnsi="宋体" w:cs="宋体"/>
                <w:szCs w:val="21"/>
              </w:rPr>
            </w:pPr>
            <w:r>
              <w:rPr>
                <w:rFonts w:hint="eastAsia" w:ascii="宋体" w:hAnsi="宋体" w:cs="宋体"/>
                <w:szCs w:val="21"/>
              </w:rPr>
              <w:t xml:space="preserve">2、供应商拟派技术负责人（1人）具有</w:t>
            </w:r>
            <w:r>
              <w:rPr>
                <w:rFonts w:hint="eastAsia" w:ascii="宋体" w:hAnsi="宋体" w:cs="宋体"/>
                <w:szCs w:val="21"/>
              </w:rPr>
              <w:t xml:space="preserve">计算机技术与软件专业技术资格-</w:t>
            </w:r>
            <w:r>
              <w:rPr>
                <w:rFonts w:hint="eastAsia" w:ascii="宋体" w:hAnsi="宋体" w:cs="宋体"/>
                <w:szCs w:val="21"/>
              </w:rPr>
              <w:t xml:space="preserve">网络工程师</w:t>
            </w:r>
            <w:r>
              <w:rPr>
                <w:rFonts w:ascii="宋体" w:hAnsi="宋体" w:cs="宋体"/>
                <w:szCs w:val="21"/>
              </w:rPr>
              <w:t xml:space="preserve">或</w:t>
            </w:r>
            <w:r>
              <w:rPr>
                <w:rFonts w:hint="eastAsia" w:ascii="宋体" w:hAnsi="宋体" w:cs="宋体"/>
                <w:szCs w:val="21"/>
              </w:rPr>
              <w:t xml:space="preserve">软件设计师</w:t>
            </w:r>
            <w:r>
              <w:rPr>
                <w:rFonts w:ascii="宋体" w:hAnsi="宋体" w:cs="宋体"/>
                <w:szCs w:val="21"/>
              </w:rPr>
              <w:t xml:space="preserve">或</w:t>
            </w:r>
            <w:r>
              <w:rPr>
                <w:rFonts w:hint="eastAsia" w:ascii="宋体" w:hAnsi="宋体" w:cs="宋体"/>
                <w:szCs w:val="21"/>
              </w:rPr>
              <w:t xml:space="preserve">数据库系统工程师，每有一个得</w:t>
            </w:r>
            <w:r>
              <w:rPr>
                <w:rFonts w:hint="eastAsia" w:ascii="宋体" w:hAnsi="宋体" w:cs="宋体"/>
                <w:szCs w:val="21"/>
              </w:rPr>
              <w:t xml:space="preserve">2分，最高</w:t>
            </w:r>
            <w:r>
              <w:rPr>
                <w:rFonts w:hint="eastAsia" w:ascii="宋体" w:hAnsi="宋体" w:cs="宋体"/>
                <w:szCs w:val="21"/>
              </w:rPr>
              <w:t xml:space="preserve">得4分。</w:t>
            </w:r>
            <w:r>
              <w:rPr>
                <w:rFonts w:ascii="宋体" w:hAnsi="宋体" w:cs="宋体"/>
                <w:szCs w:val="21"/>
              </w:rPr>
            </w:r>
            <w:r/>
          </w:p>
          <w:p>
            <w:pPr>
              <w:pStyle w:val="781"/>
              <w:spacing w:line="360" w:lineRule="exact"/>
              <w:widowControl/>
              <w:rPr>
                <w:rFonts w:hint="eastAsia" w:ascii="宋体" w:hAnsi="宋体" w:cs="宋体"/>
                <w:szCs w:val="21"/>
              </w:rPr>
            </w:pPr>
            <w:r>
              <w:rPr>
                <w:rFonts w:hint="eastAsia" w:ascii="宋体" w:hAnsi="宋体" w:cs="宋体"/>
                <w:szCs w:val="21"/>
              </w:rPr>
              <w:t xml:space="preserve">3、供应商拟派项目团队其他成员（除项目负责人、项目技术负责人外）</w:t>
            </w:r>
            <w:r>
              <w:rPr>
                <w:rFonts w:hint="eastAsia" w:ascii="宋体" w:hAnsi="宋体" w:cs="宋体"/>
                <w:szCs w:val="21"/>
              </w:rPr>
              <w:t xml:space="preserve">具有计算机技术与软件专业技术资格-</w:t>
            </w:r>
            <w:r>
              <w:rPr>
                <w:rFonts w:hint="eastAsia" w:ascii="宋体" w:hAnsi="宋体" w:cs="宋体"/>
                <w:szCs w:val="21"/>
              </w:rPr>
              <w:t xml:space="preserve">网络工程师</w:t>
            </w:r>
            <w:r>
              <w:rPr>
                <w:rFonts w:hint="eastAsia" w:ascii="宋体" w:hAnsi="宋体" w:cs="宋体"/>
                <w:szCs w:val="21"/>
              </w:rPr>
              <w:t xml:space="preserve">或</w:t>
            </w:r>
            <w:r>
              <w:rPr>
                <w:rFonts w:hint="eastAsia" w:ascii="宋体" w:hAnsi="宋体" w:cs="宋体"/>
                <w:szCs w:val="21"/>
              </w:rPr>
              <w:t xml:space="preserve">软件设计师</w:t>
            </w:r>
            <w:r>
              <w:rPr>
                <w:rFonts w:hint="eastAsia" w:ascii="宋体" w:hAnsi="宋体" w:cs="宋体"/>
                <w:szCs w:val="21"/>
              </w:rPr>
              <w:t xml:space="preserve">或</w:t>
            </w:r>
            <w:r>
              <w:rPr>
                <w:rFonts w:hint="eastAsia" w:ascii="宋体" w:hAnsi="宋体" w:cs="宋体"/>
                <w:szCs w:val="21"/>
              </w:rPr>
              <w:t xml:space="preserve">系统架构设计师的，每有一个得1分，最高得3分。</w:t>
            </w:r>
            <w:r/>
          </w:p>
          <w:p>
            <w:pPr>
              <w:pStyle w:val="781"/>
              <w:spacing w:line="360" w:lineRule="exact"/>
              <w:widowControl/>
              <w:rPr>
                <w:rFonts w:ascii="Times New Roman" w:hAnsi="Times New Roman" w:cs="宋体"/>
                <w:szCs w:val="24"/>
              </w:rPr>
            </w:pPr>
            <w:r>
              <w:rPr>
                <w:rFonts w:hint="eastAsia" w:ascii="宋体" w:hAnsi="宋体" w:cs="宋体"/>
                <w:bCs/>
                <w:szCs w:val="21"/>
              </w:rPr>
              <w:t xml:space="preserve">注</w:t>
            </w:r>
            <w:r>
              <w:rPr>
                <w:rFonts w:hint="eastAsia" w:ascii="宋体" w:hAnsi="宋体" w:cs="宋体"/>
                <w:szCs w:val="21"/>
              </w:rPr>
              <w:t xml:space="preserve">：1.提供相关证书电子件和2026年4月（含）以来任意一个月供应商为其缴纳的社会保险证明电子件，证明以社保主管部门出具的为准，否则不得分；2.项目组其他成员（除项目负责人、项目技术负责人外）同一人具有多个证书或不同人具有同一证书的，不重复计分。</w:t>
            </w:r>
            <w:r>
              <w:rPr>
                <w:rFonts w:ascii="Times New Roman" w:hAnsi="Times New Roman" w:cs="宋体"/>
                <w:szCs w:val="24"/>
              </w:rPr>
            </w:r>
            <w:r/>
          </w:p>
        </w:tc>
      </w:tr>
      <w:tr>
        <w:trPr>
          <w:trHeight w:val="1140"/>
        </w:trPr>
        <w:tc>
          <w:tcPr>
            <w:tcW w:w="1428" w:type="dxa"/>
            <w:vAlign w:val="center"/>
            <w:textDirection w:val="lrTb"/>
            <w:noWrap w:val="false"/>
          </w:tcPr>
          <w:p>
            <w:pPr>
              <w:pStyle w:val="781"/>
              <w:jc w:val="center"/>
              <w:rPr>
                <w:rFonts w:hint="eastAsia" w:ascii="宋体" w:hAnsi="宋体" w:cs="宋体"/>
                <w:szCs w:val="21"/>
              </w:rPr>
            </w:pPr>
            <w:r/>
            <w:bookmarkStart w:id="89" w:name="_Toc10422"/>
            <w:r>
              <w:rPr>
                <w:rFonts w:hint="eastAsia" w:ascii="宋体" w:hAnsi="宋体" w:cs="宋体"/>
                <w:szCs w:val="21"/>
              </w:rPr>
              <w:t xml:space="preserve">项目实施方案</w:t>
            </w:r>
            <w:r/>
          </w:p>
        </w:tc>
        <w:tc>
          <w:tcPr>
            <w:tcW w:w="1061" w:type="dxa"/>
            <w:vAlign w:val="center"/>
            <w:textDirection w:val="lrTb"/>
            <w:noWrap w:val="false"/>
          </w:tcPr>
          <w:p>
            <w:pPr>
              <w:pStyle w:val="781"/>
              <w:jc w:val="center"/>
              <w:spacing w:line="400" w:lineRule="exact"/>
              <w:rPr>
                <w:rFonts w:ascii="Times New Roman" w:hAnsi="Times New Roman"/>
                <w:szCs w:val="21"/>
              </w:rPr>
            </w:pPr>
            <w:r>
              <w:rPr>
                <w:rFonts w:ascii="Times New Roman" w:hAnsi="Times New Roman"/>
                <w:szCs w:val="21"/>
              </w:rPr>
              <w:t xml:space="preserve">5.00分</w:t>
            </w:r>
            <w:r/>
          </w:p>
        </w:tc>
        <w:tc>
          <w:tcPr>
            <w:tcW w:w="6461" w:type="dxa"/>
            <w:vAlign w:val="center"/>
            <w:textDirection w:val="lrTb"/>
            <w:noWrap w:val="false"/>
          </w:tcPr>
          <w:p>
            <w:pPr>
              <w:pStyle w:val="781"/>
              <w:spacing w:line="400" w:lineRule="exact"/>
              <w:widowControl/>
              <w:rPr>
                <w:rFonts w:hint="eastAsia" w:ascii="宋体" w:hAnsi="宋体" w:cs="宋体"/>
                <w:szCs w:val="21"/>
              </w:rPr>
            </w:pPr>
            <w:r/>
            <w:bookmarkStart w:id="90" w:name="OLE_LINK22"/>
            <w:r>
              <w:rPr>
                <w:rFonts w:hint="eastAsia" w:ascii="宋体" w:hAnsi="宋体" w:cs="宋体"/>
                <w:szCs w:val="21"/>
                <w:lang w:bidi="ar"/>
              </w:rPr>
              <w:t xml:space="preserve">针对采购文件“第四章 采购需求”中“</w:t>
            </w:r>
            <w:r>
              <w:rPr>
                <w:rFonts w:hint="eastAsia" w:ascii="宋体" w:hAnsi="宋体" w:cs="宋体"/>
                <w:szCs w:val="21"/>
                <w:lang w:bidi="ar"/>
              </w:rPr>
              <w:t xml:space="preserve">六</w:t>
            </w:r>
            <w:r>
              <w:rPr>
                <w:rFonts w:hint="eastAsia" w:ascii="宋体" w:hAnsi="宋体" w:cs="宋体"/>
                <w:szCs w:val="21"/>
                <w:lang w:bidi="ar"/>
              </w:rPr>
              <w:t xml:space="preserve">、</w:t>
            </w:r>
            <w:bookmarkStart w:id="91" w:name="OLE_LINK12"/>
            <w:r>
              <w:rPr>
                <w:rFonts w:hint="eastAsia" w:ascii="宋体" w:hAnsi="宋体" w:cs="宋体"/>
                <w:szCs w:val="21"/>
                <w:lang w:bidi="ar"/>
              </w:rPr>
              <w:t xml:space="preserve">项目实施要求</w:t>
            </w:r>
            <w:bookmarkEnd w:id="91"/>
            <w:r>
              <w:rPr>
                <w:rFonts w:hint="eastAsia" w:ascii="宋体" w:hAnsi="宋体" w:cs="宋体"/>
                <w:szCs w:val="21"/>
                <w:lang w:bidi="ar"/>
              </w:rPr>
              <w:t xml:space="preserve">”</w:t>
            </w:r>
            <w:r>
              <w:rPr>
                <w:rFonts w:hint="eastAsia" w:ascii="宋体" w:hAnsi="宋体" w:cs="宋体"/>
                <w:szCs w:val="21"/>
                <w:lang w:bidi="ar"/>
              </w:rPr>
              <w:t xml:space="preserve">，提供项目实施方案。优于采购需求的得5分；满足采购需求的得3分；其他情况不得分。</w:t>
            </w:r>
            <w:bookmarkEnd w:id="90"/>
            <w:r>
              <w:rPr>
                <w:rFonts w:hint="eastAsia" w:ascii="宋体" w:hAnsi="宋体" w:cs="宋体"/>
                <w:szCs w:val="21"/>
              </w:rPr>
            </w:r>
            <w:r/>
          </w:p>
        </w:tc>
      </w:tr>
      <w:tr>
        <w:trPr>
          <w:trHeight w:val="1140"/>
        </w:trPr>
        <w:tc>
          <w:tcPr>
            <w:tcW w:w="1428" w:type="dxa"/>
            <w:vAlign w:val="center"/>
            <w:textDirection w:val="lrTb"/>
            <w:noWrap w:val="false"/>
          </w:tcPr>
          <w:p>
            <w:pPr>
              <w:pStyle w:val="781"/>
              <w:spacing w:line="480" w:lineRule="exact"/>
              <w:rPr>
                <w:rFonts w:hint="eastAsia" w:ascii="宋体" w:hAnsi="宋体"/>
                <w:b/>
                <w:bCs/>
                <w:sz w:val="24"/>
                <w:szCs w:val="24"/>
                <w:highlight w:val="green"/>
              </w:rPr>
              <w:outlineLvl w:val="1"/>
            </w:pPr>
            <w:r>
              <w:rPr>
                <w:rFonts w:ascii="宋体" w:hAnsi="宋体" w:cs="宋体"/>
                <w:szCs w:val="21"/>
                <w:lang w:bidi="ar"/>
              </w:rPr>
              <w:t xml:space="preserve">系统安全和保密</w:t>
            </w:r>
            <w:r>
              <w:rPr>
                <w:rFonts w:hint="eastAsia" w:ascii="宋体" w:hAnsi="宋体" w:cs="宋体"/>
                <w:szCs w:val="21"/>
                <w:lang w:bidi="ar"/>
              </w:rPr>
              <w:t xml:space="preserve">方案</w:t>
            </w:r>
            <w:r>
              <w:rPr>
                <w:rFonts w:hint="eastAsia" w:ascii="宋体" w:hAnsi="宋体"/>
                <w:b/>
                <w:bCs/>
                <w:sz w:val="24"/>
                <w:szCs w:val="24"/>
                <w:highlight w:val="green"/>
              </w:rPr>
            </w:r>
            <w:r/>
          </w:p>
        </w:tc>
        <w:tc>
          <w:tcPr>
            <w:tcW w:w="1061" w:type="dxa"/>
            <w:vAlign w:val="center"/>
            <w:textDirection w:val="lrTb"/>
            <w:noWrap w:val="false"/>
          </w:tcPr>
          <w:p>
            <w:pPr>
              <w:pStyle w:val="781"/>
              <w:jc w:val="center"/>
              <w:spacing w:line="400" w:lineRule="exact"/>
              <w:rPr>
                <w:rFonts w:hint="eastAsia" w:ascii="Times New Roman" w:hAnsi="Times New Roman"/>
                <w:szCs w:val="21"/>
              </w:rPr>
            </w:pPr>
            <w:r>
              <w:rPr>
                <w:rFonts w:hint="eastAsia" w:ascii="Times New Roman" w:hAnsi="Times New Roman"/>
                <w:szCs w:val="21"/>
              </w:rPr>
              <w:t xml:space="preserve">5.00分</w:t>
            </w:r>
            <w:r/>
          </w:p>
        </w:tc>
        <w:tc>
          <w:tcPr>
            <w:tcW w:w="6461" w:type="dxa"/>
            <w:vAlign w:val="center"/>
            <w:textDirection w:val="lrTb"/>
            <w:noWrap w:val="false"/>
          </w:tcPr>
          <w:p>
            <w:pPr>
              <w:pStyle w:val="781"/>
              <w:spacing w:line="400" w:lineRule="exact"/>
              <w:rPr>
                <w:rFonts w:hint="eastAsia" w:ascii="宋体" w:hAnsi="宋体" w:cs="宋体"/>
                <w:szCs w:val="21"/>
                <w:lang w:bidi="ar"/>
              </w:rPr>
            </w:pPr>
            <w:r/>
            <w:bookmarkStart w:id="92" w:name="OLE_LINK23"/>
            <w:r>
              <w:rPr>
                <w:rFonts w:hint="eastAsia" w:ascii="宋体" w:hAnsi="宋体" w:cs="宋体"/>
                <w:szCs w:val="21"/>
                <w:lang w:bidi="ar"/>
              </w:rPr>
              <w:t xml:space="preserve">针对采购文件“第四章 采购需求”中“</w:t>
            </w:r>
            <w:r>
              <w:rPr>
                <w:rFonts w:hint="eastAsia" w:ascii="宋体" w:hAnsi="宋体" w:cs="宋体"/>
                <w:szCs w:val="21"/>
                <w:lang w:bidi="ar"/>
              </w:rPr>
              <w:t xml:space="preserve">九</w:t>
            </w:r>
            <w:r>
              <w:rPr>
                <w:rFonts w:hint="eastAsia" w:ascii="宋体" w:hAnsi="宋体" w:cs="宋体"/>
                <w:szCs w:val="21"/>
                <w:lang w:bidi="ar"/>
              </w:rPr>
              <w:t xml:space="preserve">、</w:t>
            </w:r>
            <w:r>
              <w:rPr>
                <w:rFonts w:ascii="宋体" w:hAnsi="宋体" w:cs="宋体"/>
                <w:szCs w:val="21"/>
                <w:lang w:bidi="ar"/>
              </w:rPr>
              <w:t xml:space="preserve">系统安全和保密</w:t>
            </w:r>
            <w:r>
              <w:rPr>
                <w:rFonts w:hint="eastAsia" w:ascii="宋体" w:hAnsi="宋体" w:cs="宋体"/>
                <w:szCs w:val="21"/>
                <w:lang w:bidi="ar"/>
              </w:rPr>
              <w:t xml:space="preserve">要求”，提供</w:t>
            </w:r>
            <w:r>
              <w:rPr>
                <w:rFonts w:ascii="宋体" w:hAnsi="宋体" w:cs="宋体"/>
                <w:szCs w:val="21"/>
                <w:lang w:bidi="ar"/>
              </w:rPr>
              <w:t xml:space="preserve">系统安全和保密</w:t>
            </w:r>
            <w:r>
              <w:rPr>
                <w:rFonts w:hint="eastAsia" w:ascii="宋体" w:hAnsi="宋体" w:cs="宋体"/>
                <w:szCs w:val="21"/>
                <w:lang w:bidi="ar"/>
              </w:rPr>
              <w:t xml:space="preserve">方案。优于采购需求的得5分；满足采购需求的得3分；其他情况不得分。</w:t>
            </w:r>
            <w:bookmarkEnd w:id="92"/>
            <w:r>
              <w:rPr>
                <w:rFonts w:hint="eastAsia" w:ascii="宋体" w:hAnsi="宋体" w:cs="宋体"/>
                <w:szCs w:val="21"/>
                <w:lang w:bidi="ar"/>
              </w:rPr>
            </w:r>
            <w:r/>
          </w:p>
        </w:tc>
      </w:tr>
      <w:tr>
        <w:trPr>
          <w:trHeight w:val="1140"/>
        </w:trPr>
        <w:tc>
          <w:tcPr>
            <w:tcW w:w="1428" w:type="dxa"/>
            <w:vAlign w:val="center"/>
            <w:textDirection w:val="lrTb"/>
            <w:noWrap w:val="false"/>
          </w:tcPr>
          <w:p>
            <w:pPr>
              <w:pStyle w:val="781"/>
              <w:jc w:val="center"/>
              <w:rPr>
                <w:rFonts w:hint="eastAsia" w:ascii="宋体" w:hAnsi="宋体" w:cs="宋体"/>
                <w:szCs w:val="21"/>
              </w:rPr>
            </w:pPr>
            <w:r>
              <w:rPr>
                <w:rFonts w:hint="eastAsia" w:ascii="宋体" w:hAnsi="宋体" w:cs="宋体"/>
                <w:szCs w:val="21"/>
                <w:lang w:bidi="ar"/>
              </w:rPr>
              <w:t xml:space="preserve">售后运维服务方案</w:t>
            </w:r>
            <w:r>
              <w:rPr>
                <w:rFonts w:hint="eastAsia" w:ascii="宋体" w:hAnsi="宋体" w:cs="宋体"/>
                <w:szCs w:val="21"/>
              </w:rPr>
            </w:r>
            <w:r/>
          </w:p>
        </w:tc>
        <w:tc>
          <w:tcPr>
            <w:tcW w:w="1061" w:type="dxa"/>
            <w:vAlign w:val="center"/>
            <w:textDirection w:val="lrTb"/>
            <w:noWrap w:val="false"/>
          </w:tcPr>
          <w:p>
            <w:pPr>
              <w:pStyle w:val="781"/>
              <w:jc w:val="center"/>
              <w:spacing w:line="400" w:lineRule="exact"/>
              <w:rPr>
                <w:rFonts w:ascii="Times New Roman" w:hAnsi="Times New Roman"/>
                <w:szCs w:val="21"/>
              </w:rPr>
            </w:pPr>
            <w:r>
              <w:rPr>
                <w:rFonts w:ascii="Times New Roman" w:hAnsi="Times New Roman"/>
                <w:szCs w:val="21"/>
              </w:rPr>
              <w:t xml:space="preserve">5.00分</w:t>
            </w:r>
            <w:r/>
          </w:p>
        </w:tc>
        <w:tc>
          <w:tcPr>
            <w:tcW w:w="6461" w:type="dxa"/>
            <w:vAlign w:val="center"/>
            <w:textDirection w:val="lrTb"/>
            <w:noWrap w:val="false"/>
          </w:tcPr>
          <w:p>
            <w:pPr>
              <w:pStyle w:val="781"/>
              <w:spacing w:line="400" w:lineRule="exact"/>
              <w:rPr>
                <w:rFonts w:hint="eastAsia" w:ascii="宋体" w:hAnsi="宋体" w:cs="宋体"/>
                <w:szCs w:val="21"/>
              </w:rPr>
            </w:pPr>
            <w:r/>
            <w:bookmarkStart w:id="93" w:name="OLE_LINK24"/>
            <w:r>
              <w:rPr>
                <w:rFonts w:hint="eastAsia" w:ascii="宋体" w:hAnsi="宋体" w:cs="宋体"/>
                <w:szCs w:val="21"/>
                <w:lang w:bidi="ar"/>
              </w:rPr>
              <w:t xml:space="preserve">针对采购文件“第四章 采购需求”中“</w:t>
            </w:r>
            <w:r>
              <w:rPr>
                <w:rFonts w:hint="eastAsia" w:ascii="宋体" w:hAnsi="宋体" w:cs="宋体"/>
                <w:szCs w:val="21"/>
                <w:lang w:bidi="ar"/>
              </w:rPr>
              <w:t xml:space="preserve">八</w:t>
            </w:r>
            <w:r>
              <w:rPr>
                <w:rFonts w:hint="eastAsia" w:ascii="宋体" w:hAnsi="宋体" w:cs="宋体"/>
                <w:szCs w:val="21"/>
                <w:lang w:bidi="ar"/>
              </w:rPr>
              <w:t xml:space="preserve">、</w:t>
            </w:r>
            <w:bookmarkStart w:id="94" w:name="OLE_LINK13"/>
            <w:r>
              <w:rPr>
                <w:rFonts w:hint="eastAsia" w:ascii="宋体" w:hAnsi="宋体" w:cs="宋体"/>
                <w:szCs w:val="21"/>
                <w:lang w:bidi="ar"/>
              </w:rPr>
              <w:t xml:space="preserve">售后运维服务要求</w:t>
            </w:r>
            <w:bookmarkEnd w:id="94"/>
            <w:r>
              <w:rPr>
                <w:rFonts w:hint="eastAsia" w:ascii="宋体" w:hAnsi="宋体" w:cs="宋体"/>
                <w:szCs w:val="21"/>
                <w:lang w:bidi="ar"/>
              </w:rPr>
              <w:t xml:space="preserve">”，提供售后运维服务方案。优于采购需求的得5分；满足采购需求的得3分；其他情况不得分。</w:t>
            </w:r>
            <w:bookmarkEnd w:id="93"/>
            <w:r>
              <w:rPr>
                <w:rFonts w:hint="eastAsia" w:ascii="宋体" w:hAnsi="宋体" w:cs="宋体"/>
                <w:szCs w:val="21"/>
              </w:rPr>
            </w:r>
            <w:r/>
          </w:p>
        </w:tc>
      </w:tr>
      <w:tr>
        <w:trPr>
          <w:trHeight w:val="1140"/>
        </w:trPr>
        <w:tc>
          <w:tcPr>
            <w:tcW w:w="1428" w:type="dxa"/>
            <w:vAlign w:val="center"/>
            <w:textDirection w:val="lrTb"/>
            <w:noWrap w:val="false"/>
          </w:tcPr>
          <w:p>
            <w:pPr>
              <w:pStyle w:val="781"/>
              <w:jc w:val="center"/>
              <w:rPr>
                <w:rFonts w:hint="eastAsia" w:ascii="宋体" w:hAnsi="宋体" w:cs="宋体"/>
                <w:szCs w:val="21"/>
              </w:rPr>
            </w:pPr>
            <w:r>
              <w:rPr>
                <w:rFonts w:hint="eastAsia"/>
                <w:szCs w:val="21"/>
                <w:lang w:bidi="ar"/>
              </w:rPr>
              <w:t xml:space="preserve">培训方案</w:t>
            </w:r>
            <w:r>
              <w:rPr>
                <w:rFonts w:hint="eastAsia" w:ascii="宋体" w:hAnsi="宋体" w:cs="宋体"/>
                <w:szCs w:val="21"/>
              </w:rPr>
            </w:r>
            <w:r/>
          </w:p>
        </w:tc>
        <w:tc>
          <w:tcPr>
            <w:tcW w:w="1061" w:type="dxa"/>
            <w:vAlign w:val="center"/>
            <w:textDirection w:val="lrTb"/>
            <w:noWrap w:val="false"/>
          </w:tcPr>
          <w:p>
            <w:pPr>
              <w:pStyle w:val="781"/>
              <w:jc w:val="center"/>
              <w:spacing w:line="400" w:lineRule="exact"/>
              <w:rPr>
                <w:rFonts w:ascii="Times New Roman" w:hAnsi="Times New Roman"/>
                <w:szCs w:val="21"/>
              </w:rPr>
            </w:pPr>
            <w:r>
              <w:rPr>
                <w:rFonts w:ascii="Times New Roman" w:hAnsi="Times New Roman"/>
                <w:szCs w:val="21"/>
              </w:rPr>
              <w:t xml:space="preserve">5.00分</w:t>
            </w:r>
            <w:r/>
          </w:p>
        </w:tc>
        <w:tc>
          <w:tcPr>
            <w:tcW w:w="6461" w:type="dxa"/>
            <w:vAlign w:val="center"/>
            <w:textDirection w:val="lrTb"/>
            <w:noWrap w:val="false"/>
          </w:tcPr>
          <w:p>
            <w:pPr>
              <w:pStyle w:val="781"/>
              <w:spacing w:line="400" w:lineRule="exact"/>
              <w:rPr>
                <w:rFonts w:hint="eastAsia" w:ascii="宋体" w:hAnsi="宋体" w:cs="宋体"/>
                <w:szCs w:val="21"/>
              </w:rPr>
            </w:pPr>
            <w:r/>
            <w:bookmarkStart w:id="95" w:name="OLE_LINK25"/>
            <w:r>
              <w:rPr>
                <w:rFonts w:hint="eastAsia" w:ascii="宋体" w:hAnsi="宋体" w:cs="宋体"/>
                <w:szCs w:val="21"/>
                <w:lang w:bidi="ar"/>
              </w:rPr>
              <w:t xml:space="preserve">针对采购文件“第四章 采购需求”中“</w:t>
            </w:r>
            <w:r>
              <w:rPr>
                <w:rFonts w:hint="eastAsia" w:ascii="宋体" w:hAnsi="宋体" w:cs="宋体"/>
                <w:szCs w:val="21"/>
                <w:lang w:bidi="ar"/>
              </w:rPr>
              <w:t xml:space="preserve">十</w:t>
            </w:r>
            <w:r>
              <w:rPr>
                <w:rFonts w:hint="eastAsia" w:ascii="宋体" w:hAnsi="宋体" w:cs="宋体"/>
                <w:szCs w:val="21"/>
                <w:lang w:bidi="ar"/>
              </w:rPr>
              <w:t xml:space="preserve">、</w:t>
            </w:r>
            <w:r>
              <w:rPr>
                <w:rFonts w:hint="eastAsia" w:ascii="宋体" w:hAnsi="宋体" w:cs="宋体"/>
                <w:szCs w:val="21"/>
                <w:lang w:bidi="ar"/>
              </w:rPr>
              <w:t xml:space="preserve">培训要求”，提供培训方案。优于采购需求的得5分；满足采购需求的得3分；其他情况不得分。</w:t>
            </w:r>
            <w:bookmarkEnd w:id="95"/>
            <w:r>
              <w:rPr>
                <w:rFonts w:hint="eastAsia" w:ascii="宋体" w:hAnsi="宋体" w:cs="宋体"/>
                <w:szCs w:val="21"/>
              </w:rPr>
            </w:r>
            <w:r/>
          </w:p>
        </w:tc>
      </w:tr>
    </w:tbl>
    <w:p>
      <w:pPr>
        <w:pStyle w:val="781"/>
        <w:rPr>
          <w:rFonts w:ascii="Times New Roman" w:hAnsi="Times New Roman"/>
          <w:b/>
          <w:sz w:val="44"/>
          <w:szCs w:val="44"/>
        </w:rPr>
      </w:pPr>
      <w:r/>
      <w:bookmarkEnd w:id="83"/>
      <w:r/>
      <w:bookmarkEnd w:id="84"/>
      <w:r/>
      <w:bookmarkEnd w:id="85"/>
      <w:r>
        <w:rPr>
          <w:rFonts w:ascii="Times New Roman" w:hAnsi="Times New Roman"/>
          <w:b/>
          <w:sz w:val="44"/>
          <w:szCs w:val="44"/>
        </w:rPr>
        <w:br w:type="page" w:clear="all"/>
      </w:r>
      <w:r/>
    </w:p>
    <w:p>
      <w:pPr>
        <w:pStyle w:val="781"/>
        <w:jc w:val="center"/>
        <w:spacing w:line="500" w:lineRule="exact"/>
        <w:rPr>
          <w:rFonts w:ascii="Times New Roman" w:hAnsi="Times New Roman"/>
          <w:b/>
          <w:sz w:val="44"/>
          <w:szCs w:val="44"/>
        </w:rPr>
        <w:outlineLvl w:val="0"/>
      </w:pPr>
      <w:r/>
      <w:bookmarkStart w:id="96" w:name="_Toc1519"/>
      <w:r/>
      <w:bookmarkStart w:id="97" w:name="_Toc31956"/>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89"/>
      <w:r/>
      <w:bookmarkEnd w:id="96"/>
      <w:r/>
      <w:bookmarkEnd w:id="97"/>
      <w:r>
        <w:rPr>
          <w:rFonts w:ascii="Times New Roman" w:hAnsi="Times New Roman"/>
          <w:b/>
          <w:sz w:val="44"/>
          <w:szCs w:val="44"/>
        </w:rPr>
      </w:r>
      <w:r/>
    </w:p>
    <w:p>
      <w:pPr>
        <w:pStyle w:val="781"/>
        <w:ind w:firstLine="482"/>
        <w:spacing w:line="0" w:lineRule="atLeast"/>
        <w:rPr>
          <w:rFonts w:hint="eastAsia" w:ascii="宋体" w:hAnsi="宋体"/>
          <w:b/>
          <w:sz w:val="24"/>
          <w:szCs w:val="24"/>
        </w:rPr>
      </w:pPr>
      <w:r/>
      <w:bookmarkStart w:id="98" w:name="_Toc22280"/>
      <w:r/>
      <w:bookmarkStart w:id="99" w:name="_Toc17639"/>
      <w:r>
        <w:rPr>
          <w:rFonts w:hint="eastAsia" w:ascii="宋体" w:hAnsi="宋体"/>
          <w:b/>
          <w:sz w:val="24"/>
          <w:szCs w:val="24"/>
        </w:rPr>
        <w:t xml:space="preserve">采购</w:t>
      </w:r>
      <w:r>
        <w:rPr>
          <w:rFonts w:ascii="宋体" w:hAnsi="宋体"/>
          <w:b/>
          <w:sz w:val="24"/>
          <w:szCs w:val="24"/>
        </w:rPr>
        <w:t xml:space="preserve">标的清单</w:t>
      </w:r>
      <w:r>
        <w:rPr>
          <w:rFonts w:hint="eastAsia" w:ascii="宋体" w:hAnsi="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4677"/>
        <w:gridCol w:w="2852"/>
      </w:tblGrid>
      <w:tr>
        <w:trPr>
          <w:cantSplit/>
          <w:trHeight w:val="803"/>
        </w:trPr>
        <w:tc>
          <w:tcPr>
            <w:tcW w:w="948" w:type="dxa"/>
            <w:vAlign w:val="center"/>
            <w:textDirection w:val="lrTb"/>
            <w:noWrap w:val="false"/>
          </w:tcPr>
          <w:p>
            <w:pPr>
              <w:pStyle w:val="781"/>
              <w:jc w:val="center"/>
              <w:spacing w:line="0" w:lineRule="atLeast"/>
              <w:rPr>
                <w:rFonts w:hint="eastAsia" w:ascii="宋体" w:hAnsi="宋体" w:cs="宋体"/>
                <w:color w:val="000000"/>
                <w:sz w:val="22"/>
              </w:rPr>
            </w:pPr>
            <w:r>
              <w:rPr>
                <w:rFonts w:hint="eastAsia" w:ascii="宋体" w:hAnsi="宋体" w:cs="宋体"/>
                <w:color w:val="000000"/>
                <w:sz w:val="22"/>
              </w:rPr>
              <w:t xml:space="preserve">序号</w:t>
            </w:r>
            <w:r/>
          </w:p>
        </w:tc>
        <w:tc>
          <w:tcPr>
            <w:tcW w:w="4677" w:type="dxa"/>
            <w:vAlign w:val="center"/>
            <w:textDirection w:val="lrTb"/>
            <w:noWrap w:val="false"/>
          </w:tcPr>
          <w:p>
            <w:pPr>
              <w:pStyle w:val="781"/>
              <w:jc w:val="center"/>
              <w:spacing w:line="0" w:lineRule="atLeast"/>
              <w:rPr>
                <w:rFonts w:hint="eastAsia" w:ascii="宋体" w:hAnsi="宋体" w:cs="宋体"/>
                <w:color w:val="000000"/>
                <w:sz w:val="22"/>
              </w:rPr>
            </w:pPr>
            <w:r>
              <w:rPr>
                <w:rFonts w:hint="eastAsia" w:ascii="宋体" w:hAnsi="宋体" w:cs="宋体"/>
                <w:color w:val="000000"/>
                <w:sz w:val="22"/>
              </w:rPr>
              <w:t xml:space="preserve">采购</w:t>
            </w:r>
            <w:r>
              <w:rPr>
                <w:rFonts w:ascii="宋体" w:hAnsi="宋体" w:cs="宋体"/>
                <w:color w:val="000000"/>
                <w:sz w:val="22"/>
              </w:rPr>
              <w:t xml:space="preserve">标的</w:t>
            </w:r>
            <w:r>
              <w:rPr>
                <w:rFonts w:hint="eastAsia" w:ascii="宋体" w:hAnsi="宋体" w:cs="宋体"/>
                <w:color w:val="000000"/>
                <w:sz w:val="22"/>
              </w:rPr>
            </w:r>
            <w:r/>
          </w:p>
        </w:tc>
        <w:tc>
          <w:tcPr>
            <w:tcW w:w="2852" w:type="dxa"/>
            <w:vAlign w:val="center"/>
            <w:textDirection w:val="lrTb"/>
            <w:noWrap w:val="false"/>
          </w:tcPr>
          <w:p>
            <w:pPr>
              <w:pStyle w:val="781"/>
              <w:jc w:val="center"/>
              <w:spacing w:line="0" w:lineRule="atLeast"/>
              <w:rPr>
                <w:rFonts w:hint="eastAsia" w:ascii="宋体" w:hAnsi="宋体" w:cs="宋体"/>
                <w:color w:val="000000"/>
                <w:sz w:val="22"/>
              </w:rPr>
            </w:pPr>
            <w:r>
              <w:rPr>
                <w:rFonts w:hint="eastAsia" w:ascii="宋体" w:hAnsi="宋体" w:cs="宋体"/>
                <w:color w:val="000000"/>
                <w:sz w:val="22"/>
              </w:rPr>
              <w:t xml:space="preserve">对应中</w:t>
            </w:r>
            <w:r>
              <w:rPr>
                <w:rFonts w:ascii="宋体" w:hAnsi="宋体" w:cs="宋体"/>
                <w:color w:val="000000"/>
                <w:sz w:val="22"/>
              </w:rPr>
              <w:t xml:space="preserve">小企业划分标准所属行业</w:t>
            </w:r>
            <w:r>
              <w:rPr>
                <w:rFonts w:hint="eastAsia" w:ascii="宋体" w:hAnsi="宋体" w:cs="宋体"/>
                <w:color w:val="000000"/>
                <w:sz w:val="22"/>
              </w:rPr>
            </w:r>
            <w:r/>
          </w:p>
        </w:tc>
      </w:tr>
      <w:tr>
        <w:trPr>
          <w:cantSplit/>
          <w:trHeight w:val="291"/>
        </w:trPr>
        <w:tc>
          <w:tcPr>
            <w:tcW w:w="948" w:type="dxa"/>
            <w:vAlign w:val="center"/>
            <w:textDirection w:val="lrTb"/>
            <w:noWrap w:val="false"/>
          </w:tcPr>
          <w:p>
            <w:pPr>
              <w:pStyle w:val="781"/>
              <w:jc w:val="center"/>
              <w:spacing w:line="0" w:lineRule="atLeast"/>
              <w:rPr>
                <w:rFonts w:hint="eastAsia" w:ascii="宋体" w:hAnsi="宋体" w:cs="宋体"/>
                <w:color w:val="000000"/>
                <w:sz w:val="22"/>
              </w:rPr>
            </w:pPr>
            <w:r>
              <w:rPr>
                <w:rFonts w:hint="eastAsia" w:ascii="宋体" w:hAnsi="宋体" w:cs="宋体"/>
                <w:color w:val="000000"/>
                <w:sz w:val="22"/>
              </w:rPr>
              <w:t xml:space="preserve">1</w:t>
            </w:r>
            <w:r/>
          </w:p>
        </w:tc>
        <w:tc>
          <w:tcPr>
            <w:tcW w:w="4677" w:type="dxa"/>
            <w:vAlign w:val="center"/>
            <w:textDirection w:val="lrTb"/>
            <w:noWrap w:val="false"/>
          </w:tcPr>
          <w:p>
            <w:pPr>
              <w:pStyle w:val="781"/>
              <w:jc w:val="center"/>
              <w:spacing w:line="540" w:lineRule="exact"/>
              <w:rPr>
                <w:rFonts w:hint="eastAsia" w:ascii="宋体" w:hAnsi="宋体" w:cs="宋体"/>
                <w:color w:val="000000"/>
                <w:sz w:val="22"/>
              </w:rPr>
            </w:pPr>
            <w:r>
              <w:rPr>
                <w:rFonts w:hint="eastAsia" w:ascii="宋体" w:hAnsi="宋体" w:cs="宋体"/>
                <w:color w:val="000000"/>
                <w:sz w:val="22"/>
              </w:rPr>
              <w:t xml:space="preserve">宿迁市综治信息系统项目（原宿迁市社会治理服务协同平台升级）</w:t>
            </w:r>
            <w:r/>
          </w:p>
        </w:tc>
        <w:tc>
          <w:tcPr>
            <w:tcW w:w="2852" w:type="dxa"/>
            <w:vAlign w:val="center"/>
            <w:textDirection w:val="lrTb"/>
            <w:noWrap w:val="false"/>
          </w:tcPr>
          <w:p>
            <w:pPr>
              <w:pStyle w:val="781"/>
              <w:jc w:val="center"/>
              <w:spacing w:line="540" w:lineRule="exact"/>
              <w:rPr>
                <w:rFonts w:hint="eastAsia" w:ascii="宋体" w:hAnsi="宋体" w:cs="宋体"/>
                <w:color w:val="000000"/>
                <w:sz w:val="22"/>
              </w:rPr>
            </w:pPr>
            <w:r>
              <w:rPr>
                <w:rFonts w:hint="eastAsia" w:ascii="宋体" w:hAnsi="宋体" w:cs="宋体"/>
                <w:color w:val="000000"/>
                <w:sz w:val="22"/>
              </w:rPr>
              <w:t xml:space="preserve">软件和信息技术服务业</w:t>
            </w:r>
            <w:r/>
          </w:p>
        </w:tc>
      </w:tr>
    </w:tbl>
    <w:p>
      <w:pPr>
        <w:pStyle w:val="781"/>
        <w:ind w:firstLine="482"/>
        <w:spacing w:line="480" w:lineRule="exact"/>
        <w:rPr>
          <w:rFonts w:ascii="宋体" w:hAnsi="宋体"/>
          <w:b/>
          <w:sz w:val="24"/>
          <w:szCs w:val="24"/>
        </w:rPr>
        <w:outlineLvl w:val="1"/>
      </w:pPr>
      <w:r>
        <w:rPr>
          <w:rFonts w:hint="eastAsia" w:ascii="宋体" w:hAnsi="宋体"/>
          <w:b/>
          <w:sz w:val="24"/>
          <w:szCs w:val="24"/>
        </w:rPr>
        <w:t xml:space="preserve">一、项目概述</w:t>
      </w:r>
      <w:r>
        <w:rPr>
          <w:rFonts w:ascii="宋体" w:hAnsi="宋体"/>
          <w:b/>
          <w:sz w:val="24"/>
          <w:szCs w:val="24"/>
        </w:rPr>
      </w:r>
      <w:r/>
    </w:p>
    <w:p>
      <w:pPr>
        <w:pStyle w:val="781"/>
        <w:ind w:left="482"/>
        <w:spacing w:line="400" w:lineRule="exact"/>
        <w:rPr>
          <w:rFonts w:ascii="宋体" w:hAnsi="宋体" w:cs="宋体"/>
          <w:color w:val="000000"/>
          <w:sz w:val="22"/>
        </w:rPr>
      </w:pPr>
      <w:r>
        <w:rPr>
          <w:rFonts w:ascii="宋体" w:hAnsi="宋体" w:cs="宋体"/>
          <w:color w:val="000000"/>
          <w:sz w:val="22"/>
        </w:rPr>
        <w:t xml:space="preserve">本项目旨在打造法治化、一体化、智能化的矛盾纠纷数字化治理体系，构建统一平台与集中数据库，深度整合多部门业务及多源数据，打破信息壁垒；严格落实依法分类处置，确保矛盾与信访事项法定闭环办理；依托智能算法与风险评估体系，实现态势精准感知、溯源与全景研判</w:t>
      </w:r>
      <w:r>
        <w:rPr>
          <w:rFonts w:hint="eastAsia" w:ascii="宋体" w:hAnsi="宋体" w:cs="宋体"/>
          <w:color w:val="000000"/>
          <w:sz w:val="22"/>
        </w:rPr>
        <w:t xml:space="preserve">。</w:t>
      </w:r>
      <w:r>
        <w:rPr>
          <w:rFonts w:ascii="宋体" w:hAnsi="宋体" w:cs="宋体"/>
          <w:color w:val="000000"/>
          <w:sz w:val="22"/>
        </w:rPr>
      </w:r>
      <w:r/>
    </w:p>
    <w:p>
      <w:pPr>
        <w:pStyle w:val="781"/>
        <w:ind w:firstLine="482"/>
        <w:spacing w:line="480" w:lineRule="exact"/>
        <w:rPr>
          <w:rFonts w:hint="eastAsia" w:ascii="宋体" w:hAnsi="宋体"/>
          <w:b/>
          <w:sz w:val="24"/>
          <w:szCs w:val="24"/>
        </w:rPr>
        <w:outlineLvl w:val="1"/>
      </w:pPr>
      <w:r>
        <w:rPr>
          <w:rFonts w:hint="eastAsia" w:ascii="宋体" w:hAnsi="宋体"/>
          <w:b/>
          <w:sz w:val="24"/>
          <w:szCs w:val="24"/>
        </w:rPr>
        <w:t xml:space="preserve">二、采购清单及技术参数要求</w:t>
      </w:r>
      <w:r/>
    </w:p>
    <w:p>
      <w:pPr>
        <w:pStyle w:val="781"/>
        <w:numPr>
          <w:ilvl w:val="0"/>
          <w:numId w:val="5"/>
        </w:numPr>
        <w:ind w:firstLine="482"/>
        <w:spacing w:line="400" w:lineRule="exact"/>
        <w:tabs>
          <w:tab w:val="left" w:pos="312" w:leader="none"/>
        </w:tabs>
        <w:rPr>
          <w:rFonts w:ascii="宋体" w:hAnsi="宋体"/>
          <w:b/>
          <w:sz w:val="24"/>
          <w:szCs w:val="24"/>
        </w:rPr>
      </w:pPr>
      <w:r>
        <w:rPr>
          <w:rFonts w:hint="eastAsia" w:ascii="宋体" w:hAnsi="宋体"/>
          <w:b/>
          <w:sz w:val="24"/>
          <w:szCs w:val="24"/>
        </w:rPr>
        <w:t xml:space="preserve">采购服务内容</w:t>
      </w:r>
      <w:r>
        <w:rPr>
          <w:rFonts w:ascii="宋体" w:hAnsi="宋体"/>
          <w:b/>
          <w:sz w:val="24"/>
          <w:szCs w:val="24"/>
        </w:rPr>
      </w:r>
      <w:r/>
    </w:p>
    <w:p>
      <w:pPr>
        <w:pStyle w:val="781"/>
        <w:ind w:left="482"/>
        <w:spacing w:line="400" w:lineRule="exact"/>
        <w:rPr>
          <w:rFonts w:hint="eastAsia" w:ascii="宋体" w:hAnsi="宋体"/>
          <w:b/>
          <w:sz w:val="24"/>
          <w:szCs w:val="24"/>
        </w:rPr>
      </w:pPr>
      <w:r>
        <w:rPr>
          <w:rFonts w:ascii="宋体" w:hAnsi="宋体" w:cs="宋体"/>
          <w:color w:val="000000"/>
          <w:sz w:val="22"/>
        </w:rPr>
        <w:t xml:space="preserve">一部门一系统”整合</w:t>
      </w:r>
      <w:r>
        <w:rPr>
          <w:rFonts w:hint="eastAsia" w:ascii="宋体" w:hAnsi="宋体" w:cs="宋体"/>
          <w:color w:val="000000"/>
          <w:sz w:val="22"/>
        </w:rPr>
        <w:t xml:space="preserve">、</w:t>
      </w:r>
      <w:r>
        <w:rPr>
          <w:rFonts w:ascii="宋体" w:hAnsi="宋体" w:cs="宋体"/>
          <w:color w:val="000000"/>
          <w:sz w:val="22"/>
        </w:rPr>
        <w:t xml:space="preserve">升级社会治理服务协同平台</w:t>
      </w:r>
      <w:r>
        <w:rPr>
          <w:rFonts w:hint="eastAsia" w:ascii="宋体" w:hAnsi="宋体" w:cs="宋体"/>
          <w:color w:val="000000"/>
          <w:sz w:val="22"/>
        </w:rPr>
        <w:t xml:space="preserve">、</w:t>
      </w:r>
      <w:r>
        <w:rPr>
          <w:rFonts w:ascii="宋体" w:hAnsi="宋体" w:cs="宋体"/>
          <w:color w:val="000000"/>
          <w:sz w:val="22"/>
        </w:rPr>
        <w:t xml:space="preserve">新增基层矛盾纠纷排查系统</w:t>
      </w:r>
      <w:r>
        <w:rPr>
          <w:rFonts w:hint="eastAsia" w:ascii="宋体" w:hAnsi="宋体" w:cs="宋体"/>
          <w:color w:val="000000"/>
          <w:sz w:val="22"/>
        </w:rPr>
        <w:t xml:space="preserve">、</w:t>
      </w:r>
      <w:r>
        <w:rPr>
          <w:rFonts w:ascii="宋体" w:hAnsi="宋体" w:cs="宋体"/>
          <w:color w:val="000000"/>
          <w:sz w:val="22"/>
        </w:rPr>
        <w:t xml:space="preserve">新增重点人员核查反馈系统</w:t>
      </w:r>
      <w:r>
        <w:rPr>
          <w:rFonts w:hint="eastAsia" w:ascii="宋体" w:hAnsi="宋体" w:cs="宋体"/>
          <w:color w:val="000000"/>
          <w:sz w:val="22"/>
        </w:rPr>
        <w:t xml:space="preserve">、</w:t>
      </w:r>
      <w:r>
        <w:rPr>
          <w:rFonts w:ascii="宋体" w:hAnsi="宋体" w:cs="宋体"/>
          <w:color w:val="000000"/>
          <w:sz w:val="22"/>
        </w:rPr>
        <w:t xml:space="preserve">新增矛盾纠纷数据中心</w:t>
      </w:r>
      <w:r>
        <w:rPr>
          <w:rFonts w:hint="eastAsia" w:ascii="宋体" w:hAnsi="宋体" w:cs="宋体"/>
          <w:color w:val="000000"/>
          <w:sz w:val="22"/>
        </w:rPr>
        <w:t xml:space="preserve">、</w:t>
      </w:r>
      <w:r>
        <w:rPr>
          <w:rFonts w:ascii="宋体" w:hAnsi="宋体" w:cs="宋体"/>
          <w:color w:val="000000"/>
          <w:sz w:val="22"/>
        </w:rPr>
        <w:t xml:space="preserve">新增风险感知系统</w:t>
      </w:r>
      <w:r>
        <w:rPr>
          <w:rFonts w:hint="eastAsia" w:ascii="宋体" w:hAnsi="宋体" w:cs="宋体"/>
          <w:color w:val="000000"/>
          <w:sz w:val="22"/>
        </w:rPr>
        <w:t xml:space="preserve">、</w:t>
      </w:r>
      <w:r>
        <w:rPr>
          <w:rFonts w:ascii="宋体" w:hAnsi="宋体" w:cs="宋体"/>
          <w:color w:val="000000"/>
          <w:sz w:val="22"/>
        </w:rPr>
        <w:t xml:space="preserve">新增网格化管理系统</w:t>
      </w:r>
      <w:r>
        <w:rPr>
          <w:rFonts w:hint="eastAsia" w:ascii="宋体" w:hAnsi="宋体" w:cs="宋体"/>
          <w:color w:val="000000"/>
          <w:sz w:val="22"/>
        </w:rPr>
        <w:t xml:space="preserve">、</w:t>
      </w:r>
      <w:r>
        <w:rPr>
          <w:rFonts w:ascii="宋体" w:hAnsi="宋体" w:cs="宋体"/>
          <w:color w:val="000000"/>
          <w:sz w:val="22"/>
        </w:rPr>
        <w:t xml:space="preserve">升级领导驾驶舱</w:t>
      </w:r>
      <w:r>
        <w:rPr>
          <w:rFonts w:hint="eastAsia" w:ascii="宋体" w:hAnsi="宋体" w:cs="宋体"/>
          <w:color w:val="000000"/>
          <w:sz w:val="22"/>
        </w:rPr>
        <w:t xml:space="preserve">、数据对接，见技术参数要求。</w:t>
      </w:r>
      <w:r>
        <w:rPr>
          <w:rFonts w:hint="eastAsia" w:ascii="宋体" w:hAnsi="宋体"/>
          <w:b/>
          <w:sz w:val="24"/>
          <w:szCs w:val="24"/>
        </w:rPr>
      </w:r>
      <w:r/>
    </w:p>
    <w:p>
      <w:pPr>
        <w:pStyle w:val="781"/>
        <w:numPr>
          <w:ilvl w:val="0"/>
          <w:numId w:val="5"/>
        </w:numPr>
        <w:ind w:firstLine="482"/>
        <w:spacing w:line="400" w:lineRule="exact"/>
        <w:tabs>
          <w:tab w:val="left" w:pos="312" w:leader="none"/>
        </w:tabs>
        <w:rPr>
          <w:rFonts w:ascii="宋体" w:hAnsi="宋体"/>
          <w:b/>
          <w:bCs/>
          <w:sz w:val="24"/>
          <w:szCs w:val="21"/>
        </w:rPr>
      </w:pPr>
      <w:r>
        <w:rPr>
          <w:rFonts w:hint="eastAsia" w:ascii="宋体" w:hAnsi="宋体"/>
          <w:b/>
          <w:bCs/>
          <w:sz w:val="24"/>
          <w:szCs w:val="21"/>
        </w:rPr>
        <w:t xml:space="preserve">技术参数要求</w:t>
      </w:r>
      <w:r>
        <w:rPr>
          <w:rFonts w:ascii="宋体" w:hAnsi="宋体"/>
          <w:b/>
          <w:bCs/>
          <w:sz w:val="24"/>
          <w:szCs w:val="21"/>
        </w:rPr>
      </w:r>
      <w:r/>
    </w:p>
    <w:p>
      <w:pPr>
        <w:pStyle w:val="781"/>
        <w:ind w:firstLine="643"/>
        <w:spacing w:line="400" w:lineRule="exact"/>
        <w:tabs>
          <w:tab w:val="left" w:pos="312" w:leader="none"/>
        </w:tabs>
        <w:rPr>
          <w:rFonts w:ascii="宋体" w:hAnsi="宋体"/>
          <w:b/>
          <w:bCs/>
          <w:sz w:val="24"/>
          <w:szCs w:val="21"/>
        </w:rPr>
      </w:pPr>
      <w:r>
        <w:rPr>
          <w:rFonts w:hint="eastAsia" w:ascii="宋体" w:hAnsi="宋体"/>
          <w:b/>
          <w:bCs/>
          <w:sz w:val="32"/>
          <w:szCs w:val="32"/>
        </w:rPr>
        <w:t xml:space="preserve">A</w:t>
      </w:r>
      <w:r>
        <w:rPr>
          <w:rFonts w:hint="eastAsia" w:ascii="宋体" w:hAnsi="宋体"/>
          <w:b/>
          <w:bCs/>
          <w:sz w:val="24"/>
          <w:szCs w:val="21"/>
        </w:rPr>
        <w:t xml:space="preserve">部分</w:t>
      </w:r>
      <w:r>
        <w:rPr>
          <w:rFonts w:ascii="宋体" w:hAnsi="宋体"/>
          <w:b/>
          <w:bCs/>
          <w:sz w:val="24"/>
          <w:szCs w:val="21"/>
        </w:rPr>
      </w:r>
      <w:r/>
    </w:p>
    <w:tbl>
      <w:tblPr>
        <w:tblW w:w="9084"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1044"/>
        <w:gridCol w:w="7056"/>
      </w:tblGrid>
      <w:tr>
        <w:trPr>
          <w:trHeight w:val="295"/>
        </w:trPr>
        <w:tc>
          <w:tcPr>
            <w:tcW w:w="984" w:type="dxa"/>
            <w:vAlign w:val="center"/>
            <w:textDirection w:val="lrTb"/>
            <w:noWrap w:val="false"/>
          </w:tcPr>
          <w:p>
            <w:pPr>
              <w:pStyle w:val="781"/>
              <w:jc w:val="center"/>
              <w:widowControl/>
              <w:rPr>
                <w:rFonts w:hint="eastAsia" w:ascii="宋体" w:hAnsi="宋体" w:cs="宋体"/>
                <w:b/>
                <w:bCs/>
                <w:color w:val="000000"/>
                <w:sz w:val="22"/>
              </w:rPr>
            </w:pPr>
            <w:r/>
            <w:bookmarkStart w:id="100" w:name="_Hlk233799302"/>
            <w:r/>
            <w:bookmarkStart w:id="101" w:name="OLE_LINK102"/>
            <w:r/>
            <w:bookmarkStart w:id="102" w:name="OLE_LINK103"/>
            <w:r/>
            <w:bookmarkStart w:id="103" w:name="OLE_LINK6"/>
            <w:r>
              <w:rPr>
                <w:rFonts w:hint="eastAsia" w:ascii="宋体" w:hAnsi="宋体" w:cs="宋体"/>
                <w:b/>
                <w:bCs/>
                <w:color w:val="000000"/>
                <w:sz w:val="22"/>
                <w:lang w:bidi="ar"/>
              </w:rPr>
              <w:t xml:space="preserve">模块</w:t>
            </w:r>
            <w:r>
              <w:rPr>
                <w:rFonts w:hint="eastAsia" w:ascii="宋体" w:hAnsi="宋体" w:cs="宋体"/>
                <w:b/>
                <w:bCs/>
                <w:color w:val="000000"/>
                <w:sz w:val="22"/>
              </w:rPr>
            </w:r>
            <w:r/>
          </w:p>
        </w:tc>
        <w:tc>
          <w:tcPr>
            <w:tcW w:w="1044" w:type="dxa"/>
            <w:vAlign w:val="center"/>
            <w:textDirection w:val="lrTb"/>
            <w:noWrap w:val="false"/>
          </w:tcPr>
          <w:p>
            <w:pPr>
              <w:pStyle w:val="781"/>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功能</w:t>
            </w:r>
            <w:r>
              <w:rPr>
                <w:rFonts w:hint="eastAsia" w:ascii="宋体" w:hAnsi="宋体" w:cs="宋体"/>
                <w:b/>
                <w:bCs/>
                <w:color w:val="000000"/>
                <w:sz w:val="22"/>
              </w:rPr>
            </w:r>
            <w:r/>
          </w:p>
        </w:tc>
        <w:tc>
          <w:tcPr>
            <w:tcW w:w="7056" w:type="dxa"/>
            <w:vAlign w:val="center"/>
            <w:textDirection w:val="lrTb"/>
            <w:noWrap w:val="false"/>
          </w:tcPr>
          <w:p>
            <w:pPr>
              <w:pStyle w:val="781"/>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技术参数内容</w:t>
            </w:r>
            <w:r>
              <w:rPr>
                <w:rFonts w:hint="eastAsia" w:ascii="宋体" w:hAnsi="宋体" w:cs="宋体"/>
                <w:b/>
                <w:bCs/>
                <w:color w:val="000000"/>
                <w:sz w:val="22"/>
              </w:rPr>
            </w:r>
            <w:r/>
          </w:p>
        </w:tc>
      </w:tr>
      <w:tr>
        <w:trPr>
          <w:cantSplit/>
          <w:trHeight w:val="855"/>
        </w:trPr>
        <w:tc>
          <w:tcPr>
            <w:tcW w:w="98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“一部门一系统”整合</w:t>
            </w: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统一认证</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支持统一认证作为独立、集中的服务模块，内置登录请求集中处理机制，可负责接收并处理所有系统登录请求；用户只需完成一次登录操作，即可获得所有信任该认证中心的应用程序访问权限，</w:t>
            </w:r>
            <w:r>
              <w:rPr>
                <w:rFonts w:hint="eastAsia" w:ascii="宋体" w:hAnsi="宋体" w:cs="宋体"/>
                <w:color w:val="000000"/>
                <w:sz w:val="22"/>
                <w:lang w:bidi="ar"/>
              </w:rPr>
              <w:t xml:space="preserve">实现单点登录互通。</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统一门户</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搭建统一门户模块，内置各在用系统超链接集成功能，可包含宿迁市网格化社会治理智能平台、宿迁市社会治理服务协同平台等现有系统；对于无法实现单点登录的系统，可直接提供跳转链接，实现各系统集中入口访问。</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统一用户管理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构建统一用户管理模块，内置预设数据调用接口，各业务子系统无需单独搭建用户管理功能模块及重复维护用户信息，可通过调用该模块的统一用户数据，满足自身业务对用户信息的各类需求，确保用户数据统一同步。</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统一权限管理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lang w:bidi="ar"/>
              </w:rPr>
            </w:pPr>
            <w:r>
              <w:rPr>
                <w:rFonts w:hint="eastAsia" w:ascii="宋体" w:hAnsi="宋体" w:cs="宋体"/>
                <w:color w:val="000000"/>
                <w:sz w:val="22"/>
                <w:lang w:bidi="ar"/>
              </w:rPr>
              <w:t xml:space="preserve">支持基于统一用户数据底座，构建“用户-角色-权限”全链路协同的标准化权限管理体系；内置统</w:t>
            </w:r>
            <w:r>
              <w:rPr>
                <w:rFonts w:hint="eastAsia" w:ascii="宋体" w:hAnsi="宋体" w:cs="宋体"/>
                <w:color w:val="000000"/>
                <w:sz w:val="22"/>
                <w:lang w:bidi="ar"/>
              </w:rPr>
              <w:t xml:space="preserve">一权限校验接口及实时同步机制，可实现权限信息实时同步，同时自动记录全链路操作日志，确保权限管控可追溯。</w:t>
            </w:r>
            <w:r/>
          </w:p>
        </w:tc>
      </w:tr>
      <w:tr>
        <w:trPr>
          <w:cantSplit/>
          <w:trHeight w:val="416"/>
        </w:trPr>
        <w:tc>
          <w:tcPr>
            <w:tcW w:w="98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升级社会治理服务协同平台</w:t>
            </w: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与信访系统整合</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支持与信访系统无缝融合，内置事项统一管理机制，可实现一个事项一次登录、一次登记、一次交办、统一预警、统一回复，确保数据互通、流程协同。</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新增智能办理提醒</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支持工作人员登录系统后，自动推送当前待办事项清单，可清晰告知工作人员需办理的事项详情。</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新增多渠道受理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支持电话、信件、网络平台等多渠道矛盾纠纷事项登记，可实</w:t>
            </w:r>
            <w:r>
              <w:rPr>
                <w:rFonts w:hint="eastAsia" w:ascii="宋体" w:hAnsi="宋体" w:cs="宋体"/>
                <w:color w:val="000000"/>
                <w:sz w:val="22"/>
                <w:lang w:bidi="ar"/>
              </w:rPr>
              <w:t xml:space="preserve">现各类渠道诉求信息统一录入、集中管理。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新增交办事项受理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支持上级综治中心和同级党委政法委（政法委员）交办事项登记，内置交办事项溯源功能，可准确记录交办单位、交办时间、交办要求等核心信息。</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新增部门流转事项受理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支持法院诉前调解、110接处警平台、12345政务服务热线等途径流转的矛盾纠纷事项登记，内置部门流转对接接口，可实现流转事项信息自动同步、无缝衔接。</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新增涉法涉诉事项受理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支持涉法涉诉信访事项专门登记，内置涉法涉诉事项分类标识功能，可与普通信访事项区分管理，便于专项处置。</w:t>
            </w:r>
            <w:r>
              <w:rPr>
                <w:rFonts w:hint="eastAsia" w:ascii="宋体" w:hAnsi="宋体" w:cs="宋体"/>
                <w:color w:val="000000"/>
                <w:sz w:val="22"/>
              </w:rPr>
            </w:r>
            <w:r/>
          </w:p>
        </w:tc>
      </w:tr>
      <w:tr>
        <w:trPr>
          <w:cantSplit/>
          <w:trHeight w:val="90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新增矛盾事项判重功能</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ascii="微软雅黑" w:hAnsi="微软雅黑" w:eastAsia="微软雅黑" w:cs="微软雅黑"/>
                <w:color w:val="000000"/>
                <w:sz w:val="22"/>
              </w:rPr>
            </w:pPr>
            <w:r>
              <w:rPr>
                <w:rFonts w:hint="eastAsia" w:ascii="宋体" w:hAnsi="宋体" w:cs="宋体"/>
                <w:color w:val="000000"/>
                <w:sz w:val="22"/>
                <w:lang w:bidi="ar"/>
              </w:rPr>
              <w:t xml:space="preserve">支持根据诉求人姓名、电话、诉求内容等核心要素进行事项判重，内置智能判重算法，可关联诉求人历次反映的同类事项，清晰展示所有相关事项的受理、办理全流程记录。</w:t>
            </w:r>
            <w:r>
              <w:rPr>
                <w:rFonts w:ascii="微软雅黑" w:hAnsi="微软雅黑" w:eastAsia="微软雅黑" w:cs="微软雅黑"/>
                <w:color w:val="000000"/>
                <w:sz w:val="22"/>
              </w:rPr>
            </w:r>
            <w:r/>
          </w:p>
        </w:tc>
      </w:tr>
      <w:tr>
        <w:trPr>
          <w:cantSplit/>
          <w:trHeight w:val="90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新增人员研判功能</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sz w:val="22"/>
              </w:rPr>
            </w:pPr>
            <w:r>
              <w:rPr>
                <w:rFonts w:hint="eastAsia" w:ascii="微软雅黑" w:hAnsi="微软雅黑" w:eastAsia="微软雅黑" w:cs="微软雅黑"/>
                <w:b/>
                <w:bCs/>
                <w:sz w:val="22"/>
                <w:lang w:bidi="ar"/>
              </w:rPr>
              <w:t xml:space="preserve">▲</w:t>
            </w:r>
            <w:r>
              <w:rPr>
                <w:rFonts w:hint="eastAsia" w:ascii="宋体" w:hAnsi="宋体" w:cs="宋体"/>
                <w:sz w:val="22"/>
                <w:lang w:bidi="ar"/>
              </w:rPr>
              <w:t xml:space="preserve">支持工作人员通过该功能查询矛盾纠纷相关人员的历史诉求统计数据及详细记录，内置人员诉求画像模块，可直观呈现人员基本信息、纯案数、件次、进京访件次、赴省访件次、渠道分布情况、各渠道详细诉求台账、诉求轨迹等核心信息</w:t>
            </w:r>
            <w:r>
              <w:rPr>
                <w:rFonts w:ascii="宋体" w:hAnsi="宋体" w:cs="宋体"/>
                <w:b/>
                <w:bCs/>
                <w:sz w:val="22"/>
                <w:lang w:bidi="ar"/>
              </w:rPr>
              <w:t xml:space="preserve">（需提供功能界面截图电子件）</w:t>
            </w:r>
            <w:r>
              <w:rPr>
                <w:rFonts w:hint="eastAsia" w:ascii="宋体" w:hAnsi="宋体" w:cs="宋体"/>
                <w:sz w:val="22"/>
                <w:lang w:bidi="ar"/>
              </w:rPr>
              <w:t xml:space="preserve">。</w:t>
            </w:r>
            <w:r>
              <w:rPr>
                <w:rFonts w:hint="eastAsia" w:ascii="微软雅黑" w:hAnsi="微软雅黑" w:eastAsia="微软雅黑" w:cs="微软雅黑"/>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pPr>
            <w:r>
              <w:rPr>
                <w:rFonts w:hint="eastAsia" w:ascii="宋体" w:hAnsi="宋体" w:cs="宋体"/>
                <w:color w:val="000000"/>
                <w:sz w:val="22"/>
                <w:lang w:bidi="ar"/>
              </w:rPr>
              <w:t xml:space="preserve">新增事项研判功能</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支持工作人员通过该功能查询矛盾纠纷相关事项的历史诉求统计数据及详细记录，内置事项画像模块，可直观呈现事项基本信息、纯案数</w:t>
            </w:r>
            <w:r>
              <w:rPr>
                <w:rFonts w:hint="eastAsia" w:ascii="宋体" w:hAnsi="宋体" w:cs="宋体"/>
                <w:color w:val="000000"/>
                <w:sz w:val="22"/>
                <w:lang w:bidi="ar"/>
              </w:rPr>
              <w:t xml:space="preserve">、件次、进京访件次、赴省访件次、渠道分布情况、各渠道详细诉求台账、诉求轨迹等核心信息。</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新增信访件完善功能</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支持信访调解室工作人员对已登记录入的信访矛盾纠纷事项信息进行完善，内置信访信息系统标准校验规则，可确保完善后的信息符合信访信息系统登记要求。</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新增信访件推送信访信息系统</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支持信访调解室工作人员将信访矛盾事项从协同平台一键分流至信访信息系统，内置一键推送接口，可实现信息快速同步，无需手动重复录入。</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新增调解信息推送信访信息系统</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支持将信访系统推送至协同平台调解的事项结果一键导入至信访信息系统，内置调解结果标准化格式，可确保推送信息规范、完整。</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新增信访件调解受理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支持信访办理人员将满足调解条件的信访件通过信访系统一键导入至本社会治理服务协同平台，调解人员可按照矛盾纠纷事项填报要求，进行信息完善。</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新增事项标签</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支持为事项添加标签属性，内置标签自定义功能，登记人员可根据事项具体内容灵活设置对应事项标签，便于事项分类检索。</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新增受理办理不规范标记</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color w:val="000000"/>
                <w:sz w:val="22"/>
              </w:rPr>
            </w:pPr>
            <w:r>
              <w:rPr>
                <w:rFonts w:hint="eastAsia" w:ascii="宋体" w:hAnsi="宋体" w:cs="宋体"/>
                <w:color w:val="000000"/>
                <w:sz w:val="22"/>
                <w:lang w:bidi="ar"/>
              </w:rPr>
              <w:t xml:space="preserve">支持对矛盾纠纷事项处</w:t>
            </w:r>
            <w:r>
              <w:rPr>
                <w:rFonts w:hint="eastAsia" w:ascii="宋体" w:hAnsi="宋体" w:cs="宋体"/>
                <w:color w:val="000000"/>
                <w:sz w:val="22"/>
                <w:lang w:bidi="ar"/>
              </w:rPr>
              <w:t xml:space="preserve">理过程中存在受理、办理不规范的案件进行标记，内置不规范类型分类模块，可明确标记不规范具体情形，便于后续整改核查。</w:t>
            </w:r>
            <w:r>
              <w:rPr>
                <w:rFonts w:hint="eastAsia" w:ascii="微软雅黑" w:hAnsi="微软雅黑" w:eastAsia="微软雅黑" w:cs="微软雅黑"/>
                <w:color w:val="000000"/>
                <w:sz w:val="22"/>
              </w:rPr>
            </w:r>
            <w:r/>
          </w:p>
        </w:tc>
      </w:tr>
      <w:tr>
        <w:trPr>
          <w:cantSplit/>
          <w:trHeight w:val="62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升级排队叫号</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color w:val="000000"/>
                <w:sz w:val="22"/>
              </w:rPr>
            </w:pPr>
            <w:r>
              <w:rPr>
                <w:rFonts w:hint="eastAsia" w:ascii="宋体" w:hAnsi="宋体" w:cs="宋体"/>
                <w:color w:val="000000"/>
                <w:sz w:val="22"/>
                <w:lang w:bidi="ar"/>
              </w:rPr>
              <w:t xml:space="preserve">支持排队叫号系统与本社会治理服务协同平台无缝融合，内置叫号操作模块，工作人员可直接通过本平台完成叫号、叫号状态查询等全部操作，无需切换系统。</w:t>
            </w:r>
            <w:r>
              <w:rPr>
                <w:rFonts w:hint="eastAsia" w:ascii="微软雅黑" w:hAnsi="微软雅黑" w:eastAsia="微软雅黑" w:cs="微软雅黑"/>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升级查询功能</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支持扩充简单查询条件项，在现有查询功能基础上，新增多个实用查询条件，内置查询条件自定义选项，可满足工作人员多样化查询需求，提升查询精准度。</w:t>
            </w:r>
            <w:r>
              <w:rPr>
                <w:rFonts w:hint="eastAsia" w:ascii="宋体" w:hAnsi="宋体" w:cs="宋体"/>
                <w:color w:val="000000"/>
                <w:sz w:val="22"/>
              </w:rPr>
            </w:r>
            <w:r/>
          </w:p>
        </w:tc>
      </w:tr>
      <w:tr>
        <w:trPr>
          <w:cantSplit/>
          <w:trHeight w:val="141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升级统计功能</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增设相关查询统计条件及统计报表，内置多维度统计分析模块，可实现矛盾纠纷相关数据的多维度统计，生成规范、直观的统计报表，解决现有系统查询统计项目不足的问题；包括矛盾纠纷办理情况、矛盾纠纷部门办理情况、矛盾纠纷调解情况、矛盾纠纷来源情况、矛盾纠纷分类情况、基层矛盾纠纷排查情况、18类矛盾纠纷调处情况、四级中心矛盾纠纷调处情况、单位人员调解情况、分发接谈室情况等统计表。</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升级页面布局</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重构模块页面，简化复杂错乱的界面元素，内置功能按钮优化模块，调整核心功能按钮位置，提升按钮显眼度，优化操作便捷性和视觉体验。</w:t>
            </w:r>
            <w:r>
              <w:rPr>
                <w:rFonts w:hint="eastAsia" w:ascii="宋体" w:hAnsi="宋体" w:cs="宋体"/>
                <w:color w:val="000000"/>
                <w:sz w:val="22"/>
              </w:rPr>
            </w:r>
            <w:r/>
          </w:p>
        </w:tc>
      </w:tr>
      <w:tr>
        <w:trPr>
          <w:cantSplit/>
          <w:trHeight w:val="62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新增诉求分类自动设置</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color w:val="000000"/>
                <w:sz w:val="22"/>
              </w:rPr>
            </w:pPr>
            <w:r>
              <w:rPr>
                <w:rFonts w:hint="eastAsia" w:ascii="微软雅黑" w:hAnsi="微软雅黑" w:eastAsia="微软雅黑" w:cs="微软雅黑"/>
                <w:b/>
                <w:bCs/>
                <w:sz w:val="22"/>
                <w:lang w:bidi="ar"/>
              </w:rPr>
              <w:t xml:space="preserve">▲</w:t>
            </w:r>
            <w:r>
              <w:rPr>
                <w:rFonts w:hint="eastAsia" w:ascii="宋体" w:hAnsi="宋体" w:cs="宋体"/>
                <w:sz w:val="22"/>
                <w:lang w:bidi="ar"/>
              </w:rPr>
              <w:t xml:space="preserve">支持根据矛盾事项内容自动判定并</w:t>
            </w:r>
            <w:r>
              <w:rPr>
                <w:rFonts w:hint="eastAsia" w:ascii="宋体" w:hAnsi="宋体" w:cs="宋体"/>
                <w:sz w:val="22"/>
                <w:lang w:bidi="ar"/>
              </w:rPr>
              <w:t xml:space="preserve">设置诉求分类，内置诉求分类标准库，可将设置好的诉求分类自动填充至对应诉求分类标签，提升分类准确性和效率</w:t>
            </w:r>
            <w:r>
              <w:rPr>
                <w:rFonts w:ascii="宋体" w:hAnsi="宋体" w:cs="宋体"/>
                <w:b/>
                <w:bCs/>
                <w:sz w:val="22"/>
                <w:lang w:bidi="ar"/>
              </w:rPr>
              <w:t xml:space="preserve">（需提供功能界面截图电子件）</w:t>
            </w:r>
            <w:r>
              <w:rPr>
                <w:rFonts w:hint="eastAsia" w:ascii="宋体" w:hAnsi="宋体" w:cs="宋体"/>
                <w:sz w:val="22"/>
                <w:lang w:bidi="ar"/>
              </w:rPr>
              <w:t xml:space="preserve">。</w:t>
            </w:r>
            <w:r>
              <w:rPr>
                <w:rFonts w:hint="eastAsia" w:ascii="微软雅黑" w:hAnsi="微软雅黑" w:eastAsia="微软雅黑" w:cs="微软雅黑"/>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新增流程标准化卡控</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支持根据不同类型的矛盾诉求事项，设置对应的标准化操作卡控，内置流程卡控规则库，可规范矛盾纠纷事项办理全流程，确保办理流程合规、统一。</w:t>
            </w:r>
            <w:r>
              <w:rPr>
                <w:rFonts w:hint="eastAsia" w:ascii="宋体" w:hAnsi="宋体" w:cs="宋体"/>
                <w:color w:val="000000"/>
                <w:sz w:val="22"/>
              </w:rPr>
            </w:r>
            <w:r/>
          </w:p>
        </w:tc>
      </w:tr>
      <w:tr>
        <w:trPr>
          <w:cantSplit/>
          <w:trHeight w:val="62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新增文书标准化验证</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sz w:val="22"/>
              </w:rPr>
            </w:pPr>
            <w:r>
              <w:rPr>
                <w:rFonts w:hint="eastAsia" w:ascii="微软雅黑" w:hAnsi="微软雅黑" w:eastAsia="微软雅黑" w:cs="微软雅黑"/>
                <w:b/>
                <w:bCs/>
                <w:sz w:val="22"/>
                <w:lang w:bidi="ar"/>
              </w:rPr>
              <w:t xml:space="preserve">▲</w:t>
            </w:r>
            <w:r>
              <w:rPr>
                <w:rFonts w:hint="eastAsia" w:ascii="宋体" w:hAnsi="宋体" w:cs="宋体"/>
                <w:sz w:val="22"/>
                <w:lang w:bidi="ar"/>
              </w:rPr>
              <w:t xml:space="preserve">支持对工作人员上传的各类文书进行内容标准化验证，内置文书校验规则，可对矛盾调解信息完整性、单位公章规范性等进行自动校验，确保文书符合标准</w:t>
            </w:r>
            <w:r>
              <w:rPr>
                <w:rFonts w:ascii="宋体" w:hAnsi="宋体" w:cs="宋体"/>
                <w:b/>
                <w:bCs/>
                <w:sz w:val="22"/>
                <w:lang w:bidi="ar"/>
              </w:rPr>
              <w:t xml:space="preserve">（需提供功能界面截图电子件）</w:t>
            </w:r>
            <w:r>
              <w:rPr>
                <w:rFonts w:hint="eastAsia" w:ascii="宋体" w:hAnsi="宋体" w:cs="宋体"/>
                <w:sz w:val="22"/>
                <w:lang w:bidi="ar"/>
              </w:rPr>
              <w:t xml:space="preserve">。</w:t>
            </w:r>
            <w:r>
              <w:rPr>
                <w:rFonts w:hint="eastAsia" w:ascii="微软雅黑" w:hAnsi="微软雅黑" w:eastAsia="微软雅黑" w:cs="微软雅黑"/>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新增纯案合并</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微软雅黑" w:hAnsi="微软雅黑" w:eastAsia="微软雅黑" w:cs="微软雅黑"/>
                <w:b/>
                <w:bCs/>
                <w:sz w:val="22"/>
                <w:lang w:bidi="ar"/>
              </w:rPr>
              <w:t xml:space="preserve">▲</w:t>
            </w:r>
            <w:r>
              <w:rPr>
                <w:rFonts w:hint="eastAsia" w:ascii="宋体" w:hAnsi="宋体" w:cs="宋体"/>
                <w:sz w:val="22"/>
                <w:lang w:bidi="ar"/>
              </w:rPr>
              <w:t xml:space="preserve">支持对所有诉求事项进行智能分析，内置纯案合并算法，可将反映相同事项的诉求关联合并为纯案事项，通过纯案事项可直观呈现当前人员矛盾事</w:t>
            </w:r>
            <w:r>
              <w:rPr>
                <w:rFonts w:hint="eastAsia" w:ascii="宋体" w:hAnsi="宋体" w:cs="宋体"/>
                <w:color w:val="000000"/>
                <w:sz w:val="22"/>
                <w:lang w:bidi="ar"/>
              </w:rPr>
              <w:t xml:space="preserve">项纯案量</w:t>
            </w:r>
            <w:r>
              <w:rPr>
                <w:rFonts w:ascii="宋体" w:hAnsi="宋体" w:cs="宋体"/>
                <w:b/>
                <w:bCs/>
                <w:color w:val="000000"/>
                <w:sz w:val="22"/>
                <w:lang w:bidi="ar"/>
              </w:rPr>
              <w:t xml:space="preserve">（需提供功能界面截图电子件）</w:t>
            </w:r>
            <w:r>
              <w:rPr>
                <w:rFonts w:hint="eastAsia" w:ascii="宋体" w:hAnsi="宋体" w:cs="宋体"/>
                <w:color w:val="000000"/>
                <w:sz w:val="22"/>
                <w:lang w:bidi="ar"/>
              </w:rPr>
              <w:t xml:space="preserve">。</w:t>
            </w:r>
            <w:r>
              <w:rPr>
                <w:rFonts w:hint="eastAsia" w:ascii="宋体" w:hAnsi="宋体" w:cs="宋体"/>
                <w:color w:val="000000"/>
                <w:sz w:val="22"/>
              </w:rPr>
            </w:r>
            <w:r/>
          </w:p>
        </w:tc>
      </w:tr>
      <w:tr>
        <w:trPr>
          <w:cantSplit/>
          <w:trHeight w:val="90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新增智能机器人</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lang w:bidi="ar"/>
              </w:rPr>
            </w:pPr>
            <w:r>
              <w:rPr>
                <w:rFonts w:hint="eastAsia" w:ascii="宋体" w:hAnsi="宋体" w:cs="宋体"/>
                <w:color w:val="000000"/>
                <w:sz w:val="22"/>
                <w:lang w:bidi="ar"/>
              </w:rPr>
              <w:t xml:space="preserve">支持内置智能机器人模块，可通过学习大量矛盾纠纷领域的政策法规、业务流程、典型案例等知识，构建完善的知识图谱；工作人员提出问题时，可利用自然语言处理技术理解问题意图，并以通俗易懂的语言给出精准回复。</w:t>
            </w:r>
            <w:r>
              <w:rPr>
                <w:rFonts w:hint="eastAsia" w:ascii="宋体" w:hAnsi="宋体" w:cs="宋体"/>
                <w:color w:val="000000"/>
                <w:sz w:val="22"/>
                <w:lang w:bidi="ar"/>
              </w:rPr>
            </w:r>
            <w:r/>
          </w:p>
        </w:tc>
      </w:tr>
      <w:tr>
        <w:trPr>
          <w:cantSplit/>
          <w:trHeight w:val="689"/>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新增AI数据统计分析</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微软雅黑" w:hAnsi="微软雅黑" w:eastAsia="微软雅黑" w:cs="微软雅黑"/>
                <w:b/>
                <w:bCs/>
                <w:sz w:val="22"/>
                <w:lang w:bidi="ar"/>
              </w:rPr>
              <w:t xml:space="preserve">▲</w:t>
            </w:r>
            <w:r>
              <w:rPr>
                <w:rFonts w:hint="eastAsia" w:ascii="宋体" w:hAnsi="宋体" w:cs="宋体"/>
                <w:sz w:val="22"/>
                <w:lang w:bidi="ar"/>
              </w:rPr>
              <w:t xml:space="preserve">支持AI智能数据统计分析功能，用户可通过自然语言（一句话）发起统计请求，内置多维度统计分析及可视化模块，</w:t>
            </w:r>
            <w:r>
              <w:rPr>
                <w:rFonts w:hint="eastAsia" w:ascii="宋体" w:hAnsi="宋体" w:cs="宋体"/>
                <w:sz w:val="22"/>
                <w:lang w:bidi="ar"/>
              </w:rPr>
              <w:t xml:space="preserve">不仅可展示矛盾纠纷量总体数</w:t>
            </w:r>
            <w:r>
              <w:rPr>
                <w:rFonts w:hint="eastAsia" w:ascii="宋体" w:hAnsi="宋体" w:cs="宋体"/>
                <w:color w:val="000000"/>
                <w:sz w:val="22"/>
                <w:lang w:bidi="ar"/>
              </w:rPr>
              <w:t xml:space="preserve">据，还可按不同维度分类统计、趋势分析，并通过图表、报表等形式直观呈现统计分析结果</w:t>
            </w:r>
            <w:r>
              <w:rPr>
                <w:rStyle w:val="1477"/>
                <w:lang w:bidi="ar"/>
              </w:rPr>
              <w:t xml:space="preserve">（需提供功能界面截图电子件）</w:t>
            </w:r>
            <w:r>
              <w:rPr>
                <w:rFonts w:hint="eastAsia" w:ascii="宋体" w:hAnsi="宋体" w:cs="宋体"/>
                <w:color w:val="000000"/>
                <w:sz w:val="22"/>
                <w:lang w:bidi="ar"/>
              </w:rPr>
              <w:t xml:space="preserve">。</w:t>
            </w:r>
            <w:r>
              <w:rPr>
                <w:rFonts w:hint="eastAsia" w:ascii="宋体" w:hAnsi="宋体" w:cs="宋体"/>
                <w:color w:val="000000"/>
                <w:sz w:val="22"/>
              </w:rPr>
            </w:r>
            <w:r/>
          </w:p>
        </w:tc>
      </w:tr>
      <w:tr>
        <w:trPr>
          <w:cantSplit/>
          <w:trHeight w:val="416"/>
        </w:trPr>
        <w:tc>
          <w:tcPr>
            <w:tcW w:w="98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新增基层矛盾纠纷排查系统</w:t>
            </w: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矛盾纠纷登记</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排查人员通过该系统在线登记矛盾纠纷，内置标准化登记表单，可录入录入日期、纠纷类型、事发时间、事发地、矛盾来源等核心登记内容，确保登记信息规范、完整，移动端依托“宿慧办”APP现有架构进行建设，不再单独开发APP。</w:t>
            </w:r>
            <w:r>
              <w:rPr>
                <w:rFonts w:hint="eastAsia" w:ascii="宋体" w:hAnsi="宋体" w:cs="宋体"/>
                <w:color w:val="000000"/>
                <w:sz w:val="22"/>
              </w:rPr>
            </w:r>
            <w:r/>
          </w:p>
        </w:tc>
      </w:tr>
      <w:tr>
        <w:trPr>
          <w:cantSplit/>
          <w:trHeight w:val="90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我的排查记录</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color w:val="000000"/>
                <w:sz w:val="22"/>
              </w:rPr>
            </w:pPr>
            <w:r>
              <w:rPr>
                <w:rFonts w:hint="eastAsia" w:ascii="宋体" w:hAnsi="宋体" w:cs="宋体"/>
                <w:color w:val="000000"/>
                <w:sz w:val="22"/>
                <w:lang w:bidi="ar"/>
              </w:rPr>
              <w:t xml:space="preserve">支持排查人员查看自身登记的所有矛盾排查记录，内置记录统一展示模块，可按时间等维度排序显示，同时支持查看每条排查记录的详细信息，便于排查人员追溯自身工作情况。</w:t>
            </w:r>
            <w:r>
              <w:rPr>
                <w:rFonts w:hint="eastAsia" w:ascii="微软雅黑" w:hAnsi="微软雅黑" w:eastAsia="微软雅黑" w:cs="微软雅黑"/>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化解管理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支持排查人员在自身排查的矛盾纠纷化解结束后，通过系统录入化解结果，内置化解结果标准化录入项，可确保化解信息完整、可追溯，实现矛盾化解闭环管理。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排查记录上报</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支持排查人员通过系统将矛盾事项信息上报至同一级矛盾纠纷化解中心，内置一键上报功能及上报状态反馈机制，可确保上报信息快速传递、上报状态可查询。</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排查记录查询</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支持查询全市范围内所有排查人员排查出的矛盾纠纷记录及对应化解情况，内置多条件筛选查询功能，可快速定位目标记录，实现</w:t>
            </w:r>
            <w:r>
              <w:rPr>
                <w:rFonts w:hint="eastAsia" w:ascii="宋体" w:hAnsi="宋体" w:cs="宋体"/>
                <w:color w:val="000000"/>
                <w:sz w:val="22"/>
                <w:lang w:bidi="ar"/>
              </w:rPr>
              <w:t xml:space="preserve">排查信息全域共享、便捷查询。</w:t>
            </w:r>
            <w:r>
              <w:rPr>
                <w:rFonts w:hint="eastAsia" w:ascii="宋体" w:hAnsi="宋体" w:cs="宋体"/>
                <w:color w:val="000000"/>
                <w:sz w:val="22"/>
              </w:rPr>
            </w:r>
            <w:r/>
          </w:p>
        </w:tc>
      </w:tr>
      <w:tr>
        <w:trPr>
          <w:cantSplit/>
          <w:trHeight w:val="62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排查统计</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color w:val="000000"/>
                <w:sz w:val="22"/>
              </w:rPr>
            </w:pPr>
            <w:r>
              <w:rPr>
                <w:rFonts w:hint="eastAsia" w:ascii="宋体" w:hAnsi="宋体" w:cs="宋体"/>
                <w:color w:val="000000"/>
                <w:sz w:val="22"/>
                <w:lang w:bidi="ar"/>
              </w:rPr>
              <w:t xml:space="preserve">支持通过地区、时间等多维度对排查情况进行统计分析，内置多维度统计模块，可生成直观的统计结果，辅助管理人员掌握全市基层矛盾纠纷排查整体情况。</w:t>
            </w:r>
            <w:r>
              <w:rPr>
                <w:rFonts w:hint="eastAsia" w:ascii="微软雅黑" w:hAnsi="微软雅黑" w:eastAsia="微软雅黑" w:cs="微软雅黑"/>
                <w:color w:val="000000"/>
                <w:sz w:val="22"/>
              </w:rPr>
            </w:r>
            <w:r/>
          </w:p>
        </w:tc>
      </w:tr>
      <w:tr>
        <w:trPr>
          <w:cantSplit/>
          <w:trHeight w:val="345"/>
        </w:trPr>
        <w:tc>
          <w:tcPr>
            <w:tcW w:w="98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新增重点人员核查反馈系统</w:t>
            </w:r>
            <w:r>
              <w:rPr>
                <w:rFonts w:hint="eastAsia" w:ascii="宋体" w:hAnsi="宋体" w:cs="宋体"/>
                <w:color w:val="000000"/>
                <w:sz w:val="22"/>
              </w:rPr>
            </w:r>
            <w:r/>
          </w:p>
        </w:tc>
        <w:tc>
          <w:tcPr>
            <w:tcW w:w="104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公安推送管理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color w:val="000000"/>
                <w:sz w:val="22"/>
              </w:rPr>
            </w:pPr>
            <w:r>
              <w:rPr>
                <w:rFonts w:hint="eastAsia" w:ascii="宋体" w:hAnsi="宋体" w:cs="宋体"/>
                <w:color w:val="000000"/>
                <w:sz w:val="22"/>
                <w:lang w:bidi="ar"/>
              </w:rPr>
              <w:t xml:space="preserve">待派发列表</w:t>
            </w:r>
            <w:r>
              <w:rPr>
                <w:rFonts w:hint="eastAsia" w:ascii="微软雅黑" w:hAnsi="微软雅黑" w:eastAsia="微软雅黑" w:cs="微软雅黑"/>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支持展示公安推送的所有重点人员信息，内置待派发列表展示模块，可清晰呈现重点人员核心信息，工作人员可通过该列表将重点人员信息派发给对应县区，支持派发操作便捷触发及派发状态即时更新。</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已派发列表</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支持展示所有已派发的重点人员信息，内置已派发列表归档模块，可按派发时间、县区等维度排序展示，点击列表中任意条目可查看重点人员详细信息，实现已派发信息可追溯、可查询。</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核查反馈管理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待接收列表</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支持展示上级转交的所有重点人员核查记录，工作人员可通过该列表查看待接收核查任务，自主选择接收或退回，接收操作后自动同步任务状态至对应模块。</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待办列表</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支持展示当前登录工作人员需办理的所有重点人员核查记录；若重点人员属于本单位职责范畴，可直接通过系统在线提交核查反馈结果；若属于下级责任范畴，可通过系统完成转交操作，实现任务高效流转。</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经办列表</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支持展</w:t>
            </w:r>
            <w:r>
              <w:rPr>
                <w:rFonts w:hint="eastAsia" w:ascii="宋体" w:hAnsi="宋体" w:cs="宋体"/>
                <w:color w:val="000000"/>
                <w:sz w:val="22"/>
                <w:lang w:bidi="ar"/>
              </w:rPr>
              <w:t xml:space="preserve">示当前工作人员所有经办的重点人员核查记录，内置经办记录跟踪模块，可实时展示每条记录的核查进度、反馈状态，便于工作人员随时跟踪、督办核查工作。</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已办列表</w:t>
            </w:r>
            <w:r>
              <w:rPr>
                <w:rFonts w:hint="eastAsia" w:ascii="宋体" w:hAnsi="宋体" w:cs="宋体"/>
                <w:color w:val="000000"/>
                <w:sz w:val="22"/>
              </w:rPr>
            </w:r>
            <w:r/>
          </w:p>
        </w:tc>
      </w:tr>
      <w:tr>
        <w:trPr>
          <w:cantSplit/>
          <w:trHeight w:val="406"/>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支持展示当前工作人员已办理完毕的所有重点人员核查记录，内置已办记录归档功能，可按办结时间等维度查询，工作人员可随时查看每条记录的详细核查反馈情况，实现工作痕迹可追溯。</w:t>
            </w:r>
            <w:r>
              <w:rPr>
                <w:rFonts w:hint="eastAsia" w:ascii="宋体" w:hAnsi="宋体" w:cs="宋体"/>
                <w:color w:val="000000"/>
                <w:sz w:val="22"/>
              </w:rPr>
            </w:r>
            <w:r/>
          </w:p>
        </w:tc>
      </w:tr>
      <w:tr>
        <w:trPr>
          <w:cantSplit/>
          <w:trHeight w:val="90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数据统计</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color w:val="000000"/>
                <w:sz w:val="22"/>
              </w:rPr>
            </w:pPr>
            <w:r>
              <w:rPr>
                <w:rFonts w:hint="eastAsia" w:ascii="宋体" w:hAnsi="宋体" w:cs="宋体"/>
                <w:color w:val="000000"/>
                <w:sz w:val="22"/>
                <w:lang w:bidi="ar"/>
              </w:rPr>
              <w:t xml:space="preserve">支持多维度数据统计功能，内置统计分析模块，可提供各地区待处理、已反馈、不入库、已反馈待完善、已反馈已完善、已走访、待走访量；支持地区下钻功能。</w:t>
            </w:r>
            <w:r>
              <w:rPr>
                <w:rFonts w:hint="eastAsia" w:ascii="微软雅黑" w:hAnsi="微软雅黑" w:eastAsia="微软雅黑" w:cs="微软雅黑"/>
                <w:color w:val="000000"/>
                <w:sz w:val="22"/>
              </w:rPr>
            </w:r>
            <w:r/>
          </w:p>
        </w:tc>
      </w:tr>
      <w:tr>
        <w:trPr>
          <w:cantSplit/>
          <w:trHeight w:val="905"/>
        </w:trPr>
        <w:tc>
          <w:tcPr>
            <w:tcW w:w="98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新增矛盾纠纷数据中心</w:t>
            </w: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矛盾纠纷调解数据</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color w:val="000000"/>
                <w:sz w:val="22"/>
              </w:rPr>
            </w:pPr>
            <w:r>
              <w:rPr>
                <w:rFonts w:hint="eastAsia" w:ascii="宋体" w:hAnsi="宋体" w:cs="宋体"/>
                <w:color w:val="000000"/>
                <w:sz w:val="22"/>
                <w:lang w:bidi="ar"/>
              </w:rPr>
              <w:t xml:space="preserve">支持展示全市范围内各级综治中心登记的矛盾纠纷相关数据，内置数据分类展示模块，可清晰呈现矛盾纠纷基础数据、调解过程完整记录、调解失败后导入其他途径办理的相关记录、调解成功记录等，实现调解数据全流程可视化。</w:t>
            </w:r>
            <w:r>
              <w:rPr>
                <w:rFonts w:hint="eastAsia" w:ascii="微软雅黑" w:hAnsi="微软雅黑" w:eastAsia="微软雅黑" w:cs="微软雅黑"/>
                <w:color w:val="000000"/>
                <w:sz w:val="22"/>
              </w:rPr>
            </w:r>
            <w:r/>
          </w:p>
        </w:tc>
      </w:tr>
      <w:tr>
        <w:trPr>
          <w:cantSplit/>
          <w:trHeight w:val="90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信访数据</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color w:val="000000"/>
                <w:sz w:val="22"/>
              </w:rPr>
            </w:pPr>
            <w:r>
              <w:rPr>
                <w:rFonts w:hint="eastAsia" w:ascii="宋体" w:hAnsi="宋体" w:cs="宋体"/>
                <w:color w:val="000000"/>
                <w:sz w:val="22"/>
                <w:lang w:bidi="ar"/>
              </w:rPr>
              <w:t xml:space="preserve">支持展示全市范围内通过信、访、网、电全口径反映的信访诉求信息，内置信访数据全面展示模块，可呈现信访人信息、信访件详情、办理方式、答复意见、复查及复核等全流程信息，确保信访数据可查、可追溯。</w:t>
            </w:r>
            <w:r>
              <w:rPr>
                <w:rFonts w:hint="eastAsia" w:ascii="微软雅黑" w:hAnsi="微软雅黑" w:eastAsia="微软雅黑" w:cs="微软雅黑"/>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基层矛盾纠纷排查数据</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支持展示全市范围内各级网格员排查的矛盾纠纷调解数据，内置基</w:t>
            </w:r>
            <w:r>
              <w:rPr>
                <w:rFonts w:hint="eastAsia" w:ascii="宋体" w:hAnsi="宋体" w:cs="宋体"/>
                <w:color w:val="000000"/>
                <w:sz w:val="22"/>
                <w:lang w:bidi="ar"/>
              </w:rPr>
              <w:t xml:space="preserve">层排查数据汇总模块，可集中呈现网格员排查登记的矛盾纠纷及对应调解相关数据，全面反映基层矛盾纠纷排查化解态势。</w:t>
            </w:r>
            <w:r>
              <w:rPr>
                <w:rFonts w:hint="eastAsia" w:ascii="宋体" w:hAnsi="宋体" w:cs="宋体"/>
                <w:color w:val="000000"/>
                <w:sz w:val="22"/>
              </w:rPr>
            </w:r>
            <w:r/>
          </w:p>
        </w:tc>
      </w:tr>
      <w:tr>
        <w:trPr>
          <w:cantSplit/>
          <w:trHeight w:val="90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12345热线服务数据</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color w:val="000000"/>
                <w:sz w:val="22"/>
              </w:rPr>
            </w:pPr>
            <w:r>
              <w:rPr>
                <w:rFonts w:hint="eastAsia" w:ascii="宋体" w:hAnsi="宋体" w:cs="宋体"/>
                <w:color w:val="000000"/>
                <w:sz w:val="22"/>
                <w:lang w:bidi="ar"/>
              </w:rPr>
              <w:t xml:space="preserve">支持展示全市范围内通过12345政务热线服务渠道推送的矛盾纠纷数据，内置热线数据同步展示模块，可实时呈现12345热线推送的各类矛盾纠纷相关信息，实现热线矛盾数据与数据中心无缝衔接。</w:t>
            </w:r>
            <w:r>
              <w:rPr>
                <w:rFonts w:hint="eastAsia" w:ascii="微软雅黑" w:hAnsi="微软雅黑" w:eastAsia="微软雅黑" w:cs="微软雅黑"/>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110非警务数据</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支持展示全市范围内110非警务推送的矛盾纠纷调解数据，内置非警务数据筛选展示模块，可精准呈现110非警务渠道推送的矛盾纠纷及对应调解相关数据，实现多渠道矛盾数据全覆盖。</w:t>
            </w:r>
            <w:r>
              <w:rPr>
                <w:rFonts w:hint="eastAsia" w:ascii="宋体" w:hAnsi="宋体" w:cs="宋体"/>
                <w:color w:val="000000"/>
                <w:sz w:val="22"/>
              </w:rPr>
            </w:r>
            <w:r/>
          </w:p>
        </w:tc>
      </w:tr>
      <w:tr>
        <w:trPr>
          <w:cantSplit/>
          <w:trHeight w:val="90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群防群治数据</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color w:val="000000"/>
                <w:sz w:val="22"/>
              </w:rPr>
            </w:pPr>
            <w:r>
              <w:rPr>
                <w:rFonts w:hint="eastAsia" w:ascii="宋体" w:hAnsi="宋体" w:cs="宋体"/>
                <w:color w:val="000000"/>
                <w:sz w:val="22"/>
                <w:lang w:bidi="ar"/>
              </w:rPr>
              <w:t xml:space="preserve">支持展示公安推送的全市所有地区的群防群治数据，内置群防群治数据汇总展示模块，可全面呈现公安推送的各地区群防群治相关数据，为群防群治工作开展提供数据参考。</w:t>
            </w:r>
            <w:r>
              <w:rPr>
                <w:rFonts w:hint="eastAsia" w:ascii="微软雅黑" w:hAnsi="微软雅黑" w:eastAsia="微软雅黑" w:cs="微软雅黑"/>
                <w:color w:val="000000"/>
                <w:sz w:val="22"/>
              </w:rPr>
            </w:r>
            <w:r/>
          </w:p>
        </w:tc>
      </w:tr>
      <w:tr>
        <w:trPr>
          <w:cantSplit/>
          <w:trHeight w:val="295"/>
        </w:trPr>
        <w:tc>
          <w:tcPr>
            <w:tcW w:w="98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新增风险感知系统</w:t>
            </w:r>
            <w:r>
              <w:rPr>
                <w:rFonts w:hint="eastAsia" w:ascii="宋体" w:hAnsi="宋体" w:cs="宋体"/>
                <w:color w:val="000000"/>
                <w:sz w:val="22"/>
              </w:rPr>
            </w:r>
            <w:r/>
          </w:p>
        </w:tc>
        <w:tc>
          <w:tcPr>
            <w:tcW w:w="104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数据汇集融合治理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数据汇集融合</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支持接入宿迁市大数据中心数据底座，内置数据互联互通接口，可实现各相关部门和机构的数据无缝互通，确保信息流高效传递、高效利用，为后续数据治理和分析提供基础支撑。</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数据清单</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支持生成全量数据清单，并可对全量数据进行加工处理、特征值提取和范围筛选，形成完整、精准的数据结果，</w:t>
            </w:r>
            <w:r>
              <w:rPr>
                <w:rFonts w:hint="eastAsia" w:ascii="宋体" w:hAnsi="宋体" w:cs="宋体"/>
                <w:color w:val="000000"/>
                <w:sz w:val="22"/>
                <w:lang w:bidi="ar"/>
              </w:rPr>
              <w:t xml:space="preserve">满足民众诉求数据关联分析需求，减少重要信息遗漏，提升分析的全面性和准确性。</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数据治理</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支持构建数据治理体系，具备数据质量、可用性、安全性、一致性管控及全流程质量校验能力，可对各部门接入数据进行规范化治理，确保数据准确、可靠、规范，为决策制定和业务分析提供高质量数据支撑。</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数据整合与关联</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对不同源系统的数据进行整合与关联，内置数据整合关联模块，可构建完整的数据视图，揭示数据间潜在联系和模式，为后续分析决策提供有力支撑；支持构建以事项、人物维度为主题的分析视图，可实现全面深入的数据洞察，助力政策制定、决策支持和公共服务优化改进。</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全量数据清单关联</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lang w:bidi="ar"/>
              </w:rPr>
            </w:pPr>
            <w:r>
              <w:rPr>
                <w:rFonts w:hint="eastAsia" w:ascii="宋体" w:hAnsi="宋体" w:cs="宋体"/>
                <w:color w:val="000000"/>
                <w:sz w:val="22"/>
                <w:lang w:bidi="ar"/>
              </w:rPr>
              <w:t xml:space="preserve">支持按照时间、地点、类型等多维度对全量数据进行整合，内置多维度数据整合模块，可形成统一的数据视图；支持以证件号码、手机号码、内容关键词等为关键标识，实现不同源系统数据的精准关联，确保数据关联性和完整性。</w:t>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范围数据清单数据关联</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在全量数据基础上进行数据治理、清洗和关键要素提取，并以当事人、矛盾纠纷、信访件、办理信息、诉求信息等多渠道数据为检索维度，对范围数据清单进行精准搜索和关联，满足特定业务场景下的数据分析需求，提</w:t>
            </w:r>
            <w:r>
              <w:rPr>
                <w:rFonts w:hint="eastAsia" w:ascii="宋体" w:hAnsi="宋体" w:cs="宋体"/>
                <w:color w:val="000000"/>
                <w:sz w:val="22"/>
                <w:lang w:bidi="ar"/>
              </w:rPr>
              <w:t xml:space="preserve">升数据检索效率和准确性。</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分析视图与维度</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形成以事项、人物为核心维度的主题分析视图，具备可视化展示能力，可围绕信访事件、12345诉求、综治矛调事件等事项，以及证件号码、手机号码等人物信息，分析数据分布、趋势、关联关系及人群特征，辅助工作人员快速掌握核心信息并提供数据支撑。</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数据分析与挖掘</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对清洗后的有效数据进行深度分析和挖掘，具备事件聚集聚类、事项融合关联、人物诉求画像、人物诉求轨迹、企业经营画像及企业事件关联分析能力，可从时间、地域、渠道、类型、人物、企业等多维度识别数据趋势、规律、关联关系及潜在风险，为风险预测预警和业务决策提供数据支撑。</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数据建模与反馈</w:t>
            </w:r>
            <w:r>
              <w:rPr>
                <w:rFonts w:hint="eastAsia" w:ascii="宋体" w:hAnsi="宋体" w:cs="宋体"/>
                <w:color w:val="000000"/>
                <w:sz w:val="22"/>
              </w:rPr>
            </w:r>
            <w:r/>
          </w:p>
        </w:tc>
      </w:tr>
      <w:tr>
        <w:trPr>
          <w:cantSplit/>
          <w:trHeight w:val="141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基于数据分析挖掘结果和预设业务场景构建、优化风险分析模型，具备重点人员、极端事件、越级行为、群体事件、热点事件、突发事件、多跨事件、相同人物、相同事件、专题事件监控及重点企业分析能力，可综合运用多指标赋值、聚类分析、异常检测、图网络分析、文本挖掘、主题模型、知识图谱、时间序列分析等技术，对热点问题、群体事件、过激行为、企业风险等进行智能识别、关联分析、趋势研判和等级预测，实现风险及时预测、预警、预防，并为</w:t>
            </w:r>
            <w:r>
              <w:rPr>
                <w:rFonts w:hint="eastAsia" w:ascii="宋体" w:hAnsi="宋体" w:cs="宋体"/>
                <w:color w:val="000000"/>
                <w:sz w:val="22"/>
                <w:lang w:bidi="ar"/>
              </w:rPr>
              <w:t xml:space="preserve">处置决策提供数据支撑。</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每日研判</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支持系统汇聚整合多渠道每日风险相关数据，内置智能分析研判算法引擎，可对汇聚数据进行全自动深度挖掘与智能分析，实现每日风险态势自动研判、智能汇总。</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事件库</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lang w:bidi="ar"/>
              </w:rPr>
            </w:pPr>
            <w:r>
              <w:rPr>
                <w:rFonts w:hint="eastAsia" w:ascii="宋体" w:hAnsi="宋体" w:cs="宋体"/>
                <w:color w:val="000000"/>
                <w:sz w:val="22"/>
                <w:lang w:bidi="ar"/>
              </w:rPr>
              <w:t xml:space="preserve">支持内置事件关联度智能算法，可跨多业务系统进行数据关联、归集与整合；可自动识别同源同类事件并进行关联合并，内置事项类案库归档管理能力，形成标准化事件类案资源库。</w:t>
            </w:r>
            <w:r/>
          </w:p>
        </w:tc>
      </w:tr>
      <w:tr>
        <w:trPr>
          <w:cantSplit/>
          <w:trHeight w:val="406"/>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专题分析</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ascii="宋体" w:hAnsi="宋体" w:cs="宋体"/>
                <w:color w:val="000000"/>
                <w:sz w:val="22"/>
                <w:lang w:bidi="ar"/>
              </w:rPr>
            </w:pPr>
            <w:r>
              <w:rPr>
                <w:rFonts w:hint="eastAsia" w:ascii="宋体" w:hAnsi="宋体" w:cs="宋体"/>
                <w:color w:val="000000"/>
                <w:sz w:val="22"/>
                <w:lang w:bidi="ar"/>
              </w:rPr>
              <w:t xml:space="preserve">支持按需自定义建立业务专题，内置专题抓取模型，可按设定主题自动全渠道抓取匹配的民情诉求数据。</w:t>
            </w:r>
            <w:r>
              <w:rPr>
                <w:rFonts w:ascii="宋体" w:hAnsi="宋体" w:cs="宋体"/>
                <w:color w:val="000000"/>
                <w:sz w:val="22"/>
                <w:lang w:bidi="ar"/>
              </w:rPr>
            </w:r>
            <w:r/>
          </w:p>
          <w:p>
            <w:pPr>
              <w:pStyle w:val="781"/>
              <w:jc w:val="left"/>
              <w:widowControl/>
              <w:rPr>
                <w:rFonts w:ascii="宋体" w:hAnsi="宋体" w:cs="宋体"/>
                <w:color w:val="000000"/>
                <w:sz w:val="22"/>
                <w:lang w:bidi="ar"/>
              </w:rPr>
            </w:pPr>
            <w:r>
              <w:rPr>
                <w:rFonts w:ascii="宋体" w:hAnsi="宋体" w:cs="宋体"/>
                <w:color w:val="000000"/>
                <w:sz w:val="22"/>
                <w:lang w:bidi="ar"/>
              </w:rPr>
            </w:r>
            <w:r/>
          </w:p>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可自动完成专题数据归集、统计研判，并一键生成标准化专题分析报告，支撑业务决策与工作研判。</w:t>
            </w:r>
            <w:r>
              <w:rPr>
                <w:rFonts w:hint="eastAsia" w:ascii="宋体" w:hAnsi="宋体" w:cs="宋体"/>
                <w:color w:val="000000"/>
                <w:sz w:val="22"/>
              </w:rPr>
            </w:r>
            <w:r/>
          </w:p>
        </w:tc>
      </w:tr>
      <w:tr>
        <w:trPr>
          <w:cantSplit/>
          <w:trHeight w:val="575"/>
        </w:trPr>
        <w:tc>
          <w:tcPr>
            <w:tcW w:w="98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新增网格化管理系统</w:t>
            </w: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网格信息管理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支持网格信息全生命周期管理，内置网格新增、编辑、删除、查询管理功能，可实现网格基础信息统一维护、动态更新。</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网格员信息管理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支持网格员人员信息集中管控与统一维护，内置人员信息录入、更新、删除、多条件查询功能，可实现网格员档案规范化管理。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区划基础信息管理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支持全市行政区划基础信息统一维护管理，内置市级管理员权限管控机制，可实现区划信息添加、修订、删除、检索查询，保障区划数据标准统一。</w:t>
            </w:r>
            <w:r>
              <w:rPr>
                <w:rFonts w:hint="eastAsia" w:ascii="宋体" w:hAnsi="宋体" w:cs="宋体"/>
                <w:color w:val="000000"/>
                <w:sz w:val="22"/>
              </w:rPr>
            </w:r>
            <w:r/>
          </w:p>
        </w:tc>
      </w:tr>
      <w:tr>
        <w:trPr>
          <w:cantSplit/>
          <w:trHeight w:val="416"/>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街巷院落地址基础信息管理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w:t>
            </w:r>
            <w:r>
              <w:rPr>
                <w:rFonts w:hint="eastAsia" w:ascii="宋体" w:hAnsi="宋体" w:cs="宋体"/>
                <w:color w:val="000000"/>
                <w:sz w:val="22"/>
                <w:lang w:bidi="ar"/>
              </w:rPr>
              <w:t xml:space="preserve">网格员对辖区街巷、院落等精细化地址信息进行采集维护，内置地址登记、编辑、删除、查询功能，可实现基层地址资源标准化建档管理。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建筑物基础信息管理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支持网格员对辖区建筑物基础信息进行维护，内置建筑属性录入、编辑、删除及多维度查询能力，实现建筑物信息规范化台账管理。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房屋地址基础信息管理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支持房屋地址基础信息全流程维护，面向网格员开放信息新增、修改、删除、查询操作，实现房屋地址数据动态更新、可查可管。</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人员基础信息管理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支持网格员开展辖区各类人员基础信息采集与动态维护，内置信息录入、修改、删除、条件查询功能，实现辖区人员底数清、情况明；维护内容包括户籍人口、流动人口、境外人员</w:t>
            </w:r>
            <w:bookmarkStart w:id="104" w:name="OLE_LINK109"/>
            <w:r>
              <w:rPr>
                <w:rFonts w:hint="eastAsia" w:ascii="宋体" w:hAnsi="宋体" w:cs="宋体"/>
                <w:color w:val="000000"/>
                <w:sz w:val="22"/>
                <w:lang w:bidi="ar"/>
              </w:rPr>
              <w:t xml:space="preserve">。</w:t>
            </w:r>
            <w:bookmarkEnd w:id="104"/>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房屋基础信息管理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支持网格员对辖区房屋基础信息进行全面建档与维护，内置房屋信息录入、编辑、删除、查询功能，实现房屋基础数据闭环管理。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出租房屋信息管理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支持出租房屋信息动态台账维护，由网格员完成出租房屋登记、信息更新、注销及查询检索，实现出租房屋常态化精准管控。</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单位基础信息管理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支持辖区机关、企业、社会组织等各类单位基础信息维护，内置单位信息添加、修订、删除、多条件查询功能，实现辖区单位底数建档管理。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从业人员</w:t>
            </w:r>
            <w:r>
              <w:rPr>
                <w:rFonts w:hint="eastAsia" w:ascii="宋体" w:hAnsi="宋体" w:cs="宋体"/>
                <w:color w:val="000000"/>
                <w:sz w:val="22"/>
                <w:lang w:bidi="ar"/>
              </w:rPr>
              <w:t xml:space="preserve">基础信息管理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支持网格员维护辖区从业人员基础信息，支持信息增删改查全流程操作，内置批量导入功能，可快速完成从业人员数据批量建档。</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巡查走访信息管理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支持网格员将日常巡查走访采集信息实时录入系统，内置巡查记录新增、编辑、删除、查询及办理流程跟踪功能，实现巡查工作留痕可追溯。</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重点人员信息采集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严重不良行为未成年人信息采集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支持网格员开展辖区严重不良行为未成年人摸排走访，内置专项信息建档备案模块，可完成基础信息录入、统一管理与动态维护。</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严重精神障碍患者信息采集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支持网格员排查辖区严重精神障碍患者基础情况，可在线完成信息精准录入、系统备案与动态更新管理。</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刑满释放人员信息采集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支持网格员对辖区刑满释放人员定期走访、信息核实，可在线完成人员信息登记、备案建档与跟踪管理。</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社区矫正对象信息采集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支持网格员摸排掌握辖区社区矫正对象动态，可完成对象基础信息采集、录入归档与常态化信息维护。</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涉毒高危人员信息采集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支持网格员开展涉毒高危人员摸排登记，内置专项信息备案管理模块，可实现人员信息建档、精准防控与帮教管理支撑。</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三失一偏人员信息采集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w:t>
            </w:r>
            <w:r>
              <w:rPr>
                <w:rFonts w:hint="eastAsia" w:ascii="宋体" w:hAnsi="宋体" w:cs="宋体"/>
                <w:color w:val="000000"/>
                <w:sz w:val="22"/>
                <w:lang w:bidi="ar"/>
              </w:rPr>
              <w:t xml:space="preserve">排查辖区 “三失一偏” 人员信息，可在线完成信息录入与备案建档，为心理疏导、就业帮扶等干预工作提供数据支撑。</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群防群治人员信息采集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支持网格员采集登记辖区群防群治参与人员信息，内置人员档案建立、信息录入与动态维护功能，支撑基层社会治安综合治理体系建设。</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个人极端案事件信息采集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支持网格员及时排查上报辖区个人极端案事件，可完成事件基础信息在线登记、归档留存，为事态研判、矛盾纠纷化解提供数据支撑。</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个人极端风险人员信息采集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支持网格员识别摸排辖区具有个人极端风险倾向人员，可完成信息采集、系统备案与动态跟踪，支撑早期风险预警与精准干预管控。</w:t>
            </w:r>
            <w:r>
              <w:rPr>
                <w:rFonts w:hint="eastAsia" w:ascii="宋体" w:hAnsi="宋体" w:cs="宋体"/>
                <w:color w:val="000000"/>
                <w:sz w:val="22"/>
              </w:rPr>
            </w:r>
            <w:r/>
          </w:p>
        </w:tc>
      </w:tr>
      <w:tr>
        <w:trPr>
          <w:cantSplit/>
          <w:trHeight w:val="280"/>
        </w:trPr>
        <w:tc>
          <w:tcPr>
            <w:tcW w:w="98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升级领导驾驶舱</w:t>
            </w:r>
            <w:r>
              <w:rPr>
                <w:rFonts w:hint="eastAsia" w:ascii="宋体" w:hAnsi="宋体" w:cs="宋体"/>
                <w:color w:val="000000"/>
                <w:sz w:val="22"/>
              </w:rPr>
            </w:r>
            <w:r/>
          </w:p>
        </w:tc>
        <w:tc>
          <w:tcPr>
            <w:tcW w:w="104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网格化一览</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ascii="Times New Roman" w:hAnsi="Times New Roman"/>
                <w:color w:val="000000"/>
                <w:szCs w:val="21"/>
              </w:rPr>
            </w:pPr>
            <w:r>
              <w:rPr>
                <w:rFonts w:hint="eastAsia" w:ascii="宋体" w:hAnsi="宋体" w:cs="宋体"/>
                <w:color w:val="000000"/>
                <w:szCs w:val="21"/>
                <w:lang w:bidi="ar"/>
              </w:rPr>
              <w:t xml:space="preserve">内置地区地图维度筛选组件，可实现地区下钻及数据动态筛选。</w:t>
            </w:r>
            <w:r>
              <w:rPr>
                <w:rFonts w:ascii="Times New Roman" w:hAnsi="Times New Roman"/>
                <w:color w:val="000000"/>
                <w:szCs w:val="21"/>
              </w:rPr>
            </w:r>
            <w:r/>
          </w:p>
        </w:tc>
      </w:tr>
      <w:tr>
        <w:trPr>
          <w:cantSplit/>
          <w:trHeight w:val="280"/>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ascii="Times New Roman" w:hAnsi="Times New Roman"/>
                <w:color w:val="000000"/>
                <w:szCs w:val="21"/>
              </w:rPr>
            </w:pPr>
            <w:r>
              <w:rPr>
                <w:rFonts w:hint="eastAsia" w:ascii="宋体" w:hAnsi="宋体" w:cs="宋体"/>
                <w:color w:val="000000"/>
                <w:szCs w:val="21"/>
                <w:lang w:bidi="ar"/>
              </w:rPr>
              <w:t xml:space="preserve">重点人员以及矫治教育分分类情况</w:t>
            </w:r>
            <w:r>
              <w:rPr>
                <w:rFonts w:ascii="Times New Roman" w:hAnsi="Times New Roman"/>
                <w:color w:val="000000"/>
                <w:szCs w:val="21"/>
              </w:rPr>
            </w:r>
            <w:r/>
          </w:p>
        </w:tc>
      </w:tr>
      <w:tr>
        <w:trPr>
          <w:cantSplit/>
          <w:trHeight w:val="810"/>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ascii="宋体" w:hAnsi="宋体" w:cs="宋体"/>
                <w:color w:val="000000"/>
                <w:szCs w:val="21"/>
                <w:lang w:bidi="ar"/>
              </w:rPr>
            </w:pPr>
            <w:r>
              <w:rPr>
                <w:rFonts w:hint="eastAsia" w:ascii="宋体" w:hAnsi="宋体" w:cs="宋体"/>
                <w:color w:val="000000"/>
                <w:szCs w:val="21"/>
                <w:lang w:bidi="ar"/>
              </w:rPr>
              <w:t xml:space="preserve">支持按严重不良行为未成年人、严重精神障碍患者、刑满释放人员、社区矫正对象、涉毒高危人员等类别统计重点人员存量数据。</w:t>
            </w:r>
            <w:r>
              <w:rPr>
                <w:rFonts w:ascii="宋体" w:hAnsi="宋体" w:cs="宋体"/>
                <w:color w:val="000000"/>
                <w:szCs w:val="21"/>
                <w:lang w:bidi="ar"/>
              </w:rPr>
            </w:r>
            <w:r/>
          </w:p>
          <w:p>
            <w:pPr>
              <w:pStyle w:val="781"/>
              <w:jc w:val="left"/>
              <w:widowControl/>
              <w:rPr>
                <w:rFonts w:ascii="宋体" w:hAnsi="宋体" w:cs="宋体"/>
                <w:color w:val="000000"/>
                <w:szCs w:val="21"/>
                <w:lang w:bidi="ar"/>
              </w:rPr>
            </w:pPr>
            <w:r>
              <w:rPr>
                <w:rFonts w:ascii="宋体" w:hAnsi="宋体" w:cs="宋体"/>
                <w:color w:val="000000"/>
                <w:szCs w:val="21"/>
                <w:lang w:bidi="ar"/>
              </w:rPr>
            </w:r>
            <w:r/>
          </w:p>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支持点击数值下钻查看人员明细档案信息；同时支持动态展示社会观护人员、专门教育人员统计数量，支持点击数值查看人员详细台账信息。</w:t>
            </w:r>
            <w:r/>
          </w:p>
        </w:tc>
      </w:tr>
      <w:tr>
        <w:trPr>
          <w:cantSplit/>
          <w:trHeight w:val="280"/>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ascii="Times New Roman" w:hAnsi="Times New Roman"/>
                <w:color w:val="000000"/>
                <w:szCs w:val="21"/>
              </w:rPr>
            </w:pPr>
            <w:r>
              <w:rPr>
                <w:rFonts w:hint="eastAsia" w:ascii="宋体" w:hAnsi="宋体" w:cs="宋体"/>
                <w:color w:val="000000"/>
                <w:szCs w:val="21"/>
                <w:lang w:bidi="ar"/>
              </w:rPr>
              <w:t xml:space="preserve">网格员情况</w:t>
            </w:r>
            <w:r>
              <w:rPr>
                <w:rFonts w:ascii="Times New Roman" w:hAnsi="Times New Roman"/>
                <w:color w:val="000000"/>
                <w:szCs w:val="21"/>
              </w:rPr>
            </w:r>
            <w:r/>
          </w:p>
        </w:tc>
      </w:tr>
      <w:tr>
        <w:trPr>
          <w:cantSplit/>
          <w:trHeight w:val="810"/>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Cs w:val="21"/>
              </w:rPr>
            </w:pPr>
            <w:r>
              <w:rPr>
                <w:rFonts w:hint="eastAsia" w:ascii="宋体" w:hAnsi="宋体" w:cs="宋体"/>
                <w:color w:val="000000"/>
                <w:szCs w:val="21"/>
                <w:lang w:bidi="ar"/>
              </w:rPr>
              <w:t xml:space="preserve">支持统计展示网格员总体规模、专职网格员数量、兼</w:t>
            </w:r>
            <w:r>
              <w:rPr>
                <w:rFonts w:hint="eastAsia" w:ascii="宋体" w:hAnsi="宋体" w:cs="宋体"/>
                <w:color w:val="000000"/>
                <w:szCs w:val="21"/>
                <w:lang w:bidi="ar"/>
              </w:rPr>
              <w:t xml:space="preserve">职网格员数量；支持点击数值查看网格员人员清单及基础信息详情;同时支持按区域维度动态展示网格资源分布，可统计展示城市网格数量、农村网格数量、专属网格数量，支持点击数值查看网格清单及基础信息详情。</w:t>
            </w:r>
            <w:r>
              <w:rPr>
                <w:rFonts w:hint="eastAsia" w:ascii="宋体" w:hAnsi="宋体" w:cs="宋体"/>
                <w:color w:val="000000"/>
                <w:szCs w:val="21"/>
              </w:rPr>
            </w:r>
            <w:r/>
          </w:p>
        </w:tc>
      </w:tr>
      <w:tr>
        <w:trPr>
          <w:cantSplit/>
          <w:trHeight w:val="280"/>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ascii="Times New Roman" w:hAnsi="Times New Roman"/>
                <w:color w:val="000000"/>
                <w:szCs w:val="21"/>
              </w:rPr>
            </w:pPr>
            <w:r>
              <w:rPr>
                <w:rFonts w:hint="eastAsia" w:ascii="宋体" w:hAnsi="宋体" w:cs="宋体"/>
                <w:color w:val="000000"/>
                <w:szCs w:val="21"/>
                <w:lang w:bidi="ar"/>
              </w:rPr>
              <w:t xml:space="preserve">巡查走访实时动态</w:t>
            </w:r>
            <w:r>
              <w:rPr>
                <w:rFonts w:ascii="Times New Roman" w:hAnsi="Times New Roman"/>
                <w:color w:val="000000"/>
                <w:szCs w:val="21"/>
              </w:rPr>
            </w:r>
            <w:r/>
          </w:p>
        </w:tc>
      </w:tr>
      <w:tr>
        <w:trPr>
          <w:cantSplit/>
          <w:trHeight w:val="82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ascii="宋体" w:hAnsi="宋体" w:cs="宋体"/>
                <w:color w:val="000000"/>
                <w:szCs w:val="21"/>
                <w:lang w:bidi="ar"/>
              </w:rPr>
            </w:pPr>
            <w:r>
              <w:rPr>
                <w:rFonts w:hint="eastAsia" w:ascii="宋体" w:hAnsi="宋体" w:cs="宋体"/>
                <w:color w:val="000000"/>
                <w:szCs w:val="21"/>
                <w:lang w:bidi="ar"/>
              </w:rPr>
              <w:t xml:space="preserve">支持实时动态监测网格员巡查走访工作态势，可展示年度总走访次数、本月应走访人次、本月已走访人次及完成占比。</w:t>
            </w:r>
            <w:r>
              <w:rPr>
                <w:rFonts w:ascii="宋体" w:hAnsi="宋体" w:cs="宋体"/>
                <w:color w:val="000000"/>
                <w:szCs w:val="21"/>
                <w:lang w:bidi="ar"/>
              </w:rPr>
            </w:r>
            <w:r/>
          </w:p>
          <w:p>
            <w:pPr>
              <w:pStyle w:val="781"/>
              <w:jc w:val="left"/>
              <w:widowControl/>
              <w:rPr>
                <w:rFonts w:ascii="宋体" w:hAnsi="宋体" w:cs="宋体"/>
                <w:color w:val="000000"/>
                <w:szCs w:val="21"/>
                <w:lang w:bidi="ar"/>
              </w:rPr>
            </w:pPr>
            <w:r>
              <w:rPr>
                <w:rFonts w:ascii="宋体" w:hAnsi="宋体" w:cs="宋体"/>
                <w:color w:val="000000"/>
                <w:szCs w:val="21"/>
                <w:lang w:bidi="ar"/>
              </w:rPr>
            </w:r>
            <w:r/>
          </w:p>
          <w:p>
            <w:pPr>
              <w:pStyle w:val="781"/>
              <w:jc w:val="left"/>
              <w:widowControl/>
              <w:rPr>
                <w:rFonts w:hint="eastAsia" w:ascii="宋体" w:hAnsi="宋体" w:cs="宋体"/>
                <w:color w:val="000000"/>
                <w:szCs w:val="21"/>
              </w:rPr>
            </w:pPr>
            <w:r>
              <w:rPr>
                <w:rFonts w:hint="eastAsia" w:ascii="宋体" w:hAnsi="宋体" w:cs="宋体"/>
                <w:color w:val="000000"/>
                <w:szCs w:val="21"/>
                <w:lang w:bidi="ar"/>
              </w:rPr>
              <w:t xml:space="preserve">可针对严重不良行为未成年人、严重精神障碍患者、刑满释放人员等重点群体开展走访数据细化分析，支持点击数值下钻查看走访明细记录。</w:t>
            </w:r>
            <w:r>
              <w:rPr>
                <w:rFonts w:hint="eastAsia" w:ascii="宋体" w:hAnsi="宋体" w:cs="宋体"/>
                <w:color w:val="000000"/>
                <w:szCs w:val="21"/>
              </w:rPr>
            </w:r>
            <w:r/>
          </w:p>
        </w:tc>
      </w:tr>
      <w:tr>
        <w:trPr>
          <w:cantSplit/>
          <w:trHeight w:val="82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t xml:space="preserve">矛盾纠纷化解一览</w:t>
            </w:r>
            <w:r/>
          </w:p>
        </w:tc>
        <w:tc>
          <w:tcPr>
            <w:tcW w:w="7056" w:type="dxa"/>
            <w:vAlign w:val="center"/>
            <w:textDirection w:val="lrTb"/>
            <w:noWrap w:val="false"/>
          </w:tcPr>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内置时间和地区地图维度筛选组件，可实现地区下钻及数据动态筛选。</w:t>
            </w:r>
            <w:r/>
          </w:p>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支持展示全市矛盾纠纷累计登记量、累计办结量、当日登记量、当日办结量；支持点击数字可查看详细信息。</w:t>
            </w:r>
            <w:r/>
          </w:p>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支持对矛盾纠纷各来源渠道进行统计分析，可展示各渠道事项数量及占比结构，支持点击数字可查看详细信息。</w:t>
            </w:r>
            <w:r/>
          </w:p>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支持按矛盾纠纷诉求分类进行统计研判，可展示各类诉求总量、同比变化及占比情况，直观呈现辖区矛盾诉求集中热点；支持点击数字可查看详细信息。</w:t>
            </w:r>
            <w:r/>
          </w:p>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支持对导入仲裁、行政复议、行政裁决、信访行政三级办理、诉讼、法律监督等途径的矛盾纠纷事项进行分类统计；支持点击数字可查看详细信息。</w:t>
            </w:r>
            <w:r/>
          </w:p>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支持对矛盾纠纷</w:t>
            </w:r>
            <w:r>
              <w:rPr>
                <w:rFonts w:hint="eastAsia" w:ascii="宋体" w:hAnsi="宋体" w:cs="宋体"/>
                <w:color w:val="000000"/>
                <w:szCs w:val="21"/>
                <w:lang w:bidi="ar"/>
              </w:rPr>
              <w:t xml:space="preserve">调解处置全量数据进行统计分析，可展示调解总数量。</w:t>
            </w:r>
            <w:r/>
          </w:p>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内置调解状态分类统计，可分别呈现调解成功、调解不成、拒绝调解、法定不适宜调解、调解终止的数量及占比，实现调解态势全景可视化；支持点击数字可查看详细信息。</w:t>
            </w:r>
            <w:r/>
          </w:p>
        </w:tc>
      </w:tr>
      <w:tr>
        <w:trPr>
          <w:cantSplit/>
          <w:trHeight w:val="82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t xml:space="preserve">风险感知一览</w:t>
            </w:r>
            <w:r/>
          </w:p>
        </w:tc>
        <w:tc>
          <w:tcPr>
            <w:tcW w:w="7056" w:type="dxa"/>
            <w:vAlign w:val="center"/>
            <w:textDirection w:val="lrTb"/>
            <w:noWrap w:val="false"/>
          </w:tcPr>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支持汇总展示一事多人、一人多投、极端行为三类事件总体数量；点击统计数值可跳转查看对应事件明细台账及详情信息。</w:t>
            </w:r>
            <w:r/>
          </w:p>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支持按一事多人、一人多投、极端行为三大维度，分别统计低、中、高风险事件数量；点击统计数值可跳转查看对应事件明细台账及详情信息。</w:t>
            </w:r>
            <w:r/>
          </w:p>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支持按业务领域维度统计风险事件分布情况，点击数值可查看对应领域风险事件明细台账及详情信息。</w:t>
            </w:r>
            <w:r/>
          </w:p>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支持对风险事项处置态势进行动态统计分析，可展示交办量、处理中量、已办结量；点击数值可查看对应处置状态事项详情。</w:t>
            </w:r>
            <w:r/>
          </w:p>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支持自动生成风险事件排行榜，可对一事多人、一人多投、极端行为维度下高关注度风险事项进行 TOP 排名展示，便于领导直观掌握重点风险热点。</w:t>
            </w:r>
            <w:r/>
          </w:p>
        </w:tc>
      </w:tr>
      <w:tr>
        <w:trPr>
          <w:cantSplit/>
          <w:trHeight w:val="295"/>
        </w:trPr>
        <w:tc>
          <w:tcPr>
            <w:tcW w:w="98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数据对接</w:t>
            </w: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公安</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对接公安重点未成年人数据、110非警务警情数据、群防群治数据。</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卫健</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对接卫健严重精神障碍患者数据。</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司法</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对接司法社区矫正对象数据。</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信访</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对接信访系统信访人数据、信访件数据、办理方式数据、</w:t>
            </w:r>
            <w:r>
              <w:rPr>
                <w:rFonts w:hint="eastAsia" w:ascii="宋体" w:hAnsi="宋体" w:cs="宋体"/>
                <w:color w:val="000000"/>
                <w:sz w:val="22"/>
                <w:lang w:bidi="ar"/>
              </w:rPr>
              <w:t xml:space="preserve">答复数据、复查数据、复核数据等全量信访件相关数据。</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12345热线</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对接12345热线工单数据。</w:t>
            </w:r>
            <w:r>
              <w:rPr>
                <w:rFonts w:hint="eastAsia" w:ascii="宋体" w:hAnsi="宋体" w:cs="宋体"/>
                <w:color w:val="000000"/>
                <w:sz w:val="22"/>
              </w:rPr>
            </w:r>
            <w:r/>
          </w:p>
        </w:tc>
      </w:tr>
    </w:tbl>
    <w:p>
      <w:pPr>
        <w:pStyle w:val="781"/>
        <w:ind w:firstLine="482"/>
        <w:spacing w:line="480" w:lineRule="exact"/>
        <w:rPr>
          <w:rFonts w:ascii="宋体" w:hAnsi="宋体"/>
          <w:b/>
          <w:bCs/>
          <w:sz w:val="24"/>
          <w:szCs w:val="24"/>
        </w:rPr>
      </w:pPr>
      <w:r/>
      <w:bookmarkEnd w:id="100"/>
      <w:r/>
      <w:bookmarkEnd w:id="101"/>
      <w:r/>
      <w:bookmarkEnd w:id="102"/>
      <w:r/>
      <w:bookmarkEnd w:id="103"/>
      <w:r>
        <w:rPr>
          <w:rFonts w:ascii="宋体" w:hAnsi="宋体"/>
          <w:b/>
          <w:bCs/>
          <w:sz w:val="24"/>
          <w:szCs w:val="24"/>
        </w:rPr>
      </w:r>
      <w:r/>
    </w:p>
    <w:p>
      <w:pPr>
        <w:pStyle w:val="781"/>
        <w:ind w:firstLine="643"/>
        <w:spacing w:line="400" w:lineRule="exact"/>
        <w:tabs>
          <w:tab w:val="left" w:pos="312" w:leader="none"/>
        </w:tabs>
        <w:rPr>
          <w:rFonts w:hint="eastAsia" w:ascii="宋体" w:hAnsi="宋体"/>
          <w:b/>
          <w:bCs/>
          <w:sz w:val="24"/>
          <w:szCs w:val="21"/>
        </w:rPr>
      </w:pPr>
      <w:r>
        <w:rPr>
          <w:rFonts w:hint="eastAsia" w:ascii="宋体" w:hAnsi="宋体"/>
          <w:b/>
          <w:bCs/>
          <w:sz w:val="32"/>
          <w:szCs w:val="32"/>
        </w:rPr>
        <w:t xml:space="preserve">B</w:t>
      </w:r>
      <w:r>
        <w:rPr>
          <w:rFonts w:hint="eastAsia" w:ascii="宋体" w:hAnsi="宋体"/>
          <w:b/>
          <w:bCs/>
          <w:sz w:val="24"/>
          <w:szCs w:val="21"/>
        </w:rPr>
        <w:t xml:space="preserve">部分</w:t>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50"/>
        <w:gridCol w:w="1624"/>
        <w:gridCol w:w="6914"/>
      </w:tblGrid>
      <w:tr>
        <w:trPr>
          <w:trHeight w:val="43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781"/>
              <w:jc w:val="center"/>
              <w:widowControl/>
              <w:rPr>
                <w:rFonts w:hint="eastAsia" w:ascii="宋体" w:hAnsi="宋体" w:cs="宋体"/>
                <w:b/>
                <w:bCs/>
                <w:sz w:val="24"/>
                <w:szCs w:val="24"/>
              </w:rPr>
            </w:pPr>
            <w:r>
              <w:rPr>
                <w:rFonts w:hint="eastAsia" w:ascii="宋体" w:hAnsi="宋体" w:cs="宋体"/>
                <w:b/>
                <w:bCs/>
                <w:sz w:val="24"/>
                <w:szCs w:val="24"/>
                <w:lang w:bidi="ar"/>
              </w:rPr>
              <w:t xml:space="preserve">序号</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1"/>
              <w:jc w:val="center"/>
              <w:widowControl/>
              <w:rPr>
                <w:rFonts w:hint="eastAsia" w:ascii="宋体" w:hAnsi="宋体" w:cs="宋体"/>
                <w:b/>
                <w:bCs/>
                <w:sz w:val="24"/>
                <w:szCs w:val="24"/>
              </w:rPr>
            </w:pPr>
            <w:r>
              <w:rPr>
                <w:rFonts w:hint="eastAsia" w:ascii="宋体" w:hAnsi="宋体" w:cs="宋体"/>
                <w:b/>
                <w:bCs/>
                <w:sz w:val="24"/>
                <w:szCs w:val="24"/>
                <w:lang w:bidi="ar"/>
              </w:rPr>
              <w:t xml:space="preserve">模块</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781"/>
              <w:jc w:val="center"/>
              <w:widowControl/>
              <w:rPr>
                <w:rFonts w:hint="eastAsia" w:ascii="宋体" w:hAnsi="宋体" w:cs="宋体"/>
                <w:b/>
                <w:bCs/>
                <w:sz w:val="24"/>
                <w:szCs w:val="24"/>
              </w:rPr>
            </w:pPr>
            <w:r>
              <w:rPr>
                <w:rFonts w:hint="eastAsia" w:ascii="宋体" w:hAnsi="宋体" w:cs="宋体"/>
                <w:b/>
                <w:bCs/>
                <w:sz w:val="24"/>
                <w:szCs w:val="24"/>
                <w:lang w:bidi="ar"/>
              </w:rPr>
              <w:t xml:space="preserve">功能要求</w:t>
            </w:r>
            <w:r>
              <w:rPr>
                <w:rFonts w:hint="eastAsia" w:ascii="宋体" w:hAnsi="宋体" w:cs="宋体"/>
                <w:b/>
                <w:bCs/>
                <w:sz w:val="24"/>
                <w:szCs w:val="24"/>
              </w:rPr>
            </w:r>
            <w:r/>
          </w:p>
        </w:tc>
      </w:tr>
      <w:tr>
        <w:trPr>
          <w:trHeight w:val="699"/>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781"/>
              <w:jc w:val="center"/>
              <w:widowControl/>
              <w:rPr>
                <w:rFonts w:hint="eastAsia" w:ascii="宋体" w:hAnsi="宋体"/>
                <w:sz w:val="22"/>
              </w:rPr>
            </w:pPr>
            <w:r>
              <w:rPr>
                <w:rFonts w:ascii="宋体" w:hAnsi="宋体"/>
                <w:sz w:val="22"/>
              </w:rPr>
              <w:t xml:space="preserve">1</w:t>
            </w: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1"/>
              <w:jc w:val="center"/>
              <w:widowControl/>
              <w:rPr>
                <w:rFonts w:hint="eastAsia" w:ascii="宋体" w:hAnsi="宋体"/>
                <w:sz w:val="22"/>
              </w:rPr>
            </w:pPr>
            <w:r>
              <w:rPr>
                <w:rFonts w:ascii="宋体" w:hAnsi="宋体"/>
                <w:sz w:val="22"/>
              </w:rPr>
              <w:t xml:space="preserve">社会治理服务协同平台</w:t>
            </w: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781"/>
              <w:jc w:val="left"/>
              <w:widowControl/>
              <w:rPr>
                <w:rFonts w:ascii="Times New Roman" w:hAnsi="Times New Roman" w:cs="宋体"/>
                <w:color w:val="000000"/>
                <w:szCs w:val="21"/>
              </w:rPr>
            </w:pPr>
            <w:r>
              <w:rPr>
                <w:rFonts w:hint="eastAsia" w:ascii="Times New Roman" w:hAnsi="Times New Roman" w:cs="宋体"/>
                <w:color w:val="000000"/>
                <w:szCs w:val="21"/>
              </w:rPr>
              <w:t xml:space="preserve">1、支</w:t>
            </w:r>
            <w:r>
              <w:rPr>
                <w:rFonts w:ascii="Times New Roman" w:hAnsi="Times New Roman" w:cs="宋体"/>
                <w:color w:val="000000"/>
                <w:szCs w:val="21"/>
              </w:rPr>
              <w:t xml:space="preserve">持根据</w:t>
            </w:r>
            <w:bookmarkStart w:id="105" w:name="OLE_LINK9"/>
            <w:r>
              <w:rPr>
                <w:rFonts w:ascii="Times New Roman" w:hAnsi="Times New Roman" w:cs="宋体"/>
                <w:color w:val="000000"/>
                <w:szCs w:val="21"/>
              </w:rPr>
              <w:t xml:space="preserve">矛盾事项</w:t>
            </w:r>
            <w:bookmarkEnd w:id="105"/>
            <w:r>
              <w:rPr>
                <w:rFonts w:ascii="Times New Roman" w:hAnsi="Times New Roman" w:cs="宋体"/>
                <w:color w:val="000000"/>
                <w:szCs w:val="21"/>
              </w:rPr>
              <w:t xml:space="preserve">内容自动提取相关关键词，可将提取的关键词自动填充至事项属性标签中，无需人工手动输入。提取的属性标签包括是否涉法涉诉、化解难易度、矛盾纠纷规模、涉及特殊群体、案情评估、激烈程度、纠纷等级、预警等级</w:t>
            </w:r>
            <w:r>
              <w:rPr>
                <w:rFonts w:ascii="Times New Roman" w:hAnsi="Times New Roman" w:cs="宋体"/>
                <w:color w:val="000000"/>
                <w:szCs w:val="21"/>
              </w:rPr>
              <w:t xml:space="preserve">等</w:t>
            </w:r>
            <w:r>
              <w:rPr>
                <w:rFonts w:ascii="Times New Roman" w:hAnsi="Times New Roman" w:cs="宋体"/>
                <w:color w:val="000000"/>
                <w:szCs w:val="21"/>
              </w:rPr>
              <w:t xml:space="preserve">。</w:t>
            </w:r>
            <w:r/>
          </w:p>
          <w:p>
            <w:pPr>
              <w:pStyle w:val="781"/>
              <w:jc w:val="left"/>
              <w:widowControl/>
              <w:rPr>
                <w:rFonts w:ascii="宋体" w:hAnsi="宋体"/>
                <w:color w:val="000000"/>
                <w:sz w:val="22"/>
              </w:rPr>
            </w:pPr>
            <w:r>
              <w:rPr>
                <w:rFonts w:hint="eastAsia" w:ascii="Times New Roman" w:hAnsi="Times New Roman" w:cs="宋体"/>
                <w:color w:val="000000"/>
                <w:szCs w:val="21"/>
              </w:rPr>
              <w:t xml:space="preserve">2、</w:t>
            </w:r>
            <w:r>
              <w:rPr>
                <w:rFonts w:ascii="Times New Roman" w:hAnsi="Times New Roman" w:cs="宋体"/>
                <w:color w:val="000000"/>
                <w:szCs w:val="21"/>
              </w:rPr>
              <w:t xml:space="preserve">支持根据输入的当事人姓名、</w:t>
            </w:r>
            <w:r>
              <w:rPr>
                <w:rFonts w:ascii="宋体" w:hAnsi="宋体"/>
                <w:color w:val="000000"/>
                <w:sz w:val="22"/>
              </w:rPr>
              <w:t xml:space="preserve">身份证号进行多渠道判重，判重的渠道包括多元矛盾调处记录、信访记录、网格矛盾排查记录、12345记录，且每个渠道的案件，都可以查看办理详情。</w:t>
            </w:r>
            <w:r/>
          </w:p>
          <w:p>
            <w:pPr>
              <w:pStyle w:val="781"/>
              <w:jc w:val="left"/>
              <w:widowControl/>
              <w:rPr>
                <w:rFonts w:ascii="宋体" w:hAnsi="宋体"/>
                <w:color w:val="000000"/>
                <w:sz w:val="22"/>
              </w:rPr>
            </w:pPr>
            <w:r>
              <w:rPr>
                <w:rFonts w:hint="eastAsia" w:ascii="宋体" w:hAnsi="宋体"/>
                <w:color w:val="000000"/>
                <w:sz w:val="22"/>
              </w:rPr>
              <w:t xml:space="preserve">3、</w:t>
            </w:r>
            <w:r>
              <w:rPr>
                <w:rFonts w:ascii="宋体" w:hAnsi="宋体"/>
                <w:color w:val="000000"/>
                <w:sz w:val="22"/>
              </w:rPr>
              <w:t xml:space="preserve">支持根据诉求分类、问题属地及矛盾事项具体内容，自动推荐适配的下级调解中心或横向职能部门。</w:t>
            </w:r>
            <w:r/>
          </w:p>
          <w:p>
            <w:pPr>
              <w:pStyle w:val="781"/>
              <w:jc w:val="left"/>
              <w:widowControl/>
              <w:rPr>
                <w:rFonts w:ascii="宋体" w:hAnsi="宋体"/>
                <w:color w:val="000000"/>
                <w:sz w:val="22"/>
              </w:rPr>
            </w:pPr>
            <w:r>
              <w:rPr>
                <w:rFonts w:hint="eastAsia" w:ascii="宋体" w:hAnsi="宋体"/>
                <w:color w:val="000000"/>
                <w:sz w:val="22"/>
              </w:rPr>
              <w:t xml:space="preserve">4、</w:t>
            </w:r>
            <w:r>
              <w:rPr>
                <w:rFonts w:ascii="宋体" w:hAnsi="宋体"/>
                <w:color w:val="000000"/>
                <w:sz w:val="22"/>
              </w:rPr>
              <w:t xml:space="preserve">支持AI智能数据查询功能，用户可通过一句话发起查询，大模型能够自动输出查询结果。要求输出查询结果后，通过问答，大模型能够给出查询该次结果对应的sql。</w:t>
            </w:r>
            <w:r/>
          </w:p>
          <w:p>
            <w:pPr>
              <w:pStyle w:val="781"/>
              <w:jc w:val="left"/>
              <w:widowControl/>
              <w:rPr>
                <w:rFonts w:hint="eastAsia" w:ascii="宋体" w:hAnsi="宋体"/>
                <w:color w:val="000000"/>
                <w:sz w:val="22"/>
              </w:rPr>
            </w:pPr>
            <w:r>
              <w:rPr>
                <w:rFonts w:hint="eastAsia" w:ascii="宋体" w:hAnsi="宋体"/>
                <w:color w:val="000000"/>
                <w:sz w:val="22"/>
              </w:rPr>
              <w:t xml:space="preserve">5、</w:t>
            </w:r>
            <w:r>
              <w:rPr>
                <w:rFonts w:ascii="宋体" w:hAnsi="宋体"/>
                <w:color w:val="000000"/>
                <w:sz w:val="22"/>
              </w:rPr>
              <w:t xml:space="preserve">支持信访调解室工作人员将信访矛盾事项从协同平台一键分流至信访信息系统，内置一键推送接口，可实现信息快速同步，无需手动重复录入。要求分流至信访系统后，能够在信访系统中进行要素完善并保存为正式信访件。</w:t>
            </w:r>
            <w:r>
              <w:rPr>
                <w:rFonts w:hint="eastAsia" w:ascii="宋体" w:hAnsi="宋体"/>
                <w:color w:val="000000"/>
                <w:sz w:val="22"/>
              </w:rPr>
            </w:r>
            <w:r/>
          </w:p>
        </w:tc>
      </w:tr>
      <w:tr>
        <w:trPr>
          <w:trHeight w:val="79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781"/>
              <w:jc w:val="center"/>
              <w:widowControl/>
              <w:rPr>
                <w:rFonts w:hint="eastAsia" w:ascii="宋体" w:hAnsi="宋体"/>
                <w:sz w:val="22"/>
              </w:rPr>
            </w:pPr>
            <w:r>
              <w:rPr>
                <w:rFonts w:ascii="宋体" w:hAnsi="宋体"/>
                <w:sz w:val="22"/>
              </w:rPr>
              <w:t xml:space="preserve">2</w:t>
            </w: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1"/>
              <w:jc w:val="center"/>
              <w:widowControl/>
              <w:rPr>
                <w:rFonts w:hint="eastAsia" w:ascii="宋体" w:hAnsi="宋体"/>
                <w:sz w:val="22"/>
              </w:rPr>
            </w:pPr>
            <w:r>
              <w:rPr>
                <w:rFonts w:ascii="宋体" w:hAnsi="宋体"/>
                <w:sz w:val="22"/>
              </w:rPr>
              <w:t xml:space="preserve">风险感知模块</w:t>
            </w: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781"/>
              <w:jc w:val="left"/>
              <w:widowControl/>
              <w:rPr>
                <w:rFonts w:ascii="Times New Roman" w:hAnsi="Times New Roman" w:cs="宋体"/>
                <w:color w:val="000000"/>
                <w:szCs w:val="21"/>
              </w:rPr>
            </w:pPr>
            <w:r>
              <w:rPr>
                <w:rFonts w:hint="eastAsia" w:ascii="Times New Roman" w:hAnsi="Times New Roman" w:cs="宋体"/>
                <w:color w:val="000000"/>
                <w:szCs w:val="21"/>
              </w:rPr>
              <w:t xml:space="preserve">6、</w:t>
            </w:r>
            <w:r>
              <w:rPr>
                <w:rFonts w:ascii="Times New Roman" w:hAnsi="Times New Roman" w:cs="宋体"/>
                <w:color w:val="000000"/>
                <w:szCs w:val="21"/>
              </w:rPr>
              <w:t xml:space="preserve">构建极端行为风险预测模型，支持监测12345、信访、综治等民意诉求渠道数据，可自动识别当事人扬言词汇并进行监控。要求展示预警出的事项概括信息、扬言件数、越级行为件数、渠道分布情况、事件趋势、投诉列表及涉及人员列表</w:t>
            </w:r>
            <w:r>
              <w:rPr>
                <w:rFonts w:hint="eastAsia" w:ascii="Times New Roman" w:hAnsi="Times New Roman" w:cs="宋体"/>
                <w:color w:val="000000"/>
                <w:szCs w:val="21"/>
              </w:rPr>
              <w:t xml:space="preserve">。</w:t>
            </w:r>
            <w:r>
              <w:rPr>
                <w:rFonts w:ascii="Times New Roman" w:hAnsi="Times New Roman" w:cs="宋体"/>
                <w:color w:val="000000"/>
                <w:szCs w:val="21"/>
              </w:rPr>
            </w:r>
            <w:r/>
          </w:p>
          <w:p>
            <w:pPr>
              <w:pStyle w:val="781"/>
              <w:jc w:val="left"/>
              <w:widowControl/>
              <w:rPr>
                <w:rFonts w:ascii="Times New Roman" w:hAnsi="Times New Roman" w:cs="宋体"/>
                <w:color w:val="000000"/>
                <w:szCs w:val="21"/>
              </w:rPr>
            </w:pPr>
            <w:r>
              <w:rPr>
                <w:rFonts w:hint="eastAsia" w:ascii="Times New Roman" w:hAnsi="Times New Roman" w:cs="宋体"/>
                <w:color w:val="000000"/>
                <w:szCs w:val="21"/>
              </w:rPr>
              <w:t xml:space="preserve">7、</w:t>
            </w:r>
            <w:r>
              <w:rPr>
                <w:rFonts w:ascii="Times New Roman" w:hAnsi="Times New Roman" w:cs="宋体"/>
                <w:color w:val="000000"/>
                <w:szCs w:val="21"/>
              </w:rPr>
              <w:t xml:space="preserve">支持对预警事项进行线上交办流转，可一键派发至责任部门。</w:t>
            </w:r>
            <w:r/>
          </w:p>
          <w:p>
            <w:pPr>
              <w:pStyle w:val="781"/>
              <w:jc w:val="left"/>
              <w:widowControl/>
              <w:rPr>
                <w:rFonts w:hint="eastAsia" w:ascii="宋体" w:hAnsi="宋体"/>
                <w:color w:val="000000"/>
                <w:sz w:val="22"/>
              </w:rPr>
            </w:pPr>
            <w:r>
              <w:rPr>
                <w:rFonts w:hint="eastAsia" w:ascii="Times New Roman" w:hAnsi="Times New Roman" w:cs="宋体"/>
                <w:color w:val="000000"/>
                <w:szCs w:val="21"/>
              </w:rPr>
              <w:t xml:space="preserve">8、</w:t>
            </w:r>
            <w:r>
              <w:rPr>
                <w:rFonts w:ascii="宋体" w:hAnsi="宋体" w:cs="宋体"/>
                <w:color w:val="000000"/>
                <w:sz w:val="22"/>
              </w:rPr>
              <w:t xml:space="preserve">责任部门</w:t>
            </w:r>
            <w:r>
              <w:rPr>
                <w:rFonts w:hint="eastAsia" w:ascii="宋体" w:hAnsi="宋体" w:cs="宋体"/>
                <w:color w:val="000000"/>
                <w:sz w:val="22"/>
              </w:rPr>
              <w:t xml:space="preserve">能够在线上传</w:t>
            </w:r>
            <w:r>
              <w:rPr>
                <w:rFonts w:ascii="宋体" w:hAnsi="宋体" w:cs="宋体"/>
                <w:color w:val="000000"/>
                <w:sz w:val="22"/>
              </w:rPr>
              <w:t xml:space="preserve">办理结果</w:t>
            </w:r>
            <w:r>
              <w:rPr>
                <w:rFonts w:hint="eastAsia" w:ascii="宋体" w:hAnsi="宋体" w:cs="宋体"/>
                <w:color w:val="000000"/>
                <w:sz w:val="22"/>
              </w:rPr>
              <w:t xml:space="preserve">和附件信息</w:t>
            </w:r>
            <w:r>
              <w:rPr>
                <w:rFonts w:ascii="宋体" w:hAnsi="宋体" w:cs="宋体"/>
                <w:color w:val="000000"/>
                <w:sz w:val="22"/>
              </w:rPr>
              <w:t xml:space="preserve">。</w:t>
            </w:r>
            <w:r>
              <w:rPr>
                <w:rFonts w:hint="eastAsia" w:ascii="宋体" w:hAnsi="宋体" w:cs="宋体"/>
                <w:color w:val="000000"/>
                <w:sz w:val="22"/>
              </w:rPr>
              <w:t xml:space="preserve">能够查看该事项的完整办理记录。</w:t>
            </w:r>
            <w:r>
              <w:rPr>
                <w:rFonts w:hint="eastAsia" w:ascii="宋体" w:hAnsi="宋体"/>
                <w:color w:val="000000"/>
                <w:sz w:val="22"/>
              </w:rPr>
            </w:r>
            <w:r/>
          </w:p>
        </w:tc>
      </w:tr>
    </w:tbl>
    <w:p>
      <w:pPr>
        <w:pStyle w:val="781"/>
        <w:spacing w:line="480" w:lineRule="exact"/>
        <w:rPr>
          <w:rFonts w:ascii="宋体" w:hAnsi="宋体"/>
          <w:b/>
          <w:bCs/>
          <w:sz w:val="24"/>
          <w:szCs w:val="24"/>
        </w:rPr>
        <w:outlineLvl w:val="1"/>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服务期限和实施地点</w:t>
      </w:r>
      <w:r>
        <w:rPr>
          <w:rFonts w:ascii="宋体" w:hAnsi="宋体"/>
          <w:b/>
          <w:bCs/>
          <w:sz w:val="24"/>
          <w:szCs w:val="24"/>
        </w:rPr>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服务期限：合同签订后，在接到甲方通知的2个月内完成系统的开发、测试工作，试运行3个月，试运行结束后系统正式上线运行。试运行期间应做好项目服务指南、用户须知、用户手册、使用说明书等材料文书的制作和培训。试运行结束进入运维期，运维期31个月。</w:t>
      </w:r>
      <w:r/>
    </w:p>
    <w:p>
      <w:pPr>
        <w:pStyle w:val="781"/>
        <w:ind w:firstLine="480"/>
        <w:spacing w:line="480" w:lineRule="exact"/>
        <w:tabs>
          <w:tab w:val="left" w:pos="0" w:leader="none"/>
        </w:tabs>
        <w:rPr>
          <w:rFonts w:hint="eastAsia" w:ascii="宋体" w:hAnsi="宋体"/>
          <w:sz w:val="24"/>
          <w:szCs w:val="24"/>
        </w:rPr>
      </w:pPr>
      <w:r>
        <w:rPr>
          <w:rFonts w:hint="eastAsia" w:ascii="宋体" w:hAnsi="宋体"/>
          <w:bCs/>
          <w:sz w:val="24"/>
          <w:szCs w:val="24"/>
        </w:rPr>
        <w:t xml:space="preserve">2、实施地点：甲</w:t>
      </w:r>
      <w:r>
        <w:rPr>
          <w:rFonts w:hint="eastAsia" w:ascii="宋体" w:hAnsi="宋体"/>
          <w:sz w:val="24"/>
          <w:szCs w:val="24"/>
        </w:rPr>
        <w:t xml:space="preserve">方指定位置。</w:t>
      </w:r>
      <w:r/>
    </w:p>
    <w:p>
      <w:pPr>
        <w:pStyle w:val="781"/>
        <w:spacing w:line="480" w:lineRule="exact"/>
        <w:tabs>
          <w:tab w:val="left" w:pos="0" w:leader="none"/>
        </w:tabs>
        <w:rPr>
          <w:rFonts w:ascii="宋体" w:hAnsi="宋体"/>
          <w:sz w:val="24"/>
          <w:szCs w:val="24"/>
        </w:rPr>
      </w:pPr>
      <w:r>
        <w:rPr>
          <w:rFonts w:hint="eastAsia" w:ascii="宋体" w:hAnsi="宋体"/>
          <w:b/>
          <w:bCs/>
          <w:sz w:val="24"/>
          <w:szCs w:val="24"/>
        </w:rPr>
        <w:t xml:space="preserve">四</w:t>
      </w:r>
      <w:r>
        <w:rPr>
          <w:rFonts w:ascii="宋体" w:hAnsi="宋体"/>
          <w:b/>
          <w:bCs/>
          <w:sz w:val="24"/>
          <w:szCs w:val="24"/>
        </w:rPr>
        <w:t xml:space="preserve">、人员要求</w:t>
      </w:r>
      <w:r>
        <w:rPr>
          <w:rFonts w:ascii="宋体" w:hAnsi="宋体"/>
          <w:sz w:val="24"/>
          <w:szCs w:val="24"/>
        </w:rPr>
      </w:r>
      <w:r/>
    </w:p>
    <w:p>
      <w:pPr>
        <w:pStyle w:val="781"/>
        <w:ind w:firstLine="480"/>
        <w:spacing w:line="480" w:lineRule="exact"/>
        <w:tabs>
          <w:tab w:val="left" w:pos="0" w:leader="none"/>
        </w:tabs>
        <w:rPr>
          <w:rFonts w:hint="eastAsia" w:ascii="宋体" w:hAnsi="宋体"/>
          <w:bCs/>
          <w:sz w:val="24"/>
          <w:szCs w:val="24"/>
        </w:rPr>
      </w:pPr>
      <w:r/>
      <w:bookmarkStart w:id="106" w:name="OLE_LINK61"/>
      <w:r/>
      <w:bookmarkStart w:id="107" w:name="OLE_LINK62"/>
      <w:r>
        <w:rPr>
          <w:rFonts w:hint="eastAsia" w:ascii="宋体" w:hAnsi="宋体"/>
          <w:bCs/>
          <w:sz w:val="24"/>
          <w:szCs w:val="24"/>
        </w:rPr>
        <w:t xml:space="preserve">1、本项目须成立项目团队，其中包含：项目负责人、技术负责人和项目组其他成员，具体要求如下：</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项目负责人1名：具有丰富的同类信息系统项目管理经验，了解软件开发全生命周期管理流程，</w:t>
      </w:r>
      <w:r>
        <w:rPr>
          <w:rFonts w:ascii="宋体" w:hAnsi="宋体"/>
          <w:bCs/>
          <w:sz w:val="24"/>
          <w:szCs w:val="24"/>
        </w:rPr>
        <w:t xml:space="preserve">负责全面统筹项目进度、质量与资源协调</w:t>
      </w:r>
      <w:r>
        <w:rPr>
          <w:rFonts w:hint="eastAsia" w:ascii="宋体" w:hAnsi="宋体"/>
          <w:bCs/>
          <w:sz w:val="24"/>
          <w:szCs w:val="24"/>
        </w:rPr>
        <w:t xml:space="preserve">。</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技术负责人1名：负责系统架构设计、软件设计，负责技术方案把关与关键问题攻关。</w:t>
      </w:r>
      <w:r/>
    </w:p>
    <w:p>
      <w:pPr>
        <w:pStyle w:val="781"/>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项目组其他成员（除项目负责人和技术负责人外）：不少于3人，</w:t>
      </w:r>
      <w:r>
        <w:rPr>
          <w:rFonts w:hint="eastAsia" w:ascii="宋体" w:hAnsi="宋体"/>
          <w:bCs/>
          <w:sz w:val="24"/>
          <w:szCs w:val="24"/>
        </w:rPr>
        <w:t xml:space="preserve">掌握各专项技术领域的相关基础知识，具备应用开发等相应能力。</w:t>
      </w:r>
      <w:bookmarkEnd w:id="106"/>
      <w:r/>
      <w:bookmarkEnd w:id="107"/>
      <w:r>
        <w:rPr>
          <w:rFonts w:ascii="宋体" w:hAnsi="宋体"/>
          <w:bCs/>
          <w:sz w:val="24"/>
          <w:szCs w:val="24"/>
        </w:rPr>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2、服务要求</w:t>
      </w:r>
      <w:r/>
    </w:p>
    <w:p>
      <w:pPr>
        <w:pStyle w:val="781"/>
        <w:ind w:firstLine="480"/>
        <w:spacing w:line="480" w:lineRule="exact"/>
        <w:tabs>
          <w:tab w:val="left" w:pos="0" w:leader="none"/>
        </w:tabs>
        <w:rPr>
          <w:rFonts w:hint="eastAsia" w:ascii="宋体" w:hAnsi="宋体"/>
          <w:bCs/>
          <w:sz w:val="24"/>
          <w:szCs w:val="24"/>
        </w:rPr>
      </w:pPr>
      <w:r/>
      <w:bookmarkStart w:id="108" w:name="OLE_LINK14"/>
      <w:r>
        <w:rPr>
          <w:rFonts w:hint="eastAsia" w:ascii="宋体" w:hAnsi="宋体"/>
          <w:bCs/>
          <w:sz w:val="24"/>
          <w:szCs w:val="24"/>
        </w:rPr>
        <w:t xml:space="preserve">供应商应组建项目团队进行平台开发建设，</w:t>
      </w:r>
      <w:bookmarkEnd w:id="108"/>
      <w:r>
        <w:rPr>
          <w:rFonts w:hint="eastAsia" w:ascii="宋体" w:hAnsi="宋体"/>
          <w:bCs/>
          <w:sz w:val="24"/>
          <w:szCs w:val="24"/>
        </w:rPr>
        <w:t xml:space="preserve">在运维期内，需保障项目正常运行，出现技术问题，供应商需及时响应，响应要求详见售后运维服务要求。</w:t>
      </w:r>
      <w:r/>
    </w:p>
    <w:p>
      <w:pPr>
        <w:pStyle w:val="781"/>
        <w:spacing w:line="480" w:lineRule="exact"/>
        <w:tabs>
          <w:tab w:val="left" w:pos="0" w:leader="none"/>
        </w:tabs>
        <w:rPr>
          <w:rFonts w:hint="eastAsia" w:ascii="宋体" w:hAnsi="宋体"/>
          <w:b/>
          <w:sz w:val="24"/>
          <w:szCs w:val="24"/>
        </w:rPr>
        <w:outlineLvl w:val="1"/>
      </w:pPr>
      <w:r>
        <w:rPr>
          <w:rFonts w:hint="eastAsia" w:ascii="宋体" w:hAnsi="宋体"/>
          <w:b/>
          <w:sz w:val="24"/>
          <w:szCs w:val="24"/>
        </w:rPr>
        <w:t xml:space="preserve">五</w:t>
      </w:r>
      <w:r>
        <w:rPr>
          <w:rFonts w:ascii="宋体" w:hAnsi="宋体"/>
          <w:b/>
          <w:sz w:val="24"/>
          <w:szCs w:val="24"/>
        </w:rPr>
        <w:t xml:space="preserve">、</w:t>
      </w:r>
      <w:r>
        <w:rPr>
          <w:rFonts w:hint="eastAsia" w:ascii="宋体" w:hAnsi="宋体"/>
          <w:b/>
          <w:sz w:val="24"/>
          <w:szCs w:val="24"/>
        </w:rPr>
        <w:t xml:space="preserve">付款方式</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付款方式：</w:t>
      </w:r>
      <w:bookmarkStart w:id="109" w:name="OLE_LINK19"/>
      <w:r>
        <w:rPr>
          <w:rFonts w:hint="eastAsia" w:ascii="宋体" w:hAnsi="宋体"/>
          <w:bCs/>
          <w:sz w:val="24"/>
          <w:szCs w:val="24"/>
        </w:rPr>
        <w:t xml:space="preserve">合同签订且采购人在收到供应商发票后10个工作日内，支付合同金额的 30% 作为预付款；试运行3个月且经采购人初验合格，在收到供应商发票后10个工作日内支付至合同金额的60%；运维期满一年后，在收到供应商发票后10个工作日内</w:t>
      </w:r>
      <w:r>
        <w:rPr>
          <w:rFonts w:ascii="宋体" w:hAnsi="宋体"/>
          <w:bCs/>
          <w:sz w:val="24"/>
          <w:szCs w:val="24"/>
        </w:rPr>
        <w:t xml:space="preserve">支付至合同的</w:t>
      </w:r>
      <w:r>
        <w:rPr>
          <w:rFonts w:hint="eastAsia" w:ascii="宋体" w:hAnsi="宋体"/>
          <w:bCs/>
          <w:sz w:val="24"/>
          <w:szCs w:val="24"/>
        </w:rPr>
        <w:t xml:space="preserve">90</w:t>
      </w:r>
      <w:r>
        <w:rPr>
          <w:rFonts w:ascii="宋体" w:hAnsi="宋体"/>
          <w:bCs/>
          <w:sz w:val="24"/>
          <w:szCs w:val="24"/>
        </w:rPr>
        <w:t xml:space="preserve">%</w:t>
      </w:r>
      <w:r>
        <w:rPr>
          <w:rFonts w:hint="eastAsia" w:ascii="宋体" w:hAnsi="宋体"/>
          <w:bCs/>
          <w:sz w:val="24"/>
          <w:szCs w:val="24"/>
        </w:rPr>
        <w:t xml:space="preserve">；运维期结束，采购人终验合格后，在收到供应商发票后10个工作日内付清余款。</w:t>
      </w:r>
      <w:bookmarkEnd w:id="109"/>
      <w:r>
        <w:rPr>
          <w:rFonts w:hint="eastAsia" w:ascii="宋体" w:hAnsi="宋体"/>
          <w:bCs/>
          <w:sz w:val="24"/>
          <w:szCs w:val="24"/>
        </w:rPr>
      </w:r>
      <w:r/>
    </w:p>
    <w:p>
      <w:pPr>
        <w:pStyle w:val="781"/>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注：在签订合同时，成交人明确表示无需预付款或者主动要求降低预付款比例的金额，采购人可不适用预付款规定。</w:t>
      </w:r>
      <w:r>
        <w:rPr>
          <w:rFonts w:ascii="宋体" w:hAnsi="宋体"/>
          <w:bCs/>
          <w:sz w:val="24"/>
          <w:szCs w:val="24"/>
        </w:rPr>
      </w:r>
      <w:r/>
    </w:p>
    <w:p>
      <w:pPr>
        <w:pStyle w:val="781"/>
        <w:ind w:firstLine="480"/>
        <w:spacing w:line="360" w:lineRule="auto"/>
        <w:rPr>
          <w:rFonts w:hint="eastAsia" w:ascii="宋体" w:hAnsi="宋体" w:cs="宋体"/>
          <w:sz w:val="24"/>
          <w:szCs w:val="24"/>
        </w:rPr>
      </w:pPr>
      <w:r>
        <w:rPr>
          <w:rFonts w:hint="eastAsia" w:ascii="宋体" w:hAnsi="宋体" w:cs="宋体"/>
          <w:sz w:val="24"/>
          <w:szCs w:val="24"/>
        </w:rPr>
        <w:t xml:space="preserve">资金支付主体：宿迁市楚润数据集团有限公司。</w:t>
      </w:r>
      <w:r>
        <w:rPr>
          <w:rFonts w:hint="eastAsia" w:ascii="宋体" w:hAnsi="宋体" w:cs="宋体"/>
          <w:sz w:val="24"/>
          <w:szCs w:val="24"/>
        </w:rPr>
      </w:r>
      <w:r/>
    </w:p>
    <w:p>
      <w:pPr>
        <w:pStyle w:val="781"/>
        <w:ind w:firstLine="482"/>
        <w:spacing w:line="480" w:lineRule="exact"/>
        <w:rPr>
          <w:rFonts w:hint="eastAsia" w:ascii="宋体" w:hAnsi="宋体"/>
          <w:b/>
          <w:bCs/>
          <w:sz w:val="24"/>
          <w:szCs w:val="24"/>
        </w:rPr>
        <w:outlineLvl w:val="1"/>
      </w:pPr>
      <w:r/>
      <w:bookmarkStart w:id="110" w:name="_Toc13456"/>
      <w:r/>
      <w:bookmarkStart w:id="111" w:name="_Toc27205"/>
      <w:r>
        <w:rPr>
          <w:rFonts w:hint="eastAsia" w:ascii="宋体" w:hAnsi="宋体"/>
          <w:b/>
          <w:bCs/>
          <w:sz w:val="24"/>
          <w:szCs w:val="24"/>
        </w:rPr>
        <w:t xml:space="preserve">六</w:t>
      </w:r>
      <w:r>
        <w:rPr>
          <w:rFonts w:hint="eastAsia" w:ascii="宋体" w:hAnsi="宋体"/>
          <w:b/>
          <w:bCs/>
          <w:sz w:val="24"/>
          <w:szCs w:val="24"/>
        </w:rPr>
        <w:t xml:space="preserve">、</w:t>
      </w:r>
      <w:bookmarkEnd w:id="111"/>
      <w:r>
        <w:rPr>
          <w:rFonts w:hint="eastAsia" w:ascii="宋体" w:hAnsi="宋体"/>
          <w:b/>
          <w:bCs/>
          <w:sz w:val="24"/>
          <w:szCs w:val="24"/>
        </w:rPr>
        <w:t xml:space="preserve">项目实施要求</w:t>
      </w:r>
      <w:bookmarkEnd w:id="110"/>
      <w:r>
        <w:rPr>
          <w:rFonts w:hint="eastAsia" w:ascii="宋体" w:hAnsi="宋体"/>
          <w:b/>
          <w:bCs/>
          <w:sz w:val="24"/>
          <w:szCs w:val="24"/>
        </w:rPr>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1、项目管理要求</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（1）供应商需提供详细可行的服务实施方案。包括服务实施进度、管理制度、项目计划等，具备专业信息系统建设和服务能力，保障服务质量与交付。</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（2）供应商具有完整的项目实施组织机构，明确项目计划、有详细的项目分工，并且在响应文件中提供项目组成员名单、项目成员基本情况等信息。</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（3）供应商应从项目质</w:t>
      </w:r>
      <w:r>
        <w:rPr>
          <w:rFonts w:hint="eastAsia" w:ascii="宋体" w:hAnsi="宋体"/>
          <w:bCs/>
          <w:sz w:val="24"/>
          <w:szCs w:val="24"/>
        </w:rPr>
        <w:t xml:space="preserve">量保证方面阐述本项目实施的质量保证措施。</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（4）供应商应分析项目存在的各种风险，阐述应对策略和措施。</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（5）实施过程中，应定期提交项目实施相关信息。</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2、质量保证要求</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供应商需提交项目质量计划，项目质量计划要求：</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（1）明确项目质量目标、质量标准；确定项目遵循的标准、规范及模版，遵守项目管理组的相关要求。项目若使用其它的标准和规范，应该在质量保证计划中说明。</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（2）制定项目质量管理制度，明确项目质量管理工作流程及质量问题的发现、解决方法。</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（3）明确质量管理工作方法和工具、管理内容；明确影响质量的控制节点，以及如何检查、控制。</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3、风险管理与控制要求</w:t>
      </w:r>
      <w:r/>
    </w:p>
    <w:p>
      <w:pPr>
        <w:pStyle w:val="781"/>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（1）供应商应针对各阶段工作内容和要求，详细分析实施过程中可能出现的各类风险，制定完善的风险管理策略。</w:t>
      </w:r>
      <w:r>
        <w:rPr>
          <w:rFonts w:ascii="宋体" w:hAnsi="宋体"/>
          <w:bCs/>
          <w:sz w:val="24"/>
          <w:szCs w:val="24"/>
        </w:rPr>
      </w:r>
      <w:r/>
    </w:p>
    <w:p>
      <w:pPr>
        <w:pStyle w:val="781"/>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供应商需配合采购人做好上线前的安全测试工作，包含但不限于软件功能测试、商用密码应用安全性评估、算法模型登记备案、数据安全风险评估等工作，直至系统符合相关标准及要求。</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（3）项目完成后，成交供应商应对该项目所涉及的需求分析、设计开发、测试、试运行、验收等各阶段工作文档按采购人质量、数量、提供方式、提供时间等要求进行整理，提交采购人归档。</w:t>
      </w:r>
      <w:r/>
    </w:p>
    <w:p>
      <w:pPr>
        <w:pStyle w:val="781"/>
        <w:ind w:firstLine="482"/>
        <w:spacing w:line="480" w:lineRule="exact"/>
        <w:rPr>
          <w:rFonts w:hint="eastAsia" w:ascii="宋体" w:hAnsi="宋体"/>
          <w:b/>
          <w:bCs/>
          <w:sz w:val="24"/>
          <w:szCs w:val="24"/>
        </w:rPr>
        <w:outlineLvl w:val="1"/>
      </w:pPr>
      <w:r>
        <w:rPr>
          <w:rFonts w:hint="eastAsia" w:ascii="宋体" w:hAnsi="宋体"/>
          <w:b/>
          <w:bCs/>
          <w:sz w:val="24"/>
          <w:szCs w:val="24"/>
        </w:rPr>
        <w:t xml:space="preserve">七</w:t>
      </w:r>
      <w:r>
        <w:rPr>
          <w:rFonts w:hint="eastAsia" w:ascii="宋体" w:hAnsi="宋体"/>
          <w:b/>
          <w:bCs/>
          <w:sz w:val="24"/>
          <w:szCs w:val="24"/>
        </w:rPr>
        <w:t xml:space="preserve">、验收要求</w:t>
      </w:r>
      <w:r/>
    </w:p>
    <w:p>
      <w:pPr>
        <w:pStyle w:val="781"/>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合同签订后，接到甲方通知的2个月内完成系统开发、测试服务，随后进入 3 个月试运行。试运行出现问题的，成交供应商需在 5 日内调整完毕。试运行结束后，采购人根据技术要求在 3 个工作日内组织初验，验收无误后出具验收报告。</w:t>
      </w:r>
      <w:r>
        <w:rPr>
          <w:rFonts w:hint="eastAsia" w:ascii="宋体" w:hAnsi="宋体"/>
          <w:bCs/>
          <w:sz w:val="24"/>
          <w:szCs w:val="24"/>
        </w:rPr>
        <w:t xml:space="preserve">运维期结束，组织终验。</w:t>
      </w:r>
      <w:r>
        <w:rPr>
          <w:rFonts w:ascii="宋体" w:hAnsi="宋体"/>
          <w:bCs/>
          <w:sz w:val="24"/>
          <w:szCs w:val="24"/>
        </w:rPr>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验收标准：本项目验收工作由包括采购人、评审专家和用户体系代表等在内的项目验收小组来完成，具体成员和组织形式由采购人确定。验收标准以采购文件文件、响应文件等为依据，成交供应商提供项目验收相关材料，包括：合同；用户需求说明书；概要设计说明书；数据及数据库设计要求说明书；详细设计说明书；用户手册；组织系统培训会；系统接口规范等。</w:t>
      </w:r>
      <w:r/>
    </w:p>
    <w:p>
      <w:pPr>
        <w:pStyle w:val="781"/>
        <w:ind w:firstLine="482"/>
        <w:spacing w:line="480" w:lineRule="exact"/>
        <w:rPr>
          <w:rFonts w:hint="eastAsia" w:ascii="宋体" w:hAnsi="宋体"/>
          <w:b/>
          <w:bCs/>
          <w:sz w:val="24"/>
          <w:szCs w:val="24"/>
        </w:rPr>
        <w:outlineLvl w:val="1"/>
      </w:pPr>
      <w:r/>
      <w:bookmarkStart w:id="112" w:name="_Toc13187"/>
      <w:r>
        <w:rPr>
          <w:rFonts w:hint="eastAsia" w:ascii="宋体" w:hAnsi="宋体"/>
          <w:b/>
          <w:bCs/>
          <w:sz w:val="24"/>
          <w:szCs w:val="24"/>
        </w:rPr>
        <w:t xml:space="preserve">八</w:t>
      </w:r>
      <w:r>
        <w:rPr>
          <w:rFonts w:hint="eastAsia" w:ascii="宋体" w:hAnsi="宋体"/>
          <w:b/>
          <w:bCs/>
          <w:sz w:val="24"/>
          <w:szCs w:val="24"/>
        </w:rPr>
        <w:t xml:space="preserve">、售后运维服务要求</w:t>
      </w:r>
      <w:bookmarkEnd w:id="112"/>
      <w:r>
        <w:rPr>
          <w:rFonts w:hint="eastAsia" w:ascii="宋体" w:hAnsi="宋体"/>
          <w:b/>
          <w:bCs/>
          <w:sz w:val="24"/>
          <w:szCs w:val="24"/>
        </w:rPr>
      </w:r>
      <w:r/>
    </w:p>
    <w:p>
      <w:pPr>
        <w:pStyle w:val="781"/>
        <w:ind w:firstLine="480"/>
        <w:spacing w:line="480" w:lineRule="exact"/>
        <w:rPr>
          <w:rFonts w:hint="eastAsia" w:ascii="宋体" w:hAnsi="宋体"/>
          <w:bCs/>
          <w:sz w:val="24"/>
          <w:szCs w:val="24"/>
        </w:rPr>
      </w:pPr>
      <w:r>
        <w:rPr>
          <w:rFonts w:hint="eastAsia" w:ascii="宋体" w:hAnsi="宋体"/>
          <w:bCs/>
          <w:sz w:val="24"/>
          <w:szCs w:val="24"/>
        </w:rPr>
        <w:t xml:space="preserve">（1）自系统正式上线运行之日起，成交供应商提供31个月运维服务，服务费用包含在本次的报价中。</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（2）服务期内，本合同项目所有技术和服务发生任何非人为故障，由成交供应商负责系统恢复。平台需要7×24小时不停机运行，故障响应时间≤2小时，技术人员到场时间≤20分钟。</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（3）故障及时响应。成立专门的本地维护服务和技术支持小组，系统运行异常时，在接到采购人通知后，须全力协助采购人，使系统尽快恢复正常。具体为：供应商必须提供7</w:t>
      </w:r>
      <w:bookmarkStart w:id="113" w:name="OLE_LINK252"/>
      <w:r>
        <w:rPr>
          <w:rFonts w:hint="eastAsia" w:ascii="宋体" w:hAnsi="宋体"/>
          <w:bCs/>
          <w:sz w:val="24"/>
          <w:szCs w:val="24"/>
        </w:rPr>
        <w:t xml:space="preserve">×</w:t>
      </w:r>
      <w:bookmarkEnd w:id="113"/>
      <w:r>
        <w:rPr>
          <w:rFonts w:hint="eastAsia" w:ascii="宋体" w:hAnsi="宋体"/>
          <w:bCs/>
          <w:sz w:val="24"/>
          <w:szCs w:val="24"/>
        </w:rPr>
        <w:t xml:space="preserve">24小</w:t>
      </w:r>
      <w:r>
        <w:rPr>
          <w:rFonts w:hint="eastAsia" w:ascii="宋体" w:hAnsi="宋体"/>
          <w:bCs/>
          <w:sz w:val="24"/>
          <w:szCs w:val="24"/>
        </w:rPr>
        <w:t xml:space="preserve">时的响应服务，保证技术人员及时到场。因系统环境部署在电子政务外网，不接受远程运维服务，现场响应时间不得高于10分钟，及时解决故障或启用应急措施保证系统正常运行。</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（4）项目建设期间成交供应商应严格遵守安全管理制度，因没有遵守安全管理制度要求所发生的一切安全事故均由成交供应商负责，采购人不承担任何责任。</w:t>
      </w:r>
      <w:r/>
    </w:p>
    <w:p>
      <w:pPr>
        <w:pStyle w:val="781"/>
        <w:ind w:firstLine="482"/>
        <w:spacing w:line="480" w:lineRule="exact"/>
        <w:rPr>
          <w:rFonts w:hint="eastAsia" w:ascii="宋体" w:hAnsi="宋体" w:cs="宋体"/>
          <w:bCs/>
          <w:sz w:val="24"/>
          <w:szCs w:val="24"/>
        </w:rPr>
      </w:pPr>
      <w:r>
        <w:rPr>
          <w:rFonts w:hint="eastAsia" w:ascii="宋体" w:hAnsi="宋体" w:cs="宋体"/>
          <w:bCs/>
          <w:sz w:val="24"/>
          <w:szCs w:val="24"/>
        </w:rPr>
        <w:t xml:space="preserve">（5）根据用户的反馈意见，优化软件性能和功能。完善软件原有功能，对二级以下功能模块的增加及功能模块的零星修改，须按要求做好相应优化和调整工作。</w:t>
      </w:r>
      <w:r/>
    </w:p>
    <w:p>
      <w:pPr>
        <w:pStyle w:val="781"/>
        <w:ind w:firstLine="482"/>
        <w:spacing w:line="480" w:lineRule="exact"/>
        <w:rPr>
          <w:rFonts w:ascii="宋体" w:hAnsi="宋体" w:cs="宋体"/>
          <w:bCs/>
          <w:sz w:val="24"/>
          <w:szCs w:val="24"/>
        </w:rPr>
      </w:pPr>
      <w:r>
        <w:rPr>
          <w:rFonts w:hint="eastAsia" w:ascii="宋体" w:hAnsi="宋体" w:cs="宋体"/>
          <w:bCs/>
          <w:sz w:val="24"/>
          <w:szCs w:val="24"/>
        </w:rPr>
        <w:t xml:space="preserve">（6）若有政策性要求导致系统模块、功能等产生变更，需要对系统进行开发、升级、改造时，成交供应商应无条件配合响应。若上述因素导致系统核心模块、核心功能、架构等发生重大变更或需要实质性新增功能，则此类更改服务双方另行协商。</w:t>
      </w:r>
      <w:r>
        <w:rPr>
          <w:rFonts w:ascii="宋体" w:hAnsi="宋体" w:cs="宋体"/>
          <w:bCs/>
          <w:sz w:val="24"/>
          <w:szCs w:val="24"/>
        </w:rPr>
      </w:r>
      <w:r/>
    </w:p>
    <w:p>
      <w:pPr>
        <w:pStyle w:val="781"/>
        <w:ind w:firstLine="482"/>
        <w:spacing w:line="480" w:lineRule="exact"/>
        <w:rPr>
          <w:rFonts w:hint="eastAsia" w:ascii="宋体" w:hAnsi="宋体"/>
          <w:b/>
          <w:bCs/>
          <w:sz w:val="24"/>
          <w:szCs w:val="24"/>
        </w:rPr>
        <w:outlineLvl w:val="1"/>
      </w:pPr>
      <w:r>
        <w:rPr>
          <w:rFonts w:hint="eastAsia" w:ascii="宋体" w:hAnsi="宋体"/>
          <w:b/>
          <w:bCs/>
          <w:sz w:val="24"/>
          <w:szCs w:val="24"/>
        </w:rPr>
        <w:t xml:space="preserve">九</w:t>
      </w:r>
      <w:r>
        <w:rPr>
          <w:rFonts w:hint="eastAsia" w:ascii="宋体" w:hAnsi="宋体"/>
          <w:b/>
          <w:bCs/>
          <w:sz w:val="24"/>
          <w:szCs w:val="24"/>
        </w:rPr>
        <w:t xml:space="preserve">、</w:t>
      </w:r>
      <w:r>
        <w:rPr>
          <w:rFonts w:ascii="宋体" w:hAnsi="宋体"/>
          <w:b/>
          <w:bCs/>
          <w:sz w:val="24"/>
          <w:szCs w:val="24"/>
        </w:rPr>
        <w:t xml:space="preserve">系统安全和保密要求</w:t>
      </w:r>
      <w:r>
        <w:rPr>
          <w:rFonts w:hint="eastAsia" w:ascii="宋体" w:hAnsi="宋体"/>
          <w:b/>
          <w:bCs/>
          <w:sz w:val="24"/>
          <w:szCs w:val="24"/>
        </w:rPr>
      </w:r>
      <w:r/>
    </w:p>
    <w:p>
      <w:pPr>
        <w:pStyle w:val="781"/>
        <w:ind w:firstLine="480"/>
        <w:spacing w:line="500" w:lineRule="exact"/>
        <w:tabs>
          <w:tab w:val="left" w:pos="0" w:leader="none"/>
        </w:tabs>
        <w:rPr>
          <w:rFonts w:hint="eastAsia" w:ascii="宋体" w:hAnsi="宋体"/>
          <w:bCs/>
          <w:sz w:val="24"/>
          <w:szCs w:val="24"/>
        </w:rPr>
      </w:pPr>
      <w:r>
        <w:rPr>
          <w:rFonts w:hint="eastAsia" w:ascii="宋体" w:hAnsi="宋体"/>
          <w:bCs/>
          <w:sz w:val="24"/>
          <w:szCs w:val="24"/>
        </w:rPr>
        <w:t xml:space="preserve">1、</w:t>
      </w:r>
      <w:bookmarkStart w:id="114" w:name="OLE_LINK15"/>
      <w:r>
        <w:rPr>
          <w:rFonts w:hint="eastAsia" w:ascii="宋体" w:hAnsi="宋体"/>
          <w:bCs/>
          <w:sz w:val="24"/>
          <w:szCs w:val="24"/>
        </w:rPr>
        <w:t xml:space="preserve">安全审查和保密要求</w:t>
      </w:r>
      <w:bookmarkEnd w:id="114"/>
      <w:r>
        <w:rPr>
          <w:rFonts w:hint="eastAsia" w:ascii="宋体" w:hAnsi="宋体"/>
          <w:bCs/>
          <w:sz w:val="24"/>
          <w:szCs w:val="24"/>
        </w:rPr>
        <w:t xml:space="preserve">。建立一整套完备的安全性策略体系，通过设计统一的人员和权限管理功能，建立数据备份措施与制度，实行“运行日志制度”等，投标人必须对项目技术文件以及由采购人提供的所有内部资料、技术文档、数据和信息予以保密，确保数据安全性、准确性与可靠性。提供涉密数据管理和网络安全等方面的建设方案，需包括数据脱敏脱密、网络安全、传</w:t>
      </w:r>
      <w:r>
        <w:rPr>
          <w:rFonts w:hint="eastAsia" w:ascii="宋体" w:hAnsi="宋体"/>
          <w:bCs/>
          <w:sz w:val="24"/>
          <w:szCs w:val="24"/>
        </w:rPr>
        <w:t xml:space="preserve">输安全、数据库管理等方面的措施。该系统建设符合互联网协议第六版（IPv6）的技术要求。</w:t>
      </w:r>
      <w:r/>
    </w:p>
    <w:p>
      <w:pPr>
        <w:pStyle w:val="781"/>
        <w:ind w:firstLine="480"/>
        <w:spacing w:line="500" w:lineRule="exact"/>
        <w:tabs>
          <w:tab w:val="left" w:pos="0" w:leader="none"/>
        </w:tabs>
        <w:rPr>
          <w:rFonts w:hint="eastAsia" w:ascii="宋体" w:hAnsi="宋体"/>
          <w:bCs/>
          <w:sz w:val="24"/>
          <w:szCs w:val="24"/>
        </w:rPr>
      </w:pPr>
      <w:r>
        <w:rPr>
          <w:rFonts w:hint="eastAsia" w:ascii="宋体" w:hAnsi="宋体"/>
          <w:bCs/>
          <w:sz w:val="24"/>
          <w:szCs w:val="24"/>
        </w:rPr>
        <w:t xml:space="preserve">2、供应商未经采购人书面许可，供应商不得以任何形式向第三方透露本项目具体实施内容，否则供应商将承担由此引发的一切法律责任。</w:t>
      </w:r>
      <w:r/>
    </w:p>
    <w:p>
      <w:pPr>
        <w:pStyle w:val="781"/>
        <w:ind w:firstLine="480"/>
        <w:spacing w:line="500" w:lineRule="exact"/>
        <w:tabs>
          <w:tab w:val="left" w:pos="0" w:leader="none"/>
        </w:tabs>
        <w:rPr>
          <w:rFonts w:hint="eastAsia" w:ascii="宋体" w:hAnsi="宋体"/>
          <w:bCs/>
          <w:sz w:val="24"/>
          <w:szCs w:val="24"/>
        </w:rPr>
      </w:pPr>
      <w:r>
        <w:rPr>
          <w:rFonts w:hint="eastAsia" w:ascii="宋体" w:hAnsi="宋体"/>
          <w:bCs/>
          <w:sz w:val="24"/>
          <w:szCs w:val="24"/>
        </w:rPr>
        <w:t xml:space="preserve">3、信息系统的设计、部署、实施等活动须满足《计算机网络安全管理办法》《计算机信息系统安全保护条例》等相关法律法规的要求并承担相应网络安全责任。该系统应符合三级等保要求。如因软件设计缺陷、部署或运维规范问题导致了甲方遭受黑客攻击、数据泄露、数据丢失、业务系统中断等网络安全事件，供应商需对此类事件负责并承担由此造成的经济损失，承担的赔付金额不低于损失金额。</w:t>
      </w:r>
      <w:r/>
    </w:p>
    <w:p>
      <w:pPr>
        <w:pStyle w:val="781"/>
        <w:ind w:firstLine="480"/>
        <w:spacing w:line="500" w:lineRule="exact"/>
        <w:tabs>
          <w:tab w:val="left" w:pos="0" w:leader="none"/>
        </w:tabs>
        <w:rPr>
          <w:rFonts w:hint="eastAsia" w:ascii="宋体" w:hAnsi="宋体"/>
          <w:bCs/>
          <w:sz w:val="24"/>
          <w:szCs w:val="24"/>
        </w:rPr>
      </w:pPr>
      <w:r>
        <w:rPr>
          <w:rFonts w:hint="eastAsia" w:ascii="宋体" w:hAnsi="宋体"/>
          <w:bCs/>
          <w:sz w:val="24"/>
          <w:szCs w:val="24"/>
        </w:rPr>
        <w:t xml:space="preserve">4、该系统部署在宿迁市政务云平台，供应商需服从《宿迁市政务云管理暂行办法》、《关于建立健全政务数据共享运行机制加快推进数据有序共享的实施方案》等文件要求。</w:t>
      </w:r>
      <w:r/>
    </w:p>
    <w:p>
      <w:pPr>
        <w:pStyle w:val="781"/>
        <w:ind w:firstLine="480"/>
        <w:spacing w:line="500" w:lineRule="exact"/>
        <w:tabs>
          <w:tab w:val="left" w:pos="0" w:leader="none"/>
        </w:tabs>
        <w:rPr>
          <w:rFonts w:ascii="宋体" w:hAnsi="宋体"/>
          <w:bCs/>
          <w:sz w:val="24"/>
          <w:szCs w:val="24"/>
        </w:rPr>
      </w:pPr>
      <w:r>
        <w:rPr>
          <w:rFonts w:hint="eastAsia" w:ascii="宋体" w:hAnsi="宋体"/>
          <w:bCs/>
          <w:sz w:val="24"/>
          <w:szCs w:val="24"/>
        </w:rPr>
        <w:t xml:space="preserve">5、安全审查和保密要求。建立一整套完备的安全性策略体系，通过设计统一的人员和权限管理功能，建立数据备份措施与制度，实行“运行日志制度”等，确保数据安全性、准确性与可靠性。</w:t>
      </w:r>
      <w:r>
        <w:rPr>
          <w:rFonts w:ascii="宋体" w:hAnsi="宋体"/>
          <w:bCs/>
          <w:sz w:val="24"/>
          <w:szCs w:val="24"/>
        </w:rPr>
      </w:r>
      <w:r/>
    </w:p>
    <w:p>
      <w:pPr>
        <w:pStyle w:val="781"/>
        <w:ind w:firstLine="480"/>
        <w:spacing w:line="500" w:lineRule="exact"/>
        <w:tabs>
          <w:tab w:val="left" w:pos="0" w:leader="none"/>
        </w:tabs>
        <w:rPr>
          <w:rFonts w:hint="eastAsia" w:ascii="宋体" w:hAnsi="宋体"/>
          <w:bCs/>
          <w:sz w:val="24"/>
          <w:szCs w:val="24"/>
        </w:rPr>
      </w:pPr>
      <w:r>
        <w:rPr>
          <w:rFonts w:hint="eastAsia" w:ascii="宋体" w:hAnsi="宋体"/>
          <w:bCs/>
          <w:sz w:val="24"/>
          <w:szCs w:val="24"/>
        </w:rPr>
        <w:t xml:space="preserve">6.必须使用已备案的国产操作系统、数据库、大模型及算法。未经甲方允许，严谨私自留存、传播、下载相关数据。</w:t>
      </w:r>
      <w:r/>
    </w:p>
    <w:p>
      <w:pPr>
        <w:pStyle w:val="781"/>
        <w:ind w:firstLine="482"/>
        <w:spacing w:line="480" w:lineRule="exact"/>
        <w:rPr>
          <w:rFonts w:hint="eastAsia" w:ascii="宋体" w:hAnsi="宋体"/>
          <w:b/>
          <w:bCs/>
          <w:sz w:val="24"/>
          <w:szCs w:val="24"/>
        </w:rPr>
        <w:outlineLvl w:val="1"/>
      </w:pPr>
      <w:r/>
      <w:bookmarkStart w:id="115" w:name="_Toc1286"/>
      <w:r>
        <w:rPr>
          <w:rFonts w:hint="eastAsia" w:ascii="宋体" w:hAnsi="宋体"/>
          <w:b/>
          <w:bCs/>
          <w:sz w:val="24"/>
          <w:szCs w:val="24"/>
        </w:rPr>
        <w:t xml:space="preserve">十</w:t>
      </w:r>
      <w:r>
        <w:rPr>
          <w:rFonts w:hint="eastAsia" w:ascii="宋体" w:hAnsi="宋体"/>
          <w:b/>
          <w:bCs/>
          <w:sz w:val="24"/>
          <w:szCs w:val="24"/>
        </w:rPr>
        <w:t xml:space="preserve">、培训要求</w:t>
      </w:r>
      <w:bookmarkEnd w:id="115"/>
      <w:r>
        <w:rPr>
          <w:rFonts w:hint="eastAsia" w:ascii="宋体" w:hAnsi="宋体"/>
          <w:b/>
          <w:bCs/>
          <w:sz w:val="24"/>
          <w:szCs w:val="24"/>
        </w:rPr>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（1）成</w:t>
      </w:r>
      <w:r>
        <w:rPr>
          <w:rFonts w:hint="eastAsia" w:ascii="宋体" w:hAnsi="宋体"/>
          <w:bCs/>
          <w:sz w:val="24"/>
          <w:szCs w:val="24"/>
        </w:rPr>
        <w:t xml:space="preserve">交供应商提供周全的培训计划、培训目标、培训内容、培训方法和培训师资。</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（2）培训方式采取线上+线下，确保采购单位对系统操作的熟悉性，能够全面熟练掌握软件运行、检查、维护等工作，确保日常工作的顺利完成。</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（3）培训人员1人，且需具有相关专业资格和实际工作经验、参加过本项目开发的专家或技术人员。</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（4）供应商应向接受培训人员提供技术资料、图纸、参考文献材料等。</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（5）所有培训所涉及的所有费用包含在本次报价中，不得另行向采购单位收取。</w:t>
      </w:r>
      <w:r/>
    </w:p>
    <w:p>
      <w:pPr>
        <w:pStyle w:val="781"/>
        <w:spacing w:line="400" w:lineRule="exact"/>
        <w:rPr>
          <w:rFonts w:ascii="Times New Roman" w:hAnsi="Times New Roman"/>
          <w:sz w:val="24"/>
          <w:szCs w:val="21"/>
        </w:rPr>
      </w:pPr>
      <w:r>
        <w:rPr>
          <w:rFonts w:ascii="Times New Roman" w:hAnsi="Times New Roman"/>
          <w:sz w:val="24"/>
          <w:szCs w:val="21"/>
        </w:rPr>
      </w:r>
      <w:r/>
    </w:p>
    <w:p>
      <w:pPr>
        <w:pStyle w:val="781"/>
        <w:spacing w:line="400" w:lineRule="exact"/>
      </w:pPr>
      <w:r>
        <w:rPr>
          <w:rFonts w:hint="eastAsia"/>
        </w:rPr>
        <w:br w:type="page" w:clear="all"/>
      </w:r>
      <w:r/>
    </w:p>
    <w:p>
      <w:pPr>
        <w:pStyle w:val="781"/>
        <w:jc w:val="center"/>
        <w:spacing w:line="500" w:lineRule="exact"/>
        <w:rPr>
          <w:rFonts w:ascii="Times New Roman" w:hAnsi="Times New Roman"/>
          <w:b/>
          <w:sz w:val="44"/>
          <w:szCs w:val="44"/>
        </w:rPr>
        <w:outlineLvl w:val="0"/>
      </w:pPr>
      <w:r/>
      <w:bookmarkStart w:id="116" w:name="_Toc2833"/>
      <w:r>
        <w:rPr>
          <w:rFonts w:hint="eastAsia" w:ascii="Times New Roman" w:hAnsi="Times New Roman"/>
          <w:b/>
          <w:sz w:val="44"/>
          <w:szCs w:val="44"/>
        </w:rPr>
        <w:t xml:space="preserve">第五章  </w:t>
      </w:r>
      <w:bookmarkEnd w:id="98"/>
      <w:r/>
      <w:bookmarkEnd w:id="99"/>
      <w:r/>
      <w:bookmarkEnd w:id="116"/>
      <w:r/>
      <w:bookmarkStart w:id="117" w:name="_Toc7955"/>
      <w:r/>
      <w:bookmarkStart w:id="118" w:name="_Toc22631"/>
      <w:r/>
      <w:bookmarkStart w:id="119" w:name="_Toc1657"/>
      <w:r>
        <w:rPr>
          <w:rFonts w:hint="eastAsia" w:ascii="宋体" w:hAnsi="宋体" w:cs="宋体"/>
          <w:sz w:val="44"/>
        </w:rPr>
        <w:t xml:space="preserve">合同格式及条款（草案）</w:t>
      </w:r>
      <w:r>
        <w:rPr>
          <w:rFonts w:ascii="Times New Roman" w:hAnsi="Times New Roman"/>
          <w:b/>
          <w:sz w:val="44"/>
          <w:szCs w:val="44"/>
        </w:rPr>
      </w:r>
      <w:r/>
    </w:p>
    <w:p>
      <w:pPr>
        <w:pStyle w:val="781"/>
        <w:jc w:val="center"/>
        <w:rPr>
          <w:rFonts w:ascii="宋体" w:hAnsi="宋体" w:cs="宋体"/>
          <w:sz w:val="32"/>
          <w:szCs w:val="32"/>
        </w:rPr>
      </w:pPr>
      <w:r>
        <w:rPr>
          <w:rFonts w:ascii="宋体" w:hAnsi="宋体" w:cs="宋体"/>
          <w:sz w:val="32"/>
          <w:szCs w:val="32"/>
        </w:rPr>
      </w:r>
      <w:r/>
    </w:p>
    <w:p>
      <w:pPr>
        <w:pStyle w:val="781"/>
        <w:jc w:val="center"/>
        <w:spacing w:line="480" w:lineRule="auto"/>
        <w:rPr>
          <w:rFonts w:ascii="宋体" w:hAnsi="宋体" w:cs="宋体"/>
          <w:b/>
          <w:sz w:val="28"/>
          <w:szCs w:val="28"/>
        </w:rPr>
      </w:pPr>
      <w:r>
        <w:rPr>
          <w:rFonts w:ascii="宋体" w:hAnsi="宋体" w:cs="宋体"/>
          <w:b/>
          <w:sz w:val="28"/>
          <w:szCs w:val="28"/>
        </w:rPr>
      </w:r>
      <w:r/>
    </w:p>
    <w:p>
      <w:pPr>
        <w:pStyle w:val="781"/>
        <w:jc w:val="center"/>
        <w:spacing w:line="480" w:lineRule="auto"/>
        <w:rPr>
          <w:rFonts w:ascii="宋体" w:hAnsi="宋体" w:cs="宋体"/>
          <w:b/>
          <w:sz w:val="28"/>
          <w:szCs w:val="28"/>
        </w:rPr>
      </w:pPr>
      <w:r>
        <w:rPr>
          <w:rFonts w:ascii="宋体" w:hAnsi="宋体" w:cs="宋体"/>
          <w:b/>
          <w:sz w:val="28"/>
          <w:szCs w:val="28"/>
        </w:rPr>
      </w:r>
      <w:r/>
    </w:p>
    <w:p>
      <w:pPr>
        <w:pStyle w:val="1428"/>
        <w:ind w:firstLine="0"/>
        <w:rPr>
          <w:rFonts w:hAnsi="宋体" w:cs="宋体"/>
          <w:szCs w:val="24"/>
        </w:rPr>
      </w:pPr>
      <w:r>
        <w:rPr>
          <w:rFonts w:hAnsi="宋体" w:cs="宋体"/>
          <w:szCs w:val="24"/>
        </w:rPr>
      </w:r>
      <w:r/>
    </w:p>
    <w:p>
      <w:pPr>
        <w:pStyle w:val="824"/>
        <w:jc w:val="center"/>
        <w:spacing w:before="0" w:beforeAutospacing="0" w:after="0" w:afterAutospacing="0" w:line="480" w:lineRule="auto"/>
        <w:widowControl w:val="off"/>
      </w:pPr>
      <w:r/>
      <w:bookmarkStart w:id="120" w:name="_Toc155086567"/>
      <w:r/>
      <w:bookmarkStart w:id="121" w:name="_Toc544"/>
      <w:r>
        <w:rPr>
          <w:rFonts w:hint="eastAsia"/>
          <w:b/>
          <w:bCs/>
          <w:sz w:val="30"/>
          <w:szCs w:val="30"/>
        </w:rPr>
        <w:t xml:space="preserve">政府采购合同（服务）（合同编号）</w:t>
      </w:r>
      <w:bookmarkEnd w:id="120"/>
      <w:r/>
      <w:bookmarkEnd w:id="121"/>
      <w:r/>
      <w:r/>
    </w:p>
    <w:p>
      <w:pPr>
        <w:pStyle w:val="824"/>
        <w:ind w:firstLine="840"/>
        <w:jc w:val="both"/>
        <w:spacing w:before="0" w:beforeAutospacing="0" w:after="0" w:afterAutospacing="0" w:line="480" w:lineRule="auto"/>
        <w:widowControl w:val="off"/>
        <w:rPr>
          <w:sz w:val="28"/>
          <w:szCs w:val="28"/>
        </w:rPr>
      </w:pPr>
      <w:r>
        <w:rPr>
          <w:sz w:val="28"/>
          <w:szCs w:val="28"/>
        </w:rPr>
      </w:r>
      <w:r/>
    </w:p>
    <w:p>
      <w:pPr>
        <w:pStyle w:val="824"/>
        <w:ind w:firstLine="840"/>
        <w:spacing w:before="0" w:beforeAutospacing="0" w:after="0" w:afterAutospacing="0" w:line="720" w:lineRule="auto"/>
        <w:widowControl w:val="off"/>
        <w:rPr>
          <w:rFonts w:hint="eastAsia"/>
          <w:sz w:val="28"/>
          <w:szCs w:val="28"/>
        </w:rPr>
      </w:pPr>
      <w:r>
        <w:rPr>
          <w:rFonts w:hint="eastAsia"/>
          <w:sz w:val="28"/>
          <w:szCs w:val="28"/>
        </w:rPr>
        <w:t xml:space="preserve">项目名称：宿迁市综治信息系统项目（原宿迁市社会治理服务协同平台升级）</w:t>
      </w:r>
      <w:r/>
    </w:p>
    <w:p>
      <w:pPr>
        <w:pStyle w:val="824"/>
        <w:ind w:firstLine="840"/>
        <w:spacing w:before="0" w:beforeAutospacing="0" w:after="0" w:afterAutospacing="0" w:line="720" w:lineRule="auto"/>
        <w:widowControl w:val="off"/>
        <w:rPr>
          <w:sz w:val="28"/>
          <w:szCs w:val="28"/>
        </w:rPr>
      </w:pPr>
      <w:r>
        <w:rPr>
          <w:rFonts w:hint="eastAsia"/>
          <w:sz w:val="28"/>
          <w:szCs w:val="28"/>
        </w:rPr>
        <w:t xml:space="preserve">项目编号：</w:t>
      </w:r>
      <w:r>
        <w:rPr>
          <w:sz w:val="28"/>
          <w:szCs w:val="28"/>
        </w:rPr>
        <w:t xml:space="preserve">JSZC-321300-JZCG-C2026-0041</w:t>
      </w:r>
      <w:r>
        <w:rPr>
          <w:rFonts w:hint="eastAsia"/>
          <w:sz w:val="28"/>
          <w:szCs w:val="28"/>
        </w:rPr>
        <w:t xml:space="preserve">       </w:t>
      </w:r>
      <w:r>
        <w:rPr>
          <w:sz w:val="28"/>
          <w:szCs w:val="28"/>
        </w:rPr>
      </w:r>
      <w:r/>
    </w:p>
    <w:p>
      <w:pPr>
        <w:pStyle w:val="824"/>
        <w:ind w:firstLine="840"/>
        <w:jc w:val="both"/>
        <w:spacing w:before="0" w:beforeAutospacing="0" w:after="0" w:afterAutospacing="0" w:line="720" w:lineRule="auto"/>
        <w:widowControl w:val="off"/>
        <w:rPr>
          <w:sz w:val="28"/>
          <w:szCs w:val="28"/>
        </w:rPr>
      </w:pPr>
      <w:r>
        <w:rPr>
          <w:rFonts w:hint="eastAsia"/>
          <w:sz w:val="28"/>
          <w:szCs w:val="28"/>
        </w:rPr>
        <w:t xml:space="preserve">分包编号：</w:t>
      </w:r>
      <w:r>
        <w:rPr>
          <w:sz w:val="28"/>
          <w:szCs w:val="28"/>
        </w:rPr>
        <w:t xml:space="preserve">JSZC-321300-JZCG-C2026-00XX</w:t>
      </w:r>
      <w:r/>
    </w:p>
    <w:p>
      <w:pPr>
        <w:pStyle w:val="1428"/>
        <w:ind w:left="420"/>
        <w:spacing w:line="720" w:lineRule="auto"/>
        <w:rPr>
          <w:rFonts w:hint="eastAsia" w:hAnsi="宋体" w:cs="宋体"/>
          <w:sz w:val="28"/>
          <w:szCs w:val="28"/>
        </w:rPr>
      </w:pPr>
      <w:r>
        <w:rPr>
          <w:rFonts w:hint="eastAsia" w:hAnsi="宋体" w:cs="宋体"/>
          <w:sz w:val="28"/>
          <w:szCs w:val="28"/>
        </w:rPr>
        <w:t xml:space="preserve">甲方1（全称）：中国共产党宿迁市委员会政法委员会</w:t>
      </w:r>
      <w:r/>
    </w:p>
    <w:p>
      <w:pPr>
        <w:pStyle w:val="1428"/>
        <w:ind w:left="420"/>
        <w:spacing w:line="720" w:lineRule="auto"/>
        <w:rPr>
          <w:rFonts w:hAnsi="宋体" w:cs="宋体"/>
          <w:sz w:val="28"/>
          <w:szCs w:val="28"/>
        </w:rPr>
      </w:pPr>
      <w:r>
        <w:rPr>
          <w:rFonts w:hint="eastAsia" w:hAnsi="宋体" w:cs="宋体"/>
          <w:sz w:val="28"/>
          <w:szCs w:val="28"/>
        </w:rPr>
        <w:t xml:space="preserve">甲方2（全称）：宿迁市楚润数据集团有限公司</w:t>
      </w:r>
      <w:r>
        <w:rPr>
          <w:rFonts w:hAnsi="宋体" w:cs="宋体"/>
          <w:sz w:val="28"/>
          <w:szCs w:val="28"/>
        </w:rPr>
      </w:r>
      <w:r/>
    </w:p>
    <w:p>
      <w:pPr>
        <w:pStyle w:val="1428"/>
        <w:ind w:left="420"/>
        <w:spacing w:line="720" w:lineRule="auto"/>
        <w:rPr>
          <w:rFonts w:hAnsi="宋体" w:cs="宋体"/>
          <w:sz w:val="28"/>
          <w:szCs w:val="28"/>
        </w:rPr>
      </w:pPr>
      <w:r>
        <w:rPr>
          <w:rFonts w:hint="eastAsia" w:hAnsi="宋体" w:cs="宋体"/>
          <w:sz w:val="28"/>
          <w:szCs w:val="28"/>
        </w:rPr>
        <w:t xml:space="preserve">乙方（全称）：</w:t>
      </w:r>
      <w:r>
        <w:rPr>
          <w:rFonts w:hAnsi="宋体" w:cs="宋体"/>
          <w:sz w:val="28"/>
          <w:szCs w:val="28"/>
        </w:rPr>
      </w:r>
      <w:r/>
    </w:p>
    <w:p>
      <w:pPr>
        <w:pStyle w:val="1428"/>
        <w:ind w:firstLine="1120"/>
        <w:spacing w:line="480" w:lineRule="auto"/>
        <w:rPr>
          <w:rFonts w:hAnsi="宋体" w:cs="宋体"/>
          <w:sz w:val="28"/>
          <w:szCs w:val="28"/>
        </w:rPr>
      </w:pPr>
      <w:r>
        <w:rPr>
          <w:rFonts w:hint="eastAsia" w:hAnsi="宋体" w:cs="宋体"/>
          <w:sz w:val="28"/>
          <w:szCs w:val="28"/>
        </w:rPr>
        <w:t xml:space="preserve">签订时间：2</w:t>
      </w:r>
      <w:r>
        <w:rPr>
          <w:rFonts w:hAnsi="宋体" w:cs="宋体"/>
          <w:sz w:val="28"/>
          <w:szCs w:val="28"/>
        </w:rPr>
        <w:t xml:space="preserve">026年</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月</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日</w:t>
      </w:r>
      <w:r/>
    </w:p>
    <w:p>
      <w:pPr>
        <w:pStyle w:val="1428"/>
        <w:ind w:firstLine="0"/>
        <w:rPr>
          <w:rFonts w:hAnsi="宋体" w:cs="宋体"/>
          <w:szCs w:val="24"/>
        </w:rPr>
      </w:pPr>
      <w:r>
        <w:rPr>
          <w:rFonts w:hAnsi="宋体" w:cs="宋体"/>
          <w:szCs w:val="24"/>
        </w:rPr>
      </w:r>
      <w:r/>
    </w:p>
    <w:p>
      <w:pPr>
        <w:pStyle w:val="1428"/>
        <w:ind w:firstLine="0"/>
        <w:rPr>
          <w:rFonts w:hAnsi="宋体" w:cs="宋体"/>
          <w:szCs w:val="24"/>
        </w:rPr>
      </w:pPr>
      <w:r>
        <w:rPr>
          <w:rFonts w:hAnsi="宋体" w:cs="宋体"/>
          <w:szCs w:val="24"/>
        </w:rPr>
      </w:r>
      <w:r/>
    </w:p>
    <w:p>
      <w:pPr>
        <w:pStyle w:val="1428"/>
        <w:ind w:firstLine="0"/>
        <w:rPr>
          <w:rFonts w:hAnsi="宋体" w:cs="宋体"/>
          <w:szCs w:val="24"/>
        </w:rPr>
      </w:pPr>
      <w:r>
        <w:rPr>
          <w:rFonts w:hAnsi="宋体" w:cs="宋体"/>
          <w:szCs w:val="24"/>
        </w:rPr>
      </w:r>
      <w:r/>
    </w:p>
    <w:p>
      <w:pPr>
        <w:pStyle w:val="781"/>
        <w:spacing w:line="360" w:lineRule="auto"/>
        <w:rPr>
          <w:rFonts w:ascii="宋体" w:hAnsi="宋体" w:cs="宋体"/>
          <w:sz w:val="24"/>
        </w:rPr>
      </w:pPr>
      <w:r>
        <w:rPr>
          <w:rFonts w:ascii="宋体" w:hAnsi="宋体" w:cs="宋体"/>
          <w:sz w:val="24"/>
        </w:rPr>
      </w:r>
      <w:r/>
    </w:p>
    <w:p>
      <w:pPr>
        <w:pStyle w:val="781"/>
        <w:spacing w:line="360" w:lineRule="auto"/>
        <w:rPr>
          <w:rFonts w:hint="eastAsia" w:ascii="宋体" w:hAnsi="宋体" w:cs="宋体"/>
          <w:sz w:val="24"/>
        </w:rPr>
      </w:pPr>
      <w:r>
        <w:rPr>
          <w:rFonts w:hint="eastAsia" w:ascii="宋体" w:hAnsi="宋体" w:cs="宋体"/>
          <w:sz w:val="24"/>
        </w:rPr>
        <w:t xml:space="preserve">甲方1（全称）：</w:t>
      </w:r>
      <w:r>
        <w:rPr>
          <w:rFonts w:hint="eastAsia" w:ascii="宋体" w:hAnsi="宋体" w:cs="宋体"/>
          <w:sz w:val="24"/>
          <w:u w:val="single"/>
        </w:rPr>
        <w:t xml:space="preserve">中国共产党宿迁市委员会政法委员会 </w:t>
      </w:r>
      <w:r>
        <w:rPr>
          <w:rFonts w:hint="eastAsia" w:ascii="宋体" w:hAnsi="宋体" w:cs="宋体"/>
          <w:sz w:val="24"/>
        </w:rPr>
        <w:t xml:space="preserve">（采购人）</w:t>
      </w:r>
      <w:r/>
    </w:p>
    <w:p>
      <w:pPr>
        <w:pStyle w:val="781"/>
        <w:spacing w:line="360" w:lineRule="auto"/>
        <w:rPr>
          <w:rFonts w:hint="eastAsia" w:ascii="宋体" w:hAnsi="宋体" w:cs="宋体"/>
          <w:sz w:val="24"/>
        </w:rPr>
      </w:pPr>
      <w:r>
        <w:rPr>
          <w:rFonts w:hint="eastAsia" w:ascii="宋体" w:hAnsi="宋体" w:cs="宋体"/>
          <w:sz w:val="24"/>
        </w:rPr>
        <w:t xml:space="preserve">甲方2（全称）：</w:t>
      </w:r>
      <w:r>
        <w:rPr>
          <w:rFonts w:hint="eastAsia" w:ascii="宋体" w:hAnsi="宋体" w:cs="宋体"/>
          <w:sz w:val="24"/>
          <w:u w:val="single"/>
        </w:rPr>
        <w:t xml:space="preserve">宿迁市楚润数据集团有限公司 </w:t>
      </w:r>
      <w:r>
        <w:rPr>
          <w:rFonts w:hint="eastAsia" w:ascii="宋体" w:hAnsi="宋体" w:cs="宋体"/>
          <w:sz w:val="24"/>
        </w:rPr>
        <w:t xml:space="preserve">（采购人）</w:t>
      </w:r>
      <w:r/>
    </w:p>
    <w:p>
      <w:pPr>
        <w:pStyle w:val="781"/>
        <w:spacing w:line="360" w:lineRule="auto"/>
        <w:rPr>
          <w:rFonts w:ascii="宋体" w:hAnsi="宋体" w:cs="宋体"/>
          <w:sz w:val="24"/>
          <w:u w:val="single"/>
        </w:rPr>
      </w:pPr>
      <w:r>
        <w:rPr>
          <w:rFonts w:hint="eastAsia" w:ascii="宋体" w:hAnsi="宋体" w:cs="宋体"/>
          <w:sz w:val="24"/>
        </w:rPr>
        <w:t xml:space="preserve">乙方（全称）：</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（供应商）</w:t>
      </w:r>
      <w:r>
        <w:rPr>
          <w:rFonts w:ascii="宋体" w:hAnsi="宋体" w:cs="宋体"/>
          <w:sz w:val="24"/>
          <w:u w:val="single"/>
        </w:rPr>
      </w:r>
      <w:r/>
    </w:p>
    <w:p>
      <w:pPr>
        <w:pStyle w:val="824"/>
        <w:ind w:firstLine="480"/>
        <w:jc w:val="both"/>
        <w:spacing w:before="0" w:beforeAutospacing="0" w:after="0" w:afterAutospacing="0" w:line="360" w:lineRule="auto"/>
        <w:widowControl w:val="off"/>
      </w:pPr>
      <w:r>
        <w:rPr>
          <w:rFonts w:hint="eastAsia"/>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pStyle w:val="781"/>
        <w:ind w:firstLine="482"/>
        <w:spacing w:line="360" w:lineRule="auto"/>
        <w:rPr>
          <w:rFonts w:ascii="宋体" w:hAnsi="宋体" w:cs="宋体"/>
          <w:b/>
          <w:sz w:val="24"/>
          <w:szCs w:val="24"/>
        </w:rPr>
        <w:outlineLvl w:val="1"/>
      </w:pPr>
      <w:r>
        <w:rPr>
          <w:rFonts w:hint="eastAsia" w:ascii="宋体" w:hAnsi="宋体" w:cs="宋体"/>
          <w:b/>
          <w:sz w:val="24"/>
          <w:szCs w:val="24"/>
        </w:rPr>
        <w:t xml:space="preserve">一、合同内容</w:t>
      </w:r>
      <w:r>
        <w:rPr>
          <w:rFonts w:ascii="宋体" w:hAnsi="宋体" w:cs="宋体"/>
          <w:b/>
          <w:sz w:val="24"/>
          <w:szCs w:val="24"/>
        </w:rPr>
      </w:r>
      <w:r/>
    </w:p>
    <w:p>
      <w:pPr>
        <w:pStyle w:val="781"/>
        <w:ind w:firstLine="480"/>
        <w:spacing w:line="360" w:lineRule="auto"/>
        <w:rPr>
          <w:rFonts w:hint="eastAsia" w:ascii="宋体" w:hAnsi="宋体" w:cs="宋体"/>
          <w:sz w:val="24"/>
          <w:szCs w:val="24"/>
        </w:rPr>
      </w:pPr>
      <w:r>
        <w:rPr>
          <w:rFonts w:hint="eastAsia" w:ascii="宋体" w:hAnsi="宋体" w:cs="宋体"/>
          <w:sz w:val="24"/>
          <w:szCs w:val="24"/>
        </w:rPr>
        <w:t xml:space="preserve">（一）标的名称：宿迁市综治信息系统项目（原宿迁市社会治理服务协同平台升级）</w:t>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（二）标的质量：合格</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（三）标的数量（规模）：详见合同清单</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（四）履行时间（期限）：</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（五）履行地点：采购人指定地点</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（六）人员要求：</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其中包含：项目负责人、技术负责人和项目组其他成员。供应商一经中标，项目负责人和技术负责人不得随意更换，如有特殊原因需更换，须提前10天通知，经采购人同意后，方可更换。具体要求如下：</w:t>
      </w:r>
      <w:r>
        <w:rPr>
          <w:rFonts w:ascii="宋体" w:hAnsi="宋体" w:cs="宋体"/>
          <w:sz w:val="24"/>
          <w:szCs w:val="24"/>
        </w:rPr>
      </w:r>
      <w:r/>
    </w:p>
    <w:p>
      <w:pPr>
        <w:pStyle w:val="781"/>
        <w:ind w:firstLine="480"/>
        <w:spacing w:line="360" w:lineRule="auto"/>
        <w:rPr>
          <w:rFonts w:hint="eastAsia" w:ascii="宋体" w:hAnsi="宋体" w:cs="宋体"/>
          <w:sz w:val="24"/>
          <w:szCs w:val="24"/>
        </w:rPr>
      </w:pPr>
      <w:r>
        <w:rPr>
          <w:rFonts w:hint="eastAsia" w:ascii="宋体" w:hAnsi="宋体" w:cs="宋体"/>
          <w:sz w:val="24"/>
          <w:szCs w:val="24"/>
        </w:rPr>
        <w:t xml:space="preserve">项目负责人1名：负责全面统筹项目进度、质量与资源协调，熟悉政务云网络架构与网络环境，具有丰富的同类信息系统项目管理经验，了解软件开发全生命周期管理流程。</w:t>
      </w:r>
      <w:r/>
    </w:p>
    <w:p>
      <w:pPr>
        <w:pStyle w:val="781"/>
        <w:ind w:firstLine="480"/>
        <w:spacing w:line="360" w:lineRule="auto"/>
        <w:rPr>
          <w:rFonts w:hint="eastAsia" w:ascii="宋体" w:hAnsi="宋体" w:cs="宋体"/>
          <w:sz w:val="24"/>
          <w:szCs w:val="24"/>
        </w:rPr>
      </w:pPr>
      <w:r>
        <w:rPr>
          <w:rFonts w:hint="eastAsia" w:ascii="宋体" w:hAnsi="宋体" w:cs="宋体"/>
          <w:sz w:val="24"/>
          <w:szCs w:val="24"/>
        </w:rPr>
        <w:t xml:space="preserve">技术负责人1名：负责系统架构设计、软件设计，负责技术方案把关与关键问题攻关，具备5年以上政务类平台架构设计经验，熟悉国产化软硬件适配规范。</w:t>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项目组</w:t>
      </w:r>
      <w:r>
        <w:rPr>
          <w:rFonts w:hint="eastAsia" w:ascii="宋体" w:hAnsi="宋体" w:cs="宋体"/>
          <w:sz w:val="24"/>
          <w:szCs w:val="24"/>
        </w:rPr>
        <w:t xml:space="preserve">其他成员（除项目负责人和技术负责人外）：不少于3人，掌握各专项技术领域的相关基础知识，具备应用开发等相应能力。</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2、执行有关项目建设的国家法律、法规、规范、标准和制度，履行合同规定的义务和职责；遵守国家的法律和政府的有关条例、规定和办法等。</w:t>
      </w:r>
      <w:r>
        <w:rPr>
          <w:rFonts w:ascii="宋体" w:hAnsi="宋体" w:cs="宋体"/>
          <w:sz w:val="24"/>
          <w:szCs w:val="24"/>
        </w:rPr>
      </w:r>
      <w:r/>
    </w:p>
    <w:p>
      <w:pPr>
        <w:pStyle w:val="781"/>
        <w:ind w:firstLine="482"/>
        <w:spacing w:line="360" w:lineRule="auto"/>
        <w:rPr>
          <w:rFonts w:ascii="宋体" w:hAnsi="宋体" w:cs="宋体"/>
          <w:b/>
          <w:sz w:val="24"/>
          <w:szCs w:val="24"/>
        </w:rPr>
        <w:outlineLvl w:val="1"/>
      </w:pPr>
      <w:r>
        <w:rPr>
          <w:rFonts w:hint="eastAsia" w:ascii="宋体" w:hAnsi="宋体" w:cs="宋体"/>
          <w:b/>
          <w:sz w:val="24"/>
          <w:szCs w:val="24"/>
        </w:rPr>
        <w:t xml:space="preserve">二、合同金额</w:t>
      </w:r>
      <w:r>
        <w:rPr>
          <w:rFonts w:ascii="宋体" w:hAnsi="宋体" w:cs="宋体"/>
          <w:b/>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（一）本合同金额为（大写）：____________________________________元（_______________元）人民币或其他币种。</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（二）合同清单</w:t>
      </w:r>
      <w:r>
        <w:rPr>
          <w:rFonts w:ascii="宋体" w:hAnsi="宋体" w:cs="宋体"/>
          <w:sz w:val="24"/>
          <w:szCs w:val="24"/>
        </w:rPr>
      </w:r>
      <w:r/>
    </w:p>
    <w:tbl>
      <w:tblPr>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673"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511"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099"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478"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642"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1130"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r>
      <w:tr>
        <w:trPr>
          <w:cantSplit/>
          <w:trHeight w:val="634"/>
        </w:trPr>
        <w:tc>
          <w:tcPr>
            <w:tcW w:w="866" w:type="dxa"/>
            <w:vAlign w:val="center"/>
            <w:vMerge w:val="continue"/>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673"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分项服务名称</w:t>
            </w:r>
            <w:r>
              <w:rPr>
                <w:rFonts w:ascii="宋体" w:hAnsi="宋体" w:cs="宋体"/>
                <w:sz w:val="24"/>
                <w:szCs w:val="24"/>
              </w:rPr>
            </w:r>
            <w:r/>
          </w:p>
        </w:tc>
        <w:tc>
          <w:tcPr>
            <w:tcW w:w="1511"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分项单位</w:t>
            </w:r>
            <w:r>
              <w:rPr>
                <w:rFonts w:ascii="宋体" w:hAnsi="宋体" w:cs="宋体"/>
                <w:sz w:val="24"/>
                <w:szCs w:val="24"/>
              </w:rPr>
            </w:r>
            <w:r/>
          </w:p>
        </w:tc>
        <w:tc>
          <w:tcPr>
            <w:tcW w:w="1099"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数量</w:t>
            </w:r>
            <w:r>
              <w:rPr>
                <w:rFonts w:ascii="宋体" w:hAnsi="宋体" w:cs="宋体"/>
                <w:sz w:val="24"/>
                <w:szCs w:val="24"/>
              </w:rPr>
            </w:r>
            <w:r/>
          </w:p>
        </w:tc>
        <w:tc>
          <w:tcPr>
            <w:tcW w:w="1478"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分项</w:t>
            </w:r>
            <w:r>
              <w:rPr>
                <w:rFonts w:ascii="宋体" w:hAnsi="宋体" w:cs="宋体"/>
                <w:sz w:val="24"/>
                <w:szCs w:val="24"/>
              </w:rPr>
            </w:r>
            <w:r/>
          </w:p>
          <w:p>
            <w:pPr>
              <w:pStyle w:val="781"/>
              <w:jc w:val="center"/>
              <w:spacing w:line="0" w:lineRule="atLeast"/>
              <w:rPr>
                <w:rFonts w:ascii="宋体" w:hAnsi="宋体" w:cs="宋体"/>
                <w:sz w:val="24"/>
                <w:szCs w:val="24"/>
              </w:rPr>
            </w:pPr>
            <w:r>
              <w:rPr>
                <w:rFonts w:hint="eastAsia" w:ascii="宋体" w:hAnsi="宋体" w:cs="宋体"/>
                <w:sz w:val="24"/>
                <w:szCs w:val="24"/>
              </w:rPr>
              <w:t xml:space="preserve">单价</w:t>
            </w:r>
            <w:r>
              <w:rPr>
                <w:rFonts w:ascii="宋体" w:hAnsi="宋体" w:cs="宋体"/>
                <w:sz w:val="24"/>
                <w:szCs w:val="24"/>
              </w:rPr>
            </w:r>
            <w:r/>
          </w:p>
        </w:tc>
        <w:tc>
          <w:tcPr>
            <w:tcW w:w="1642"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分项</w:t>
            </w:r>
            <w:r>
              <w:rPr>
                <w:rFonts w:ascii="宋体" w:hAnsi="宋体" w:cs="宋体"/>
                <w:sz w:val="24"/>
                <w:szCs w:val="24"/>
              </w:rPr>
            </w:r>
            <w:r/>
          </w:p>
          <w:p>
            <w:pPr>
              <w:pStyle w:val="781"/>
              <w:jc w:val="center"/>
              <w:spacing w:line="0" w:lineRule="atLeast"/>
              <w:rPr>
                <w:rFonts w:ascii="宋体" w:hAnsi="宋体" w:cs="宋体"/>
                <w:sz w:val="24"/>
                <w:szCs w:val="24"/>
              </w:rPr>
            </w:pPr>
            <w:r>
              <w:rPr>
                <w:rFonts w:hint="eastAsia" w:ascii="宋体" w:hAnsi="宋体" w:cs="宋体"/>
                <w:sz w:val="24"/>
                <w:szCs w:val="24"/>
              </w:rPr>
              <w:t xml:space="preserve">总价</w:t>
            </w:r>
            <w:r>
              <w:rPr>
                <w:rFonts w:ascii="宋体" w:hAnsi="宋体" w:cs="宋体"/>
                <w:sz w:val="24"/>
                <w:szCs w:val="24"/>
              </w:rPr>
            </w:r>
            <w:r/>
          </w:p>
        </w:tc>
        <w:tc>
          <w:tcPr>
            <w:tcW w:w="1130"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cantSplit/>
          <w:trHeight w:val="666"/>
        </w:trPr>
        <w:tc>
          <w:tcPr>
            <w:tcW w:w="866"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673"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673"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673"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673"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511"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r>
      <w:tr>
        <w:trPr>
          <w:cantSplit/>
          <w:trHeight w:val="508"/>
        </w:trPr>
        <w:tc>
          <w:tcPr>
            <w:gridSpan w:val="5"/>
            <w:tcW w:w="6627"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总报价（人民币：元）</w:t>
            </w:r>
            <w:r>
              <w:rPr>
                <w:rFonts w:ascii="宋体" w:hAnsi="宋体" w:cs="宋体"/>
                <w:sz w:val="24"/>
                <w:szCs w:val="24"/>
              </w:rPr>
            </w:r>
            <w:r/>
          </w:p>
        </w:tc>
        <w:tc>
          <w:tcPr>
            <w:tcW w:w="1642" w:type="dxa"/>
            <w:vAlign w:val="top"/>
            <w:textDirection w:val="lrTb"/>
            <w:noWrap w:val="false"/>
          </w:tcPr>
          <w:p>
            <w:pPr>
              <w:pStyle w:val="781"/>
              <w:spacing w:line="0" w:lineRule="atLeast"/>
              <w:rPr>
                <w:rFonts w:ascii="宋体" w:hAnsi="宋体" w:cs="宋体"/>
                <w:sz w:val="24"/>
                <w:szCs w:val="24"/>
              </w:rPr>
            </w:pPr>
            <w:r>
              <w:rPr>
                <w:rFonts w:ascii="宋体" w:hAnsi="宋体" w:cs="宋体"/>
                <w:sz w:val="24"/>
                <w:szCs w:val="24"/>
              </w:rPr>
            </w:r>
            <w:r/>
          </w:p>
        </w:tc>
        <w:tc>
          <w:tcPr>
            <w:tcW w:w="1130" w:type="dxa"/>
            <w:vAlign w:val="top"/>
            <w:textDirection w:val="lrTb"/>
            <w:noWrap w:val="false"/>
          </w:tcPr>
          <w:p>
            <w:pPr>
              <w:pStyle w:val="781"/>
              <w:spacing w:line="0" w:lineRule="atLeast"/>
              <w:rPr>
                <w:rFonts w:ascii="宋体" w:hAnsi="宋体" w:cs="宋体"/>
                <w:sz w:val="24"/>
                <w:szCs w:val="24"/>
              </w:rPr>
            </w:pPr>
            <w:r>
              <w:rPr>
                <w:rFonts w:ascii="宋体" w:hAnsi="宋体" w:cs="宋体"/>
                <w:sz w:val="24"/>
                <w:szCs w:val="24"/>
              </w:rPr>
            </w:r>
            <w:r/>
          </w:p>
        </w:tc>
      </w:tr>
    </w:tbl>
    <w:p>
      <w:pPr>
        <w:pStyle w:val="781"/>
        <w:ind w:firstLine="241"/>
        <w:spacing w:line="360" w:lineRule="auto"/>
        <w:rPr>
          <w:rFonts w:ascii="宋体" w:hAnsi="宋体" w:cs="宋体"/>
          <w:b/>
          <w:sz w:val="24"/>
          <w:szCs w:val="24"/>
        </w:rPr>
        <w:outlineLvl w:val="1"/>
      </w:pPr>
      <w:r>
        <w:rPr>
          <w:rFonts w:hint="eastAsia" w:ascii="宋体" w:hAnsi="宋体" w:cs="宋体"/>
          <w:b/>
          <w:sz w:val="24"/>
          <w:szCs w:val="24"/>
        </w:rPr>
        <w:t xml:space="preserve">三、技术资料</w:t>
      </w:r>
      <w:r>
        <w:rPr>
          <w:rFonts w:ascii="宋体" w:hAnsi="宋体" w:cs="宋体"/>
          <w:b/>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3.1乙方应按磋商文件规定的时间向甲方提供与合同标的有关的技术资料。</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sz w:val="24"/>
          <w:szCs w:val="24"/>
        </w:rPr>
      </w:r>
      <w:r/>
    </w:p>
    <w:p>
      <w:pPr>
        <w:pStyle w:val="781"/>
        <w:ind w:firstLine="482"/>
        <w:spacing w:line="360" w:lineRule="auto"/>
        <w:rPr>
          <w:rFonts w:ascii="宋体" w:hAnsi="宋体" w:cs="宋体"/>
          <w:b/>
          <w:sz w:val="24"/>
          <w:szCs w:val="24"/>
        </w:rPr>
        <w:outlineLvl w:val="1"/>
      </w:pPr>
      <w:r>
        <w:rPr>
          <w:rFonts w:hint="eastAsia" w:ascii="宋体" w:hAnsi="宋体" w:cs="宋体"/>
          <w:b/>
          <w:sz w:val="24"/>
          <w:szCs w:val="24"/>
        </w:rPr>
        <w:t xml:space="preserve">四、知识产权</w:t>
      </w:r>
      <w:r>
        <w:rPr>
          <w:rFonts w:ascii="宋体" w:hAnsi="宋体" w:cs="宋体"/>
          <w:b/>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4.1乙方应保证甲方在使用、接受本合同标的或其任何一部分时不受第三方提出侵犯其专利权</w:t>
      </w:r>
      <w:r>
        <w:rPr>
          <w:rFonts w:hint="eastAsia" w:ascii="宋体" w:hAnsi="宋体" w:cs="宋体"/>
          <w:sz w:val="24"/>
          <w:szCs w:val="24"/>
        </w:rPr>
        <w:t xml:space="preserve">、版权、商标权和工业设计权等知识产权的起诉。一旦出现侵权，由乙方负全部责任。</w:t>
      </w:r>
      <w:r>
        <w:rPr>
          <w:rFonts w:ascii="宋体" w:hAnsi="宋体" w:cs="宋体"/>
          <w:sz w:val="24"/>
          <w:szCs w:val="24"/>
        </w:rPr>
      </w:r>
      <w:r/>
    </w:p>
    <w:p>
      <w:pPr>
        <w:pStyle w:val="781"/>
        <w:ind w:firstLine="482"/>
        <w:spacing w:line="360" w:lineRule="auto"/>
        <w:rPr>
          <w:rFonts w:ascii="宋体" w:hAnsi="宋体" w:cs="宋体"/>
          <w:sz w:val="24"/>
          <w:szCs w:val="24"/>
          <w:u w:val="single"/>
        </w:rPr>
        <w:outlineLvl w:val="1"/>
      </w:pPr>
      <w:r>
        <w:rPr>
          <w:rFonts w:hint="eastAsia" w:ascii="宋体" w:hAnsi="宋体" w:cs="宋体"/>
          <w:b/>
          <w:sz w:val="24"/>
          <w:szCs w:val="24"/>
        </w:rPr>
        <w:t xml:space="preserve">五、产权担保</w:t>
      </w:r>
      <w:r>
        <w:rPr>
          <w:rFonts w:ascii="宋体" w:hAnsi="宋体" w:cs="宋体"/>
          <w:sz w:val="24"/>
          <w:szCs w:val="24"/>
          <w:u w:val="single"/>
        </w:rPr>
      </w:r>
      <w:r/>
    </w:p>
    <w:p>
      <w:pPr>
        <w:pStyle w:val="781"/>
        <w:ind w:firstLine="480"/>
        <w:spacing w:line="360" w:lineRule="auto"/>
        <w:rPr>
          <w:rFonts w:ascii="宋体" w:hAnsi="宋体" w:cs="宋体"/>
          <w:sz w:val="24"/>
          <w:szCs w:val="24"/>
          <w:u w:val="single"/>
        </w:rPr>
      </w:pPr>
      <w:r>
        <w:rPr>
          <w:rFonts w:hint="eastAsia" w:ascii="宋体" w:hAnsi="宋体" w:cs="宋体"/>
          <w:sz w:val="24"/>
          <w:szCs w:val="24"/>
        </w:rPr>
        <w:t xml:space="preserve">5.1乙方保证所交付的合同标的的所有权完全属于乙方且无任何抵押、查封等产权瑕疵。</w:t>
      </w:r>
      <w:r>
        <w:rPr>
          <w:rFonts w:ascii="宋体" w:hAnsi="宋体" w:cs="宋体"/>
          <w:sz w:val="24"/>
          <w:szCs w:val="24"/>
          <w:u w:val="single"/>
        </w:rPr>
      </w:r>
      <w:r/>
    </w:p>
    <w:p>
      <w:pPr>
        <w:pStyle w:val="781"/>
        <w:ind w:firstLine="482"/>
        <w:spacing w:line="360" w:lineRule="auto"/>
        <w:rPr>
          <w:rFonts w:ascii="宋体" w:hAnsi="宋体" w:cs="宋体"/>
          <w:b/>
          <w:sz w:val="24"/>
          <w:szCs w:val="24"/>
        </w:rPr>
        <w:outlineLvl w:val="1"/>
      </w:pPr>
      <w:r>
        <w:rPr>
          <w:rFonts w:hint="eastAsia" w:ascii="宋体" w:hAnsi="宋体" w:cs="宋体"/>
          <w:b/>
          <w:sz w:val="24"/>
          <w:szCs w:val="24"/>
        </w:rPr>
        <w:t xml:space="preserve">六、履约保证金</w:t>
      </w:r>
      <w:r>
        <w:rPr>
          <w:rFonts w:ascii="宋体" w:hAnsi="宋体" w:cs="宋体"/>
          <w:b/>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本项目不收取履约保证金。</w:t>
      </w:r>
      <w:r>
        <w:rPr>
          <w:rFonts w:ascii="宋体" w:hAnsi="宋体" w:cs="宋体"/>
          <w:sz w:val="24"/>
          <w:szCs w:val="24"/>
        </w:rPr>
      </w:r>
      <w:r/>
    </w:p>
    <w:p>
      <w:pPr>
        <w:pStyle w:val="781"/>
        <w:ind w:firstLine="480"/>
        <w:spacing w:line="360" w:lineRule="auto"/>
        <w:rPr>
          <w:rFonts w:ascii="宋体" w:hAnsi="宋体" w:cs="宋体"/>
          <w:b/>
          <w:sz w:val="24"/>
          <w:szCs w:val="24"/>
        </w:rPr>
        <w:outlineLvl w:val="1"/>
      </w:pPr>
      <w:r>
        <w:rPr>
          <w:rFonts w:hint="eastAsia" w:ascii="宋体" w:hAnsi="宋体" w:cs="宋体"/>
          <w:b/>
          <w:sz w:val="24"/>
          <w:szCs w:val="24"/>
        </w:rPr>
        <w:t xml:space="preserve">七、合同转包或分包</w:t>
      </w:r>
      <w:r>
        <w:rPr>
          <w:rFonts w:ascii="宋体" w:hAnsi="宋体" w:cs="宋体"/>
          <w:b/>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7.1乙方不得将合同标的转包给他人履行。</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7.2乙方不得将合同标的分包给他人履行。</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7.3乙方如有转包或未经甲方同意的分包行为，甲方有权解除合同。</w:t>
      </w:r>
      <w:r>
        <w:rPr>
          <w:rFonts w:ascii="宋体" w:hAnsi="宋体" w:cs="宋体"/>
          <w:sz w:val="24"/>
          <w:szCs w:val="24"/>
        </w:rPr>
      </w:r>
      <w:r/>
    </w:p>
    <w:p>
      <w:pPr>
        <w:pStyle w:val="781"/>
        <w:ind w:firstLine="482"/>
        <w:spacing w:line="360" w:lineRule="auto"/>
        <w:rPr>
          <w:rFonts w:ascii="宋体" w:hAnsi="宋体" w:cs="宋体"/>
          <w:b/>
          <w:sz w:val="24"/>
          <w:szCs w:val="24"/>
        </w:rPr>
        <w:outlineLvl w:val="1"/>
      </w:pPr>
      <w:r>
        <w:rPr>
          <w:rFonts w:hint="eastAsia" w:ascii="宋体" w:hAnsi="宋体" w:cs="宋体"/>
          <w:b/>
          <w:sz w:val="24"/>
          <w:szCs w:val="24"/>
        </w:rPr>
        <w:t xml:space="preserve">八、合同款项支付</w:t>
      </w:r>
      <w:r>
        <w:rPr>
          <w:rFonts w:ascii="宋体" w:hAnsi="宋体" w:cs="宋体"/>
          <w:b/>
          <w:sz w:val="24"/>
          <w:szCs w:val="24"/>
        </w:rPr>
      </w:r>
      <w:r/>
    </w:p>
    <w:p>
      <w:pPr>
        <w:pStyle w:val="781"/>
        <w:ind w:firstLine="480"/>
        <w:spacing w:line="360" w:lineRule="auto"/>
        <w:rPr>
          <w:rFonts w:hint="eastAsia" w:ascii="宋体" w:hAnsi="宋体" w:cs="宋体"/>
          <w:sz w:val="24"/>
          <w:szCs w:val="24"/>
        </w:rPr>
      </w:pPr>
      <w:r>
        <w:rPr>
          <w:rFonts w:hint="eastAsia" w:ascii="宋体" w:hAnsi="宋体" w:cs="宋体"/>
          <w:sz w:val="24"/>
          <w:szCs w:val="24"/>
        </w:rPr>
        <w:t xml:space="preserve">付款方式：</w:t>
      </w:r>
      <w:r>
        <w:rPr>
          <w:rFonts w:hint="eastAsia" w:ascii="宋体" w:hAnsi="宋体"/>
          <w:bCs/>
          <w:sz w:val="24"/>
          <w:szCs w:val="24"/>
        </w:rPr>
        <w:t xml:space="preserve">合同签订且采购人在收到供应商发票后10个工作日内，支付合同金额的 30% 作为预付款；试运行3个月且经采购人初验合格，在收到供应商发票后10个工作日内支付至合同金额的60%；运维期满一年后，在收到供应商发票后10个工作日内支付至合同的90%；运维期结束，采购人终验合格后，在收到供应商发票后10个工作日内付清余款。</w:t>
      </w:r>
      <w:r>
        <w:rPr>
          <w:rFonts w:hint="eastAsia" w:ascii="宋体" w:hAnsi="宋体" w:cs="宋体"/>
          <w:sz w:val="24"/>
          <w:szCs w:val="24"/>
        </w:rPr>
      </w:r>
      <w:r/>
    </w:p>
    <w:p>
      <w:pPr>
        <w:pStyle w:val="781"/>
        <w:ind w:firstLine="480"/>
        <w:spacing w:line="360" w:lineRule="auto"/>
        <w:rPr>
          <w:rFonts w:hint="eastAsia" w:ascii="宋体" w:hAnsi="宋体" w:cs="宋体"/>
          <w:sz w:val="24"/>
          <w:szCs w:val="24"/>
        </w:rPr>
      </w:pPr>
      <w:r>
        <w:rPr>
          <w:rFonts w:hint="eastAsia" w:ascii="宋体" w:hAnsi="宋体" w:cs="宋体"/>
          <w:sz w:val="24"/>
          <w:szCs w:val="24"/>
        </w:rPr>
        <w:t xml:space="preserve">注：在签订合同时，成交人明确表示无需预付款或者主动要求降低预付款比例的金额，采购人可不适用预付款规定。</w:t>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资金支付主体：宿迁市楚润数据集团有限公司。</w:t>
      </w:r>
      <w:r>
        <w:rPr>
          <w:rFonts w:ascii="宋体" w:hAnsi="宋体" w:cs="宋体"/>
          <w:sz w:val="24"/>
          <w:szCs w:val="24"/>
        </w:rPr>
      </w:r>
      <w:r/>
    </w:p>
    <w:p>
      <w:pPr>
        <w:pStyle w:val="781"/>
        <w:ind w:firstLine="482"/>
        <w:spacing w:line="360" w:lineRule="auto"/>
        <w:rPr>
          <w:rFonts w:ascii="宋体" w:hAnsi="宋体" w:cs="宋体"/>
          <w:b/>
          <w:sz w:val="24"/>
          <w:szCs w:val="24"/>
        </w:rPr>
        <w:outlineLvl w:val="1"/>
      </w:pPr>
      <w:r>
        <w:rPr>
          <w:rFonts w:hint="eastAsia" w:ascii="宋体" w:hAnsi="宋体" w:cs="宋体"/>
          <w:b/>
          <w:sz w:val="24"/>
          <w:szCs w:val="24"/>
        </w:rPr>
        <w:t xml:space="preserve">九、税费</w:t>
      </w:r>
      <w:r>
        <w:rPr>
          <w:rFonts w:ascii="宋体" w:hAnsi="宋体" w:cs="宋体"/>
          <w:b/>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9.1本合同执行中相关的一切税费均由乙方负担。</w:t>
      </w:r>
      <w:r>
        <w:rPr>
          <w:rFonts w:ascii="宋体" w:hAnsi="宋体" w:cs="宋体"/>
          <w:sz w:val="24"/>
          <w:szCs w:val="24"/>
        </w:rPr>
      </w:r>
      <w:r/>
    </w:p>
    <w:p>
      <w:pPr>
        <w:pStyle w:val="781"/>
        <w:ind w:firstLine="482"/>
        <w:spacing w:line="360" w:lineRule="auto"/>
        <w:rPr>
          <w:rFonts w:ascii="宋体" w:hAnsi="宋体" w:cs="宋体"/>
          <w:b/>
          <w:sz w:val="24"/>
          <w:szCs w:val="24"/>
        </w:rPr>
        <w:outlineLvl w:val="1"/>
      </w:pPr>
      <w:r>
        <w:rPr>
          <w:rFonts w:hint="eastAsia" w:ascii="宋体" w:hAnsi="宋体" w:cs="宋体"/>
          <w:b/>
          <w:sz w:val="24"/>
          <w:szCs w:val="24"/>
        </w:rPr>
        <w:t xml:space="preserve">十、项目验收</w:t>
      </w:r>
      <w:r>
        <w:rPr>
          <w:rFonts w:ascii="宋体" w:hAnsi="宋体" w:cs="宋体"/>
          <w:b/>
          <w:sz w:val="24"/>
          <w:szCs w:val="24"/>
        </w:rPr>
      </w:r>
      <w:r/>
    </w:p>
    <w:p>
      <w:pPr>
        <w:pStyle w:val="781"/>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1、合同签订后，接到甲方通知的2个月内完成系统开发、测试服务，随后进入 3 </w:t>
      </w:r>
      <w:r>
        <w:rPr>
          <w:rFonts w:hint="eastAsia" w:ascii="宋体" w:hAnsi="宋体"/>
          <w:bCs/>
          <w:sz w:val="24"/>
          <w:szCs w:val="24"/>
        </w:rPr>
        <w:t xml:space="preserve">个月试运行。试运行出现问题的，成交供应商需在 5 日内调整完毕。试运行结束后，采购人根据技术要求在 3 个工作日内组织初验，验收无误后出具验收报告。</w:t>
      </w:r>
      <w:r>
        <w:rPr>
          <w:rFonts w:hint="eastAsia" w:ascii="宋体" w:hAnsi="宋体"/>
          <w:bCs/>
          <w:sz w:val="24"/>
          <w:szCs w:val="24"/>
        </w:rPr>
        <w:t xml:space="preserve">运维期结束，组织终验。</w:t>
      </w:r>
      <w:r>
        <w:rPr>
          <w:rFonts w:ascii="宋体" w:hAnsi="宋体"/>
          <w:bCs/>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2、验收标准：本项目验收工作由包括采购人、评审专家和用户体系代表等在内的项目验收小组来完成，具体成员和组织形式由采购人确定。验收标准以采购文件文件、响应文件等为依据，成交供应商提供项目验收相关材料，包括：合同；用户需求说明书；概要设计说明书；数据及数据库设计要求说明书；详细设计说明书；用户手册；组织系统培训会；系统接口规范等。</w:t>
      </w:r>
      <w:r>
        <w:rPr>
          <w:rFonts w:ascii="宋体" w:hAnsi="宋体" w:cs="宋体"/>
          <w:sz w:val="24"/>
          <w:szCs w:val="24"/>
        </w:rPr>
      </w:r>
      <w:r/>
    </w:p>
    <w:p>
      <w:pPr>
        <w:pStyle w:val="781"/>
        <w:ind w:firstLine="482"/>
        <w:spacing w:line="360" w:lineRule="auto"/>
        <w:rPr>
          <w:rFonts w:ascii="宋体" w:hAnsi="宋体" w:cs="宋体"/>
          <w:b/>
          <w:sz w:val="24"/>
          <w:szCs w:val="24"/>
        </w:rPr>
        <w:outlineLvl w:val="1"/>
      </w:pPr>
      <w:r>
        <w:rPr>
          <w:rFonts w:hint="eastAsia" w:ascii="宋体" w:hAnsi="宋体" w:cs="宋体"/>
          <w:b/>
          <w:sz w:val="24"/>
          <w:szCs w:val="24"/>
        </w:rPr>
        <w:t xml:space="preserve">十一、违约责任</w:t>
      </w:r>
      <w:r>
        <w:rPr>
          <w:rFonts w:ascii="宋体" w:hAnsi="宋体" w:cs="宋体"/>
          <w:b/>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11.1甲方无正当理由拒绝接受乙方提供的合同标的的，甲方向乙方偿付拒绝接受合同价款总值</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11.2甲方无故逾期验收和办理合同款项支付手续的,甲方应按逾期付款总额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每日向乙方支付违约金。</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11.3乙方逾期交付合同标的的，乙方应按逾期交付合同总额</w:t>
      </w:r>
      <w:r>
        <w:rPr>
          <w:rFonts w:hint="eastAsia" w:ascii="宋体" w:hAnsi="宋体" w:cs="宋体"/>
          <w:sz w:val="24"/>
          <w:szCs w:val="24"/>
          <w:u w:val="single"/>
        </w:rPr>
        <w:t xml:space="preserve">每日 </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的违约金，如造成甲方损失</w:t>
      </w:r>
      <w:r>
        <w:rPr>
          <w:rFonts w:hint="eastAsia" w:ascii="宋体" w:hAnsi="宋体" w:cs="宋体"/>
          <w:sz w:val="24"/>
          <w:szCs w:val="24"/>
        </w:rPr>
        <w:t xml:space="preserve">超过违约金的，超出部分由乙方继续承担赔偿责任。</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11.4乙方交付合同标的的标准不符合合同规定及磋商文件规定标准的，甲方有权拒绝接受合同标的，并可单方面解除合同。</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11.5甲方逾期退还履约保证金的违约责任：除应当退还履约保证金外，还应当按中国人民银行同期贷款基准利率上浮20％后的利率支付超期资金占用费，但因供应商自身原因导致无法及时退还的除外。</w:t>
      </w:r>
      <w:r>
        <w:rPr>
          <w:rFonts w:ascii="宋体" w:hAnsi="宋体" w:cs="宋体"/>
          <w:sz w:val="24"/>
          <w:szCs w:val="24"/>
        </w:rPr>
      </w:r>
      <w:r/>
    </w:p>
    <w:p>
      <w:pPr>
        <w:pStyle w:val="781"/>
        <w:ind w:firstLine="482"/>
        <w:spacing w:line="360" w:lineRule="auto"/>
        <w:rPr>
          <w:rFonts w:ascii="宋体" w:hAnsi="宋体" w:cs="宋体"/>
          <w:b/>
          <w:sz w:val="24"/>
          <w:szCs w:val="24"/>
        </w:rPr>
        <w:outlineLvl w:val="1"/>
      </w:pPr>
      <w:r>
        <w:rPr>
          <w:rFonts w:hint="eastAsia" w:ascii="宋体" w:hAnsi="宋体" w:cs="宋体"/>
          <w:b/>
          <w:sz w:val="24"/>
          <w:szCs w:val="24"/>
        </w:rPr>
        <w:t xml:space="preserve">十二、供应商合法权益补偿机制</w:t>
      </w:r>
      <w:r>
        <w:rPr>
          <w:rFonts w:ascii="宋体" w:hAnsi="宋体" w:cs="宋体"/>
          <w:b/>
          <w:sz w:val="24"/>
          <w:szCs w:val="24"/>
        </w:rPr>
      </w:r>
      <w:r/>
    </w:p>
    <w:p>
      <w:pPr>
        <w:pStyle w:val="1463"/>
        <w:ind w:firstLine="480"/>
        <w:spacing w:line="360" w:lineRule="auto"/>
        <w:rPr>
          <w:rFonts w:ascii="宋体" w:hAnsi="宋体" w:cs="宋体"/>
          <w:sz w:val="24"/>
          <w:szCs w:val="24"/>
        </w:rPr>
      </w:pPr>
      <w:r/>
      <w:bookmarkStart w:id="122"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22"/>
      <w:r>
        <w:rPr>
          <w:rFonts w:ascii="宋体" w:hAnsi="宋体" w:cs="宋体"/>
          <w:sz w:val="24"/>
          <w:szCs w:val="24"/>
        </w:rPr>
      </w:r>
      <w:r/>
    </w:p>
    <w:p>
      <w:pPr>
        <w:pStyle w:val="781"/>
        <w:ind w:firstLine="482"/>
        <w:spacing w:line="360" w:lineRule="auto"/>
        <w:rPr>
          <w:rFonts w:ascii="宋体" w:hAnsi="宋体" w:cs="宋体"/>
          <w:b/>
          <w:sz w:val="24"/>
          <w:szCs w:val="24"/>
        </w:rPr>
        <w:outlineLvl w:val="1"/>
      </w:pPr>
      <w:r>
        <w:rPr>
          <w:rFonts w:hint="eastAsia" w:ascii="宋体" w:hAnsi="宋体" w:cs="宋体"/>
          <w:b/>
          <w:sz w:val="24"/>
          <w:szCs w:val="24"/>
        </w:rPr>
        <w:t xml:space="preserve">十三、不可抗力事件处理</w:t>
      </w:r>
      <w:r>
        <w:rPr>
          <w:rFonts w:ascii="宋体" w:hAnsi="宋体" w:cs="宋体"/>
          <w:b/>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13.1在合同有效期内，任何一方因不可抗力事件导致不能履行合同，则合同履行期可延长，其延长期与不可抗力影响期相同。</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13.2不可抗力事件发生后，应立即通知对方，并寄送有关权威机构出具的证明。</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13.3不可抗力事件延续120天以上，双方应通过友好协商，确定是否继续履行合同。</w:t>
      </w:r>
      <w:r>
        <w:rPr>
          <w:rFonts w:ascii="宋体" w:hAnsi="宋体" w:cs="宋体"/>
          <w:sz w:val="24"/>
          <w:szCs w:val="24"/>
        </w:rPr>
      </w:r>
      <w:r/>
    </w:p>
    <w:p>
      <w:pPr>
        <w:pStyle w:val="781"/>
        <w:ind w:firstLine="482"/>
        <w:spacing w:line="360" w:lineRule="auto"/>
        <w:rPr>
          <w:rFonts w:ascii="宋体" w:hAnsi="宋体" w:cs="宋体"/>
          <w:b/>
          <w:sz w:val="24"/>
          <w:szCs w:val="24"/>
        </w:rPr>
        <w:outlineLvl w:val="1"/>
      </w:pPr>
      <w:r>
        <w:rPr>
          <w:rFonts w:hint="eastAsia" w:ascii="宋体" w:hAnsi="宋体" w:cs="宋体"/>
          <w:b/>
          <w:sz w:val="24"/>
          <w:szCs w:val="24"/>
        </w:rPr>
        <w:t xml:space="preserve">十四、解决争议的方法</w:t>
      </w:r>
      <w:r>
        <w:rPr>
          <w:rFonts w:ascii="宋体" w:hAnsi="宋体" w:cs="宋体"/>
          <w:b/>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14.1双方在签订、履行合同中所发生的一切争议，应通过友好协商解决。如协商不成，由甲方住所地人民法院管辖。</w:t>
      </w:r>
      <w:r>
        <w:rPr>
          <w:rFonts w:ascii="宋体" w:hAnsi="宋体" w:cs="宋体"/>
          <w:sz w:val="24"/>
          <w:szCs w:val="24"/>
        </w:rPr>
      </w:r>
      <w:r/>
    </w:p>
    <w:p>
      <w:pPr>
        <w:pStyle w:val="781"/>
        <w:ind w:firstLine="482"/>
        <w:spacing w:line="360" w:lineRule="auto"/>
        <w:rPr>
          <w:rFonts w:ascii="宋体" w:hAnsi="宋体" w:cs="宋体"/>
          <w:b/>
          <w:sz w:val="24"/>
          <w:szCs w:val="24"/>
        </w:rPr>
        <w:outlineLvl w:val="1"/>
      </w:pPr>
      <w:r>
        <w:rPr>
          <w:rFonts w:hint="eastAsia" w:ascii="宋体" w:hAnsi="宋体" w:cs="宋体"/>
          <w:b/>
          <w:sz w:val="24"/>
          <w:szCs w:val="24"/>
        </w:rPr>
        <w:t xml:space="preserve">十五、合同生效及其它</w:t>
      </w:r>
      <w:r>
        <w:rPr>
          <w:rFonts w:ascii="宋体" w:hAnsi="宋体" w:cs="宋体"/>
          <w:b/>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15.1合同经双方法定代表人或授权委托代表人签字并加盖</w:t>
      </w:r>
      <w:r>
        <w:rPr>
          <w:rFonts w:hint="eastAsia" w:ascii="宋体" w:hAnsi="宋体" w:cs="宋体"/>
          <w:sz w:val="24"/>
          <w:szCs w:val="24"/>
        </w:rPr>
        <w:t xml:space="preserve">单位公章后生效。</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15.2本合同未尽事宜，遵照《中华人民共和国民法典》、《中华人民共和国政府采购法》有关条文执行。</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15.3本合同正本一式三份，具有同等法律效力。</w:t>
      </w:r>
      <w:r>
        <w:rPr>
          <w:rFonts w:ascii="宋体" w:hAnsi="宋体" w:cs="宋体"/>
          <w:sz w:val="24"/>
          <w:szCs w:val="24"/>
        </w:rPr>
      </w:r>
      <w:r/>
    </w:p>
    <w:p>
      <w:pPr>
        <w:pStyle w:val="781"/>
        <w:spacing w:line="440" w:lineRule="exact"/>
        <w:rPr>
          <w:rFonts w:ascii="仿宋" w:hAnsi="仿宋" w:eastAsia="仿宋" w:cs="仿宋"/>
          <w:bCs/>
          <w:sz w:val="24"/>
          <w:szCs w:val="24"/>
        </w:rPr>
      </w:pPr>
      <w:r>
        <w:rPr>
          <w:rFonts w:ascii="仿宋" w:hAnsi="仿宋" w:eastAsia="仿宋" w:cs="仿宋"/>
          <w:bCs/>
          <w:sz w:val="24"/>
          <w:szCs w:val="24"/>
        </w:rPr>
      </w:r>
      <w:r/>
    </w:p>
    <w:p>
      <w:pPr>
        <w:pStyle w:val="781"/>
        <w:spacing w:line="440" w:lineRule="exact"/>
        <w:rPr>
          <w:rFonts w:ascii="宋体" w:hAnsi="宋体" w:cs="仿宋"/>
          <w:sz w:val="24"/>
          <w:szCs w:val="24"/>
        </w:rPr>
      </w:pPr>
      <w:r>
        <w:rPr>
          <w:rFonts w:hint="eastAsia" w:ascii="宋体" w:hAnsi="宋体" w:cs="仿宋"/>
          <w:b/>
          <w:sz w:val="24"/>
          <w:szCs w:val="24"/>
          <w:lang w:val="zh-CN"/>
        </w:rPr>
        <w:t xml:space="preserve">甲方</w:t>
      </w:r>
      <w:r>
        <w:rPr>
          <w:rFonts w:hint="eastAsia" w:ascii="宋体" w:hAnsi="宋体" w:cs="仿宋"/>
          <w:b/>
          <w:sz w:val="24"/>
          <w:szCs w:val="24"/>
        </w:rPr>
        <w:t xml:space="preserve">1</w:t>
      </w:r>
      <w:r>
        <w:rPr>
          <w:rFonts w:hint="eastAsia" w:ascii="宋体" w:hAnsi="宋体" w:cs="仿宋"/>
          <w:sz w:val="24"/>
          <w:szCs w:val="24"/>
        </w:rPr>
        <w:t xml:space="preserve">：                                    </w:t>
      </w:r>
      <w:r>
        <w:rPr>
          <w:rFonts w:hint="eastAsia" w:ascii="宋体" w:hAnsi="宋体" w:cs="仿宋"/>
          <w:b/>
          <w:sz w:val="24"/>
          <w:szCs w:val="24"/>
          <w:lang w:val="zh-CN"/>
        </w:rPr>
        <w:t xml:space="preserve">乙方</w:t>
      </w:r>
      <w:r>
        <w:rPr>
          <w:rFonts w:hint="eastAsia" w:ascii="宋体" w:hAnsi="宋体" w:cs="仿宋"/>
          <w:sz w:val="24"/>
          <w:szCs w:val="24"/>
        </w:rPr>
        <w:t xml:space="preserve">：</w:t>
      </w:r>
      <w:r>
        <w:rPr>
          <w:rFonts w:ascii="宋体" w:hAnsi="宋体" w:cs="仿宋"/>
          <w:sz w:val="24"/>
          <w:szCs w:val="24"/>
        </w:rPr>
      </w:r>
      <w:r/>
    </w:p>
    <w:p>
      <w:pPr>
        <w:pStyle w:val="781"/>
        <w:spacing w:line="440" w:lineRule="exact"/>
        <w:rPr>
          <w:rFonts w:ascii="宋体" w:hAnsi="宋体" w:cs="仿宋"/>
          <w:sz w:val="24"/>
          <w:szCs w:val="24"/>
        </w:rPr>
      </w:pPr>
      <w:r>
        <w:rPr>
          <w:rFonts w:hint="eastAsia" w:ascii="宋体" w:hAnsi="宋体" w:cs="仿宋"/>
          <w:sz w:val="24"/>
          <w:szCs w:val="24"/>
          <w:lang w:val="zh-CN"/>
        </w:rPr>
        <w:t xml:space="preserve">法定代表人或</w:t>
      </w:r>
      <w:r>
        <w:rPr>
          <w:rFonts w:hint="eastAsia" w:ascii="宋体" w:hAnsi="宋体" w:cs="仿宋"/>
          <w:sz w:val="24"/>
          <w:szCs w:val="24"/>
        </w:rPr>
        <w:t xml:space="preserve">                              </w:t>
      </w:r>
      <w:r>
        <w:rPr>
          <w:rFonts w:hint="eastAsia" w:ascii="宋体" w:hAnsi="宋体" w:cs="仿宋"/>
          <w:sz w:val="24"/>
          <w:szCs w:val="24"/>
          <w:lang w:val="zh-CN"/>
        </w:rPr>
        <w:t xml:space="preserve">法定代表人或</w:t>
      </w:r>
      <w:r>
        <w:rPr>
          <w:rFonts w:ascii="宋体" w:hAnsi="宋体" w:cs="仿宋"/>
          <w:sz w:val="24"/>
          <w:szCs w:val="24"/>
        </w:rPr>
      </w:r>
      <w:r/>
    </w:p>
    <w:p>
      <w:pPr>
        <w:pStyle w:val="781"/>
        <w:spacing w:line="440" w:lineRule="exact"/>
        <w:rPr>
          <w:rFonts w:ascii="宋体" w:hAnsi="宋体" w:cs="仿宋"/>
          <w:sz w:val="24"/>
          <w:szCs w:val="24"/>
          <w:lang w:val="zh-CN"/>
        </w:rPr>
      </w:pPr>
      <w:r>
        <w:rPr>
          <w:rFonts w:hint="eastAsia" w:ascii="宋体" w:hAnsi="宋体" w:cs="仿宋"/>
          <w:sz w:val="24"/>
          <w:szCs w:val="24"/>
          <w:lang w:val="zh-CN"/>
        </w:rPr>
        <w:t xml:space="preserve">授权代表（签字）：                        授权代表（签字）：</w:t>
      </w:r>
      <w:r>
        <w:rPr>
          <w:rFonts w:ascii="宋体" w:hAnsi="宋体" w:cs="仿宋"/>
          <w:sz w:val="24"/>
          <w:szCs w:val="24"/>
          <w:lang w:val="zh-CN"/>
        </w:rPr>
      </w:r>
      <w:r/>
    </w:p>
    <w:p>
      <w:pPr>
        <w:pStyle w:val="781"/>
        <w:spacing w:line="440" w:lineRule="exact"/>
        <w:rPr>
          <w:rFonts w:ascii="宋体" w:hAnsi="宋体" w:cs="仿宋"/>
          <w:sz w:val="24"/>
          <w:szCs w:val="24"/>
          <w:lang w:val="zh-CN"/>
        </w:rPr>
      </w:pPr>
      <w:r>
        <w:rPr>
          <w:rFonts w:hint="eastAsia" w:ascii="宋体" w:hAnsi="宋体" w:cs="仿宋"/>
          <w:sz w:val="24"/>
          <w:szCs w:val="24"/>
          <w:lang w:val="zh-CN"/>
        </w:rPr>
        <w:t xml:space="preserve">联系人：                                  联系人：</w:t>
      </w:r>
      <w:r>
        <w:rPr>
          <w:rFonts w:ascii="宋体" w:hAnsi="宋体" w:cs="仿宋"/>
          <w:sz w:val="24"/>
          <w:szCs w:val="24"/>
          <w:lang w:val="zh-CN"/>
        </w:rPr>
      </w:r>
      <w:r/>
    </w:p>
    <w:p>
      <w:pPr>
        <w:pStyle w:val="781"/>
        <w:spacing w:line="440" w:lineRule="exact"/>
        <w:rPr>
          <w:rFonts w:ascii="宋体" w:hAnsi="宋体" w:cs="仿宋"/>
          <w:sz w:val="24"/>
          <w:szCs w:val="24"/>
          <w:lang w:val="zh-CN"/>
        </w:rPr>
      </w:pPr>
      <w:r>
        <w:rPr>
          <w:rFonts w:hint="eastAsia" w:ascii="宋体" w:hAnsi="宋体" w:cs="仿宋"/>
          <w:sz w:val="24"/>
          <w:szCs w:val="24"/>
          <w:lang w:val="zh-CN"/>
        </w:rPr>
        <w:t xml:space="preserve">约定送达地址：                            约定送达地址：</w:t>
      </w:r>
      <w:r>
        <w:rPr>
          <w:rFonts w:ascii="宋体" w:hAnsi="宋体" w:cs="仿宋"/>
          <w:sz w:val="24"/>
          <w:szCs w:val="24"/>
          <w:lang w:val="zh-CN"/>
        </w:rPr>
      </w:r>
      <w:r/>
    </w:p>
    <w:p>
      <w:pPr>
        <w:pStyle w:val="781"/>
        <w:spacing w:line="440" w:lineRule="exact"/>
        <w:rPr>
          <w:rFonts w:ascii="宋体" w:hAnsi="宋体" w:cs="仿宋"/>
          <w:sz w:val="24"/>
          <w:szCs w:val="24"/>
          <w:lang w:val="zh-CN"/>
        </w:rPr>
      </w:pPr>
      <w:r>
        <w:rPr>
          <w:rFonts w:hint="eastAsia" w:ascii="宋体" w:hAnsi="宋体" w:cs="仿宋"/>
          <w:sz w:val="24"/>
          <w:szCs w:val="24"/>
          <w:lang w:val="zh-CN"/>
        </w:rPr>
        <w:t xml:space="preserve">邮政编码：                                邮政编码：</w:t>
      </w:r>
      <w:r>
        <w:rPr>
          <w:rFonts w:ascii="宋体" w:hAnsi="宋体" w:cs="仿宋"/>
          <w:sz w:val="24"/>
          <w:szCs w:val="24"/>
          <w:lang w:val="zh-CN"/>
        </w:rPr>
      </w:r>
      <w:r/>
    </w:p>
    <w:p>
      <w:pPr>
        <w:pStyle w:val="781"/>
        <w:spacing w:line="440" w:lineRule="exact"/>
        <w:rPr>
          <w:rFonts w:ascii="宋体" w:hAnsi="宋体" w:cs="仿宋"/>
          <w:sz w:val="24"/>
          <w:szCs w:val="24"/>
        </w:rPr>
      </w:pPr>
      <w:r>
        <w:rPr>
          <w:rFonts w:hint="eastAsia" w:ascii="宋体" w:hAnsi="宋体" w:cs="仿宋"/>
          <w:sz w:val="24"/>
          <w:szCs w:val="24"/>
          <w:lang w:val="zh-CN"/>
        </w:rPr>
        <w:t xml:space="preserve">电话：                                    电话：</w:t>
      </w:r>
      <w:r>
        <w:rPr>
          <w:rFonts w:ascii="宋体" w:hAnsi="宋体" w:cs="仿宋"/>
          <w:sz w:val="24"/>
          <w:szCs w:val="24"/>
        </w:rPr>
      </w:r>
      <w:r/>
    </w:p>
    <w:p>
      <w:pPr>
        <w:pStyle w:val="781"/>
        <w:spacing w:line="440" w:lineRule="exact"/>
      </w:pPr>
      <w:r>
        <w:rPr>
          <w:rFonts w:hint="eastAsia" w:ascii="宋体" w:hAnsi="宋体" w:cs="仿宋"/>
          <w:sz w:val="24"/>
          <w:szCs w:val="24"/>
        </w:rPr>
        <w:t xml:space="preserve">                                          </w:t>
      </w:r>
      <w:r/>
    </w:p>
    <w:p>
      <w:pPr>
        <w:pStyle w:val="781"/>
        <w:spacing w:line="440" w:lineRule="exact"/>
        <w:rPr>
          <w:rFonts w:ascii="宋体" w:hAnsi="宋体" w:cs="仿宋"/>
          <w:sz w:val="24"/>
          <w:szCs w:val="24"/>
        </w:rPr>
      </w:pPr>
      <w:r>
        <w:rPr>
          <w:rFonts w:hint="eastAsia" w:ascii="宋体" w:hAnsi="宋体" w:cs="仿宋"/>
          <w:b/>
          <w:sz w:val="24"/>
          <w:szCs w:val="24"/>
          <w:lang w:val="zh-CN"/>
        </w:rPr>
        <w:t xml:space="preserve">甲方</w:t>
      </w:r>
      <w:r>
        <w:rPr>
          <w:rFonts w:hint="eastAsia" w:ascii="宋体" w:hAnsi="宋体" w:cs="仿宋"/>
          <w:b/>
          <w:sz w:val="24"/>
          <w:szCs w:val="24"/>
        </w:rPr>
        <w:t xml:space="preserve">2</w:t>
      </w:r>
      <w:r>
        <w:rPr>
          <w:rFonts w:hint="eastAsia" w:ascii="宋体" w:hAnsi="宋体" w:cs="仿宋"/>
          <w:sz w:val="24"/>
          <w:szCs w:val="24"/>
        </w:rPr>
        <w:t xml:space="preserve">：                                    </w:t>
      </w:r>
      <w:r>
        <w:rPr>
          <w:rFonts w:ascii="宋体" w:hAnsi="宋体" w:cs="仿宋"/>
          <w:sz w:val="24"/>
          <w:szCs w:val="24"/>
        </w:rPr>
      </w:r>
      <w:r/>
    </w:p>
    <w:p>
      <w:pPr>
        <w:pStyle w:val="781"/>
        <w:spacing w:line="440" w:lineRule="exact"/>
        <w:rPr>
          <w:rFonts w:ascii="宋体" w:hAnsi="宋体" w:cs="仿宋"/>
          <w:sz w:val="24"/>
          <w:szCs w:val="24"/>
        </w:rPr>
      </w:pPr>
      <w:r>
        <w:rPr>
          <w:rFonts w:hint="eastAsia" w:ascii="宋体" w:hAnsi="宋体" w:cs="仿宋"/>
          <w:sz w:val="24"/>
          <w:szCs w:val="24"/>
          <w:lang w:val="zh-CN"/>
        </w:rPr>
        <w:t xml:space="preserve">法定代表人或</w:t>
      </w:r>
      <w:r>
        <w:rPr>
          <w:rFonts w:hint="eastAsia" w:ascii="宋体" w:hAnsi="宋体" w:cs="仿宋"/>
          <w:sz w:val="24"/>
          <w:szCs w:val="24"/>
        </w:rPr>
        <w:t xml:space="preserve">                              </w:t>
      </w:r>
      <w:r>
        <w:rPr>
          <w:rFonts w:ascii="宋体" w:hAnsi="宋体" w:cs="仿宋"/>
          <w:sz w:val="24"/>
          <w:szCs w:val="24"/>
        </w:rPr>
      </w:r>
      <w:r/>
    </w:p>
    <w:p>
      <w:pPr>
        <w:pStyle w:val="781"/>
        <w:spacing w:line="440" w:lineRule="exact"/>
        <w:rPr>
          <w:rFonts w:ascii="宋体" w:hAnsi="宋体" w:cs="仿宋"/>
          <w:sz w:val="24"/>
          <w:szCs w:val="24"/>
          <w:lang w:val="zh-CN"/>
        </w:rPr>
      </w:pPr>
      <w:r>
        <w:rPr>
          <w:rFonts w:hint="eastAsia" w:ascii="宋体" w:hAnsi="宋体" w:cs="仿宋"/>
          <w:sz w:val="24"/>
          <w:szCs w:val="24"/>
          <w:lang w:val="zh-CN"/>
        </w:rPr>
        <w:t xml:space="preserve">授权代表（签</w:t>
      </w:r>
      <w:r>
        <w:rPr>
          <w:rFonts w:hint="eastAsia" w:ascii="宋体" w:hAnsi="宋体" w:cs="仿宋"/>
          <w:sz w:val="24"/>
          <w:szCs w:val="24"/>
          <w:lang w:val="zh-CN"/>
        </w:rPr>
        <w:t xml:space="preserve">字）：                        </w:t>
      </w:r>
      <w:r>
        <w:rPr>
          <w:rFonts w:ascii="宋体" w:hAnsi="宋体" w:cs="仿宋"/>
          <w:sz w:val="24"/>
          <w:szCs w:val="24"/>
          <w:lang w:val="zh-CN"/>
        </w:rPr>
      </w:r>
      <w:r/>
    </w:p>
    <w:p>
      <w:pPr>
        <w:pStyle w:val="781"/>
        <w:spacing w:line="440" w:lineRule="exact"/>
        <w:rPr>
          <w:rFonts w:ascii="宋体" w:hAnsi="宋体" w:cs="仿宋"/>
          <w:sz w:val="24"/>
          <w:szCs w:val="24"/>
          <w:lang w:val="zh-CN"/>
        </w:rPr>
      </w:pPr>
      <w:r>
        <w:rPr>
          <w:rFonts w:hint="eastAsia" w:ascii="宋体" w:hAnsi="宋体" w:cs="仿宋"/>
          <w:sz w:val="24"/>
          <w:szCs w:val="24"/>
          <w:lang w:val="zh-CN"/>
        </w:rPr>
        <w:t xml:space="preserve">联系人：                                  </w:t>
      </w:r>
      <w:r>
        <w:rPr>
          <w:rFonts w:ascii="宋体" w:hAnsi="宋体" w:cs="仿宋"/>
          <w:sz w:val="24"/>
          <w:szCs w:val="24"/>
          <w:lang w:val="zh-CN"/>
        </w:rPr>
      </w:r>
      <w:r/>
    </w:p>
    <w:p>
      <w:pPr>
        <w:pStyle w:val="781"/>
        <w:spacing w:line="440" w:lineRule="exact"/>
        <w:rPr>
          <w:rFonts w:ascii="宋体" w:hAnsi="宋体" w:cs="仿宋"/>
          <w:sz w:val="24"/>
          <w:szCs w:val="24"/>
          <w:lang w:val="zh-CN"/>
        </w:rPr>
      </w:pPr>
      <w:r>
        <w:rPr>
          <w:rFonts w:hint="eastAsia" w:ascii="宋体" w:hAnsi="宋体" w:cs="仿宋"/>
          <w:sz w:val="24"/>
          <w:szCs w:val="24"/>
          <w:lang w:val="zh-CN"/>
        </w:rPr>
        <w:t xml:space="preserve">约定送达地址：                            </w:t>
      </w:r>
      <w:r>
        <w:rPr>
          <w:rFonts w:ascii="宋体" w:hAnsi="宋体" w:cs="仿宋"/>
          <w:sz w:val="24"/>
          <w:szCs w:val="24"/>
          <w:lang w:val="zh-CN"/>
        </w:rPr>
      </w:r>
      <w:r/>
    </w:p>
    <w:p>
      <w:pPr>
        <w:pStyle w:val="781"/>
        <w:spacing w:line="440" w:lineRule="exact"/>
        <w:rPr>
          <w:rFonts w:ascii="宋体" w:hAnsi="宋体" w:cs="仿宋"/>
          <w:sz w:val="24"/>
          <w:szCs w:val="24"/>
          <w:lang w:val="zh-CN"/>
        </w:rPr>
      </w:pPr>
      <w:r>
        <w:rPr>
          <w:rFonts w:hint="eastAsia" w:ascii="宋体" w:hAnsi="宋体" w:cs="仿宋"/>
          <w:sz w:val="24"/>
          <w:szCs w:val="24"/>
          <w:lang w:val="zh-CN"/>
        </w:rPr>
        <w:t xml:space="preserve">邮政编码：                                </w:t>
      </w:r>
      <w:r>
        <w:rPr>
          <w:rFonts w:ascii="宋体" w:hAnsi="宋体" w:cs="仿宋"/>
          <w:sz w:val="24"/>
          <w:szCs w:val="24"/>
          <w:lang w:val="zh-CN"/>
        </w:rPr>
      </w:r>
      <w:r/>
    </w:p>
    <w:p>
      <w:pPr>
        <w:pStyle w:val="781"/>
        <w:spacing w:line="440" w:lineRule="exact"/>
        <w:rPr>
          <w:rFonts w:ascii="宋体" w:hAnsi="宋体" w:cs="仿宋"/>
          <w:sz w:val="24"/>
          <w:szCs w:val="24"/>
        </w:rPr>
      </w:pPr>
      <w:r>
        <w:rPr>
          <w:rFonts w:hint="eastAsia" w:ascii="宋体" w:hAnsi="宋体" w:cs="仿宋"/>
          <w:sz w:val="24"/>
          <w:szCs w:val="24"/>
          <w:lang w:val="zh-CN"/>
        </w:rPr>
        <w:t xml:space="preserve">电话：                                    </w:t>
      </w:r>
      <w:r>
        <w:rPr>
          <w:rFonts w:ascii="宋体" w:hAnsi="宋体" w:cs="仿宋"/>
          <w:sz w:val="24"/>
          <w:szCs w:val="24"/>
        </w:rPr>
      </w:r>
      <w:r/>
    </w:p>
    <w:p>
      <w:pPr>
        <w:pStyle w:val="781"/>
      </w:pPr>
      <w:r/>
      <w:r/>
    </w:p>
    <w:p>
      <w:pPr>
        <w:pStyle w:val="781"/>
        <w:rPr>
          <w:rFonts w:hint="eastAsia"/>
        </w:rPr>
      </w:pPr>
      <w:r>
        <w:rPr>
          <w:rFonts w:hint="eastAsia"/>
        </w:rPr>
      </w:r>
      <w:r/>
    </w:p>
    <w:p>
      <w:pPr>
        <w:pStyle w:val="781"/>
        <w:rPr>
          <w:rFonts w:ascii="Times New Roman" w:hAnsi="Times New Roman"/>
          <w:b/>
          <w:sz w:val="44"/>
          <w:szCs w:val="44"/>
        </w:rPr>
      </w:pPr>
      <w:r>
        <w:rPr>
          <w:rFonts w:hint="eastAsia" w:ascii="Times New Roman" w:hAnsi="Times New Roman"/>
          <w:b/>
          <w:sz w:val="44"/>
          <w:szCs w:val="44"/>
        </w:rPr>
        <w:br w:type="page" w:clear="all"/>
      </w:r>
      <w:r>
        <w:rPr>
          <w:rFonts w:ascii="Times New Roman" w:hAnsi="Times New Roman"/>
          <w:b/>
          <w:sz w:val="44"/>
          <w:szCs w:val="44"/>
        </w:rPr>
      </w:r>
      <w:r/>
    </w:p>
    <w:p>
      <w:pPr>
        <w:pStyle w:val="781"/>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117"/>
      <w:r/>
      <w:bookmarkEnd w:id="118"/>
      <w:r/>
      <w:bookmarkEnd w:id="119"/>
      <w:r/>
      <w:bookmarkStart w:id="123" w:name="_Hlt26671244"/>
      <w:r/>
      <w:bookmarkEnd w:id="123"/>
      <w:r/>
      <w:bookmarkStart w:id="124" w:name="_Hlt26955039"/>
      <w:r/>
      <w:bookmarkEnd w:id="124"/>
      <w:r>
        <w:rPr>
          <w:rFonts w:ascii="Times New Roman" w:hAnsi="Times New Roman"/>
          <w:b/>
          <w:sz w:val="44"/>
          <w:szCs w:val="44"/>
        </w:rPr>
      </w:r>
      <w:r/>
    </w:p>
    <w:p>
      <w:pPr>
        <w:pStyle w:val="781"/>
        <w:jc w:val="center"/>
        <w:rPr>
          <w:rFonts w:hint="eastAsia" w:ascii="仿宋" w:hAnsi="仿宋" w:eastAsia="仿宋" w:cs="仿宋"/>
          <w:b/>
          <w:sz w:val="72"/>
          <w:szCs w:val="21"/>
        </w:rPr>
      </w:pPr>
      <w:r>
        <w:rPr>
          <w:rFonts w:hint="eastAsia" w:ascii="仿宋" w:hAnsi="仿宋" w:eastAsia="仿宋" w:cs="仿宋"/>
          <w:b/>
          <w:sz w:val="72"/>
          <w:szCs w:val="21"/>
        </w:rPr>
      </w:r>
      <w:r/>
    </w:p>
    <w:p>
      <w:pPr>
        <w:pStyle w:val="781"/>
        <w:rPr>
          <w:rFonts w:hint="eastAsia" w:ascii="仿宋" w:hAnsi="仿宋" w:eastAsia="仿宋" w:cs="仿宋"/>
          <w:b/>
          <w:sz w:val="72"/>
          <w:szCs w:val="21"/>
        </w:rPr>
      </w:pPr>
      <w:r>
        <w:rPr>
          <w:rFonts w:hint="eastAsia" w:ascii="仿宋" w:hAnsi="仿宋" w:eastAsia="仿宋" w:cs="仿宋"/>
          <w:b/>
          <w:sz w:val="72"/>
          <w:szCs w:val="21"/>
        </w:rPr>
      </w:r>
      <w:r/>
    </w:p>
    <w:p>
      <w:pPr>
        <w:pStyle w:val="781"/>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pStyle w:val="781"/>
        <w:jc w:val="center"/>
        <w:rPr>
          <w:rFonts w:hint="eastAsia" w:ascii="仿宋" w:hAnsi="仿宋" w:eastAsia="仿宋" w:cs="仿宋"/>
          <w:b/>
          <w:sz w:val="72"/>
          <w:szCs w:val="21"/>
        </w:rPr>
      </w:pPr>
      <w:r>
        <w:rPr>
          <w:rFonts w:hint="eastAsia" w:ascii="仿宋" w:hAnsi="仿宋" w:eastAsia="仿宋" w:cs="仿宋"/>
          <w:b/>
          <w:sz w:val="72"/>
          <w:szCs w:val="21"/>
        </w:rPr>
      </w:r>
      <w:r/>
    </w:p>
    <w:p>
      <w:pPr>
        <w:pStyle w:val="781"/>
        <w:jc w:val="center"/>
        <w:rPr>
          <w:rFonts w:hint="eastAsia" w:ascii="仿宋" w:hAnsi="仿宋" w:eastAsia="仿宋" w:cs="仿宋"/>
          <w:b/>
          <w:sz w:val="72"/>
          <w:szCs w:val="21"/>
        </w:rPr>
      </w:pPr>
      <w:r>
        <w:rPr>
          <w:rFonts w:hint="eastAsia" w:ascii="仿宋" w:hAnsi="仿宋" w:eastAsia="仿宋" w:cs="仿宋"/>
          <w:b/>
          <w:sz w:val="72"/>
          <w:szCs w:val="21"/>
        </w:rPr>
      </w:r>
      <w:r/>
    </w:p>
    <w:p>
      <w:pPr>
        <w:pStyle w:val="781"/>
        <w:jc w:val="center"/>
        <w:rPr>
          <w:rFonts w:hint="eastAsia" w:ascii="仿宋" w:hAnsi="仿宋" w:eastAsia="仿宋" w:cs="仿宋"/>
          <w:b/>
          <w:sz w:val="72"/>
          <w:szCs w:val="21"/>
        </w:rPr>
      </w:pPr>
      <w:r>
        <w:rPr>
          <w:rFonts w:hint="eastAsia" w:ascii="仿宋" w:hAnsi="仿宋" w:eastAsia="仿宋" w:cs="仿宋"/>
          <w:b/>
          <w:sz w:val="72"/>
          <w:szCs w:val="21"/>
        </w:rPr>
      </w:r>
      <w:r/>
    </w:p>
    <w:p>
      <w:pPr>
        <w:pStyle w:val="781"/>
        <w:jc w:val="center"/>
        <w:rPr>
          <w:rFonts w:hint="eastAsia" w:ascii="仿宋" w:hAnsi="仿宋" w:eastAsia="仿宋" w:cs="仿宋"/>
          <w:b/>
          <w:sz w:val="36"/>
          <w:szCs w:val="21"/>
        </w:rPr>
      </w:pPr>
      <w:r>
        <w:rPr>
          <w:rFonts w:hint="eastAsia" w:ascii="仿宋" w:hAnsi="仿宋" w:eastAsia="仿宋" w:cs="仿宋"/>
          <w:b/>
          <w:sz w:val="36"/>
          <w:szCs w:val="21"/>
        </w:rPr>
      </w:r>
      <w:r/>
    </w:p>
    <w:p>
      <w:pPr>
        <w:pStyle w:val="781"/>
        <w:jc w:val="center"/>
        <w:rPr>
          <w:rFonts w:hint="eastAsia" w:ascii="仿宋" w:hAnsi="仿宋" w:eastAsia="仿宋" w:cs="仿宋"/>
          <w:b/>
          <w:sz w:val="36"/>
          <w:szCs w:val="21"/>
        </w:rPr>
      </w:pPr>
      <w:r>
        <w:rPr>
          <w:rFonts w:hint="eastAsia" w:ascii="仿宋" w:hAnsi="仿宋" w:eastAsia="仿宋" w:cs="仿宋"/>
          <w:b/>
          <w:sz w:val="36"/>
          <w:szCs w:val="21"/>
        </w:rPr>
      </w:r>
      <w:r/>
    </w:p>
    <w:p>
      <w:pPr>
        <w:pStyle w:val="781"/>
        <w:jc w:val="center"/>
        <w:rPr>
          <w:rFonts w:hint="eastAsia" w:ascii="仿宋" w:hAnsi="仿宋" w:eastAsia="仿宋" w:cs="仿宋"/>
          <w:b/>
          <w:sz w:val="36"/>
          <w:szCs w:val="21"/>
        </w:rPr>
      </w:pPr>
      <w:r>
        <w:rPr>
          <w:rFonts w:hint="eastAsia" w:ascii="仿宋" w:hAnsi="仿宋" w:eastAsia="仿宋" w:cs="仿宋"/>
          <w:b/>
          <w:sz w:val="36"/>
          <w:szCs w:val="21"/>
        </w:rPr>
      </w:r>
      <w:r/>
    </w:p>
    <w:p>
      <w:pPr>
        <w:pStyle w:val="781"/>
        <w:ind w:firstLine="1084"/>
        <w:rPr>
          <w:rFonts w:ascii="Times New Roman" w:hAnsi="Times New Roman" w:cs="仿宋"/>
          <w:b/>
          <w:sz w:val="36"/>
        </w:rPr>
      </w:pPr>
      <w:r>
        <w:rPr>
          <w:rFonts w:hint="eastAsia" w:ascii="Times New Roman" w:hAnsi="Times New Roman" w:cs="仿宋"/>
          <w:b/>
          <w:sz w:val="36"/>
        </w:rPr>
        <w:t xml:space="preserve">项 目 名 称：</w:t>
      </w:r>
      <w:r>
        <w:rPr>
          <w:rFonts w:ascii="Times New Roman" w:hAnsi="Times New Roman" w:cs="仿宋"/>
          <w:b/>
          <w:sz w:val="36"/>
        </w:rPr>
      </w:r>
      <w:r/>
    </w:p>
    <w:p>
      <w:pPr>
        <w:pStyle w:val="781"/>
        <w:ind w:firstLine="1084"/>
        <w:rPr>
          <w:rFonts w:ascii="Times New Roman" w:hAnsi="Times New Roman" w:cs="仿宋"/>
          <w:b/>
          <w:sz w:val="36"/>
          <w:u w:val="single"/>
        </w:rPr>
      </w:pPr>
      <w:r>
        <w:rPr>
          <w:rFonts w:hint="eastAsia" w:ascii="Times New Roman" w:hAnsi="Times New Roman" w:cs="仿宋"/>
          <w:b/>
          <w:sz w:val="36"/>
        </w:rPr>
        <w:t xml:space="preserve">项 目 编 号：</w:t>
      </w:r>
      <w:r>
        <w:rPr>
          <w:rFonts w:ascii="Times New Roman" w:hAnsi="Times New Roman" w:cs="仿宋"/>
          <w:b/>
          <w:sz w:val="36"/>
        </w:rPr>
        <w:t xml:space="preserve">JSZC-321300-JZCG-C2026-0041</w:t>
      </w:r>
      <w:r>
        <w:rPr>
          <w:rFonts w:ascii="Times New Roman" w:hAnsi="Times New Roman" w:cs="仿宋"/>
          <w:b/>
          <w:sz w:val="36"/>
          <w:u w:val="single"/>
        </w:rPr>
      </w:r>
      <w:r/>
    </w:p>
    <w:p>
      <w:pPr>
        <w:pStyle w:val="781"/>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rPr>
          <w:rFonts w:ascii="Times New Roman" w:hAnsi="Times New Roman" w:cs="仿宋"/>
          <w:b/>
          <w:sz w:val="36"/>
          <w:u w:val="single"/>
        </w:rPr>
      </w:r>
      <w:r/>
    </w:p>
    <w:p>
      <w:pPr>
        <w:pStyle w:val="781"/>
        <w:rPr>
          <w:rFonts w:ascii="Times New Roman" w:hAnsi="Times New Roman" w:cs="仿宋"/>
          <w:b/>
          <w:sz w:val="36"/>
          <w:u w:val="single"/>
        </w:rPr>
      </w:pPr>
      <w:r>
        <w:rPr>
          <w:rFonts w:hint="eastAsia" w:ascii="Times New Roman" w:hAnsi="Times New Roman" w:cs="仿宋"/>
          <w:b/>
          <w:sz w:val="36"/>
        </w:rPr>
        <w:t xml:space="preserve">      日      期 ：</w:t>
      </w:r>
      <w:r>
        <w:rPr>
          <w:rFonts w:ascii="Times New Roman" w:hAnsi="Times New Roman" w:cs="仿宋"/>
          <w:b/>
          <w:sz w:val="36"/>
          <w:u w:val="single"/>
        </w:rPr>
      </w:r>
      <w:r/>
    </w:p>
    <w:p>
      <w:pPr>
        <w:pStyle w:val="781"/>
        <w:rPr>
          <w:rFonts w:hint="eastAsia" w:ascii="仿宋" w:hAnsi="仿宋" w:eastAsia="仿宋" w:cs="仿宋"/>
        </w:rPr>
      </w:pPr>
      <w:r>
        <w:rPr>
          <w:rFonts w:hint="eastAsia" w:ascii="仿宋" w:hAnsi="仿宋" w:eastAsia="仿宋" w:cs="仿宋"/>
        </w:rPr>
      </w:r>
      <w:r/>
    </w:p>
    <w:p>
      <w:pPr>
        <w:pStyle w:val="781"/>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pStyle w:val="781"/>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781"/>
        <w:spacing w:line="360" w:lineRule="auto"/>
        <w:rPr>
          <w:rFonts w:ascii="Times New Roman" w:hAnsi="Times New Roman"/>
          <w:sz w:val="28"/>
          <w:szCs w:val="28"/>
        </w:rPr>
      </w:pPr>
      <w:r>
        <w:rPr>
          <w:rFonts w:hint="eastAsia" w:ascii="Times New Roman" w:hAnsi="Times New Roman"/>
          <w:sz w:val="28"/>
          <w:szCs w:val="28"/>
        </w:rPr>
        <w:t xml:space="preserve">一、磋商响应函</w:t>
      </w:r>
      <w:r>
        <w:rPr>
          <w:rFonts w:ascii="Times New Roman" w:hAnsi="Times New Roman"/>
          <w:sz w:val="28"/>
          <w:szCs w:val="28"/>
        </w:rPr>
      </w:r>
      <w:r/>
    </w:p>
    <w:p>
      <w:pPr>
        <w:pStyle w:val="781"/>
        <w:spacing w:line="360" w:lineRule="auto"/>
        <w:rPr>
          <w:rFonts w:ascii="Times New Roman" w:hAnsi="Times New Roman"/>
          <w:sz w:val="28"/>
          <w:szCs w:val="28"/>
        </w:rPr>
      </w:pPr>
      <w:r>
        <w:rPr>
          <w:rFonts w:hint="eastAsia" w:ascii="Times New Roman" w:hAnsi="Times New Roman"/>
          <w:sz w:val="28"/>
          <w:szCs w:val="28"/>
        </w:rPr>
        <w:t xml:space="preserve">二、法人授权书</w:t>
      </w:r>
      <w:r>
        <w:rPr>
          <w:rFonts w:ascii="Times New Roman" w:hAnsi="Times New Roman"/>
          <w:sz w:val="28"/>
          <w:szCs w:val="28"/>
        </w:rPr>
      </w:r>
      <w:r/>
    </w:p>
    <w:p>
      <w:pPr>
        <w:pStyle w:val="781"/>
        <w:spacing w:line="360" w:lineRule="auto"/>
        <w:rPr>
          <w:rFonts w:ascii="Times New Roman" w:hAnsi="Times New Roman"/>
          <w:sz w:val="28"/>
          <w:szCs w:val="28"/>
        </w:rPr>
      </w:pPr>
      <w:r>
        <w:rPr>
          <w:rFonts w:hint="eastAsia" w:ascii="Times New Roman" w:hAnsi="Times New Roman"/>
          <w:sz w:val="28"/>
          <w:szCs w:val="28"/>
        </w:rPr>
        <w:t xml:space="preserve">三、磋商报价表</w:t>
      </w:r>
      <w:r>
        <w:rPr>
          <w:rFonts w:ascii="Times New Roman" w:hAnsi="Times New Roman"/>
          <w:sz w:val="28"/>
          <w:szCs w:val="28"/>
        </w:rPr>
      </w:r>
      <w:r/>
    </w:p>
    <w:p>
      <w:pPr>
        <w:pStyle w:val="781"/>
        <w:spacing w:line="360" w:lineRule="auto"/>
        <w:rPr>
          <w:rFonts w:ascii="Times New Roman" w:hAnsi="Times New Roman"/>
          <w:sz w:val="28"/>
          <w:szCs w:val="28"/>
        </w:rPr>
      </w:pPr>
      <w:r>
        <w:rPr>
          <w:rFonts w:hint="eastAsia" w:ascii="Times New Roman" w:hAnsi="Times New Roman"/>
          <w:sz w:val="28"/>
          <w:szCs w:val="28"/>
        </w:rPr>
        <w:t xml:space="preserve">四、分项报价表</w:t>
      </w:r>
      <w:r>
        <w:rPr>
          <w:rFonts w:ascii="Times New Roman" w:hAnsi="Times New Roman"/>
          <w:sz w:val="28"/>
          <w:szCs w:val="28"/>
        </w:rPr>
      </w:r>
      <w:r/>
    </w:p>
    <w:p>
      <w:pPr>
        <w:pStyle w:val="781"/>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rPr>
          <w:rFonts w:ascii="Times New Roman" w:hAnsi="Times New Roman"/>
          <w:sz w:val="28"/>
          <w:szCs w:val="28"/>
        </w:rPr>
      </w:r>
      <w:r/>
    </w:p>
    <w:p>
      <w:pPr>
        <w:pStyle w:val="781"/>
        <w:spacing w:line="360" w:lineRule="auto"/>
        <w:rPr>
          <w:rFonts w:ascii="Times New Roman" w:hAnsi="Times New Roman"/>
          <w:sz w:val="28"/>
          <w:szCs w:val="28"/>
        </w:rPr>
      </w:pPr>
      <w:r/>
      <w:bookmarkStart w:id="125" w:name="OLE_LINK4"/>
      <w:r>
        <w:rPr>
          <w:rFonts w:hint="eastAsia" w:ascii="Times New Roman" w:hAnsi="Times New Roman"/>
          <w:sz w:val="28"/>
          <w:szCs w:val="28"/>
        </w:rPr>
        <w:t xml:space="preserve">六、技术响应偏离表</w:t>
      </w:r>
      <w:bookmarkEnd w:id="125"/>
      <w:r>
        <w:rPr>
          <w:rFonts w:hint="eastAsia" w:ascii="Times New Roman" w:hAnsi="Times New Roman"/>
          <w:sz w:val="28"/>
          <w:szCs w:val="28"/>
        </w:rPr>
        <w:t xml:space="preserve">（技术参数响应）</w:t>
      </w:r>
      <w:r>
        <w:rPr>
          <w:rFonts w:ascii="Times New Roman" w:hAnsi="Times New Roman"/>
          <w:sz w:val="28"/>
          <w:szCs w:val="28"/>
        </w:rPr>
      </w:r>
      <w:r/>
    </w:p>
    <w:p>
      <w:pPr>
        <w:pStyle w:val="781"/>
        <w:spacing w:line="360" w:lineRule="auto"/>
        <w:rPr>
          <w:rFonts w:ascii="Times New Roman" w:hAnsi="Times New Roman"/>
          <w:sz w:val="28"/>
          <w:szCs w:val="28"/>
        </w:rPr>
      </w:pPr>
      <w:r>
        <w:rPr>
          <w:rFonts w:hint="eastAsia" w:ascii="Times New Roman" w:hAnsi="Times New Roman"/>
          <w:sz w:val="28"/>
          <w:szCs w:val="28"/>
        </w:rPr>
        <w:t xml:space="preserve">七、项目组人员</w:t>
      </w:r>
      <w:r>
        <w:rPr>
          <w:rFonts w:ascii="Times New Roman" w:hAnsi="Times New Roman"/>
          <w:sz w:val="28"/>
          <w:szCs w:val="28"/>
        </w:rPr>
      </w:r>
      <w:r/>
    </w:p>
    <w:p>
      <w:pPr>
        <w:pStyle w:val="781"/>
        <w:spacing w:line="360" w:lineRule="auto"/>
        <w:rPr>
          <w:rFonts w:ascii="Times New Roman" w:hAnsi="Times New Roman"/>
          <w:sz w:val="28"/>
          <w:szCs w:val="28"/>
        </w:rPr>
      </w:pPr>
      <w:r>
        <w:rPr>
          <w:rFonts w:hint="eastAsia" w:ascii="Times New Roman" w:hAnsi="Times New Roman"/>
          <w:sz w:val="28"/>
          <w:szCs w:val="28"/>
        </w:rPr>
        <w:t xml:space="preserve">八、企业业绩</w:t>
      </w:r>
      <w:r>
        <w:rPr>
          <w:rFonts w:ascii="Times New Roman" w:hAnsi="Times New Roman"/>
          <w:sz w:val="28"/>
          <w:szCs w:val="28"/>
        </w:rPr>
      </w:r>
      <w:r/>
    </w:p>
    <w:p>
      <w:pPr>
        <w:pStyle w:val="781"/>
        <w:spacing w:line="360" w:lineRule="auto"/>
        <w:rPr>
          <w:rFonts w:ascii="Times New Roman" w:hAnsi="Times New Roman"/>
          <w:sz w:val="28"/>
          <w:szCs w:val="28"/>
        </w:rPr>
      </w:pPr>
      <w:r>
        <w:rPr>
          <w:rFonts w:hint="eastAsia" w:ascii="Times New Roman" w:hAnsi="Times New Roman"/>
          <w:sz w:val="28"/>
          <w:szCs w:val="28"/>
        </w:rPr>
        <w:t xml:space="preserve">九、磋商所需其他材料</w:t>
      </w:r>
      <w:r>
        <w:rPr>
          <w:rFonts w:ascii="Times New Roman" w:hAnsi="Times New Roman"/>
          <w:sz w:val="28"/>
          <w:szCs w:val="28"/>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rPr>
          <w:b/>
          <w:bCs/>
          <w:sz w:val="32"/>
        </w:rPr>
      </w:pPr>
      <w:r>
        <w:rPr>
          <w:rFonts w:hint="eastAsia"/>
          <w:b/>
          <w:bCs/>
          <w:sz w:val="32"/>
        </w:rPr>
        <w:br w:type="page" w:clear="all"/>
      </w:r>
      <w:r>
        <w:rPr>
          <w:b/>
          <w:bCs/>
          <w:sz w:val="32"/>
        </w:rPr>
      </w:r>
      <w:r/>
    </w:p>
    <w:p>
      <w:pPr>
        <w:pStyle w:val="78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p>
    <w:p>
      <w:pPr>
        <w:pStyle w:val="1373"/>
        <w:jc w:val="center"/>
        <w:rPr>
          <w:rFonts w:hint="eastAsia" w:ascii="宋体" w:hAnsi="宋体" w:cs="仿宋"/>
          <w:b/>
          <w:sz w:val="24"/>
          <w:szCs w:val="24"/>
        </w:rPr>
      </w:pPr>
      <w:r>
        <w:rPr>
          <w:rFonts w:hint="eastAsia" w:ascii="宋体" w:hAnsi="宋体" w:cs="仿宋"/>
          <w:b/>
          <w:sz w:val="24"/>
          <w:szCs w:val="24"/>
        </w:rPr>
      </w:r>
      <w:r/>
    </w:p>
    <w:p>
      <w:pPr>
        <w:pStyle w:val="1373"/>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73"/>
        <w:jc w:val="left"/>
        <w:spacing w:line="500" w:lineRule="exact"/>
        <w:rPr>
          <w:rFonts w:hint="eastAsia" w:ascii="宋体" w:hAnsi="宋体" w:cs="仿宋"/>
          <w:sz w:val="24"/>
          <w:szCs w:val="24"/>
        </w:rPr>
      </w:pPr>
      <w:r>
        <w:rPr>
          <w:rFonts w:hint="eastAsia" w:ascii="宋体" w:hAnsi="宋体" w:cs="仿宋"/>
          <w:sz w:val="24"/>
          <w:szCs w:val="24"/>
          <w:u w:val="single"/>
        </w:rPr>
        <w:t xml:space="preserve">中国共产党宿迁市委员会政法委员会、宿迁市楚润数据集团有限公司</w:t>
      </w:r>
      <w:r>
        <w:rPr>
          <w:rFonts w:hint="eastAsia" w:ascii="宋体" w:hAnsi="宋体" w:cs="仿宋"/>
          <w:sz w:val="24"/>
          <w:szCs w:val="24"/>
        </w:rPr>
        <w:t xml:space="preserve">：</w:t>
      </w:r>
      <w:r/>
    </w:p>
    <w:p>
      <w:pPr>
        <w:pStyle w:val="1373"/>
        <w:ind w:firstLine="480"/>
        <w:jc w:val="left"/>
        <w:spacing w:line="500" w:lineRule="exact"/>
        <w:rPr>
          <w:rFonts w:ascii="Times New Roman" w:hAnsi="Times New Roman"/>
          <w:sz w:val="24"/>
          <w:szCs w:val="24"/>
        </w:rPr>
      </w:pPr>
      <w:r>
        <w:rPr>
          <w:rFonts w:ascii="Times New Roman" w:hAnsi="Times New Roman"/>
          <w:sz w:val="24"/>
          <w:szCs w:val="24"/>
        </w:rPr>
        <w:t xml:space="preserve">根据</w:t>
      </w:r>
      <w:bookmarkStart w:id="126" w:name="OLE_LINK16"/>
      <w:r>
        <w:rPr>
          <w:rFonts w:ascii="Times New Roman" w:hAnsi="Times New Roman"/>
          <w:sz w:val="24"/>
          <w:szCs w:val="24"/>
          <w:u w:val="single"/>
        </w:rPr>
        <w:t xml:space="preserve">JSZC-321300-JZCG-C2026-0041</w:t>
      </w:r>
      <w:bookmarkEnd w:id="126"/>
      <w:r>
        <w:rPr>
          <w:rFonts w:ascii="Times New Roman" w:hAnsi="Times New Roman"/>
          <w:sz w:val="24"/>
          <w:szCs w:val="24"/>
        </w:rPr>
        <w:t xml:space="preserve">的</w:t>
      </w:r>
      <w:r>
        <w:rPr>
          <w:rFonts w:hint="eastAsia" w:ascii="Times New Roman" w:hAnsi="Times New Roman"/>
          <w:sz w:val="24"/>
          <w:szCs w:val="24"/>
          <w:u w:val="single"/>
        </w:rPr>
        <w:t xml:space="preserve">宿迁市综治信息系统项目（</w:t>
      </w:r>
      <w:r>
        <w:rPr>
          <w:rFonts w:hint="eastAsia" w:ascii="Times New Roman" w:hAnsi="Times New Roman"/>
          <w:sz w:val="24"/>
          <w:szCs w:val="24"/>
          <w:u w:val="single"/>
        </w:rPr>
        <w:t xml:space="preserve">原宿迁市社会治理服务协同平台升级）</w:t>
      </w:r>
      <w:r>
        <w:rPr>
          <w:rFonts w:ascii="Times New Roman" w:hAnsi="Times New Roman"/>
          <w:sz w:val="24"/>
          <w:szCs w:val="24"/>
        </w:rPr>
        <w:t xml:space="preserve">竞争性磋商文件，我方在参加本项目竞争性磋商活动中，特做出如下承诺：</w:t>
      </w:r>
      <w:r/>
    </w:p>
    <w:p>
      <w:pPr>
        <w:pStyle w:val="1373"/>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73"/>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73"/>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73"/>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73"/>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73"/>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73"/>
        <w:ind w:firstLine="480"/>
        <w:jc w:val="left"/>
        <w:spacing w:line="500" w:lineRule="exact"/>
        <w:rPr>
          <w:rFonts w:ascii="Times New Roman" w:hAnsi="Times New Roman"/>
          <w:sz w:val="24"/>
          <w:szCs w:val="24"/>
        </w:rPr>
      </w:pPr>
      <w:r>
        <w:rPr>
          <w:rFonts w:ascii="Times New Roman" w:hAnsi="Times New Roman"/>
          <w:sz w:val="24"/>
          <w:szCs w:val="24"/>
        </w:rPr>
      </w:r>
      <w:r/>
    </w:p>
    <w:p>
      <w:pPr>
        <w:pStyle w:val="1373"/>
        <w:ind w:firstLine="480"/>
        <w:jc w:val="left"/>
        <w:spacing w:line="500" w:lineRule="exact"/>
        <w:rPr>
          <w:rFonts w:ascii="Times New Roman" w:hAnsi="Times New Roman"/>
          <w:sz w:val="24"/>
          <w:szCs w:val="24"/>
        </w:rPr>
      </w:pPr>
      <w:r>
        <w:rPr>
          <w:rFonts w:ascii="Times New Roman" w:hAnsi="Times New Roman"/>
          <w:sz w:val="24"/>
          <w:szCs w:val="24"/>
        </w:rPr>
      </w:r>
      <w:r/>
    </w:p>
    <w:p>
      <w:pPr>
        <w:pStyle w:val="1373"/>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73"/>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pStyle w:val="781"/>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pStyle w:val="781"/>
        <w:spacing w:line="440" w:lineRule="exact"/>
        <w:rPr>
          <w:rFonts w:ascii="Times New Roman" w:hAnsi="Times New Roman" w:eastAsia="仿宋"/>
          <w:sz w:val="24"/>
          <w:szCs w:val="24"/>
        </w:rPr>
      </w:pPr>
      <w:r>
        <w:rPr>
          <w:rFonts w:ascii="Times New Roman" w:hAnsi="Times New Roman" w:eastAsia="仿宋"/>
          <w:sz w:val="24"/>
          <w:szCs w:val="24"/>
        </w:rPr>
      </w:r>
      <w:r/>
    </w:p>
    <w:p>
      <w:pPr>
        <w:pStyle w:val="781"/>
      </w:pPr>
      <w:r/>
      <w:bookmarkStart w:id="127" w:name="_Toc120614284"/>
      <w:r>
        <w:rPr>
          <w:rFonts w:hint="eastAsia" w:ascii="宋体" w:hAnsi="宋体" w:cs="宋体"/>
          <w:b/>
          <w:bCs/>
          <w:sz w:val="32"/>
          <w:szCs w:val="32"/>
        </w:rPr>
        <w:br w:type="page" w:clear="all"/>
      </w:r>
      <w:r/>
    </w:p>
    <w:p>
      <w:pPr>
        <w:pStyle w:val="78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二、法人授权书</w:t>
      </w:r>
      <w:r/>
    </w:p>
    <w:p>
      <w:pPr>
        <w:pStyle w:val="1378"/>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rPr>
          <w:rFonts w:ascii="方正小标宋_GBK" w:hAnsi="Calibri" w:eastAsia="方正小标宋_GBK"/>
          <w:b w:val="0"/>
          <w:bCs/>
          <w:szCs w:val="32"/>
        </w:rPr>
      </w:r>
      <w:r/>
    </w:p>
    <w:p>
      <w:pPr>
        <w:pStyle w:val="1373"/>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73"/>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ascii="Times New Roman" w:hAnsi="Times New Roman"/>
          <w:sz w:val="24"/>
          <w:szCs w:val="24"/>
          <w:u w:val="single"/>
        </w:rPr>
        <w:t xml:space="preserve">JSZC-321300-JZCG-C2026-004</w:t>
      </w:r>
      <w:r>
        <w:rPr>
          <w:rFonts w:ascii="Times New Roman" w:hAnsi="Times New Roman"/>
          <w:sz w:val="24"/>
          <w:szCs w:val="24"/>
          <w:u w:val="single"/>
        </w:rPr>
        <w:t xml:space="preserve">1</w:t>
      </w:r>
      <w:r>
        <w:rPr>
          <w:rFonts w:hint="eastAsia" w:ascii="宋体" w:hAnsi="宋体"/>
          <w:sz w:val="24"/>
          <w:szCs w:val="24"/>
        </w:rPr>
        <w:t xml:space="preserve">号</w:t>
      </w:r>
      <w:r>
        <w:rPr>
          <w:rFonts w:hint="eastAsia" w:ascii="宋体" w:hAnsi="宋体"/>
          <w:sz w:val="24"/>
          <w:szCs w:val="24"/>
          <w:u w:val="single"/>
        </w:rPr>
        <w:t xml:space="preserve"> </w:t>
      </w:r>
      <w:r>
        <w:rPr>
          <w:rFonts w:hint="eastAsia" w:ascii="宋体" w:hAnsi="宋体"/>
          <w:sz w:val="24"/>
          <w:szCs w:val="24"/>
          <w:u w:val="single"/>
        </w:rPr>
        <w:t xml:space="preserve">宿迁市综治信息系统项目（原宿迁市社会治理服务协同平台升级）</w:t>
      </w:r>
      <w:r>
        <w:rPr>
          <w:rFonts w:hint="eastAsia" w:ascii="宋体" w:hAnsi="宋体" w:cs="仿宋"/>
          <w:sz w:val="24"/>
          <w:szCs w:val="24"/>
        </w:rPr>
        <w:t xml:space="preserve">采购活动的合法代理人，以本单位名义全权处理一切与该项目采购有关的事务。</w:t>
      </w:r>
      <w:r/>
    </w:p>
    <w:p>
      <w:pPr>
        <w:pStyle w:val="1373"/>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73"/>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73"/>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73"/>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73"/>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73"/>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73"/>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28" w:name="_Hlt26955070"/>
      <w:r/>
      <w:bookmarkEnd w:id="128"/>
      <w:r/>
      <w:bookmarkStart w:id="129" w:name="_格式3__银行出具的资信证明"/>
      <w:r/>
      <w:bookmarkEnd w:id="129"/>
      <w:r/>
      <w:bookmarkStart w:id="130" w:name="_Hlt26671380"/>
      <w:r/>
      <w:bookmarkEnd w:id="130"/>
      <w:r>
        <w:rPr>
          <w:rFonts w:hint="eastAsia" w:ascii="宋体" w:hAnsi="宋体" w:cs="仿宋"/>
          <w:sz w:val="24"/>
          <w:szCs w:val="24"/>
        </w:rPr>
      </w:r>
      <w:r/>
    </w:p>
    <w:p>
      <w:pPr>
        <w:pStyle w:val="781"/>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781"/>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781"/>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781"/>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781"/>
        <w:rPr>
          <w:rFonts w:hint="eastAsia" w:ascii="仿宋" w:hAnsi="仿宋" w:eastAsia="仿宋" w:cs="仿宋"/>
          <w:szCs w:val="21"/>
        </w:rPr>
      </w:pPr>
      <w:r>
        <w:rPr>
          <w:rFonts w:hint="eastAsia" w:ascii="仿宋" w:hAnsi="仿宋" w:eastAsia="仿宋" w:cs="仿宋"/>
          <w:szCs w:val="21"/>
        </w:rPr>
      </w:r>
      <w:r/>
    </w:p>
    <w:p>
      <w:pPr>
        <w:pStyle w:val="781"/>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pStyle w:val="781"/>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pStyle w:val="781"/>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1"/>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1"/>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1"/>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78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三、磋商报价表</w:t>
      </w:r>
      <w:r/>
    </w:p>
    <w:p>
      <w:pPr>
        <w:pStyle w:val="781"/>
        <w:spacing w:line="480" w:lineRule="exact"/>
        <w:rPr>
          <w:rFonts w:hint="eastAsia" w:ascii="宋体" w:hAnsi="宋体" w:cs="黑体"/>
          <w:b/>
          <w:sz w:val="32"/>
          <w:szCs w:val="24"/>
        </w:rPr>
      </w:pPr>
      <w:r>
        <w:rPr>
          <w:rFonts w:hint="eastAsia" w:ascii="宋体" w:hAnsi="宋体" w:cs="黑体"/>
          <w:b/>
          <w:sz w:val="32"/>
          <w:szCs w:val="24"/>
        </w:rPr>
      </w:r>
      <w:r/>
    </w:p>
    <w:p>
      <w:pPr>
        <w:pStyle w:val="1390"/>
        <w:ind w:firstLine="442"/>
        <w:spacing w:line="480" w:lineRule="exact"/>
        <w:rPr>
          <w:rFonts w:ascii="Times New Roman" w:hAnsi="Times New Roman"/>
          <w:sz w:val="24"/>
          <w:szCs w:val="24"/>
        </w:rPr>
      </w:pPr>
      <w:r>
        <w:rPr>
          <w:rFonts w:hint="eastAsia" w:ascii="宋体" w:hAnsi="宋体" w:cs="宋体"/>
          <w:sz w:val="32"/>
        </w:rPr>
        <w:t xml:space="preserve">格式详见响应文件制作工具</w:t>
      </w:r>
      <w:r>
        <w:rPr>
          <w:rFonts w:ascii="Times New Roman" w:hAnsi="Times New Roman"/>
          <w:sz w:val="24"/>
          <w:szCs w:val="24"/>
        </w:rPr>
      </w:r>
      <w:r/>
    </w:p>
    <w:p>
      <w:pPr>
        <w:pStyle w:val="781"/>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781"/>
        <w:rPr>
          <w:rFonts w:hint="eastAsia" w:ascii="黑体" w:hAnsi="黑体" w:eastAsia="黑体" w:cs="黑体"/>
          <w:b/>
          <w:sz w:val="32"/>
          <w:szCs w:val="24"/>
        </w:rPr>
      </w:pPr>
      <w:r>
        <w:rPr>
          <w:rFonts w:ascii="黑体" w:hAnsi="黑体" w:eastAsia="黑体" w:cs="黑体"/>
          <w:b/>
          <w:sz w:val="32"/>
          <w:szCs w:val="24"/>
        </w:rPr>
        <w:br w:type="page" w:clear="all"/>
      </w:r>
      <w:r>
        <w:rPr>
          <w:rFonts w:hint="eastAsia" w:ascii="黑体" w:hAnsi="黑体" w:eastAsia="黑体" w:cs="黑体"/>
          <w:b/>
          <w:sz w:val="32"/>
          <w:szCs w:val="24"/>
        </w:rPr>
      </w:r>
      <w:r/>
    </w:p>
    <w:p>
      <w:pPr>
        <w:pStyle w:val="78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四、分项报价表</w:t>
      </w:r>
      <w:r/>
    </w:p>
    <w:p>
      <w:pPr>
        <w:pStyle w:val="1378"/>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rPr>
          <w:rFonts w:ascii="方正小标宋_GBK" w:hAnsi="Calibri" w:eastAsia="方正小标宋_GBK"/>
          <w:b w:val="0"/>
          <w:bCs/>
          <w:szCs w:val="32"/>
        </w:rPr>
      </w:r>
      <w:r/>
    </w:p>
    <w:tbl>
      <w:tblPr>
        <w:tblW w:w="89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449"/>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1449"/>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49"/>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49"/>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49"/>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49"/>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49"/>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49"/>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49"/>
              <w:spacing w:line="560" w:lineRule="exact"/>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pStyle w:val="1449"/>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000000" w:sz="4" w:space="0"/>
              <w:left w:val="single" w:color="000000" w:sz="4" w:space="0"/>
              <w:bottom w:val="single" w:color="000000" w:sz="4" w:space="0"/>
              <w:right w:val="single" w:color="000000" w:sz="4" w:space="0"/>
            </w:tcBorders>
            <w:tcW w:w="6924" w:type="dxa"/>
            <w:vAlign w:val="center"/>
            <w:textDirection w:val="lrTb"/>
            <w:noWrap w:val="false"/>
          </w:tcPr>
          <w:p>
            <w:pPr>
              <w:pStyle w:val="1449"/>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b/>
                <w:bCs/>
                <w:sz w:val="24"/>
                <w:szCs w:val="24"/>
              </w:rPr>
            </w:r>
            <w:r/>
          </w:p>
          <w:p>
            <w:pPr>
              <w:pStyle w:val="1449"/>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rPr>
                <w:rFonts w:hint="eastAsia" w:ascii="宋体" w:hAnsi="宋体"/>
                <w:b/>
                <w:bCs/>
                <w:sz w:val="24"/>
                <w:szCs w:val="24"/>
              </w:rPr>
            </w:r>
            <w:r/>
          </w:p>
        </w:tc>
      </w:tr>
    </w:tbl>
    <w:p>
      <w:pPr>
        <w:pStyle w:val="781"/>
        <w:ind w:firstLine="480"/>
        <w:spacing w:line="480" w:lineRule="exact"/>
        <w:rPr>
          <w:rFonts w:hint="eastAsia" w:ascii="宋体" w:hAnsi="宋体"/>
          <w:sz w:val="24"/>
          <w:szCs w:val="24"/>
        </w:rPr>
      </w:pPr>
      <w:r>
        <w:rPr>
          <w:rFonts w:hint="eastAsia" w:ascii="宋体" w:hAnsi="宋体"/>
          <w:sz w:val="24"/>
          <w:szCs w:val="24"/>
        </w:rPr>
        <w:t xml:space="preserve">备注：1、“磋商总报价”数额应当与“磋商报价表”中“磋商总价”数额一致；</w:t>
      </w:r>
      <w:r/>
    </w:p>
    <w:p>
      <w:pPr>
        <w:pStyle w:val="781"/>
        <w:ind w:firstLine="720"/>
        <w:spacing w:line="480" w:lineRule="exact"/>
        <w:tabs>
          <w:tab w:val="left" w:pos="0" w:leader="none"/>
        </w:tabs>
        <w:rPr>
          <w:rFonts w:hint="eastAsia" w:ascii="宋体" w:hAnsi="宋体"/>
          <w:b/>
          <w:bCs/>
          <w:sz w:val="24"/>
          <w:szCs w:val="24"/>
        </w:rPr>
      </w:pPr>
      <w:r>
        <w:rPr>
          <w:rFonts w:hint="eastAsia" w:ascii="宋体" w:hAnsi="宋体"/>
          <w:sz w:val="24"/>
          <w:szCs w:val="24"/>
        </w:rPr>
        <w:t xml:space="preserve">2、</w:t>
      </w:r>
      <w:r>
        <w:rPr>
          <w:rFonts w:hint="eastAsia" w:ascii="宋体" w:hAnsi="宋体"/>
          <w:bCs/>
          <w:sz w:val="24"/>
          <w:szCs w:val="24"/>
        </w:rPr>
        <w:t xml:space="preserve">报价内容包括：人员成本、全部管理和服务的费用（指完成该服务项目所需的固定资产投入、软硬件投入、办公费、培训费、计提工会费、交通工具、材料费、维保费</w:t>
      </w:r>
      <w:r>
        <w:rPr>
          <w:rFonts w:hint="eastAsia" w:ascii="宋体" w:hAnsi="宋体"/>
          <w:bCs/>
          <w:sz w:val="24"/>
          <w:szCs w:val="24"/>
        </w:rPr>
        <w:t xml:space="preserve">、合理利润、税收等相关的所有费用)。</w:t>
      </w:r>
      <w:r>
        <w:rPr>
          <w:rFonts w:hint="eastAsia" w:ascii="宋体" w:hAnsi="宋体"/>
          <w:b/>
          <w:bCs/>
          <w:sz w:val="24"/>
          <w:szCs w:val="24"/>
        </w:rPr>
      </w:r>
      <w:r/>
    </w:p>
    <w:p>
      <w:pPr>
        <w:pStyle w:val="781"/>
        <w:ind w:firstLine="480"/>
        <w:spacing w:line="480" w:lineRule="exact"/>
        <w:rPr>
          <w:rFonts w:ascii="宋体" w:hAnsi="宋体"/>
          <w:sz w:val="24"/>
          <w:szCs w:val="24"/>
        </w:rPr>
      </w:pPr>
      <w:r>
        <w:rPr>
          <w:rFonts w:ascii="宋体" w:hAnsi="宋体"/>
          <w:sz w:val="24"/>
          <w:szCs w:val="24"/>
        </w:rPr>
      </w:r>
      <w:r/>
    </w:p>
    <w:p>
      <w:pPr>
        <w:pStyle w:val="781"/>
        <w:spacing w:line="480" w:lineRule="exact"/>
        <w:rPr>
          <w:rFonts w:hint="eastAsia" w:ascii="宋体" w:hAnsi="宋体"/>
          <w:sz w:val="24"/>
          <w:szCs w:val="24"/>
        </w:rPr>
      </w:pPr>
      <w:r>
        <w:rPr>
          <w:rFonts w:hint="eastAsia" w:ascii="宋体" w:hAnsi="宋体"/>
          <w:sz w:val="24"/>
          <w:szCs w:val="24"/>
        </w:rPr>
      </w:r>
      <w:r/>
    </w:p>
    <w:p>
      <w:pPr>
        <w:pStyle w:val="781"/>
        <w:spacing w:line="0" w:lineRule="atLeast"/>
        <w:rPr>
          <w:rFonts w:hint="eastAsia" w:ascii="宋体" w:hAnsi="宋体"/>
          <w:sz w:val="24"/>
          <w:szCs w:val="24"/>
        </w:rPr>
      </w:pPr>
      <w:r>
        <w:rPr>
          <w:rFonts w:hint="eastAsia" w:ascii="宋体" w:hAnsi="宋体"/>
          <w:sz w:val="24"/>
          <w:szCs w:val="24"/>
        </w:rPr>
      </w:r>
      <w:r/>
    </w:p>
    <w:p>
      <w:pPr>
        <w:pStyle w:val="781"/>
        <w:spacing w:line="0" w:lineRule="atLeast"/>
        <w:rPr>
          <w:rFonts w:hint="eastAsia" w:ascii="宋体" w:hAnsi="宋体"/>
          <w:sz w:val="24"/>
          <w:szCs w:val="24"/>
        </w:rPr>
      </w:pPr>
      <w:r>
        <w:rPr>
          <w:rFonts w:hint="eastAsia" w:ascii="宋体" w:hAnsi="宋体"/>
          <w:sz w:val="24"/>
          <w:szCs w:val="24"/>
        </w:rPr>
      </w:r>
      <w:r/>
    </w:p>
    <w:p>
      <w:pPr>
        <w:pStyle w:val="781"/>
        <w:spacing w:line="0" w:lineRule="atLeast"/>
        <w:rPr>
          <w:rFonts w:hint="eastAsia" w:ascii="宋体" w:hAnsi="宋体"/>
          <w:sz w:val="24"/>
          <w:szCs w:val="24"/>
        </w:rPr>
      </w:pPr>
      <w:r>
        <w:rPr>
          <w:rFonts w:hint="eastAsia" w:ascii="宋体" w:hAnsi="宋体"/>
          <w:sz w:val="24"/>
          <w:szCs w:val="24"/>
        </w:rPr>
      </w:r>
      <w:r/>
    </w:p>
    <w:p>
      <w:pPr>
        <w:pStyle w:val="781"/>
        <w:spacing w:line="0" w:lineRule="atLeast"/>
        <w:rPr>
          <w:rFonts w:hint="eastAsia" w:ascii="宋体" w:hAnsi="宋体"/>
          <w:sz w:val="24"/>
          <w:szCs w:val="24"/>
        </w:rPr>
      </w:pPr>
      <w:r>
        <w:rPr>
          <w:rFonts w:hint="eastAsia" w:ascii="宋体" w:hAnsi="宋体"/>
          <w:sz w:val="24"/>
          <w:szCs w:val="24"/>
        </w:rPr>
      </w:r>
      <w:r/>
    </w:p>
    <w:p>
      <w:pPr>
        <w:pStyle w:val="781"/>
        <w:spacing w:line="0" w:lineRule="atLeast"/>
        <w:rPr>
          <w:rFonts w:hint="eastAsia" w:ascii="宋体" w:hAnsi="宋体"/>
          <w:sz w:val="24"/>
          <w:szCs w:val="24"/>
        </w:rPr>
      </w:pPr>
      <w:r>
        <w:rPr>
          <w:rFonts w:hint="eastAsia" w:ascii="宋体" w:hAnsi="宋体"/>
          <w:sz w:val="24"/>
          <w:szCs w:val="24"/>
        </w:rPr>
      </w:r>
      <w:r/>
    </w:p>
    <w:p>
      <w:pPr>
        <w:pStyle w:val="781"/>
        <w:spacing w:line="0" w:lineRule="atLeast"/>
        <w:rPr>
          <w:rFonts w:hint="eastAsia" w:ascii="宋体" w:hAnsi="宋体"/>
          <w:sz w:val="24"/>
          <w:szCs w:val="24"/>
        </w:rPr>
      </w:pPr>
      <w:r>
        <w:rPr>
          <w:rFonts w:hint="eastAsia" w:ascii="宋体" w:hAnsi="宋体"/>
          <w:sz w:val="24"/>
          <w:szCs w:val="24"/>
        </w:rPr>
      </w:r>
      <w:r/>
    </w:p>
    <w:p>
      <w:pPr>
        <w:pStyle w:val="781"/>
        <w:spacing w:line="0" w:lineRule="atLeast"/>
        <w:rPr>
          <w:rFonts w:hint="eastAsia" w:ascii="宋体" w:hAnsi="宋体"/>
          <w:sz w:val="24"/>
          <w:szCs w:val="24"/>
        </w:rPr>
      </w:pPr>
      <w:r>
        <w:rPr>
          <w:rFonts w:hint="eastAsia" w:ascii="宋体" w:hAnsi="宋体"/>
          <w:sz w:val="24"/>
          <w:szCs w:val="24"/>
        </w:rPr>
      </w:r>
      <w:r/>
    </w:p>
    <w:p>
      <w:pPr>
        <w:pStyle w:val="781"/>
        <w:spacing w:line="0" w:lineRule="atLeast"/>
        <w:rPr>
          <w:rFonts w:hint="eastAsia" w:ascii="宋体" w:hAnsi="宋体"/>
          <w:sz w:val="24"/>
          <w:szCs w:val="24"/>
        </w:rPr>
      </w:pPr>
      <w:r>
        <w:rPr>
          <w:rFonts w:hint="eastAsia" w:ascii="宋体" w:hAnsi="宋体"/>
          <w:sz w:val="24"/>
          <w:szCs w:val="24"/>
        </w:rPr>
      </w:r>
      <w:r/>
    </w:p>
    <w:p>
      <w:pPr>
        <w:pStyle w:val="781"/>
        <w:spacing w:line="0" w:lineRule="atLeast"/>
        <w:rPr>
          <w:rFonts w:hint="eastAsia" w:ascii="宋体" w:hAnsi="宋体"/>
          <w:sz w:val="24"/>
          <w:szCs w:val="24"/>
        </w:rPr>
      </w:pPr>
      <w:r>
        <w:rPr>
          <w:rFonts w:hint="eastAsia" w:ascii="宋体" w:hAnsi="宋体"/>
          <w:sz w:val="24"/>
          <w:szCs w:val="24"/>
        </w:rPr>
      </w:r>
      <w:r/>
    </w:p>
    <w:p>
      <w:pPr>
        <w:pStyle w:val="781"/>
        <w:spacing w:line="0" w:lineRule="atLeast"/>
        <w:rPr>
          <w:rFonts w:hint="eastAsia" w:ascii="宋体" w:hAnsi="宋体"/>
          <w:sz w:val="24"/>
          <w:szCs w:val="24"/>
        </w:rPr>
      </w:pPr>
      <w:r>
        <w:rPr>
          <w:rFonts w:hint="eastAsia" w:ascii="宋体" w:hAnsi="宋体"/>
          <w:sz w:val="24"/>
          <w:szCs w:val="24"/>
        </w:rPr>
      </w:r>
      <w:r/>
    </w:p>
    <w:p>
      <w:pPr>
        <w:pStyle w:val="781"/>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3"/>
        <w:ind w:firstLine="320"/>
        <w:spacing w:before="0" w:after="0" w:line="520" w:lineRule="exact"/>
        <w:rPr>
          <w:rFonts w:hint="eastAsia" w:ascii="黑体" w:hAnsi="黑体" w:eastAsia="黑体" w:cs="黑体"/>
          <w:sz w:val="32"/>
        </w:rPr>
      </w:pPr>
      <w:r/>
      <w:bookmarkStart w:id="131" w:name="_Toc21129"/>
      <w:r/>
      <w:bookmarkStart w:id="132" w:name="_Toc9025"/>
      <w:r>
        <w:rPr>
          <w:rFonts w:hint="eastAsia" w:ascii="黑体" w:hAnsi="黑体" w:eastAsia="黑体" w:cs="黑体"/>
          <w:bCs/>
          <w:sz w:val="32"/>
          <w:szCs w:val="32"/>
        </w:rPr>
        <w:br w:type="page" w:clear="all"/>
        <w:t xml:space="preserve">五、</w:t>
      </w:r>
      <w:r>
        <w:rPr>
          <w:rFonts w:hint="eastAsia" w:ascii="黑体" w:hAnsi="黑体" w:eastAsia="黑体" w:cs="黑体"/>
          <w:sz w:val="32"/>
        </w:rPr>
        <w:t xml:space="preserve">中小企业或残疾人福利性单位声明函</w:t>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1390"/>
        <w:ind w:firstLine="442"/>
        <w:spacing w:line="480" w:lineRule="exact"/>
        <w:rPr>
          <w:rFonts w:ascii="Times New Roman" w:hAnsi="Times New Roman"/>
          <w:sz w:val="24"/>
          <w:szCs w:val="24"/>
        </w:rPr>
      </w:pPr>
      <w:r>
        <w:rPr>
          <w:rFonts w:hint="eastAsia" w:ascii="宋体" w:hAnsi="宋体" w:cs="宋体"/>
          <w:sz w:val="32"/>
        </w:rPr>
        <w:t xml:space="preserve">格式详见响应文件制作工具</w:t>
      </w:r>
      <w:r>
        <w:rPr>
          <w:rFonts w:ascii="Times New Roman" w:hAnsi="Times New Roman"/>
          <w:sz w:val="24"/>
          <w:szCs w:val="24"/>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hint="eastAsia" w:ascii="宋体" w:hAnsi="宋体"/>
          <w:b/>
          <w:sz w:val="32"/>
          <w:szCs w:val="32"/>
        </w:rPr>
      </w:pPr>
      <w:r>
        <w:rPr>
          <w:rFonts w:hint="eastAsia" w:ascii="宋体" w:hAnsi="宋体"/>
          <w:b/>
          <w:sz w:val="32"/>
          <w:szCs w:val="32"/>
        </w:rPr>
      </w:r>
      <w:r/>
    </w:p>
    <w:p>
      <w:pPr>
        <w:pStyle w:val="783"/>
        <w:ind w:firstLine="320"/>
        <w:spacing w:before="0" w:after="0" w:line="520" w:lineRule="exact"/>
        <w:rPr>
          <w:rFonts w:hint="eastAsia" w:ascii="黑体" w:hAnsi="黑体" w:eastAsia="黑体" w:cs="黑体"/>
          <w:sz w:val="32"/>
        </w:rPr>
      </w:pPr>
      <w:r/>
      <w:bookmarkEnd w:id="131"/>
      <w:r/>
      <w:bookmarkEnd w:id="132"/>
      <w:r>
        <w:rPr>
          <w:rFonts w:hint="eastAsia" w:ascii="黑体" w:hAnsi="黑体" w:eastAsia="黑体" w:cs="黑体"/>
          <w:bCs/>
          <w:sz w:val="32"/>
          <w:szCs w:val="32"/>
        </w:rPr>
        <w:t xml:space="preserve">六</w:t>
      </w:r>
      <w:r>
        <w:rPr>
          <w:rFonts w:hint="eastAsia" w:ascii="黑体" w:hAnsi="黑体" w:eastAsia="黑体" w:cs="黑体"/>
          <w:sz w:val="32"/>
        </w:rPr>
        <w:t xml:space="preserve">、技术响应偏离表（技术参数响应）</w:t>
      </w:r>
      <w:r/>
    </w:p>
    <w:p>
      <w:pPr>
        <w:pStyle w:val="801"/>
      </w:pPr>
      <w:r/>
      <w:r/>
    </w:p>
    <w:tbl>
      <w:tblPr>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781"/>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781"/>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pStyle w:val="781"/>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pStyle w:val="781"/>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rPr>
                <w:rFonts w:hint="eastAsia" w:ascii="仿宋" w:hAnsi="仿宋" w:eastAsia="仿宋" w:cs="仿宋"/>
                <w:sz w:val="28"/>
                <w:szCs w:val="28"/>
              </w:rPr>
            </w:r>
            <w:r/>
          </w:p>
          <w:p>
            <w:pPr>
              <w:pStyle w:val="781"/>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1"/>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1"/>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1"/>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1"/>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1"/>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1"/>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1"/>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1"/>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1"/>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1"/>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bl>
    <w:p>
      <w:pPr>
        <w:pStyle w:val="781"/>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hint="eastAsia" w:ascii="宋体" w:hAnsi="宋体" w:cs="仿宋"/>
        </w:rPr>
      </w:r>
      <w:r/>
    </w:p>
    <w:p>
      <w:pPr>
        <w:pStyle w:val="781"/>
        <w:rPr>
          <w:rFonts w:hint="eastAsia" w:ascii="宋体" w:hAnsi="宋体" w:cs="仿宋"/>
        </w:rPr>
      </w:pPr>
      <w:r>
        <w:rPr>
          <w:rFonts w:hint="eastAsia" w:ascii="宋体" w:hAnsi="宋体" w:cs="仿宋"/>
        </w:rPr>
      </w:r>
      <w:r/>
    </w:p>
    <w:p>
      <w:pPr>
        <w:pStyle w:val="824"/>
        <w:ind w:firstLine="482"/>
        <w:jc w:val="both"/>
        <w:spacing w:before="0" w:beforeAutospacing="0" w:after="0" w:afterAutospacing="0" w:line="480" w:lineRule="exact"/>
        <w:widowControl w:val="off"/>
        <w:rPr>
          <w:rFonts w:ascii="Times New Roman" w:hAnsi="Times New Roman" w:cs="仿宋"/>
          <w:szCs w:val="28"/>
        </w:rPr>
      </w:pPr>
      <w:r>
        <w:rPr>
          <w:rFonts w:hint="eastAsia" w:cs="仿宋"/>
          <w:b/>
          <w:bCs/>
          <w:szCs w:val="28"/>
        </w:rPr>
        <w:t xml:space="preserve">注：</w:t>
      </w:r>
      <w:r>
        <w:rPr>
          <w:rFonts w:ascii="Times New Roman" w:hAnsi="Times New Roman" w:cs="Times New Roman"/>
          <w:color w:val="000000"/>
        </w:rPr>
        <w:t xml:space="preserve">采购需求中要求提供证明材料的，以证明材料为准；若《技术响应偏离表》填写情况与提供证明材料的内容不一致，以证明材料为准；采购需求中未要求提供证明材料的，以《技术响应偏离表》为准，</w:t>
      </w:r>
      <w:r>
        <w:rPr>
          <w:rFonts w:hint="eastAsia" w:ascii="Times New Roman" w:hAnsi="Times New Roman"/>
          <w:szCs w:val="20"/>
        </w:rPr>
        <w:t xml:space="preserve">未列出的对应项按负偏离进行扣分处理。</w:t>
      </w:r>
      <w:r>
        <w:rPr>
          <w:rFonts w:ascii="Times New Roman" w:hAnsi="Times New Roman" w:cs="仿宋"/>
          <w:szCs w:val="28"/>
        </w:rPr>
      </w:r>
      <w:r/>
    </w:p>
    <w:p>
      <w:pPr>
        <w:pStyle w:val="781"/>
        <w:rPr>
          <w:rFonts w:hint="eastAsia" w:ascii="宋体" w:hAnsi="宋体" w:cs="宋体"/>
          <w:b/>
          <w:bCs/>
          <w:sz w:val="32"/>
          <w:szCs w:val="32"/>
        </w:rPr>
      </w:pPr>
      <w:r>
        <w:rPr>
          <w:rFonts w:ascii="黑体" w:hAnsi="黑体" w:eastAsia="黑体"/>
          <w:b/>
          <w:sz w:val="32"/>
          <w:szCs w:val="32"/>
        </w:rPr>
        <w:br w:type="page" w:clear="all"/>
      </w:r>
      <w:r>
        <w:rPr>
          <w:rFonts w:hint="eastAsia" w:ascii="宋体" w:hAnsi="宋体" w:cs="宋体"/>
          <w:b/>
          <w:bCs/>
          <w:sz w:val="32"/>
          <w:szCs w:val="32"/>
        </w:rPr>
      </w:r>
      <w:r/>
    </w:p>
    <w:p>
      <w:pPr>
        <w:pStyle w:val="78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七、</w:t>
      </w:r>
      <w:bookmarkEnd w:id="127"/>
      <w:r>
        <w:rPr>
          <w:rFonts w:hint="eastAsia" w:ascii="黑体" w:hAnsi="黑体" w:eastAsia="黑体" w:cs="黑体"/>
          <w:sz w:val="32"/>
        </w:rPr>
        <w:t xml:space="preserve">项目组人员</w:t>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8"/>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58"/>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8"/>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8"/>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8"/>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8"/>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8"/>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8"/>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8"/>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8"/>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8"/>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8"/>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8"/>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8"/>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bl>
    <w:p>
      <w:pPr>
        <w:pStyle w:val="781"/>
        <w:ind w:firstLine="210"/>
        <w:spacing w:line="480" w:lineRule="exact"/>
        <w:rPr>
          <w:rFonts w:hint="eastAsia" w:ascii="Times New Roman" w:hAnsi="Times New Roman" w:cs="宋体"/>
          <w:sz w:val="24"/>
          <w:szCs w:val="20"/>
        </w:rPr>
      </w:pPr>
      <w:r>
        <w:rPr>
          <w:rFonts w:hint="eastAsia" w:ascii="Times New Roman" w:hAnsi="Times New Roman" w:cs="宋体"/>
          <w:sz w:val="24"/>
          <w:szCs w:val="20"/>
        </w:rPr>
        <w:t xml:space="preserve">注：1.如供应商成交，项目组成员按本表承诺人员操作，不得随意更换。按采购文件要求附相关人员证书</w:t>
      </w:r>
      <w:r>
        <w:rPr>
          <w:rFonts w:hint="eastAsia" w:ascii="Times New Roman" w:hAnsi="Times New Roman" w:cs="宋体"/>
          <w:sz w:val="24"/>
          <w:szCs w:val="20"/>
        </w:rPr>
        <w:t xml:space="preserve">。</w:t>
      </w:r>
      <w:bookmarkStart w:id="133" w:name="_格式2__法定代表人授权书"/>
      <w:r/>
      <w:bookmarkEnd w:id="133"/>
      <w:r>
        <w:rPr>
          <w:rFonts w:hint="eastAsia" w:ascii="Times New Roman" w:hAnsi="Times New Roman" w:cs="宋体"/>
          <w:sz w:val="24"/>
          <w:szCs w:val="20"/>
        </w:rPr>
        <w:t xml:space="preserve">2.成交后，本表（身份证信息除外）将随成交结果公告公开。</w:t>
      </w:r>
      <w:r/>
    </w:p>
    <w:p>
      <w:pPr>
        <w:pStyle w:val="781"/>
        <w:ind w:firstLine="210"/>
        <w:rPr>
          <w:rFonts w:hint="eastAsia" w:ascii="仿宋" w:hAnsi="仿宋" w:eastAsia="仿宋" w:cs="仿宋"/>
          <w:szCs w:val="21"/>
        </w:rPr>
      </w:pPr>
      <w:r>
        <w:rPr>
          <w:rFonts w:hint="eastAsia" w:ascii="仿宋" w:hAnsi="仿宋" w:eastAsia="仿宋" w:cs="仿宋"/>
          <w:szCs w:val="21"/>
        </w:rPr>
      </w:r>
      <w:r/>
    </w:p>
    <w:p>
      <w:pPr>
        <w:pStyle w:val="781"/>
        <w:ind w:firstLine="210"/>
        <w:rPr>
          <w:rFonts w:hint="eastAsia" w:ascii="仿宋" w:hAnsi="仿宋" w:eastAsia="仿宋" w:cs="仿宋"/>
          <w:szCs w:val="21"/>
        </w:rPr>
      </w:pPr>
      <w:r>
        <w:rPr>
          <w:rFonts w:hint="eastAsia" w:ascii="仿宋" w:hAnsi="仿宋" w:eastAsia="仿宋" w:cs="仿宋"/>
          <w:szCs w:val="21"/>
        </w:rPr>
      </w:r>
      <w:r/>
    </w:p>
    <w:p>
      <w:pPr>
        <w:pStyle w:val="781"/>
        <w:ind w:firstLine="210"/>
        <w:rPr>
          <w:rFonts w:hint="eastAsia" w:ascii="仿宋" w:hAnsi="仿宋" w:eastAsia="仿宋" w:cs="仿宋"/>
          <w:szCs w:val="21"/>
        </w:rPr>
      </w:pPr>
      <w:r>
        <w:rPr>
          <w:rFonts w:hint="eastAsia" w:ascii="仿宋" w:hAnsi="仿宋" w:eastAsia="仿宋" w:cs="仿宋"/>
          <w:szCs w:val="21"/>
        </w:rPr>
      </w:r>
      <w:r/>
    </w:p>
    <w:p>
      <w:pPr>
        <w:pStyle w:val="781"/>
        <w:ind w:firstLine="210"/>
        <w:rPr>
          <w:rFonts w:hint="eastAsia" w:ascii="仿宋" w:hAnsi="仿宋" w:eastAsia="仿宋" w:cs="仿宋"/>
          <w:szCs w:val="21"/>
        </w:rPr>
      </w:pPr>
      <w:r>
        <w:rPr>
          <w:rFonts w:hint="eastAsia" w:ascii="仿宋" w:hAnsi="仿宋" w:eastAsia="仿宋" w:cs="仿宋"/>
          <w:szCs w:val="21"/>
        </w:rPr>
      </w:r>
      <w:r/>
    </w:p>
    <w:p>
      <w:pPr>
        <w:pStyle w:val="781"/>
        <w:ind w:firstLine="210"/>
        <w:rPr>
          <w:rFonts w:hint="eastAsia" w:ascii="仿宋" w:hAnsi="仿宋" w:eastAsia="仿宋" w:cs="仿宋"/>
          <w:szCs w:val="21"/>
        </w:rPr>
      </w:pPr>
      <w:r>
        <w:rPr>
          <w:rFonts w:hint="eastAsia" w:ascii="仿宋" w:hAnsi="仿宋" w:eastAsia="仿宋" w:cs="仿宋"/>
          <w:szCs w:val="21"/>
        </w:rPr>
      </w:r>
      <w:r/>
    </w:p>
    <w:p>
      <w:pPr>
        <w:pStyle w:val="781"/>
        <w:ind w:firstLine="210"/>
        <w:rPr>
          <w:rFonts w:hint="eastAsia" w:ascii="仿宋" w:hAnsi="仿宋" w:eastAsia="仿宋" w:cs="仿宋"/>
          <w:szCs w:val="21"/>
        </w:rPr>
      </w:pPr>
      <w:r>
        <w:rPr>
          <w:rFonts w:hint="eastAsia" w:ascii="仿宋" w:hAnsi="仿宋" w:eastAsia="仿宋" w:cs="仿宋"/>
          <w:szCs w:val="21"/>
        </w:rPr>
      </w:r>
      <w:r/>
    </w:p>
    <w:p>
      <w:pPr>
        <w:pStyle w:val="781"/>
        <w:ind w:firstLine="210"/>
        <w:rPr>
          <w:rFonts w:hint="eastAsia" w:ascii="仿宋" w:hAnsi="仿宋" w:eastAsia="仿宋" w:cs="仿宋"/>
          <w:szCs w:val="21"/>
        </w:rPr>
      </w:pPr>
      <w:r>
        <w:rPr>
          <w:rFonts w:hint="eastAsia" w:ascii="仿宋" w:hAnsi="仿宋" w:eastAsia="仿宋" w:cs="仿宋"/>
          <w:szCs w:val="21"/>
        </w:rPr>
      </w:r>
      <w:r/>
    </w:p>
    <w:p>
      <w:pPr>
        <w:pStyle w:val="781"/>
        <w:ind w:firstLine="210"/>
        <w:rPr>
          <w:rFonts w:hint="eastAsia" w:ascii="仿宋" w:hAnsi="仿宋" w:eastAsia="仿宋" w:cs="仿宋"/>
          <w:szCs w:val="21"/>
        </w:rPr>
      </w:pPr>
      <w:r>
        <w:rPr>
          <w:rFonts w:hint="eastAsia" w:ascii="仿宋" w:hAnsi="仿宋" w:eastAsia="仿宋" w:cs="仿宋"/>
          <w:szCs w:val="21"/>
        </w:rPr>
      </w:r>
      <w:r/>
    </w:p>
    <w:p>
      <w:pPr>
        <w:pStyle w:val="781"/>
        <w:ind w:firstLine="210"/>
        <w:rPr>
          <w:rFonts w:hint="eastAsia" w:ascii="仿宋" w:hAnsi="仿宋" w:eastAsia="仿宋" w:cs="仿宋"/>
          <w:szCs w:val="21"/>
        </w:rPr>
      </w:pPr>
      <w:r>
        <w:rPr>
          <w:rFonts w:hint="eastAsia" w:ascii="仿宋" w:hAnsi="仿宋" w:eastAsia="仿宋" w:cs="仿宋"/>
          <w:szCs w:val="21"/>
        </w:rPr>
      </w:r>
      <w:r/>
    </w:p>
    <w:p>
      <w:pPr>
        <w:pStyle w:val="781"/>
        <w:ind w:firstLine="210"/>
        <w:rPr>
          <w:rFonts w:hint="eastAsia" w:ascii="仿宋" w:hAnsi="仿宋" w:eastAsia="仿宋" w:cs="仿宋"/>
          <w:szCs w:val="21"/>
        </w:rPr>
      </w:pPr>
      <w:r>
        <w:rPr>
          <w:rFonts w:hint="eastAsia" w:ascii="仿宋" w:hAnsi="仿宋" w:eastAsia="仿宋" w:cs="仿宋"/>
          <w:szCs w:val="21"/>
        </w:rPr>
      </w:r>
      <w:r/>
    </w:p>
    <w:p>
      <w:pPr>
        <w:pStyle w:val="781"/>
        <w:ind w:firstLine="210"/>
        <w:rPr>
          <w:rFonts w:hint="eastAsia" w:ascii="仿宋" w:hAnsi="仿宋" w:eastAsia="仿宋" w:cs="仿宋"/>
          <w:szCs w:val="21"/>
        </w:rPr>
      </w:pPr>
      <w:r>
        <w:rPr>
          <w:rFonts w:hint="eastAsia" w:ascii="仿宋" w:hAnsi="仿宋" w:eastAsia="仿宋" w:cs="仿宋"/>
          <w:szCs w:val="21"/>
        </w:rPr>
      </w:r>
      <w:r/>
    </w:p>
    <w:p>
      <w:pPr>
        <w:pStyle w:val="781"/>
        <w:rPr>
          <w:rFonts w:hint="eastAsia" w:ascii="宋体" w:hAnsi="宋体" w:cs="宋体"/>
          <w:b/>
          <w:bCs/>
          <w:sz w:val="32"/>
          <w:szCs w:val="32"/>
        </w:rPr>
      </w:pPr>
      <w:r/>
      <w:bookmarkStart w:id="134" w:name="_Toc11176"/>
      <w:r>
        <w:rPr>
          <w:rFonts w:hint="eastAsia" w:ascii="宋体" w:hAnsi="宋体" w:cs="宋体"/>
          <w:b/>
          <w:bCs/>
          <w:sz w:val="32"/>
          <w:szCs w:val="32"/>
        </w:rPr>
        <w:br w:type="page" w:clear="all"/>
      </w:r>
      <w:r/>
    </w:p>
    <w:p>
      <w:pPr>
        <w:pStyle w:val="78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八、</w:t>
      </w:r>
      <w:bookmarkEnd w:id="134"/>
      <w:r>
        <w:rPr>
          <w:rFonts w:hint="eastAsia" w:ascii="黑体" w:hAnsi="黑体" w:eastAsia="黑体" w:cs="黑体"/>
          <w:sz w:val="32"/>
        </w:rPr>
        <w:t xml:space="preserve">企业业绩</w:t>
      </w:r>
      <w:r/>
    </w:p>
    <w:p>
      <w:pPr>
        <w:pStyle w:val="1421"/>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421"/>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rPr>
          <w:rFonts w:ascii="方正小标宋_GBK" w:eastAsia="方正小标宋_GBK"/>
          <w:bCs/>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458"/>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58"/>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433" w:type="dxa"/>
            <w:vAlign w:val="center"/>
            <w:textDirection w:val="lrTb"/>
            <w:noWrap w:val="false"/>
          </w:tcPr>
          <w:p>
            <w:pPr>
              <w:pStyle w:val="1458"/>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395" w:type="dxa"/>
            <w:vAlign w:val="center"/>
            <w:textDirection w:val="lrTb"/>
            <w:noWrap w:val="false"/>
          </w:tcPr>
          <w:p>
            <w:pPr>
              <w:pStyle w:val="1458"/>
              <w:jc w:val="center"/>
              <w:spacing w:line="560" w:lineRule="exact"/>
              <w:rPr>
                <w:rFonts w:hint="eastAsia" w:ascii="宋体" w:hAnsi="宋体" w:cs="仿宋"/>
                <w:sz w:val="28"/>
                <w:szCs w:val="28"/>
              </w:rPr>
            </w:pPr>
            <w:r>
              <w:rPr>
                <w:rFonts w:hint="eastAsia" w:ascii="宋体" w:hAnsi="宋体" w:cs="仿宋"/>
                <w:sz w:val="28"/>
                <w:szCs w:val="28"/>
              </w:rPr>
              <w:t xml:space="preserve">合同金额</w:t>
            </w:r>
            <w:r/>
          </w:p>
        </w:tc>
      </w:tr>
      <w:tr>
        <w:trPr>
          <w:trHeight w:val="1510"/>
        </w:trPr>
        <w:tc>
          <w:tcPr>
            <w:tcW w:w="1229" w:type="dxa"/>
            <w:vAlign w:val="top"/>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25"/>
        </w:trPr>
        <w:tc>
          <w:tcPr>
            <w:tcW w:w="1229" w:type="dxa"/>
            <w:vAlign w:val="top"/>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781"/>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注：1.请填写此表，并按要求上传业绩资料电子件。2.成交后，本表将随成交结果公告公开。</w:t>
      </w:r>
      <w:r/>
    </w:p>
    <w:p>
      <w:pPr>
        <w:pStyle w:val="781"/>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783"/>
        <w:ind w:firstLine="320"/>
        <w:spacing w:before="0" w:after="0" w:line="520" w:lineRule="exact"/>
        <w:rPr>
          <w:rFonts w:hint="eastAsia" w:ascii="黑体" w:hAnsi="黑体" w:eastAsia="黑体" w:cs="黑体"/>
          <w:sz w:val="32"/>
        </w:rPr>
      </w:pPr>
      <w:r/>
      <w:bookmarkStart w:id="135" w:name="_Toc28140"/>
      <w:r>
        <w:rPr>
          <w:rFonts w:hint="eastAsia" w:ascii="黑体" w:hAnsi="黑体" w:eastAsia="黑体" w:cs="黑体"/>
          <w:sz w:val="32"/>
        </w:rPr>
        <w:t xml:space="preserve">九、磋商所需其他材料</w:t>
      </w:r>
      <w:bookmarkEnd w:id="135"/>
      <w:r>
        <w:rPr>
          <w:rFonts w:hint="eastAsia" w:ascii="黑体" w:hAnsi="黑体" w:eastAsia="黑体" w:cs="黑体"/>
          <w:sz w:val="32"/>
        </w:rPr>
      </w:r>
      <w:r/>
    </w:p>
    <w:p>
      <w:pPr>
        <w:pStyle w:val="1423"/>
        <w:ind w:firstLine="560"/>
        <w:spacing w:line="360" w:lineRule="auto"/>
        <w:rPr>
          <w:rFonts w:hint="eastAsia" w:ascii="仿宋" w:hAnsi="仿宋" w:cs="仿宋"/>
          <w:sz w:val="28"/>
          <w:szCs w:val="28"/>
        </w:rPr>
      </w:pPr>
      <w:r>
        <w:rPr>
          <w:rFonts w:hint="eastAsia" w:ascii="仿宋" w:hAnsi="仿宋" w:cs="仿宋"/>
          <w:sz w:val="28"/>
          <w:szCs w:val="28"/>
        </w:rPr>
      </w:r>
      <w:r/>
    </w:p>
    <w:p>
      <w:pPr>
        <w:pStyle w:val="1423"/>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-141604</wp:posOffset>
              </wp:positionV>
              <wp:extent cx="825500" cy="2965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13"/>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21</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81"/>
                          </w:pPr>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13"/>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21</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8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2573020</wp:posOffset>
              </wp:positionH>
              <wp:positionV relativeFrom="paragraph">
                <wp:posOffset>-106044</wp:posOffset>
              </wp:positionV>
              <wp:extent cx="668655" cy="266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13"/>
                            <w:rPr>
                              <w:rFonts w:ascii="Times New Roman" w:hAnsi="Times New Roman"/>
                              <w:sz w:val="32"/>
                              <w:szCs w:val="36"/>
                            </w:rPr>
                          </w:pPr>
                          <w:r>
                            <w:rPr>
                              <w:rFonts w:ascii="Times New Roman" w:hAnsi="Times New Roman"/>
                              <w:sz w:val="32"/>
                              <w:szCs w:val="36"/>
                            </w:rPr>
                          </w:r>
                          <w:r/>
                        </w:p>
                        <w:p>
                          <w:pPr>
                            <w:pStyle w:val="781"/>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13"/>
                      <w:rPr>
                        <w:rFonts w:ascii="Times New Roman" w:hAnsi="Times New Roman"/>
                        <w:sz w:val="32"/>
                        <w:szCs w:val="36"/>
                      </w:rPr>
                    </w:pPr>
                    <w:r>
                      <w:rPr>
                        <w:rFonts w:ascii="Times New Roman" w:hAnsi="Times New Roman"/>
                        <w:sz w:val="32"/>
                        <w:szCs w:val="36"/>
                      </w:rPr>
                    </w:r>
                    <w:r/>
                  </w:p>
                  <w:p>
                    <w:pPr>
                      <w:pStyle w:val="78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1"/>
                          </w:pPr>
                          <w:r/>
                          <w:r/>
                        </w:p>
                        <w:p>
                          <w:pPr>
                            <w:pStyle w:val="781"/>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1"/>
                    </w:pPr>
                    <w:r/>
                    <w:r/>
                  </w:p>
                  <w:p>
                    <w:pPr>
                      <w:pStyle w:val="78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81"/>
        <w:ind w:left="840" w:hanging="420"/>
        <w:tabs>
          <w:tab w:val="num" w:pos="840" w:leader="none"/>
        </w:tabs>
      </w:pPr>
      <w:rPr>
        <w:rFonts w:hint="eastAsia"/>
      </w:rPr>
    </w:lvl>
    <w:lvl w:ilvl="1">
      <w:start w:val="1"/>
      <w:numFmt w:val="lowerLetter"/>
      <w:isLgl w:val="false"/>
      <w:suff w:val="tab"/>
      <w:lvlText w:val="%2)"/>
      <w:lvlJc w:val="left"/>
      <w:pPr>
        <w:pStyle w:val="781"/>
        <w:ind w:left="1260" w:hanging="420"/>
        <w:tabs>
          <w:tab w:val="num" w:pos="1260" w:leader="none"/>
        </w:tabs>
      </w:pPr>
    </w:lvl>
    <w:lvl w:ilvl="2">
      <w:start w:val="1"/>
      <w:numFmt w:val="lowerRoman"/>
      <w:pStyle w:val="1302"/>
      <w:isLgl w:val="false"/>
      <w:suff w:val="tab"/>
      <w:lvlText w:val="%3."/>
      <w:lvlJc w:val="right"/>
      <w:pPr>
        <w:pStyle w:val="781"/>
        <w:ind w:left="1680" w:hanging="420"/>
        <w:tabs>
          <w:tab w:val="num" w:pos="1680" w:leader="none"/>
        </w:tabs>
      </w:pPr>
    </w:lvl>
    <w:lvl w:ilvl="3">
      <w:start w:val="1"/>
      <w:numFmt w:val="decimal"/>
      <w:isLgl w:val="false"/>
      <w:suff w:val="tab"/>
      <w:lvlText w:val="%4."/>
      <w:lvlJc w:val="left"/>
      <w:pPr>
        <w:pStyle w:val="781"/>
        <w:ind w:left="2100" w:hanging="420"/>
        <w:tabs>
          <w:tab w:val="num" w:pos="2100" w:leader="none"/>
        </w:tabs>
      </w:pPr>
    </w:lvl>
    <w:lvl w:ilvl="4">
      <w:start w:val="1"/>
      <w:numFmt w:val="lowerLetter"/>
      <w:isLgl w:val="false"/>
      <w:suff w:val="tab"/>
      <w:lvlText w:val="%5)"/>
      <w:lvlJc w:val="left"/>
      <w:pPr>
        <w:pStyle w:val="781"/>
        <w:ind w:left="2520" w:hanging="420"/>
        <w:tabs>
          <w:tab w:val="num" w:pos="2520" w:leader="none"/>
        </w:tabs>
      </w:pPr>
    </w:lvl>
    <w:lvl w:ilvl="5">
      <w:start w:val="1"/>
      <w:numFmt w:val="lowerRoman"/>
      <w:isLgl w:val="false"/>
      <w:suff w:val="tab"/>
      <w:lvlText w:val="%6."/>
      <w:lvlJc w:val="right"/>
      <w:pPr>
        <w:pStyle w:val="781"/>
        <w:ind w:left="2940" w:hanging="420"/>
        <w:tabs>
          <w:tab w:val="num" w:pos="2940" w:leader="none"/>
        </w:tabs>
      </w:pPr>
    </w:lvl>
    <w:lvl w:ilvl="6">
      <w:start w:val="1"/>
      <w:numFmt w:val="decimal"/>
      <w:isLgl w:val="false"/>
      <w:suff w:val="tab"/>
      <w:lvlText w:val="%7."/>
      <w:lvlJc w:val="left"/>
      <w:pPr>
        <w:pStyle w:val="781"/>
        <w:ind w:left="3360" w:hanging="420"/>
        <w:tabs>
          <w:tab w:val="num" w:pos="3360" w:leader="none"/>
        </w:tabs>
      </w:pPr>
    </w:lvl>
    <w:lvl w:ilvl="7">
      <w:start w:val="1"/>
      <w:numFmt w:val="lowerLetter"/>
      <w:isLgl w:val="false"/>
      <w:suff w:val="tab"/>
      <w:lvlText w:val="%8)"/>
      <w:lvlJc w:val="left"/>
      <w:pPr>
        <w:pStyle w:val="781"/>
        <w:ind w:left="3780" w:hanging="420"/>
        <w:tabs>
          <w:tab w:val="num" w:pos="3780" w:leader="none"/>
        </w:tabs>
      </w:pPr>
    </w:lvl>
    <w:lvl w:ilvl="8">
      <w:start w:val="1"/>
      <w:numFmt w:val="lowerRoman"/>
      <w:isLgl w:val="false"/>
      <w:suff w:val="tab"/>
      <w:lvlText w:val="%9."/>
      <w:lvlJc w:val="right"/>
      <w:pPr>
        <w:pStyle w:val="781"/>
        <w:ind w:left="4200" w:hanging="420"/>
        <w:tabs>
          <w:tab w:val="num" w:pos="4200" w:leader="none"/>
        </w:tabs>
      </w:pPr>
    </w:lvl>
  </w:abstractNum>
  <w:abstractNum w:abstractNumId="2">
    <w:multiLevelType w:val="hybridMultilevel"/>
    <w:lvl w:ilvl="0">
      <w:start w:val="1"/>
      <w:numFmt w:val="bullet"/>
      <w:pStyle w:val="1278"/>
      <w:isLgl w:val="false"/>
      <w:suff w:val="tab"/>
      <w:lvlText w:val="◆"/>
      <w:lvlJc w:val="left"/>
      <w:pPr>
        <w:pStyle w:val="781"/>
        <w:ind w:left="930" w:hanging="210"/>
        <w:tabs>
          <w:tab w:val="num" w:pos="930" w:leader="none"/>
        </w:tabs>
      </w:pPr>
      <w:rPr>
        <w:rFonts w:hint="eastAsia" w:ascii="宋体" w:hAnsi="宋体"/>
      </w:rPr>
    </w:lvl>
    <w:lvl w:ilvl="1">
      <w:start w:val="1"/>
      <w:numFmt w:val="bullet"/>
      <w:isLgl w:val="false"/>
      <w:suff w:val="tab"/>
      <w:lvlText w:val="o"/>
      <w:lvlJc w:val="left"/>
      <w:pPr>
        <w:pStyle w:val="781"/>
        <w:ind w:left="1440" w:hanging="360"/>
      </w:pPr>
      <w:rPr>
        <w:rFonts w:ascii="Courier New" w:hAnsi="Courier New" w:eastAsia="Courier New" w:cs="Courier New"/>
      </w:rPr>
    </w:lvl>
    <w:lvl w:ilvl="2">
      <w:start w:val="1"/>
      <w:numFmt w:val="bullet"/>
      <w:isLgl w:val="false"/>
      <w:suff w:val="tab"/>
      <w:lvlText w:val="§"/>
      <w:lvlJc w:val="left"/>
      <w:pPr>
        <w:pStyle w:val="781"/>
        <w:ind w:left="2160" w:hanging="360"/>
      </w:pPr>
      <w:rPr>
        <w:rFonts w:ascii="Wingdings" w:hAnsi="Wingdings" w:eastAsia="Wingdings" w:cs="Wingdings"/>
      </w:rPr>
    </w:lvl>
    <w:lvl w:ilvl="3">
      <w:start w:val="1"/>
      <w:numFmt w:val="bullet"/>
      <w:isLgl w:val="false"/>
      <w:suff w:val="tab"/>
      <w:lvlText w:val="·"/>
      <w:lvlJc w:val="left"/>
      <w:pPr>
        <w:pStyle w:val="781"/>
        <w:ind w:left="2880" w:hanging="360"/>
      </w:pPr>
      <w:rPr>
        <w:rFonts w:ascii="Symbol" w:hAnsi="Symbol" w:eastAsia="Symbol" w:cs="Symbol"/>
      </w:rPr>
    </w:lvl>
    <w:lvl w:ilvl="4">
      <w:start w:val="1"/>
      <w:numFmt w:val="bullet"/>
      <w:isLgl w:val="false"/>
      <w:suff w:val="tab"/>
      <w:lvlText w:val="o"/>
      <w:lvlJc w:val="left"/>
      <w:pPr>
        <w:pStyle w:val="781"/>
        <w:ind w:left="3600" w:hanging="360"/>
      </w:pPr>
      <w:rPr>
        <w:rFonts w:ascii="Courier New" w:hAnsi="Courier New" w:eastAsia="Courier New" w:cs="Courier New"/>
      </w:rPr>
    </w:lvl>
    <w:lvl w:ilvl="5">
      <w:start w:val="1"/>
      <w:numFmt w:val="bullet"/>
      <w:isLgl w:val="false"/>
      <w:suff w:val="tab"/>
      <w:lvlText w:val="§"/>
      <w:lvlJc w:val="left"/>
      <w:pPr>
        <w:pStyle w:val="781"/>
        <w:ind w:left="4320" w:hanging="360"/>
      </w:pPr>
      <w:rPr>
        <w:rFonts w:ascii="Wingdings" w:hAnsi="Wingdings" w:eastAsia="Wingdings" w:cs="Wingdings"/>
      </w:rPr>
    </w:lvl>
    <w:lvl w:ilvl="6">
      <w:start w:val="1"/>
      <w:numFmt w:val="bullet"/>
      <w:isLgl w:val="false"/>
      <w:suff w:val="tab"/>
      <w:lvlText w:val="·"/>
      <w:lvlJc w:val="left"/>
      <w:pPr>
        <w:pStyle w:val="781"/>
        <w:ind w:left="5040" w:hanging="360"/>
      </w:pPr>
      <w:rPr>
        <w:rFonts w:ascii="Symbol" w:hAnsi="Symbol" w:eastAsia="Symbol" w:cs="Symbol"/>
      </w:rPr>
    </w:lvl>
    <w:lvl w:ilvl="7">
      <w:start w:val="1"/>
      <w:numFmt w:val="bullet"/>
      <w:isLgl w:val="false"/>
      <w:suff w:val="tab"/>
      <w:lvlText w:val="o"/>
      <w:lvlJc w:val="left"/>
      <w:pPr>
        <w:pStyle w:val="781"/>
        <w:ind w:left="5760" w:hanging="360"/>
      </w:pPr>
      <w:rPr>
        <w:rFonts w:ascii="Courier New" w:hAnsi="Courier New" w:eastAsia="Courier New" w:cs="Courier New"/>
      </w:rPr>
    </w:lvl>
    <w:lvl w:ilvl="8">
      <w:start w:val="1"/>
      <w:numFmt w:val="bullet"/>
      <w:isLgl w:val="false"/>
      <w:suff w:val="tab"/>
      <w:lvlText w:val="§"/>
      <w:lvlJc w:val="left"/>
      <w:pPr>
        <w:pStyle w:val="781"/>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781"/>
      </w:pPr>
      <w:rPr>
        <w:strike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pStyle w:val="781"/>
        <w:ind w:left="900" w:hanging="420"/>
        <w:tabs>
          <w:tab w:val="num" w:pos="900" w:leader="none"/>
        </w:tabs>
      </w:pPr>
      <w:rPr>
        <w:rFonts w:ascii="Wingdings" w:hAnsi="Wingdings"/>
      </w:rPr>
    </w:lvl>
    <w:lvl w:ilvl="1">
      <w:start w:val="1"/>
      <w:numFmt w:val="bullet"/>
      <w:isLgl w:val="false"/>
      <w:suff w:val="tab"/>
      <w:lvlText w:val=""/>
      <w:lvlJc w:val="left"/>
      <w:pPr>
        <w:pStyle w:val="781"/>
        <w:ind w:left="1320" w:hanging="420"/>
        <w:tabs>
          <w:tab w:val="num" w:pos="0" w:leader="none"/>
        </w:tabs>
      </w:pPr>
      <w:rPr>
        <w:rFonts w:ascii="Wingdings" w:hAnsi="Wingdings"/>
      </w:rPr>
    </w:lvl>
    <w:lvl w:ilvl="2">
      <w:start w:val="1"/>
      <w:numFmt w:val="bullet"/>
      <w:pStyle w:val="1303"/>
      <w:isLgl w:val="false"/>
      <w:suff w:val="tab"/>
      <w:lvlText w:val=""/>
      <w:lvlJc w:val="left"/>
      <w:pPr>
        <w:pStyle w:val="781"/>
        <w:ind w:left="1740" w:hanging="420"/>
        <w:tabs>
          <w:tab w:val="num" w:pos="0" w:leader="none"/>
        </w:tabs>
      </w:pPr>
      <w:rPr>
        <w:rFonts w:ascii="Wingdings" w:hAnsi="Wingdings"/>
      </w:rPr>
    </w:lvl>
    <w:lvl w:ilvl="3">
      <w:start w:val="1"/>
      <w:numFmt w:val="bullet"/>
      <w:isLgl w:val="false"/>
      <w:suff w:val="tab"/>
      <w:lvlText w:val=""/>
      <w:lvlJc w:val="left"/>
      <w:pPr>
        <w:pStyle w:val="781"/>
        <w:ind w:left="2160" w:hanging="420"/>
        <w:tabs>
          <w:tab w:val="num" w:pos="0" w:leader="none"/>
        </w:tabs>
      </w:pPr>
      <w:rPr>
        <w:rFonts w:ascii="Wingdings" w:hAnsi="Wingdings"/>
      </w:rPr>
    </w:lvl>
    <w:lvl w:ilvl="4">
      <w:start w:val="1"/>
      <w:numFmt w:val="bullet"/>
      <w:isLgl w:val="false"/>
      <w:suff w:val="tab"/>
      <w:lvlText w:val=""/>
      <w:lvlJc w:val="left"/>
      <w:pPr>
        <w:pStyle w:val="781"/>
        <w:ind w:left="2580" w:hanging="420"/>
        <w:tabs>
          <w:tab w:val="num" w:pos="0" w:leader="none"/>
        </w:tabs>
      </w:pPr>
      <w:rPr>
        <w:rFonts w:ascii="Wingdings" w:hAnsi="Wingdings"/>
      </w:rPr>
    </w:lvl>
    <w:lvl w:ilvl="5">
      <w:start w:val="1"/>
      <w:numFmt w:val="bullet"/>
      <w:isLgl w:val="false"/>
      <w:suff w:val="tab"/>
      <w:lvlText w:val=""/>
      <w:lvlJc w:val="left"/>
      <w:pPr>
        <w:pStyle w:val="781"/>
        <w:ind w:left="3000" w:hanging="420"/>
        <w:tabs>
          <w:tab w:val="num" w:pos="0" w:leader="none"/>
        </w:tabs>
      </w:pPr>
      <w:rPr>
        <w:rFonts w:ascii="Wingdings" w:hAnsi="Wingdings"/>
      </w:rPr>
    </w:lvl>
    <w:lvl w:ilvl="6">
      <w:start w:val="1"/>
      <w:numFmt w:val="bullet"/>
      <w:isLgl w:val="false"/>
      <w:suff w:val="tab"/>
      <w:lvlText w:val=""/>
      <w:lvlJc w:val="left"/>
      <w:pPr>
        <w:pStyle w:val="781"/>
        <w:ind w:left="3420" w:hanging="420"/>
        <w:tabs>
          <w:tab w:val="num" w:pos="0" w:leader="none"/>
        </w:tabs>
      </w:pPr>
      <w:rPr>
        <w:rFonts w:ascii="Wingdings" w:hAnsi="Wingdings"/>
      </w:rPr>
    </w:lvl>
    <w:lvl w:ilvl="7">
      <w:start w:val="1"/>
      <w:numFmt w:val="bullet"/>
      <w:isLgl w:val="false"/>
      <w:suff w:val="tab"/>
      <w:lvlText w:val=""/>
      <w:lvlJc w:val="left"/>
      <w:pPr>
        <w:pStyle w:val="781"/>
        <w:ind w:left="3840" w:hanging="420"/>
        <w:tabs>
          <w:tab w:val="num" w:pos="0" w:leader="none"/>
        </w:tabs>
      </w:pPr>
      <w:rPr>
        <w:rFonts w:ascii="Wingdings" w:hAnsi="Wingdings"/>
      </w:rPr>
    </w:lvl>
    <w:lvl w:ilvl="8">
      <w:start w:val="1"/>
      <w:numFmt w:val="bullet"/>
      <w:isLgl w:val="false"/>
      <w:suff w:val="tab"/>
      <w:lvlText w:val=""/>
      <w:lvlJc w:val="left"/>
      <w:pPr>
        <w:pStyle w:val="781"/>
        <w:ind w:left="4260" w:hanging="420"/>
        <w:tabs>
          <w:tab w:val="num" w:pos="0" w:leader="none"/>
        </w:tabs>
      </w:pPr>
      <w:rPr>
        <w:rFonts w:ascii="Wingdings" w:hAnsi="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Heading 1"/>
    <w:basedOn w:val="781"/>
    <w:next w:val="781"/>
    <w:link w:val="908"/>
    <w:uiPriority w:val="9"/>
    <w:qFormat/>
    <w:pPr>
      <w:keepLines/>
      <w:keepNext/>
      <w:spacing w:before="480" w:after="200"/>
      <w:outlineLvl w:val="0"/>
    </w:pPr>
    <w:rPr>
      <w:rFonts w:ascii="Arial" w:hAnsi="Arial" w:eastAsia="Arial" w:cs="Arial"/>
      <w:sz w:val="40"/>
      <w:szCs w:val="40"/>
    </w:rPr>
  </w:style>
  <w:style w:type="paragraph" w:styleId="737">
    <w:name w:val="Heading 2"/>
    <w:basedOn w:val="781"/>
    <w:next w:val="781"/>
    <w:link w:val="1135"/>
    <w:uiPriority w:val="9"/>
    <w:unhideWhenUsed/>
    <w:qFormat/>
    <w:pPr>
      <w:keepLines/>
      <w:keepNext/>
      <w:spacing w:before="360" w:after="200"/>
      <w:outlineLvl w:val="1"/>
    </w:pPr>
    <w:rPr>
      <w:rFonts w:ascii="Arial" w:hAnsi="Arial" w:eastAsia="Arial" w:cs="Arial"/>
      <w:sz w:val="34"/>
    </w:rPr>
  </w:style>
  <w:style w:type="paragraph" w:styleId="738">
    <w:name w:val="Heading 3"/>
    <w:basedOn w:val="781"/>
    <w:next w:val="781"/>
    <w:link w:val="1114"/>
    <w:uiPriority w:val="9"/>
    <w:unhideWhenUsed/>
    <w:qFormat/>
    <w:pPr>
      <w:keepLines/>
      <w:keepNext/>
      <w:spacing w:before="320" w:after="200"/>
      <w:outlineLvl w:val="2"/>
    </w:pPr>
    <w:rPr>
      <w:rFonts w:ascii="Arial" w:hAnsi="Arial" w:eastAsia="Arial" w:cs="Arial"/>
      <w:sz w:val="30"/>
      <w:szCs w:val="30"/>
    </w:rPr>
  </w:style>
  <w:style w:type="paragraph" w:styleId="739">
    <w:name w:val="Heading 4"/>
    <w:basedOn w:val="781"/>
    <w:next w:val="781"/>
    <w:link w:val="1127"/>
    <w:uiPriority w:val="9"/>
    <w:unhideWhenUsed/>
    <w:qFormat/>
    <w:pPr>
      <w:keepLines/>
      <w:keepNext/>
      <w:spacing w:before="320" w:after="200"/>
      <w:outlineLvl w:val="3"/>
    </w:pPr>
    <w:rPr>
      <w:rFonts w:ascii="Arial" w:hAnsi="Arial" w:eastAsia="Arial" w:cs="Arial"/>
      <w:b/>
      <w:bCs/>
      <w:sz w:val="26"/>
      <w:szCs w:val="26"/>
    </w:rPr>
  </w:style>
  <w:style w:type="paragraph" w:styleId="740">
    <w:name w:val="Heading 5"/>
    <w:basedOn w:val="781"/>
    <w:next w:val="781"/>
    <w:link w:val="909"/>
    <w:uiPriority w:val="9"/>
    <w:unhideWhenUsed/>
    <w:qFormat/>
    <w:pPr>
      <w:keepLines/>
      <w:keepNext/>
      <w:spacing w:before="320" w:after="200"/>
      <w:outlineLvl w:val="4"/>
    </w:pPr>
    <w:rPr>
      <w:rFonts w:ascii="Arial" w:hAnsi="Arial" w:eastAsia="Arial" w:cs="Arial"/>
      <w:b/>
      <w:bCs/>
      <w:sz w:val="24"/>
      <w:szCs w:val="24"/>
    </w:rPr>
  </w:style>
  <w:style w:type="paragraph" w:styleId="741">
    <w:name w:val="Heading 6"/>
    <w:basedOn w:val="781"/>
    <w:next w:val="781"/>
    <w:link w:val="910"/>
    <w:uiPriority w:val="9"/>
    <w:unhideWhenUsed/>
    <w:qFormat/>
    <w:pPr>
      <w:keepLines/>
      <w:keepNext/>
      <w:spacing w:before="320" w:after="200"/>
      <w:outlineLvl w:val="5"/>
    </w:pPr>
    <w:rPr>
      <w:rFonts w:ascii="Arial" w:hAnsi="Arial" w:eastAsia="Arial" w:cs="Arial"/>
      <w:b/>
      <w:bCs/>
      <w:sz w:val="22"/>
      <w:szCs w:val="22"/>
    </w:rPr>
  </w:style>
  <w:style w:type="paragraph" w:styleId="742">
    <w:name w:val="Heading 7"/>
    <w:basedOn w:val="781"/>
    <w:next w:val="781"/>
    <w:link w:val="911"/>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781"/>
    <w:next w:val="781"/>
    <w:link w:val="912"/>
    <w:uiPriority w:val="9"/>
    <w:unhideWhenUsed/>
    <w:qFormat/>
    <w:pPr>
      <w:keepLines/>
      <w:keepNext/>
      <w:spacing w:before="320" w:after="200"/>
      <w:outlineLvl w:val="7"/>
    </w:pPr>
    <w:rPr>
      <w:rFonts w:ascii="Arial" w:hAnsi="Arial" w:eastAsia="Arial" w:cs="Arial"/>
      <w:i/>
      <w:iCs/>
      <w:sz w:val="22"/>
      <w:szCs w:val="22"/>
    </w:rPr>
  </w:style>
  <w:style w:type="paragraph" w:styleId="744">
    <w:name w:val="Heading 9"/>
    <w:basedOn w:val="781"/>
    <w:next w:val="781"/>
    <w:link w:val="913"/>
    <w:uiPriority w:val="9"/>
    <w:unhideWhenUsed/>
    <w:qFormat/>
    <w:pPr>
      <w:keepLines/>
      <w:keepNext/>
      <w:spacing w:before="320" w:after="200"/>
      <w:outlineLvl w:val="8"/>
    </w:pPr>
    <w:rPr>
      <w:rFonts w:ascii="Arial" w:hAnsi="Arial" w:eastAsia="Arial" w:cs="Arial"/>
      <w:i/>
      <w:iCs/>
      <w:sz w:val="21"/>
      <w:szCs w:val="21"/>
    </w:rPr>
  </w:style>
  <w:style w:type="paragraph" w:styleId="745">
    <w:name w:val="List Paragraph"/>
    <w:basedOn w:val="781"/>
    <w:uiPriority w:val="34"/>
    <w:qFormat/>
    <w:pPr>
      <w:contextualSpacing/>
      <w:ind w:left="720"/>
    </w:pPr>
  </w:style>
  <w:style w:type="paragraph" w:styleId="746">
    <w:name w:val="No Spacing"/>
    <w:uiPriority w:val="1"/>
    <w:qFormat/>
    <w:pPr>
      <w:spacing w:before="0" w:after="0" w:line="240" w:lineRule="auto"/>
    </w:pPr>
  </w:style>
  <w:style w:type="paragraph" w:styleId="747">
    <w:name w:val="Title"/>
    <w:basedOn w:val="781"/>
    <w:next w:val="781"/>
    <w:link w:val="914"/>
    <w:uiPriority w:val="10"/>
    <w:qFormat/>
    <w:pPr>
      <w:contextualSpacing/>
      <w:spacing w:before="300" w:after="200"/>
    </w:pPr>
    <w:rPr>
      <w:sz w:val="48"/>
      <w:szCs w:val="48"/>
    </w:rPr>
  </w:style>
  <w:style w:type="paragraph" w:styleId="748">
    <w:name w:val="Subtitle"/>
    <w:basedOn w:val="781"/>
    <w:next w:val="781"/>
    <w:link w:val="915"/>
    <w:uiPriority w:val="11"/>
    <w:qFormat/>
    <w:pPr>
      <w:spacing w:before="200" w:after="200"/>
    </w:pPr>
    <w:rPr>
      <w:sz w:val="24"/>
      <w:szCs w:val="24"/>
    </w:rPr>
  </w:style>
  <w:style w:type="paragraph" w:styleId="749">
    <w:name w:val="Quote"/>
    <w:basedOn w:val="781"/>
    <w:next w:val="781"/>
    <w:link w:val="916"/>
    <w:uiPriority w:val="29"/>
    <w:qFormat/>
    <w:pPr>
      <w:ind w:left="720" w:right="720"/>
    </w:pPr>
    <w:rPr>
      <w:i/>
    </w:rPr>
  </w:style>
  <w:style w:type="paragraph" w:styleId="750">
    <w:name w:val="Intense Quote"/>
    <w:basedOn w:val="781"/>
    <w:next w:val="781"/>
    <w:link w:val="9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1">
    <w:name w:val="Header"/>
    <w:basedOn w:val="781"/>
    <w:link w:val="1109"/>
    <w:uiPriority w:val="99"/>
    <w:unhideWhenUsed/>
    <w:pPr>
      <w:spacing w:after="0" w:line="240" w:lineRule="auto"/>
      <w:tabs>
        <w:tab w:val="center" w:pos="7143" w:leader="none"/>
        <w:tab w:val="right" w:pos="14287" w:leader="none"/>
      </w:tabs>
    </w:pPr>
  </w:style>
  <w:style w:type="paragraph" w:styleId="752">
    <w:name w:val="Footer"/>
    <w:basedOn w:val="781"/>
    <w:link w:val="918"/>
    <w:uiPriority w:val="99"/>
    <w:unhideWhenUsed/>
    <w:pPr>
      <w:spacing w:after="0" w:line="240" w:lineRule="auto"/>
      <w:tabs>
        <w:tab w:val="center" w:pos="7143" w:leader="none"/>
        <w:tab w:val="right" w:pos="14287" w:leader="none"/>
      </w:tabs>
    </w:pPr>
  </w:style>
  <w:style w:type="paragraph" w:styleId="753">
    <w:name w:val="Caption"/>
    <w:basedOn w:val="781"/>
    <w:next w:val="781"/>
    <w:uiPriority w:val="35"/>
    <w:semiHidden/>
    <w:unhideWhenUsed/>
    <w:qFormat/>
    <w:pPr>
      <w:spacing w:line="276" w:lineRule="auto"/>
    </w:pPr>
    <w:rPr>
      <w:b/>
      <w:bCs/>
      <w:color w:val="4f81bd" w:themeColor="accent1"/>
      <w:sz w:val="18"/>
      <w:szCs w:val="18"/>
    </w:rPr>
  </w:style>
  <w:style w:type="table" w:styleId="7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4">
    <w:name w:val="Hyperlink"/>
    <w:uiPriority w:val="99"/>
    <w:unhideWhenUsed/>
    <w:rPr>
      <w:color w:val="0000ff" w:themeColor="hyperlink"/>
      <w:u w:val="single"/>
    </w:rPr>
  </w:style>
  <w:style w:type="paragraph" w:styleId="775">
    <w:name w:val="footnote text"/>
    <w:basedOn w:val="781"/>
    <w:link w:val="919"/>
    <w:uiPriority w:val="99"/>
    <w:semiHidden/>
    <w:unhideWhenUsed/>
    <w:pPr>
      <w:spacing w:after="40" w:line="240" w:lineRule="auto"/>
    </w:pPr>
    <w:rPr>
      <w:sz w:val="18"/>
    </w:rPr>
  </w:style>
  <w:style w:type="character" w:styleId="776">
    <w:name w:val="footnote reference"/>
    <w:uiPriority w:val="99"/>
    <w:unhideWhenUsed/>
    <w:rPr>
      <w:vertAlign w:val="superscript"/>
    </w:rPr>
  </w:style>
  <w:style w:type="paragraph" w:styleId="777">
    <w:name w:val="endnote text"/>
    <w:basedOn w:val="781"/>
    <w:link w:val="920"/>
    <w:uiPriority w:val="99"/>
    <w:semiHidden/>
    <w:unhideWhenUsed/>
    <w:pPr>
      <w:spacing w:after="0" w:line="240" w:lineRule="auto"/>
    </w:pPr>
    <w:rPr>
      <w:sz w:val="20"/>
    </w:rPr>
  </w:style>
  <w:style w:type="character" w:styleId="778">
    <w:name w:val="endnote reference"/>
    <w:uiPriority w:val="99"/>
    <w:semiHidden/>
    <w:unhideWhenUsed/>
    <w:rPr>
      <w:vertAlign w:val="superscript"/>
    </w:rPr>
  </w:style>
  <w:style w:type="paragraph" w:styleId="779">
    <w:name w:val="TOC Heading"/>
    <w:uiPriority w:val="39"/>
    <w:unhideWhenUsed/>
  </w:style>
  <w:style w:type="paragraph" w:styleId="780">
    <w:name w:val="table of figures"/>
    <w:basedOn w:val="781"/>
    <w:next w:val="781"/>
    <w:uiPriority w:val="99"/>
    <w:unhideWhenUsed/>
    <w:pPr>
      <w:spacing w:after="0" w:afterAutospacing="0"/>
    </w:pPr>
  </w:style>
  <w:style w:type="paragraph" w:styleId="781" w:default="1">
    <w:name w:val="Normal"/>
    <w:next w:val="781"/>
    <w:link w:val="781"/>
    <w:qFormat/>
    <w:pPr>
      <w:jc w:val="both"/>
      <w:widowControl w:val="off"/>
    </w:pPr>
    <w:rPr>
      <w:rFonts w:ascii="Calibri" w:hAnsi="Calibri"/>
      <w:sz w:val="21"/>
      <w:szCs w:val="22"/>
      <w:lang w:val="en-US" w:eastAsia="zh-CN" w:bidi="ar-SA"/>
    </w:rPr>
  </w:style>
  <w:style w:type="paragraph" w:styleId="782">
    <w:name w:val="标题 1"/>
    <w:basedOn w:val="781"/>
    <w:next w:val="781"/>
    <w:link w:val="794"/>
    <w:uiPriority w:val="9"/>
    <w:qFormat/>
    <w:pPr>
      <w:keepLines/>
      <w:keepNext/>
      <w:spacing w:before="480" w:after="200"/>
      <w:outlineLvl w:val="0"/>
    </w:pPr>
    <w:rPr>
      <w:rFonts w:ascii="Arial" w:hAnsi="Arial" w:eastAsia="Arial" w:cs="Arial"/>
      <w:sz w:val="40"/>
      <w:szCs w:val="40"/>
    </w:rPr>
  </w:style>
  <w:style w:type="paragraph" w:styleId="783">
    <w:name w:val="标题 2"/>
    <w:basedOn w:val="781"/>
    <w:next w:val="781"/>
    <w:link w:val="781"/>
    <w:uiPriority w:val="9"/>
    <w:qFormat/>
    <w:pPr>
      <w:keepLines/>
      <w:keepNext/>
      <w:spacing w:before="360" w:after="200"/>
      <w:outlineLvl w:val="1"/>
    </w:pPr>
    <w:rPr>
      <w:rFonts w:ascii="Arial" w:hAnsi="Arial" w:eastAsia="Arial" w:cs="Arial"/>
      <w:sz w:val="34"/>
    </w:rPr>
  </w:style>
  <w:style w:type="paragraph" w:styleId="784">
    <w:name w:val="标题 3"/>
    <w:basedOn w:val="795"/>
    <w:next w:val="796"/>
    <w:link w:val="781"/>
    <w:uiPriority w:val="9"/>
    <w:qFormat/>
    <w:pPr>
      <w:keepLines/>
      <w:keepNext/>
      <w:spacing w:before="320" w:after="200"/>
      <w:outlineLvl w:val="2"/>
    </w:pPr>
    <w:rPr>
      <w:rFonts w:ascii="Arial" w:hAnsi="Arial" w:eastAsia="Arial" w:cs="Arial"/>
      <w:sz w:val="30"/>
      <w:szCs w:val="30"/>
    </w:rPr>
  </w:style>
  <w:style w:type="paragraph" w:styleId="785">
    <w:name w:val="标题 4"/>
    <w:basedOn w:val="781"/>
    <w:next w:val="781"/>
    <w:link w:val="781"/>
    <w:uiPriority w:val="9"/>
    <w:qFormat/>
    <w:pPr>
      <w:keepLines/>
      <w:keepNext/>
      <w:spacing w:before="320" w:after="200"/>
      <w:outlineLvl w:val="3"/>
    </w:pPr>
    <w:rPr>
      <w:rFonts w:ascii="Arial" w:hAnsi="Arial" w:eastAsia="Arial" w:cs="Arial"/>
      <w:b/>
      <w:bCs/>
      <w:sz w:val="26"/>
      <w:szCs w:val="26"/>
    </w:rPr>
  </w:style>
  <w:style w:type="paragraph" w:styleId="786">
    <w:name w:val="标题 5"/>
    <w:basedOn w:val="781"/>
    <w:next w:val="781"/>
    <w:link w:val="781"/>
    <w:uiPriority w:val="9"/>
    <w:qFormat/>
    <w:pPr>
      <w:keepLines/>
      <w:keepNext/>
      <w:spacing w:before="320" w:after="200"/>
      <w:outlineLvl w:val="4"/>
    </w:pPr>
    <w:rPr>
      <w:rFonts w:ascii="Arial" w:hAnsi="Arial" w:eastAsia="Arial" w:cs="Arial"/>
      <w:b/>
      <w:bCs/>
      <w:sz w:val="24"/>
      <w:szCs w:val="24"/>
    </w:rPr>
  </w:style>
  <w:style w:type="paragraph" w:styleId="787">
    <w:name w:val="标题 6"/>
    <w:basedOn w:val="781"/>
    <w:next w:val="781"/>
    <w:link w:val="781"/>
    <w:uiPriority w:val="9"/>
    <w:qFormat/>
    <w:pPr>
      <w:keepLines/>
      <w:keepNext/>
      <w:spacing w:before="320" w:after="200"/>
      <w:outlineLvl w:val="5"/>
    </w:pPr>
    <w:rPr>
      <w:rFonts w:ascii="Arial" w:hAnsi="Arial" w:eastAsia="Arial" w:cs="Arial"/>
      <w:b/>
      <w:bCs/>
      <w:sz w:val="22"/>
    </w:rPr>
  </w:style>
  <w:style w:type="paragraph" w:styleId="788">
    <w:name w:val="标题 7"/>
    <w:basedOn w:val="781"/>
    <w:next w:val="781"/>
    <w:link w:val="781"/>
    <w:uiPriority w:val="9"/>
    <w:qFormat/>
    <w:pPr>
      <w:keepLines/>
      <w:keepNext/>
      <w:spacing w:before="320" w:after="200"/>
      <w:outlineLvl w:val="6"/>
    </w:pPr>
    <w:rPr>
      <w:rFonts w:ascii="Arial" w:hAnsi="Arial" w:eastAsia="Arial" w:cs="Arial"/>
      <w:b/>
      <w:bCs/>
      <w:i/>
      <w:iCs/>
      <w:sz w:val="22"/>
    </w:rPr>
  </w:style>
  <w:style w:type="paragraph" w:styleId="789">
    <w:name w:val="标题 8"/>
    <w:basedOn w:val="781"/>
    <w:next w:val="781"/>
    <w:link w:val="781"/>
    <w:uiPriority w:val="9"/>
    <w:qFormat/>
    <w:pPr>
      <w:keepLines/>
      <w:keepNext/>
      <w:spacing w:before="320" w:after="200"/>
      <w:outlineLvl w:val="7"/>
    </w:pPr>
    <w:rPr>
      <w:rFonts w:ascii="Arial" w:hAnsi="Arial" w:eastAsia="Arial" w:cs="Arial"/>
      <w:i/>
      <w:iCs/>
      <w:sz w:val="22"/>
    </w:rPr>
  </w:style>
  <w:style w:type="paragraph" w:styleId="790">
    <w:name w:val="标题 9"/>
    <w:basedOn w:val="781"/>
    <w:next w:val="781"/>
    <w:link w:val="781"/>
    <w:uiPriority w:val="9"/>
    <w:qFormat/>
    <w:pPr>
      <w:keepLines/>
      <w:keepNext/>
      <w:spacing w:before="320" w:after="200"/>
      <w:outlineLvl w:val="8"/>
    </w:pPr>
    <w:rPr>
      <w:rFonts w:ascii="Arial" w:hAnsi="Arial" w:eastAsia="Arial" w:cs="Arial"/>
      <w:i/>
      <w:iCs/>
      <w:szCs w:val="21"/>
    </w:rPr>
  </w:style>
  <w:style w:type="character" w:styleId="791">
    <w:name w:val="默认段落字体"/>
    <w:next w:val="791"/>
    <w:link w:val="781"/>
    <w:uiPriority w:val="1"/>
    <w:unhideWhenUsed/>
    <w:qFormat/>
  </w:style>
  <w:style w:type="table" w:styleId="792">
    <w:name w:val="普通表格"/>
    <w:next w:val="792"/>
    <w:link w:val="781"/>
    <w:uiPriority w:val="99"/>
    <w:unhideWhenUsed/>
    <w:qFormat/>
    <w:tblPr/>
  </w:style>
  <w:style w:type="numbering" w:styleId="793">
    <w:name w:val="无列表"/>
    <w:next w:val="793"/>
    <w:link w:val="781"/>
    <w:uiPriority w:val="99"/>
    <w:semiHidden/>
    <w:unhideWhenUsed/>
  </w:style>
  <w:style w:type="character" w:styleId="794">
    <w:name w:val="标题 1 字符2"/>
    <w:next w:val="794"/>
    <w:link w:val="782"/>
    <w:uiPriority w:val="9"/>
    <w:qFormat/>
    <w:rPr>
      <w:rFonts w:ascii="Arial" w:hAnsi="Arial" w:eastAsia="Arial" w:cs="Arial"/>
      <w:sz w:val="40"/>
      <w:szCs w:val="40"/>
    </w:rPr>
  </w:style>
  <w:style w:type="paragraph" w:styleId="795">
    <w:name w:val="Normal1"/>
    <w:next w:val="784"/>
    <w:link w:val="781"/>
    <w:qFormat/>
    <w:rPr>
      <w:rFonts w:eastAsia="Times New Roman"/>
      <w:sz w:val="24"/>
      <w:szCs w:val="24"/>
      <w:lang w:val="en-US" w:eastAsia="zh-CN" w:bidi="ar-SA"/>
    </w:rPr>
  </w:style>
  <w:style w:type="paragraph" w:styleId="796">
    <w:name w:val="Normal_19"/>
    <w:next w:val="797"/>
    <w:link w:val="781"/>
    <w:qFormat/>
    <w:rPr>
      <w:rFonts w:eastAsia="Times New Roman"/>
      <w:sz w:val="24"/>
      <w:szCs w:val="24"/>
      <w:lang w:val="en-US" w:eastAsia="zh-CN" w:bidi="ar-SA"/>
    </w:rPr>
  </w:style>
  <w:style w:type="paragraph" w:styleId="797">
    <w:name w:val="正文1"/>
    <w:next w:val="798"/>
    <w:link w:val="781"/>
    <w:qFormat/>
    <w:pPr>
      <w:jc w:val="both"/>
      <w:widowControl w:val="off"/>
    </w:pPr>
    <w:rPr>
      <w:szCs w:val="21"/>
      <w:lang w:val="en-US" w:eastAsia="zh-CN" w:bidi="ar-SA"/>
    </w:rPr>
  </w:style>
  <w:style w:type="paragraph" w:styleId="798">
    <w:name w:val="Body Text First Indent1"/>
    <w:basedOn w:val="799"/>
    <w:next w:val="798"/>
    <w:link w:val="781"/>
    <w:uiPriority w:val="99"/>
    <w:unhideWhenUsed/>
    <w:qFormat/>
    <w:pPr>
      <w:ind w:firstLine="420"/>
    </w:pPr>
  </w:style>
  <w:style w:type="paragraph" w:styleId="799">
    <w:name w:val="Body Text1"/>
    <w:basedOn w:val="797"/>
    <w:next w:val="799"/>
    <w:link w:val="781"/>
    <w:uiPriority w:val="99"/>
    <w:unhideWhenUsed/>
    <w:qFormat/>
    <w:pPr>
      <w:spacing w:after="120"/>
    </w:pPr>
  </w:style>
  <w:style w:type="paragraph" w:styleId="800">
    <w:name w:val="toc 7"/>
    <w:basedOn w:val="781"/>
    <w:next w:val="781"/>
    <w:link w:val="781"/>
    <w:qFormat/>
    <w:pPr>
      <w:ind w:left="1260"/>
      <w:jc w:val="left"/>
    </w:pPr>
    <w:rPr>
      <w:rFonts w:cs="Calibri"/>
      <w:sz w:val="18"/>
      <w:szCs w:val="18"/>
    </w:rPr>
  </w:style>
  <w:style w:type="paragraph" w:styleId="801">
    <w:name w:val="正文缩进"/>
    <w:basedOn w:val="781"/>
    <w:next w:val="801"/>
    <w:link w:val="781"/>
    <w:qFormat/>
    <w:pPr>
      <w:ind w:firstLine="420"/>
    </w:pPr>
    <w:rPr>
      <w:szCs w:val="21"/>
    </w:rPr>
  </w:style>
  <w:style w:type="paragraph" w:styleId="802">
    <w:name w:val="题注"/>
    <w:basedOn w:val="781"/>
    <w:next w:val="781"/>
    <w:link w:val="781"/>
    <w:uiPriority w:val="35"/>
    <w:qFormat/>
    <w:pPr>
      <w:spacing w:line="276" w:lineRule="auto"/>
    </w:pPr>
    <w:rPr>
      <w:b/>
      <w:bCs/>
      <w:color w:val="4f81bd"/>
      <w:sz w:val="18"/>
      <w:szCs w:val="18"/>
    </w:rPr>
  </w:style>
  <w:style w:type="paragraph" w:styleId="803">
    <w:name w:val="批注文字"/>
    <w:basedOn w:val="781"/>
    <w:next w:val="803"/>
    <w:link w:val="781"/>
    <w:uiPriority w:val="99"/>
    <w:unhideWhenUsed/>
    <w:qFormat/>
    <w:pPr>
      <w:jc w:val="left"/>
    </w:pPr>
  </w:style>
  <w:style w:type="paragraph" w:styleId="804">
    <w:name w:val="正文文本"/>
    <w:basedOn w:val="781"/>
    <w:next w:val="804"/>
    <w:link w:val="781"/>
    <w:uiPriority w:val="1"/>
    <w:qFormat/>
    <w:pPr>
      <w:ind w:firstLine="600"/>
    </w:pPr>
    <w:rPr>
      <w:rFonts w:ascii="Times New Roman" w:hAnsi="Times New Roman" w:eastAsia="方正仿宋_GBK"/>
      <w:b/>
      <w:bCs/>
      <w:color w:val="ff0000"/>
      <w:sz w:val="30"/>
      <w:szCs w:val="30"/>
    </w:rPr>
  </w:style>
  <w:style w:type="paragraph" w:styleId="805">
    <w:name w:val="正文文本缩进"/>
    <w:basedOn w:val="781"/>
    <w:next w:val="805"/>
    <w:link w:val="781"/>
    <w:unhideWhenUsed/>
    <w:qFormat/>
    <w:pPr>
      <w:ind w:left="420"/>
      <w:spacing w:after="120"/>
    </w:pPr>
  </w:style>
  <w:style w:type="paragraph" w:styleId="806">
    <w:name w:val="toc 5"/>
    <w:basedOn w:val="781"/>
    <w:next w:val="781"/>
    <w:link w:val="781"/>
    <w:qFormat/>
    <w:pPr>
      <w:ind w:left="840"/>
      <w:jc w:val="left"/>
    </w:pPr>
    <w:rPr>
      <w:rFonts w:cs="Calibri"/>
      <w:sz w:val="18"/>
      <w:szCs w:val="18"/>
    </w:rPr>
  </w:style>
  <w:style w:type="paragraph" w:styleId="807">
    <w:name w:val="toc 3"/>
    <w:basedOn w:val="781"/>
    <w:next w:val="781"/>
    <w:link w:val="781"/>
    <w:uiPriority w:val="39"/>
    <w:qFormat/>
    <w:pPr>
      <w:ind w:left="420"/>
      <w:jc w:val="left"/>
    </w:pPr>
    <w:rPr>
      <w:rFonts w:cs="Calibri"/>
      <w:i/>
      <w:iCs/>
      <w:sz w:val="20"/>
      <w:szCs w:val="20"/>
    </w:rPr>
  </w:style>
  <w:style w:type="paragraph" w:styleId="808">
    <w:name w:val="纯文本"/>
    <w:basedOn w:val="781"/>
    <w:next w:val="808"/>
    <w:link w:val="781"/>
    <w:qFormat/>
    <w:rPr>
      <w:rFonts w:ascii="宋体" w:hAnsi="Courier New" w:cs="Courier New"/>
      <w:szCs w:val="21"/>
    </w:rPr>
  </w:style>
  <w:style w:type="paragraph" w:styleId="809">
    <w:name w:val="toc 8"/>
    <w:basedOn w:val="781"/>
    <w:next w:val="781"/>
    <w:link w:val="781"/>
    <w:qFormat/>
    <w:pPr>
      <w:ind w:left="1470"/>
      <w:jc w:val="left"/>
    </w:pPr>
    <w:rPr>
      <w:rFonts w:cs="Calibri"/>
      <w:sz w:val="18"/>
      <w:szCs w:val="18"/>
    </w:rPr>
  </w:style>
  <w:style w:type="paragraph" w:styleId="810">
    <w:name w:val="尾注文本"/>
    <w:basedOn w:val="781"/>
    <w:next w:val="810"/>
    <w:link w:val="781"/>
    <w:uiPriority w:val="99"/>
    <w:unhideWhenUsed/>
    <w:qFormat/>
    <w:rPr>
      <w:sz w:val="20"/>
    </w:rPr>
  </w:style>
  <w:style w:type="paragraph" w:styleId="811">
    <w:name w:val="批注框文本"/>
    <w:basedOn w:val="781"/>
    <w:next w:val="811"/>
    <w:link w:val="812"/>
    <w:uiPriority w:val="99"/>
    <w:unhideWhenUsed/>
    <w:qFormat/>
    <w:rPr>
      <w:rFonts w:ascii="宋体"/>
      <w:sz w:val="18"/>
      <w:szCs w:val="18"/>
    </w:rPr>
  </w:style>
  <w:style w:type="character" w:styleId="812">
    <w:name w:val="批注框文本 字符"/>
    <w:next w:val="812"/>
    <w:link w:val="811"/>
    <w:uiPriority w:val="99"/>
    <w:semiHidden/>
    <w:qFormat/>
    <w:rPr>
      <w:rFonts w:ascii="宋体" w:hAnsi="Calibri"/>
      <w:sz w:val="18"/>
      <w:szCs w:val="18"/>
    </w:rPr>
  </w:style>
  <w:style w:type="paragraph" w:styleId="813">
    <w:name w:val="页脚"/>
    <w:basedOn w:val="781"/>
    <w:next w:val="813"/>
    <w:link w:val="781"/>
    <w:uiPriority w:val="99"/>
    <w:unhideWhenUsed/>
    <w:qFormat/>
    <w:pPr>
      <w:tabs>
        <w:tab w:val="center" w:pos="7143" w:leader="none"/>
        <w:tab w:val="right" w:pos="14287" w:leader="none"/>
      </w:tabs>
    </w:pPr>
  </w:style>
  <w:style w:type="paragraph" w:styleId="814">
    <w:name w:val="页眉"/>
    <w:basedOn w:val="781"/>
    <w:next w:val="814"/>
    <w:link w:val="781"/>
    <w:uiPriority w:val="99"/>
    <w:unhideWhenUsed/>
    <w:qFormat/>
    <w:pPr>
      <w:tabs>
        <w:tab w:val="center" w:pos="7143" w:leader="none"/>
        <w:tab w:val="right" w:pos="14287" w:leader="none"/>
      </w:tabs>
    </w:pPr>
  </w:style>
  <w:style w:type="paragraph" w:styleId="815">
    <w:name w:val="toc 1"/>
    <w:basedOn w:val="781"/>
    <w:next w:val="781"/>
    <w:link w:val="781"/>
    <w:uiPriority w:val="39"/>
    <w:qFormat/>
    <w:pPr>
      <w:jc w:val="left"/>
      <w:spacing w:before="120" w:after="120"/>
    </w:pPr>
    <w:rPr>
      <w:rFonts w:cs="Calibri"/>
      <w:b/>
      <w:bCs/>
      <w:caps/>
      <w:sz w:val="20"/>
      <w:szCs w:val="20"/>
    </w:rPr>
  </w:style>
  <w:style w:type="paragraph" w:styleId="816">
    <w:name w:val="toc 4"/>
    <w:basedOn w:val="781"/>
    <w:next w:val="781"/>
    <w:link w:val="781"/>
    <w:qFormat/>
    <w:pPr>
      <w:ind w:left="630"/>
      <w:jc w:val="left"/>
    </w:pPr>
    <w:rPr>
      <w:rFonts w:cs="Calibri"/>
      <w:sz w:val="18"/>
      <w:szCs w:val="18"/>
    </w:rPr>
  </w:style>
  <w:style w:type="paragraph" w:styleId="817">
    <w:name w:val="副标题"/>
    <w:basedOn w:val="781"/>
    <w:next w:val="781"/>
    <w:link w:val="781"/>
    <w:uiPriority w:val="11"/>
    <w:qFormat/>
    <w:pPr>
      <w:spacing w:before="200" w:after="200"/>
    </w:pPr>
    <w:rPr>
      <w:sz w:val="24"/>
      <w:szCs w:val="24"/>
    </w:rPr>
  </w:style>
  <w:style w:type="paragraph" w:styleId="818">
    <w:name w:val="脚注文本"/>
    <w:basedOn w:val="781"/>
    <w:next w:val="818"/>
    <w:link w:val="781"/>
    <w:uiPriority w:val="99"/>
    <w:unhideWhenUsed/>
    <w:qFormat/>
    <w:pPr>
      <w:spacing w:after="40"/>
    </w:pPr>
    <w:rPr>
      <w:sz w:val="18"/>
    </w:rPr>
  </w:style>
  <w:style w:type="paragraph" w:styleId="819">
    <w:name w:val="toc 6"/>
    <w:basedOn w:val="781"/>
    <w:next w:val="781"/>
    <w:link w:val="781"/>
    <w:qFormat/>
    <w:pPr>
      <w:ind w:left="1050"/>
      <w:jc w:val="left"/>
    </w:pPr>
    <w:rPr>
      <w:rFonts w:cs="Calibri"/>
      <w:sz w:val="18"/>
      <w:szCs w:val="18"/>
    </w:rPr>
  </w:style>
  <w:style w:type="paragraph" w:styleId="820">
    <w:name w:val="图表目录"/>
    <w:basedOn w:val="781"/>
    <w:next w:val="781"/>
    <w:link w:val="781"/>
    <w:uiPriority w:val="99"/>
    <w:unhideWhenUsed/>
    <w:qFormat/>
  </w:style>
  <w:style w:type="paragraph" w:styleId="821">
    <w:name w:val="toc 2"/>
    <w:basedOn w:val="781"/>
    <w:next w:val="781"/>
    <w:link w:val="781"/>
    <w:uiPriority w:val="39"/>
    <w:qFormat/>
    <w:pPr>
      <w:ind w:left="210"/>
      <w:jc w:val="left"/>
    </w:pPr>
    <w:rPr>
      <w:rFonts w:cs="Calibri"/>
      <w:smallCaps/>
      <w:sz w:val="20"/>
      <w:szCs w:val="20"/>
    </w:rPr>
  </w:style>
  <w:style w:type="paragraph" w:styleId="822">
    <w:name w:val="toc 9"/>
    <w:basedOn w:val="781"/>
    <w:next w:val="781"/>
    <w:link w:val="781"/>
    <w:qFormat/>
    <w:pPr>
      <w:ind w:left="1680"/>
      <w:jc w:val="left"/>
    </w:pPr>
    <w:rPr>
      <w:rFonts w:cs="Calibri"/>
      <w:sz w:val="18"/>
      <w:szCs w:val="18"/>
    </w:rPr>
  </w:style>
  <w:style w:type="paragraph" w:styleId="823">
    <w:name w:val="正文文本 2"/>
    <w:basedOn w:val="781"/>
    <w:next w:val="804"/>
    <w:link w:val="781"/>
    <w:qFormat/>
  </w:style>
  <w:style w:type="paragraph" w:styleId="824">
    <w:name w:val="普通(网站)"/>
    <w:basedOn w:val="781"/>
    <w:next w:val="824"/>
    <w:link w:val="781"/>
    <w:uiPriority w:val="99"/>
    <w:qFormat/>
    <w:pPr>
      <w:jc w:val="left"/>
      <w:spacing w:before="100" w:beforeAutospacing="1" w:after="100" w:afterAutospacing="1"/>
      <w:widowControl/>
    </w:pPr>
    <w:rPr>
      <w:rFonts w:ascii="宋体" w:hAnsi="宋体" w:cs="宋体"/>
      <w:sz w:val="24"/>
      <w:szCs w:val="24"/>
    </w:rPr>
  </w:style>
  <w:style w:type="paragraph" w:styleId="825">
    <w:name w:val="标题"/>
    <w:basedOn w:val="781"/>
    <w:next w:val="781"/>
    <w:link w:val="781"/>
    <w:uiPriority w:val="10"/>
    <w:qFormat/>
    <w:pPr>
      <w:contextualSpacing/>
      <w:spacing w:before="300" w:after="200"/>
    </w:pPr>
    <w:rPr>
      <w:sz w:val="48"/>
      <w:szCs w:val="48"/>
    </w:rPr>
  </w:style>
  <w:style w:type="table" w:styleId="826">
    <w:name w:val="网格型"/>
    <w:next w:val="826"/>
    <w:link w:val="781"/>
    <w:uiPriority w:val="59"/>
    <w:qFormat/>
    <w:rPr>
      <w:lang w:val="en-US" w:eastAsia="zh-CN" w:bidi="ar-SA"/>
    </w:rPr>
    <w:tblPr/>
  </w:style>
  <w:style w:type="character" w:styleId="827">
    <w:name w:val="尾注引用"/>
    <w:next w:val="827"/>
    <w:link w:val="781"/>
    <w:uiPriority w:val="99"/>
    <w:unhideWhenUsed/>
    <w:qFormat/>
    <w:rPr>
      <w:vertAlign w:val="superscript"/>
    </w:rPr>
  </w:style>
  <w:style w:type="character" w:styleId="828">
    <w:name w:val="强调"/>
    <w:next w:val="828"/>
    <w:link w:val="781"/>
    <w:qFormat/>
    <w:rPr>
      <w:i/>
    </w:rPr>
  </w:style>
  <w:style w:type="character" w:styleId="829">
    <w:name w:val="超链接"/>
    <w:next w:val="829"/>
    <w:link w:val="781"/>
    <w:uiPriority w:val="99"/>
    <w:unhideWhenUsed/>
    <w:qFormat/>
    <w:rPr>
      <w:color w:val="0000ff"/>
      <w:u w:val="single"/>
    </w:rPr>
  </w:style>
  <w:style w:type="character" w:styleId="830">
    <w:name w:val="批注引用"/>
    <w:next w:val="830"/>
    <w:link w:val="781"/>
    <w:uiPriority w:val="99"/>
    <w:unhideWhenUsed/>
    <w:qFormat/>
    <w:rPr>
      <w:sz w:val="21"/>
      <w:szCs w:val="21"/>
    </w:rPr>
  </w:style>
  <w:style w:type="character" w:styleId="831">
    <w:name w:val="脚注引用"/>
    <w:next w:val="831"/>
    <w:link w:val="781"/>
    <w:uiPriority w:val="99"/>
    <w:unhideWhenUsed/>
    <w:qFormat/>
    <w:rPr>
      <w:vertAlign w:val="superscript"/>
    </w:rPr>
  </w:style>
  <w:style w:type="table" w:styleId="832">
    <w:name w:val="无格式表格 11"/>
    <w:basedOn w:val="833"/>
    <w:next w:val="832"/>
    <w:link w:val="781"/>
    <w:uiPriority w:val="59"/>
    <w:qFormat/>
    <w:tblPr/>
  </w:style>
  <w:style w:type="table" w:styleId="833">
    <w:name w:val="普通表格11"/>
    <w:next w:val="833"/>
    <w:link w:val="781"/>
    <w:uiPriority w:val="99"/>
    <w:unhideWhenUsed/>
    <w:qFormat/>
    <w:rPr>
      <w:lang w:val="en-US" w:eastAsia="zh-CN" w:bidi="ar-SA"/>
    </w:rPr>
    <w:tblPr/>
  </w:style>
  <w:style w:type="table" w:styleId="834">
    <w:name w:val="无格式表格 21"/>
    <w:basedOn w:val="833"/>
    <w:next w:val="834"/>
    <w:link w:val="781"/>
    <w:uiPriority w:val="59"/>
    <w:qFormat/>
    <w:tblPr/>
  </w:style>
  <w:style w:type="table" w:styleId="835">
    <w:name w:val="无格式表格 31"/>
    <w:basedOn w:val="833"/>
    <w:next w:val="835"/>
    <w:link w:val="781"/>
    <w:uiPriority w:val="99"/>
    <w:qFormat/>
    <w:tblPr/>
  </w:style>
  <w:style w:type="table" w:styleId="836">
    <w:name w:val="无格式表格 41"/>
    <w:basedOn w:val="833"/>
    <w:next w:val="836"/>
    <w:link w:val="781"/>
    <w:uiPriority w:val="99"/>
    <w:qFormat/>
    <w:tblPr/>
  </w:style>
  <w:style w:type="table" w:styleId="837">
    <w:name w:val="无格式表格 51"/>
    <w:basedOn w:val="833"/>
    <w:next w:val="837"/>
    <w:link w:val="781"/>
    <w:uiPriority w:val="99"/>
    <w:qFormat/>
    <w:tblPr/>
  </w:style>
  <w:style w:type="table" w:styleId="838">
    <w:name w:val="网格表 1 浅色1"/>
    <w:basedOn w:val="833"/>
    <w:next w:val="838"/>
    <w:link w:val="781"/>
    <w:uiPriority w:val="99"/>
    <w:qFormat/>
    <w:tblPr/>
  </w:style>
  <w:style w:type="table" w:styleId="839">
    <w:name w:val="网格表 21"/>
    <w:basedOn w:val="833"/>
    <w:next w:val="839"/>
    <w:link w:val="781"/>
    <w:uiPriority w:val="99"/>
    <w:qFormat/>
    <w:tblPr/>
  </w:style>
  <w:style w:type="table" w:styleId="840">
    <w:name w:val="网格表 31"/>
    <w:basedOn w:val="833"/>
    <w:next w:val="840"/>
    <w:link w:val="781"/>
    <w:uiPriority w:val="99"/>
    <w:qFormat/>
    <w:tblPr/>
  </w:style>
  <w:style w:type="table" w:styleId="841">
    <w:name w:val="网格表 41"/>
    <w:basedOn w:val="833"/>
    <w:next w:val="841"/>
    <w:link w:val="781"/>
    <w:uiPriority w:val="59"/>
    <w:qFormat/>
    <w:tblPr/>
  </w:style>
  <w:style w:type="table" w:styleId="842">
    <w:name w:val="网格表 5 深色1"/>
    <w:basedOn w:val="833"/>
    <w:next w:val="842"/>
    <w:link w:val="781"/>
    <w:uiPriority w:val="99"/>
    <w:qFormat/>
    <w:tblPr/>
  </w:style>
  <w:style w:type="table" w:styleId="843">
    <w:name w:val="网格表 6 彩色1"/>
    <w:basedOn w:val="833"/>
    <w:next w:val="843"/>
    <w:link w:val="781"/>
    <w:uiPriority w:val="99"/>
    <w:qFormat/>
    <w:tblPr/>
  </w:style>
  <w:style w:type="table" w:styleId="844">
    <w:name w:val="网格表 7 彩色1"/>
    <w:basedOn w:val="833"/>
    <w:next w:val="844"/>
    <w:link w:val="781"/>
    <w:uiPriority w:val="99"/>
    <w:qFormat/>
    <w:tblPr/>
  </w:style>
  <w:style w:type="table" w:styleId="845">
    <w:name w:val="清单表 1 浅色1"/>
    <w:basedOn w:val="833"/>
    <w:next w:val="845"/>
    <w:link w:val="781"/>
    <w:uiPriority w:val="99"/>
    <w:qFormat/>
    <w:tblPr/>
  </w:style>
  <w:style w:type="table" w:styleId="846">
    <w:name w:val="清单表 21"/>
    <w:basedOn w:val="833"/>
    <w:next w:val="846"/>
    <w:link w:val="781"/>
    <w:uiPriority w:val="99"/>
    <w:qFormat/>
    <w:tblPr/>
  </w:style>
  <w:style w:type="table" w:styleId="847">
    <w:name w:val="清单表 31"/>
    <w:basedOn w:val="833"/>
    <w:next w:val="847"/>
    <w:link w:val="781"/>
    <w:uiPriority w:val="99"/>
    <w:qFormat/>
    <w:tblPr/>
  </w:style>
  <w:style w:type="table" w:styleId="848">
    <w:name w:val="清单表 41"/>
    <w:basedOn w:val="833"/>
    <w:next w:val="848"/>
    <w:link w:val="781"/>
    <w:uiPriority w:val="99"/>
    <w:qFormat/>
    <w:tblPr/>
  </w:style>
  <w:style w:type="table" w:styleId="849">
    <w:name w:val="清单表 5 深色1"/>
    <w:basedOn w:val="833"/>
    <w:next w:val="849"/>
    <w:link w:val="781"/>
    <w:uiPriority w:val="99"/>
    <w:qFormat/>
    <w:tblPr/>
  </w:style>
  <w:style w:type="table" w:styleId="850">
    <w:name w:val="清单表 6 彩色1"/>
    <w:basedOn w:val="833"/>
    <w:next w:val="850"/>
    <w:link w:val="781"/>
    <w:uiPriority w:val="99"/>
    <w:qFormat/>
    <w:tblPr/>
  </w:style>
  <w:style w:type="table" w:styleId="851">
    <w:name w:val="清单表 7 彩色1"/>
    <w:basedOn w:val="833"/>
    <w:next w:val="851"/>
    <w:link w:val="781"/>
    <w:uiPriority w:val="99"/>
    <w:qFormat/>
    <w:tblPr/>
  </w:style>
  <w:style w:type="paragraph" w:styleId="852">
    <w:name w:val="TOC 标题1"/>
    <w:next w:val="852"/>
    <w:link w:val="781"/>
    <w:uiPriority w:val="39"/>
    <w:unhideWhenUsed/>
    <w:qFormat/>
    <w:rPr>
      <w:lang w:val="en-US" w:eastAsia="zh-CN" w:bidi="ar-SA"/>
    </w:rPr>
  </w:style>
  <w:style w:type="paragraph" w:styleId="853">
    <w:name w:val="TOC 标题116"/>
    <w:next w:val="853"/>
    <w:link w:val="781"/>
    <w:uiPriority w:val="39"/>
    <w:unhideWhenUsed/>
    <w:qFormat/>
    <w:rPr>
      <w:lang w:val="en-US" w:eastAsia="zh-CN" w:bidi="ar-SA"/>
    </w:rPr>
  </w:style>
  <w:style w:type="paragraph" w:styleId="854">
    <w:name w:val="TOC 标题115"/>
    <w:next w:val="854"/>
    <w:link w:val="781"/>
    <w:uiPriority w:val="39"/>
    <w:unhideWhenUsed/>
    <w:qFormat/>
    <w:rPr>
      <w:lang w:val="en-US" w:eastAsia="zh-CN" w:bidi="ar-SA"/>
    </w:rPr>
  </w:style>
  <w:style w:type="paragraph" w:styleId="855">
    <w:name w:val="TOC 标题114"/>
    <w:next w:val="855"/>
    <w:link w:val="781"/>
    <w:uiPriority w:val="39"/>
    <w:unhideWhenUsed/>
    <w:qFormat/>
    <w:rPr>
      <w:lang w:val="en-US" w:eastAsia="zh-CN" w:bidi="ar-SA"/>
    </w:rPr>
  </w:style>
  <w:style w:type="character" w:styleId="856">
    <w:name w:val="标题 1 字符"/>
    <w:next w:val="856"/>
    <w:link w:val="857"/>
    <w:qFormat/>
    <w:rPr>
      <w:b/>
      <w:sz w:val="44"/>
    </w:rPr>
  </w:style>
  <w:style w:type="paragraph" w:styleId="857">
    <w:name w:val="标题 11"/>
    <w:basedOn w:val="781"/>
    <w:next w:val="781"/>
    <w:link w:val="856"/>
    <w:qFormat/>
    <w:pPr>
      <w:keepLines/>
      <w:keepNext/>
      <w:spacing w:before="340" w:after="330" w:line="576" w:lineRule="auto"/>
      <w:outlineLvl w:val="0"/>
    </w:pPr>
    <w:rPr>
      <w:rFonts w:ascii="Times New Roman" w:hAnsi="Times New Roman"/>
      <w:b/>
      <w:sz w:val="44"/>
      <w:szCs w:val="20"/>
    </w:rPr>
  </w:style>
  <w:style w:type="character" w:styleId="858">
    <w:name w:val="标题 2 字符"/>
    <w:next w:val="858"/>
    <w:link w:val="859"/>
    <w:qFormat/>
    <w:rPr>
      <w:rFonts w:ascii="Arial" w:hAnsi="Arial" w:eastAsia="黑体"/>
      <w:b/>
      <w:sz w:val="32"/>
    </w:rPr>
  </w:style>
  <w:style w:type="paragraph" w:styleId="859">
    <w:name w:val="标题 21"/>
    <w:basedOn w:val="781"/>
    <w:next w:val="781"/>
    <w:link w:val="858"/>
    <w:qFormat/>
    <w:pPr>
      <w:keepLines/>
      <w:keepNext/>
      <w:spacing w:before="260" w:after="260" w:line="413" w:lineRule="auto"/>
      <w:outlineLvl w:val="1"/>
    </w:pPr>
    <w:rPr>
      <w:rFonts w:ascii="Arial" w:hAnsi="Arial" w:eastAsia="黑体"/>
      <w:b/>
      <w:sz w:val="32"/>
      <w:szCs w:val="20"/>
    </w:rPr>
  </w:style>
  <w:style w:type="character" w:styleId="860">
    <w:name w:val="标题 3 字符"/>
    <w:next w:val="860"/>
    <w:link w:val="861"/>
    <w:qFormat/>
    <w:rPr>
      <w:b/>
      <w:sz w:val="32"/>
    </w:rPr>
  </w:style>
  <w:style w:type="paragraph" w:styleId="861">
    <w:name w:val="标题 31"/>
    <w:basedOn w:val="781"/>
    <w:next w:val="781"/>
    <w:link w:val="860"/>
    <w:qFormat/>
    <w:pPr>
      <w:keepLines/>
      <w:keepNext/>
      <w:spacing w:before="260" w:after="260" w:line="413" w:lineRule="auto"/>
      <w:outlineLvl w:val="2"/>
    </w:pPr>
    <w:rPr>
      <w:rFonts w:ascii="Times New Roman" w:hAnsi="Times New Roman"/>
      <w:b/>
      <w:sz w:val="32"/>
      <w:szCs w:val="20"/>
    </w:rPr>
  </w:style>
  <w:style w:type="character" w:styleId="862">
    <w:name w:val="标题 4 字符"/>
    <w:next w:val="862"/>
    <w:link w:val="863"/>
    <w:qFormat/>
    <w:rPr>
      <w:rFonts w:ascii="宋体" w:eastAsia="宋体"/>
      <w:color w:val="800000"/>
      <w:sz w:val="28"/>
      <w:lang w:val="en-US" w:eastAsia="zh-CN" w:bidi="ar-SA"/>
    </w:rPr>
  </w:style>
  <w:style w:type="paragraph" w:styleId="863">
    <w:name w:val="标题 41"/>
    <w:basedOn w:val="781"/>
    <w:next w:val="781"/>
    <w:link w:val="862"/>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64">
    <w:name w:val="列表段落"/>
    <w:basedOn w:val="781"/>
    <w:next w:val="864"/>
    <w:link w:val="781"/>
    <w:uiPriority w:val="34"/>
    <w:qFormat/>
    <w:pPr>
      <w:contextualSpacing/>
      <w:ind w:left="720"/>
    </w:pPr>
  </w:style>
  <w:style w:type="paragraph" w:styleId="865">
    <w:name w:val="无间隔"/>
    <w:next w:val="865"/>
    <w:link w:val="781"/>
    <w:uiPriority w:val="1"/>
    <w:qFormat/>
    <w:rPr>
      <w:lang w:val="en-US" w:eastAsia="zh-CN" w:bidi="ar-SA"/>
    </w:rPr>
  </w:style>
  <w:style w:type="paragraph" w:styleId="866">
    <w:name w:val="引用"/>
    <w:basedOn w:val="781"/>
    <w:next w:val="781"/>
    <w:link w:val="781"/>
    <w:uiPriority w:val="29"/>
    <w:qFormat/>
    <w:pPr>
      <w:ind w:left="720" w:right="720"/>
    </w:pPr>
    <w:rPr>
      <w:i/>
    </w:rPr>
  </w:style>
  <w:style w:type="paragraph" w:styleId="867">
    <w:name w:val="明显引用"/>
    <w:basedOn w:val="781"/>
    <w:next w:val="781"/>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8">
    <w:name w:val="TOC 标题113"/>
    <w:next w:val="868"/>
    <w:link w:val="781"/>
    <w:uiPriority w:val="39"/>
    <w:unhideWhenUsed/>
    <w:qFormat/>
    <w:rPr>
      <w:lang w:val="en-US" w:eastAsia="zh-CN" w:bidi="ar-SA"/>
    </w:rPr>
  </w:style>
  <w:style w:type="paragraph" w:styleId="869">
    <w:name w:val="标题 111"/>
    <w:basedOn w:val="781"/>
    <w:next w:val="781"/>
    <w:link w:val="870"/>
    <w:uiPriority w:val="9"/>
    <w:qFormat/>
    <w:pPr>
      <w:keepLines/>
      <w:keepNext/>
      <w:spacing w:before="480" w:after="200"/>
      <w:outlineLvl w:val="0"/>
    </w:pPr>
    <w:rPr>
      <w:rFonts w:ascii="Arial" w:hAnsi="Arial" w:eastAsia="Arial" w:cs="Arial"/>
      <w:sz w:val="40"/>
      <w:szCs w:val="40"/>
    </w:rPr>
  </w:style>
  <w:style w:type="character" w:styleId="870">
    <w:name w:val="标题 1 字符1"/>
    <w:next w:val="870"/>
    <w:link w:val="869"/>
    <w:uiPriority w:val="9"/>
    <w:qFormat/>
    <w:rPr>
      <w:rFonts w:ascii="Arial" w:hAnsi="Arial" w:eastAsia="Arial" w:cs="Arial"/>
      <w:sz w:val="40"/>
      <w:szCs w:val="40"/>
    </w:rPr>
  </w:style>
  <w:style w:type="paragraph" w:styleId="871">
    <w:name w:val="标题 211"/>
    <w:basedOn w:val="781"/>
    <w:next w:val="781"/>
    <w:link w:val="781"/>
    <w:uiPriority w:val="9"/>
    <w:qFormat/>
    <w:pPr>
      <w:keepLines/>
      <w:keepNext/>
      <w:spacing w:before="360" w:after="200"/>
      <w:outlineLvl w:val="1"/>
    </w:pPr>
    <w:rPr>
      <w:rFonts w:ascii="Arial" w:hAnsi="Arial" w:eastAsia="Arial" w:cs="Arial"/>
      <w:sz w:val="34"/>
    </w:rPr>
  </w:style>
  <w:style w:type="paragraph" w:styleId="872">
    <w:name w:val="标题 311"/>
    <w:basedOn w:val="781"/>
    <w:next w:val="781"/>
    <w:link w:val="781"/>
    <w:uiPriority w:val="9"/>
    <w:qFormat/>
    <w:pPr>
      <w:keepLines/>
      <w:keepNext/>
      <w:spacing w:before="320" w:after="200"/>
      <w:outlineLvl w:val="2"/>
    </w:pPr>
    <w:rPr>
      <w:rFonts w:ascii="Arial" w:hAnsi="Arial" w:eastAsia="Arial" w:cs="Arial"/>
      <w:sz w:val="30"/>
      <w:szCs w:val="30"/>
    </w:rPr>
  </w:style>
  <w:style w:type="paragraph" w:styleId="873">
    <w:name w:val="标题 411"/>
    <w:basedOn w:val="781"/>
    <w:next w:val="781"/>
    <w:link w:val="781"/>
    <w:uiPriority w:val="9"/>
    <w:qFormat/>
    <w:pPr>
      <w:keepLines/>
      <w:keepNext/>
      <w:spacing w:before="320" w:after="200"/>
      <w:outlineLvl w:val="3"/>
    </w:pPr>
    <w:rPr>
      <w:rFonts w:ascii="Arial" w:hAnsi="Arial" w:eastAsia="Arial" w:cs="Arial"/>
      <w:b/>
      <w:bCs/>
      <w:sz w:val="26"/>
      <w:szCs w:val="26"/>
    </w:rPr>
  </w:style>
  <w:style w:type="paragraph" w:styleId="874">
    <w:name w:val="标题 511"/>
    <w:basedOn w:val="781"/>
    <w:next w:val="781"/>
    <w:link w:val="875"/>
    <w:uiPriority w:val="9"/>
    <w:qFormat/>
    <w:pPr>
      <w:keepLines/>
      <w:keepNext/>
      <w:spacing w:before="320" w:after="200"/>
      <w:outlineLvl w:val="4"/>
    </w:pPr>
    <w:rPr>
      <w:rFonts w:ascii="Arial" w:hAnsi="Arial" w:eastAsia="Arial" w:cs="Arial"/>
      <w:b/>
      <w:bCs/>
      <w:sz w:val="24"/>
      <w:szCs w:val="24"/>
    </w:rPr>
  </w:style>
  <w:style w:type="character" w:styleId="875">
    <w:name w:val="标题 5 字符"/>
    <w:next w:val="875"/>
    <w:link w:val="874"/>
    <w:uiPriority w:val="9"/>
    <w:qFormat/>
    <w:rPr>
      <w:rFonts w:ascii="Arial" w:hAnsi="Arial" w:eastAsia="Arial" w:cs="Arial"/>
      <w:b/>
      <w:bCs/>
      <w:sz w:val="24"/>
      <w:szCs w:val="24"/>
    </w:rPr>
  </w:style>
  <w:style w:type="paragraph" w:styleId="876">
    <w:name w:val="标题 611"/>
    <w:basedOn w:val="781"/>
    <w:next w:val="781"/>
    <w:link w:val="877"/>
    <w:uiPriority w:val="9"/>
    <w:qFormat/>
    <w:pPr>
      <w:keepLines/>
      <w:keepNext/>
      <w:spacing w:before="320" w:after="200"/>
      <w:outlineLvl w:val="5"/>
    </w:pPr>
    <w:rPr>
      <w:rFonts w:ascii="Arial" w:hAnsi="Arial" w:eastAsia="Arial" w:cs="Arial"/>
      <w:b/>
      <w:bCs/>
      <w:sz w:val="22"/>
    </w:rPr>
  </w:style>
  <w:style w:type="character" w:styleId="877">
    <w:name w:val="标题 6 字符"/>
    <w:next w:val="877"/>
    <w:link w:val="876"/>
    <w:uiPriority w:val="9"/>
    <w:qFormat/>
    <w:rPr>
      <w:rFonts w:ascii="Arial" w:hAnsi="Arial" w:eastAsia="Arial" w:cs="Arial"/>
      <w:b/>
      <w:bCs/>
      <w:sz w:val="22"/>
      <w:szCs w:val="22"/>
    </w:rPr>
  </w:style>
  <w:style w:type="paragraph" w:styleId="878">
    <w:name w:val="标题 711"/>
    <w:basedOn w:val="781"/>
    <w:next w:val="781"/>
    <w:link w:val="879"/>
    <w:uiPriority w:val="9"/>
    <w:qFormat/>
    <w:pPr>
      <w:keepLines/>
      <w:keepNext/>
      <w:spacing w:before="320" w:after="200"/>
      <w:outlineLvl w:val="6"/>
    </w:pPr>
    <w:rPr>
      <w:rFonts w:ascii="Arial" w:hAnsi="Arial" w:eastAsia="Arial" w:cs="Arial"/>
      <w:b/>
      <w:bCs/>
      <w:i/>
      <w:iCs/>
      <w:sz w:val="22"/>
    </w:rPr>
  </w:style>
  <w:style w:type="character" w:styleId="879">
    <w:name w:val="标题 7 字符"/>
    <w:next w:val="879"/>
    <w:link w:val="878"/>
    <w:uiPriority w:val="9"/>
    <w:qFormat/>
    <w:rPr>
      <w:rFonts w:ascii="Arial" w:hAnsi="Arial" w:eastAsia="Arial" w:cs="Arial"/>
      <w:b/>
      <w:bCs/>
      <w:i/>
      <w:iCs/>
      <w:sz w:val="22"/>
      <w:szCs w:val="22"/>
    </w:rPr>
  </w:style>
  <w:style w:type="paragraph" w:styleId="880">
    <w:name w:val="标题 811"/>
    <w:basedOn w:val="781"/>
    <w:next w:val="781"/>
    <w:link w:val="881"/>
    <w:uiPriority w:val="9"/>
    <w:qFormat/>
    <w:pPr>
      <w:keepLines/>
      <w:keepNext/>
      <w:spacing w:before="320" w:after="200"/>
      <w:outlineLvl w:val="7"/>
    </w:pPr>
    <w:rPr>
      <w:rFonts w:ascii="Arial" w:hAnsi="Arial" w:eastAsia="Arial" w:cs="Arial"/>
      <w:i/>
      <w:iCs/>
      <w:sz w:val="22"/>
    </w:rPr>
  </w:style>
  <w:style w:type="character" w:styleId="881">
    <w:name w:val="标题 8 字符"/>
    <w:next w:val="881"/>
    <w:link w:val="880"/>
    <w:uiPriority w:val="9"/>
    <w:qFormat/>
    <w:rPr>
      <w:rFonts w:ascii="Arial" w:hAnsi="Arial" w:eastAsia="Arial" w:cs="Arial"/>
      <w:i/>
      <w:iCs/>
      <w:sz w:val="22"/>
      <w:szCs w:val="22"/>
    </w:rPr>
  </w:style>
  <w:style w:type="paragraph" w:styleId="882">
    <w:name w:val="标题 911"/>
    <w:basedOn w:val="781"/>
    <w:next w:val="781"/>
    <w:link w:val="883"/>
    <w:uiPriority w:val="9"/>
    <w:qFormat/>
    <w:pPr>
      <w:keepLines/>
      <w:keepNext/>
      <w:spacing w:before="320" w:after="200"/>
      <w:outlineLvl w:val="8"/>
    </w:pPr>
    <w:rPr>
      <w:rFonts w:ascii="Arial" w:hAnsi="Arial" w:eastAsia="Arial" w:cs="Arial"/>
      <w:i/>
      <w:iCs/>
      <w:szCs w:val="21"/>
    </w:rPr>
  </w:style>
  <w:style w:type="character" w:styleId="883">
    <w:name w:val="标题 9 字符"/>
    <w:next w:val="883"/>
    <w:link w:val="882"/>
    <w:uiPriority w:val="9"/>
    <w:qFormat/>
    <w:rPr>
      <w:rFonts w:ascii="Arial" w:hAnsi="Arial" w:eastAsia="Arial" w:cs="Arial"/>
      <w:i/>
      <w:iCs/>
      <w:sz w:val="21"/>
      <w:szCs w:val="21"/>
    </w:rPr>
  </w:style>
  <w:style w:type="character" w:styleId="884">
    <w:name w:val="默认段落字体11"/>
    <w:next w:val="884"/>
    <w:link w:val="781"/>
    <w:uiPriority w:val="1"/>
    <w:unhideWhenUsed/>
    <w:qFormat/>
  </w:style>
  <w:style w:type="paragraph" w:styleId="885">
    <w:name w:val="题注11"/>
    <w:basedOn w:val="781"/>
    <w:next w:val="781"/>
    <w:link w:val="781"/>
    <w:uiPriority w:val="35"/>
    <w:qFormat/>
    <w:pPr>
      <w:spacing w:line="276" w:lineRule="auto"/>
    </w:pPr>
    <w:rPr>
      <w:b/>
      <w:bCs/>
      <w:color w:val="4f81bd"/>
      <w:sz w:val="18"/>
      <w:szCs w:val="18"/>
    </w:rPr>
  </w:style>
  <w:style w:type="paragraph" w:styleId="886">
    <w:name w:val="正文文本缩进11"/>
    <w:basedOn w:val="781"/>
    <w:next w:val="886"/>
    <w:link w:val="887"/>
    <w:uiPriority w:val="99"/>
    <w:unhideWhenUsed/>
    <w:qFormat/>
    <w:pPr>
      <w:ind w:left="420"/>
      <w:spacing w:after="120"/>
    </w:pPr>
  </w:style>
  <w:style w:type="character" w:styleId="887">
    <w:name w:val="正文文本缩进 字符"/>
    <w:next w:val="887"/>
    <w:link w:val="886"/>
    <w:uiPriority w:val="99"/>
    <w:semiHidden/>
    <w:qFormat/>
    <w:rPr>
      <w:rFonts w:ascii="Calibri" w:hAnsi="Calibri"/>
      <w:sz w:val="21"/>
      <w:szCs w:val="22"/>
    </w:rPr>
  </w:style>
  <w:style w:type="paragraph" w:styleId="888">
    <w:name w:val="尾注文本11"/>
    <w:basedOn w:val="781"/>
    <w:next w:val="888"/>
    <w:link w:val="889"/>
    <w:uiPriority w:val="99"/>
    <w:unhideWhenUsed/>
    <w:qFormat/>
    <w:rPr>
      <w:sz w:val="20"/>
    </w:rPr>
  </w:style>
  <w:style w:type="character" w:styleId="889">
    <w:name w:val="尾注文本 字符"/>
    <w:next w:val="889"/>
    <w:link w:val="888"/>
    <w:uiPriority w:val="99"/>
    <w:qFormat/>
    <w:rPr>
      <w:sz w:val="20"/>
    </w:rPr>
  </w:style>
  <w:style w:type="paragraph" w:styleId="890">
    <w:name w:val="页脚11"/>
    <w:basedOn w:val="781"/>
    <w:next w:val="890"/>
    <w:link w:val="891"/>
    <w:uiPriority w:val="99"/>
    <w:unhideWhenUsed/>
    <w:qFormat/>
    <w:pPr>
      <w:tabs>
        <w:tab w:val="center" w:pos="7143" w:leader="none"/>
        <w:tab w:val="right" w:pos="14287" w:leader="none"/>
      </w:tabs>
    </w:pPr>
  </w:style>
  <w:style w:type="character" w:styleId="891">
    <w:name w:val="页脚 字符"/>
    <w:next w:val="891"/>
    <w:link w:val="890"/>
    <w:uiPriority w:val="99"/>
    <w:qFormat/>
  </w:style>
  <w:style w:type="paragraph" w:styleId="892">
    <w:name w:val="页眉11"/>
    <w:basedOn w:val="781"/>
    <w:next w:val="892"/>
    <w:link w:val="781"/>
    <w:uiPriority w:val="99"/>
    <w:unhideWhenUsed/>
    <w:qFormat/>
    <w:pPr>
      <w:tabs>
        <w:tab w:val="center" w:pos="7143" w:leader="none"/>
        <w:tab w:val="right" w:pos="14287" w:leader="none"/>
      </w:tabs>
    </w:pPr>
  </w:style>
  <w:style w:type="paragraph" w:styleId="893">
    <w:name w:val="副标题1"/>
    <w:basedOn w:val="781"/>
    <w:next w:val="781"/>
    <w:link w:val="894"/>
    <w:uiPriority w:val="11"/>
    <w:qFormat/>
    <w:pPr>
      <w:spacing w:before="200" w:after="200"/>
    </w:pPr>
    <w:rPr>
      <w:sz w:val="24"/>
      <w:szCs w:val="24"/>
    </w:rPr>
  </w:style>
  <w:style w:type="character" w:styleId="894">
    <w:name w:val="副标题 字符"/>
    <w:next w:val="894"/>
    <w:link w:val="893"/>
    <w:uiPriority w:val="11"/>
    <w:qFormat/>
    <w:rPr>
      <w:sz w:val="24"/>
      <w:szCs w:val="24"/>
    </w:rPr>
  </w:style>
  <w:style w:type="paragraph" w:styleId="895">
    <w:name w:val="脚注文本11"/>
    <w:basedOn w:val="781"/>
    <w:next w:val="895"/>
    <w:link w:val="896"/>
    <w:uiPriority w:val="99"/>
    <w:unhideWhenUsed/>
    <w:qFormat/>
    <w:pPr>
      <w:spacing w:after="40"/>
    </w:pPr>
    <w:rPr>
      <w:sz w:val="18"/>
    </w:rPr>
  </w:style>
  <w:style w:type="character" w:styleId="896">
    <w:name w:val="脚注文本 字符"/>
    <w:next w:val="896"/>
    <w:link w:val="895"/>
    <w:uiPriority w:val="99"/>
    <w:qFormat/>
    <w:rPr>
      <w:sz w:val="18"/>
    </w:rPr>
  </w:style>
  <w:style w:type="paragraph" w:styleId="897">
    <w:name w:val="图表目录12"/>
    <w:basedOn w:val="781"/>
    <w:next w:val="781"/>
    <w:link w:val="781"/>
    <w:uiPriority w:val="99"/>
    <w:unhideWhenUsed/>
    <w:qFormat/>
  </w:style>
  <w:style w:type="paragraph" w:styleId="898">
    <w:name w:val="普通(网站)11"/>
    <w:basedOn w:val="781"/>
    <w:next w:val="898"/>
    <w:link w:val="781"/>
    <w:uiPriority w:val="99"/>
    <w:qFormat/>
    <w:rPr>
      <w:sz w:val="24"/>
    </w:rPr>
  </w:style>
  <w:style w:type="paragraph" w:styleId="899">
    <w:name w:val="标题11"/>
    <w:basedOn w:val="781"/>
    <w:next w:val="781"/>
    <w:link w:val="900"/>
    <w:uiPriority w:val="10"/>
    <w:qFormat/>
    <w:pPr>
      <w:contextualSpacing/>
      <w:spacing w:before="300" w:after="200"/>
    </w:pPr>
    <w:rPr>
      <w:sz w:val="48"/>
      <w:szCs w:val="48"/>
    </w:rPr>
  </w:style>
  <w:style w:type="character" w:styleId="900">
    <w:name w:val="标题 字符"/>
    <w:next w:val="900"/>
    <w:link w:val="899"/>
    <w:uiPriority w:val="10"/>
    <w:qFormat/>
    <w:rPr>
      <w:sz w:val="48"/>
      <w:szCs w:val="48"/>
    </w:rPr>
  </w:style>
  <w:style w:type="paragraph" w:styleId="901">
    <w:name w:val="正文文本首行缩进 21"/>
    <w:basedOn w:val="886"/>
    <w:next w:val="901"/>
    <w:link w:val="781"/>
    <w:qFormat/>
    <w:pPr>
      <w:ind w:left="0" w:firstLine="420"/>
      <w:spacing w:after="0" w:line="360" w:lineRule="auto"/>
    </w:pPr>
    <w:rPr>
      <w:rFonts w:ascii="宋体" w:hAnsi="宋体"/>
      <w:szCs w:val="20"/>
    </w:rPr>
  </w:style>
  <w:style w:type="table" w:styleId="902">
    <w:name w:val="网格型11"/>
    <w:next w:val="902"/>
    <w:link w:val="781"/>
    <w:uiPriority w:val="59"/>
    <w:qFormat/>
    <w:rPr>
      <w:lang w:val="en-US" w:eastAsia="zh-CN" w:bidi="ar-SA"/>
    </w:rPr>
    <w:tblPr/>
  </w:style>
  <w:style w:type="character" w:styleId="903">
    <w:name w:val="要点11"/>
    <w:next w:val="903"/>
    <w:link w:val="781"/>
    <w:uiPriority w:val="22"/>
    <w:qFormat/>
    <w:rPr>
      <w:b/>
      <w:bCs/>
    </w:rPr>
  </w:style>
  <w:style w:type="character" w:styleId="904">
    <w:name w:val="尾注引用11"/>
    <w:next w:val="904"/>
    <w:link w:val="781"/>
    <w:uiPriority w:val="99"/>
    <w:unhideWhenUsed/>
    <w:qFormat/>
    <w:rPr>
      <w:vertAlign w:val="superscript"/>
    </w:rPr>
  </w:style>
  <w:style w:type="character" w:styleId="905">
    <w:name w:val="超链接11"/>
    <w:next w:val="905"/>
    <w:link w:val="781"/>
    <w:uiPriority w:val="99"/>
    <w:unhideWhenUsed/>
    <w:qFormat/>
    <w:rPr>
      <w:color w:val="0000ff"/>
      <w:u w:val="single"/>
    </w:rPr>
  </w:style>
  <w:style w:type="character" w:styleId="906">
    <w:name w:val="脚注引用11"/>
    <w:next w:val="906"/>
    <w:link w:val="781"/>
    <w:uiPriority w:val="99"/>
    <w:unhideWhenUsed/>
    <w:qFormat/>
    <w:rPr>
      <w:vertAlign w:val="superscript"/>
    </w:rPr>
  </w:style>
  <w:style w:type="paragraph" w:styleId="907">
    <w:name w:val="TOC 标题112"/>
    <w:next w:val="907"/>
    <w:link w:val="781"/>
    <w:uiPriority w:val="39"/>
    <w:unhideWhenUsed/>
    <w:qFormat/>
    <w:rPr>
      <w:lang w:val="en-US" w:eastAsia="zh-CN" w:bidi="ar-SA"/>
    </w:rPr>
  </w:style>
  <w:style w:type="character" w:styleId="908">
    <w:name w:val="Heading 1 Char"/>
    <w:next w:val="908"/>
    <w:link w:val="781"/>
    <w:uiPriority w:val="9"/>
    <w:qFormat/>
    <w:rPr>
      <w:rFonts w:ascii="Arial" w:hAnsi="Arial" w:eastAsia="Arial" w:cs="Arial"/>
      <w:sz w:val="40"/>
      <w:szCs w:val="40"/>
    </w:rPr>
  </w:style>
  <w:style w:type="character" w:styleId="909">
    <w:name w:val="Heading 5 Char"/>
    <w:next w:val="909"/>
    <w:link w:val="781"/>
    <w:uiPriority w:val="9"/>
    <w:qFormat/>
    <w:rPr>
      <w:rFonts w:ascii="Arial" w:hAnsi="Arial" w:eastAsia="Arial" w:cs="Arial"/>
      <w:b/>
      <w:bCs/>
      <w:sz w:val="24"/>
      <w:szCs w:val="24"/>
    </w:rPr>
  </w:style>
  <w:style w:type="character" w:styleId="910">
    <w:name w:val="Heading 6 Char"/>
    <w:next w:val="910"/>
    <w:link w:val="781"/>
    <w:uiPriority w:val="9"/>
    <w:qFormat/>
    <w:rPr>
      <w:rFonts w:ascii="Arial" w:hAnsi="Arial" w:eastAsia="Arial" w:cs="Arial"/>
      <w:b/>
      <w:bCs/>
      <w:sz w:val="22"/>
      <w:szCs w:val="22"/>
    </w:rPr>
  </w:style>
  <w:style w:type="character" w:styleId="911">
    <w:name w:val="Heading 7 Char"/>
    <w:next w:val="911"/>
    <w:link w:val="781"/>
    <w:uiPriority w:val="9"/>
    <w:qFormat/>
    <w:rPr>
      <w:rFonts w:ascii="Arial" w:hAnsi="Arial" w:eastAsia="Arial" w:cs="Arial"/>
      <w:b/>
      <w:bCs/>
      <w:i/>
      <w:iCs/>
      <w:sz w:val="22"/>
      <w:szCs w:val="22"/>
    </w:rPr>
  </w:style>
  <w:style w:type="character" w:styleId="912">
    <w:name w:val="Heading 8 Char"/>
    <w:next w:val="912"/>
    <w:link w:val="781"/>
    <w:uiPriority w:val="9"/>
    <w:qFormat/>
    <w:rPr>
      <w:rFonts w:ascii="Arial" w:hAnsi="Arial" w:eastAsia="Arial" w:cs="Arial"/>
      <w:i/>
      <w:iCs/>
      <w:sz w:val="22"/>
      <w:szCs w:val="22"/>
    </w:rPr>
  </w:style>
  <w:style w:type="character" w:styleId="913">
    <w:name w:val="Heading 9 Char"/>
    <w:next w:val="913"/>
    <w:link w:val="781"/>
    <w:uiPriority w:val="9"/>
    <w:qFormat/>
    <w:rPr>
      <w:rFonts w:ascii="Arial" w:hAnsi="Arial" w:eastAsia="Arial" w:cs="Arial"/>
      <w:i/>
      <w:iCs/>
      <w:sz w:val="21"/>
      <w:szCs w:val="21"/>
    </w:rPr>
  </w:style>
  <w:style w:type="character" w:styleId="914">
    <w:name w:val="Title Char"/>
    <w:next w:val="914"/>
    <w:link w:val="781"/>
    <w:uiPriority w:val="10"/>
    <w:qFormat/>
    <w:rPr>
      <w:sz w:val="48"/>
      <w:szCs w:val="48"/>
    </w:rPr>
  </w:style>
  <w:style w:type="character" w:styleId="915">
    <w:name w:val="Subtitle Char"/>
    <w:next w:val="915"/>
    <w:link w:val="781"/>
    <w:uiPriority w:val="11"/>
    <w:qFormat/>
    <w:rPr>
      <w:sz w:val="24"/>
      <w:szCs w:val="24"/>
    </w:rPr>
  </w:style>
  <w:style w:type="character" w:styleId="916">
    <w:name w:val="Quote Char"/>
    <w:next w:val="916"/>
    <w:link w:val="781"/>
    <w:uiPriority w:val="29"/>
    <w:qFormat/>
    <w:rPr>
      <w:i/>
    </w:rPr>
  </w:style>
  <w:style w:type="character" w:styleId="917">
    <w:name w:val="Intense Quote Char"/>
    <w:next w:val="917"/>
    <w:link w:val="781"/>
    <w:uiPriority w:val="30"/>
    <w:qFormat/>
    <w:rPr>
      <w:i/>
    </w:rPr>
  </w:style>
  <w:style w:type="character" w:styleId="918">
    <w:name w:val="Caption Char"/>
    <w:next w:val="918"/>
    <w:link w:val="781"/>
    <w:uiPriority w:val="99"/>
    <w:qFormat/>
  </w:style>
  <w:style w:type="character" w:styleId="919">
    <w:name w:val="Footnote Text Char"/>
    <w:next w:val="919"/>
    <w:link w:val="781"/>
    <w:uiPriority w:val="99"/>
    <w:qFormat/>
    <w:rPr>
      <w:sz w:val="18"/>
    </w:rPr>
  </w:style>
  <w:style w:type="character" w:styleId="920">
    <w:name w:val="Endnote Text Char"/>
    <w:next w:val="920"/>
    <w:link w:val="781"/>
    <w:uiPriority w:val="99"/>
    <w:qFormat/>
    <w:rPr>
      <w:sz w:val="20"/>
    </w:rPr>
  </w:style>
  <w:style w:type="paragraph" w:styleId="921">
    <w:name w:val="TOC 标题111"/>
    <w:next w:val="921"/>
    <w:link w:val="781"/>
    <w:uiPriority w:val="39"/>
    <w:unhideWhenUsed/>
    <w:qFormat/>
    <w:rPr>
      <w:lang w:val="en-US" w:eastAsia="zh-CN" w:bidi="ar-SA"/>
    </w:rPr>
  </w:style>
  <w:style w:type="paragraph" w:styleId="922">
    <w:name w:val="无间隔1"/>
    <w:next w:val="922"/>
    <w:link w:val="781"/>
    <w:uiPriority w:val="1"/>
    <w:qFormat/>
    <w:rPr>
      <w:lang w:val="en-US" w:eastAsia="zh-CN" w:bidi="ar-SA"/>
    </w:rPr>
  </w:style>
  <w:style w:type="paragraph" w:styleId="923">
    <w:name w:val="引用1"/>
    <w:basedOn w:val="781"/>
    <w:next w:val="781"/>
    <w:link w:val="924"/>
    <w:uiPriority w:val="29"/>
    <w:qFormat/>
    <w:pPr>
      <w:ind w:left="720" w:right="720"/>
    </w:pPr>
    <w:rPr>
      <w:i/>
    </w:rPr>
  </w:style>
  <w:style w:type="character" w:styleId="924">
    <w:name w:val="引用 字符"/>
    <w:next w:val="924"/>
    <w:link w:val="923"/>
    <w:uiPriority w:val="29"/>
    <w:qFormat/>
    <w:rPr>
      <w:i/>
    </w:rPr>
  </w:style>
  <w:style w:type="paragraph" w:styleId="925">
    <w:name w:val="明显引用1"/>
    <w:basedOn w:val="781"/>
    <w:next w:val="781"/>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name w:val="明显引用 字符"/>
    <w:next w:val="926"/>
    <w:link w:val="925"/>
    <w:uiPriority w:val="30"/>
    <w:qFormat/>
    <w:rPr>
      <w:i/>
    </w:rPr>
  </w:style>
  <w:style w:type="table" w:styleId="927">
    <w:name w:val="Table Grid Light"/>
    <w:next w:val="927"/>
    <w:link w:val="781"/>
    <w:uiPriority w:val="59"/>
    <w:qFormat/>
    <w:rPr>
      <w:lang w:val="en-US" w:eastAsia="zh-CN" w:bidi="ar-SA"/>
    </w:rPr>
    <w:tblPr/>
  </w:style>
  <w:style w:type="table" w:styleId="928">
    <w:name w:val="Grid Table 1 Light - Accent 1"/>
    <w:next w:val="928"/>
    <w:link w:val="781"/>
    <w:uiPriority w:val="99"/>
    <w:qFormat/>
    <w:rPr>
      <w:lang w:val="en-US" w:eastAsia="zh-CN" w:bidi="ar-SA"/>
    </w:rPr>
    <w:tblPr/>
  </w:style>
  <w:style w:type="table" w:styleId="929">
    <w:name w:val="Grid Table 1 Light - Accent 2"/>
    <w:next w:val="929"/>
    <w:link w:val="781"/>
    <w:uiPriority w:val="99"/>
    <w:qFormat/>
    <w:rPr>
      <w:lang w:val="en-US" w:eastAsia="zh-CN" w:bidi="ar-SA"/>
    </w:rPr>
    <w:tblPr/>
  </w:style>
  <w:style w:type="table" w:styleId="930">
    <w:name w:val="Grid Table 1 Light - Accent 3"/>
    <w:next w:val="930"/>
    <w:link w:val="781"/>
    <w:uiPriority w:val="99"/>
    <w:qFormat/>
    <w:rPr>
      <w:lang w:val="en-US" w:eastAsia="zh-CN" w:bidi="ar-SA"/>
    </w:rPr>
    <w:tblPr/>
  </w:style>
  <w:style w:type="table" w:styleId="931">
    <w:name w:val="Grid Table 1 Light - Accent 4"/>
    <w:next w:val="931"/>
    <w:link w:val="781"/>
    <w:uiPriority w:val="99"/>
    <w:qFormat/>
    <w:rPr>
      <w:lang w:val="en-US" w:eastAsia="zh-CN" w:bidi="ar-SA"/>
    </w:rPr>
    <w:tblPr/>
  </w:style>
  <w:style w:type="table" w:styleId="932">
    <w:name w:val="Grid Table 1 Light - Accent 5"/>
    <w:next w:val="932"/>
    <w:link w:val="781"/>
    <w:uiPriority w:val="99"/>
    <w:qFormat/>
    <w:rPr>
      <w:lang w:val="en-US" w:eastAsia="zh-CN" w:bidi="ar-SA"/>
    </w:rPr>
    <w:tblPr/>
  </w:style>
  <w:style w:type="table" w:styleId="933">
    <w:name w:val="Grid Table 1 Light - Accent 6"/>
    <w:next w:val="933"/>
    <w:link w:val="781"/>
    <w:uiPriority w:val="99"/>
    <w:qFormat/>
    <w:rPr>
      <w:lang w:val="en-US" w:eastAsia="zh-CN" w:bidi="ar-SA"/>
    </w:rPr>
    <w:tblPr/>
  </w:style>
  <w:style w:type="table" w:styleId="934">
    <w:name w:val="Grid Table 2 - Accent 1"/>
    <w:next w:val="934"/>
    <w:link w:val="781"/>
    <w:uiPriority w:val="99"/>
    <w:qFormat/>
    <w:rPr>
      <w:lang w:val="en-US" w:eastAsia="zh-CN" w:bidi="ar-SA"/>
    </w:rPr>
    <w:tblPr/>
  </w:style>
  <w:style w:type="table" w:styleId="935">
    <w:name w:val="Grid Table 2 - Accent 2"/>
    <w:next w:val="935"/>
    <w:link w:val="781"/>
    <w:uiPriority w:val="99"/>
    <w:qFormat/>
    <w:rPr>
      <w:lang w:val="en-US" w:eastAsia="zh-CN" w:bidi="ar-SA"/>
    </w:rPr>
    <w:tblPr/>
  </w:style>
  <w:style w:type="table" w:styleId="936">
    <w:name w:val="Grid Table 2 - Accent 3"/>
    <w:next w:val="936"/>
    <w:link w:val="781"/>
    <w:uiPriority w:val="99"/>
    <w:qFormat/>
    <w:rPr>
      <w:lang w:val="en-US" w:eastAsia="zh-CN" w:bidi="ar-SA"/>
    </w:rPr>
    <w:tblPr/>
  </w:style>
  <w:style w:type="table" w:styleId="937">
    <w:name w:val="Grid Table 2 - Accent 4"/>
    <w:next w:val="937"/>
    <w:link w:val="781"/>
    <w:uiPriority w:val="99"/>
    <w:qFormat/>
    <w:rPr>
      <w:lang w:val="en-US" w:eastAsia="zh-CN" w:bidi="ar-SA"/>
    </w:rPr>
    <w:tblPr/>
  </w:style>
  <w:style w:type="table" w:styleId="938">
    <w:name w:val="Grid Table 2 - Accent 5"/>
    <w:next w:val="938"/>
    <w:link w:val="781"/>
    <w:uiPriority w:val="99"/>
    <w:qFormat/>
    <w:rPr>
      <w:lang w:val="en-US" w:eastAsia="zh-CN" w:bidi="ar-SA"/>
    </w:rPr>
    <w:tblPr/>
  </w:style>
  <w:style w:type="table" w:styleId="939">
    <w:name w:val="Grid Table 2 - Accent 6"/>
    <w:next w:val="939"/>
    <w:link w:val="781"/>
    <w:uiPriority w:val="99"/>
    <w:qFormat/>
    <w:rPr>
      <w:lang w:val="en-US" w:eastAsia="zh-CN" w:bidi="ar-SA"/>
    </w:rPr>
    <w:tblPr/>
  </w:style>
  <w:style w:type="table" w:styleId="940">
    <w:name w:val="Grid Table 3 - Accent 1"/>
    <w:next w:val="940"/>
    <w:link w:val="781"/>
    <w:uiPriority w:val="99"/>
    <w:qFormat/>
    <w:rPr>
      <w:lang w:val="en-US" w:eastAsia="zh-CN" w:bidi="ar-SA"/>
    </w:rPr>
    <w:tblPr/>
  </w:style>
  <w:style w:type="table" w:styleId="941">
    <w:name w:val="Grid Table 3 - Accent 2"/>
    <w:next w:val="941"/>
    <w:link w:val="781"/>
    <w:uiPriority w:val="99"/>
    <w:qFormat/>
    <w:rPr>
      <w:lang w:val="en-US" w:eastAsia="zh-CN" w:bidi="ar-SA"/>
    </w:rPr>
    <w:tblPr/>
  </w:style>
  <w:style w:type="table" w:styleId="942">
    <w:name w:val="Grid Table 3 - Accent 3"/>
    <w:next w:val="942"/>
    <w:link w:val="781"/>
    <w:uiPriority w:val="99"/>
    <w:qFormat/>
    <w:rPr>
      <w:lang w:val="en-US" w:eastAsia="zh-CN" w:bidi="ar-SA"/>
    </w:rPr>
    <w:tblPr/>
  </w:style>
  <w:style w:type="table" w:styleId="943">
    <w:name w:val="Grid Table 3 - Accent 4"/>
    <w:next w:val="943"/>
    <w:link w:val="781"/>
    <w:uiPriority w:val="99"/>
    <w:qFormat/>
    <w:rPr>
      <w:lang w:val="en-US" w:eastAsia="zh-CN" w:bidi="ar-SA"/>
    </w:rPr>
    <w:tblPr/>
  </w:style>
  <w:style w:type="table" w:styleId="944">
    <w:name w:val="Grid Table 3 - Accent 5"/>
    <w:next w:val="944"/>
    <w:link w:val="781"/>
    <w:uiPriority w:val="99"/>
    <w:qFormat/>
    <w:rPr>
      <w:lang w:val="en-US" w:eastAsia="zh-CN" w:bidi="ar-SA"/>
    </w:rPr>
    <w:tblPr/>
  </w:style>
  <w:style w:type="table" w:styleId="945">
    <w:name w:val="Grid Table 3 - Accent 6"/>
    <w:next w:val="945"/>
    <w:link w:val="781"/>
    <w:uiPriority w:val="99"/>
    <w:qFormat/>
    <w:rPr>
      <w:lang w:val="en-US" w:eastAsia="zh-CN" w:bidi="ar-SA"/>
    </w:rPr>
    <w:tblPr/>
  </w:style>
  <w:style w:type="table" w:styleId="946">
    <w:name w:val="Grid Table 4 - Accent 1"/>
    <w:next w:val="946"/>
    <w:link w:val="781"/>
    <w:uiPriority w:val="59"/>
    <w:qFormat/>
    <w:rPr>
      <w:lang w:val="en-US" w:eastAsia="zh-CN" w:bidi="ar-SA"/>
    </w:rPr>
    <w:tblPr/>
  </w:style>
  <w:style w:type="table" w:styleId="947">
    <w:name w:val="Grid Table 4 - Accent 2"/>
    <w:next w:val="947"/>
    <w:link w:val="781"/>
    <w:uiPriority w:val="59"/>
    <w:qFormat/>
    <w:rPr>
      <w:lang w:val="en-US" w:eastAsia="zh-CN" w:bidi="ar-SA"/>
    </w:rPr>
    <w:tblPr/>
  </w:style>
  <w:style w:type="table" w:styleId="948">
    <w:name w:val="Grid Table 4 - Accent 3"/>
    <w:next w:val="948"/>
    <w:link w:val="781"/>
    <w:uiPriority w:val="59"/>
    <w:qFormat/>
    <w:rPr>
      <w:lang w:val="en-US" w:eastAsia="zh-CN" w:bidi="ar-SA"/>
    </w:rPr>
    <w:tblPr/>
  </w:style>
  <w:style w:type="table" w:styleId="949">
    <w:name w:val="Grid Table 4 - Accent 4"/>
    <w:next w:val="949"/>
    <w:link w:val="781"/>
    <w:uiPriority w:val="59"/>
    <w:qFormat/>
    <w:rPr>
      <w:lang w:val="en-US" w:eastAsia="zh-CN" w:bidi="ar-SA"/>
    </w:rPr>
    <w:tblPr/>
  </w:style>
  <w:style w:type="table" w:styleId="950">
    <w:name w:val="Grid Table 4 - Accent 5"/>
    <w:next w:val="950"/>
    <w:link w:val="781"/>
    <w:uiPriority w:val="59"/>
    <w:qFormat/>
    <w:rPr>
      <w:lang w:val="en-US" w:eastAsia="zh-CN" w:bidi="ar-SA"/>
    </w:rPr>
    <w:tblPr/>
  </w:style>
  <w:style w:type="table" w:styleId="951">
    <w:name w:val="Grid Table 4 - Accent 6"/>
    <w:next w:val="951"/>
    <w:link w:val="781"/>
    <w:uiPriority w:val="59"/>
    <w:qFormat/>
    <w:rPr>
      <w:lang w:val="en-US" w:eastAsia="zh-CN" w:bidi="ar-SA"/>
    </w:rPr>
    <w:tblPr/>
  </w:style>
  <w:style w:type="table" w:styleId="952">
    <w:name w:val="Grid Table 5 Dark- Accent 1"/>
    <w:next w:val="952"/>
    <w:link w:val="781"/>
    <w:uiPriority w:val="99"/>
    <w:qFormat/>
    <w:rPr>
      <w:lang w:val="en-US" w:eastAsia="zh-CN" w:bidi="ar-SA"/>
    </w:rPr>
    <w:tblPr/>
  </w:style>
  <w:style w:type="table" w:styleId="953">
    <w:name w:val="Grid Table 5 Dark - Accent 2"/>
    <w:next w:val="953"/>
    <w:link w:val="781"/>
    <w:uiPriority w:val="99"/>
    <w:qFormat/>
    <w:rPr>
      <w:lang w:val="en-US" w:eastAsia="zh-CN" w:bidi="ar-SA"/>
    </w:rPr>
    <w:tblPr/>
  </w:style>
  <w:style w:type="table" w:styleId="954">
    <w:name w:val="Grid Table 5 Dark - Accent 3"/>
    <w:next w:val="954"/>
    <w:link w:val="781"/>
    <w:uiPriority w:val="99"/>
    <w:qFormat/>
    <w:rPr>
      <w:lang w:val="en-US" w:eastAsia="zh-CN" w:bidi="ar-SA"/>
    </w:rPr>
    <w:tblPr/>
  </w:style>
  <w:style w:type="table" w:styleId="955">
    <w:name w:val="Grid Table 5 Dark- Accent 4"/>
    <w:next w:val="955"/>
    <w:link w:val="781"/>
    <w:uiPriority w:val="99"/>
    <w:qFormat/>
    <w:rPr>
      <w:lang w:val="en-US" w:eastAsia="zh-CN" w:bidi="ar-SA"/>
    </w:rPr>
    <w:tblPr/>
  </w:style>
  <w:style w:type="table" w:styleId="956">
    <w:name w:val="Grid Table 5 Dark - Accent 5"/>
    <w:next w:val="956"/>
    <w:link w:val="781"/>
    <w:uiPriority w:val="99"/>
    <w:qFormat/>
    <w:rPr>
      <w:lang w:val="en-US" w:eastAsia="zh-CN" w:bidi="ar-SA"/>
    </w:rPr>
    <w:tblPr/>
  </w:style>
  <w:style w:type="table" w:styleId="957">
    <w:name w:val="Grid Table 5 Dark - Accent 6"/>
    <w:next w:val="957"/>
    <w:link w:val="781"/>
    <w:uiPriority w:val="99"/>
    <w:qFormat/>
    <w:rPr>
      <w:lang w:val="en-US" w:eastAsia="zh-CN" w:bidi="ar-SA"/>
    </w:rPr>
    <w:tblPr/>
  </w:style>
  <w:style w:type="table" w:styleId="958">
    <w:name w:val="Grid Table 6 Colorful - Accent 1"/>
    <w:next w:val="958"/>
    <w:link w:val="781"/>
    <w:uiPriority w:val="99"/>
    <w:qFormat/>
    <w:rPr>
      <w:lang w:val="en-US" w:eastAsia="zh-CN" w:bidi="ar-SA"/>
    </w:rPr>
    <w:tblPr/>
  </w:style>
  <w:style w:type="table" w:styleId="959">
    <w:name w:val="Grid Table 6 Colorful - Accent 2"/>
    <w:next w:val="959"/>
    <w:link w:val="781"/>
    <w:uiPriority w:val="99"/>
    <w:qFormat/>
    <w:rPr>
      <w:lang w:val="en-US" w:eastAsia="zh-CN" w:bidi="ar-SA"/>
    </w:rPr>
    <w:tblPr/>
  </w:style>
  <w:style w:type="table" w:styleId="960">
    <w:name w:val="Grid Table 6 Colorful - Accent 3"/>
    <w:next w:val="960"/>
    <w:link w:val="781"/>
    <w:uiPriority w:val="99"/>
    <w:qFormat/>
    <w:rPr>
      <w:lang w:val="en-US" w:eastAsia="zh-CN" w:bidi="ar-SA"/>
    </w:rPr>
    <w:tblPr/>
  </w:style>
  <w:style w:type="table" w:styleId="961">
    <w:name w:val="Grid Table 6 Colorful - Accent 4"/>
    <w:next w:val="961"/>
    <w:link w:val="781"/>
    <w:uiPriority w:val="99"/>
    <w:qFormat/>
    <w:rPr>
      <w:lang w:val="en-US" w:eastAsia="zh-CN" w:bidi="ar-SA"/>
    </w:rPr>
    <w:tblPr/>
  </w:style>
  <w:style w:type="table" w:styleId="962">
    <w:name w:val="Grid Table 6 Colorful - Accent 5"/>
    <w:next w:val="962"/>
    <w:link w:val="781"/>
    <w:uiPriority w:val="99"/>
    <w:qFormat/>
    <w:rPr>
      <w:lang w:val="en-US" w:eastAsia="zh-CN" w:bidi="ar-SA"/>
    </w:rPr>
    <w:tblPr/>
  </w:style>
  <w:style w:type="table" w:styleId="963">
    <w:name w:val="Grid Table 6 Colorful - Accent 6"/>
    <w:next w:val="963"/>
    <w:link w:val="781"/>
    <w:uiPriority w:val="99"/>
    <w:qFormat/>
    <w:rPr>
      <w:lang w:val="en-US" w:eastAsia="zh-CN" w:bidi="ar-SA"/>
    </w:rPr>
    <w:tblPr/>
  </w:style>
  <w:style w:type="table" w:styleId="964">
    <w:name w:val="Grid Table 7 Colorful - Accent 1"/>
    <w:next w:val="964"/>
    <w:link w:val="781"/>
    <w:uiPriority w:val="99"/>
    <w:qFormat/>
    <w:rPr>
      <w:lang w:val="en-US" w:eastAsia="zh-CN" w:bidi="ar-SA"/>
    </w:rPr>
    <w:tblPr/>
  </w:style>
  <w:style w:type="table" w:styleId="965">
    <w:name w:val="Grid Table 7 Colorful - Accent 2"/>
    <w:next w:val="965"/>
    <w:link w:val="781"/>
    <w:uiPriority w:val="99"/>
    <w:qFormat/>
    <w:rPr>
      <w:lang w:val="en-US" w:eastAsia="zh-CN" w:bidi="ar-SA"/>
    </w:rPr>
    <w:tblPr/>
  </w:style>
  <w:style w:type="table" w:styleId="966">
    <w:name w:val="Grid Table 7 Colorful - Accent 3"/>
    <w:next w:val="966"/>
    <w:link w:val="781"/>
    <w:uiPriority w:val="99"/>
    <w:qFormat/>
    <w:rPr>
      <w:lang w:val="en-US" w:eastAsia="zh-CN" w:bidi="ar-SA"/>
    </w:rPr>
    <w:tblPr/>
  </w:style>
  <w:style w:type="table" w:styleId="967">
    <w:name w:val="Grid Table 7 Colorful - Accent 4"/>
    <w:next w:val="967"/>
    <w:link w:val="781"/>
    <w:uiPriority w:val="99"/>
    <w:qFormat/>
    <w:rPr>
      <w:lang w:val="en-US" w:eastAsia="zh-CN" w:bidi="ar-SA"/>
    </w:rPr>
    <w:tblPr/>
  </w:style>
  <w:style w:type="table" w:styleId="968">
    <w:name w:val="Grid Table 7 Colorful - Accent 5"/>
    <w:next w:val="968"/>
    <w:link w:val="781"/>
    <w:uiPriority w:val="99"/>
    <w:qFormat/>
    <w:rPr>
      <w:lang w:val="en-US" w:eastAsia="zh-CN" w:bidi="ar-SA"/>
    </w:rPr>
    <w:tblPr/>
  </w:style>
  <w:style w:type="table" w:styleId="969">
    <w:name w:val="Grid Table 7 Colorful - Accent 6"/>
    <w:next w:val="969"/>
    <w:link w:val="781"/>
    <w:uiPriority w:val="99"/>
    <w:qFormat/>
    <w:rPr>
      <w:lang w:val="en-US" w:eastAsia="zh-CN" w:bidi="ar-SA"/>
    </w:rPr>
    <w:tblPr/>
  </w:style>
  <w:style w:type="table" w:styleId="970">
    <w:name w:val="List Table 1 Light - Accent 1"/>
    <w:next w:val="970"/>
    <w:link w:val="781"/>
    <w:uiPriority w:val="99"/>
    <w:qFormat/>
    <w:rPr>
      <w:lang w:val="en-US" w:eastAsia="zh-CN" w:bidi="ar-SA"/>
    </w:rPr>
    <w:tblPr/>
  </w:style>
  <w:style w:type="table" w:styleId="971">
    <w:name w:val="List Table 1 Light - Accent 2"/>
    <w:next w:val="971"/>
    <w:link w:val="781"/>
    <w:uiPriority w:val="99"/>
    <w:qFormat/>
    <w:rPr>
      <w:lang w:val="en-US" w:eastAsia="zh-CN" w:bidi="ar-SA"/>
    </w:rPr>
    <w:tblPr/>
  </w:style>
  <w:style w:type="table" w:styleId="972">
    <w:name w:val="List Table 1 Light - Accent 3"/>
    <w:next w:val="972"/>
    <w:link w:val="781"/>
    <w:uiPriority w:val="99"/>
    <w:qFormat/>
    <w:rPr>
      <w:lang w:val="en-US" w:eastAsia="zh-CN" w:bidi="ar-SA"/>
    </w:rPr>
    <w:tblPr/>
  </w:style>
  <w:style w:type="table" w:styleId="973">
    <w:name w:val="List Table 1 Light - Accent 4"/>
    <w:next w:val="973"/>
    <w:link w:val="781"/>
    <w:uiPriority w:val="99"/>
    <w:qFormat/>
    <w:rPr>
      <w:lang w:val="en-US" w:eastAsia="zh-CN" w:bidi="ar-SA"/>
    </w:rPr>
    <w:tblPr/>
  </w:style>
  <w:style w:type="table" w:styleId="974">
    <w:name w:val="List Table 1 Light - Accent 5"/>
    <w:next w:val="974"/>
    <w:link w:val="781"/>
    <w:uiPriority w:val="99"/>
    <w:qFormat/>
    <w:rPr>
      <w:lang w:val="en-US" w:eastAsia="zh-CN" w:bidi="ar-SA"/>
    </w:rPr>
    <w:tblPr/>
  </w:style>
  <w:style w:type="table" w:styleId="975">
    <w:name w:val="List Table 1 Light - Accent 6"/>
    <w:next w:val="975"/>
    <w:link w:val="781"/>
    <w:uiPriority w:val="99"/>
    <w:qFormat/>
    <w:rPr>
      <w:lang w:val="en-US" w:eastAsia="zh-CN" w:bidi="ar-SA"/>
    </w:rPr>
    <w:tblPr/>
  </w:style>
  <w:style w:type="table" w:styleId="976">
    <w:name w:val="List Table 2 - Accent 1"/>
    <w:next w:val="976"/>
    <w:link w:val="781"/>
    <w:uiPriority w:val="99"/>
    <w:qFormat/>
    <w:rPr>
      <w:lang w:val="en-US" w:eastAsia="zh-CN" w:bidi="ar-SA"/>
    </w:rPr>
    <w:tblPr/>
  </w:style>
  <w:style w:type="table" w:styleId="977">
    <w:name w:val="List Table 2 - Accent 2"/>
    <w:next w:val="977"/>
    <w:link w:val="781"/>
    <w:uiPriority w:val="99"/>
    <w:qFormat/>
    <w:rPr>
      <w:lang w:val="en-US" w:eastAsia="zh-CN" w:bidi="ar-SA"/>
    </w:rPr>
    <w:tblPr/>
  </w:style>
  <w:style w:type="table" w:styleId="978">
    <w:name w:val="List Table 2 - Accent 3"/>
    <w:next w:val="978"/>
    <w:link w:val="781"/>
    <w:uiPriority w:val="99"/>
    <w:qFormat/>
    <w:rPr>
      <w:lang w:val="en-US" w:eastAsia="zh-CN" w:bidi="ar-SA"/>
    </w:rPr>
    <w:tblPr/>
  </w:style>
  <w:style w:type="table" w:styleId="979">
    <w:name w:val="List Table 2 - Accent 4"/>
    <w:next w:val="979"/>
    <w:link w:val="781"/>
    <w:uiPriority w:val="99"/>
    <w:qFormat/>
    <w:rPr>
      <w:lang w:val="en-US" w:eastAsia="zh-CN" w:bidi="ar-SA"/>
    </w:rPr>
    <w:tblPr/>
  </w:style>
  <w:style w:type="table" w:styleId="980">
    <w:name w:val="List Table 2 - Accent 5"/>
    <w:next w:val="980"/>
    <w:link w:val="781"/>
    <w:uiPriority w:val="99"/>
    <w:qFormat/>
    <w:rPr>
      <w:lang w:val="en-US" w:eastAsia="zh-CN" w:bidi="ar-SA"/>
    </w:rPr>
    <w:tblPr/>
  </w:style>
  <w:style w:type="table" w:styleId="981">
    <w:name w:val="List Table 2 - Accent 6"/>
    <w:next w:val="981"/>
    <w:link w:val="781"/>
    <w:uiPriority w:val="99"/>
    <w:qFormat/>
    <w:rPr>
      <w:lang w:val="en-US" w:eastAsia="zh-CN" w:bidi="ar-SA"/>
    </w:rPr>
    <w:tblPr/>
  </w:style>
  <w:style w:type="table" w:styleId="982">
    <w:name w:val="List Table 3 - Accent 1"/>
    <w:next w:val="982"/>
    <w:link w:val="781"/>
    <w:uiPriority w:val="99"/>
    <w:qFormat/>
    <w:rPr>
      <w:lang w:val="en-US" w:eastAsia="zh-CN" w:bidi="ar-SA"/>
    </w:rPr>
    <w:tblPr/>
  </w:style>
  <w:style w:type="table" w:styleId="983">
    <w:name w:val="List Table 3 - Accent 2"/>
    <w:next w:val="983"/>
    <w:link w:val="781"/>
    <w:uiPriority w:val="99"/>
    <w:qFormat/>
    <w:rPr>
      <w:lang w:val="en-US" w:eastAsia="zh-CN" w:bidi="ar-SA"/>
    </w:rPr>
    <w:tblPr/>
  </w:style>
  <w:style w:type="table" w:styleId="984">
    <w:name w:val="List Table 3 - Accent 3"/>
    <w:next w:val="984"/>
    <w:link w:val="781"/>
    <w:uiPriority w:val="99"/>
    <w:qFormat/>
    <w:rPr>
      <w:lang w:val="en-US" w:eastAsia="zh-CN" w:bidi="ar-SA"/>
    </w:rPr>
    <w:tblPr/>
  </w:style>
  <w:style w:type="table" w:styleId="985">
    <w:name w:val="List Table 3 - Accent 4"/>
    <w:next w:val="985"/>
    <w:link w:val="781"/>
    <w:uiPriority w:val="99"/>
    <w:qFormat/>
    <w:rPr>
      <w:lang w:val="en-US" w:eastAsia="zh-CN" w:bidi="ar-SA"/>
    </w:rPr>
    <w:tblPr/>
  </w:style>
  <w:style w:type="table" w:styleId="986">
    <w:name w:val="List Table 3 - Accent 5"/>
    <w:next w:val="986"/>
    <w:link w:val="781"/>
    <w:uiPriority w:val="99"/>
    <w:qFormat/>
    <w:rPr>
      <w:lang w:val="en-US" w:eastAsia="zh-CN" w:bidi="ar-SA"/>
    </w:rPr>
    <w:tblPr/>
  </w:style>
  <w:style w:type="table" w:styleId="987">
    <w:name w:val="List Table 3 - Accent 6"/>
    <w:next w:val="987"/>
    <w:link w:val="781"/>
    <w:uiPriority w:val="99"/>
    <w:qFormat/>
    <w:rPr>
      <w:lang w:val="en-US" w:eastAsia="zh-CN" w:bidi="ar-SA"/>
    </w:rPr>
    <w:tblPr/>
  </w:style>
  <w:style w:type="table" w:styleId="988">
    <w:name w:val="List Table 4 - Accent 1"/>
    <w:next w:val="988"/>
    <w:link w:val="781"/>
    <w:uiPriority w:val="99"/>
    <w:qFormat/>
    <w:rPr>
      <w:lang w:val="en-US" w:eastAsia="zh-CN" w:bidi="ar-SA"/>
    </w:rPr>
    <w:tblPr/>
  </w:style>
  <w:style w:type="table" w:styleId="989">
    <w:name w:val="List Table 4 - Accent 2"/>
    <w:next w:val="989"/>
    <w:link w:val="781"/>
    <w:uiPriority w:val="99"/>
    <w:qFormat/>
    <w:rPr>
      <w:lang w:val="en-US" w:eastAsia="zh-CN" w:bidi="ar-SA"/>
    </w:rPr>
    <w:tblPr/>
  </w:style>
  <w:style w:type="table" w:styleId="990">
    <w:name w:val="List Table 4 - Accent 3"/>
    <w:next w:val="990"/>
    <w:link w:val="781"/>
    <w:uiPriority w:val="99"/>
    <w:qFormat/>
    <w:rPr>
      <w:lang w:val="en-US" w:eastAsia="zh-CN" w:bidi="ar-SA"/>
    </w:rPr>
    <w:tblPr/>
  </w:style>
  <w:style w:type="table" w:styleId="991">
    <w:name w:val="List Table 4 - Accent 4"/>
    <w:next w:val="991"/>
    <w:link w:val="781"/>
    <w:uiPriority w:val="99"/>
    <w:qFormat/>
    <w:rPr>
      <w:lang w:val="en-US" w:eastAsia="zh-CN" w:bidi="ar-SA"/>
    </w:rPr>
    <w:tblPr/>
  </w:style>
  <w:style w:type="table" w:styleId="992">
    <w:name w:val="List Table 4 - Accent 5"/>
    <w:next w:val="992"/>
    <w:link w:val="781"/>
    <w:uiPriority w:val="99"/>
    <w:qFormat/>
    <w:rPr>
      <w:lang w:val="en-US" w:eastAsia="zh-CN" w:bidi="ar-SA"/>
    </w:rPr>
    <w:tblPr/>
  </w:style>
  <w:style w:type="table" w:styleId="993">
    <w:name w:val="List Table 4 - Accent 6"/>
    <w:next w:val="993"/>
    <w:link w:val="781"/>
    <w:uiPriority w:val="99"/>
    <w:qFormat/>
    <w:rPr>
      <w:lang w:val="en-US" w:eastAsia="zh-CN" w:bidi="ar-SA"/>
    </w:rPr>
    <w:tblPr/>
  </w:style>
  <w:style w:type="table" w:styleId="994">
    <w:name w:val="List Table 5 Dark - Accent 1"/>
    <w:next w:val="994"/>
    <w:link w:val="781"/>
    <w:uiPriority w:val="99"/>
    <w:qFormat/>
    <w:rPr>
      <w:lang w:val="en-US" w:eastAsia="zh-CN" w:bidi="ar-SA"/>
    </w:rPr>
    <w:tblPr/>
  </w:style>
  <w:style w:type="table" w:styleId="995">
    <w:name w:val="List Table 5 Dark - Accent 2"/>
    <w:next w:val="995"/>
    <w:link w:val="781"/>
    <w:uiPriority w:val="99"/>
    <w:qFormat/>
    <w:rPr>
      <w:lang w:val="en-US" w:eastAsia="zh-CN" w:bidi="ar-SA"/>
    </w:rPr>
    <w:tblPr/>
  </w:style>
  <w:style w:type="table" w:styleId="996">
    <w:name w:val="List Table 5 Dark - Accent 3"/>
    <w:next w:val="996"/>
    <w:link w:val="781"/>
    <w:uiPriority w:val="99"/>
    <w:qFormat/>
    <w:rPr>
      <w:lang w:val="en-US" w:eastAsia="zh-CN" w:bidi="ar-SA"/>
    </w:rPr>
    <w:tblPr/>
  </w:style>
  <w:style w:type="table" w:styleId="997">
    <w:name w:val="List Table 5 Dark - Accent 4"/>
    <w:next w:val="997"/>
    <w:link w:val="781"/>
    <w:uiPriority w:val="99"/>
    <w:qFormat/>
    <w:rPr>
      <w:lang w:val="en-US" w:eastAsia="zh-CN" w:bidi="ar-SA"/>
    </w:rPr>
    <w:tblPr/>
  </w:style>
  <w:style w:type="table" w:styleId="998">
    <w:name w:val="List Table 5 Dark - Accent 5"/>
    <w:next w:val="998"/>
    <w:link w:val="781"/>
    <w:uiPriority w:val="99"/>
    <w:qFormat/>
    <w:rPr>
      <w:lang w:val="en-US" w:eastAsia="zh-CN" w:bidi="ar-SA"/>
    </w:rPr>
    <w:tblPr/>
  </w:style>
  <w:style w:type="table" w:styleId="999">
    <w:name w:val="List Table 5 Dark - Accent 6"/>
    <w:next w:val="999"/>
    <w:link w:val="781"/>
    <w:uiPriority w:val="99"/>
    <w:qFormat/>
    <w:rPr>
      <w:lang w:val="en-US" w:eastAsia="zh-CN" w:bidi="ar-SA"/>
    </w:rPr>
    <w:tblPr/>
  </w:style>
  <w:style w:type="table" w:styleId="1000">
    <w:name w:val="List Table 6 Colorful - Accent 1"/>
    <w:next w:val="1000"/>
    <w:link w:val="781"/>
    <w:uiPriority w:val="99"/>
    <w:qFormat/>
    <w:rPr>
      <w:lang w:val="en-US" w:eastAsia="zh-CN" w:bidi="ar-SA"/>
    </w:rPr>
    <w:tblPr/>
  </w:style>
  <w:style w:type="table" w:styleId="1001">
    <w:name w:val="List Table 6 Colorful - Accent 2"/>
    <w:next w:val="1001"/>
    <w:link w:val="781"/>
    <w:uiPriority w:val="99"/>
    <w:qFormat/>
    <w:rPr>
      <w:lang w:val="en-US" w:eastAsia="zh-CN" w:bidi="ar-SA"/>
    </w:rPr>
    <w:tblPr/>
  </w:style>
  <w:style w:type="table" w:styleId="1002">
    <w:name w:val="List Table 6 Colorful - Accent 3"/>
    <w:next w:val="1002"/>
    <w:link w:val="781"/>
    <w:uiPriority w:val="99"/>
    <w:qFormat/>
    <w:rPr>
      <w:lang w:val="en-US" w:eastAsia="zh-CN" w:bidi="ar-SA"/>
    </w:rPr>
    <w:tblPr/>
  </w:style>
  <w:style w:type="table" w:styleId="1003">
    <w:name w:val="List Table 6 Colorful - Accent 4"/>
    <w:next w:val="1003"/>
    <w:link w:val="781"/>
    <w:uiPriority w:val="99"/>
    <w:qFormat/>
    <w:rPr>
      <w:lang w:val="en-US" w:eastAsia="zh-CN" w:bidi="ar-SA"/>
    </w:rPr>
    <w:tblPr/>
  </w:style>
  <w:style w:type="table" w:styleId="1004">
    <w:name w:val="List Table 6 Colorful - Accent 5"/>
    <w:next w:val="1004"/>
    <w:link w:val="781"/>
    <w:uiPriority w:val="99"/>
    <w:qFormat/>
    <w:rPr>
      <w:lang w:val="en-US" w:eastAsia="zh-CN" w:bidi="ar-SA"/>
    </w:rPr>
    <w:tblPr/>
  </w:style>
  <w:style w:type="table" w:styleId="1005">
    <w:name w:val="List Table 6 Colorful - Accent 6"/>
    <w:next w:val="1005"/>
    <w:link w:val="781"/>
    <w:uiPriority w:val="99"/>
    <w:qFormat/>
    <w:rPr>
      <w:lang w:val="en-US" w:eastAsia="zh-CN" w:bidi="ar-SA"/>
    </w:rPr>
    <w:tblPr/>
  </w:style>
  <w:style w:type="table" w:styleId="1006">
    <w:name w:val="List Table 7 Colorful - Accent 1"/>
    <w:next w:val="1006"/>
    <w:link w:val="781"/>
    <w:uiPriority w:val="99"/>
    <w:qFormat/>
    <w:rPr>
      <w:lang w:val="en-US" w:eastAsia="zh-CN" w:bidi="ar-SA"/>
    </w:rPr>
    <w:tblPr/>
  </w:style>
  <w:style w:type="table" w:styleId="1007">
    <w:name w:val="List Table 7 Colorful - Accent 2"/>
    <w:next w:val="1007"/>
    <w:link w:val="781"/>
    <w:uiPriority w:val="99"/>
    <w:qFormat/>
    <w:rPr>
      <w:lang w:val="en-US" w:eastAsia="zh-CN" w:bidi="ar-SA"/>
    </w:rPr>
    <w:tblPr/>
  </w:style>
  <w:style w:type="table" w:styleId="1008">
    <w:name w:val="List Table 7 Colorful - Accent 3"/>
    <w:next w:val="1008"/>
    <w:link w:val="781"/>
    <w:uiPriority w:val="99"/>
    <w:qFormat/>
    <w:rPr>
      <w:lang w:val="en-US" w:eastAsia="zh-CN" w:bidi="ar-SA"/>
    </w:rPr>
    <w:tblPr/>
  </w:style>
  <w:style w:type="table" w:styleId="1009">
    <w:name w:val="List Table 7 Colorful - Accent 4"/>
    <w:next w:val="1009"/>
    <w:link w:val="781"/>
    <w:uiPriority w:val="99"/>
    <w:qFormat/>
    <w:rPr>
      <w:lang w:val="en-US" w:eastAsia="zh-CN" w:bidi="ar-SA"/>
    </w:rPr>
    <w:tblPr/>
  </w:style>
  <w:style w:type="table" w:styleId="1010">
    <w:name w:val="List Table 7 Colorful - Accent 5"/>
    <w:next w:val="1010"/>
    <w:link w:val="781"/>
    <w:uiPriority w:val="99"/>
    <w:qFormat/>
    <w:rPr>
      <w:lang w:val="en-US" w:eastAsia="zh-CN" w:bidi="ar-SA"/>
    </w:rPr>
    <w:tblPr/>
  </w:style>
  <w:style w:type="table" w:styleId="1011">
    <w:name w:val="List Table 7 Colorful - Accent 6"/>
    <w:next w:val="1011"/>
    <w:link w:val="781"/>
    <w:uiPriority w:val="99"/>
    <w:qFormat/>
    <w:rPr>
      <w:lang w:val="en-US" w:eastAsia="zh-CN" w:bidi="ar-SA"/>
    </w:rPr>
    <w:tblPr/>
  </w:style>
  <w:style w:type="table" w:styleId="1012">
    <w:name w:val="Lined - Accent"/>
    <w:next w:val="1012"/>
    <w:link w:val="781"/>
    <w:uiPriority w:val="99"/>
    <w:qFormat/>
    <w:rPr>
      <w:color w:val="404040"/>
      <w:lang w:val="en-US" w:eastAsia="zh-CN" w:bidi="ar-SA"/>
    </w:rPr>
    <w:tblPr/>
  </w:style>
  <w:style w:type="table" w:styleId="1013">
    <w:name w:val="Lined - Accent 1"/>
    <w:next w:val="1013"/>
    <w:link w:val="781"/>
    <w:uiPriority w:val="99"/>
    <w:qFormat/>
    <w:rPr>
      <w:color w:val="404040"/>
      <w:lang w:val="en-US" w:eastAsia="zh-CN" w:bidi="ar-SA"/>
    </w:rPr>
    <w:tblPr/>
  </w:style>
  <w:style w:type="table" w:styleId="1014">
    <w:name w:val="Lined - Accent 2"/>
    <w:next w:val="1014"/>
    <w:link w:val="781"/>
    <w:uiPriority w:val="99"/>
    <w:qFormat/>
    <w:rPr>
      <w:color w:val="404040"/>
      <w:lang w:val="en-US" w:eastAsia="zh-CN" w:bidi="ar-SA"/>
    </w:rPr>
    <w:tblPr/>
  </w:style>
  <w:style w:type="table" w:styleId="1015">
    <w:name w:val="Lined - Accent 3"/>
    <w:next w:val="1015"/>
    <w:link w:val="781"/>
    <w:uiPriority w:val="99"/>
    <w:qFormat/>
    <w:rPr>
      <w:color w:val="404040"/>
      <w:lang w:val="en-US" w:eastAsia="zh-CN" w:bidi="ar-SA"/>
    </w:rPr>
    <w:tblPr/>
  </w:style>
  <w:style w:type="table" w:styleId="1016">
    <w:name w:val="Lined - Accent 4"/>
    <w:next w:val="1016"/>
    <w:link w:val="781"/>
    <w:uiPriority w:val="99"/>
    <w:qFormat/>
    <w:rPr>
      <w:color w:val="404040"/>
      <w:lang w:val="en-US" w:eastAsia="zh-CN" w:bidi="ar-SA"/>
    </w:rPr>
    <w:tblPr/>
  </w:style>
  <w:style w:type="table" w:styleId="1017">
    <w:name w:val="Lined - Accent 5"/>
    <w:next w:val="1017"/>
    <w:link w:val="781"/>
    <w:uiPriority w:val="99"/>
    <w:qFormat/>
    <w:rPr>
      <w:color w:val="404040"/>
      <w:lang w:val="en-US" w:eastAsia="zh-CN" w:bidi="ar-SA"/>
    </w:rPr>
    <w:tblPr/>
  </w:style>
  <w:style w:type="table" w:styleId="1018">
    <w:name w:val="Lined - Accent 6"/>
    <w:next w:val="1018"/>
    <w:link w:val="781"/>
    <w:uiPriority w:val="99"/>
    <w:qFormat/>
    <w:rPr>
      <w:color w:val="404040"/>
      <w:lang w:val="en-US" w:eastAsia="zh-CN" w:bidi="ar-SA"/>
    </w:rPr>
    <w:tblPr/>
  </w:style>
  <w:style w:type="table" w:styleId="1019">
    <w:name w:val="Bordered &amp; Lined - Accent"/>
    <w:next w:val="1019"/>
    <w:link w:val="781"/>
    <w:uiPriority w:val="99"/>
    <w:qFormat/>
    <w:rPr>
      <w:color w:val="404040"/>
      <w:lang w:val="en-US" w:eastAsia="zh-CN" w:bidi="ar-SA"/>
    </w:rPr>
    <w:tblPr/>
  </w:style>
  <w:style w:type="table" w:styleId="1020">
    <w:name w:val="Bordered &amp; Lined - Accent 1"/>
    <w:next w:val="1020"/>
    <w:link w:val="781"/>
    <w:uiPriority w:val="99"/>
    <w:qFormat/>
    <w:rPr>
      <w:color w:val="404040"/>
      <w:lang w:val="en-US" w:eastAsia="zh-CN" w:bidi="ar-SA"/>
    </w:rPr>
    <w:tblPr/>
  </w:style>
  <w:style w:type="table" w:styleId="1021">
    <w:name w:val="Bordered &amp; Lined - Accent 2"/>
    <w:next w:val="1021"/>
    <w:link w:val="781"/>
    <w:uiPriority w:val="99"/>
    <w:qFormat/>
    <w:rPr>
      <w:color w:val="404040"/>
      <w:lang w:val="en-US" w:eastAsia="zh-CN" w:bidi="ar-SA"/>
    </w:rPr>
    <w:tblPr/>
  </w:style>
  <w:style w:type="table" w:styleId="1022">
    <w:name w:val="Bordered &amp; Lined - Accent 3"/>
    <w:next w:val="1022"/>
    <w:link w:val="781"/>
    <w:uiPriority w:val="99"/>
    <w:qFormat/>
    <w:rPr>
      <w:color w:val="404040"/>
      <w:lang w:val="en-US" w:eastAsia="zh-CN" w:bidi="ar-SA"/>
    </w:rPr>
    <w:tblPr/>
  </w:style>
  <w:style w:type="table" w:styleId="1023">
    <w:name w:val="Bordered &amp; Lined - Accent 4"/>
    <w:next w:val="1023"/>
    <w:link w:val="781"/>
    <w:uiPriority w:val="99"/>
    <w:qFormat/>
    <w:rPr>
      <w:color w:val="404040"/>
      <w:lang w:val="en-US" w:eastAsia="zh-CN" w:bidi="ar-SA"/>
    </w:rPr>
    <w:tblPr/>
  </w:style>
  <w:style w:type="table" w:styleId="1024">
    <w:name w:val="Bordered &amp; Lined - Accent 5"/>
    <w:next w:val="1024"/>
    <w:link w:val="781"/>
    <w:uiPriority w:val="99"/>
    <w:qFormat/>
    <w:rPr>
      <w:color w:val="404040"/>
      <w:lang w:val="en-US" w:eastAsia="zh-CN" w:bidi="ar-SA"/>
    </w:rPr>
    <w:tblPr/>
  </w:style>
  <w:style w:type="table" w:styleId="1025">
    <w:name w:val="Bordered &amp; Lined - Accent 6"/>
    <w:next w:val="1025"/>
    <w:link w:val="781"/>
    <w:uiPriority w:val="99"/>
    <w:qFormat/>
    <w:rPr>
      <w:color w:val="404040"/>
      <w:lang w:val="en-US" w:eastAsia="zh-CN" w:bidi="ar-SA"/>
    </w:rPr>
    <w:tblPr/>
  </w:style>
  <w:style w:type="table" w:styleId="1026">
    <w:name w:val="Bordered"/>
    <w:next w:val="1026"/>
    <w:link w:val="781"/>
    <w:uiPriority w:val="99"/>
    <w:qFormat/>
    <w:rPr>
      <w:lang w:val="en-US" w:eastAsia="zh-CN" w:bidi="ar-SA"/>
    </w:rPr>
    <w:tblPr/>
  </w:style>
  <w:style w:type="table" w:styleId="1027">
    <w:name w:val="Bordered - Accent 1"/>
    <w:next w:val="1027"/>
    <w:link w:val="781"/>
    <w:uiPriority w:val="99"/>
    <w:qFormat/>
    <w:rPr>
      <w:lang w:val="en-US" w:eastAsia="zh-CN" w:bidi="ar-SA"/>
    </w:rPr>
    <w:tblPr/>
  </w:style>
  <w:style w:type="table" w:styleId="1028">
    <w:name w:val="Bordered - Accent 2"/>
    <w:next w:val="1028"/>
    <w:link w:val="781"/>
    <w:uiPriority w:val="99"/>
    <w:qFormat/>
    <w:rPr>
      <w:lang w:val="en-US" w:eastAsia="zh-CN" w:bidi="ar-SA"/>
    </w:rPr>
    <w:tblPr/>
  </w:style>
  <w:style w:type="table" w:styleId="1029">
    <w:name w:val="Bordered - Accent 3"/>
    <w:next w:val="1029"/>
    <w:link w:val="781"/>
    <w:uiPriority w:val="99"/>
    <w:qFormat/>
    <w:rPr>
      <w:lang w:val="en-US" w:eastAsia="zh-CN" w:bidi="ar-SA"/>
    </w:rPr>
    <w:tblPr/>
  </w:style>
  <w:style w:type="table" w:styleId="1030">
    <w:name w:val="Bordered - Accent 4"/>
    <w:next w:val="1030"/>
    <w:link w:val="781"/>
    <w:uiPriority w:val="99"/>
    <w:qFormat/>
    <w:rPr>
      <w:lang w:val="en-US" w:eastAsia="zh-CN" w:bidi="ar-SA"/>
    </w:rPr>
    <w:tblPr/>
  </w:style>
  <w:style w:type="table" w:styleId="1031">
    <w:name w:val="Bordered - Accent 5"/>
    <w:next w:val="1031"/>
    <w:link w:val="781"/>
    <w:uiPriority w:val="99"/>
    <w:qFormat/>
    <w:rPr>
      <w:lang w:val="en-US" w:eastAsia="zh-CN" w:bidi="ar-SA"/>
    </w:rPr>
    <w:tblPr/>
  </w:style>
  <w:style w:type="table" w:styleId="1032">
    <w:name w:val="Bordered - Accent 6"/>
    <w:next w:val="1032"/>
    <w:link w:val="781"/>
    <w:uiPriority w:val="99"/>
    <w:qFormat/>
    <w:rPr>
      <w:lang w:val="en-US" w:eastAsia="zh-CN" w:bidi="ar-SA"/>
    </w:rPr>
    <w:tblPr/>
  </w:style>
  <w:style w:type="paragraph" w:styleId="1033">
    <w:name w:val="TOC 标题11"/>
    <w:next w:val="1033"/>
    <w:link w:val="781"/>
    <w:uiPriority w:val="39"/>
    <w:unhideWhenUsed/>
    <w:qFormat/>
    <w:rPr>
      <w:lang w:val="en-US" w:eastAsia="zh-CN" w:bidi="ar-SA"/>
    </w:rPr>
  </w:style>
  <w:style w:type="paragraph" w:styleId="1034">
    <w:name w:val="标题 51"/>
    <w:basedOn w:val="781"/>
    <w:next w:val="781"/>
    <w:link w:val="781"/>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35">
    <w:name w:val="标题 61"/>
    <w:basedOn w:val="781"/>
    <w:next w:val="781"/>
    <w:link w:val="781"/>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36">
    <w:name w:val="标题 71"/>
    <w:basedOn w:val="781"/>
    <w:next w:val="781"/>
    <w:link w:val="781"/>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37">
    <w:name w:val="标题 81"/>
    <w:basedOn w:val="781"/>
    <w:next w:val="781"/>
    <w:link w:val="781"/>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38">
    <w:name w:val="标题 91"/>
    <w:basedOn w:val="781"/>
    <w:next w:val="781"/>
    <w:link w:val="781"/>
    <w:qFormat/>
    <w:pPr>
      <w:jc w:val="center"/>
      <w:keepNext/>
      <w:spacing w:line="600" w:lineRule="exact"/>
      <w:outlineLvl w:val="8"/>
    </w:pPr>
    <w:rPr>
      <w:rFonts w:ascii="仿宋_GB2312" w:eastAsia="仿宋_GB2312"/>
      <w:sz w:val="32"/>
    </w:rPr>
  </w:style>
  <w:style w:type="character" w:styleId="1039">
    <w:name w:val="默认段落字体1"/>
    <w:next w:val="1039"/>
    <w:link w:val="781"/>
    <w:uiPriority w:val="1"/>
    <w:unhideWhenUsed/>
    <w:qFormat/>
  </w:style>
  <w:style w:type="table" w:styleId="1040">
    <w:name w:val="普通表格1"/>
    <w:next w:val="1040"/>
    <w:link w:val="781"/>
    <w:semiHidden/>
    <w:qFormat/>
    <w:rPr>
      <w:lang w:val="en-US" w:eastAsia="zh-CN" w:bidi="ar-SA"/>
    </w:rPr>
    <w:tblPr/>
  </w:style>
  <w:style w:type="paragraph" w:styleId="1041">
    <w:name w:val="列表项目符号 41"/>
    <w:basedOn w:val="781"/>
    <w:next w:val="1041"/>
    <w:link w:val="781"/>
    <w:qFormat/>
    <w:pPr>
      <w:ind w:left="360" w:hanging="360"/>
      <w:spacing w:line="380" w:lineRule="exact"/>
      <w:tabs>
        <w:tab w:val="left" w:pos="360" w:leader="none"/>
      </w:tabs>
    </w:pPr>
    <w:rPr>
      <w:sz w:val="28"/>
    </w:rPr>
  </w:style>
  <w:style w:type="paragraph" w:styleId="1042">
    <w:name w:val="索引 81"/>
    <w:basedOn w:val="781"/>
    <w:next w:val="781"/>
    <w:link w:val="781"/>
    <w:qFormat/>
    <w:pPr>
      <w:ind w:left="1400"/>
    </w:pPr>
  </w:style>
  <w:style w:type="paragraph" w:styleId="1043">
    <w:name w:val="列表编号1"/>
    <w:basedOn w:val="781"/>
    <w:next w:val="1043"/>
    <w:link w:val="781"/>
    <w:qFormat/>
    <w:pPr>
      <w:spacing w:line="360" w:lineRule="auto"/>
      <w:tabs>
        <w:tab w:val="left" w:pos="0" w:leader="none"/>
        <w:tab w:val="left" w:pos="840" w:leader="none"/>
      </w:tabs>
    </w:pPr>
  </w:style>
  <w:style w:type="paragraph" w:styleId="1044">
    <w:name w:val="正文缩进11"/>
    <w:basedOn w:val="781"/>
    <w:next w:val="1044"/>
    <w:link w:val="781"/>
    <w:qFormat/>
    <w:pPr>
      <w:ind w:firstLine="420"/>
    </w:pPr>
    <w:rPr>
      <w:rFonts w:ascii="宋体"/>
      <w:color w:val="000000"/>
      <w:sz w:val="24"/>
      <w:szCs w:val="20"/>
    </w:rPr>
  </w:style>
  <w:style w:type="paragraph" w:styleId="1045">
    <w:name w:val="题注1"/>
    <w:basedOn w:val="781"/>
    <w:next w:val="781"/>
    <w:link w:val="1046"/>
    <w:qFormat/>
    <w:pPr>
      <w:spacing w:line="360" w:lineRule="auto"/>
      <w:tabs>
        <w:tab w:val="left" w:pos="0" w:leader="none"/>
      </w:tabs>
    </w:pPr>
    <w:rPr>
      <w:rFonts w:ascii="Arial" w:hAnsi="Arial" w:eastAsia="黑体"/>
      <w:sz w:val="20"/>
      <w:szCs w:val="20"/>
    </w:rPr>
  </w:style>
  <w:style w:type="character" w:styleId="1046">
    <w:name w:val="题注 字符"/>
    <w:next w:val="1046"/>
    <w:link w:val="1045"/>
    <w:qFormat/>
    <w:rPr>
      <w:rFonts w:ascii="Arial" w:hAnsi="Arial" w:eastAsia="黑体" w:cs="Arial"/>
    </w:rPr>
  </w:style>
  <w:style w:type="paragraph" w:styleId="1047">
    <w:name w:val="索引 51"/>
    <w:basedOn w:val="781"/>
    <w:next w:val="781"/>
    <w:link w:val="781"/>
    <w:qFormat/>
    <w:pPr>
      <w:ind w:left="800"/>
    </w:pPr>
  </w:style>
  <w:style w:type="paragraph" w:styleId="1048">
    <w:name w:val="列表项目符号1"/>
    <w:basedOn w:val="781"/>
    <w:next w:val="1048"/>
    <w:link w:val="781"/>
    <w:qFormat/>
    <w:pPr>
      <w:ind w:left="962" w:hanging="480"/>
      <w:spacing w:line="360" w:lineRule="auto"/>
      <w:tabs>
        <w:tab w:val="left" w:pos="840" w:leader="none"/>
      </w:tabs>
    </w:pPr>
    <w:rPr>
      <w:sz w:val="24"/>
    </w:rPr>
  </w:style>
  <w:style w:type="paragraph" w:styleId="1049">
    <w:name w:val="文档结构图1"/>
    <w:basedOn w:val="781"/>
    <w:next w:val="1049"/>
    <w:link w:val="781"/>
    <w:qFormat/>
    <w:pPr>
      <w:shd w:val="clear" w:color="auto" w:fill="000080"/>
    </w:pPr>
  </w:style>
  <w:style w:type="paragraph" w:styleId="1050">
    <w:name w:val="批注文字1"/>
    <w:basedOn w:val="781"/>
    <w:next w:val="1050"/>
    <w:link w:val="1051"/>
    <w:uiPriority w:val="99"/>
    <w:qFormat/>
    <w:pPr>
      <w:jc w:val="left"/>
    </w:pPr>
    <w:rPr>
      <w:szCs w:val="20"/>
    </w:rPr>
  </w:style>
  <w:style w:type="character" w:styleId="1051">
    <w:name w:val="批注文字 字符"/>
    <w:next w:val="1051"/>
    <w:link w:val="1050"/>
    <w:uiPriority w:val="99"/>
    <w:qFormat/>
    <w:rPr>
      <w:rFonts w:ascii="Calibri" w:hAnsi="Calibri" w:eastAsia="宋体" w:cs="Times New Roman"/>
      <w:sz w:val="21"/>
    </w:rPr>
  </w:style>
  <w:style w:type="paragraph" w:styleId="1052">
    <w:name w:val="索引 61"/>
    <w:basedOn w:val="781"/>
    <w:next w:val="781"/>
    <w:link w:val="781"/>
    <w:qFormat/>
    <w:pPr>
      <w:ind w:left="1000"/>
    </w:pPr>
  </w:style>
  <w:style w:type="paragraph" w:styleId="1053">
    <w:name w:val="正文文本 31"/>
    <w:basedOn w:val="781"/>
    <w:next w:val="1053"/>
    <w:link w:val="781"/>
    <w:qFormat/>
    <w:rPr>
      <w:color w:val="000000"/>
    </w:rPr>
  </w:style>
  <w:style w:type="paragraph" w:styleId="1054">
    <w:name w:val="列表项目符号 31"/>
    <w:basedOn w:val="781"/>
    <w:next w:val="1054"/>
    <w:link w:val="781"/>
    <w:qFormat/>
    <w:pPr>
      <w:ind w:left="1200" w:hanging="360"/>
      <w:spacing w:line="380" w:lineRule="exact"/>
      <w:tabs>
        <w:tab w:val="left" w:pos="1200" w:leader="none"/>
      </w:tabs>
    </w:pPr>
    <w:rPr>
      <w:sz w:val="28"/>
    </w:rPr>
  </w:style>
  <w:style w:type="paragraph" w:styleId="1055">
    <w:name w:val="正文文本1"/>
    <w:basedOn w:val="781"/>
    <w:next w:val="1055"/>
    <w:link w:val="781"/>
    <w:qFormat/>
    <w:pPr>
      <w:spacing w:line="60" w:lineRule="auto"/>
    </w:pPr>
    <w:rPr>
      <w:rFonts w:ascii="仿宋_GB2312" w:eastAsia="仿宋_GB2312"/>
      <w:sz w:val="32"/>
    </w:rPr>
  </w:style>
  <w:style w:type="paragraph" w:styleId="1056">
    <w:name w:val="正文文本缩进1"/>
    <w:basedOn w:val="781"/>
    <w:next w:val="1056"/>
    <w:link w:val="781"/>
    <w:qFormat/>
    <w:pPr>
      <w:ind w:firstLine="225"/>
    </w:pPr>
    <w:rPr>
      <w:rFonts w:ascii="仿宋_GB2312" w:eastAsia="仿宋_GB2312"/>
      <w:sz w:val="32"/>
    </w:rPr>
  </w:style>
  <w:style w:type="paragraph" w:styleId="1057">
    <w:name w:val="文本块1"/>
    <w:basedOn w:val="781"/>
    <w:next w:val="1057"/>
    <w:link w:val="781"/>
    <w:qFormat/>
    <w:pPr>
      <w:ind w:left="1548" w:right="12" w:hanging="2405"/>
      <w:spacing w:line="360" w:lineRule="exact"/>
    </w:pPr>
    <w:rPr>
      <w:rFonts w:ascii="宋体"/>
      <w:bCs/>
      <w:sz w:val="28"/>
    </w:rPr>
  </w:style>
  <w:style w:type="paragraph" w:styleId="1058">
    <w:name w:val="列表项目符号 21"/>
    <w:basedOn w:val="781"/>
    <w:next w:val="1058"/>
    <w:link w:val="781"/>
    <w:qFormat/>
    <w:pPr>
      <w:ind w:left="720" w:hanging="360"/>
      <w:spacing w:line="360" w:lineRule="auto"/>
      <w:tabs>
        <w:tab w:val="left" w:pos="720" w:leader="none"/>
      </w:tabs>
    </w:pPr>
    <w:rPr>
      <w:sz w:val="24"/>
    </w:rPr>
  </w:style>
  <w:style w:type="paragraph" w:styleId="1059">
    <w:name w:val="HTML 地址1"/>
    <w:basedOn w:val="781"/>
    <w:next w:val="1059"/>
    <w:link w:val="781"/>
    <w:qFormat/>
    <w:rPr>
      <w:i/>
      <w:iCs/>
    </w:rPr>
  </w:style>
  <w:style w:type="paragraph" w:styleId="1060">
    <w:name w:val="索引 41"/>
    <w:basedOn w:val="781"/>
    <w:next w:val="781"/>
    <w:link w:val="781"/>
    <w:qFormat/>
    <w:pPr>
      <w:ind w:left="600"/>
    </w:pPr>
  </w:style>
  <w:style w:type="paragraph" w:styleId="1061">
    <w:name w:val="纯文本11"/>
    <w:basedOn w:val="781"/>
    <w:next w:val="1061"/>
    <w:link w:val="1062"/>
    <w:qFormat/>
    <w:rPr>
      <w:rFonts w:ascii="宋体"/>
      <w:szCs w:val="21"/>
    </w:rPr>
  </w:style>
  <w:style w:type="character" w:styleId="1062">
    <w:name w:val="纯文本 字符"/>
    <w:next w:val="1062"/>
    <w:link w:val="1061"/>
    <w:qFormat/>
    <w:rPr>
      <w:rFonts w:ascii="宋体" w:hAnsi="Calibri" w:eastAsia="宋体"/>
      <w:sz w:val="21"/>
      <w:szCs w:val="21"/>
      <w:lang w:val="en-US" w:eastAsia="zh-CN" w:bidi="ar-SA"/>
    </w:rPr>
  </w:style>
  <w:style w:type="paragraph" w:styleId="1063">
    <w:name w:val="列表项目符号 51"/>
    <w:basedOn w:val="781"/>
    <w:next w:val="1063"/>
    <w:link w:val="781"/>
    <w:qFormat/>
    <w:pPr>
      <w:ind w:left="720" w:hanging="360"/>
      <w:spacing w:line="380" w:lineRule="exact"/>
      <w:tabs>
        <w:tab w:val="left" w:pos="720" w:leader="none"/>
      </w:tabs>
    </w:pPr>
    <w:rPr>
      <w:sz w:val="28"/>
    </w:rPr>
  </w:style>
  <w:style w:type="paragraph" w:styleId="1064">
    <w:name w:val="索引 31"/>
    <w:basedOn w:val="781"/>
    <w:next w:val="781"/>
    <w:link w:val="781"/>
    <w:qFormat/>
    <w:pPr>
      <w:ind w:left="400"/>
    </w:pPr>
  </w:style>
  <w:style w:type="paragraph" w:styleId="1065">
    <w:name w:val="日期1"/>
    <w:basedOn w:val="781"/>
    <w:next w:val="781"/>
    <w:link w:val="781"/>
    <w:qFormat/>
    <w:pPr>
      <w:ind w:left="2500"/>
    </w:pPr>
  </w:style>
  <w:style w:type="paragraph" w:styleId="1066">
    <w:name w:val="正文文本缩进 21"/>
    <w:basedOn w:val="781"/>
    <w:next w:val="1066"/>
    <w:link w:val="781"/>
    <w:qFormat/>
    <w:pPr>
      <w:ind w:firstLine="225"/>
      <w:jc w:val="left"/>
      <w:spacing w:line="540" w:lineRule="exact"/>
    </w:pPr>
    <w:rPr>
      <w:rFonts w:ascii="仿宋_GB2312" w:eastAsia="仿宋_GB2312"/>
      <w:sz w:val="32"/>
    </w:rPr>
  </w:style>
  <w:style w:type="paragraph" w:styleId="1067">
    <w:name w:val="尾注文本1"/>
    <w:basedOn w:val="781"/>
    <w:next w:val="1067"/>
    <w:link w:val="781"/>
    <w:qFormat/>
    <w:pPr>
      <w:jc w:val="left"/>
      <w:widowControl/>
    </w:pPr>
    <w:rPr>
      <w:rFonts w:ascii="宋体"/>
      <w:bCs/>
      <w:szCs w:val="21"/>
    </w:rPr>
  </w:style>
  <w:style w:type="paragraph" w:styleId="1068">
    <w:name w:val="批注框文本1"/>
    <w:basedOn w:val="781"/>
    <w:next w:val="1068"/>
    <w:link w:val="781"/>
    <w:qFormat/>
    <w:rPr>
      <w:sz w:val="18"/>
      <w:szCs w:val="20"/>
    </w:rPr>
  </w:style>
  <w:style w:type="paragraph" w:styleId="1069">
    <w:name w:val="页脚1"/>
    <w:basedOn w:val="781"/>
    <w:next w:val="1069"/>
    <w:link w:val="781"/>
    <w:qFormat/>
    <w:pPr>
      <w:jc w:val="left"/>
      <w:tabs>
        <w:tab w:val="center" w:pos="4153" w:leader="none"/>
        <w:tab w:val="right" w:pos="8306" w:leader="none"/>
      </w:tabs>
    </w:pPr>
    <w:rPr>
      <w:sz w:val="18"/>
      <w:szCs w:val="18"/>
    </w:rPr>
  </w:style>
  <w:style w:type="paragraph" w:styleId="1070">
    <w:name w:val="页眉1"/>
    <w:basedOn w:val="781"/>
    <w:next w:val="1070"/>
    <w:link w:val="781"/>
    <w:qFormat/>
    <w:pPr>
      <w:jc w:val="center"/>
      <w:tabs>
        <w:tab w:val="center" w:pos="4153" w:leader="none"/>
        <w:tab w:val="right" w:pos="8306" w:leader="none"/>
      </w:tabs>
      <w:pBdr>
        <w:bottom w:val="single" w:color="000000" w:sz="6" w:space="1"/>
      </w:pBdr>
    </w:pPr>
    <w:rPr>
      <w:sz w:val="18"/>
      <w:szCs w:val="18"/>
    </w:rPr>
  </w:style>
  <w:style w:type="paragraph" w:styleId="1071">
    <w:name w:val="索引标题1"/>
    <w:basedOn w:val="781"/>
    <w:next w:val="1072"/>
    <w:link w:val="781"/>
    <w:qFormat/>
  </w:style>
  <w:style w:type="paragraph" w:styleId="1072">
    <w:name w:val="索引 111"/>
    <w:basedOn w:val="781"/>
    <w:next w:val="781"/>
    <w:link w:val="781"/>
    <w:qFormat/>
  </w:style>
  <w:style w:type="paragraph" w:styleId="1073">
    <w:name w:val="脚注文本1"/>
    <w:basedOn w:val="781"/>
    <w:next w:val="1073"/>
    <w:link w:val="781"/>
    <w:qFormat/>
    <w:pPr>
      <w:jc w:val="left"/>
    </w:pPr>
    <w:rPr>
      <w:rFonts w:ascii="宋体"/>
      <w:bCs/>
      <w:sz w:val="18"/>
      <w:szCs w:val="18"/>
    </w:rPr>
  </w:style>
  <w:style w:type="paragraph" w:styleId="1074">
    <w:name w:val="正文文本缩进 31"/>
    <w:basedOn w:val="781"/>
    <w:next w:val="1074"/>
    <w:link w:val="781"/>
    <w:qFormat/>
    <w:pPr>
      <w:ind w:firstLine="213"/>
    </w:pPr>
    <w:rPr>
      <w:rFonts w:ascii="仿宋_GB2312" w:eastAsia="仿宋_GB2312"/>
      <w:sz w:val="30"/>
    </w:rPr>
  </w:style>
  <w:style w:type="paragraph" w:styleId="1075">
    <w:name w:val="索引 71"/>
    <w:basedOn w:val="781"/>
    <w:next w:val="781"/>
    <w:link w:val="781"/>
    <w:qFormat/>
    <w:pPr>
      <w:ind w:left="1200"/>
    </w:pPr>
  </w:style>
  <w:style w:type="paragraph" w:styleId="1076">
    <w:name w:val="索引 91"/>
    <w:basedOn w:val="781"/>
    <w:next w:val="781"/>
    <w:link w:val="781"/>
    <w:qFormat/>
    <w:pPr>
      <w:ind w:left="1600"/>
    </w:pPr>
  </w:style>
  <w:style w:type="paragraph" w:styleId="1077">
    <w:name w:val="图表目录11"/>
    <w:basedOn w:val="781"/>
    <w:next w:val="781"/>
    <w:link w:val="781"/>
    <w:qFormat/>
    <w:pPr>
      <w:ind w:left="400" w:hanging="200"/>
      <w:jc w:val="left"/>
      <w:widowControl/>
    </w:pPr>
    <w:rPr>
      <w:rFonts w:ascii="宋体"/>
      <w:bCs/>
      <w:szCs w:val="21"/>
    </w:rPr>
  </w:style>
  <w:style w:type="paragraph" w:styleId="1078">
    <w:name w:val="正文文本 21"/>
    <w:basedOn w:val="781"/>
    <w:next w:val="1078"/>
    <w:link w:val="781"/>
    <w:qFormat/>
    <w:pPr>
      <w:spacing w:line="560" w:lineRule="exact"/>
    </w:pPr>
    <w:rPr>
      <w:rFonts w:ascii="仿宋_GB2312" w:eastAsia="仿宋_GB2312"/>
      <w:sz w:val="28"/>
      <w:szCs w:val="30"/>
    </w:rPr>
  </w:style>
  <w:style w:type="paragraph" w:styleId="1079">
    <w:name w:val="列表接续 21"/>
    <w:basedOn w:val="781"/>
    <w:next w:val="1079"/>
    <w:link w:val="781"/>
    <w:qFormat/>
    <w:pPr>
      <w:ind w:left="840"/>
      <w:spacing w:after="120"/>
    </w:pPr>
  </w:style>
  <w:style w:type="paragraph" w:styleId="1080">
    <w:name w:val="HTML 预设格式1"/>
    <w:basedOn w:val="781"/>
    <w:next w:val="1080"/>
    <w:link w:val="78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81">
    <w:name w:val="普通(网站)1"/>
    <w:basedOn w:val="781"/>
    <w:next w:val="1081"/>
    <w:link w:val="781"/>
    <w:uiPriority w:val="99"/>
    <w:qFormat/>
    <w:pPr>
      <w:jc w:val="left"/>
      <w:spacing w:before="100" w:beforeAutospacing="1" w:after="100" w:afterAutospacing="1"/>
      <w:widowControl/>
    </w:pPr>
    <w:rPr>
      <w:rFonts w:ascii="宋体"/>
      <w:sz w:val="24"/>
      <w:szCs w:val="20"/>
    </w:rPr>
  </w:style>
  <w:style w:type="paragraph" w:styleId="1082">
    <w:name w:val="索引 21"/>
    <w:basedOn w:val="781"/>
    <w:next w:val="781"/>
    <w:link w:val="781"/>
    <w:qFormat/>
    <w:pPr>
      <w:ind w:left="200"/>
    </w:pPr>
  </w:style>
  <w:style w:type="paragraph" w:styleId="1083">
    <w:name w:val="标题1"/>
    <w:basedOn w:val="781"/>
    <w:next w:val="1083"/>
    <w:link w:val="781"/>
    <w:qFormat/>
    <w:pPr>
      <w:jc w:val="center"/>
      <w:spacing w:before="240" w:after="60"/>
      <w:outlineLvl w:val="0"/>
    </w:pPr>
    <w:rPr>
      <w:rFonts w:ascii="Cambria" w:hAnsi="Cambria"/>
      <w:b/>
      <w:bCs/>
      <w:sz w:val="32"/>
      <w:szCs w:val="32"/>
    </w:rPr>
  </w:style>
  <w:style w:type="paragraph" w:styleId="1084">
    <w:name w:val="批注主题1"/>
    <w:basedOn w:val="1050"/>
    <w:next w:val="1050"/>
    <w:link w:val="781"/>
    <w:qFormat/>
    <w:rPr>
      <w:b/>
    </w:rPr>
  </w:style>
  <w:style w:type="paragraph" w:styleId="1085">
    <w:name w:val="正文文本首行缩进1"/>
    <w:basedOn w:val="1055"/>
    <w:next w:val="1085"/>
    <w:link w:val="781"/>
    <w:qFormat/>
    <w:pPr>
      <w:ind w:firstLine="100"/>
      <w:spacing w:after="120" w:line="240" w:lineRule="auto"/>
    </w:pPr>
    <w:rPr>
      <w:rFonts w:ascii="Times New Roman" w:hAnsi="Times New Roman" w:eastAsia="宋体"/>
      <w:sz w:val="21"/>
    </w:rPr>
  </w:style>
  <w:style w:type="paragraph" w:styleId="1086">
    <w:name w:val="正文文本首行缩进 211"/>
    <w:basedOn w:val="886"/>
    <w:next w:val="1086"/>
    <w:link w:val="1087"/>
    <w:qFormat/>
    <w:pPr>
      <w:ind w:left="200" w:firstLine="200"/>
    </w:pPr>
    <w:rPr>
      <w:rFonts w:ascii="Times New Roman" w:hAnsi="Times New Roman"/>
      <w:sz w:val="24"/>
      <w:szCs w:val="24"/>
    </w:rPr>
  </w:style>
  <w:style w:type="character" w:styleId="1087">
    <w:name w:val="正文文本首行缩进 2 字符"/>
    <w:next w:val="1087"/>
    <w:link w:val="1086"/>
    <w:qFormat/>
    <w:rPr>
      <w:rFonts w:eastAsia="仿宋_GB2312"/>
      <w:sz w:val="24"/>
      <w:szCs w:val="24"/>
      <w:lang w:bidi="ar-SA"/>
    </w:rPr>
  </w:style>
  <w:style w:type="table" w:styleId="1088">
    <w:name w:val="网格型1"/>
    <w:basedOn w:val="1040"/>
    <w:next w:val="1088"/>
    <w:link w:val="781"/>
    <w:qFormat/>
    <w:tblPr/>
  </w:style>
  <w:style w:type="character" w:styleId="1089">
    <w:name w:val="要点1"/>
    <w:next w:val="1089"/>
    <w:link w:val="781"/>
    <w:qFormat/>
    <w:rPr>
      <w:b/>
    </w:rPr>
  </w:style>
  <w:style w:type="character" w:styleId="1090">
    <w:name w:val="尾注引用1"/>
    <w:next w:val="1090"/>
    <w:link w:val="781"/>
    <w:qFormat/>
    <w:rPr>
      <w:vertAlign w:val="superscript"/>
    </w:rPr>
  </w:style>
  <w:style w:type="character" w:styleId="1091">
    <w:name w:val="页码1"/>
    <w:next w:val="1091"/>
    <w:link w:val="781"/>
    <w:qFormat/>
  </w:style>
  <w:style w:type="character" w:styleId="1092">
    <w:name w:val="访问过的超链接1"/>
    <w:next w:val="1092"/>
    <w:link w:val="781"/>
    <w:qFormat/>
    <w:rPr>
      <w:color w:val="800080"/>
      <w:u w:val="single"/>
    </w:rPr>
  </w:style>
  <w:style w:type="character" w:styleId="1093">
    <w:name w:val="强调1"/>
    <w:next w:val="1093"/>
    <w:link w:val="781"/>
    <w:qFormat/>
    <w:rPr>
      <w:color w:val="cc0033"/>
    </w:rPr>
  </w:style>
  <w:style w:type="character" w:styleId="1094">
    <w:name w:val="HTML 打字机1"/>
    <w:next w:val="1094"/>
    <w:link w:val="781"/>
    <w:qFormat/>
    <w:rPr>
      <w:rFonts w:ascii="宋体" w:eastAsia="宋体" w:cs="宋体"/>
      <w:sz w:val="24"/>
      <w:szCs w:val="24"/>
      <w:lang w:bidi="ar-SA"/>
    </w:rPr>
  </w:style>
  <w:style w:type="character" w:styleId="1095">
    <w:name w:val="超链接1"/>
    <w:next w:val="1095"/>
    <w:link w:val="781"/>
    <w:uiPriority w:val="99"/>
    <w:qFormat/>
    <w:rPr>
      <w:color w:val="0000ff"/>
      <w:u w:val="single"/>
    </w:rPr>
  </w:style>
  <w:style w:type="character" w:styleId="1096">
    <w:name w:val="批注引用1"/>
    <w:next w:val="1096"/>
    <w:link w:val="781"/>
    <w:qFormat/>
    <w:rPr>
      <w:sz w:val="21"/>
    </w:rPr>
  </w:style>
  <w:style w:type="character" w:styleId="1097">
    <w:name w:val="脚注引用1"/>
    <w:next w:val="1097"/>
    <w:link w:val="781"/>
    <w:qFormat/>
    <w:rPr>
      <w:vertAlign w:val="superscript"/>
    </w:rPr>
  </w:style>
  <w:style w:type="paragraph" w:styleId="1098">
    <w:name w:val="正文（标记）"/>
    <w:basedOn w:val="781"/>
    <w:next w:val="1098"/>
    <w:link w:val="1099"/>
    <w:qFormat/>
    <w:pPr>
      <w:spacing w:before="50" w:after="50"/>
      <w:tabs>
        <w:tab w:val="left" w:pos="0" w:leader="none"/>
        <w:tab w:val="left" w:pos="840" w:leader="none"/>
      </w:tabs>
    </w:pPr>
    <w:rPr>
      <w:rFonts w:ascii="Times New Roman" w:hAnsi="Times New Roman"/>
      <w:sz w:val="24"/>
      <w:szCs w:val="24"/>
    </w:rPr>
  </w:style>
  <w:style w:type="character" w:styleId="1099">
    <w:name w:val="正文（标记） Char2"/>
    <w:next w:val="1099"/>
    <w:link w:val="1098"/>
    <w:qFormat/>
    <w:rPr>
      <w:sz w:val="24"/>
      <w:szCs w:val="24"/>
    </w:rPr>
  </w:style>
  <w:style w:type="character" w:styleId="1100">
    <w:name w:val="Char Char2"/>
    <w:next w:val="1100"/>
    <w:link w:val="781"/>
    <w:qFormat/>
    <w:rPr>
      <w:sz w:val="18"/>
      <w:szCs w:val="18"/>
    </w:rPr>
  </w:style>
  <w:style w:type="character" w:styleId="1101">
    <w:name w:val="maywed421"/>
    <w:next w:val="1101"/>
    <w:link w:val="781"/>
    <w:qFormat/>
    <w:rPr>
      <w:color w:val="366fb6"/>
      <w:u w:val="none"/>
    </w:rPr>
  </w:style>
  <w:style w:type="paragraph" w:styleId="1102">
    <w:name w:val="编号2"/>
    <w:next w:val="1102"/>
    <w:link w:val="781"/>
    <w:qFormat/>
    <w:pPr>
      <w:ind w:left="720" w:hanging="360"/>
      <w:spacing w:before="120" w:after="120" w:line="360" w:lineRule="auto"/>
      <w:tabs>
        <w:tab w:val="left" w:pos="-40" w:leader="none"/>
      </w:tabs>
    </w:pPr>
    <w:rPr>
      <w:rFonts w:ascii="仿宋_GB2312" w:eastAsia="仿宋_GB2312"/>
      <w:color w:val="ff0000"/>
      <w:sz w:val="24"/>
      <w:szCs w:val="24"/>
      <w:lang w:val="en-US" w:eastAsia="zh-CN" w:bidi="ar-SA"/>
    </w:rPr>
  </w:style>
  <w:style w:type="paragraph" w:styleId="1103">
    <w:name w:val="一级缩进"/>
    <w:next w:val="1103"/>
    <w:link w:val="781"/>
    <w:qFormat/>
    <w:pPr>
      <w:jc w:val="both"/>
      <w:spacing w:before="120" w:after="120" w:line="360" w:lineRule="auto"/>
      <w:tabs>
        <w:tab w:val="left" w:pos="0" w:leader="none"/>
        <w:tab w:val="left" w:pos="568" w:leader="none"/>
      </w:tabs>
    </w:pPr>
    <w:rPr>
      <w:rFonts w:eastAsia="仿宋_GB2312"/>
      <w:sz w:val="24"/>
      <w:szCs w:val="24"/>
      <w:lang w:val="en-US" w:eastAsia="zh-CN" w:bidi="ar-SA"/>
    </w:rPr>
  </w:style>
  <w:style w:type="character" w:styleId="1104">
    <w:name w:val="Comment Text Char"/>
    <w:next w:val="1104"/>
    <w:link w:val="781"/>
    <w:qFormat/>
    <w:rPr>
      <w:rFonts w:cs="Times New Roman"/>
      <w:sz w:val="21"/>
      <w:szCs w:val="21"/>
      <w:lang w:bidi="ar-SA"/>
    </w:rPr>
  </w:style>
  <w:style w:type="character" w:styleId="1105">
    <w:name w:val="Footer Char"/>
    <w:next w:val="1105"/>
    <w:link w:val="781"/>
    <w:qFormat/>
    <w:rPr>
      <w:rFonts w:eastAsia="宋体"/>
      <w:sz w:val="18"/>
      <w:lang w:val="en-US" w:eastAsia="zh-CN"/>
    </w:rPr>
  </w:style>
  <w:style w:type="character" w:styleId="1106">
    <w:name w:val="ca-41"/>
    <w:next w:val="1106"/>
    <w:link w:val="781"/>
    <w:qFormat/>
    <w:rPr>
      <w:rFonts w:ascii="宋体" w:eastAsia="宋体"/>
      <w:b/>
      <w:bCs/>
      <w:color w:val="000000"/>
      <w:spacing w:val="-20"/>
      <w:sz w:val="21"/>
      <w:szCs w:val="21"/>
    </w:rPr>
  </w:style>
  <w:style w:type="character" w:styleId="1107">
    <w:name w:val="ca-1"/>
    <w:next w:val="1107"/>
    <w:link w:val="781"/>
    <w:qFormat/>
  </w:style>
  <w:style w:type="character" w:styleId="1108">
    <w:name w:val="Plain Text Char"/>
    <w:next w:val="1108"/>
    <w:link w:val="781"/>
    <w:qFormat/>
    <w:rPr>
      <w:rFonts w:ascii="宋体" w:eastAsia="宋体"/>
      <w:sz w:val="21"/>
      <w:lang w:val="en-US" w:eastAsia="zh-CN"/>
    </w:rPr>
  </w:style>
  <w:style w:type="character" w:styleId="1109">
    <w:name w:val="Header Char"/>
    <w:next w:val="1109"/>
    <w:link w:val="781"/>
    <w:qFormat/>
    <w:rPr>
      <w:rFonts w:eastAsia="宋体"/>
      <w:sz w:val="18"/>
      <w:lang w:val="en-US" w:eastAsia="zh-CN"/>
    </w:rPr>
  </w:style>
  <w:style w:type="character" w:styleId="1110">
    <w:name w:val="marklong"/>
    <w:next w:val="1110"/>
    <w:link w:val="781"/>
    <w:qFormat/>
  </w:style>
  <w:style w:type="character" w:styleId="1111">
    <w:name w:val="普通文字1 Char"/>
    <w:next w:val="1111"/>
    <w:link w:val="781"/>
    <w:qFormat/>
    <w:rPr>
      <w:rFonts w:ascii="宋体" w:eastAsia="宋体" w:cs="Courier New"/>
      <w:sz w:val="21"/>
      <w:szCs w:val="21"/>
      <w:lang w:val="en-US" w:eastAsia="zh-CN" w:bidi="ar-SA"/>
    </w:rPr>
  </w:style>
  <w:style w:type="character" w:styleId="1112">
    <w:name w:val="ca-21"/>
    <w:next w:val="1112"/>
    <w:link w:val="781"/>
    <w:qFormat/>
    <w:rPr>
      <w:rFonts w:ascii="宋体" w:eastAsia="宋体"/>
      <w:sz w:val="21"/>
    </w:rPr>
  </w:style>
  <w:style w:type="paragraph" w:styleId="1113">
    <w:name w:val="正文（缩进）"/>
    <w:basedOn w:val="781"/>
    <w:next w:val="1113"/>
    <w:link w:val="781"/>
    <w:qFormat/>
    <w:pPr>
      <w:ind w:firstLine="200"/>
      <w:spacing w:before="50" w:after="50" w:line="360" w:lineRule="auto"/>
    </w:pPr>
    <w:rPr>
      <w:sz w:val="24"/>
    </w:rPr>
  </w:style>
  <w:style w:type="character" w:styleId="1114">
    <w:name w:val="Heading 3 Char"/>
    <w:next w:val="1114"/>
    <w:link w:val="781"/>
    <w:qFormat/>
    <w:rPr>
      <w:rFonts w:cs="Times New Roman"/>
      <w:b/>
      <w:bCs/>
      <w:sz w:val="32"/>
      <w:szCs w:val="32"/>
      <w:lang w:bidi="ar-SA"/>
    </w:rPr>
  </w:style>
  <w:style w:type="character" w:styleId="1115">
    <w:name w:val="z12 style23"/>
    <w:next w:val="1115"/>
    <w:link w:val="781"/>
    <w:qFormat/>
  </w:style>
  <w:style w:type="paragraph" w:styleId="1116">
    <w:name w:val="Indent Normal"/>
    <w:basedOn w:val="781"/>
    <w:next w:val="1116"/>
    <w:link w:val="781"/>
    <w:qFormat/>
    <w:pPr>
      <w:ind w:firstLine="150"/>
    </w:pPr>
    <w:rPr>
      <w:sz w:val="24"/>
      <w:szCs w:val="20"/>
    </w:rPr>
  </w:style>
  <w:style w:type="character" w:styleId="1117">
    <w:name w:val="Char Char21"/>
    <w:next w:val="1117"/>
    <w:link w:val="781"/>
    <w:qFormat/>
    <w:rPr>
      <w:sz w:val="18"/>
      <w:szCs w:val="18"/>
    </w:rPr>
  </w:style>
  <w:style w:type="character" w:styleId="1118">
    <w:name w:val="ca-31"/>
    <w:next w:val="1118"/>
    <w:link w:val="781"/>
    <w:qFormat/>
    <w:rPr>
      <w:rFonts w:ascii="宋体" w:eastAsia="宋体"/>
      <w:color w:val="000000"/>
      <w:sz w:val="21"/>
      <w:szCs w:val="21"/>
    </w:rPr>
  </w:style>
  <w:style w:type="character" w:styleId="1119">
    <w:name w:val="apple-converted-space"/>
    <w:next w:val="1119"/>
    <w:link w:val="781"/>
    <w:qFormat/>
  </w:style>
  <w:style w:type="character" w:styleId="1120">
    <w:name w:val="Char Char1"/>
    <w:next w:val="1120"/>
    <w:link w:val="781"/>
    <w:qFormat/>
    <w:rPr>
      <w:rFonts w:ascii="宋体" w:eastAsia="宋体"/>
      <w:sz w:val="21"/>
      <w:lang w:val="en-US" w:eastAsia="zh-CN"/>
    </w:rPr>
  </w:style>
  <w:style w:type="character" w:styleId="1121">
    <w:name w:val="font21"/>
    <w:next w:val="1121"/>
    <w:link w:val="781"/>
    <w:qFormat/>
    <w:rPr>
      <w:rFonts w:ascii="Times New Roman" w:hAnsi="Times New Roman"/>
      <w:color w:val="000000"/>
      <w:sz w:val="20"/>
      <w:u w:val="none"/>
    </w:rPr>
  </w:style>
  <w:style w:type="character" w:styleId="1122">
    <w:name w:val="ca-01"/>
    <w:next w:val="1122"/>
    <w:link w:val="781"/>
    <w:qFormat/>
    <w:rPr>
      <w:rFonts w:ascii="宋体" w:eastAsia="宋体"/>
      <w:b/>
      <w:bCs/>
      <w:spacing w:val="-20"/>
      <w:sz w:val="24"/>
      <w:szCs w:val="24"/>
    </w:rPr>
  </w:style>
  <w:style w:type="character" w:styleId="1123">
    <w:name w:val="Char Char23"/>
    <w:next w:val="1123"/>
    <w:link w:val="781"/>
    <w:qFormat/>
    <w:rPr>
      <w:sz w:val="24"/>
      <w:szCs w:val="21"/>
      <w:lang w:bidi="ar-SA"/>
    </w:rPr>
  </w:style>
  <w:style w:type="character" w:styleId="1124">
    <w:name w:val="Char Char"/>
    <w:next w:val="1124"/>
    <w:link w:val="781"/>
    <w:qFormat/>
    <w:rPr>
      <w:rFonts w:eastAsia="宋体"/>
      <w:sz w:val="18"/>
      <w:lang w:val="en-US" w:eastAsia="zh-CN"/>
    </w:rPr>
  </w:style>
  <w:style w:type="character" w:styleId="1125">
    <w:name w:val="Char Char3"/>
    <w:next w:val="1125"/>
    <w:link w:val="781"/>
    <w:qFormat/>
    <w:rPr>
      <w:rFonts w:ascii="宋体" w:eastAsia="宋体"/>
      <w:sz w:val="18"/>
      <w:szCs w:val="18"/>
      <w:lang w:val="en-US" w:eastAsia="zh-CN" w:bidi="ar-SA"/>
    </w:rPr>
  </w:style>
  <w:style w:type="paragraph" w:styleId="1126">
    <w:name w:val="段落"/>
    <w:next w:val="1126"/>
    <w:link w:val="781"/>
    <w:qFormat/>
    <w:pPr>
      <w:ind w:firstLine="420"/>
      <w:jc w:val="both"/>
      <w:spacing w:before="120" w:after="120" w:line="360" w:lineRule="auto"/>
    </w:pPr>
    <w:rPr>
      <w:rFonts w:eastAsia="仿宋_GB2312"/>
      <w:sz w:val="24"/>
      <w:szCs w:val="24"/>
      <w:lang w:val="en-US" w:eastAsia="zh-CN" w:bidi="ar-SA"/>
    </w:rPr>
  </w:style>
  <w:style w:type="character" w:styleId="1127">
    <w:name w:val="Heading 4 Char"/>
    <w:next w:val="1127"/>
    <w:link w:val="781"/>
    <w:qFormat/>
    <w:rPr>
      <w:rFonts w:ascii="Cambria" w:hAnsi="Cambria" w:eastAsia="宋体" w:cs="Cambria"/>
      <w:b/>
      <w:bCs/>
      <w:sz w:val="28"/>
      <w:szCs w:val="28"/>
      <w:lang w:bidi="ar-SA"/>
    </w:rPr>
  </w:style>
  <w:style w:type="character" w:styleId="1128">
    <w:name w:val="Header Char1"/>
    <w:next w:val="1128"/>
    <w:link w:val="781"/>
    <w:qFormat/>
    <w:rPr>
      <w:rFonts w:cs="Times New Roman"/>
      <w:sz w:val="18"/>
      <w:szCs w:val="18"/>
      <w:lang w:bidi="ar-SA"/>
    </w:rPr>
  </w:style>
  <w:style w:type="character" w:styleId="1129">
    <w:name w:val="Footer Char1"/>
    <w:next w:val="1129"/>
    <w:link w:val="781"/>
    <w:qFormat/>
    <w:rPr>
      <w:rFonts w:cs="Times New Roman"/>
      <w:sz w:val="18"/>
      <w:szCs w:val="18"/>
      <w:lang w:bidi="ar-SA"/>
    </w:rPr>
  </w:style>
  <w:style w:type="character" w:styleId="1130">
    <w:name w:val="wj1"/>
    <w:next w:val="1130"/>
    <w:link w:val="781"/>
    <w:qFormat/>
    <w:rPr>
      <w:color w:val="000000"/>
      <w:sz w:val="18"/>
      <w:szCs w:val="18"/>
      <w:u w:val="none"/>
    </w:rPr>
  </w:style>
  <w:style w:type="character" w:styleId="1131">
    <w:name w:val="ca-11"/>
    <w:next w:val="1131"/>
    <w:link w:val="781"/>
    <w:qFormat/>
    <w:rPr>
      <w:rFonts w:ascii="宋体" w:eastAsia="宋体"/>
      <w:b/>
      <w:bCs/>
      <w:color w:val="000000"/>
      <w:spacing w:val="-20"/>
      <w:sz w:val="28"/>
      <w:szCs w:val="28"/>
    </w:rPr>
  </w:style>
  <w:style w:type="paragraph" w:styleId="1132">
    <w:name w:val="表格样式居中"/>
    <w:next w:val="1132"/>
    <w:link w:val="781"/>
    <w:qFormat/>
    <w:pPr>
      <w:jc w:val="center"/>
    </w:pPr>
    <w:rPr>
      <w:rFonts w:eastAsia="仿宋_GB2312"/>
      <w:bCs/>
      <w:sz w:val="21"/>
      <w:szCs w:val="44"/>
      <w:lang w:val="en-US" w:eastAsia="zh-CN" w:bidi="ar-SA"/>
    </w:rPr>
  </w:style>
  <w:style w:type="character" w:styleId="1133">
    <w:name w:val="Plain Text Char1"/>
    <w:next w:val="1133"/>
    <w:link w:val="781"/>
    <w:qFormat/>
    <w:rPr>
      <w:rFonts w:ascii="宋体" w:eastAsia="宋体"/>
      <w:sz w:val="21"/>
      <w:szCs w:val="21"/>
      <w:lang w:val="en-US" w:eastAsia="zh-CN" w:bidi="ar-SA"/>
    </w:rPr>
  </w:style>
  <w:style w:type="character" w:styleId="1134">
    <w:name w:val="段落 Char"/>
    <w:next w:val="1134"/>
    <w:link w:val="781"/>
    <w:qFormat/>
    <w:rPr>
      <w:rFonts w:ascii="仿宋_GB2312" w:eastAsia="仿宋_GB2312"/>
      <w:sz w:val="24"/>
      <w:szCs w:val="24"/>
      <w:lang w:val="en-US" w:eastAsia="zh-CN" w:bidi="ar-SA"/>
    </w:rPr>
  </w:style>
  <w:style w:type="character" w:styleId="1135">
    <w:name w:val="Heading 2 Char"/>
    <w:next w:val="1135"/>
    <w:link w:val="781"/>
    <w:qFormat/>
    <w:rPr>
      <w:rFonts w:ascii="Arial" w:hAnsi="Arial" w:eastAsia="黑体"/>
      <w:b/>
      <w:bCs/>
      <w:sz w:val="32"/>
      <w:szCs w:val="32"/>
      <w:lang w:val="en-US" w:eastAsia="zh-CN" w:bidi="ar-SA"/>
    </w:rPr>
  </w:style>
  <w:style w:type="paragraph" w:styleId="1136">
    <w:name w:val="表格样式居左"/>
    <w:next w:val="1136"/>
    <w:link w:val="781"/>
    <w:qFormat/>
    <w:pPr>
      <w:jc w:val="both"/>
      <w:spacing w:before="120" w:after="120" w:line="400" w:lineRule="exact"/>
    </w:pPr>
    <w:rPr>
      <w:rFonts w:eastAsia="仿宋_GB2312"/>
      <w:bCs/>
      <w:sz w:val="21"/>
      <w:szCs w:val="21"/>
      <w:lang w:val="en-US" w:eastAsia="zh-CN" w:bidi="ar-SA"/>
    </w:rPr>
  </w:style>
  <w:style w:type="character" w:styleId="1137">
    <w:name w:val="Char Char31"/>
    <w:next w:val="1137"/>
    <w:link w:val="781"/>
    <w:qFormat/>
    <w:rPr>
      <w:rFonts w:ascii="Arial" w:hAnsi="Arial" w:eastAsia="黑体" w:cs="Times New Roman"/>
      <w:b/>
      <w:bCs/>
      <w:sz w:val="32"/>
      <w:szCs w:val="32"/>
      <w:lang w:val="en-US" w:eastAsia="zh-CN" w:bidi="ar-SA"/>
    </w:rPr>
  </w:style>
  <w:style w:type="paragraph" w:styleId="1138">
    <w:name w:val="正文（黑体）"/>
    <w:basedOn w:val="781"/>
    <w:next w:val="781"/>
    <w:link w:val="781"/>
    <w:qFormat/>
    <w:pPr>
      <w:ind w:firstLine="200"/>
      <w:spacing w:before="50" w:after="50" w:line="360" w:lineRule="auto"/>
    </w:pPr>
    <w:rPr>
      <w:rFonts w:ascii="黑体" w:eastAsia="黑体"/>
      <w:color w:val="000080"/>
      <w:sz w:val="24"/>
    </w:rPr>
  </w:style>
  <w:style w:type="character" w:styleId="1139">
    <w:name w:val="ca-51"/>
    <w:next w:val="1139"/>
    <w:link w:val="781"/>
    <w:qFormat/>
    <w:rPr>
      <w:rFonts w:ascii="楷体_GB2312" w:eastAsia="楷体_GB2312"/>
      <w:b/>
      <w:bCs/>
      <w:spacing w:val="-20"/>
      <w:sz w:val="24"/>
      <w:szCs w:val="24"/>
    </w:rPr>
  </w:style>
  <w:style w:type="paragraph" w:styleId="1140">
    <w:name w:val="加点正文缩进"/>
    <w:basedOn w:val="781"/>
    <w:next w:val="1140"/>
    <w:link w:val="781"/>
    <w:qFormat/>
    <w:pPr>
      <w:ind w:left="962" w:hanging="480"/>
      <w:spacing w:line="300" w:lineRule="auto"/>
      <w:tabs>
        <w:tab w:val="left" w:pos="840" w:leader="none"/>
      </w:tabs>
    </w:pPr>
    <w:rPr>
      <w:sz w:val="24"/>
    </w:rPr>
  </w:style>
  <w:style w:type="paragraph" w:styleId="1141">
    <w:name w:val="默认段落字体 Para Char Char Char Char Char Char Char Char Char Char Char Char Char Char"/>
    <w:basedOn w:val="1049"/>
    <w:next w:val="1141"/>
    <w:link w:val="781"/>
    <w:qFormat/>
    <w:rPr>
      <w:rFonts w:ascii="Tahoma" w:hAnsi="Tahoma"/>
      <w:sz w:val="24"/>
    </w:rPr>
  </w:style>
  <w:style w:type="paragraph" w:styleId="1142">
    <w:name w:val="列表段落1"/>
    <w:basedOn w:val="781"/>
    <w:next w:val="1142"/>
    <w:link w:val="781"/>
    <w:qFormat/>
    <w:pPr>
      <w:ind w:firstLine="200"/>
    </w:pPr>
  </w:style>
  <w:style w:type="paragraph" w:styleId="1143">
    <w:name w:val="序号"/>
    <w:next w:val="781"/>
    <w:link w:val="781"/>
    <w:qFormat/>
    <w:pPr>
      <w:jc w:val="center"/>
    </w:pPr>
    <w:rPr>
      <w:rFonts w:eastAsia="仿宋_GB2312"/>
      <w:bCs/>
      <w:sz w:val="21"/>
      <w:szCs w:val="44"/>
      <w:lang w:val="en-US" w:eastAsia="zh-CN" w:bidi="ar-SA"/>
    </w:rPr>
  </w:style>
  <w:style w:type="paragraph" w:styleId="1144">
    <w:name w:val="Char"/>
    <w:basedOn w:val="781"/>
    <w:next w:val="1144"/>
    <w:link w:val="781"/>
    <w:qFormat/>
    <w:pPr>
      <w:tabs>
        <w:tab w:val="left" w:pos="360" w:leader="none"/>
      </w:tabs>
    </w:pPr>
    <w:rPr>
      <w:rFonts w:ascii="仿宋_GB2312" w:eastAsia="仿宋_GB2312"/>
      <w:b/>
      <w:sz w:val="24"/>
    </w:rPr>
  </w:style>
  <w:style w:type="paragraph" w:styleId="1145">
    <w:name w:val="xl35"/>
    <w:basedOn w:val="781"/>
    <w:next w:val="1145"/>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6">
    <w:name w:val="xl36"/>
    <w:basedOn w:val="781"/>
    <w:next w:val="1146"/>
    <w:link w:val="78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7">
    <w:name w:val="Char Char Char"/>
    <w:basedOn w:val="781"/>
    <w:next w:val="1147"/>
    <w:link w:val="781"/>
    <w:qFormat/>
    <w:rPr>
      <w:rFonts w:ascii="Tahoma" w:hAnsi="Tahoma"/>
      <w:sz w:val="24"/>
      <w:szCs w:val="20"/>
    </w:rPr>
  </w:style>
  <w:style w:type="paragraph" w:styleId="1148">
    <w:name w:val="Char12"/>
    <w:basedOn w:val="781"/>
    <w:next w:val="1148"/>
    <w:link w:val="781"/>
    <w:qFormat/>
    <w:pPr>
      <w:ind w:left="360" w:right="202" w:firstLine="360"/>
      <w:spacing w:line="480" w:lineRule="auto"/>
      <w:tabs>
        <w:tab w:val="left" w:pos="360" w:leader="none"/>
      </w:tabs>
    </w:pPr>
    <w:rPr>
      <w:sz w:val="24"/>
    </w:rPr>
  </w:style>
  <w:style w:type="paragraph" w:styleId="1149">
    <w:name w:val="Char Char Char Char Char Char Char Char Char Char"/>
    <w:basedOn w:val="781"/>
    <w:next w:val="1149"/>
    <w:link w:val="781"/>
    <w:qFormat/>
    <w:rPr>
      <w:rFonts w:ascii="Tahoma" w:hAnsi="Tahoma"/>
      <w:sz w:val="24"/>
      <w:szCs w:val="20"/>
    </w:rPr>
  </w:style>
  <w:style w:type="paragraph" w:styleId="1150">
    <w:name w:val="正文段"/>
    <w:basedOn w:val="781"/>
    <w:next w:val="1150"/>
    <w:link w:val="781"/>
    <w:qFormat/>
    <w:pPr>
      <w:ind w:firstLine="425"/>
      <w:spacing w:after="240" w:line="240" w:lineRule="atLeast"/>
      <w:widowControl/>
    </w:pPr>
    <w:rPr>
      <w:sz w:val="24"/>
      <w:szCs w:val="20"/>
    </w:rPr>
  </w:style>
  <w:style w:type="paragraph" w:styleId="1151">
    <w:name w:val="段"/>
    <w:next w:val="1151"/>
    <w:link w:val="781"/>
    <w:qFormat/>
    <w:pPr>
      <w:ind w:firstLine="200"/>
      <w:jc w:val="both"/>
    </w:pPr>
    <w:rPr>
      <w:rFonts w:ascii="宋体"/>
      <w:sz w:val="21"/>
      <w:lang w:val="en-US" w:eastAsia="zh-CN" w:bidi="ar-SA"/>
    </w:rPr>
  </w:style>
  <w:style w:type="paragraph" w:styleId="1152">
    <w:name w:val="Char Char Char Char Char Char Char Char Char Char1"/>
    <w:basedOn w:val="781"/>
    <w:next w:val="1152"/>
    <w:link w:val="781"/>
    <w:qFormat/>
    <w:rPr>
      <w:rFonts w:ascii="Tahoma" w:hAnsi="Tahoma" w:cs="Tahoma"/>
      <w:sz w:val="24"/>
    </w:rPr>
  </w:style>
  <w:style w:type="paragraph" w:styleId="1153">
    <w:name w:val="xl34"/>
    <w:basedOn w:val="781"/>
    <w:next w:val="1153"/>
    <w:link w:val="781"/>
    <w:qFormat/>
    <w:pPr>
      <w:jc w:val="center"/>
      <w:spacing w:before="100" w:beforeAutospacing="1" w:after="100" w:afterAutospacing="1"/>
      <w:widowControl/>
    </w:pPr>
    <w:rPr>
      <w:rFonts w:ascii="Arial Unicode MS" w:hAnsi="Arial Unicode MS" w:eastAsia="Arial Unicode MS"/>
      <w:sz w:val="24"/>
    </w:rPr>
  </w:style>
  <w:style w:type="paragraph" w:styleId="1154">
    <w:name w:val="前言、引言标题"/>
    <w:next w:val="781"/>
    <w:link w:val="781"/>
    <w:qFormat/>
    <w:pPr>
      <w:jc w:val="center"/>
      <w:spacing w:before="640" w:after="560"/>
      <w:shd w:val="clear" w:color="ffffff" w:fill="ffffff"/>
      <w:outlineLvl w:val="0"/>
    </w:pPr>
    <w:rPr>
      <w:rFonts w:ascii="黑体" w:eastAsia="黑体"/>
      <w:sz w:val="32"/>
      <w:lang w:val="en-US" w:eastAsia="zh-CN" w:bidi="ar-SA"/>
    </w:rPr>
  </w:style>
  <w:style w:type="paragraph" w:styleId="1155">
    <w:name w:val="Char Char Char Char Char Char Char Char Char Char Char Char Char"/>
    <w:basedOn w:val="781"/>
    <w:next w:val="1155"/>
    <w:link w:val="781"/>
    <w:qFormat/>
    <w:pPr>
      <w:jc w:val="left"/>
      <w:spacing w:after="160" w:line="240" w:lineRule="exact"/>
      <w:widowControl/>
    </w:pPr>
    <w:rPr>
      <w:rFonts w:ascii="Verdana" w:hAnsi="Verdana"/>
      <w:sz w:val="20"/>
      <w:szCs w:val="20"/>
      <w:lang w:eastAsia="en-US"/>
    </w:rPr>
  </w:style>
  <w:style w:type="paragraph" w:styleId="1156">
    <w:name w:val="pa-0"/>
    <w:basedOn w:val="781"/>
    <w:next w:val="1156"/>
    <w:link w:val="781"/>
    <w:qFormat/>
    <w:pPr>
      <w:ind w:firstLine="480"/>
      <w:spacing w:line="360" w:lineRule="atLeast"/>
      <w:widowControl/>
    </w:pPr>
    <w:rPr>
      <w:rFonts w:ascii="宋体" w:cs="宋体"/>
      <w:sz w:val="24"/>
    </w:rPr>
  </w:style>
  <w:style w:type="paragraph" w:styleId="1157">
    <w:name w:val="Char111"/>
    <w:basedOn w:val="781"/>
    <w:next w:val="1157"/>
    <w:link w:val="781"/>
    <w:qFormat/>
    <w:pPr>
      <w:jc w:val="left"/>
      <w:spacing w:after="160" w:line="240" w:lineRule="exact"/>
      <w:widowControl/>
    </w:pPr>
    <w:rPr>
      <w:rFonts w:ascii="Verdana" w:hAnsi="Verdana"/>
      <w:sz w:val="20"/>
      <w:szCs w:val="20"/>
      <w:lang w:eastAsia="en-US"/>
    </w:rPr>
  </w:style>
  <w:style w:type="paragraph" w:styleId="1158">
    <w:name w:val="三级条标题"/>
    <w:basedOn w:val="1159"/>
    <w:next w:val="1151"/>
    <w:link w:val="781"/>
    <w:qFormat/>
    <w:pPr>
      <w:ind w:left="1050"/>
      <w:outlineLvl w:val="4"/>
    </w:pPr>
  </w:style>
  <w:style w:type="paragraph" w:styleId="1159">
    <w:name w:val="二级条标题"/>
    <w:basedOn w:val="1160"/>
    <w:next w:val="1151"/>
    <w:link w:val="781"/>
    <w:qFormat/>
    <w:pPr>
      <w:ind w:left="360"/>
      <w:outlineLvl w:val="3"/>
    </w:pPr>
  </w:style>
  <w:style w:type="paragraph" w:styleId="1160">
    <w:name w:val="一级条标题"/>
    <w:next w:val="1151"/>
    <w:link w:val="781"/>
    <w:qFormat/>
    <w:pPr>
      <w:outlineLvl w:val="2"/>
    </w:pPr>
    <w:rPr>
      <w:rFonts w:eastAsia="黑体"/>
      <w:sz w:val="21"/>
      <w:lang w:val="en-US" w:eastAsia="zh-CN" w:bidi="ar-SA"/>
    </w:rPr>
  </w:style>
  <w:style w:type="paragraph" w:styleId="1161">
    <w:name w:val="FA正文+标号"/>
    <w:basedOn w:val="781"/>
    <w:next w:val="1161"/>
    <w:link w:val="781"/>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62">
    <w:name w:val="表文1"/>
    <w:basedOn w:val="781"/>
    <w:next w:val="1162"/>
    <w:link w:val="781"/>
    <w:qFormat/>
    <w:pPr>
      <w:ind w:firstLine="196"/>
      <w:spacing w:line="360" w:lineRule="auto"/>
      <w:widowControl/>
    </w:pPr>
    <w:rPr>
      <w:rFonts w:ascii="宋体"/>
      <w:sz w:val="24"/>
    </w:rPr>
  </w:style>
  <w:style w:type="paragraph" w:styleId="1163">
    <w:name w:val="表内容"/>
    <w:basedOn w:val="1164"/>
    <w:next w:val="1163"/>
    <w:link w:val="781"/>
    <w:qFormat/>
    <w:pPr>
      <w:ind w:left="0" w:firstLine="0"/>
      <w:spacing w:line="320" w:lineRule="exact"/>
    </w:pPr>
    <w:rPr>
      <w:sz w:val="20"/>
    </w:rPr>
  </w:style>
  <w:style w:type="paragraph" w:styleId="1164">
    <w:name w:val="正文11"/>
    <w:basedOn w:val="781"/>
    <w:next w:val="1164"/>
    <w:link w:val="781"/>
    <w:qFormat/>
    <w:pPr>
      <w:ind w:left="357" w:firstLine="420"/>
      <w:jc w:val="left"/>
      <w:spacing w:line="360" w:lineRule="auto"/>
      <w:widowControl/>
    </w:pPr>
    <w:rPr>
      <w:rFonts w:cs="Arial"/>
      <w:szCs w:val="20"/>
    </w:rPr>
  </w:style>
  <w:style w:type="paragraph" w:styleId="1165">
    <w:name w:val="Char Char1 Char Char Char Char Char Char"/>
    <w:basedOn w:val="781"/>
    <w:next w:val="1165"/>
    <w:link w:val="781"/>
    <w:qFormat/>
    <w:pPr>
      <w:jc w:val="center"/>
      <w:widowControl/>
    </w:pPr>
    <w:rPr>
      <w:szCs w:val="20"/>
    </w:rPr>
  </w:style>
  <w:style w:type="paragraph" w:styleId="1166">
    <w:name w:val="xl27"/>
    <w:basedOn w:val="781"/>
    <w:next w:val="1166"/>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7">
    <w:name w:val="普通正文"/>
    <w:basedOn w:val="781"/>
    <w:next w:val="1167"/>
    <w:link w:val="781"/>
    <w:qFormat/>
    <w:pPr>
      <w:ind w:firstLine="425"/>
      <w:jc w:val="left"/>
    </w:pPr>
    <w:rPr>
      <w:rFonts w:ascii="宋体"/>
      <w:sz w:val="20"/>
      <w:szCs w:val="20"/>
    </w:rPr>
  </w:style>
  <w:style w:type="paragraph" w:styleId="1168">
    <w:name w:val="封面标准号1"/>
    <w:next w:val="1168"/>
    <w:link w:val="781"/>
    <w:qFormat/>
    <w:pPr>
      <w:jc w:val="right"/>
      <w:spacing w:before="308"/>
      <w:widowControl w:val="off"/>
    </w:pPr>
    <w:rPr>
      <w:sz w:val="28"/>
      <w:lang w:val="en-US" w:eastAsia="zh-CN" w:bidi="ar-SA"/>
    </w:rPr>
  </w:style>
  <w:style w:type="paragraph" w:styleId="1169">
    <w:name w:val="附图标题"/>
    <w:basedOn w:val="1045"/>
    <w:next w:val="1044"/>
    <w:link w:val="781"/>
    <w:qFormat/>
    <w:pPr>
      <w:ind w:left="780" w:hanging="480"/>
      <w:jc w:val="center"/>
      <w:spacing w:after="100"/>
      <w:tabs>
        <w:tab w:val="left" w:pos="0" w:leader="none"/>
        <w:tab w:val="left" w:pos="780" w:leader="none"/>
      </w:tabs>
    </w:pPr>
    <w:rPr>
      <w:b/>
      <w:sz w:val="21"/>
    </w:rPr>
  </w:style>
  <w:style w:type="paragraph" w:styleId="1170">
    <w:name w:val="图号"/>
    <w:basedOn w:val="781"/>
    <w:next w:val="1170"/>
    <w:link w:val="781"/>
    <w:qFormat/>
    <w:pPr>
      <w:jc w:val="center"/>
      <w:keepNext/>
      <w:spacing w:before="105" w:line="360" w:lineRule="auto"/>
      <w:tabs>
        <w:tab w:val="left" w:pos="0" w:leader="none"/>
        <w:tab w:val="left" w:pos="3360" w:leader="none"/>
      </w:tabs>
    </w:pPr>
    <w:rPr>
      <w:rFonts w:ascii="Arial" w:hAnsi="Arial"/>
      <w:sz w:val="18"/>
      <w:szCs w:val="18"/>
    </w:rPr>
  </w:style>
  <w:style w:type="paragraph" w:styleId="1171">
    <w:name w:val="xl40"/>
    <w:basedOn w:val="781"/>
    <w:next w:val="1171"/>
    <w:link w:val="781"/>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72">
    <w:name w:val="缩进正文"/>
    <w:basedOn w:val="781"/>
    <w:next w:val="1172"/>
    <w:link w:val="781"/>
    <w:qFormat/>
    <w:pPr>
      <w:ind w:left="1418" w:firstLine="425"/>
      <w:jc w:val="left"/>
      <w:spacing w:after="200" w:line="400" w:lineRule="exact"/>
      <w:widowControl/>
    </w:pPr>
    <w:rPr>
      <w:rFonts w:ascii="宋体"/>
      <w:sz w:val="24"/>
      <w:szCs w:val="20"/>
    </w:rPr>
  </w:style>
  <w:style w:type="paragraph" w:styleId="1173">
    <w:name w:val="xl28"/>
    <w:basedOn w:val="781"/>
    <w:next w:val="1173"/>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4">
    <w:name w:val="xl29"/>
    <w:basedOn w:val="781"/>
    <w:next w:val="1174"/>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5">
    <w:name w:val="Char1"/>
    <w:basedOn w:val="781"/>
    <w:next w:val="1175"/>
    <w:link w:val="781"/>
    <w:qFormat/>
    <w:pPr>
      <w:ind w:left="360" w:right="202" w:firstLine="360"/>
      <w:spacing w:line="480" w:lineRule="auto"/>
      <w:tabs>
        <w:tab w:val="left" w:pos="360" w:leader="none"/>
      </w:tabs>
    </w:pPr>
    <w:rPr>
      <w:sz w:val="24"/>
    </w:rPr>
  </w:style>
  <w:style w:type="paragraph" w:styleId="1176">
    <w:name w:val="首页标题"/>
    <w:next w:val="1176"/>
    <w:link w:val="781"/>
    <w:qFormat/>
    <w:pPr>
      <w:jc w:val="center"/>
    </w:pPr>
    <w:rPr>
      <w:rFonts w:ascii="宋体" w:cs="宋体"/>
      <w:sz w:val="72"/>
      <w:szCs w:val="72"/>
      <w:lang w:val="en-US" w:eastAsia="zh-CN" w:bidi="ar-SA"/>
    </w:rPr>
  </w:style>
  <w:style w:type="paragraph" w:styleId="1177">
    <w:name w:val="pa-10"/>
    <w:basedOn w:val="781"/>
    <w:next w:val="1177"/>
    <w:link w:val="781"/>
    <w:qFormat/>
    <w:pPr>
      <w:spacing w:line="240" w:lineRule="atLeast"/>
      <w:widowControl/>
    </w:pPr>
    <w:rPr>
      <w:rFonts w:ascii="宋体" w:cs="宋体"/>
      <w:sz w:val="24"/>
    </w:rPr>
  </w:style>
  <w:style w:type="paragraph" w:styleId="1178">
    <w:name w:val="特点"/>
    <w:basedOn w:val="781"/>
    <w:next w:val="781"/>
    <w:link w:val="781"/>
    <w:qFormat/>
    <w:pPr>
      <w:jc w:val="center"/>
      <w:spacing w:line="360" w:lineRule="auto"/>
    </w:pPr>
    <w:rPr>
      <w:rFonts w:ascii="Arial" w:hAnsi="Arial"/>
      <w:sz w:val="24"/>
      <w:szCs w:val="20"/>
    </w:rPr>
  </w:style>
  <w:style w:type="paragraph" w:styleId="1179">
    <w:name w:val="pa-4"/>
    <w:basedOn w:val="781"/>
    <w:next w:val="1179"/>
    <w:link w:val="781"/>
    <w:qFormat/>
    <w:pPr>
      <w:jc w:val="center"/>
      <w:spacing w:line="280" w:lineRule="atLeast"/>
      <w:widowControl/>
    </w:pPr>
    <w:rPr>
      <w:rFonts w:ascii="宋体" w:cs="宋体"/>
      <w:sz w:val="24"/>
    </w:rPr>
  </w:style>
  <w:style w:type="paragraph" w:styleId="1180">
    <w:name w:val="编号"/>
    <w:basedOn w:val="781"/>
    <w:next w:val="1126"/>
    <w:link w:val="781"/>
    <w:qFormat/>
    <w:pPr>
      <w:ind w:left="420" w:right="-136" w:hanging="420"/>
      <w:widowControl/>
      <w:tabs>
        <w:tab w:val="left" w:pos="420" w:leader="none"/>
      </w:tabs>
    </w:pPr>
    <w:rPr>
      <w:rFonts w:ascii="仿宋_GB2312" w:eastAsia="仿宋_GB2312"/>
      <w:b/>
      <w:bCs/>
      <w:sz w:val="24"/>
      <w:szCs w:val="21"/>
    </w:rPr>
  </w:style>
  <w:style w:type="paragraph" w:styleId="1181">
    <w:name w:val="编号3"/>
    <w:next w:val="1181"/>
    <w:link w:val="781"/>
    <w:qFormat/>
    <w:pPr>
      <w:ind w:left="1021" w:hanging="250"/>
      <w:jc w:val="both"/>
      <w:spacing w:before="120" w:after="120" w:line="360" w:lineRule="auto"/>
      <w:tabs>
        <w:tab w:val="left" w:pos="771" w:leader="none"/>
      </w:tabs>
    </w:pPr>
    <w:rPr>
      <w:rFonts w:eastAsia="仿宋_GB2312"/>
      <w:sz w:val="24"/>
      <w:szCs w:val="24"/>
      <w:lang w:val="en-US" w:eastAsia="zh-CN" w:bidi="ar-SA"/>
    </w:rPr>
  </w:style>
  <w:style w:type="paragraph" w:styleId="1182">
    <w:name w:val="xl33"/>
    <w:basedOn w:val="781"/>
    <w:next w:val="1182"/>
    <w:link w:val="78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3">
    <w:name w:val="编号1"/>
    <w:next w:val="1126"/>
    <w:link w:val="781"/>
    <w:qFormat/>
    <w:pPr>
      <w:ind w:left="720" w:hanging="360"/>
      <w:spacing w:before="120" w:after="120" w:line="360" w:lineRule="auto"/>
      <w:tabs>
        <w:tab w:val="left" w:pos="420" w:leader="none"/>
      </w:tabs>
    </w:pPr>
    <w:rPr>
      <w:sz w:val="24"/>
      <w:szCs w:val="24"/>
      <w:lang w:val="en-US" w:eastAsia="zh-CN" w:bidi="ar-SA"/>
    </w:rPr>
  </w:style>
  <w:style w:type="paragraph" w:styleId="1184">
    <w:name w:val="xl32"/>
    <w:basedOn w:val="781"/>
    <w:next w:val="1184"/>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5">
    <w:name w:val="CM17"/>
    <w:basedOn w:val="781"/>
    <w:next w:val="781"/>
    <w:link w:val="781"/>
    <w:qFormat/>
    <w:pPr>
      <w:jc w:val="left"/>
      <w:spacing w:after="273" w:line="360" w:lineRule="auto"/>
    </w:pPr>
    <w:rPr>
      <w:rFonts w:ascii="宋体"/>
      <w:sz w:val="24"/>
    </w:rPr>
  </w:style>
  <w:style w:type="paragraph" w:styleId="1186">
    <w:name w:val="xl38"/>
    <w:basedOn w:val="781"/>
    <w:next w:val="1186"/>
    <w:link w:val="78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7">
    <w:name w:val="参考资料清单+倾斜+蓝色"/>
    <w:basedOn w:val="781"/>
    <w:next w:val="1187"/>
    <w:link w:val="781"/>
    <w:qFormat/>
    <w:pPr>
      <w:spacing w:line="360" w:lineRule="auto"/>
    </w:pPr>
    <w:rPr>
      <w:rFonts w:ascii="Arial" w:hAnsi="Arial"/>
      <w:i/>
      <w:iCs/>
      <w:color w:val="0000ff"/>
      <w:szCs w:val="21"/>
    </w:rPr>
  </w:style>
  <w:style w:type="paragraph" w:styleId="1188">
    <w:name w:val="英文音标"/>
    <w:next w:val="1188"/>
    <w:link w:val="781"/>
    <w:qFormat/>
    <w:rPr>
      <w:rFonts w:ascii="Kingsoft Phonetic Plain" w:hAnsi="Kingsoft Phonetic Plain" w:eastAsia="Kingsoft Phonetic Plain"/>
      <w:sz w:val="24"/>
      <w:szCs w:val="24"/>
      <w:lang w:val="en-US" w:eastAsia="zh-CN" w:bidi="ar-SA"/>
    </w:rPr>
  </w:style>
  <w:style w:type="paragraph" w:styleId="1189">
    <w:name w:val="pa-8"/>
    <w:basedOn w:val="781"/>
    <w:next w:val="1189"/>
    <w:link w:val="781"/>
    <w:qFormat/>
    <w:pPr>
      <w:ind w:firstLine="480"/>
      <w:spacing w:line="280" w:lineRule="atLeast"/>
      <w:widowControl/>
    </w:pPr>
    <w:rPr>
      <w:rFonts w:ascii="宋体" w:cs="宋体"/>
      <w:sz w:val="24"/>
    </w:rPr>
  </w:style>
  <w:style w:type="paragraph" w:styleId="1190">
    <w:name w:val="标书2"/>
    <w:next w:val="1126"/>
    <w:link w:val="781"/>
    <w:qFormat/>
    <w:rPr>
      <w:rFonts w:eastAsia="黑体" w:cs="宋体"/>
      <w:b/>
      <w:sz w:val="44"/>
      <w:lang w:val="en-US" w:eastAsia="zh-CN" w:bidi="ar-SA"/>
    </w:rPr>
  </w:style>
  <w:style w:type="paragraph" w:styleId="1191">
    <w:name w:val="表格文字"/>
    <w:basedOn w:val="781"/>
    <w:next w:val="1191"/>
    <w:link w:val="781"/>
    <w:qFormat/>
    <w:pPr>
      <w:jc w:val="left"/>
    </w:pPr>
    <w:rPr>
      <w:sz w:val="18"/>
    </w:rPr>
  </w:style>
  <w:style w:type="paragraph" w:styleId="1192">
    <w:name w:val="首页空格"/>
    <w:next w:val="1192"/>
    <w:link w:val="781"/>
    <w:qFormat/>
    <w:pPr>
      <w:jc w:val="center"/>
    </w:pPr>
    <w:rPr>
      <w:rFonts w:cs="宋体"/>
      <w:sz w:val="72"/>
      <w:lang w:val="en-US" w:eastAsia="zh-CN" w:bidi="ar-SA"/>
    </w:rPr>
  </w:style>
  <w:style w:type="paragraph" w:styleId="1193">
    <w:name w:val="保密事宜格式"/>
    <w:basedOn w:val="1045"/>
    <w:next w:val="1193"/>
    <w:link w:val="781"/>
    <w:qFormat/>
    <w:p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94">
    <w:name w:val="SFClearBullets"/>
    <w:next w:val="1194"/>
    <w:link w:val="781"/>
    <w:qFormat/>
    <w:pPr>
      <w:ind w:left="1440" w:hanging="360"/>
      <w:tabs>
        <w:tab w:val="left" w:pos="1440" w:leader="none"/>
      </w:tabs>
    </w:pPr>
    <w:rPr>
      <w:rFonts w:ascii="Helvetica" w:hAnsi="Helvetica"/>
      <w:szCs w:val="24"/>
      <w:lang w:val="en-US" w:eastAsia="en-US" w:bidi="ar-SA"/>
    </w:rPr>
  </w:style>
  <w:style w:type="paragraph" w:styleId="1195">
    <w:name w:val="È±Ê¡ÎÄ±¾"/>
    <w:basedOn w:val="781"/>
    <w:next w:val="1195"/>
    <w:link w:val="781"/>
    <w:qFormat/>
    <w:pPr>
      <w:jc w:val="left"/>
      <w:spacing w:line="360" w:lineRule="auto"/>
      <w:widowControl/>
    </w:pPr>
    <w:rPr>
      <w:sz w:val="24"/>
      <w:szCs w:val="20"/>
    </w:rPr>
  </w:style>
  <w:style w:type="paragraph" w:styleId="1196">
    <w:name w:val="Char Char Char Char Char Char Char"/>
    <w:basedOn w:val="781"/>
    <w:next w:val="1196"/>
    <w:link w:val="781"/>
    <w:qFormat/>
    <w:pPr>
      <w:jc w:val="left"/>
      <w:spacing w:after="160" w:line="240" w:lineRule="exact"/>
      <w:widowControl/>
    </w:pPr>
    <w:rPr>
      <w:rFonts w:ascii="Verdana" w:hAnsi="Verdana"/>
      <w:sz w:val="20"/>
      <w:szCs w:val="20"/>
      <w:lang w:eastAsia="en-US"/>
    </w:rPr>
  </w:style>
  <w:style w:type="paragraph" w:styleId="1197">
    <w:name w:val="xl26"/>
    <w:basedOn w:val="781"/>
    <w:next w:val="1197"/>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8">
    <w:name w:val="附图居中"/>
    <w:basedOn w:val="781"/>
    <w:next w:val="1169"/>
    <w:link w:val="781"/>
    <w:qFormat/>
    <w:pPr>
      <w:ind w:left="1271" w:hanging="420"/>
      <w:jc w:val="center"/>
      <w:keepNext/>
      <w:spacing w:line="360" w:lineRule="auto"/>
      <w:tabs>
        <w:tab w:val="left" w:pos="0" w:leader="none"/>
      </w:tabs>
    </w:pPr>
    <w:rPr>
      <w:caps/>
      <w:sz w:val="24"/>
    </w:rPr>
  </w:style>
  <w:style w:type="paragraph" w:styleId="1199">
    <w:name w:val="pa-6"/>
    <w:basedOn w:val="781"/>
    <w:next w:val="1199"/>
    <w:link w:val="781"/>
    <w:qFormat/>
    <w:pPr>
      <w:spacing w:line="360" w:lineRule="atLeast"/>
      <w:widowControl/>
    </w:pPr>
    <w:rPr>
      <w:rFonts w:ascii="宋体"/>
      <w:sz w:val="24"/>
      <w:szCs w:val="20"/>
    </w:rPr>
  </w:style>
  <w:style w:type="paragraph" w:styleId="1200">
    <w:name w:val="规范正文"/>
    <w:basedOn w:val="781"/>
    <w:next w:val="1200"/>
    <w:link w:val="781"/>
    <w:qFormat/>
    <w:pPr>
      <w:ind w:left="480"/>
      <w:spacing w:line="360" w:lineRule="auto"/>
    </w:pPr>
    <w:rPr>
      <w:sz w:val="24"/>
      <w:szCs w:val="20"/>
    </w:rPr>
  </w:style>
  <w:style w:type="paragraph" w:styleId="1201">
    <w:name w:val="font7"/>
    <w:basedOn w:val="781"/>
    <w:next w:val="1201"/>
    <w:link w:val="781"/>
    <w:qFormat/>
    <w:pPr>
      <w:jc w:val="left"/>
      <w:spacing w:before="100" w:beforeAutospacing="1" w:after="100" w:afterAutospacing="1"/>
      <w:widowControl/>
    </w:pPr>
    <w:rPr>
      <w:rFonts w:ascii="宋体"/>
      <w:sz w:val="20"/>
      <w:szCs w:val="20"/>
    </w:rPr>
  </w:style>
  <w:style w:type="paragraph" w:styleId="1202">
    <w:name w:val="缺省文本"/>
    <w:basedOn w:val="781"/>
    <w:next w:val="1202"/>
    <w:link w:val="781"/>
    <w:qFormat/>
    <w:pPr>
      <w:jc w:val="left"/>
    </w:pPr>
    <w:rPr>
      <w:sz w:val="24"/>
      <w:szCs w:val="20"/>
    </w:rPr>
  </w:style>
  <w:style w:type="paragraph" w:styleId="1203">
    <w:name w:val="序号-----------"/>
    <w:basedOn w:val="781"/>
    <w:next w:val="1203"/>
    <w:link w:val="781"/>
    <w:qFormat/>
    <w:pPr>
      <w:jc w:val="left"/>
      <w:widowControl/>
    </w:pPr>
    <w:rPr>
      <w:rFonts w:ascii="宋体"/>
      <w:bCs/>
      <w:szCs w:val="21"/>
    </w:rPr>
  </w:style>
  <w:style w:type="paragraph" w:styleId="1204">
    <w:name w:val="font8"/>
    <w:basedOn w:val="781"/>
    <w:next w:val="1204"/>
    <w:link w:val="781"/>
    <w:qFormat/>
    <w:pPr>
      <w:jc w:val="left"/>
      <w:spacing w:before="100" w:beforeAutospacing="1" w:after="100" w:afterAutospacing="1"/>
      <w:widowControl/>
    </w:pPr>
    <w:rPr>
      <w:rFonts w:ascii="Arial" w:hAnsi="Arial" w:cs="Arial"/>
      <w:color w:val="000000"/>
      <w:sz w:val="18"/>
      <w:szCs w:val="18"/>
    </w:rPr>
  </w:style>
  <w:style w:type="paragraph" w:styleId="1205">
    <w:name w:val="表格标题"/>
    <w:basedOn w:val="781"/>
    <w:next w:val="1205"/>
    <w:link w:val="781"/>
    <w:qFormat/>
    <w:pPr>
      <w:jc w:val="center"/>
    </w:pPr>
    <w:rPr>
      <w:b/>
    </w:rPr>
  </w:style>
  <w:style w:type="paragraph" w:styleId="1206">
    <w:name w:val="章标题"/>
    <w:next w:val="1151"/>
    <w:link w:val="781"/>
    <w:qFormat/>
    <w:pPr>
      <w:ind w:left="1320" w:hanging="420"/>
      <w:jc w:val="both"/>
      <w:spacing w:before="50" w:after="50"/>
      <w:tabs>
        <w:tab w:val="left" w:pos="1200" w:leader="none"/>
      </w:tabs>
      <w:outlineLvl w:val="1"/>
    </w:pPr>
    <w:rPr>
      <w:rFonts w:ascii="黑体" w:eastAsia="黑体"/>
      <w:sz w:val="21"/>
      <w:lang w:val="en-US" w:eastAsia="zh-CN" w:bidi="ar-SA"/>
    </w:rPr>
  </w:style>
  <w:style w:type="paragraph" w:styleId="1207">
    <w:name w:val="首页单位日期"/>
    <w:basedOn w:val="781"/>
    <w:next w:val="1207"/>
    <w:link w:val="781"/>
    <w:qFormat/>
    <w:pPr>
      <w:jc w:val="center"/>
      <w:widowControl/>
    </w:pPr>
    <w:rPr>
      <w:rFonts w:ascii="宋体" w:cs="宋体"/>
      <w:bCs/>
      <w:sz w:val="28"/>
      <w:szCs w:val="20"/>
    </w:rPr>
  </w:style>
  <w:style w:type="paragraph" w:styleId="1208">
    <w:name w:val="样式 正文缩进 + (中文) 仿宋_GB2312 小四 Char"/>
    <w:basedOn w:val="1044"/>
    <w:next w:val="1208"/>
    <w:link w:val="781"/>
    <w:qFormat/>
    <w:pPr>
      <w:ind w:firstLine="200"/>
      <w:spacing w:line="360" w:lineRule="auto"/>
    </w:pPr>
    <w:rPr>
      <w:szCs w:val="24"/>
    </w:rPr>
  </w:style>
  <w:style w:type="paragraph" w:styleId="1209">
    <w:name w:val="项目"/>
    <w:basedOn w:val="781"/>
    <w:next w:val="1209"/>
    <w:link w:val="781"/>
    <w:qFormat/>
    <w:pPr>
      <w:ind w:left="840" w:hanging="420"/>
      <w:spacing w:before="60" w:after="60" w:line="360" w:lineRule="auto"/>
      <w:tabs>
        <w:tab w:val="left" w:pos="840" w:leader="none"/>
      </w:tabs>
    </w:pPr>
    <w:rPr>
      <w:rFonts w:ascii="宋体"/>
      <w:szCs w:val="20"/>
    </w:rPr>
  </w:style>
  <w:style w:type="paragraph" w:styleId="1210">
    <w:name w:val="默认段落字体 Para Char"/>
    <w:basedOn w:val="781"/>
    <w:next w:val="1210"/>
    <w:link w:val="781"/>
    <w:qFormat/>
    <w:rPr>
      <w:rFonts w:ascii="宋体"/>
      <w:b/>
      <w:sz w:val="28"/>
      <w:szCs w:val="28"/>
    </w:rPr>
  </w:style>
  <w:style w:type="paragraph" w:styleId="1211">
    <w:name w:val="篇名"/>
    <w:next w:val="857"/>
    <w:link w:val="781"/>
    <w:qFormat/>
    <w:pPr>
      <w:jc w:val="center"/>
      <w:pageBreakBefore/>
      <w:spacing w:before="480" w:after="480"/>
    </w:pPr>
    <w:rPr>
      <w:rFonts w:eastAsia="黑体"/>
      <w:b/>
      <w:sz w:val="44"/>
      <w:szCs w:val="24"/>
      <w:lang w:val="en-US" w:eastAsia="zh-CN" w:bidi="ar-SA"/>
    </w:rPr>
  </w:style>
  <w:style w:type="paragraph" w:styleId="1212">
    <w:name w:val="Char13"/>
    <w:basedOn w:val="781"/>
    <w:next w:val="1212"/>
    <w:link w:val="781"/>
    <w:qFormat/>
  </w:style>
  <w:style w:type="paragraph" w:styleId="1213">
    <w:name w:val="表头"/>
    <w:basedOn w:val="1164"/>
    <w:next w:val="1213"/>
    <w:link w:val="781"/>
    <w:qFormat/>
    <w:pPr>
      <w:ind w:left="0" w:firstLine="0"/>
      <w:spacing w:line="240" w:lineRule="auto"/>
    </w:pPr>
    <w:rPr>
      <w:sz w:val="20"/>
    </w:rPr>
  </w:style>
  <w:style w:type="paragraph" w:styleId="1214">
    <w:name w:val="表格序号"/>
    <w:next w:val="1214"/>
    <w:link w:val="781"/>
    <w:qFormat/>
    <w:rPr>
      <w:rFonts w:eastAsia="仿宋_GB2312" w:cs="宋体"/>
      <w:sz w:val="21"/>
      <w:lang w:val="en-US" w:eastAsia="zh-CN" w:bidi="ar-SA"/>
    </w:rPr>
  </w:style>
  <w:style w:type="paragraph" w:styleId="1215">
    <w:name w:val="Char Char Char Char1"/>
    <w:basedOn w:val="781"/>
    <w:next w:val="1215"/>
    <w:link w:val="781"/>
    <w:qFormat/>
    <w:pPr>
      <w:ind w:firstLine="200"/>
      <w:spacing w:line="360" w:lineRule="auto"/>
    </w:pPr>
    <w:rPr>
      <w:sz w:val="24"/>
      <w:szCs w:val="20"/>
    </w:rPr>
  </w:style>
  <w:style w:type="paragraph" w:styleId="1216">
    <w:name w:val="标书3"/>
    <w:next w:val="1126"/>
    <w:link w:val="781"/>
    <w:qFormat/>
    <w:pPr>
      <w:jc w:val="center"/>
      <w:widowControl w:val="off"/>
    </w:pPr>
    <w:rPr>
      <w:rFonts w:eastAsia="黑体"/>
      <w:b/>
      <w:sz w:val="44"/>
      <w:szCs w:val="24"/>
      <w:lang w:val="en-US" w:eastAsia="zh-CN" w:bidi="ar-SA"/>
    </w:rPr>
  </w:style>
  <w:style w:type="paragraph" w:styleId="1217">
    <w:name w:val="首页小标题"/>
    <w:next w:val="1192"/>
    <w:link w:val="781"/>
    <w:qFormat/>
    <w:pPr>
      <w:jc w:val="center"/>
    </w:pPr>
    <w:rPr>
      <w:rFonts w:cs="宋体"/>
      <w:sz w:val="44"/>
      <w:lang w:val="en-US" w:eastAsia="zh-CN" w:bidi="ar-SA"/>
    </w:rPr>
  </w:style>
  <w:style w:type="paragraph" w:styleId="1218">
    <w:name w:val="新段落缩进"/>
    <w:basedOn w:val="781"/>
    <w:next w:val="1218"/>
    <w:link w:val="781"/>
    <w:qFormat/>
    <w:pPr>
      <w:ind w:firstLine="200"/>
      <w:spacing w:line="400" w:lineRule="exact"/>
    </w:pPr>
    <w:rPr>
      <w:rFonts w:ascii="仿宋_GB2312" w:eastAsia="仿宋_GB2312"/>
      <w:sz w:val="24"/>
    </w:rPr>
  </w:style>
  <w:style w:type="paragraph" w:styleId="1219">
    <w:name w:val="pa-2"/>
    <w:basedOn w:val="781"/>
    <w:next w:val="1219"/>
    <w:link w:val="781"/>
    <w:qFormat/>
    <w:pPr>
      <w:spacing w:line="360" w:lineRule="atLeast"/>
      <w:widowControl/>
    </w:pPr>
    <w:rPr>
      <w:rFonts w:ascii="宋体" w:cs="宋体"/>
      <w:sz w:val="24"/>
    </w:rPr>
  </w:style>
  <w:style w:type="paragraph" w:styleId="1220">
    <w:name w:val="四级条标题"/>
    <w:basedOn w:val="1158"/>
    <w:next w:val="1151"/>
    <w:link w:val="781"/>
    <w:qFormat/>
    <w:pPr>
      <w:ind w:left="0"/>
      <w:outlineLvl w:val="5"/>
    </w:pPr>
  </w:style>
  <w:style w:type="paragraph" w:styleId="1221">
    <w:name w:val="保密事宜内容"/>
    <w:basedOn w:val="781"/>
    <w:next w:val="1221"/>
    <w:link w:val="781"/>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22">
    <w:name w:val="xl30"/>
    <w:basedOn w:val="781"/>
    <w:next w:val="1222"/>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3">
    <w:name w:val="Char1 Char Char Char"/>
    <w:basedOn w:val="781"/>
    <w:next w:val="1223"/>
    <w:link w:val="781"/>
    <w:qFormat/>
    <w:rPr>
      <w:szCs w:val="20"/>
    </w:rPr>
  </w:style>
  <w:style w:type="paragraph" w:styleId="1224">
    <w:name w:val="正文 + 宋体"/>
    <w:basedOn w:val="781"/>
    <w:next w:val="1224"/>
    <w:link w:val="781"/>
    <w:qFormat/>
    <w:pPr>
      <w:ind w:firstLine="250"/>
    </w:pPr>
    <w:rPr>
      <w:rFonts w:ascii="宋体"/>
      <w:szCs w:val="21"/>
    </w:rPr>
  </w:style>
  <w:style w:type="paragraph" w:styleId="1225">
    <w:name w:val="xl31"/>
    <w:basedOn w:val="781"/>
    <w:next w:val="1225"/>
    <w:link w:val="781"/>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26">
    <w:name w:val="pbody"/>
    <w:basedOn w:val="781"/>
    <w:next w:val="1226"/>
    <w:link w:val="781"/>
    <w:qFormat/>
    <w:pPr>
      <w:jc w:val="left"/>
      <w:spacing w:before="100" w:beforeAutospacing="1" w:after="100" w:afterAutospacing="1" w:line="360" w:lineRule="auto"/>
      <w:widowControl/>
    </w:pPr>
    <w:rPr>
      <w:rFonts w:ascii="宋体" w:cs="宋体"/>
      <w:sz w:val="24"/>
    </w:rPr>
  </w:style>
  <w:style w:type="paragraph" w:styleId="1227">
    <w:name w:val="xl42"/>
    <w:basedOn w:val="781"/>
    <w:next w:val="1227"/>
    <w:link w:val="781"/>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28">
    <w:name w:val="txt"/>
    <w:basedOn w:val="781"/>
    <w:next w:val="1228"/>
    <w:link w:val="781"/>
    <w:qFormat/>
    <w:pPr>
      <w:jc w:val="left"/>
      <w:spacing w:before="100" w:beforeAutospacing="1" w:after="100" w:afterAutospacing="1"/>
      <w:widowControl/>
    </w:pPr>
    <w:rPr>
      <w:rFonts w:ascii="宋体" w:cs="宋体"/>
      <w:sz w:val="24"/>
    </w:rPr>
  </w:style>
  <w:style w:type="paragraph" w:styleId="1229">
    <w:name w:val="样式1"/>
    <w:basedOn w:val="1043"/>
    <w:next w:val="781"/>
    <w:link w:val="781"/>
    <w:qFormat/>
    <w:pPr>
      <w:tabs>
        <w:tab w:val="left" w:pos="0" w:leader="none"/>
        <w:tab w:val="left" w:pos="840" w:leader="none"/>
      </w:tabs>
    </w:pPr>
    <w:rPr>
      <w:rFonts w:ascii="Arial" w:hAnsi="Arial" w:eastAsia="幼圆" w:cs="Arial"/>
      <w:sz w:val="24"/>
      <w:szCs w:val="20"/>
    </w:rPr>
  </w:style>
  <w:style w:type="paragraph" w:styleId="1230">
    <w:name w:val="xl37"/>
    <w:basedOn w:val="781"/>
    <w:next w:val="1230"/>
    <w:link w:val="781"/>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1">
    <w:name w:val="列表段落11"/>
    <w:basedOn w:val="781"/>
    <w:next w:val="1231"/>
    <w:link w:val="781"/>
    <w:qFormat/>
    <w:pPr>
      <w:ind w:firstLine="420"/>
    </w:pPr>
  </w:style>
  <w:style w:type="paragraph" w:styleId="1232">
    <w:name w:val="图表目录1"/>
    <w:next w:val="1232"/>
    <w:link w:val="781"/>
    <w:qFormat/>
    <w:pPr>
      <w:ind w:left="840" w:hanging="420"/>
    </w:pPr>
    <w:rPr>
      <w:rFonts w:cs="宋体"/>
      <w:sz w:val="21"/>
      <w:lang w:val="en-US" w:eastAsia="zh-CN" w:bidi="ar-SA"/>
    </w:rPr>
  </w:style>
  <w:style w:type="paragraph" w:styleId="1233">
    <w:name w:val="样式 序号----------- + 仿宋_GB2312"/>
    <w:basedOn w:val="1203"/>
    <w:next w:val="1233"/>
    <w:link w:val="781"/>
    <w:qFormat/>
    <w:pPr>
      <w:ind w:firstLine="200"/>
      <w:spacing w:line="360" w:lineRule="auto"/>
    </w:pPr>
    <w:rPr>
      <w:rFonts w:ascii="仿宋_GB2312" w:eastAsia="仿宋_GB2312"/>
      <w:bCs w:val="0"/>
    </w:rPr>
  </w:style>
  <w:style w:type="paragraph" w:styleId="1234">
    <w:name w:val="xl41"/>
    <w:basedOn w:val="781"/>
    <w:next w:val="1234"/>
    <w:link w:val="781"/>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35">
    <w:name w:val="Char11"/>
    <w:basedOn w:val="781"/>
    <w:next w:val="1235"/>
    <w:link w:val="781"/>
    <w:qFormat/>
    <w:rPr>
      <w:szCs w:val="21"/>
    </w:rPr>
  </w:style>
  <w:style w:type="paragraph" w:styleId="1236">
    <w:name w:val="样式 序号----------- + 仿宋_GB23121"/>
    <w:basedOn w:val="1203"/>
    <w:next w:val="1236"/>
    <w:link w:val="781"/>
    <w:qFormat/>
    <w:pPr>
      <w:spacing w:line="360" w:lineRule="auto"/>
    </w:pPr>
    <w:rPr>
      <w:rFonts w:ascii="仿宋_GB2312" w:eastAsia="仿宋_GB2312"/>
      <w:bCs w:val="0"/>
    </w:rPr>
  </w:style>
  <w:style w:type="paragraph" w:styleId="1237">
    <w:name w:val="pa-9"/>
    <w:basedOn w:val="781"/>
    <w:next w:val="1237"/>
    <w:link w:val="781"/>
    <w:qFormat/>
    <w:pPr>
      <w:jc w:val="center"/>
      <w:spacing w:line="360" w:lineRule="atLeast"/>
      <w:widowControl/>
    </w:pPr>
    <w:rPr>
      <w:rFonts w:ascii="宋体" w:cs="宋体"/>
      <w:sz w:val="24"/>
    </w:rPr>
  </w:style>
  <w:style w:type="paragraph" w:styleId="1238">
    <w:name w:val="pa-3"/>
    <w:basedOn w:val="781"/>
    <w:next w:val="1238"/>
    <w:link w:val="781"/>
    <w:qFormat/>
    <w:pPr>
      <w:jc w:val="left"/>
      <w:spacing w:before="150" w:after="150"/>
      <w:widowControl/>
    </w:pPr>
    <w:rPr>
      <w:rFonts w:ascii="宋体" w:cs="宋体"/>
      <w:sz w:val="24"/>
    </w:rPr>
  </w:style>
  <w:style w:type="paragraph" w:styleId="1239">
    <w:name w:val="font5"/>
    <w:basedOn w:val="781"/>
    <w:next w:val="1239"/>
    <w:link w:val="781"/>
    <w:qFormat/>
    <w:pPr>
      <w:jc w:val="left"/>
      <w:spacing w:before="100" w:beforeAutospacing="1" w:after="100" w:afterAutospacing="1"/>
      <w:widowControl/>
    </w:pPr>
    <w:rPr>
      <w:rFonts w:ascii="宋体"/>
      <w:sz w:val="18"/>
      <w:szCs w:val="18"/>
    </w:rPr>
  </w:style>
  <w:style w:type="paragraph" w:styleId="1240">
    <w:name w:val="pa-5"/>
    <w:basedOn w:val="781"/>
    <w:next w:val="1240"/>
    <w:link w:val="781"/>
    <w:qFormat/>
    <w:pPr>
      <w:spacing w:line="280" w:lineRule="atLeast"/>
      <w:widowControl/>
    </w:pPr>
    <w:rPr>
      <w:rFonts w:ascii="宋体" w:cs="宋体"/>
      <w:sz w:val="24"/>
    </w:rPr>
  </w:style>
  <w:style w:type="paragraph" w:styleId="1241">
    <w:name w:val="xl39"/>
    <w:basedOn w:val="781"/>
    <w:next w:val="1241"/>
    <w:link w:val="781"/>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42">
    <w:name w:val="font6"/>
    <w:basedOn w:val="781"/>
    <w:next w:val="1242"/>
    <w:link w:val="781"/>
    <w:qFormat/>
    <w:pPr>
      <w:jc w:val="left"/>
      <w:spacing w:before="100" w:beforeAutospacing="1" w:after="100" w:afterAutospacing="1"/>
      <w:widowControl/>
    </w:pPr>
    <w:rPr>
      <w:sz w:val="20"/>
      <w:szCs w:val="20"/>
    </w:rPr>
  </w:style>
  <w:style w:type="paragraph" w:styleId="1243">
    <w:name w:val="font9"/>
    <w:basedOn w:val="781"/>
    <w:next w:val="1243"/>
    <w:link w:val="781"/>
    <w:qFormat/>
    <w:pPr>
      <w:jc w:val="left"/>
      <w:spacing w:before="100" w:beforeAutospacing="1" w:after="100" w:afterAutospacing="1"/>
      <w:widowControl/>
    </w:pPr>
    <w:rPr>
      <w:rFonts w:ascii="宋体"/>
      <w:color w:val="000000"/>
      <w:sz w:val="18"/>
      <w:szCs w:val="18"/>
    </w:rPr>
  </w:style>
  <w:style w:type="paragraph" w:styleId="1244">
    <w:name w:val="列出段落1"/>
    <w:basedOn w:val="781"/>
    <w:next w:val="1244"/>
    <w:link w:val="1245"/>
    <w:qFormat/>
    <w:pPr>
      <w:ind w:firstLine="200"/>
    </w:pPr>
  </w:style>
  <w:style w:type="character" w:styleId="1245">
    <w:name w:val="列出段落 Char"/>
    <w:next w:val="1245"/>
    <w:link w:val="1244"/>
    <w:uiPriority w:val="34"/>
    <w:qFormat/>
    <w:rPr>
      <w:rFonts w:ascii="Calibri" w:hAnsi="Calibri"/>
      <w:sz w:val="21"/>
      <w:szCs w:val="22"/>
    </w:rPr>
  </w:style>
  <w:style w:type="paragraph" w:styleId="1246">
    <w:name w:val="p0"/>
    <w:basedOn w:val="781"/>
    <w:next w:val="1246"/>
    <w:link w:val="781"/>
    <w:qFormat/>
    <w:pPr>
      <w:widowControl/>
    </w:pPr>
    <w:rPr>
      <w:szCs w:val="21"/>
    </w:rPr>
  </w:style>
  <w:style w:type="paragraph" w:styleId="1247">
    <w:name w:val="Char Char Char Char Char Char Char Char Char Char21"/>
    <w:basedOn w:val="781"/>
    <w:next w:val="1247"/>
    <w:link w:val="781"/>
    <w:qFormat/>
    <w:rPr>
      <w:rFonts w:ascii="Tahoma" w:hAnsi="Tahoma"/>
      <w:sz w:val="24"/>
      <w:szCs w:val="20"/>
    </w:rPr>
  </w:style>
  <w:style w:type="paragraph" w:styleId="1248">
    <w:name w:val="封面标准名称"/>
    <w:next w:val="1248"/>
    <w:link w:val="781"/>
    <w:qFormat/>
    <w:pPr>
      <w:jc w:val="center"/>
      <w:spacing w:line="680" w:lineRule="exact"/>
      <w:widowControl w:val="off"/>
    </w:pPr>
    <w:rPr>
      <w:rFonts w:ascii="黑体" w:eastAsia="黑体"/>
      <w:sz w:val="52"/>
      <w:lang w:val="en-US" w:eastAsia="zh-CN" w:bidi="ar-SA"/>
    </w:rPr>
  </w:style>
  <w:style w:type="paragraph" w:styleId="1249">
    <w:name w:val="表格正文"/>
    <w:basedOn w:val="781"/>
    <w:next w:val="1249"/>
    <w:link w:val="781"/>
    <w:qFormat/>
    <w:pPr>
      <w:spacing w:line="300" w:lineRule="auto"/>
      <w:tabs>
        <w:tab w:val="left" w:pos="420" w:leader="none"/>
      </w:tabs>
    </w:pPr>
  </w:style>
  <w:style w:type="paragraph" w:styleId="1250">
    <w:name w:val="首页标题小初"/>
    <w:next w:val="1250"/>
    <w:link w:val="781"/>
    <w:qFormat/>
    <w:pPr>
      <w:jc w:val="center"/>
    </w:pPr>
    <w:rPr>
      <w:rFonts w:ascii="黑体" w:eastAsia="黑体" w:cs="宋体"/>
      <w:sz w:val="72"/>
      <w:lang w:val="en-US" w:eastAsia="zh-CN" w:bidi="ar-SA"/>
    </w:rPr>
  </w:style>
  <w:style w:type="paragraph" w:styleId="1251">
    <w:name w:val="五级条标题"/>
    <w:basedOn w:val="1220"/>
    <w:next w:val="1151"/>
    <w:link w:val="781"/>
    <w:qFormat/>
    <w:pPr>
      <w:outlineLvl w:val="6"/>
    </w:pPr>
  </w:style>
  <w:style w:type="paragraph" w:styleId="1252">
    <w:name w:val="Char Char Char Char Char Char Char1"/>
    <w:basedOn w:val="781"/>
    <w:next w:val="1252"/>
    <w:link w:val="781"/>
    <w:qFormat/>
    <w:pPr>
      <w:jc w:val="left"/>
      <w:spacing w:after="160" w:line="240" w:lineRule="exact"/>
      <w:widowControl/>
    </w:pPr>
    <w:rPr>
      <w:rFonts w:ascii="Verdana" w:hAnsi="Verdana"/>
      <w:sz w:val="20"/>
      <w:szCs w:val="20"/>
      <w:lang w:eastAsia="en-US"/>
    </w:rPr>
  </w:style>
  <w:style w:type="paragraph" w:styleId="1253">
    <w:name w:val="ibm-list-next"/>
    <w:basedOn w:val="781"/>
    <w:next w:val="1253"/>
    <w:link w:val="781"/>
    <w:qFormat/>
    <w:pPr>
      <w:jc w:val="left"/>
      <w:spacing w:before="100" w:beforeAutospacing="1" w:after="100" w:afterAutospacing="1"/>
      <w:widowControl/>
    </w:pPr>
    <w:rPr>
      <w:rFonts w:ascii="宋体" w:cs="宋体"/>
      <w:sz w:val="24"/>
    </w:rPr>
  </w:style>
  <w:style w:type="paragraph" w:styleId="1254">
    <w:name w:val="首页标题 一号"/>
    <w:basedOn w:val="1250"/>
    <w:next w:val="1254"/>
    <w:link w:val="781"/>
    <w:qFormat/>
    <w:rPr>
      <w:sz w:val="52"/>
    </w:rPr>
  </w:style>
  <w:style w:type="paragraph" w:styleId="1255">
    <w:name w:val="Char Char Char Char Char Char Char Char Char Char2"/>
    <w:basedOn w:val="781"/>
    <w:next w:val="1255"/>
    <w:link w:val="781"/>
    <w:qFormat/>
    <w:rPr>
      <w:rFonts w:ascii="Tahoma" w:hAnsi="Tahoma"/>
      <w:sz w:val="24"/>
      <w:szCs w:val="20"/>
    </w:rPr>
  </w:style>
  <w:style w:type="paragraph" w:styleId="1256">
    <w:name w:val="正文（编号）"/>
    <w:basedOn w:val="1113"/>
    <w:next w:val="1256"/>
    <w:link w:val="1257"/>
    <w:qFormat/>
    <w:pPr>
      <w:ind w:left="720" w:firstLine="0"/>
      <w:tabs>
        <w:tab w:val="left" w:pos="720" w:leader="none"/>
        <w:tab w:val="left" w:pos="780" w:leader="none"/>
      </w:tabs>
    </w:pPr>
    <w:rPr>
      <w:rFonts w:ascii="Times New Roman" w:hAnsi="Times New Roman"/>
      <w:szCs w:val="24"/>
    </w:rPr>
  </w:style>
  <w:style w:type="character" w:styleId="1257">
    <w:name w:val="正文（编号） Char Char"/>
    <w:next w:val="1257"/>
    <w:link w:val="1256"/>
    <w:qFormat/>
    <w:rPr>
      <w:sz w:val="24"/>
      <w:szCs w:val="24"/>
    </w:rPr>
  </w:style>
  <w:style w:type="paragraph" w:styleId="1258">
    <w:name w:val="表格"/>
    <w:basedOn w:val="781"/>
    <w:next w:val="1258"/>
    <w:link w:val="781"/>
    <w:qFormat/>
    <w:pPr>
      <w:ind w:firstLine="21"/>
    </w:pPr>
    <w:rPr>
      <w:rFonts w:ascii="宋体"/>
      <w:szCs w:val="20"/>
    </w:rPr>
  </w:style>
  <w:style w:type="character" w:styleId="1259">
    <w:name w:val="正文（缩进） Char Char"/>
    <w:next w:val="1259"/>
    <w:link w:val="781"/>
    <w:qFormat/>
    <w:rPr>
      <w:rFonts w:eastAsia="宋体"/>
      <w:sz w:val="24"/>
      <w:szCs w:val="24"/>
      <w:lang w:val="en-US" w:eastAsia="zh-CN" w:bidi="ar-SA"/>
    </w:rPr>
  </w:style>
  <w:style w:type="paragraph" w:styleId="1260">
    <w:name w:val="Char Char Char1"/>
    <w:basedOn w:val="781"/>
    <w:next w:val="1260"/>
    <w:link w:val="781"/>
    <w:qFormat/>
    <w:rPr>
      <w:szCs w:val="21"/>
    </w:rPr>
  </w:style>
  <w:style w:type="paragraph" w:styleId="1261">
    <w:name w:val="样式 正文2 + 首行缩进:  0 厘米 段后: 1.5 行"/>
    <w:basedOn w:val="781"/>
    <w:next w:val="1261"/>
    <w:link w:val="781"/>
    <w:qFormat/>
    <w:pPr>
      <w:ind w:left="985" w:hanging="567"/>
      <w:jc w:val="left"/>
      <w:spacing w:line="360" w:lineRule="auto"/>
      <w:widowControl/>
      <w:tabs>
        <w:tab w:val="left" w:pos="987" w:leader="none"/>
      </w:tabs>
    </w:pPr>
    <w:rPr>
      <w:rFonts w:eastAsia="楷体_GB2312"/>
      <w:sz w:val="24"/>
      <w:szCs w:val="20"/>
      <w:lang w:eastAsia="en-US"/>
    </w:rPr>
  </w:style>
  <w:style w:type="paragraph" w:styleId="1262">
    <w:name w:val="表中文字"/>
    <w:basedOn w:val="781"/>
    <w:next w:val="1262"/>
    <w:link w:val="781"/>
    <w:qFormat/>
    <w:pPr>
      <w:widowControl/>
    </w:pPr>
    <w:rPr>
      <w:szCs w:val="20"/>
    </w:rPr>
  </w:style>
  <w:style w:type="character" w:styleId="1263">
    <w:name w:val="z1"/>
    <w:next w:val="1263"/>
    <w:link w:val="781"/>
    <w:qFormat/>
  </w:style>
  <w:style w:type="paragraph" w:styleId="1264">
    <w:name w:val="a1"/>
    <w:basedOn w:val="781"/>
    <w:next w:val="1264"/>
    <w:link w:val="781"/>
    <w:qFormat/>
    <w:pPr>
      <w:jc w:val="left"/>
      <w:spacing w:before="100" w:beforeAutospacing="1" w:after="100" w:afterAutospacing="1"/>
      <w:widowControl/>
    </w:pPr>
    <w:rPr>
      <w:rFonts w:ascii="宋体"/>
      <w:sz w:val="24"/>
    </w:rPr>
  </w:style>
  <w:style w:type="paragraph" w:styleId="1265">
    <w:name w:val="a0"/>
    <w:basedOn w:val="781"/>
    <w:next w:val="1265"/>
    <w:link w:val="781"/>
    <w:qFormat/>
    <w:pPr>
      <w:jc w:val="left"/>
      <w:spacing w:before="100" w:beforeAutospacing="1" w:after="100" w:afterAutospacing="1"/>
      <w:widowControl/>
    </w:pPr>
    <w:rPr>
      <w:rFonts w:ascii="宋体"/>
      <w:sz w:val="24"/>
    </w:rPr>
  </w:style>
  <w:style w:type="paragraph" w:styleId="1266">
    <w:name w:val="tabletext"/>
    <w:basedOn w:val="781"/>
    <w:next w:val="1266"/>
    <w:link w:val="781"/>
    <w:qFormat/>
    <w:pPr>
      <w:jc w:val="left"/>
      <w:spacing w:before="100" w:beforeAutospacing="1" w:after="100" w:afterAutospacing="1"/>
      <w:widowControl/>
    </w:pPr>
    <w:rPr>
      <w:rFonts w:ascii="宋体"/>
      <w:sz w:val="24"/>
    </w:rPr>
  </w:style>
  <w:style w:type="paragraph" w:styleId="1267">
    <w:name w:val="我的样式"/>
    <w:basedOn w:val="781"/>
    <w:next w:val="1267"/>
    <w:link w:val="781"/>
    <w:qFormat/>
    <w:pPr>
      <w:ind w:firstLine="420"/>
      <w:jc w:val="left"/>
      <w:spacing w:after="120"/>
      <w:widowControl/>
    </w:pPr>
    <w:rPr>
      <w:rFonts w:ascii="宋体"/>
      <w:color w:val="000000"/>
      <w:sz w:val="24"/>
      <w:szCs w:val="16"/>
    </w:rPr>
  </w:style>
  <w:style w:type="paragraph" w:styleId="1268">
    <w:name w:val="Figure and Table Title"/>
    <w:basedOn w:val="781"/>
    <w:next w:val="1268"/>
    <w:link w:val="781"/>
    <w:qFormat/>
    <w:pPr>
      <w:ind w:left="2160"/>
      <w:jc w:val="left"/>
      <w:widowControl/>
    </w:pPr>
    <w:rPr>
      <w:rFonts w:ascii="Helvetica-Light" w:hAnsi="Helvetica-Light"/>
      <w:b/>
      <w:bCs/>
      <w:sz w:val="20"/>
      <w:lang w:eastAsia="en-US"/>
    </w:rPr>
  </w:style>
  <w:style w:type="paragraph" w:styleId="1269">
    <w:name w:val="Table Text/Title"/>
    <w:basedOn w:val="781"/>
    <w:next w:val="1269"/>
    <w:link w:val="781"/>
    <w:qFormat/>
    <w:pPr>
      <w:jc w:val="left"/>
      <w:widowControl/>
    </w:pPr>
    <w:rPr>
      <w:rFonts w:ascii="宋体"/>
      <w:b/>
      <w:bCs/>
      <w:sz w:val="20"/>
      <w:szCs w:val="20"/>
      <w:lang w:eastAsia="en-US"/>
    </w:rPr>
  </w:style>
  <w:style w:type="paragraph" w:styleId="1270">
    <w:name w:val="Sourcetext bullet"/>
    <w:basedOn w:val="781"/>
    <w:next w:val="1270"/>
    <w:link w:val="781"/>
    <w:qFormat/>
    <w:pPr>
      <w:ind w:left="2160" w:hanging="360"/>
      <w:jc w:val="left"/>
      <w:spacing w:after="120"/>
      <w:widowControl/>
      <w:tabs>
        <w:tab w:val="left" w:pos="360" w:leader="none"/>
      </w:tabs>
    </w:pPr>
    <w:rPr>
      <w:rFonts w:ascii="Book Antiqua" w:hAnsi="Book Antiqua"/>
      <w:sz w:val="20"/>
      <w:szCs w:val="20"/>
      <w:lang w:eastAsia="en-US"/>
    </w:rPr>
  </w:style>
  <w:style w:type="paragraph" w:styleId="1271">
    <w:name w:val="无标题正文 Char Char Char Char Char Char Char Char Char Char Char Char Char Char Char Char Char Char Char Char Char Char Char Char Char Char Char1 Char"/>
    <w:basedOn w:val="781"/>
    <w:next w:val="1271"/>
    <w:link w:val="781"/>
    <w:qFormat/>
    <w:pPr>
      <w:jc w:val="center"/>
      <w:spacing w:after="160" w:line="240" w:lineRule="exact"/>
      <w:widowControl/>
    </w:pPr>
    <w:rPr>
      <w:rFonts w:ascii="Arial" w:hAnsi="Arial"/>
      <w:sz w:val="20"/>
      <w:szCs w:val="20"/>
      <w:lang w:eastAsia="en-US"/>
    </w:rPr>
  </w:style>
  <w:style w:type="paragraph" w:styleId="1272">
    <w:name w:val="Char Char Char Char"/>
    <w:basedOn w:val="781"/>
    <w:next w:val="1272"/>
    <w:link w:val="781"/>
    <w:qFormat/>
    <w:pPr>
      <w:ind w:left="560" w:firstLine="200"/>
      <w:jc w:val="left"/>
      <w:spacing w:after="120" w:line="360" w:lineRule="auto"/>
      <w:widowControl/>
    </w:pPr>
    <w:rPr>
      <w:rFonts w:ascii="Verdana" w:hAnsi="Verdana"/>
      <w:sz w:val="24"/>
    </w:rPr>
  </w:style>
  <w:style w:type="character" w:styleId="1273">
    <w:name w:val="style91"/>
    <w:next w:val="1273"/>
    <w:link w:val="781"/>
    <w:qFormat/>
    <w:rPr>
      <w:color w:val="2060c0"/>
      <w:sz w:val="24"/>
      <w:szCs w:val="24"/>
    </w:rPr>
  </w:style>
  <w:style w:type="paragraph" w:styleId="1274">
    <w:name w:val="标准小四"/>
    <w:basedOn w:val="781"/>
    <w:next w:val="1274"/>
    <w:link w:val="781"/>
    <w:qFormat/>
    <w:pPr>
      <w:ind w:firstLine="200"/>
      <w:spacing w:line="360" w:lineRule="auto"/>
    </w:pPr>
    <w:rPr>
      <w:rFonts w:ascii="Arial" w:hAnsi="Arial"/>
      <w:sz w:val="24"/>
      <w:szCs w:val="21"/>
    </w:rPr>
  </w:style>
  <w:style w:type="paragraph" w:styleId="1275">
    <w:name w:val="样式 正文首行缩进 + 宋体 首行缩进:  0.74 厘米"/>
    <w:basedOn w:val="1085"/>
    <w:next w:val="1275"/>
    <w:link w:val="781"/>
    <w:qFormat/>
    <w:pPr>
      <w:ind w:firstLine="210"/>
      <w:spacing w:before="120" w:after="0" w:line="380" w:lineRule="exact"/>
    </w:pPr>
    <w:rPr>
      <w:rFonts w:ascii="宋体" w:cs="宋体"/>
      <w:sz w:val="24"/>
      <w:szCs w:val="20"/>
    </w:rPr>
  </w:style>
  <w:style w:type="paragraph" w:styleId="1276">
    <w:name w:val="默认段落字体 Para Char Char Char Char Char Char Char Char Char1"/>
    <w:basedOn w:val="781"/>
    <w:next w:val="1276"/>
    <w:link w:val="781"/>
    <w:qFormat/>
    <w:rPr>
      <w:rFonts w:ascii="Tahoma" w:hAnsi="Tahoma"/>
      <w:sz w:val="24"/>
      <w:szCs w:val="20"/>
    </w:rPr>
  </w:style>
  <w:style w:type="paragraph" w:styleId="1277">
    <w:name w:val="正文小四"/>
    <w:basedOn w:val="781"/>
    <w:next w:val="1277"/>
    <w:link w:val="781"/>
    <w:qFormat/>
    <w:pPr>
      <w:spacing w:line="312" w:lineRule="auto"/>
    </w:pPr>
    <w:rPr>
      <w:sz w:val="24"/>
    </w:rPr>
  </w:style>
  <w:style w:type="paragraph" w:styleId="1278">
    <w:name w:val="ul"/>
    <w:basedOn w:val="781"/>
    <w:next w:val="1278"/>
    <w:link w:val="781"/>
    <w:qFormat/>
    <w:pPr>
      <w:numPr>
        <w:ilvl w:val="0"/>
        <w:numId w:val="1"/>
      </w:numPr>
      <w:ind w:left="567" w:hanging="85"/>
      <w:jc w:val="left"/>
      <w:spacing w:line="360" w:lineRule="auto"/>
      <w:widowControl/>
      <w:tabs>
        <w:tab w:val="left" w:pos="842" w:leader="none"/>
        <w:tab w:val="left" w:pos="930" w:leader="none"/>
      </w:tabs>
    </w:pPr>
    <w:rPr>
      <w:sz w:val="24"/>
    </w:rPr>
  </w:style>
  <w:style w:type="paragraph" w:styleId="1279">
    <w:name w:val="Bullet"/>
    <w:basedOn w:val="781"/>
    <w:next w:val="1279"/>
    <w:link w:val="781"/>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80">
    <w:name w:val="正文（首行缩进）"/>
    <w:basedOn w:val="781"/>
    <w:next w:val="1280"/>
    <w:link w:val="781"/>
    <w:qFormat/>
    <w:pPr>
      <w:ind w:firstLine="482"/>
      <w:spacing w:before="120" w:line="360" w:lineRule="auto"/>
      <w:widowControl/>
    </w:pPr>
    <w:rPr>
      <w:sz w:val="24"/>
      <w:szCs w:val="20"/>
    </w:rPr>
  </w:style>
  <w:style w:type="character" w:styleId="1281">
    <w:name w:val="style161"/>
    <w:next w:val="1281"/>
    <w:link w:val="781"/>
    <w:qFormat/>
    <w:rPr>
      <w:rFonts w:ascii="Verdana" w:hAnsi="Verdana" w:eastAsia="宋体"/>
      <w:b/>
      <w:color w:val="0a246a"/>
      <w:sz w:val="24"/>
      <w:szCs w:val="24"/>
      <w:lang w:val="en-US" w:eastAsia="zh-CN" w:bidi="ar-SA"/>
    </w:rPr>
  </w:style>
  <w:style w:type="paragraph" w:styleId="1282">
    <w:name w:val="正文（首行缩进两字）"/>
    <w:basedOn w:val="781"/>
    <w:next w:val="1282"/>
    <w:link w:val="781"/>
    <w:qFormat/>
    <w:pPr>
      <w:spacing w:line="312" w:lineRule="auto"/>
    </w:pPr>
    <w:rPr>
      <w:rFonts w:ascii="宋体" w:cs="宋体"/>
      <w:sz w:val="24"/>
    </w:rPr>
  </w:style>
  <w:style w:type="paragraph" w:styleId="1283">
    <w:name w:val="正文文字缩进 3"/>
    <w:basedOn w:val="781"/>
    <w:next w:val="1283"/>
    <w:link w:val="781"/>
    <w:qFormat/>
    <w:pPr>
      <w:ind w:left="420" w:firstLine="420"/>
      <w:spacing w:line="312" w:lineRule="auto"/>
    </w:pPr>
    <w:rPr>
      <w:rFonts w:ascii="黑体" w:hAnsi="黑体" w:cs="宋体"/>
      <w:bCs/>
      <w:color w:val="000000"/>
      <w:sz w:val="24"/>
    </w:rPr>
  </w:style>
  <w:style w:type="paragraph" w:styleId="1284">
    <w:name w:val="技术方案3"/>
    <w:basedOn w:val="781"/>
    <w:next w:val="1284"/>
    <w:link w:val="781"/>
    <w:qFormat/>
    <w:pPr>
      <w:spacing w:line="360" w:lineRule="auto"/>
    </w:pPr>
    <w:rPr>
      <w:rFonts w:ascii="宋体"/>
      <w:b/>
      <w:bCs/>
      <w:sz w:val="32"/>
    </w:rPr>
  </w:style>
  <w:style w:type="paragraph" w:styleId="1285">
    <w:name w:val="技术方案2"/>
    <w:basedOn w:val="781"/>
    <w:next w:val="1285"/>
    <w:link w:val="781"/>
    <w:qFormat/>
    <w:pPr>
      <w:spacing w:line="480" w:lineRule="auto"/>
    </w:pPr>
    <w:rPr>
      <w:rFonts w:ascii="宋体"/>
      <w:b/>
      <w:bCs/>
      <w:sz w:val="36"/>
    </w:rPr>
  </w:style>
  <w:style w:type="paragraph" w:styleId="1286">
    <w:name w:val="技术方案正文"/>
    <w:basedOn w:val="781"/>
    <w:next w:val="1286"/>
    <w:link w:val="781"/>
    <w:qFormat/>
    <w:pPr>
      <w:ind w:firstLine="480"/>
      <w:spacing w:line="360" w:lineRule="auto"/>
    </w:pPr>
    <w:rPr>
      <w:rFonts w:ascii="宋体"/>
      <w:sz w:val="24"/>
    </w:rPr>
  </w:style>
  <w:style w:type="paragraph" w:styleId="1287">
    <w:name w:val="Default"/>
    <w:next w:val="1287"/>
    <w:link w:val="781"/>
    <w:qFormat/>
    <w:pPr>
      <w:widowControl w:val="off"/>
    </w:pPr>
    <w:rPr>
      <w:rFonts w:ascii="宋体" w:cs="宋体"/>
      <w:color w:val="000000"/>
      <w:sz w:val="24"/>
      <w:szCs w:val="24"/>
      <w:lang w:val="en-US" w:eastAsia="zh-CN" w:bidi="ar-SA"/>
    </w:rPr>
  </w:style>
  <w:style w:type="paragraph" w:styleId="1288">
    <w:name w:val="Normal Paragraph"/>
    <w:basedOn w:val="781"/>
    <w:next w:val="1288"/>
    <w:link w:val="781"/>
    <w:qFormat/>
    <w:pPr>
      <w:ind w:firstLine="425"/>
      <w:spacing w:before="120" w:line="360" w:lineRule="auto"/>
      <w:widowControl/>
    </w:pPr>
    <w:rPr>
      <w:sz w:val="24"/>
      <w:szCs w:val="20"/>
    </w:rPr>
  </w:style>
  <w:style w:type="paragraph" w:styleId="1289">
    <w:name w:val="Normal Paragraph Char"/>
    <w:basedOn w:val="781"/>
    <w:next w:val="1289"/>
    <w:link w:val="781"/>
    <w:qFormat/>
    <w:pPr>
      <w:ind w:firstLine="425"/>
      <w:spacing w:before="120" w:line="360" w:lineRule="auto"/>
      <w:widowControl/>
    </w:pPr>
    <w:rPr>
      <w:sz w:val="24"/>
    </w:rPr>
  </w:style>
  <w:style w:type="paragraph" w:styleId="1290">
    <w:name w:val="文档正文"/>
    <w:basedOn w:val="781"/>
    <w:next w:val="1290"/>
    <w:link w:val="781"/>
    <w:qFormat/>
    <w:rPr>
      <w:rFonts w:ascii="宋体"/>
      <w:szCs w:val="20"/>
    </w:rPr>
  </w:style>
  <w:style w:type="paragraph" w:styleId="1291">
    <w:name w:val="默认段落字体 Para Char Char Char Char Char"/>
    <w:basedOn w:val="781"/>
    <w:next w:val="1291"/>
    <w:link w:val="781"/>
    <w:qFormat/>
    <w:pPr>
      <w:ind w:firstLine="200"/>
      <w:jc w:val="left"/>
      <w:spacing w:before="100" w:beforeAutospacing="1" w:after="100" w:afterAutospacing="1" w:line="360" w:lineRule="auto"/>
    </w:pPr>
    <w:rPr>
      <w:rFonts w:ascii="Arial" w:hAnsi="Arial"/>
      <w:sz w:val="24"/>
      <w:lang w:eastAsia="en-US"/>
    </w:rPr>
  </w:style>
  <w:style w:type="paragraph" w:styleId="1292">
    <w:name w:val="标题2"/>
    <w:basedOn w:val="781"/>
    <w:next w:val="1292"/>
    <w:link w:val="781"/>
    <w:qFormat/>
    <w:pPr>
      <w:tabs>
        <w:tab w:val="left" w:pos="0" w:leader="none"/>
      </w:tabs>
    </w:pPr>
    <w:rPr>
      <w:rFonts w:ascii="黑体" w:eastAsia="黑体"/>
      <w:sz w:val="24"/>
    </w:rPr>
  </w:style>
  <w:style w:type="paragraph" w:styleId="1293">
    <w:name w:val="Char Char Char Char Char Char Char Char Char Char Char Char Char1"/>
    <w:basedOn w:val="781"/>
    <w:next w:val="1293"/>
    <w:link w:val="781"/>
    <w:qFormat/>
    <w:pPr>
      <w:jc w:val="left"/>
      <w:spacing w:after="160" w:line="240" w:lineRule="exact"/>
      <w:widowControl/>
    </w:pPr>
    <w:rPr>
      <w:rFonts w:ascii="Arial" w:hAnsi="Arial" w:eastAsia="Times New Roman" w:cs="Verdana"/>
      <w:b/>
      <w:sz w:val="24"/>
      <w:szCs w:val="32"/>
      <w:lang w:eastAsia="en-US"/>
    </w:rPr>
  </w:style>
  <w:style w:type="paragraph" w:styleId="1294">
    <w:name w:val="样式2"/>
    <w:basedOn w:val="861"/>
    <w:next w:val="1294"/>
    <w:link w:val="781"/>
    <w:qFormat/>
    <w:pPr>
      <w:spacing w:line="415" w:lineRule="auto"/>
    </w:pPr>
    <w:rPr>
      <w:rFonts w:ascii="Calibri" w:hAnsi="Calibri"/>
      <w:bCs/>
      <w:color w:val="000000"/>
      <w:sz w:val="28"/>
      <w:szCs w:val="28"/>
    </w:rPr>
  </w:style>
  <w:style w:type="paragraph" w:styleId="1295">
    <w:name w:val="样式3"/>
    <w:basedOn w:val="861"/>
    <w:next w:val="1295"/>
    <w:link w:val="781"/>
    <w:qFormat/>
    <w:pPr>
      <w:spacing w:line="415" w:lineRule="auto"/>
    </w:pPr>
    <w:rPr>
      <w:rFonts w:ascii="Calibri" w:hAnsi="Calibri"/>
      <w:bCs/>
      <w:color w:val="000000"/>
      <w:sz w:val="28"/>
      <w:szCs w:val="28"/>
    </w:rPr>
  </w:style>
  <w:style w:type="paragraph" w:styleId="1296">
    <w:name w:val="样式4"/>
    <w:basedOn w:val="861"/>
    <w:next w:val="1296"/>
    <w:link w:val="781"/>
    <w:qFormat/>
    <w:pPr>
      <w:spacing w:line="415" w:lineRule="auto"/>
    </w:pPr>
    <w:rPr>
      <w:rFonts w:ascii="Calibri" w:hAnsi="Calibri"/>
      <w:bCs/>
      <w:color w:val="000000"/>
      <w:sz w:val="28"/>
      <w:szCs w:val="28"/>
    </w:rPr>
  </w:style>
  <w:style w:type="paragraph" w:styleId="1297">
    <w:name w:val="样式5"/>
    <w:basedOn w:val="861"/>
    <w:next w:val="1297"/>
    <w:link w:val="781"/>
    <w:qFormat/>
    <w:pPr>
      <w:spacing w:line="415" w:lineRule="auto"/>
    </w:pPr>
    <w:rPr>
      <w:rFonts w:ascii="Calibri" w:hAnsi="Calibri"/>
      <w:bCs/>
      <w:color w:val="000000"/>
      <w:sz w:val="28"/>
      <w:szCs w:val="28"/>
    </w:rPr>
  </w:style>
  <w:style w:type="paragraph" w:styleId="1298">
    <w:name w:val="样式6"/>
    <w:basedOn w:val="1229"/>
    <w:next w:val="1298"/>
    <w:link w:val="781"/>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1299">
    <w:name w:val="大汉方案正文 Char"/>
    <w:basedOn w:val="781"/>
    <w:next w:val="1299"/>
    <w:link w:val="781"/>
    <w:qFormat/>
    <w:pPr>
      <w:ind w:firstLine="200"/>
      <w:spacing w:line="360" w:lineRule="auto"/>
    </w:pPr>
    <w:rPr>
      <w:rFonts w:ascii="Arial" w:hAnsi="Arial"/>
      <w:sz w:val="24"/>
    </w:rPr>
  </w:style>
  <w:style w:type="character" w:styleId="1300">
    <w:name w:val="标题 2 Char Char Char"/>
    <w:next w:val="1300"/>
    <w:link w:val="781"/>
    <w:qFormat/>
    <w:rPr>
      <w:rFonts w:ascii="Arial" w:hAnsi="Arial" w:eastAsia="宋体" w:cs="Arial"/>
      <w:b/>
      <w:bCs/>
      <w:i/>
      <w:iCs/>
      <w:sz w:val="28"/>
      <w:szCs w:val="28"/>
      <w:lang w:val="en-US" w:eastAsia="zh-CN" w:bidi="ar-SA"/>
    </w:rPr>
  </w:style>
  <w:style w:type="character" w:styleId="1301">
    <w:name w:val="question-title"/>
    <w:next w:val="1301"/>
    <w:link w:val="781"/>
    <w:qFormat/>
  </w:style>
  <w:style w:type="paragraph" w:styleId="1302">
    <w:name w:val="说明书2级标题"/>
    <w:basedOn w:val="781"/>
    <w:next w:val="1303"/>
    <w:link w:val="781"/>
    <w:qFormat/>
    <w:pPr>
      <w:numPr>
        <w:ilvl w:val="2"/>
        <w:numId w:val="2"/>
      </w:numPr>
      <w:spacing w:before="100"/>
      <w:tabs>
        <w:tab w:val="left" w:pos="1680" w:leader="none"/>
      </w:tabs>
    </w:pPr>
    <w:rPr>
      <w:rFonts w:eastAsia="黑体"/>
      <w:sz w:val="28"/>
      <w:szCs w:val="28"/>
    </w:rPr>
  </w:style>
  <w:style w:type="paragraph" w:styleId="1303">
    <w:name w:val="说明书3级标题"/>
    <w:basedOn w:val="781"/>
    <w:next w:val="781"/>
    <w:link w:val="781"/>
    <w:qFormat/>
    <w:pPr>
      <w:numPr>
        <w:ilvl w:val="2"/>
        <w:numId w:val="3"/>
      </w:numPr>
      <w:spacing w:line="360" w:lineRule="auto"/>
      <w:tabs>
        <w:tab w:val="left" w:pos="0" w:leader="none"/>
      </w:tabs>
    </w:pPr>
    <w:rPr>
      <w:rFonts w:eastAsia="黑体"/>
      <w:sz w:val="24"/>
    </w:rPr>
  </w:style>
  <w:style w:type="character" w:styleId="1304">
    <w:name w:val="style15"/>
    <w:next w:val="1304"/>
    <w:link w:val="781"/>
    <w:qFormat/>
  </w:style>
  <w:style w:type="paragraph" w:styleId="1305">
    <w:name w:val="列出段落[858D7CFB-ED40-4347-BF05-701D383B685F][858D7CFB-ED40-4347-BF05-701D383B685F]"/>
    <w:basedOn w:val="781"/>
    <w:next w:val="1305"/>
    <w:link w:val="781"/>
    <w:qFormat/>
    <w:pPr>
      <w:ind w:firstLine="200"/>
    </w:pPr>
  </w:style>
  <w:style w:type="paragraph" w:styleId="1306">
    <w:name w:val="默认段落字体 Para Char Char Char Char Char Char Char Char Char1 Char Char Char Char Char Char Char Char"/>
    <w:basedOn w:val="1049"/>
    <w:next w:val="1306"/>
    <w:link w:val="781"/>
    <w:qFormat/>
  </w:style>
  <w:style w:type="paragraph" w:styleId="1307">
    <w:name w:val="style42"/>
    <w:basedOn w:val="781"/>
    <w:next w:val="1307"/>
    <w:link w:val="781"/>
    <w:qFormat/>
    <w:pPr>
      <w:jc w:val="left"/>
      <w:spacing w:before="100" w:beforeAutospacing="1" w:after="100" w:afterAutospacing="1"/>
      <w:widowControl/>
    </w:pPr>
    <w:rPr>
      <w:rFonts w:ascii="宋体" w:cs="宋体"/>
      <w:color w:val="000000"/>
      <w:sz w:val="15"/>
      <w:szCs w:val="15"/>
    </w:rPr>
  </w:style>
  <w:style w:type="paragraph" w:styleId="1308">
    <w:name w:val="Char Char1 Char Char Char Char Char Char Char Char"/>
    <w:basedOn w:val="781"/>
    <w:next w:val="1308"/>
    <w:link w:val="781"/>
    <w:qFormat/>
    <w:pPr>
      <w:jc w:val="left"/>
      <w:spacing w:after="160" w:line="240" w:lineRule="exact"/>
      <w:widowControl/>
    </w:pPr>
  </w:style>
  <w:style w:type="paragraph" w:styleId="1309">
    <w:name w:val="技术方案正文样式"/>
    <w:basedOn w:val="781"/>
    <w:next w:val="1309"/>
    <w:link w:val="781"/>
    <w:qFormat/>
    <w:pPr>
      <w:ind w:firstLine="200"/>
      <w:spacing w:line="400" w:lineRule="exact"/>
    </w:pPr>
    <w:rPr>
      <w:rFonts w:ascii="宋体" w:cs="宋体"/>
      <w:sz w:val="24"/>
      <w:szCs w:val="21"/>
    </w:rPr>
  </w:style>
  <w:style w:type="paragraph" w:styleId="1310">
    <w:name w:val="修订1"/>
    <w:next w:val="1310"/>
    <w:link w:val="781"/>
    <w:qFormat/>
    <w:rPr>
      <w:sz w:val="21"/>
      <w:szCs w:val="24"/>
      <w:lang w:val="en-US" w:eastAsia="zh-CN" w:bidi="ar-SA"/>
    </w:rPr>
  </w:style>
  <w:style w:type="paragraph" w:styleId="1311">
    <w:name w:val="D&amp;L"/>
    <w:basedOn w:val="1070"/>
    <w:next w:val="1311"/>
    <w:link w:val="781"/>
    <w:qFormat/>
    <w:pPr>
      <w:spacing w:line="240" w:lineRule="atLeast"/>
      <w:tabs>
        <w:tab w:val="center" w:pos="4153" w:leader="none"/>
        <w:tab w:val="right" w:pos="8306" w:leader="none"/>
      </w:tabs>
      <w:pBdr>
        <w:bottom w:val="single" w:color="000000" w:sz="18" w:space="1"/>
      </w:pBdr>
    </w:pPr>
    <w:rPr>
      <w:sz w:val="24"/>
      <w:szCs w:val="20"/>
    </w:rPr>
  </w:style>
  <w:style w:type="paragraph" w:styleId="1312">
    <w:name w:val="样式 标题 2 + Times New Roman 四号 非加粗 段前: 5 磅 段后: 0 磅 行距: 固定值 20..."/>
    <w:basedOn w:val="859"/>
    <w:next w:val="1312"/>
    <w:link w:val="781"/>
    <w:qFormat/>
    <w:pPr>
      <w:spacing w:before="100" w:after="0" w:line="400" w:lineRule="exact"/>
    </w:pPr>
    <w:rPr>
      <w:rFonts w:ascii="Times New Roman" w:hAnsi="Times New Roman" w:cs="宋体"/>
      <w:b w:val="0"/>
      <w:sz w:val="28"/>
    </w:rPr>
  </w:style>
  <w:style w:type="paragraph" w:styleId="1313">
    <w:name w:val="Char Char Char Char Char Char Char1 Char"/>
    <w:basedOn w:val="781"/>
    <w:next w:val="1313"/>
    <w:link w:val="781"/>
    <w:qFormat/>
    <w:rPr>
      <w:rFonts w:ascii="Tahoma" w:hAnsi="Tahoma"/>
      <w:sz w:val="24"/>
      <w:szCs w:val="20"/>
    </w:rPr>
  </w:style>
  <w:style w:type="paragraph" w:styleId="1314">
    <w:name w:val="TOC 标题2"/>
    <w:basedOn w:val="857"/>
    <w:next w:val="781"/>
    <w:link w:val="781"/>
    <w:qFormat/>
    <w:pPr>
      <w:spacing w:before="480" w:after="0" w:line="276" w:lineRule="auto"/>
      <w:widowControl/>
      <w:outlineLvl w:val="9"/>
    </w:pPr>
    <w:rPr>
      <w:rFonts w:ascii="Cambria" w:hAnsi="Cambria"/>
      <w:color w:val="365f91"/>
      <w:sz w:val="28"/>
    </w:rPr>
  </w:style>
  <w:style w:type="paragraph" w:styleId="1315">
    <w:name w:val="无间隔11"/>
    <w:next w:val="1315"/>
    <w:link w:val="1316"/>
    <w:qFormat/>
    <w:rPr>
      <w:rFonts w:ascii="Calibri" w:hAnsi="Calibri"/>
      <w:sz w:val="22"/>
      <w:lang w:val="en-US" w:eastAsia="zh-CN" w:bidi="ar-SA"/>
    </w:rPr>
  </w:style>
  <w:style w:type="character" w:styleId="1316">
    <w:name w:val="无间隔 字符"/>
    <w:next w:val="1316"/>
    <w:link w:val="1315"/>
    <w:qFormat/>
    <w:rPr>
      <w:rFonts w:ascii="Calibri" w:hAnsi="Calibri"/>
      <w:sz w:val="22"/>
      <w:lang w:bidi="ar-SA"/>
    </w:rPr>
  </w:style>
  <w:style w:type="paragraph" w:styleId="1317">
    <w:name w:val="Normal_0"/>
    <w:next w:val="1317"/>
    <w:link w:val="781"/>
    <w:qFormat/>
    <w:rPr>
      <w:rFonts w:ascii="黑体" w:hAnsi="黑体" w:eastAsia="黑体"/>
      <w:b/>
      <w:sz w:val="32"/>
      <w:szCs w:val="24"/>
      <w:lang w:val="en-US" w:eastAsia="zh-CN" w:bidi="ar-SA"/>
    </w:rPr>
  </w:style>
  <w:style w:type="paragraph" w:styleId="1318">
    <w:name w:val="正文_0"/>
    <w:next w:val="1318"/>
    <w:link w:val="781"/>
    <w:qFormat/>
    <w:pPr>
      <w:jc w:val="both"/>
      <w:widowControl w:val="off"/>
    </w:pPr>
    <w:rPr>
      <w:sz w:val="21"/>
      <w:szCs w:val="24"/>
      <w:lang w:val="en-US" w:eastAsia="zh-CN" w:bidi="ar-SA"/>
    </w:rPr>
  </w:style>
  <w:style w:type="paragraph" w:styleId="1319">
    <w:name w:val="Normal_1"/>
    <w:next w:val="1319"/>
    <w:link w:val="781"/>
    <w:qFormat/>
    <w:rPr>
      <w:rFonts w:ascii="黑体" w:hAnsi="黑体" w:eastAsia="黑体"/>
      <w:b/>
      <w:sz w:val="32"/>
      <w:szCs w:val="24"/>
      <w:lang w:val="en-US" w:eastAsia="zh-CN" w:bidi="ar-SA"/>
    </w:rPr>
  </w:style>
  <w:style w:type="paragraph" w:styleId="1320">
    <w:name w:val="正文_1_0"/>
    <w:next w:val="1320"/>
    <w:link w:val="781"/>
    <w:qFormat/>
    <w:pPr>
      <w:jc w:val="both"/>
      <w:widowControl w:val="off"/>
    </w:pPr>
    <w:rPr>
      <w:sz w:val="21"/>
      <w:szCs w:val="24"/>
      <w:lang w:val="en-US" w:eastAsia="zh-CN" w:bidi="ar-SA"/>
    </w:rPr>
  </w:style>
  <w:style w:type="paragraph" w:styleId="1321">
    <w:name w:val="正文_0_0"/>
    <w:next w:val="1321"/>
    <w:link w:val="781"/>
    <w:qFormat/>
    <w:pPr>
      <w:jc w:val="both"/>
      <w:widowControl w:val="off"/>
    </w:pPr>
    <w:rPr>
      <w:sz w:val="21"/>
      <w:szCs w:val="24"/>
      <w:lang w:val="en-US" w:eastAsia="zh-CN" w:bidi="ar-SA"/>
    </w:rPr>
  </w:style>
  <w:style w:type="paragraph" w:styleId="1322">
    <w:name w:val="正文_0_0_0"/>
    <w:next w:val="1322"/>
    <w:link w:val="781"/>
    <w:qFormat/>
    <w:pPr>
      <w:jc w:val="both"/>
      <w:widowControl w:val="off"/>
    </w:pPr>
    <w:rPr>
      <w:sz w:val="21"/>
      <w:szCs w:val="24"/>
      <w:lang w:val="en-US" w:eastAsia="zh-CN" w:bidi="ar-SA"/>
    </w:rPr>
  </w:style>
  <w:style w:type="paragraph" w:styleId="1323">
    <w:name w:val="Normal_2"/>
    <w:next w:val="1323"/>
    <w:link w:val="781"/>
    <w:qFormat/>
    <w:rPr>
      <w:rFonts w:ascii="黑体" w:hAnsi="黑体" w:eastAsia="黑体"/>
      <w:b/>
      <w:sz w:val="32"/>
      <w:szCs w:val="24"/>
      <w:lang w:val="en-US" w:eastAsia="zh-CN" w:bidi="ar-SA"/>
    </w:rPr>
  </w:style>
  <w:style w:type="paragraph" w:styleId="1324">
    <w:name w:val="正文_1"/>
    <w:next w:val="1324"/>
    <w:link w:val="781"/>
    <w:qFormat/>
    <w:pPr>
      <w:jc w:val="both"/>
      <w:widowControl w:val="off"/>
    </w:pPr>
    <w:rPr>
      <w:sz w:val="21"/>
      <w:szCs w:val="24"/>
      <w:lang w:val="en-US" w:eastAsia="zh-CN" w:bidi="ar-SA"/>
    </w:rPr>
  </w:style>
  <w:style w:type="paragraph" w:styleId="1325">
    <w:name w:val="Normal_3"/>
    <w:next w:val="1325"/>
    <w:link w:val="781"/>
    <w:qFormat/>
    <w:rPr>
      <w:rFonts w:ascii="黑体" w:hAnsi="黑体" w:eastAsia="黑体"/>
      <w:b/>
      <w:sz w:val="32"/>
      <w:szCs w:val="24"/>
      <w:lang w:val="en-US" w:eastAsia="zh-CN" w:bidi="ar-SA"/>
    </w:rPr>
  </w:style>
  <w:style w:type="paragraph" w:styleId="1326">
    <w:name w:val="Normal_4"/>
    <w:next w:val="1326"/>
    <w:link w:val="781"/>
    <w:qFormat/>
    <w:rPr>
      <w:rFonts w:ascii="黑体" w:hAnsi="黑体" w:eastAsia="黑体"/>
      <w:b/>
      <w:sz w:val="32"/>
      <w:szCs w:val="24"/>
      <w:lang w:val="en-US" w:eastAsia="zh-CN" w:bidi="ar-SA"/>
    </w:rPr>
  </w:style>
  <w:style w:type="paragraph" w:styleId="1327">
    <w:name w:val="Normal_5"/>
    <w:next w:val="1327"/>
    <w:link w:val="781"/>
    <w:qFormat/>
    <w:rPr>
      <w:rFonts w:ascii="黑体" w:hAnsi="黑体" w:eastAsia="黑体"/>
      <w:b/>
      <w:sz w:val="32"/>
      <w:szCs w:val="24"/>
      <w:lang w:val="en-US" w:eastAsia="zh-CN" w:bidi="ar-SA"/>
    </w:rPr>
  </w:style>
  <w:style w:type="paragraph" w:styleId="1328">
    <w:name w:val="正文_4"/>
    <w:next w:val="1328"/>
    <w:link w:val="781"/>
    <w:qFormat/>
    <w:pPr>
      <w:jc w:val="both"/>
      <w:widowControl w:val="off"/>
    </w:pPr>
    <w:rPr>
      <w:sz w:val="21"/>
      <w:szCs w:val="24"/>
      <w:lang w:val="en-US" w:eastAsia="zh-CN" w:bidi="ar-SA"/>
    </w:rPr>
  </w:style>
  <w:style w:type="paragraph" w:styleId="1329">
    <w:name w:val="Normal_6"/>
    <w:next w:val="1329"/>
    <w:link w:val="781"/>
    <w:qFormat/>
    <w:rPr>
      <w:rFonts w:ascii="黑体" w:hAnsi="黑体" w:eastAsia="黑体"/>
      <w:b/>
      <w:sz w:val="32"/>
      <w:szCs w:val="24"/>
      <w:lang w:val="en-US" w:eastAsia="zh-CN" w:bidi="ar-SA"/>
    </w:rPr>
  </w:style>
  <w:style w:type="paragraph" w:styleId="1330">
    <w:name w:val="正文_5"/>
    <w:next w:val="1330"/>
    <w:link w:val="781"/>
    <w:qFormat/>
    <w:pPr>
      <w:jc w:val="both"/>
      <w:widowControl w:val="off"/>
    </w:pPr>
    <w:rPr>
      <w:sz w:val="21"/>
      <w:lang w:val="en-US" w:eastAsia="zh-CN" w:bidi="ar-SA"/>
    </w:rPr>
  </w:style>
  <w:style w:type="paragraph" w:styleId="1331">
    <w:name w:val="Normal_7"/>
    <w:next w:val="1331"/>
    <w:link w:val="781"/>
    <w:qFormat/>
    <w:rPr>
      <w:rFonts w:ascii="黑体" w:hAnsi="黑体" w:eastAsia="黑体"/>
      <w:b/>
      <w:sz w:val="32"/>
      <w:szCs w:val="24"/>
      <w:lang w:val="en-US" w:eastAsia="zh-CN" w:bidi="ar-SA"/>
    </w:rPr>
  </w:style>
  <w:style w:type="paragraph" w:styleId="1332">
    <w:name w:val="Normal_8"/>
    <w:next w:val="1332"/>
    <w:link w:val="781"/>
    <w:qFormat/>
    <w:rPr>
      <w:rFonts w:eastAsia="Times New Roman"/>
      <w:sz w:val="24"/>
      <w:szCs w:val="24"/>
      <w:lang w:val="en-US" w:eastAsia="zh-CN" w:bidi="ar-SA"/>
    </w:rPr>
  </w:style>
  <w:style w:type="paragraph" w:styleId="1333">
    <w:name w:val="Normal_9"/>
    <w:next w:val="1333"/>
    <w:link w:val="781"/>
    <w:qFormat/>
    <w:rPr>
      <w:rFonts w:ascii="黑体" w:hAnsi="黑体" w:eastAsia="黑体"/>
      <w:b/>
      <w:sz w:val="32"/>
      <w:szCs w:val="24"/>
      <w:lang w:val="en-US" w:eastAsia="zh-CN" w:bidi="ar-SA"/>
    </w:rPr>
  </w:style>
  <w:style w:type="paragraph" w:styleId="1334">
    <w:name w:val="正文_6"/>
    <w:next w:val="1334"/>
    <w:link w:val="781"/>
    <w:qFormat/>
    <w:pPr>
      <w:jc w:val="both"/>
      <w:widowControl w:val="off"/>
    </w:pPr>
    <w:rPr>
      <w:rFonts w:ascii="Calibri" w:hAnsi="Calibri"/>
      <w:sz w:val="21"/>
      <w:szCs w:val="22"/>
      <w:lang w:val="en-US" w:eastAsia="zh-CN" w:bidi="ar-SA"/>
    </w:rPr>
  </w:style>
  <w:style w:type="paragraph" w:styleId="1335">
    <w:name w:val="Normal_10"/>
    <w:next w:val="1335"/>
    <w:link w:val="781"/>
    <w:qFormat/>
    <w:rPr>
      <w:rFonts w:ascii="黑体" w:hAnsi="黑体" w:eastAsia="黑体"/>
      <w:b/>
      <w:sz w:val="32"/>
      <w:szCs w:val="24"/>
      <w:lang w:val="en-US" w:eastAsia="zh-CN" w:bidi="ar-SA"/>
    </w:rPr>
  </w:style>
  <w:style w:type="paragraph" w:styleId="1336">
    <w:name w:val="正文_7"/>
    <w:next w:val="1336"/>
    <w:link w:val="781"/>
    <w:qFormat/>
    <w:pPr>
      <w:jc w:val="both"/>
      <w:widowControl w:val="off"/>
    </w:pPr>
    <w:rPr>
      <w:sz w:val="21"/>
      <w:szCs w:val="24"/>
      <w:lang w:val="en-US" w:eastAsia="zh-CN" w:bidi="ar-SA"/>
    </w:rPr>
  </w:style>
  <w:style w:type="paragraph" w:styleId="1337">
    <w:name w:val="正文缩进_0"/>
    <w:basedOn w:val="1336"/>
    <w:next w:val="1337"/>
    <w:link w:val="1338"/>
    <w:unhideWhenUsed/>
    <w:qFormat/>
    <w:pPr>
      <w:ind w:firstLine="420"/>
    </w:pPr>
    <w:rPr>
      <w:szCs w:val="22"/>
    </w:rPr>
  </w:style>
  <w:style w:type="character" w:styleId="1338">
    <w:name w:val="正文缩进 Char1_0"/>
    <w:next w:val="1338"/>
    <w:link w:val="1337"/>
    <w:qFormat/>
    <w:rPr>
      <w:sz w:val="21"/>
      <w:szCs w:val="22"/>
    </w:rPr>
  </w:style>
  <w:style w:type="paragraph" w:styleId="1339">
    <w:name w:val="纯文本_0"/>
    <w:basedOn w:val="1336"/>
    <w:next w:val="1339"/>
    <w:link w:val="1340"/>
    <w:unhideWhenUsed/>
    <w:qFormat/>
    <w:rPr>
      <w:rFonts w:ascii="宋体" w:hAnsi="Courier New"/>
      <w:szCs w:val="21"/>
    </w:rPr>
  </w:style>
  <w:style w:type="character" w:styleId="1340">
    <w:name w:val="纯文本 Char_0"/>
    <w:next w:val="1340"/>
    <w:link w:val="1339"/>
    <w:qFormat/>
    <w:rPr>
      <w:rFonts w:ascii="宋体" w:hAnsi="Courier New" w:cs="Courier New"/>
      <w:sz w:val="21"/>
      <w:szCs w:val="21"/>
    </w:rPr>
  </w:style>
  <w:style w:type="paragraph" w:styleId="1341">
    <w:name w:val="Normal_11"/>
    <w:next w:val="1341"/>
    <w:link w:val="781"/>
    <w:qFormat/>
    <w:rPr>
      <w:rFonts w:ascii="黑体" w:hAnsi="黑体" w:eastAsia="黑体"/>
      <w:b/>
      <w:sz w:val="32"/>
      <w:szCs w:val="24"/>
      <w:lang w:val="en-US" w:eastAsia="zh-CN" w:bidi="ar-SA"/>
    </w:rPr>
  </w:style>
  <w:style w:type="paragraph" w:styleId="1342">
    <w:name w:val="正文_8"/>
    <w:next w:val="1342"/>
    <w:link w:val="781"/>
    <w:qFormat/>
    <w:pPr>
      <w:jc w:val="both"/>
      <w:widowControl w:val="off"/>
    </w:pPr>
    <w:rPr>
      <w:sz w:val="21"/>
      <w:szCs w:val="24"/>
      <w:lang w:val="en-US" w:eastAsia="zh-CN" w:bidi="ar-SA"/>
    </w:rPr>
  </w:style>
  <w:style w:type="paragraph" w:styleId="1343">
    <w:name w:val="Normal_12"/>
    <w:next w:val="1343"/>
    <w:link w:val="781"/>
    <w:qFormat/>
    <w:rPr>
      <w:rFonts w:ascii="黑体" w:hAnsi="黑体" w:eastAsia="黑体"/>
      <w:b/>
      <w:sz w:val="32"/>
      <w:szCs w:val="24"/>
      <w:lang w:val="en-US" w:eastAsia="zh-CN" w:bidi="ar-SA"/>
    </w:rPr>
  </w:style>
  <w:style w:type="paragraph" w:styleId="1344">
    <w:name w:val="正文_9"/>
    <w:next w:val="1344"/>
    <w:link w:val="781"/>
    <w:qFormat/>
    <w:pPr>
      <w:jc w:val="both"/>
      <w:widowControl w:val="off"/>
    </w:pPr>
    <w:rPr>
      <w:sz w:val="21"/>
      <w:szCs w:val="24"/>
      <w:lang w:val="en-US" w:eastAsia="zh-CN" w:bidi="ar-SA"/>
    </w:rPr>
  </w:style>
  <w:style w:type="paragraph" w:styleId="1345">
    <w:name w:val="Normal_13"/>
    <w:next w:val="1345"/>
    <w:link w:val="781"/>
    <w:qFormat/>
    <w:rPr>
      <w:rFonts w:ascii="黑体" w:hAnsi="黑体" w:eastAsia="黑体"/>
      <w:b/>
      <w:sz w:val="32"/>
      <w:szCs w:val="24"/>
      <w:lang w:val="en-US" w:eastAsia="zh-CN" w:bidi="ar-SA"/>
    </w:rPr>
  </w:style>
  <w:style w:type="paragraph" w:styleId="1346">
    <w:name w:val="正文_10"/>
    <w:next w:val="1346"/>
    <w:link w:val="781"/>
    <w:qFormat/>
    <w:pPr>
      <w:jc w:val="both"/>
      <w:widowControl w:val="off"/>
    </w:pPr>
    <w:rPr>
      <w:sz w:val="21"/>
      <w:szCs w:val="24"/>
      <w:lang w:val="en-US" w:eastAsia="zh-CN" w:bidi="ar-SA"/>
    </w:rPr>
  </w:style>
  <w:style w:type="paragraph" w:styleId="1347">
    <w:name w:val="Normal_14"/>
    <w:next w:val="1347"/>
    <w:link w:val="781"/>
    <w:qFormat/>
    <w:rPr>
      <w:rFonts w:ascii="黑体" w:hAnsi="黑体" w:eastAsia="黑体"/>
      <w:b/>
      <w:sz w:val="32"/>
      <w:szCs w:val="24"/>
      <w:lang w:val="en-US" w:eastAsia="zh-CN" w:bidi="ar-SA"/>
    </w:rPr>
  </w:style>
  <w:style w:type="paragraph" w:styleId="1348">
    <w:name w:val="正文_11"/>
    <w:next w:val="1348"/>
    <w:link w:val="781"/>
    <w:qFormat/>
    <w:pPr>
      <w:jc w:val="both"/>
      <w:widowControl w:val="off"/>
    </w:pPr>
    <w:rPr>
      <w:sz w:val="21"/>
      <w:szCs w:val="24"/>
      <w:lang w:val="en-US" w:eastAsia="zh-CN" w:bidi="ar-SA"/>
    </w:rPr>
  </w:style>
  <w:style w:type="paragraph" w:styleId="1349">
    <w:name w:val="Normal_15"/>
    <w:next w:val="1349"/>
    <w:link w:val="781"/>
    <w:qFormat/>
    <w:rPr>
      <w:rFonts w:ascii="黑体" w:hAnsi="黑体" w:eastAsia="黑体"/>
      <w:b/>
      <w:sz w:val="32"/>
      <w:szCs w:val="24"/>
      <w:lang w:val="en-US" w:eastAsia="zh-CN" w:bidi="ar-SA"/>
    </w:rPr>
  </w:style>
  <w:style w:type="paragraph" w:styleId="1350">
    <w:name w:val="正文_12"/>
    <w:next w:val="1350"/>
    <w:link w:val="781"/>
    <w:qFormat/>
    <w:pPr>
      <w:jc w:val="both"/>
      <w:widowControl w:val="off"/>
    </w:pPr>
    <w:rPr>
      <w:sz w:val="21"/>
      <w:szCs w:val="24"/>
      <w:lang w:val="en-US" w:eastAsia="zh-CN" w:bidi="ar-SA"/>
    </w:rPr>
  </w:style>
  <w:style w:type="paragraph" w:styleId="1351">
    <w:name w:val="Normal_16"/>
    <w:next w:val="1351"/>
    <w:link w:val="781"/>
    <w:qFormat/>
    <w:rPr>
      <w:rFonts w:ascii="黑体" w:hAnsi="黑体" w:eastAsia="黑体"/>
      <w:b/>
      <w:sz w:val="32"/>
      <w:szCs w:val="24"/>
      <w:lang w:val="en-US" w:eastAsia="zh-CN" w:bidi="ar-SA"/>
    </w:rPr>
  </w:style>
  <w:style w:type="paragraph" w:styleId="1352">
    <w:name w:val="正文_13"/>
    <w:next w:val="1352"/>
    <w:link w:val="781"/>
    <w:qFormat/>
    <w:pPr>
      <w:jc w:val="both"/>
      <w:widowControl w:val="off"/>
    </w:pPr>
    <w:rPr>
      <w:sz w:val="21"/>
      <w:szCs w:val="24"/>
      <w:lang w:val="en-US" w:eastAsia="zh-CN" w:bidi="ar-SA"/>
    </w:rPr>
  </w:style>
  <w:style w:type="paragraph" w:styleId="1353">
    <w:name w:val="正文_14"/>
    <w:next w:val="1353"/>
    <w:link w:val="781"/>
    <w:qFormat/>
    <w:pPr>
      <w:jc w:val="both"/>
      <w:widowControl w:val="off"/>
    </w:pPr>
    <w:rPr>
      <w:rFonts w:ascii="Calibri" w:hAnsi="Calibri"/>
      <w:sz w:val="21"/>
      <w:szCs w:val="22"/>
      <w:lang w:val="en-US" w:eastAsia="zh-CN" w:bidi="ar-SA"/>
    </w:rPr>
  </w:style>
  <w:style w:type="paragraph" w:styleId="1354">
    <w:name w:val="Normal_17"/>
    <w:next w:val="1354"/>
    <w:link w:val="781"/>
    <w:qFormat/>
    <w:rPr>
      <w:rFonts w:ascii="黑体" w:hAnsi="黑体" w:eastAsia="黑体"/>
      <w:b/>
      <w:sz w:val="32"/>
      <w:szCs w:val="24"/>
      <w:lang w:val="en-US" w:eastAsia="zh-CN" w:bidi="ar-SA"/>
    </w:rPr>
  </w:style>
  <w:style w:type="paragraph" w:styleId="1355">
    <w:name w:val="Normal_18"/>
    <w:next w:val="1355"/>
    <w:link w:val="781"/>
    <w:qFormat/>
    <w:rPr>
      <w:rFonts w:ascii="黑体" w:hAnsi="黑体" w:eastAsia="黑体"/>
      <w:b/>
      <w:sz w:val="32"/>
      <w:szCs w:val="24"/>
      <w:lang w:val="en-US" w:eastAsia="zh-CN" w:bidi="ar-SA"/>
    </w:rPr>
  </w:style>
  <w:style w:type="paragraph" w:styleId="1356">
    <w:name w:val="正文_15"/>
    <w:next w:val="1356"/>
    <w:link w:val="781"/>
    <w:qFormat/>
    <w:pPr>
      <w:jc w:val="both"/>
      <w:widowControl w:val="off"/>
    </w:pPr>
    <w:rPr>
      <w:rFonts w:ascii="Calibri" w:hAnsi="Calibri"/>
      <w:sz w:val="21"/>
      <w:szCs w:val="22"/>
      <w:lang w:val="en-US" w:eastAsia="zh-CN" w:bidi="ar-SA"/>
    </w:rPr>
  </w:style>
  <w:style w:type="paragraph" w:styleId="1357">
    <w:name w:val="Normal_0_0"/>
    <w:next w:val="1357"/>
    <w:link w:val="781"/>
    <w:qFormat/>
    <w:rPr>
      <w:rFonts w:ascii="黑体" w:hAnsi="黑体" w:eastAsia="黑体"/>
      <w:b/>
      <w:sz w:val="40"/>
      <w:szCs w:val="24"/>
      <w:lang w:val="en-US" w:eastAsia="zh-CN" w:bidi="ar-SA"/>
    </w:rPr>
  </w:style>
  <w:style w:type="paragraph" w:styleId="1358">
    <w:name w:val="Normal_1_0"/>
    <w:next w:val="1358"/>
    <w:link w:val="781"/>
    <w:qFormat/>
    <w:rPr>
      <w:rFonts w:eastAsia="Times New Roman"/>
      <w:sz w:val="24"/>
      <w:szCs w:val="24"/>
      <w:lang w:val="en-US" w:eastAsia="zh-CN" w:bidi="ar-SA"/>
    </w:rPr>
  </w:style>
  <w:style w:type="paragraph" w:styleId="1359">
    <w:name w:val="正文_0_1"/>
    <w:next w:val="1359"/>
    <w:link w:val="781"/>
    <w:qFormat/>
    <w:pPr>
      <w:jc w:val="both"/>
      <w:widowControl w:val="off"/>
    </w:pPr>
    <w:rPr>
      <w:sz w:val="21"/>
      <w:szCs w:val="24"/>
      <w:lang w:val="en-US" w:eastAsia="zh-CN" w:bidi="ar-SA"/>
    </w:rPr>
  </w:style>
  <w:style w:type="paragraph" w:styleId="1360">
    <w:name w:val="正文_3"/>
    <w:next w:val="1361"/>
    <w:link w:val="781"/>
    <w:qFormat/>
    <w:pPr>
      <w:jc w:val="both"/>
      <w:widowControl w:val="off"/>
    </w:pPr>
    <w:rPr>
      <w:rFonts w:ascii="Calibri" w:hAnsi="Calibri"/>
      <w:sz w:val="21"/>
      <w:szCs w:val="22"/>
      <w:lang w:val="en-US" w:eastAsia="zh-CN" w:bidi="ar-SA"/>
    </w:rPr>
  </w:style>
  <w:style w:type="paragraph" w:styleId="1361">
    <w:name w:val="正文首行缩进 2_1"/>
    <w:basedOn w:val="1362"/>
    <w:next w:val="1364"/>
    <w:link w:val="781"/>
    <w:qFormat/>
    <w:pPr>
      <w:ind w:left="200" w:firstLine="200"/>
      <w:spacing w:after="120"/>
    </w:pPr>
    <w:rPr>
      <w:rFonts w:ascii="Times New Roman" w:hAnsi="Times New Roman"/>
      <w:sz w:val="24"/>
      <w:szCs w:val="24"/>
    </w:rPr>
  </w:style>
  <w:style w:type="paragraph" w:styleId="1362">
    <w:name w:val="正文文本缩进_1"/>
    <w:basedOn w:val="1363"/>
    <w:next w:val="1361"/>
    <w:link w:val="781"/>
    <w:qFormat/>
    <w:pPr>
      <w:ind w:firstLine="225"/>
    </w:pPr>
    <w:rPr>
      <w:rFonts w:ascii="仿宋_GB2312" w:eastAsia="仿宋_GB2312"/>
      <w:sz w:val="32"/>
    </w:rPr>
  </w:style>
  <w:style w:type="paragraph" w:styleId="1363">
    <w:name w:val="正文_18"/>
    <w:next w:val="1362"/>
    <w:link w:val="781"/>
    <w:qFormat/>
    <w:pPr>
      <w:jc w:val="both"/>
      <w:widowControl w:val="off"/>
    </w:pPr>
    <w:rPr>
      <w:rFonts w:ascii="Calibri" w:hAnsi="Calibri"/>
      <w:sz w:val="21"/>
      <w:szCs w:val="22"/>
      <w:lang w:val="en-US" w:eastAsia="zh-CN" w:bidi="ar-SA"/>
    </w:rPr>
  </w:style>
  <w:style w:type="paragraph" w:styleId="1364">
    <w:name w:val="xl53_0"/>
    <w:next w:val="1360"/>
    <w:link w:val="781"/>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365">
    <w:name w:val="正文_16"/>
    <w:next w:val="1366"/>
    <w:link w:val="781"/>
    <w:qFormat/>
    <w:pPr>
      <w:jc w:val="both"/>
      <w:widowControl w:val="off"/>
    </w:pPr>
    <w:rPr>
      <w:rFonts w:ascii="Calibri" w:hAnsi="Calibri"/>
      <w:sz w:val="21"/>
      <w:szCs w:val="22"/>
      <w:lang w:val="en-US" w:eastAsia="zh-CN" w:bidi="ar-SA"/>
    </w:rPr>
  </w:style>
  <w:style w:type="paragraph" w:styleId="1366">
    <w:name w:val="正文首行缩进 2_0"/>
    <w:basedOn w:val="1367"/>
    <w:next w:val="1366"/>
    <w:link w:val="781"/>
    <w:qFormat/>
    <w:pPr>
      <w:ind w:left="200" w:firstLine="200"/>
      <w:spacing w:after="120"/>
    </w:pPr>
    <w:rPr>
      <w:rFonts w:ascii="Times New Roman" w:hAnsi="Times New Roman"/>
      <w:sz w:val="24"/>
      <w:szCs w:val="24"/>
    </w:rPr>
  </w:style>
  <w:style w:type="paragraph" w:styleId="1367">
    <w:name w:val="正文文本缩进_0"/>
    <w:basedOn w:val="1365"/>
    <w:next w:val="1367"/>
    <w:link w:val="781"/>
    <w:qFormat/>
    <w:pPr>
      <w:ind w:firstLine="225"/>
    </w:pPr>
    <w:rPr>
      <w:rFonts w:ascii="仿宋_GB2312" w:eastAsia="仿宋_GB2312"/>
      <w:sz w:val="32"/>
    </w:rPr>
  </w:style>
  <w:style w:type="paragraph" w:styleId="1368">
    <w:name w:val="正文_2"/>
    <w:next w:val="1368"/>
    <w:link w:val="781"/>
    <w:qFormat/>
    <w:pPr>
      <w:jc w:val="both"/>
      <w:widowControl w:val="off"/>
    </w:pPr>
    <w:rPr>
      <w:rFonts w:ascii="Calibri" w:hAnsi="Calibri"/>
      <w:sz w:val="21"/>
      <w:szCs w:val="22"/>
      <w:lang w:val="en-US" w:eastAsia="zh-CN" w:bidi="ar-SA"/>
    </w:rPr>
  </w:style>
  <w:style w:type="paragraph" w:styleId="1369">
    <w:name w:val="标题 12"/>
    <w:basedOn w:val="796"/>
    <w:next w:val="796"/>
    <w:link w:val="781"/>
    <w:qFormat/>
    <w:pPr>
      <w:keepLines/>
      <w:keepNext/>
      <w:spacing w:before="340" w:after="330" w:line="576" w:lineRule="auto"/>
      <w:outlineLvl w:val="0"/>
    </w:pPr>
    <w:rPr>
      <w:b/>
      <w:sz w:val="44"/>
      <w:szCs w:val="20"/>
    </w:rPr>
  </w:style>
  <w:style w:type="paragraph" w:styleId="1370">
    <w:name w:val="段_0"/>
    <w:next w:val="1371"/>
    <w:link w:val="781"/>
    <w:qFormat/>
    <w:pPr>
      <w:ind w:firstLine="200"/>
      <w:jc w:val="both"/>
    </w:pPr>
    <w:rPr>
      <w:rFonts w:ascii="宋体"/>
      <w:sz w:val="21"/>
      <w:lang w:val="en-US" w:eastAsia="zh-CN" w:bidi="ar-SA"/>
    </w:rPr>
  </w:style>
  <w:style w:type="paragraph" w:styleId="1371">
    <w:name w:val="Normal_19_1"/>
    <w:next w:val="1370"/>
    <w:link w:val="781"/>
    <w:qFormat/>
    <w:rPr>
      <w:rFonts w:ascii="黑体" w:hAnsi="黑体" w:eastAsia="黑体"/>
      <w:b/>
      <w:sz w:val="32"/>
      <w:szCs w:val="24"/>
      <w:lang w:val="en-US" w:eastAsia="zh-CN" w:bidi="ar-SA"/>
    </w:rPr>
  </w:style>
  <w:style w:type="paragraph" w:styleId="1372">
    <w:name w:val="Normal_0_1"/>
    <w:next w:val="1372"/>
    <w:link w:val="781"/>
    <w:qFormat/>
    <w:rPr>
      <w:rFonts w:ascii="黑体" w:hAnsi="黑体" w:eastAsia="黑体"/>
      <w:b/>
      <w:sz w:val="32"/>
      <w:szCs w:val="24"/>
      <w:lang w:val="en-US" w:eastAsia="zh-CN" w:bidi="ar-SA"/>
    </w:rPr>
  </w:style>
  <w:style w:type="paragraph" w:styleId="1373">
    <w:name w:val="Normal_1_1"/>
    <w:next w:val="1373"/>
    <w:link w:val="781"/>
    <w:qFormat/>
    <w:pPr>
      <w:jc w:val="both"/>
      <w:widowControl w:val="off"/>
    </w:pPr>
    <w:rPr>
      <w:rFonts w:ascii="Calibri" w:hAnsi="Calibri"/>
      <w:sz w:val="21"/>
      <w:szCs w:val="22"/>
      <w:lang w:val="en-US" w:eastAsia="zh-CN" w:bidi="ar-SA"/>
    </w:rPr>
  </w:style>
  <w:style w:type="paragraph" w:styleId="1374">
    <w:name w:val="Normal_2_0"/>
    <w:next w:val="1374"/>
    <w:link w:val="781"/>
    <w:qFormat/>
    <w:rPr>
      <w:rFonts w:ascii="黑体" w:hAnsi="黑体" w:eastAsia="黑体"/>
      <w:b/>
      <w:sz w:val="32"/>
      <w:szCs w:val="24"/>
      <w:lang w:val="en-US" w:eastAsia="zh-CN" w:bidi="ar-SA"/>
    </w:rPr>
  </w:style>
  <w:style w:type="paragraph" w:styleId="1375">
    <w:name w:val="正文_1_0_0"/>
    <w:next w:val="1375"/>
    <w:link w:val="781"/>
    <w:qFormat/>
    <w:pPr>
      <w:jc w:val="both"/>
      <w:widowControl w:val="off"/>
    </w:pPr>
    <w:rPr>
      <w:sz w:val="21"/>
      <w:lang w:val="en-US" w:eastAsia="zh-CN" w:bidi="ar-SA"/>
    </w:rPr>
  </w:style>
  <w:style w:type="paragraph" w:styleId="1376">
    <w:name w:val="Normal_3_0"/>
    <w:next w:val="1376"/>
    <w:link w:val="781"/>
    <w:qFormat/>
    <w:rPr>
      <w:rFonts w:ascii="黑体" w:hAnsi="黑体" w:eastAsia="黑体"/>
      <w:b/>
      <w:sz w:val="32"/>
      <w:szCs w:val="24"/>
      <w:lang w:val="en-US" w:eastAsia="zh-CN" w:bidi="ar-SA"/>
    </w:rPr>
  </w:style>
  <w:style w:type="paragraph" w:styleId="1377">
    <w:name w:val="Normal_4_0"/>
    <w:next w:val="1377"/>
    <w:link w:val="781"/>
    <w:qFormat/>
    <w:pPr>
      <w:jc w:val="both"/>
      <w:widowControl w:val="off"/>
    </w:pPr>
    <w:rPr>
      <w:rFonts w:ascii="Calibri" w:hAnsi="Calibri"/>
      <w:sz w:val="21"/>
      <w:szCs w:val="22"/>
      <w:lang w:val="en-US" w:eastAsia="zh-CN" w:bidi="ar-SA"/>
    </w:rPr>
  </w:style>
  <w:style w:type="paragraph" w:styleId="1378">
    <w:name w:val="Normal_5_0"/>
    <w:next w:val="1378"/>
    <w:link w:val="781"/>
    <w:qFormat/>
    <w:rPr>
      <w:rFonts w:ascii="黑体" w:hAnsi="黑体" w:eastAsia="黑体"/>
      <w:b/>
      <w:sz w:val="32"/>
      <w:szCs w:val="24"/>
      <w:lang w:val="en-US" w:eastAsia="zh-CN" w:bidi="ar-SA"/>
    </w:rPr>
  </w:style>
  <w:style w:type="paragraph" w:styleId="1379">
    <w:name w:val="正文_0_2"/>
    <w:next w:val="1379"/>
    <w:link w:val="781"/>
    <w:qFormat/>
    <w:pPr>
      <w:jc w:val="both"/>
      <w:widowControl w:val="off"/>
    </w:pPr>
    <w:rPr>
      <w:rFonts w:ascii="Calibri" w:hAnsi="Calibri"/>
      <w:sz w:val="21"/>
      <w:szCs w:val="22"/>
      <w:lang w:val="en-US" w:eastAsia="zh-CN" w:bidi="ar-SA"/>
    </w:rPr>
  </w:style>
  <w:style w:type="paragraph" w:styleId="1380">
    <w:name w:val="Normal_6_0"/>
    <w:next w:val="1380"/>
    <w:link w:val="781"/>
    <w:qFormat/>
    <w:rPr>
      <w:rFonts w:ascii="黑体" w:hAnsi="黑体" w:eastAsia="黑体"/>
      <w:b/>
      <w:sz w:val="32"/>
      <w:szCs w:val="24"/>
      <w:lang w:val="en-US" w:eastAsia="zh-CN" w:bidi="ar-SA"/>
    </w:rPr>
  </w:style>
  <w:style w:type="paragraph" w:styleId="1381">
    <w:name w:val="Normal_7_0"/>
    <w:next w:val="1381"/>
    <w:link w:val="781"/>
    <w:qFormat/>
    <w:pPr>
      <w:jc w:val="both"/>
      <w:widowControl w:val="off"/>
    </w:pPr>
    <w:rPr>
      <w:rFonts w:ascii="Calibri" w:hAnsi="Calibri"/>
      <w:sz w:val="21"/>
      <w:szCs w:val="22"/>
      <w:lang w:val="en-US" w:eastAsia="zh-CN" w:bidi="ar-SA"/>
    </w:rPr>
  </w:style>
  <w:style w:type="paragraph" w:styleId="1382">
    <w:name w:val="Normal_8_0"/>
    <w:next w:val="1382"/>
    <w:link w:val="781"/>
    <w:qFormat/>
    <w:rPr>
      <w:rFonts w:ascii="黑体" w:hAnsi="黑体" w:eastAsia="黑体"/>
      <w:b/>
      <w:sz w:val="32"/>
      <w:szCs w:val="24"/>
      <w:lang w:val="en-US" w:eastAsia="zh-CN" w:bidi="ar-SA"/>
    </w:rPr>
  </w:style>
  <w:style w:type="paragraph" w:styleId="1383">
    <w:name w:val="Normal_9_0"/>
    <w:next w:val="1383"/>
    <w:link w:val="781"/>
    <w:qFormat/>
    <w:rPr>
      <w:rFonts w:eastAsia="Times New Roman"/>
      <w:sz w:val="24"/>
      <w:szCs w:val="24"/>
      <w:lang w:val="en-US" w:eastAsia="zh-CN" w:bidi="ar-SA"/>
    </w:rPr>
  </w:style>
  <w:style w:type="paragraph" w:styleId="1384">
    <w:name w:val="Normal_10_0"/>
    <w:next w:val="1384"/>
    <w:link w:val="781"/>
    <w:qFormat/>
    <w:rPr>
      <w:rFonts w:eastAsia="Times New Roman"/>
      <w:sz w:val="24"/>
      <w:szCs w:val="24"/>
      <w:lang w:val="en-US" w:eastAsia="zh-CN" w:bidi="ar-SA"/>
    </w:rPr>
  </w:style>
  <w:style w:type="paragraph" w:styleId="1385">
    <w:name w:val="Normal_11_0"/>
    <w:next w:val="1385"/>
    <w:link w:val="781"/>
    <w:qFormat/>
    <w:rPr>
      <w:rFonts w:ascii="黑体" w:hAnsi="黑体" w:eastAsia="黑体"/>
      <w:b/>
      <w:sz w:val="32"/>
      <w:szCs w:val="24"/>
      <w:lang w:val="en-US" w:eastAsia="zh-CN" w:bidi="ar-SA"/>
    </w:rPr>
  </w:style>
  <w:style w:type="paragraph" w:styleId="1386">
    <w:name w:val="正文_1_1"/>
    <w:next w:val="1386"/>
    <w:link w:val="781"/>
    <w:qFormat/>
    <w:pPr>
      <w:jc w:val="both"/>
      <w:widowControl w:val="off"/>
    </w:pPr>
    <w:rPr>
      <w:rFonts w:ascii="Calibri" w:hAnsi="Calibri"/>
      <w:sz w:val="21"/>
      <w:szCs w:val="22"/>
      <w:lang w:val="en-US" w:eastAsia="zh-CN" w:bidi="ar-SA"/>
    </w:rPr>
  </w:style>
  <w:style w:type="paragraph" w:styleId="1387">
    <w:name w:val="正文_2_0"/>
    <w:next w:val="781"/>
    <w:link w:val="781"/>
    <w:qFormat/>
    <w:pPr>
      <w:jc w:val="both"/>
      <w:widowControl w:val="off"/>
    </w:pPr>
    <w:rPr>
      <w:rFonts w:ascii="Calibri" w:hAnsi="Calibri"/>
      <w:sz w:val="21"/>
      <w:szCs w:val="22"/>
      <w:lang w:val="en-US" w:eastAsia="zh-CN" w:bidi="ar-SA"/>
    </w:rPr>
  </w:style>
  <w:style w:type="paragraph" w:styleId="1388">
    <w:name w:val="Normal_12_0"/>
    <w:next w:val="1388"/>
    <w:link w:val="781"/>
    <w:qFormat/>
    <w:rPr>
      <w:rFonts w:ascii="黑体" w:hAnsi="黑体" w:eastAsia="黑体"/>
      <w:b/>
      <w:sz w:val="32"/>
      <w:szCs w:val="24"/>
      <w:lang w:val="en-US" w:eastAsia="zh-CN" w:bidi="ar-SA"/>
    </w:rPr>
  </w:style>
  <w:style w:type="paragraph" w:styleId="1389">
    <w:name w:val="Normal_13_0"/>
    <w:next w:val="1389"/>
    <w:link w:val="781"/>
    <w:qFormat/>
    <w:pPr>
      <w:jc w:val="both"/>
      <w:widowControl w:val="off"/>
    </w:pPr>
    <w:rPr>
      <w:rFonts w:ascii="Calibri" w:hAnsi="Calibri"/>
      <w:sz w:val="21"/>
      <w:szCs w:val="22"/>
      <w:lang w:val="en-US" w:eastAsia="zh-CN" w:bidi="ar-SA"/>
    </w:rPr>
  </w:style>
  <w:style w:type="paragraph" w:styleId="1390">
    <w:name w:val="正文_9_0"/>
    <w:next w:val="1390"/>
    <w:link w:val="781"/>
    <w:qFormat/>
    <w:pPr>
      <w:jc w:val="both"/>
      <w:widowControl w:val="off"/>
    </w:pPr>
    <w:rPr>
      <w:rFonts w:ascii="Calibri" w:hAnsi="Calibri"/>
      <w:sz w:val="21"/>
      <w:szCs w:val="22"/>
      <w:lang w:val="en-US" w:eastAsia="zh-CN" w:bidi="ar-SA"/>
    </w:rPr>
  </w:style>
  <w:style w:type="paragraph" w:styleId="1391">
    <w:name w:val="正文_8_1"/>
    <w:next w:val="1391"/>
    <w:link w:val="781"/>
    <w:qFormat/>
    <w:pPr>
      <w:jc w:val="both"/>
      <w:widowControl w:val="off"/>
    </w:pPr>
    <w:rPr>
      <w:rFonts w:ascii="Calibri" w:hAnsi="Calibri"/>
      <w:sz w:val="21"/>
      <w:szCs w:val="22"/>
      <w:lang w:val="en-US" w:eastAsia="zh-CN" w:bidi="ar-SA"/>
    </w:rPr>
  </w:style>
  <w:style w:type="paragraph" w:styleId="1392">
    <w:name w:val="正文_1_0_0_0_0"/>
    <w:next w:val="1392"/>
    <w:link w:val="781"/>
    <w:qFormat/>
    <w:pPr>
      <w:jc w:val="both"/>
      <w:widowControl w:val="off"/>
    </w:pPr>
    <w:rPr>
      <w:sz w:val="21"/>
      <w:lang w:val="en-US" w:eastAsia="zh-CN" w:bidi="ar-SA"/>
    </w:rPr>
  </w:style>
  <w:style w:type="paragraph" w:styleId="1393">
    <w:name w:val="列出段落_2"/>
    <w:basedOn w:val="1391"/>
    <w:next w:val="1393"/>
    <w:link w:val="781"/>
    <w:uiPriority w:val="34"/>
    <w:qFormat/>
    <w:pPr>
      <w:ind w:firstLine="420"/>
    </w:pPr>
  </w:style>
  <w:style w:type="paragraph" w:styleId="1394">
    <w:name w:val="Normal_14_0"/>
    <w:next w:val="1394"/>
    <w:link w:val="781"/>
    <w:qFormat/>
    <w:rPr>
      <w:rFonts w:ascii="黑体" w:hAnsi="黑体" w:eastAsia="黑体"/>
      <w:b/>
      <w:sz w:val="32"/>
      <w:szCs w:val="24"/>
      <w:lang w:val="en-US" w:eastAsia="zh-CN" w:bidi="ar-SA"/>
    </w:rPr>
  </w:style>
  <w:style w:type="paragraph" w:styleId="1395">
    <w:name w:val="正文_7_0_0"/>
    <w:next w:val="1395"/>
    <w:link w:val="781"/>
    <w:qFormat/>
    <w:pPr>
      <w:jc w:val="both"/>
      <w:widowControl w:val="off"/>
    </w:pPr>
    <w:rPr>
      <w:sz w:val="21"/>
      <w:szCs w:val="24"/>
      <w:lang w:val="en-US" w:eastAsia="zh-CN" w:bidi="ar-SA"/>
    </w:rPr>
  </w:style>
  <w:style w:type="paragraph" w:styleId="1396">
    <w:name w:val="正文缩进_0_0"/>
    <w:basedOn w:val="1395"/>
    <w:next w:val="1396"/>
    <w:link w:val="1397"/>
    <w:unhideWhenUsed/>
    <w:qFormat/>
    <w:pPr>
      <w:ind w:firstLine="420"/>
    </w:pPr>
    <w:rPr>
      <w:rFonts w:ascii="Calibri" w:hAnsi="Calibri"/>
      <w:szCs w:val="22"/>
    </w:rPr>
  </w:style>
  <w:style w:type="character" w:styleId="1397">
    <w:name w:val="正文缩进 Char1_0_0"/>
    <w:next w:val="1397"/>
    <w:link w:val="1396"/>
    <w:qFormat/>
    <w:rPr>
      <w:sz w:val="21"/>
      <w:szCs w:val="22"/>
    </w:rPr>
  </w:style>
  <w:style w:type="paragraph" w:styleId="1398">
    <w:name w:val="纯文本_0_0"/>
    <w:basedOn w:val="1399"/>
    <w:next w:val="1398"/>
    <w:link w:val="1400"/>
    <w:unhideWhenUsed/>
    <w:qFormat/>
    <w:rPr>
      <w:rFonts w:ascii="宋体" w:hAnsi="Courier New"/>
      <w:szCs w:val="21"/>
    </w:rPr>
  </w:style>
  <w:style w:type="paragraph" w:styleId="1399">
    <w:name w:val="正文_7_1_0"/>
    <w:next w:val="1399"/>
    <w:link w:val="781"/>
    <w:qFormat/>
    <w:pPr>
      <w:jc w:val="both"/>
      <w:widowControl w:val="off"/>
    </w:pPr>
    <w:rPr>
      <w:sz w:val="21"/>
      <w:szCs w:val="22"/>
      <w:lang w:val="en-US" w:eastAsia="zh-CN" w:bidi="ar-SA"/>
    </w:rPr>
  </w:style>
  <w:style w:type="character" w:styleId="1400">
    <w:name w:val="纯文本 Char_0_0"/>
    <w:next w:val="1400"/>
    <w:link w:val="1398"/>
    <w:qFormat/>
    <w:rPr>
      <w:rFonts w:ascii="宋体" w:hAnsi="Courier New"/>
      <w:sz w:val="21"/>
      <w:szCs w:val="21"/>
    </w:rPr>
  </w:style>
  <w:style w:type="paragraph" w:styleId="1401">
    <w:name w:val="Normal_15_0"/>
    <w:next w:val="1401"/>
    <w:link w:val="781"/>
    <w:qFormat/>
    <w:rPr>
      <w:rFonts w:ascii="黑体" w:hAnsi="黑体" w:eastAsia="黑体"/>
      <w:b/>
      <w:sz w:val="32"/>
      <w:szCs w:val="24"/>
      <w:lang w:val="en-US" w:eastAsia="zh-CN" w:bidi="ar-SA"/>
    </w:rPr>
  </w:style>
  <w:style w:type="paragraph" w:styleId="1402">
    <w:name w:val="正文_8_0"/>
    <w:next w:val="1402"/>
    <w:link w:val="781"/>
    <w:qFormat/>
    <w:pPr>
      <w:jc w:val="both"/>
      <w:widowControl w:val="off"/>
    </w:pPr>
    <w:rPr>
      <w:sz w:val="21"/>
      <w:szCs w:val="24"/>
      <w:lang w:val="en-US" w:eastAsia="zh-CN" w:bidi="ar-SA"/>
    </w:rPr>
  </w:style>
  <w:style w:type="paragraph" w:styleId="1403">
    <w:name w:val="Normal_16_0"/>
    <w:next w:val="1403"/>
    <w:link w:val="781"/>
    <w:qFormat/>
    <w:rPr>
      <w:rFonts w:ascii="黑体" w:hAnsi="黑体" w:eastAsia="黑体"/>
      <w:b/>
      <w:sz w:val="32"/>
      <w:szCs w:val="24"/>
      <w:lang w:val="en-US" w:eastAsia="zh-CN" w:bidi="ar-SA"/>
    </w:rPr>
  </w:style>
  <w:style w:type="paragraph" w:styleId="1404">
    <w:name w:val="正文_5_0"/>
    <w:next w:val="1404"/>
    <w:link w:val="781"/>
    <w:qFormat/>
    <w:pPr>
      <w:jc w:val="both"/>
      <w:widowControl w:val="off"/>
    </w:pPr>
    <w:rPr>
      <w:rFonts w:ascii="Calibri" w:hAnsi="Calibri"/>
      <w:sz w:val="21"/>
      <w:szCs w:val="22"/>
      <w:lang w:val="en-US" w:eastAsia="zh-CN" w:bidi="ar-SA"/>
    </w:rPr>
  </w:style>
  <w:style w:type="paragraph" w:styleId="1405">
    <w:name w:val="正文_9_1"/>
    <w:next w:val="1405"/>
    <w:link w:val="781"/>
    <w:qFormat/>
    <w:pPr>
      <w:jc w:val="both"/>
      <w:widowControl w:val="off"/>
    </w:pPr>
    <w:rPr>
      <w:sz w:val="21"/>
      <w:szCs w:val="24"/>
      <w:lang w:val="en-US" w:eastAsia="zh-CN" w:bidi="ar-SA"/>
    </w:rPr>
  </w:style>
  <w:style w:type="paragraph" w:styleId="1406">
    <w:name w:val="Normal_17_0"/>
    <w:next w:val="1406"/>
    <w:link w:val="781"/>
    <w:qFormat/>
    <w:rPr>
      <w:rFonts w:ascii="黑体" w:hAnsi="黑体" w:eastAsia="黑体"/>
      <w:b/>
      <w:sz w:val="32"/>
      <w:szCs w:val="24"/>
      <w:lang w:val="en-US" w:eastAsia="zh-CN" w:bidi="ar-SA"/>
    </w:rPr>
  </w:style>
  <w:style w:type="paragraph" w:styleId="1407">
    <w:name w:val="正文_10_0"/>
    <w:next w:val="1407"/>
    <w:link w:val="781"/>
    <w:qFormat/>
    <w:pPr>
      <w:jc w:val="both"/>
      <w:widowControl w:val="off"/>
    </w:pPr>
    <w:rPr>
      <w:sz w:val="21"/>
      <w:szCs w:val="24"/>
      <w:lang w:val="en-US" w:eastAsia="zh-CN" w:bidi="ar-SA"/>
    </w:rPr>
  </w:style>
  <w:style w:type="paragraph" w:styleId="1408">
    <w:name w:val="Normal_18_0"/>
    <w:next w:val="1408"/>
    <w:link w:val="781"/>
    <w:qFormat/>
    <w:rPr>
      <w:rFonts w:ascii="黑体" w:hAnsi="黑体" w:eastAsia="黑体"/>
      <w:b/>
      <w:sz w:val="32"/>
      <w:szCs w:val="24"/>
      <w:lang w:val="en-US" w:eastAsia="zh-CN" w:bidi="ar-SA"/>
    </w:rPr>
  </w:style>
  <w:style w:type="paragraph" w:styleId="1409">
    <w:name w:val="正文_11_0"/>
    <w:next w:val="1409"/>
    <w:link w:val="781"/>
    <w:qFormat/>
    <w:pPr>
      <w:jc w:val="both"/>
      <w:widowControl w:val="off"/>
    </w:pPr>
    <w:rPr>
      <w:sz w:val="21"/>
      <w:szCs w:val="24"/>
      <w:lang w:val="en-US" w:eastAsia="zh-CN" w:bidi="ar-SA"/>
    </w:rPr>
  </w:style>
  <w:style w:type="paragraph" w:styleId="1410">
    <w:name w:val="Normal_19_0"/>
    <w:basedOn w:val="795"/>
    <w:next w:val="1411"/>
    <w:link w:val="781"/>
    <w:qFormat/>
    <w:rPr>
      <w:rFonts w:ascii="黑体" w:hAnsi="黑体" w:eastAsia="黑体"/>
      <w:b/>
      <w:sz w:val="32"/>
    </w:rPr>
  </w:style>
  <w:style w:type="paragraph" w:styleId="1411">
    <w:name w:val="Body Text First Indent_1_0"/>
    <w:basedOn w:val="1410"/>
    <w:next w:val="1411"/>
    <w:link w:val="781"/>
    <w:qFormat/>
    <w:pPr>
      <w:ind w:firstLine="100"/>
      <w:spacing w:after="120"/>
    </w:pPr>
  </w:style>
  <w:style w:type="paragraph" w:styleId="1412">
    <w:name w:val="Body Text_0"/>
    <w:basedOn w:val="1410"/>
    <w:next w:val="1412"/>
    <w:link w:val="781"/>
    <w:uiPriority w:val="99"/>
    <w:unhideWhenUsed/>
    <w:qFormat/>
    <w:pPr>
      <w:spacing w:after="120"/>
    </w:pPr>
    <w:rPr>
      <w:rFonts w:ascii="Calibri" w:hAnsi="Calibri"/>
      <w:sz w:val="20"/>
    </w:rPr>
  </w:style>
  <w:style w:type="paragraph" w:styleId="1413">
    <w:name w:val="正文_12_0"/>
    <w:next w:val="1413"/>
    <w:link w:val="781"/>
    <w:qFormat/>
    <w:pPr>
      <w:jc w:val="both"/>
      <w:widowControl w:val="off"/>
    </w:pPr>
    <w:rPr>
      <w:rFonts w:ascii="Calibri" w:hAnsi="Calibri"/>
      <w:sz w:val="21"/>
      <w:szCs w:val="22"/>
      <w:lang w:val="en-US" w:eastAsia="zh-CN" w:bidi="ar-SA"/>
    </w:rPr>
  </w:style>
  <w:style w:type="paragraph" w:styleId="1414">
    <w:name w:val="正文_9_1_0"/>
    <w:next w:val="1414"/>
    <w:link w:val="781"/>
    <w:qFormat/>
    <w:pPr>
      <w:jc w:val="both"/>
      <w:widowControl w:val="off"/>
    </w:pPr>
    <w:rPr>
      <w:sz w:val="21"/>
      <w:szCs w:val="24"/>
      <w:lang w:val="en-US" w:eastAsia="zh-CN" w:bidi="ar-SA"/>
    </w:rPr>
  </w:style>
  <w:style w:type="paragraph" w:styleId="1415">
    <w:name w:val="Normal_14_0_0"/>
    <w:next w:val="1415"/>
    <w:link w:val="781"/>
    <w:qFormat/>
    <w:rPr>
      <w:rFonts w:ascii="黑体" w:hAnsi="黑体" w:eastAsia="黑体"/>
      <w:b/>
      <w:sz w:val="32"/>
      <w:szCs w:val="24"/>
      <w:lang w:val="en-US" w:eastAsia="zh-CN" w:bidi="ar-SA"/>
    </w:rPr>
  </w:style>
  <w:style w:type="paragraph" w:styleId="1416">
    <w:name w:val="正文_12_0_0"/>
    <w:next w:val="1416"/>
    <w:link w:val="781"/>
    <w:qFormat/>
    <w:pPr>
      <w:jc w:val="both"/>
      <w:widowControl w:val="off"/>
    </w:pPr>
    <w:rPr>
      <w:sz w:val="21"/>
      <w:szCs w:val="24"/>
      <w:lang w:val="en-US" w:eastAsia="zh-CN" w:bidi="ar-SA"/>
    </w:rPr>
  </w:style>
  <w:style w:type="paragraph" w:styleId="1417">
    <w:name w:val="Normal_20"/>
    <w:next w:val="1418"/>
    <w:link w:val="781"/>
    <w:qFormat/>
    <w:rPr>
      <w:rFonts w:ascii="黑体" w:hAnsi="黑体" w:eastAsia="黑体"/>
      <w:b/>
      <w:sz w:val="32"/>
      <w:szCs w:val="24"/>
      <w:lang w:val="en-US" w:eastAsia="zh-CN" w:bidi="ar-SA"/>
    </w:rPr>
  </w:style>
  <w:style w:type="paragraph" w:styleId="1418">
    <w:name w:val="正文文本首行缩进 22"/>
    <w:basedOn w:val="1419"/>
    <w:next w:val="1418"/>
    <w:link w:val="781"/>
    <w:qFormat/>
    <w:pPr>
      <w:ind w:left="200" w:firstLine="200"/>
      <w:spacing w:after="120"/>
    </w:pPr>
    <w:rPr>
      <w:rFonts w:ascii="Times New Roman" w:hAnsi="Times New Roman"/>
      <w:sz w:val="24"/>
    </w:rPr>
  </w:style>
  <w:style w:type="paragraph" w:styleId="1419">
    <w:name w:val="正文文本缩进2"/>
    <w:basedOn w:val="1417"/>
    <w:next w:val="1419"/>
    <w:link w:val="781"/>
    <w:qFormat/>
    <w:pPr>
      <w:ind w:firstLine="225"/>
    </w:pPr>
    <w:rPr>
      <w:rFonts w:ascii="仿宋_GB2312" w:eastAsia="仿宋_GB2312"/>
    </w:rPr>
  </w:style>
  <w:style w:type="paragraph" w:styleId="1420">
    <w:name w:val="正文_13_0"/>
    <w:next w:val="1420"/>
    <w:link w:val="781"/>
    <w:qFormat/>
    <w:pPr>
      <w:jc w:val="both"/>
      <w:widowControl w:val="off"/>
    </w:pPr>
    <w:rPr>
      <w:sz w:val="21"/>
      <w:szCs w:val="24"/>
      <w:lang w:val="en-US" w:eastAsia="zh-CN" w:bidi="ar-SA"/>
    </w:rPr>
  </w:style>
  <w:style w:type="paragraph" w:styleId="1421">
    <w:name w:val="正文_14_0"/>
    <w:next w:val="1421"/>
    <w:link w:val="781"/>
    <w:qFormat/>
    <w:pPr>
      <w:jc w:val="both"/>
      <w:widowControl w:val="off"/>
    </w:pPr>
    <w:rPr>
      <w:rFonts w:ascii="Calibri" w:hAnsi="Calibri"/>
      <w:sz w:val="21"/>
      <w:szCs w:val="22"/>
      <w:lang w:val="en-US" w:eastAsia="zh-CN" w:bidi="ar-SA"/>
    </w:rPr>
  </w:style>
  <w:style w:type="paragraph" w:styleId="1422">
    <w:name w:val="Normal_21"/>
    <w:next w:val="1422"/>
    <w:link w:val="781"/>
    <w:qFormat/>
    <w:rPr>
      <w:rFonts w:ascii="黑体" w:hAnsi="黑体" w:eastAsia="黑体"/>
      <w:b/>
      <w:sz w:val="32"/>
      <w:szCs w:val="24"/>
      <w:lang w:val="en-US" w:eastAsia="zh-CN" w:bidi="ar-SA"/>
    </w:rPr>
  </w:style>
  <w:style w:type="paragraph" w:styleId="1423">
    <w:name w:val="正文_15_0"/>
    <w:next w:val="1423"/>
    <w:link w:val="781"/>
    <w:qFormat/>
    <w:pPr>
      <w:jc w:val="both"/>
      <w:widowControl w:val="off"/>
    </w:pPr>
    <w:rPr>
      <w:rFonts w:ascii="Calibri" w:hAnsi="Calibri"/>
      <w:sz w:val="21"/>
      <w:szCs w:val="22"/>
      <w:lang w:val="en-US" w:eastAsia="zh-CN" w:bidi="ar-SA"/>
    </w:rPr>
  </w:style>
  <w:style w:type="paragraph" w:styleId="1424">
    <w:name w:val="Normal_0_2"/>
    <w:next w:val="1424"/>
    <w:link w:val="781"/>
    <w:qFormat/>
    <w:rPr>
      <w:rFonts w:ascii="黑体" w:hAnsi="黑体" w:eastAsia="黑体"/>
      <w:b/>
      <w:sz w:val="32"/>
      <w:szCs w:val="24"/>
      <w:lang w:val="en-US" w:eastAsia="zh-CN" w:bidi="ar-SA"/>
    </w:rPr>
  </w:style>
  <w:style w:type="paragraph" w:styleId="1425">
    <w:name w:val="Normal_1_2"/>
    <w:next w:val="1425"/>
    <w:link w:val="781"/>
    <w:qFormat/>
    <w:rPr>
      <w:rFonts w:eastAsia="Times New Roman"/>
      <w:sz w:val="24"/>
      <w:szCs w:val="24"/>
      <w:lang w:val="en-US" w:eastAsia="zh-CN" w:bidi="ar-SA"/>
    </w:rPr>
  </w:style>
  <w:style w:type="paragraph" w:styleId="1426">
    <w:name w:val="Normal_0_3"/>
    <w:next w:val="1426"/>
    <w:link w:val="781"/>
    <w:qFormat/>
    <w:rPr>
      <w:rFonts w:ascii="黑体" w:hAnsi="黑体" w:eastAsia="黑体"/>
      <w:b/>
      <w:sz w:val="32"/>
      <w:szCs w:val="24"/>
      <w:lang w:val="en-US" w:eastAsia="zh-CN" w:bidi="ar-SA"/>
    </w:rPr>
  </w:style>
  <w:style w:type="paragraph" w:styleId="1427">
    <w:name w:val="正文_17"/>
    <w:next w:val="1427"/>
    <w:link w:val="781"/>
    <w:qFormat/>
    <w:pPr>
      <w:jc w:val="both"/>
      <w:widowControl w:val="off"/>
    </w:pPr>
    <w:rPr>
      <w:rFonts w:ascii="Calibri" w:hAnsi="Calibri"/>
      <w:sz w:val="21"/>
      <w:szCs w:val="22"/>
      <w:lang w:val="en-US" w:eastAsia="zh-CN" w:bidi="ar-SA"/>
    </w:rPr>
  </w:style>
  <w:style w:type="paragraph" w:styleId="1428">
    <w:name w:val="正文缩进1"/>
    <w:basedOn w:val="781"/>
    <w:next w:val="1428"/>
    <w:link w:val="781"/>
    <w:uiPriority w:val="99"/>
    <w:qFormat/>
    <w:pPr>
      <w:ind w:firstLine="420"/>
      <w:jc w:val="left"/>
    </w:pPr>
    <w:rPr>
      <w:rFonts w:ascii="宋体"/>
      <w:sz w:val="24"/>
    </w:rPr>
  </w:style>
  <w:style w:type="paragraph" w:styleId="1429">
    <w:name w:val="索引 11"/>
    <w:basedOn w:val="781"/>
    <w:next w:val="781"/>
    <w:link w:val="781"/>
    <w:qFormat/>
    <w:pPr>
      <w:spacing w:line="360" w:lineRule="auto"/>
    </w:pPr>
    <w:rPr>
      <w:rFonts w:ascii="仿宋_GB2312" w:eastAsia="仿宋_GB2312"/>
      <w:sz w:val="24"/>
      <w:szCs w:val="20"/>
    </w:rPr>
  </w:style>
  <w:style w:type="paragraph" w:styleId="1430">
    <w:name w:val="纯文本1"/>
    <w:basedOn w:val="1365"/>
    <w:next w:val="1430"/>
    <w:link w:val="781"/>
    <w:qFormat/>
    <w:rPr>
      <w:rFonts w:ascii="宋体" w:hAnsi="Courier New"/>
    </w:rPr>
  </w:style>
  <w:style w:type="paragraph" w:styleId="1431">
    <w:name w:val="Normal_20_0_0"/>
    <w:next w:val="781"/>
    <w:link w:val="781"/>
    <w:qFormat/>
    <w:pPr>
      <w:jc w:val="both"/>
      <w:spacing w:line="360" w:lineRule="auto"/>
      <w:widowControl w:val="off"/>
    </w:pPr>
    <w:rPr>
      <w:rFonts w:ascii="Arial" w:hAnsi="Arial"/>
      <w:sz w:val="28"/>
      <w:szCs w:val="28"/>
      <w:lang w:val="en-US" w:eastAsia="zh-CN" w:bidi="ar-SA"/>
    </w:rPr>
  </w:style>
  <w:style w:type="paragraph" w:styleId="1432">
    <w:name w:val="正文1_0"/>
    <w:next w:val="1432"/>
    <w:link w:val="781"/>
    <w:qFormat/>
    <w:pPr>
      <w:jc w:val="both"/>
      <w:widowControl w:val="off"/>
    </w:pPr>
    <w:rPr>
      <w:szCs w:val="24"/>
      <w:lang w:val="en-US" w:eastAsia="zh-CN" w:bidi="ar-SA"/>
    </w:rPr>
  </w:style>
  <w:style w:type="paragraph" w:styleId="1433">
    <w:name w:val="正文缩进1_0"/>
    <w:basedOn w:val="1432"/>
    <w:next w:val="1433"/>
    <w:link w:val="1434"/>
    <w:qFormat/>
    <w:pPr>
      <w:ind w:firstLine="420"/>
      <w:jc w:val="left"/>
    </w:pPr>
    <w:rPr>
      <w:rFonts w:ascii="宋体" w:hAnsi="Calibri" w:eastAsia="Times New Roman"/>
      <w:sz w:val="24"/>
      <w:szCs w:val="22"/>
    </w:rPr>
  </w:style>
  <w:style w:type="character" w:styleId="1434">
    <w:name w:val="正文缩进 Char1_1"/>
    <w:next w:val="1434"/>
    <w:link w:val="1433"/>
    <w:qFormat/>
    <w:rPr>
      <w:rFonts w:ascii="宋体" w:hAnsi="Calibri" w:eastAsia="Times New Roman"/>
      <w:sz w:val="24"/>
      <w:szCs w:val="22"/>
    </w:rPr>
  </w:style>
  <w:style w:type="paragraph" w:styleId="1435">
    <w:name w:val="无间隔1_0"/>
    <w:next w:val="1435"/>
    <w:link w:val="781"/>
    <w:uiPriority w:val="1"/>
    <w:qFormat/>
    <w:pPr>
      <w:jc w:val="both"/>
      <w:widowControl w:val="off"/>
    </w:pPr>
    <w:rPr>
      <w:szCs w:val="24"/>
      <w:lang w:val="en-US" w:eastAsia="zh-CN" w:bidi="ar-SA"/>
    </w:rPr>
  </w:style>
  <w:style w:type="paragraph" w:styleId="1436">
    <w:name w:val="Normal_22"/>
    <w:next w:val="1436"/>
    <w:link w:val="781"/>
    <w:qFormat/>
    <w:pPr>
      <w:jc w:val="both"/>
      <w:widowControl w:val="off"/>
    </w:pPr>
    <w:rPr>
      <w:szCs w:val="24"/>
      <w:lang w:val="en-US" w:eastAsia="zh-CN" w:bidi="ar-SA"/>
    </w:rPr>
  </w:style>
  <w:style w:type="character" w:styleId="1437">
    <w:name w:val="未处理的提及1"/>
    <w:next w:val="1437"/>
    <w:link w:val="781"/>
    <w:uiPriority w:val="99"/>
    <w:unhideWhenUsed/>
    <w:qFormat/>
    <w:rPr>
      <w:color w:val="605e5c"/>
      <w:shd w:val="clear" w:color="auto" w:fill="e1dfdd"/>
    </w:rPr>
  </w:style>
  <w:style w:type="character" w:styleId="1438">
    <w:name w:val="未处理的提及2"/>
    <w:next w:val="1438"/>
    <w:link w:val="781"/>
    <w:uiPriority w:val="99"/>
    <w:unhideWhenUsed/>
    <w:qFormat/>
    <w:rPr>
      <w:color w:val="605e5c"/>
      <w:shd w:val="clear" w:color="auto" w:fill="e1dfdd"/>
    </w:rPr>
  </w:style>
  <w:style w:type="paragraph" w:styleId="1439">
    <w:name w:val="正文_4_0"/>
    <w:next w:val="1439"/>
    <w:link w:val="781"/>
    <w:qFormat/>
    <w:pPr>
      <w:jc w:val="both"/>
      <w:widowControl w:val="off"/>
    </w:pPr>
    <w:rPr>
      <w:rFonts w:ascii="Calibri" w:hAnsi="Calibri"/>
      <w:sz w:val="21"/>
      <w:szCs w:val="22"/>
      <w:lang w:val="en-US" w:eastAsia="zh-CN" w:bidi="ar-SA"/>
    </w:rPr>
  </w:style>
  <w:style w:type="paragraph" w:styleId="1440">
    <w:name w:val="正文_12_0_0_0"/>
    <w:next w:val="1440"/>
    <w:link w:val="781"/>
    <w:qFormat/>
    <w:pPr>
      <w:jc w:val="both"/>
      <w:widowControl w:val="off"/>
    </w:pPr>
    <w:rPr>
      <w:sz w:val="21"/>
      <w:szCs w:val="24"/>
      <w:lang w:val="en-US" w:eastAsia="zh-CN" w:bidi="ar-SA"/>
    </w:rPr>
  </w:style>
  <w:style w:type="character" w:styleId="1441">
    <w:name w:val="10"/>
    <w:next w:val="1441"/>
    <w:link w:val="781"/>
    <w:qFormat/>
    <w:rPr>
      <w:rFonts w:ascii="Times New Roman" w:hAnsi="Times New Roman" w:cs="Times New Roman"/>
    </w:rPr>
  </w:style>
  <w:style w:type="paragraph" w:styleId="1442">
    <w:name w:val="正文文本2"/>
    <w:basedOn w:val="796"/>
    <w:next w:val="1442"/>
    <w:link w:val="781"/>
    <w:uiPriority w:val="1"/>
    <w:qFormat/>
    <w:rPr>
      <w:rFonts w:ascii="Segoe UI" w:hAnsi="Segoe UI" w:cs="Segoe UI"/>
    </w:rPr>
  </w:style>
  <w:style w:type="paragraph" w:styleId="1443">
    <w:name w:val="正文_16_0"/>
    <w:basedOn w:val="1363"/>
    <w:next w:val="1443"/>
    <w:link w:val="781"/>
    <w:qFormat/>
  </w:style>
  <w:style w:type="paragraph" w:styleId="1444">
    <w:name w:val="Normal_16_0_0"/>
    <w:next w:val="1444"/>
    <w:link w:val="781"/>
    <w:qFormat/>
    <w:pPr>
      <w:jc w:val="both"/>
      <w:widowControl w:val="off"/>
    </w:pPr>
    <w:rPr>
      <w:rFonts w:ascii="Calibri" w:hAnsi="Calibri"/>
      <w:sz w:val="21"/>
      <w:szCs w:val="22"/>
      <w:lang w:val="en-US" w:eastAsia="zh-CN" w:bidi="ar-SA"/>
    </w:rPr>
  </w:style>
  <w:style w:type="paragraph" w:styleId="1445">
    <w:name w:val="Normal_22_0"/>
    <w:next w:val="1445"/>
    <w:link w:val="781"/>
    <w:qFormat/>
    <w:pPr>
      <w:jc w:val="both"/>
      <w:widowControl w:val="off"/>
    </w:pPr>
    <w:rPr>
      <w:rFonts w:ascii="Calibri" w:hAnsi="Calibri"/>
      <w:sz w:val="21"/>
      <w:szCs w:val="24"/>
      <w:lang w:val="en-US" w:eastAsia="zh-CN" w:bidi="ar-SA"/>
    </w:rPr>
  </w:style>
  <w:style w:type="paragraph" w:styleId="1446">
    <w:name w:val="Normal_19_0_1"/>
    <w:next w:val="1446"/>
    <w:link w:val="781"/>
    <w:qFormat/>
    <w:rPr>
      <w:rFonts w:ascii="Tahoma" w:hAnsi="Tahoma" w:eastAsia="微软雅黑"/>
      <w:lang w:val="en-US" w:eastAsia="zh-CN" w:bidi="ar-SA"/>
    </w:rPr>
  </w:style>
  <w:style w:type="paragraph" w:styleId="1447">
    <w:name w:val="正文_2_0_0"/>
    <w:next w:val="1447"/>
    <w:link w:val="781"/>
    <w:qFormat/>
    <w:pPr>
      <w:jc w:val="both"/>
      <w:widowControl w:val="off"/>
    </w:pPr>
    <w:rPr>
      <w:rFonts w:ascii="Calibri" w:hAnsi="Calibri"/>
      <w:sz w:val="21"/>
      <w:szCs w:val="22"/>
      <w:lang w:val="en-US" w:eastAsia="zh-CN" w:bidi="ar-SA"/>
    </w:rPr>
  </w:style>
  <w:style w:type="paragraph" w:styleId="1448">
    <w:name w:val="正文_16_0_0_0"/>
    <w:basedOn w:val="1449"/>
    <w:next w:val="1448"/>
    <w:link w:val="781"/>
    <w:qFormat/>
    <w:rPr>
      <w:rFonts w:ascii="Calibri" w:hAnsi="Calibri" w:cs="Calibri"/>
      <w:szCs w:val="21"/>
    </w:rPr>
  </w:style>
  <w:style w:type="paragraph" w:styleId="1449">
    <w:name w:val="正文_3_0"/>
    <w:next w:val="1449"/>
    <w:link w:val="781"/>
    <w:qFormat/>
    <w:pPr>
      <w:jc w:val="both"/>
      <w:widowControl w:val="off"/>
    </w:pPr>
    <w:rPr>
      <w:sz w:val="21"/>
      <w:lang w:val="en-US" w:eastAsia="zh-CN" w:bidi="ar-SA"/>
    </w:rPr>
  </w:style>
  <w:style w:type="character" w:styleId="1450">
    <w:name w:val="15"/>
    <w:next w:val="1450"/>
    <w:link w:val="781"/>
    <w:qFormat/>
    <w:rPr>
      <w:rFonts w:ascii="Times New Roman" w:hAnsi="Times New Roman" w:cs="Times New Roman"/>
      <w:color w:val="0000ff"/>
      <w:u w:val="single"/>
    </w:rPr>
  </w:style>
  <w:style w:type="character" w:styleId="1451">
    <w:name w:val="16_0"/>
    <w:next w:val="1451"/>
    <w:link w:val="781"/>
    <w:qFormat/>
    <w:rPr>
      <w:rFonts w:ascii="Times New Roman" w:hAnsi="Times New Roman" w:cs="Times New Roman"/>
    </w:rPr>
  </w:style>
  <w:style w:type="paragraph" w:styleId="1452">
    <w:name w:val="正文_16_1"/>
    <w:next w:val="1452"/>
    <w:link w:val="781"/>
    <w:qFormat/>
    <w:pPr>
      <w:jc w:val="both"/>
      <w:widowControl w:val="off"/>
    </w:pPr>
    <w:rPr>
      <w:sz w:val="21"/>
      <w:szCs w:val="24"/>
      <w:lang w:val="en-US" w:eastAsia="zh-CN" w:bidi="ar-SA"/>
    </w:rPr>
  </w:style>
  <w:style w:type="paragraph" w:styleId="1453">
    <w:name w:val="正文空2字"/>
    <w:basedOn w:val="781"/>
    <w:next w:val="1453"/>
    <w:link w:val="781"/>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54">
    <w:name w:val="未处理的提及3"/>
    <w:next w:val="1454"/>
    <w:link w:val="781"/>
    <w:uiPriority w:val="99"/>
    <w:unhideWhenUsed/>
    <w:qFormat/>
    <w:rPr>
      <w:color w:val="605e5c"/>
      <w:shd w:val="clear" w:color="auto" w:fill="e1dfdd"/>
    </w:rPr>
  </w:style>
  <w:style w:type="character" w:styleId="1455">
    <w:name w:val="正文文本首行缩进 2 字符1"/>
    <w:next w:val="1455"/>
    <w:link w:val="781"/>
    <w:uiPriority w:val="99"/>
    <w:semiHidden/>
    <w:qFormat/>
    <w:rPr>
      <w:rFonts w:ascii="Calibri" w:hAnsi="Calibri"/>
      <w:sz w:val="21"/>
      <w:szCs w:val="22"/>
    </w:rPr>
  </w:style>
  <w:style w:type="paragraph" w:styleId="1456">
    <w:name w:val="Normal_20_0"/>
    <w:next w:val="1456"/>
    <w:link w:val="781"/>
    <w:qFormat/>
    <w:pPr>
      <w:jc w:val="both"/>
      <w:widowControl w:val="off"/>
    </w:pPr>
    <w:rPr>
      <w:rFonts w:ascii="Calibri" w:hAnsi="Calibri"/>
      <w:lang w:val="en-US" w:eastAsia="zh-CN" w:bidi="ar-SA"/>
    </w:rPr>
  </w:style>
  <w:style w:type="paragraph" w:styleId="1457">
    <w:name w:val="正文_12_0_0_0_0"/>
    <w:basedOn w:val="781"/>
    <w:next w:val="1457"/>
    <w:link w:val="781"/>
    <w:qFormat/>
    <w:rPr>
      <w:rFonts w:ascii="Times New Roman" w:hAnsi="Times New Roman"/>
      <w:szCs w:val="24"/>
    </w:rPr>
  </w:style>
  <w:style w:type="paragraph" w:styleId="1458">
    <w:name w:val="正文_14_0_0"/>
    <w:next w:val="1458"/>
    <w:link w:val="781"/>
    <w:qFormat/>
    <w:pPr>
      <w:jc w:val="both"/>
      <w:widowControl w:val="off"/>
    </w:pPr>
    <w:rPr>
      <w:sz w:val="21"/>
      <w:szCs w:val="24"/>
      <w:lang w:val="en-US" w:eastAsia="zh-CN" w:bidi="ar-SA"/>
    </w:rPr>
  </w:style>
  <w:style w:type="character" w:styleId="1459">
    <w:name w:val="custom-tag-placeholder-class"/>
    <w:next w:val="1459"/>
    <w:link w:val="781"/>
    <w:qFormat/>
  </w:style>
  <w:style w:type="paragraph" w:styleId="1460">
    <w:name w:val="正文缩进_1_0_0"/>
    <w:basedOn w:val="1461"/>
    <w:next w:val="1460"/>
    <w:link w:val="781"/>
    <w:qFormat/>
    <w:pPr>
      <w:ind w:firstLine="420"/>
    </w:pPr>
    <w:rPr>
      <w:rFonts w:ascii="宋体"/>
      <w:color w:val="000000"/>
      <w:sz w:val="24"/>
      <w:szCs w:val="20"/>
    </w:rPr>
  </w:style>
  <w:style w:type="paragraph" w:styleId="1461">
    <w:name w:val="正文_2_0_1"/>
    <w:next w:val="1460"/>
    <w:link w:val="781"/>
    <w:qFormat/>
    <w:pPr>
      <w:jc w:val="both"/>
      <w:widowControl w:val="off"/>
    </w:pPr>
    <w:rPr>
      <w:sz w:val="21"/>
      <w:szCs w:val="22"/>
      <w:lang w:val="en-US" w:eastAsia="zh-CN" w:bidi="ar-SA"/>
    </w:rPr>
  </w:style>
  <w:style w:type="paragraph" w:styleId="1462">
    <w:name w:val="表内文字居中_0"/>
    <w:next w:val="1462"/>
    <w:link w:val="781"/>
    <w:qFormat/>
    <w:pPr>
      <w:jc w:val="center"/>
    </w:pPr>
    <w:rPr>
      <w:sz w:val="24"/>
      <w:szCs w:val="24"/>
      <w:lang w:val="en-US" w:eastAsia="zh-CN" w:bidi="ar-SA"/>
    </w:rPr>
  </w:style>
  <w:style w:type="paragraph" w:styleId="1463">
    <w:name w:val="正文_16_0_0"/>
    <w:next w:val="1432"/>
    <w:link w:val="781"/>
    <w:uiPriority w:val="99"/>
    <w:qFormat/>
    <w:pPr>
      <w:jc w:val="both"/>
      <w:widowControl w:val="off"/>
    </w:pPr>
    <w:rPr>
      <w:rFonts w:ascii="Calibri" w:hAnsi="Calibri"/>
      <w:sz w:val="21"/>
      <w:szCs w:val="22"/>
      <w:lang w:val="en-US" w:eastAsia="zh-CN" w:bidi="ar-SA"/>
    </w:rPr>
  </w:style>
  <w:style w:type="paragraph" w:styleId="1464">
    <w:name w:val="Normal_19_0_0"/>
    <w:next w:val="781"/>
    <w:link w:val="781"/>
    <w:qFormat/>
    <w:pPr>
      <w:ind w:firstLine="200"/>
      <w:jc w:val="both"/>
      <w:spacing w:line="360" w:lineRule="auto"/>
      <w:widowControl w:val="off"/>
    </w:pPr>
    <w:rPr>
      <w:rFonts w:ascii="Calibri" w:hAnsi="Calibri"/>
      <w:sz w:val="24"/>
      <w:lang w:val="en-US" w:eastAsia="zh-CN" w:bidi="ar-SA"/>
    </w:rPr>
  </w:style>
  <w:style w:type="paragraph" w:styleId="1465">
    <w:name w:val="Body Text_0_0"/>
    <w:basedOn w:val="1464"/>
    <w:next w:val="1465"/>
    <w:link w:val="781"/>
    <w:uiPriority w:val="99"/>
    <w:unhideWhenUsed/>
    <w:qFormat/>
    <w:pPr>
      <w:spacing w:after="120"/>
    </w:pPr>
    <w:rPr>
      <w:sz w:val="20"/>
    </w:rPr>
  </w:style>
  <w:style w:type="paragraph" w:styleId="1466">
    <w:name w:val="*正文"/>
    <w:basedOn w:val="781"/>
    <w:next w:val="1466"/>
    <w:link w:val="781"/>
    <w:qFormat/>
    <w:pPr>
      <w:ind w:firstLine="560"/>
      <w:spacing w:line="360" w:lineRule="auto"/>
    </w:pPr>
    <w:rPr>
      <w:rFonts w:ascii="方正仿宋_GB2312" w:hAnsi="Times New Roman" w:eastAsia="方正仿宋_GB2312"/>
      <w:sz w:val="28"/>
      <w:szCs w:val="28"/>
    </w:rPr>
  </w:style>
  <w:style w:type="paragraph" w:styleId="1467">
    <w:name w:val="Normal_21_0"/>
    <w:next w:val="781"/>
    <w:link w:val="781"/>
    <w:qFormat/>
    <w:pPr>
      <w:jc w:val="both"/>
      <w:widowControl w:val="off"/>
    </w:pPr>
    <w:rPr>
      <w:sz w:val="21"/>
      <w:szCs w:val="24"/>
      <w:lang w:val="en-US" w:eastAsia="zh-CN" w:bidi="ar-SA"/>
    </w:rPr>
  </w:style>
  <w:style w:type="paragraph" w:styleId="1468">
    <w:name w:val="正文3"/>
    <w:next w:val="861"/>
    <w:link w:val="781"/>
    <w:qFormat/>
    <w:pPr>
      <w:spacing w:after="160" w:line="278" w:lineRule="auto"/>
    </w:pPr>
    <w:rPr>
      <w:rFonts w:eastAsia="Times New Roman"/>
      <w:sz w:val="24"/>
      <w:szCs w:val="24"/>
      <w:lang w:val="en-US" w:eastAsia="zh-CN" w:bidi="ar-SA"/>
    </w:rPr>
  </w:style>
  <w:style w:type="paragraph" w:styleId="1469">
    <w:name w:val="AONormal"/>
    <w:next w:val="1469"/>
    <w:link w:val="781"/>
    <w:qFormat/>
    <w:pPr>
      <w:ind w:firstLine="440"/>
      <w:spacing w:line="400" w:lineRule="exact"/>
    </w:pPr>
    <w:rPr>
      <w:rFonts w:ascii="华文楷体" w:hAnsi="华文楷体" w:eastAsia="华文楷体" w:cs="华文楷体"/>
      <w:sz w:val="22"/>
      <w:szCs w:val="21"/>
      <w:lang w:val="en-US" w:eastAsia="zh-CN" w:bidi="ar-SA"/>
    </w:rPr>
  </w:style>
  <w:style w:type="paragraph" w:styleId="1470">
    <w:name w:val="p17_0_0"/>
    <w:basedOn w:val="1410"/>
    <w:next w:val="1470"/>
    <w:link w:val="781"/>
    <w:qFormat/>
    <w:pPr>
      <w:spacing w:before="100" w:beforeAutospacing="1" w:after="100" w:afterAutospacing="1"/>
    </w:pPr>
    <w:rPr>
      <w:rFonts w:ascii="宋体" w:hAnsi="宋体" w:eastAsia="Times New Roman" w:cs="宋体"/>
      <w:sz w:val="24"/>
    </w:rPr>
  </w:style>
  <w:style w:type="character" w:styleId="1471">
    <w:name w:val="font11"/>
    <w:next w:val="1471"/>
    <w:link w:val="781"/>
    <w:rPr>
      <w:rFonts w:ascii="Times New Roman" w:hAnsi="Times New Roman" w:cs="Times New Roman"/>
      <w:i w:val="0"/>
      <w:iCs w:val="0"/>
      <w:color w:val="000000"/>
      <w:sz w:val="24"/>
      <w:szCs w:val="24"/>
      <w:u w:val="none"/>
    </w:rPr>
  </w:style>
  <w:style w:type="character" w:styleId="1472">
    <w:name w:val="font01"/>
    <w:next w:val="1472"/>
    <w:link w:val="781"/>
    <w:rPr>
      <w:rFonts w:hint="eastAsia" w:ascii="宋体" w:hAnsi="宋体" w:eastAsia="宋体" w:cs="宋体"/>
      <w:i w:val="0"/>
      <w:iCs w:val="0"/>
      <w:color w:val="000000"/>
      <w:sz w:val="24"/>
      <w:szCs w:val="24"/>
      <w:u w:val="none"/>
    </w:rPr>
  </w:style>
  <w:style w:type="character" w:styleId="1473">
    <w:name w:val="font31"/>
    <w:next w:val="1473"/>
    <w:link w:val="781"/>
    <w:rPr>
      <w:rFonts w:ascii="Times New Roman" w:hAnsi="Times New Roman" w:cs="Times New Roman"/>
      <w:i w:val="0"/>
      <w:iCs w:val="0"/>
      <w:color w:val="000000"/>
      <w:sz w:val="24"/>
      <w:szCs w:val="24"/>
      <w:u w:val="none"/>
    </w:rPr>
  </w:style>
  <w:style w:type="character" w:styleId="1474">
    <w:name w:val="font41"/>
    <w:next w:val="1474"/>
    <w:link w:val="781"/>
    <w:rPr>
      <w:rFonts w:hint="eastAsia" w:ascii="宋体" w:hAnsi="宋体" w:eastAsia="宋体" w:cs="宋体"/>
      <w:i w:val="0"/>
      <w:iCs w:val="0"/>
      <w:color w:val="000000"/>
      <w:sz w:val="24"/>
      <w:szCs w:val="24"/>
      <w:u w:val="none"/>
    </w:rPr>
  </w:style>
  <w:style w:type="character" w:styleId="1475">
    <w:name w:val="font51"/>
    <w:next w:val="1475"/>
    <w:link w:val="781"/>
    <w:rPr>
      <w:rFonts w:ascii="Times New Roman" w:hAnsi="Times New Roman" w:cs="Times New Roman"/>
      <w:i w:val="0"/>
      <w:iCs w:val="0"/>
      <w:color w:val="000000"/>
      <w:sz w:val="24"/>
      <w:szCs w:val="24"/>
      <w:u w:val="none"/>
    </w:rPr>
  </w:style>
  <w:style w:type="paragraph" w:styleId="1476">
    <w:name w:val="List Paragraph_0"/>
    <w:basedOn w:val="781"/>
    <w:next w:val="781"/>
    <w:link w:val="781"/>
    <w:uiPriority w:val="34"/>
    <w:qFormat/>
    <w:pPr>
      <w:ind w:firstLine="480"/>
      <w:jc w:val="left"/>
      <w:spacing w:line="360" w:lineRule="auto"/>
      <w:widowControl/>
    </w:pPr>
    <w:rPr>
      <w:rFonts w:ascii="宋体" w:hAnsi="宋体" w:eastAsia="Times New Roman"/>
      <w:sz w:val="24"/>
      <w:szCs w:val="24"/>
    </w:rPr>
  </w:style>
  <w:style w:type="character" w:styleId="1477">
    <w:name w:val="font61"/>
    <w:next w:val="1477"/>
    <w:link w:val="781"/>
    <w:rPr>
      <w:rFonts w:hint="eastAsia" w:ascii="宋体" w:hAnsi="宋体" w:eastAsia="宋体" w:cs="宋体"/>
      <w:b/>
      <w:bCs/>
      <w:i w:val="0"/>
      <w:iCs w:val="0"/>
      <w:color w:val="000000"/>
      <w:sz w:val="22"/>
      <w:szCs w:val="22"/>
      <w:u w:val="none"/>
    </w:rPr>
  </w:style>
  <w:style w:type="character" w:styleId="1478" w:default="1">
    <w:name w:val="Default Paragraph Font"/>
    <w:uiPriority w:val="1"/>
    <w:semiHidden/>
    <w:unhideWhenUsed/>
  </w:style>
  <w:style w:type="numbering" w:styleId="1479" w:default="1">
    <w:name w:val="No List"/>
    <w:uiPriority w:val="99"/>
    <w:semiHidden/>
    <w:unhideWhenUsed/>
  </w:style>
  <w:style w:type="table" w:styleId="14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李玉莲</cp:lastModifiedBy>
  <cp:revision>16</cp:revision>
  <dcterms:created xsi:type="dcterms:W3CDTF">2024-08-01T09:01:00Z</dcterms:created>
  <dcterms:modified xsi:type="dcterms:W3CDTF">2026-07-14T03:05:41Z</dcterms:modified>
  <cp:version>1048576</cp:version>
</cp:coreProperties>
</file>