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rPr>
          <w:rFonts w:hint="eastAsia" w:ascii="微软雅黑" w:hAnsi="微软雅黑" w:cs="微软雅黑"/>
          <w:sz w:val="84"/>
        </w:rPr>
      </w:pPr>
      <w:r>
        <w:rPr>
          <w:rFonts w:hint="eastAsia" w:ascii="微软雅黑" w:hAnsi="微软雅黑" w:cs="微软雅黑"/>
          <w:sz w:val="84"/>
        </w:rPr>
      </w:r>
      <w:r/>
    </w:p>
    <w:p>
      <w:pPr>
        <w:pStyle w:val="885"/>
        <w:jc w:val="center"/>
        <w:spacing w:line="720" w:lineRule="auto"/>
        <w:rPr>
          <w:rFonts w:ascii="微软雅黑" w:hAnsi="微软雅黑" w:cs="微软雅黑"/>
          <w:b/>
          <w:bCs/>
          <w:sz w:val="84"/>
        </w:rPr>
      </w:pPr>
      <w:r>
        <w:rPr>
          <w:rFonts w:hint="eastAsia" w:ascii="微软雅黑" w:hAnsi="微软雅黑" w:cs="微软雅黑"/>
          <w:sz w:val="72"/>
          <w:szCs w:val="72"/>
        </w:rPr>
        <w:t xml:space="preserve">采 购 文 件</w:t>
      </w:r>
      <w:r>
        <w:rPr>
          <w:rFonts w:ascii="微软雅黑" w:hAnsi="微软雅黑" w:cs="微软雅黑"/>
          <w:b/>
          <w:bCs/>
          <w:sz w:val="84"/>
        </w:rPr>
      </w:r>
      <w:r/>
    </w:p>
    <w:p>
      <w:pPr>
        <w:pStyle w:val="885"/>
        <w:jc w:val="center"/>
        <w:rPr>
          <w:rFonts w:ascii="微软雅黑" w:hAnsi="微软雅黑" w:cs="微软雅黑"/>
          <w:sz w:val="48"/>
        </w:rPr>
      </w:pPr>
      <w:r>
        <w:rPr>
          <w:rFonts w:hint="eastAsia" w:ascii="微软雅黑" w:hAnsi="微软雅黑" w:cs="微软雅黑"/>
          <w:sz w:val="44"/>
          <w:szCs w:val="21"/>
        </w:rPr>
        <w:t xml:space="preserve">（公开招标）</w:t>
      </w:r>
      <w:r>
        <w:rPr>
          <w:rFonts w:ascii="微软雅黑" w:hAnsi="微软雅黑" w:cs="微软雅黑"/>
          <w:sz w:val="48"/>
        </w:rPr>
      </w:r>
      <w:r/>
    </w:p>
    <w:p>
      <w:pPr>
        <w:pStyle w:val="885"/>
        <w:rPr>
          <w:rStyle w:val="956"/>
          <w:rFonts w:ascii="微软雅黑" w:hAnsi="微软雅黑" w:cs="微软雅黑"/>
          <w:color w:val="000000"/>
        </w:rPr>
      </w:pPr>
      <w:r>
        <w:rPr>
          <w:rStyle w:val="956"/>
          <w:rFonts w:ascii="微软雅黑" w:hAnsi="微软雅黑" w:cs="微软雅黑"/>
          <w:color w:val="000000"/>
        </w:rPr>
      </w:r>
      <w:r/>
    </w:p>
    <w:p>
      <w:pPr>
        <w:pStyle w:val="885"/>
        <w:jc w:val="left"/>
        <w:rPr>
          <w:rFonts w:ascii="微软雅黑" w:hAnsi="微软雅黑" w:cs="微软雅黑"/>
          <w:sz w:val="36"/>
        </w:rPr>
      </w:pPr>
      <w:r>
        <w:rPr>
          <w:rFonts w:ascii="微软雅黑" w:hAnsi="微软雅黑" w:cs="微软雅黑"/>
          <w:sz w:val="36"/>
        </w:rPr>
      </w:r>
      <w:r/>
    </w:p>
    <w:p>
      <w:pPr>
        <w:pStyle w:val="885"/>
        <w:ind w:firstLine="0"/>
        <w:spacing w:line="360" w:lineRule="auto"/>
        <w:rPr>
          <w:rFonts w:ascii="微软雅黑" w:hAnsi="微软雅黑" w:cs="微软雅黑"/>
          <w:sz w:val="30"/>
          <w:szCs w:val="30"/>
        </w:rPr>
      </w:pPr>
      <w:r>
        <w:rPr>
          <w:rFonts w:ascii="微软雅黑" w:hAnsi="微软雅黑" w:cs="微软雅黑"/>
          <w:sz w:val="30"/>
          <w:szCs w:val="30"/>
        </w:rPr>
      </w:r>
      <w:r/>
    </w:p>
    <w:p>
      <w:pPr>
        <w:pStyle w:val="885"/>
        <w:ind w:firstLine="9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lang w:eastAsia="zh-CN"/>
        </w:rPr>
        <w:t xml:space="preserve">项目编号：</w:t>
      </w:r>
      <w:r>
        <w:rPr>
          <w:rFonts w:hint="eastAsia" w:ascii="微软雅黑" w:hAnsi="微软雅黑" w:cs="微软雅黑"/>
          <w:sz w:val="30"/>
          <w:szCs w:val="30"/>
          <w:highlight w:val="none"/>
          <w:lang w:eastAsia="zh-CN"/>
        </w:rPr>
        <w:t xml:space="preserve">JSZC-320000-JSHC-G2026-0024</w:t>
      </w:r>
      <w:r>
        <w:rPr>
          <w:rFonts w:hint="eastAsia" w:ascii="微软雅黑" w:hAnsi="微软雅黑" w:eastAsia="微软雅黑" w:cs="微软雅黑"/>
          <w:sz w:val="30"/>
          <w:szCs w:val="30"/>
          <w:highlight w:val="none"/>
          <w:lang w:eastAsia="zh-CN"/>
        </w:rPr>
      </w:r>
      <w:r/>
    </w:p>
    <w:p>
      <w:pPr>
        <w:pStyle w:val="885"/>
        <w:ind w:left="2401" w:hanging="1500"/>
        <w:jc w:val="left"/>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代理机构内部编号：</w:t>
      </w:r>
      <w:r>
        <w:rPr>
          <w:rFonts w:hint="eastAsia" w:ascii="微软雅黑" w:hAnsi="微软雅黑" w:cs="微软雅黑"/>
          <w:sz w:val="30"/>
          <w:szCs w:val="30"/>
          <w:highlight w:val="none"/>
          <w:lang w:eastAsia="zh-CN"/>
        </w:rPr>
        <w:t xml:space="preserve">JSHC-2026060403B3</w:t>
      </w:r>
      <w:r>
        <w:rPr>
          <w:rFonts w:hint="eastAsia" w:ascii="微软雅黑" w:hAnsi="微软雅黑" w:eastAsia="微软雅黑" w:cs="微软雅黑"/>
          <w:sz w:val="30"/>
          <w:szCs w:val="30"/>
          <w:highlight w:val="none"/>
          <w:lang w:eastAsia="zh-CN"/>
        </w:rPr>
      </w:r>
      <w:r/>
    </w:p>
    <w:p>
      <w:pPr>
        <w:pStyle w:val="885"/>
        <w:ind w:left="2401" w:hanging="1500"/>
        <w:jc w:val="left"/>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项目名称：</w:t>
      </w:r>
      <w:r>
        <w:rPr>
          <w:rFonts w:hint="eastAsia" w:ascii="微软雅黑" w:hAnsi="微软雅黑" w:cs="微软雅黑"/>
          <w:sz w:val="30"/>
          <w:szCs w:val="30"/>
          <w:highlight w:val="none"/>
          <w:lang w:eastAsia="zh-CN"/>
        </w:rPr>
        <w:t xml:space="preserve">徐州医科大学附属医院淮海路院区和鲲鹏路院区消防维保项目</w:t>
      </w:r>
      <w:r>
        <w:rPr>
          <w:rFonts w:hint="eastAsia" w:ascii="微软雅黑" w:hAnsi="微软雅黑" w:eastAsia="微软雅黑" w:cs="微软雅黑"/>
          <w:sz w:val="30"/>
          <w:szCs w:val="30"/>
          <w:highlight w:val="none"/>
          <w:lang w:eastAsia="zh-CN"/>
        </w:rPr>
      </w:r>
      <w:r/>
    </w:p>
    <w:p>
      <w:pPr>
        <w:pStyle w:val="885"/>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w:t>
      </w:r>
      <w:r>
        <w:rPr>
          <w:rFonts w:hint="eastAsia" w:ascii="微软雅黑" w:hAnsi="微软雅黑" w:cs="微软雅黑"/>
          <w:sz w:val="30"/>
          <w:szCs w:val="30"/>
          <w:lang w:eastAsia="zh-CN"/>
        </w:rPr>
        <w:t xml:space="preserve">徐州医科大学附属医院</w:t>
      </w:r>
      <w:r>
        <w:rPr>
          <w:rFonts w:ascii="微软雅黑" w:hAnsi="微软雅黑" w:cs="微软雅黑"/>
          <w:sz w:val="30"/>
          <w:szCs w:val="30"/>
        </w:rPr>
      </w:r>
      <w:r/>
    </w:p>
    <w:p>
      <w:pPr>
        <w:pStyle w:val="885"/>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885"/>
        <w:ind w:left="0" w:firstLine="0"/>
        <w:jc w:val="left"/>
        <w:rPr>
          <w:rFonts w:ascii="微软雅黑" w:hAnsi="微软雅黑" w:cs="微软雅黑"/>
          <w:sz w:val="30"/>
          <w:szCs w:val="30"/>
        </w:rPr>
      </w:pPr>
      <w:r>
        <w:rPr>
          <w:rFonts w:ascii="微软雅黑" w:hAnsi="微软雅黑" w:cs="微软雅黑"/>
          <w:sz w:val="30"/>
          <w:szCs w:val="30"/>
        </w:rPr>
      </w:r>
      <w:r/>
    </w:p>
    <w:p>
      <w:pPr>
        <w:pStyle w:val="912"/>
        <w:ind w:left="1260"/>
        <w:rPr>
          <w:rFonts w:ascii="微软雅黑" w:hAnsi="微软雅黑" w:cs="微软雅黑"/>
        </w:rPr>
      </w:pPr>
      <w:r>
        <w:rPr>
          <w:rFonts w:ascii="微软雅黑" w:hAnsi="微软雅黑" w:cs="微软雅黑"/>
        </w:rPr>
      </w:r>
      <w:r/>
    </w:p>
    <w:p>
      <w:pPr>
        <w:pStyle w:val="912"/>
        <w:ind w:left="0"/>
        <w:rPr>
          <w:rFonts w:ascii="微软雅黑" w:hAnsi="微软雅黑" w:cs="微软雅黑"/>
        </w:rPr>
      </w:pPr>
      <w:r>
        <w:rPr>
          <w:rFonts w:ascii="微软雅黑" w:hAnsi="微软雅黑" w:cs="微软雅黑"/>
        </w:rPr>
      </w:r>
      <w:r/>
    </w:p>
    <w:p>
      <w:pPr>
        <w:pStyle w:val="885"/>
        <w:jc w:val="center"/>
        <w:rPr>
          <w:rFonts w:ascii="微软雅黑" w:hAnsi="微软雅黑" w:cs="微软雅黑"/>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5" w:right="1800" w:bottom="1276" w:left="1800" w:header="851" w:footer="992" w:gutter="0"/>
          <w:cols w:num="1" w:sep="0" w:space="1701" w:equalWidth="1"/>
          <w:docGrid w:linePitch="360"/>
          <w:titlePg/>
        </w:sectPr>
      </w:pPr>
      <w:r>
        <w:rPr>
          <w:rFonts w:hint="eastAsia" w:ascii="微软雅黑" w:hAnsi="微软雅黑" w:cs="微软雅黑"/>
          <w:spacing w:val="30"/>
          <w:sz w:val="32"/>
          <w:szCs w:val="32"/>
        </w:rPr>
        <w:t xml:space="preserve">202</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年</w:t>
      </w:r>
      <w:r>
        <w:rPr>
          <w:rFonts w:hint="eastAsia" w:ascii="微软雅黑" w:hAnsi="微软雅黑" w:cs="微软雅黑"/>
          <w:spacing w:val="30"/>
          <w:sz w:val="32"/>
          <w:szCs w:val="32"/>
          <w:lang w:val="en-US" w:eastAsia="zh-CN"/>
        </w:rPr>
        <w:t xml:space="preserve">7</w:t>
      </w:r>
      <w:r>
        <w:rPr>
          <w:rFonts w:hint="eastAsia" w:ascii="微软雅黑" w:hAnsi="微软雅黑" w:cs="微软雅黑"/>
          <w:spacing w:val="30"/>
          <w:sz w:val="32"/>
          <w:szCs w:val="32"/>
        </w:rPr>
        <w:t xml:space="preserve">月</w:t>
      </w:r>
      <w:r>
        <w:rPr>
          <w:rFonts w:ascii="微软雅黑" w:hAnsi="微软雅黑" w:cs="微软雅黑"/>
          <w:sz w:val="30"/>
          <w:szCs w:val="30"/>
        </w:rPr>
      </w:r>
      <w:r/>
    </w:p>
    <w:p>
      <w:pPr>
        <w:pStyle w:val="885"/>
        <w:jc w:val="center"/>
        <w:rPr>
          <w:rFonts w:ascii="微软雅黑" w:hAnsi="微软雅黑" w:cs="微软雅黑"/>
          <w:sz w:val="30"/>
        </w:rPr>
      </w:pPr>
      <w:r>
        <w:rPr>
          <w:rFonts w:hint="eastAsia" w:ascii="微软雅黑" w:hAnsi="微软雅黑" w:cs="微软雅黑"/>
          <w:sz w:val="44"/>
        </w:rPr>
        <w:t xml:space="preserve">目 录</w:t>
      </w:r>
      <w:r>
        <w:rPr>
          <w:rFonts w:ascii="微软雅黑" w:hAnsi="微软雅黑" w:cs="微软雅黑"/>
          <w:sz w:val="30"/>
        </w:rPr>
      </w:r>
      <w:r/>
    </w:p>
    <w:p>
      <w:pPr>
        <w:pStyle w:val="929"/>
        <w:tabs>
          <w:tab w:val="right" w:pos="8504" w:leader="dot"/>
        </w:tabs>
        <w:rPr>
          <w:rFonts w:hint="eastAsia" w:ascii="宋体" w:hAnsi="宋体" w:eastAsia="宋体" w:cs="宋体"/>
        </w:rPr>
      </w:pP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TOC \o "1-3" \f </w:instrText>
      </w:r>
      <w:r>
        <w:rPr>
          <w:rFonts w:hint="eastAsia" w:ascii="微软雅黑" w:hAnsi="微软雅黑" w:eastAsia="微软雅黑" w:cs="微软雅黑"/>
          <w:sz w:val="21"/>
          <w:szCs w:val="21"/>
        </w:rPr>
        <w:fldChar w:fldCharType="separate"/>
      </w:r>
      <w:bookmarkStart w:id="0" w:name="_第一章_公开招标公告"/>
      <w:r>
        <w:rPr>
          <w:rFonts w:hint="eastAsia" w:ascii="宋体" w:hAnsi="宋体" w:eastAsia="宋体" w:cs="宋体"/>
          <w:bCs w:val="0"/>
          <w:szCs w:val="32"/>
        </w:rPr>
        <w:t xml:space="preserve">第一章 公开招标公告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_Toc21411 \h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lang w:eastAsia="zh-CN"/>
        </w:rPr>
        <w:t xml:space="preserve">第二章</w:t>
      </w:r>
      <w:r>
        <w:rPr>
          <w:rFonts w:hint="eastAsia" w:ascii="宋体" w:hAnsi="宋体" w:eastAsia="宋体" w:cs="宋体"/>
        </w:rPr>
        <w:t xml:space="preserve">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_Toc4746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highlight w:val="none"/>
        </w:rPr>
        <w:t xml:space="preserve">一、总则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_Toc21766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1.1 适用范围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_Toc25195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1.2 合格的供应商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_Toc1119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1.3 参加采购活动费用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_Toc9744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1.4 法律适用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_Toc14466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1.5 采购文件的约束力</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_Toc12297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二、采购文件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_Toc15504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2.1 采购文件的组成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_Toc32408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2.2 采购文件的更正或补充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_Toc32472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三、投标文件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_Toc29568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3.1 投标文件的语言及度量衡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_Toc7162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3.2 投标文件的组成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_Toc6950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3.3 投标报价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_Toc20487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3.4 投标报价中的货币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_Toc26027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3.6 投标有效期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_Toc2530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3.7 投标文件的签署、形式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_Toc15272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四、投标文件的递交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_Toc18816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4.2有下列情形的投标文件将被拒收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_Toc31533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4.2.1投标人应当按照《操作手册》规定，在“苏采云”系统规定的时间内对投标文件进行解密。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_Toc18041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4.2.2投标人应充分考虑网络环境、网络带宽等因素可能对投标产生的影响，如因投标人自身原因造成的电子投标文件解密不成功的，做无效投标处理。投标人未在“苏采云”系统规定的时间内完成解密的视为其放弃投标。但因系统故障导致投标人无法在“苏采云”系统规定的时间内完成签到或解密的情况除外。</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_Toc11719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4.</w:t>
      </w:r>
      <w:r>
        <w:rPr>
          <w:rFonts w:hint="eastAsia" w:ascii="宋体" w:hAnsi="宋体" w:eastAsia="宋体" w:cs="宋体"/>
          <w:bCs w:val="0"/>
          <w:szCs w:val="21"/>
          <w:highlight w:val="none"/>
          <w:lang w:val="en-US" w:eastAsia="zh-CN"/>
        </w:rPr>
        <w:t xml:space="preserve">3</w:t>
      </w:r>
      <w:r>
        <w:rPr>
          <w:rFonts w:hint="eastAsia" w:ascii="宋体" w:hAnsi="宋体" w:eastAsia="宋体" w:cs="宋体"/>
          <w:bCs w:val="0"/>
          <w:szCs w:val="21"/>
          <w:highlight w:val="none"/>
        </w:rPr>
        <w:t xml:space="preserve"> 投标截止时间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_Toc7610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4.</w:t>
      </w:r>
      <w:r>
        <w:rPr>
          <w:rFonts w:hint="eastAsia" w:ascii="宋体" w:hAnsi="宋体" w:eastAsia="宋体" w:cs="宋体"/>
          <w:bCs w:val="0"/>
          <w:szCs w:val="21"/>
          <w:highlight w:val="none"/>
          <w:lang w:val="en-US" w:eastAsia="zh-CN"/>
        </w:rPr>
        <w:t xml:space="preserve">4</w:t>
      </w:r>
      <w:r>
        <w:rPr>
          <w:rFonts w:hint="eastAsia" w:ascii="宋体" w:hAnsi="宋体" w:eastAsia="宋体" w:cs="宋体"/>
          <w:bCs w:val="0"/>
          <w:szCs w:val="21"/>
          <w:highlight w:val="none"/>
        </w:rPr>
        <w:t xml:space="preserve"> 投标文件的修改和撤回</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_Toc6144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szCs w:val="32"/>
          <w:highlight w:val="none"/>
          <w:lang w:val="en-US" w:eastAsia="zh-CN" w:bidi="ar-SA"/>
        </w:rPr>
        <w:t xml:space="preserve">五、开标与评标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_Toc22465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5.1 投标文件启封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_Toc9713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5.2 评标委员会</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_Toc1913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5.3 对投标文件的资格性审查和符合性审查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_Toc24903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5.4投标文件的澄清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_Toc28828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5.5评标及中标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_Toc25742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5.6评标过程保密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_Toc31321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5.7投标截止时间结束后参加供应商不足三家情况的处理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_Toc7618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5.8废标（终止采购活动）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_Toc6174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5.9有下列情形之一的，视为投标供应商串通投标，其投标无效：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_Toc626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rPr>
        <w:t xml:space="preserve">六、合同授予及签订</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_Toc25008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6.1确定中标、成交供应商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_Toc10748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6.2质疑处理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_Toc7410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6.3中标通知书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_Toc9902 \h </w:instrText>
      </w:r>
      <w:r>
        <w:rPr>
          <w:rFonts w:hint="eastAsia" w:ascii="宋体" w:hAnsi="宋体" w:eastAsia="宋体" w:cs="宋体"/>
        </w:rPr>
        <w:fldChar w:fldCharType="separate"/>
      </w:r>
      <w:r>
        <w:rPr>
          <w:rFonts w:hint="eastAsia" w:ascii="宋体" w:hAnsi="宋体" w:eastAsia="宋体" w:cs="宋体"/>
        </w:rPr>
        <w:t xml:space="preserve">18</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6.4签订合同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_Toc20243 \h </w:instrText>
      </w:r>
      <w:r>
        <w:rPr>
          <w:rFonts w:hint="eastAsia" w:ascii="宋体" w:hAnsi="宋体" w:eastAsia="宋体" w:cs="宋体"/>
        </w:rPr>
        <w:fldChar w:fldCharType="separate"/>
      </w:r>
      <w:r>
        <w:rPr>
          <w:rFonts w:hint="eastAsia" w:ascii="宋体" w:hAnsi="宋体" w:eastAsia="宋体" w:cs="宋体"/>
        </w:rPr>
        <w:t xml:space="preserve">18</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rPr>
        <w:t xml:space="preserve">第三章 评标办法和定标原则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_Toc31942 \h </w:instrText>
      </w:r>
      <w:r>
        <w:rPr>
          <w:rFonts w:hint="eastAsia" w:ascii="宋体" w:hAnsi="宋体" w:eastAsia="宋体" w:cs="宋体"/>
        </w:rPr>
        <w:fldChar w:fldCharType="separate"/>
      </w:r>
      <w:r>
        <w:rPr>
          <w:rFonts w:hint="eastAsia" w:ascii="宋体" w:hAnsi="宋体" w:eastAsia="宋体" w:cs="宋体"/>
        </w:rPr>
        <w:t xml:space="preserve">20</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szCs w:val="32"/>
        </w:rPr>
        <w:t xml:space="preserve">第四章 项目采购需求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_Toc22521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color w:val="000000"/>
          <w:szCs w:val="24"/>
          <w:highlight w:val="none"/>
          <w:lang w:eastAsia="zh-CN" w:bidi="ar"/>
        </w:rPr>
        <w:t xml:space="preserve">包一：徐州医科大学附属医院淮海路院区消防维保及值班服务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_Toc20140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lang w:eastAsia="zh-CN" w:bidi="ar"/>
        </w:rPr>
        <w:t xml:space="preserve">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_Toc29212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二、服务要求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_Toc20451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三、项目维保质量目标、服务安全施工承诺条款（响应评分项）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_Toc565 \h </w:instrText>
      </w:r>
      <w:r>
        <w:rPr>
          <w:rFonts w:hint="eastAsia" w:ascii="宋体" w:hAnsi="宋体" w:eastAsia="宋体" w:cs="宋体"/>
        </w:rPr>
        <w:fldChar w:fldCharType="separate"/>
      </w:r>
      <w:r>
        <w:rPr>
          <w:rFonts w:hint="eastAsia" w:ascii="宋体" w:hAnsi="宋体" w:eastAsia="宋体" w:cs="宋体"/>
        </w:rPr>
        <w:t xml:space="preserve">40</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val="en-US" w:eastAsia="zh-CN" w:bidi="ar"/>
        </w:rPr>
        <w:t xml:space="preserve">四、商务要求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_Toc23675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color w:val="000000"/>
          <w:szCs w:val="24"/>
          <w:highlight w:val="none"/>
          <w:lang w:eastAsia="zh-CN" w:bidi="ar"/>
        </w:rPr>
        <w:t xml:space="preserve">包二：徐州医科大学附属医院鲲鹏路院区消防维保及值班服务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_Toc15723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lang w:eastAsia="zh-CN" w:bidi="ar"/>
        </w:rPr>
        <w:t xml:space="preserve">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_Toc16645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二、服务要求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_Toc8678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三、项目维保质量目标、服务安全施工承诺条款（响应评分项）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_Toc24423 \h </w:instrText>
      </w:r>
      <w:r>
        <w:rPr>
          <w:rFonts w:hint="eastAsia" w:ascii="宋体" w:hAnsi="宋体" w:eastAsia="宋体" w:cs="宋体"/>
        </w:rPr>
        <w:fldChar w:fldCharType="separate"/>
      </w:r>
      <w:r>
        <w:rPr>
          <w:rFonts w:hint="eastAsia" w:ascii="宋体" w:hAnsi="宋体" w:eastAsia="宋体" w:cs="宋体"/>
        </w:rPr>
        <w:t xml:space="preserve">59</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val="en-US" w:eastAsia="zh-CN" w:bidi="ar"/>
        </w:rPr>
        <w:t xml:space="preserve">四、商务要求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_Toc23787 \h </w:instrText>
      </w:r>
      <w:r>
        <w:rPr>
          <w:rFonts w:hint="eastAsia" w:ascii="宋体" w:hAnsi="宋体" w:eastAsia="宋体" w:cs="宋体"/>
        </w:rPr>
        <w:fldChar w:fldCharType="separate"/>
      </w:r>
      <w:r>
        <w:rPr>
          <w:rFonts w:hint="eastAsia" w:ascii="宋体" w:hAnsi="宋体" w:eastAsia="宋体" w:cs="宋体"/>
        </w:rPr>
        <w:t xml:space="preserve">60</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rPr>
        <w:t xml:space="preserve">第五章 拟签订的合同主要条款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_Toc32505 \h </w:instrText>
      </w:r>
      <w:r>
        <w:rPr>
          <w:rFonts w:hint="eastAsia" w:ascii="宋体" w:hAnsi="宋体" w:eastAsia="宋体" w:cs="宋体"/>
        </w:rPr>
        <w:fldChar w:fldCharType="separate"/>
      </w:r>
      <w:r>
        <w:rPr>
          <w:rFonts w:hint="eastAsia" w:ascii="宋体" w:hAnsi="宋体" w:eastAsia="宋体" w:cs="宋体"/>
        </w:rPr>
        <w:t xml:space="preserve">62</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color w:val="000000"/>
        </w:rPr>
        <w:t xml:space="preserve">第六章 投标文件格式及附件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_Toc21234 \h </w:instrText>
      </w:r>
      <w:r>
        <w:rPr>
          <w:rFonts w:hint="eastAsia" w:ascii="宋体" w:hAnsi="宋体" w:eastAsia="宋体" w:cs="宋体"/>
        </w:rPr>
        <w:fldChar w:fldCharType="separate"/>
      </w:r>
      <w:r>
        <w:rPr>
          <w:rFonts w:hint="eastAsia" w:ascii="宋体" w:hAnsi="宋体" w:eastAsia="宋体" w:cs="宋体"/>
        </w:rPr>
        <w:t xml:space="preserve">76</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rPr>
        <w:t xml:space="preserve">一、投标函、投标报价及项目相关文件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_Toc19149 \h </w:instrText>
      </w:r>
      <w:r>
        <w:rPr>
          <w:rFonts w:hint="eastAsia" w:ascii="宋体" w:hAnsi="宋体" w:eastAsia="宋体" w:cs="宋体"/>
        </w:rPr>
        <w:fldChar w:fldCharType="separate"/>
      </w:r>
      <w:r>
        <w:rPr>
          <w:rFonts w:hint="eastAsia" w:ascii="宋体" w:hAnsi="宋体" w:eastAsia="宋体" w:cs="宋体"/>
        </w:rPr>
        <w:t xml:space="preserve">81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1.投标函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_Toc24918 \h </w:instrText>
      </w:r>
      <w:r>
        <w:rPr>
          <w:rFonts w:hint="eastAsia" w:ascii="宋体" w:hAnsi="宋体" w:eastAsia="宋体" w:cs="宋体"/>
        </w:rPr>
        <w:fldChar w:fldCharType="separate"/>
      </w:r>
      <w:r>
        <w:rPr>
          <w:rFonts w:hint="eastAsia" w:ascii="宋体" w:hAnsi="宋体" w:eastAsia="宋体" w:cs="宋体"/>
        </w:rPr>
        <w:t xml:space="preserve">81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2.开标一览表（分包号：）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_Toc22302 \h </w:instrText>
      </w:r>
      <w:r>
        <w:rPr>
          <w:rFonts w:hint="eastAsia" w:ascii="宋体" w:hAnsi="宋体" w:eastAsia="宋体" w:cs="宋体"/>
        </w:rPr>
        <w:fldChar w:fldCharType="separate"/>
      </w:r>
      <w:r>
        <w:rPr>
          <w:rFonts w:hint="eastAsia" w:ascii="宋体" w:hAnsi="宋体" w:eastAsia="宋体" w:cs="宋体"/>
        </w:rPr>
        <w:t xml:space="preserve">82</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3.</w:t>
      </w:r>
      <w:r>
        <w:rPr>
          <w:rFonts w:hint="eastAsia" w:ascii="宋体" w:hAnsi="宋体" w:eastAsia="宋体" w:cs="宋体"/>
          <w:lang w:eastAsia="zh-CN"/>
        </w:rPr>
        <w:t xml:space="preserve">投标</w:t>
      </w:r>
      <w:r>
        <w:rPr>
          <w:rFonts w:hint="eastAsia" w:ascii="宋体" w:hAnsi="宋体" w:eastAsia="宋体" w:cs="宋体"/>
        </w:rPr>
        <w:t xml:space="preserve">报价明细表</w:t>
      </w:r>
      <w:r>
        <w:rPr>
          <w:rFonts w:hint="eastAsia" w:ascii="宋体" w:hAnsi="宋体" w:eastAsia="宋体" w:cs="宋体"/>
          <w:lang w:eastAsia="zh-CN"/>
        </w:rPr>
        <w:t xml:space="preserve">（分包：）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_Toc28298 \h </w:instrText>
      </w:r>
      <w:r>
        <w:rPr>
          <w:rFonts w:hint="eastAsia" w:ascii="宋体" w:hAnsi="宋体" w:eastAsia="宋体" w:cs="宋体"/>
        </w:rPr>
        <w:fldChar w:fldCharType="separate"/>
      </w:r>
      <w:r>
        <w:rPr>
          <w:rFonts w:hint="eastAsia" w:ascii="宋体" w:hAnsi="宋体" w:eastAsia="宋体" w:cs="宋体"/>
        </w:rPr>
        <w:t xml:space="preserve">83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8"/>
          <w:lang w:val="en-US" w:eastAsia="zh-CN"/>
        </w:rPr>
        <w:t xml:space="preserve">4</w:t>
      </w:r>
      <w:r>
        <w:rPr>
          <w:rFonts w:hint="eastAsia" w:ascii="宋体" w:hAnsi="宋体" w:eastAsia="宋体" w:cs="宋体"/>
          <w:bCs w:val="0"/>
          <w:szCs w:val="28"/>
        </w:rPr>
        <w:t xml:space="preserve">.服务要求响应表（分包号：）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_Toc3885 \h </w:instrText>
      </w:r>
      <w:r>
        <w:rPr>
          <w:rFonts w:hint="eastAsia" w:ascii="宋体" w:hAnsi="宋体" w:eastAsia="宋体" w:cs="宋体"/>
        </w:rPr>
        <w:fldChar w:fldCharType="separate"/>
      </w:r>
      <w:r>
        <w:rPr>
          <w:rFonts w:hint="eastAsia" w:ascii="宋体" w:hAnsi="宋体" w:eastAsia="宋体" w:cs="宋体"/>
        </w:rPr>
        <w:t xml:space="preserve">84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szCs w:val="30"/>
          <w:lang w:val="en-US" w:eastAsia="zh-CN"/>
        </w:rPr>
        <w:t xml:space="preserve">5</w:t>
      </w:r>
      <w:r>
        <w:rPr>
          <w:rFonts w:hint="eastAsia" w:ascii="宋体" w:hAnsi="宋体" w:eastAsia="宋体" w:cs="宋体"/>
          <w:bCs/>
          <w:szCs w:val="24"/>
        </w:rPr>
        <w:t xml:space="preserve">.商</w:t>
      </w:r>
      <w:r>
        <w:rPr>
          <w:rFonts w:hint="eastAsia" w:ascii="宋体" w:hAnsi="宋体" w:eastAsia="宋体" w:cs="宋体"/>
          <w:bCs w:val="0"/>
          <w:szCs w:val="24"/>
        </w:rPr>
        <w:t xml:space="preserve">务要求响应表</w:t>
      </w:r>
      <w:r>
        <w:rPr>
          <w:rFonts w:hint="eastAsia" w:ascii="宋体" w:hAnsi="宋体" w:eastAsia="宋体" w:cs="宋体"/>
          <w:bCs w:val="0"/>
          <w:szCs w:val="28"/>
        </w:rPr>
        <w:t xml:space="preserve">（分包号：）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_Toc17660 \h </w:instrText>
      </w:r>
      <w:r>
        <w:rPr>
          <w:rFonts w:hint="eastAsia" w:ascii="宋体" w:hAnsi="宋体" w:eastAsia="宋体" w:cs="宋体"/>
        </w:rPr>
        <w:fldChar w:fldCharType="separate"/>
      </w:r>
      <w:r>
        <w:rPr>
          <w:rFonts w:hint="eastAsia" w:ascii="宋体" w:hAnsi="宋体" w:eastAsia="宋体" w:cs="宋体"/>
        </w:rPr>
        <w:t xml:space="preserve">85</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lang w:val="en-US" w:eastAsia="zh-CN"/>
        </w:rPr>
        <w:t xml:space="preserve">6</w:t>
      </w:r>
      <w:r>
        <w:rPr>
          <w:rFonts w:hint="eastAsia" w:ascii="宋体" w:hAnsi="宋体" w:eastAsia="宋体" w:cs="宋体"/>
          <w:bCs w:val="0"/>
          <w:szCs w:val="24"/>
        </w:rPr>
        <w:t xml:space="preserve">.项目实施方案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_Toc14107 \h </w:instrText>
      </w:r>
      <w:r>
        <w:rPr>
          <w:rFonts w:hint="eastAsia" w:ascii="宋体" w:hAnsi="宋体" w:eastAsia="宋体" w:cs="宋体"/>
        </w:rPr>
        <w:fldChar w:fldCharType="separate"/>
      </w:r>
      <w:r>
        <w:rPr>
          <w:rFonts w:hint="eastAsia" w:ascii="宋体" w:hAnsi="宋体" w:eastAsia="宋体" w:cs="宋体"/>
        </w:rPr>
        <w:t xml:space="preserve">86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lang w:val="en-US" w:eastAsia="zh-CN"/>
        </w:rPr>
        <w:t xml:space="preserve">7</w:t>
      </w:r>
      <w:r>
        <w:rPr>
          <w:rFonts w:hint="eastAsia" w:ascii="宋体" w:hAnsi="宋体" w:eastAsia="宋体" w:cs="宋体"/>
          <w:bCs w:val="0"/>
          <w:szCs w:val="24"/>
        </w:rPr>
        <w:t xml:space="preserve">.经营业绩（提供合同复印件）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_Toc22027 \h </w:instrText>
      </w:r>
      <w:r>
        <w:rPr>
          <w:rFonts w:hint="eastAsia" w:ascii="宋体" w:hAnsi="宋体" w:eastAsia="宋体" w:cs="宋体"/>
        </w:rPr>
        <w:fldChar w:fldCharType="separate"/>
      </w:r>
      <w:r>
        <w:rPr>
          <w:rFonts w:hint="eastAsia" w:ascii="宋体" w:hAnsi="宋体" w:eastAsia="宋体" w:cs="宋体"/>
        </w:rPr>
        <w:t xml:space="preserve">86</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rPr>
        <w:t xml:space="preserve">二、相关附表格式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_Toc18817 \h </w:instrText>
      </w:r>
      <w:r>
        <w:rPr>
          <w:rFonts w:hint="eastAsia" w:ascii="宋体" w:hAnsi="宋体" w:eastAsia="宋体" w:cs="宋体"/>
        </w:rPr>
        <w:fldChar w:fldCharType="separate"/>
      </w:r>
      <w:r>
        <w:rPr>
          <w:rFonts w:hint="eastAsia" w:ascii="宋体" w:hAnsi="宋体" w:eastAsia="宋体" w:cs="宋体"/>
        </w:rPr>
        <w:t xml:space="preserve">87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1.法人授权委托书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_Toc11712 \h </w:instrText>
      </w:r>
      <w:r>
        <w:rPr>
          <w:rFonts w:hint="eastAsia" w:ascii="宋体" w:hAnsi="宋体" w:eastAsia="宋体" w:cs="宋体"/>
        </w:rPr>
        <w:fldChar w:fldCharType="separate"/>
      </w:r>
      <w:r>
        <w:rPr>
          <w:rFonts w:hint="eastAsia" w:ascii="宋体" w:hAnsi="宋体" w:eastAsia="宋体" w:cs="宋体"/>
        </w:rPr>
        <w:t xml:space="preserve">87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2.具有履行合同所必需的设备和专业技术能力承诺函（参考格式）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_Toc30417 \h </w:instrText>
      </w:r>
      <w:r>
        <w:rPr>
          <w:rFonts w:hint="eastAsia" w:ascii="宋体" w:hAnsi="宋体" w:eastAsia="宋体" w:cs="宋体"/>
        </w:rPr>
        <w:fldChar w:fldCharType="separate"/>
      </w:r>
      <w:r>
        <w:rPr>
          <w:rFonts w:hint="eastAsia" w:ascii="宋体" w:hAnsi="宋体" w:eastAsia="宋体" w:cs="宋体"/>
        </w:rPr>
        <w:t xml:space="preserve">88</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3.三年无重大违法记录声明（参考格式）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_Toc25890 \h </w:instrText>
      </w:r>
      <w:r>
        <w:rPr>
          <w:rFonts w:hint="eastAsia" w:ascii="宋体" w:hAnsi="宋体" w:eastAsia="宋体" w:cs="宋体"/>
        </w:rPr>
        <w:fldChar w:fldCharType="separate"/>
      </w:r>
      <w:r>
        <w:rPr>
          <w:rFonts w:hint="eastAsia" w:ascii="宋体" w:hAnsi="宋体" w:eastAsia="宋体" w:cs="宋体"/>
        </w:rPr>
        <w:t xml:space="preserve">89</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4.其他相关承诺（参考格式）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_Toc31949 \h </w:instrText>
      </w:r>
      <w:r>
        <w:rPr>
          <w:rFonts w:hint="eastAsia" w:ascii="宋体" w:hAnsi="宋体" w:eastAsia="宋体" w:cs="宋体"/>
        </w:rPr>
        <w:fldChar w:fldCharType="separate"/>
      </w:r>
      <w:r>
        <w:rPr>
          <w:rFonts w:hint="eastAsia" w:ascii="宋体" w:hAnsi="宋体" w:eastAsia="宋体" w:cs="宋体"/>
        </w:rPr>
        <w:t xml:space="preserve">90</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附件1.中小企业声明函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_Toc4195 \h </w:instrText>
      </w:r>
      <w:r>
        <w:rPr>
          <w:rFonts w:hint="eastAsia" w:ascii="宋体" w:hAnsi="宋体" w:eastAsia="宋体" w:cs="宋体"/>
        </w:rPr>
        <w:fldChar w:fldCharType="separate"/>
      </w:r>
      <w:r>
        <w:rPr>
          <w:rFonts w:hint="eastAsia" w:ascii="宋体" w:hAnsi="宋体" w:eastAsia="宋体" w:cs="宋体"/>
        </w:rPr>
        <w:t xml:space="preserve">91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pPr>
      <w:r>
        <w:rPr>
          <w:rFonts w:hint="eastAsia" w:ascii="宋体" w:hAnsi="宋体" w:eastAsia="宋体" w:cs="宋体"/>
          <w:bCs w:val="0"/>
          <w:szCs w:val="24"/>
        </w:rPr>
        <w:t xml:space="preserve">附件2.残疾人福利性单位声明函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_Toc32399 \h </w:instrText>
      </w:r>
      <w:r>
        <w:rPr>
          <w:rFonts w:hint="eastAsia" w:ascii="宋体" w:hAnsi="宋体" w:eastAsia="宋体" w:cs="宋体"/>
        </w:rPr>
        <w:fldChar w:fldCharType="separate"/>
      </w:r>
      <w:r>
        <w:rPr>
          <w:rFonts w:hint="eastAsia" w:ascii="宋体" w:hAnsi="宋体" w:eastAsia="宋体" w:cs="宋体"/>
        </w:rPr>
        <w:t xml:space="preserve">93</w:t>
      </w:r>
      <w:r>
        <w:rPr>
          <w:rFonts w:hint="eastAsia" w:ascii="宋体" w:hAnsi="宋体" w:eastAsia="宋体" w:cs="宋体"/>
        </w:rPr>
        <w:fldChar w:fldCharType="end"/>
      </w:r>
      <w:r/>
    </w:p>
    <w:p>
      <w:pPr>
        <w:pStyle w:val="886"/>
        <w:spacing w:line="420" w:lineRule="exact"/>
        <w:rPr>
          <w:rStyle w:val="945"/>
          <w:rFonts w:ascii="微软雅黑" w:hAnsi="微软雅黑" w:cs="微软雅黑"/>
          <w:bCs/>
          <w:sz w:val="32"/>
          <w:szCs w:val="32"/>
        </w:rPr>
      </w:pPr>
      <w:r>
        <w:rPr>
          <w:rFonts w:hint="eastAsia" w:ascii="微软雅黑" w:hAnsi="微软雅黑" w:eastAsia="微软雅黑" w:cs="微软雅黑"/>
          <w:bCs w:val="0"/>
          <w:szCs w:val="21"/>
        </w:rPr>
        <w:fldChar w:fldCharType="end"/>
      </w:r>
      <w:bookmarkStart w:id="1" w:name="_Toc21411"/>
      <w:r/>
      <w:bookmarkStart w:id="2" w:name="_Toc452384169"/>
      <w:r>
        <w:rPr>
          <w:rFonts w:hint="eastAsia" w:ascii="微软雅黑" w:hAnsi="微软雅黑" w:cs="微软雅黑"/>
          <w:sz w:val="24"/>
          <w:szCs w:val="24"/>
        </w:rPr>
        <w:br w:type="page" w:clear="all"/>
      </w:r>
      <w:r>
        <w:rPr>
          <w:rFonts w:hint="eastAsia" w:ascii="微软雅黑" w:hAnsi="微软雅黑" w:cs="微软雅黑"/>
          <w:bCs w:val="0"/>
          <w:szCs w:val="32"/>
        </w:rPr>
        <w:t xml:space="preserve">第一章 公开招标公告</w:t>
      </w:r>
      <w:bookmarkEnd w:id="1"/>
      <w:r>
        <w:rPr>
          <w:rStyle w:val="945"/>
          <w:rFonts w:ascii="微软雅黑" w:hAnsi="微软雅黑" w:cs="微软雅黑"/>
          <w:bCs/>
          <w:sz w:val="32"/>
          <w:szCs w:val="32"/>
        </w:rPr>
      </w:r>
      <w:r/>
    </w:p>
    <w:p>
      <w:pPr>
        <w:pStyle w:val="885"/>
        <w:ind w:firstLine="420"/>
        <w:spacing w:line="440" w:lineRule="exact"/>
        <w:rPr>
          <w:rFonts w:ascii="微软雅黑" w:hAnsi="微软雅黑" w:cs="微软雅黑"/>
          <w:szCs w:val="21"/>
        </w:rPr>
      </w:pPr>
      <w:r/>
      <w:bookmarkEnd w:id="0"/>
      <w:r>
        <w:rPr>
          <w:rFonts w:hint="eastAsia" w:ascii="微软雅黑" w:hAnsi="微软雅黑" w:cs="微软雅黑"/>
          <w:szCs w:val="21"/>
        </w:rPr>
        <w:t xml:space="preserve">（</w:t>
      </w:r>
      <w:r>
        <w:rPr>
          <w:rFonts w:hint="eastAsia" w:ascii="微软雅黑" w:hAnsi="微软雅黑" w:cs="微软雅黑"/>
          <w:szCs w:val="21"/>
          <w:lang w:eastAsia="zh-CN"/>
        </w:rPr>
        <w:t xml:space="preserve">徐州医科大学附属医院淮海路院区和鲲鹏路院区消防维保项目</w:t>
      </w:r>
      <w:r>
        <w:rPr>
          <w:rFonts w:hint="eastAsia" w:ascii="微软雅黑" w:hAnsi="微软雅黑" w:cs="微软雅黑"/>
          <w:szCs w:val="21"/>
        </w:rPr>
        <w:t xml:space="preserve">）招标项目的潜在投标供应商应在（</w:t>
      </w:r>
      <w:r>
        <w:rPr>
          <w:rFonts w:hint="eastAsia" w:ascii="微软雅黑" w:hAnsi="微软雅黑" w:cs="微软雅黑"/>
          <w:szCs w:val="21"/>
          <w:lang w:eastAsia="zh-CN"/>
        </w:rPr>
        <w:t xml:space="preserve">江苏政府采购网</w:t>
      </w:r>
      <w:r>
        <w:rPr>
          <w:rFonts w:hint="eastAsia" w:ascii="微软雅黑" w:hAnsi="微软雅黑" w:cs="微软雅黑"/>
          <w:szCs w:val="21"/>
        </w:rPr>
        <w:t xml:space="preserve">）获取采购文件，并于202</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7</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24</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点</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分00秒（北京时间）前递交投标文件。</w:t>
      </w:r>
      <w:r>
        <w:rPr>
          <w:rFonts w:ascii="微软雅黑" w:hAnsi="微软雅黑" w:cs="微软雅黑"/>
          <w:szCs w:val="21"/>
        </w:rPr>
      </w:r>
      <w:r/>
    </w:p>
    <w:p>
      <w:pPr>
        <w:pStyle w:val="885"/>
        <w:rPr>
          <w:rFonts w:hint="eastAsia"/>
        </w:rPr>
      </w:pPr>
      <w:r/>
      <w:bookmarkStart w:id="3" w:name="_Toc5452"/>
      <w:r/>
      <w:bookmarkStart w:id="4" w:name="_Toc28359079"/>
      <w:r/>
      <w:bookmarkStart w:id="5" w:name="_Toc35393621"/>
      <w:r/>
      <w:bookmarkStart w:id="6" w:name="_Toc35393790"/>
      <w:r/>
      <w:bookmarkStart w:id="7" w:name="_Toc22074"/>
      <w:r/>
      <w:bookmarkStart w:id="8" w:name="_Toc28359002"/>
      <w:r/>
      <w:bookmarkStart w:id="9" w:name="_Hlk24379207"/>
      <w:r>
        <w:rPr>
          <w:rFonts w:hint="eastAsia"/>
        </w:rPr>
        <w:t xml:space="preserve">一、项目基本情况</w:t>
      </w:r>
      <w:bookmarkEnd w:id="3"/>
      <w:r/>
      <w:bookmarkEnd w:id="4"/>
      <w:r/>
      <w:bookmarkEnd w:id="5"/>
      <w:r/>
      <w:bookmarkEnd w:id="6"/>
      <w:r/>
      <w:bookmarkEnd w:id="7"/>
      <w:r/>
      <w:bookmarkEnd w:id="8"/>
      <w:r>
        <w:rPr>
          <w:rFonts w:hint="eastAsia"/>
        </w:rPr>
      </w:r>
      <w:r/>
    </w:p>
    <w:p>
      <w:pPr>
        <w:pStyle w:val="885"/>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rPr>
        <w:t xml:space="preserve">项目编号</w:t>
      </w:r>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JSZC-320000-JSHC-G2026-0024</w:t>
      </w:r>
      <w:r>
        <w:rPr>
          <w:rFonts w:hint="eastAsia" w:ascii="微软雅黑" w:hAnsi="微软雅黑" w:eastAsia="微软雅黑" w:cs="微软雅黑"/>
          <w:szCs w:val="21"/>
          <w:highlight w:val="none"/>
          <w:lang w:eastAsia="zh-CN"/>
        </w:rPr>
      </w:r>
      <w:r/>
    </w:p>
    <w:p>
      <w:pPr>
        <w:pStyle w:val="885"/>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代理机构内部编号：JSHC-2026060403B3</w:t>
      </w:r>
      <w:r>
        <w:rPr>
          <w:rFonts w:hint="eastAsia" w:ascii="微软雅黑" w:hAnsi="微软雅黑" w:eastAsia="微软雅黑" w:cs="微软雅黑"/>
          <w:szCs w:val="21"/>
          <w:highlight w:val="none"/>
          <w:lang w:eastAsia="zh-CN"/>
        </w:rPr>
      </w:r>
      <w:r/>
    </w:p>
    <w:p>
      <w:pPr>
        <w:pStyle w:val="885"/>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项目名称：</w:t>
      </w:r>
      <w:r>
        <w:rPr>
          <w:rFonts w:hint="eastAsia" w:ascii="微软雅黑" w:hAnsi="微软雅黑" w:cs="微软雅黑"/>
          <w:szCs w:val="21"/>
          <w:highlight w:val="none"/>
          <w:lang w:eastAsia="zh-CN"/>
        </w:rPr>
        <w:t xml:space="preserve">徐州医科大学附属医院淮海路院区和鲲鹏路院区消防维保项目</w:t>
      </w:r>
      <w:r>
        <w:rPr>
          <w:rFonts w:hint="eastAsia" w:ascii="微软雅黑" w:hAnsi="微软雅黑" w:eastAsia="微软雅黑" w:cs="微软雅黑"/>
          <w:szCs w:val="21"/>
          <w:highlight w:val="none"/>
          <w:lang w:eastAsia="zh-CN"/>
        </w:rPr>
      </w:r>
      <w:r/>
    </w:p>
    <w:p>
      <w:pPr>
        <w:pStyle w:val="885"/>
        <w:ind w:firstLine="420"/>
        <w:spacing w:line="420" w:lineRule="exact"/>
        <w:rPr>
          <w:rFonts w:hint="eastAsia" w:ascii="微软雅黑" w:hAnsi="微软雅黑" w:cs="微软雅黑"/>
          <w:szCs w:val="21"/>
          <w:lang w:val="en-US" w:eastAsia="zh-CN"/>
        </w:rPr>
      </w:pPr>
      <w:r/>
      <w:bookmarkEnd w:id="9"/>
      <w:r>
        <w:rPr>
          <w:rFonts w:hint="eastAsia" w:ascii="微软雅黑" w:hAnsi="微软雅黑" w:cs="微软雅黑"/>
          <w:szCs w:val="21"/>
          <w:highlight w:val="none"/>
        </w:rPr>
        <w:t xml:space="preserve">总预算金额：人民币</w:t>
      </w:r>
      <w:r>
        <w:rPr>
          <w:rFonts w:hint="eastAsia" w:ascii="微软雅黑" w:hAnsi="微软雅黑" w:cs="微软雅黑"/>
          <w:szCs w:val="21"/>
          <w:highlight w:val="none"/>
          <w:lang w:eastAsia="zh-CN"/>
        </w:rPr>
        <w:t xml:space="preserve">贰佰零陆万伍仟</w:t>
      </w:r>
      <w:r>
        <w:rPr>
          <w:rFonts w:hint="eastAsia" w:ascii="微软雅黑" w:hAnsi="微软雅黑" w:cs="微软雅黑"/>
          <w:szCs w:val="21"/>
          <w:highlight w:val="none"/>
        </w:rPr>
        <w:t xml:space="preserve">元整</w:t>
      </w:r>
      <w:r>
        <w:rPr>
          <w:rFonts w:hint="eastAsia" w:ascii="微软雅黑" w:hAnsi="微软雅黑" w:cs="微软雅黑"/>
          <w:szCs w:val="21"/>
          <w:highlight w:val="none"/>
          <w:lang w:val="en-US" w:eastAsia="zh-CN"/>
        </w:rPr>
        <w:t xml:space="preserve">/年</w:t>
      </w:r>
      <w:r>
        <w:rPr>
          <w:rFonts w:hint="eastAsia" w:ascii="微软雅黑" w:hAnsi="微软雅黑" w:cs="微软雅黑"/>
          <w:szCs w:val="21"/>
          <w:highlight w:val="none"/>
        </w:rPr>
        <w:t xml:space="preserve">（￥</w:t>
      </w:r>
      <w:r>
        <w:rPr>
          <w:rFonts w:hint="eastAsia" w:ascii="微软雅黑" w:hAnsi="微软雅黑" w:cs="微软雅黑"/>
          <w:szCs w:val="21"/>
          <w:highlight w:val="none"/>
          <w:lang w:val="en-US" w:eastAsia="zh-CN"/>
        </w:rPr>
        <w:t xml:space="preserve">206</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r>
      <w:r/>
    </w:p>
    <w:p>
      <w:pPr>
        <w:pStyle w:val="885"/>
        <w:ind w:firstLine="147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分包一（淮海路院区）：</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壹佰叁拾万</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130</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w:t>
      </w:r>
      <w:r>
        <w:rPr>
          <w:rFonts w:hint="eastAsia" w:ascii="微软雅黑" w:hAnsi="微软雅黑" w:cs="微软雅黑"/>
          <w:szCs w:val="21"/>
          <w:lang w:val="en-US" w:eastAsia="zh-CN"/>
        </w:rPr>
      </w:r>
      <w:r/>
    </w:p>
    <w:p>
      <w:pPr>
        <w:pStyle w:val="885"/>
        <w:ind w:firstLine="1470"/>
        <w:spacing w:line="420" w:lineRule="exact"/>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分包二（</w:t>
      </w:r>
      <w:r>
        <w:rPr>
          <w:rFonts w:hint="eastAsia" w:ascii="宋体" w:hAnsi="宋体" w:cs="宋体"/>
          <w:color w:val="000000"/>
          <w:szCs w:val="22"/>
          <w:lang w:val="en-US" w:eastAsia="zh-CN"/>
        </w:rPr>
        <w:t xml:space="preserve">鲲鹏</w:t>
      </w:r>
      <w:r>
        <w:rPr>
          <w:rFonts w:hint="eastAsia" w:ascii="宋体" w:hAnsi="宋体" w:cs="宋体"/>
          <w:color w:val="000000"/>
          <w:szCs w:val="22"/>
        </w:rPr>
        <w:t xml:space="preserve">路院区</w:t>
      </w:r>
      <w:r>
        <w:rPr>
          <w:rFonts w:hint="eastAsia" w:ascii="微软雅黑" w:hAnsi="微软雅黑" w:cs="微软雅黑"/>
          <w:szCs w:val="21"/>
          <w:lang w:val="en-US" w:eastAsia="zh-CN"/>
        </w:rPr>
        <w:t xml:space="preserve">）：</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柒拾陆万伍仟</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76.5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w:t>
      </w:r>
      <w:r>
        <w:rPr>
          <w:rFonts w:hint="eastAsia" w:ascii="微软雅黑" w:hAnsi="微软雅黑" w:eastAsia="微软雅黑" w:cs="微软雅黑"/>
          <w:szCs w:val="21"/>
          <w:lang w:eastAsia="zh-CN"/>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最高限价</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分包一（淮海路院区）：</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壹佰叁拾万</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130</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rPr>
      </w:r>
      <w:r/>
    </w:p>
    <w:p>
      <w:pPr>
        <w:pStyle w:val="885"/>
        <w:ind w:firstLine="147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分包二（</w:t>
      </w:r>
      <w:r>
        <w:rPr>
          <w:rFonts w:hint="eastAsia" w:ascii="宋体" w:hAnsi="宋体" w:cs="宋体"/>
          <w:color w:val="000000"/>
          <w:szCs w:val="22"/>
          <w:lang w:val="en-US" w:eastAsia="zh-CN"/>
        </w:rPr>
        <w:t xml:space="preserve">鲲鹏</w:t>
      </w:r>
      <w:r>
        <w:rPr>
          <w:rFonts w:hint="eastAsia" w:ascii="宋体" w:hAnsi="宋体" w:cs="宋体"/>
          <w:color w:val="000000"/>
          <w:szCs w:val="22"/>
        </w:rPr>
        <w:t xml:space="preserve">路院区</w:t>
      </w:r>
      <w:r>
        <w:rPr>
          <w:rFonts w:hint="eastAsia" w:ascii="微软雅黑" w:hAnsi="微软雅黑" w:cs="微软雅黑"/>
          <w:szCs w:val="21"/>
          <w:lang w:val="en-US" w:eastAsia="zh-CN"/>
        </w:rPr>
        <w:t xml:space="preserve">）：</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柒拾陆万伍仟</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76.5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885"/>
        <w:ind w:firstLine="1470"/>
        <w:spacing w:line="420" w:lineRule="exact"/>
        <w:rPr>
          <w:rFonts w:ascii="微软雅黑" w:hAnsi="微软雅黑" w:cs="微软雅黑"/>
          <w:szCs w:val="21"/>
          <w:lang w:val="en-US" w:eastAsia="zh-CN"/>
        </w:rPr>
      </w:pPr>
      <w:r>
        <w:rPr>
          <w:rFonts w:ascii="微软雅黑" w:hAnsi="微软雅黑" w:cs="微软雅黑"/>
          <w:szCs w:val="21"/>
          <w:lang w:val="en-US" w:eastAsia="zh-CN"/>
        </w:rPr>
        <w:t xml:space="preserve">报价超过最高限价的投标文件按无效标处理</w:t>
      </w:r>
      <w:r>
        <w:rPr>
          <w:rFonts w:ascii="微软雅黑" w:hAnsi="微软雅黑" w:cs="微软雅黑"/>
          <w:szCs w:val="21"/>
          <w:lang w:val="en-US" w:eastAsia="zh-CN"/>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资金来源：财政性资金</w:t>
      </w:r>
      <w:r>
        <w:rPr>
          <w:rFonts w:hint="eastAsia" w:ascii="微软雅黑" w:hAnsi="微软雅黑" w:cs="微软雅黑"/>
          <w:szCs w:val="21"/>
        </w:rPr>
      </w:r>
      <w:r/>
    </w:p>
    <w:p>
      <w:pPr>
        <w:pStyle w:val="885"/>
        <w:ind w:firstLine="420"/>
        <w:rPr>
          <w:rFonts w:hint="eastAsia" w:ascii="微软雅黑" w:hAnsi="微软雅黑" w:eastAsia="微软雅黑" w:cs="微软雅黑"/>
          <w:szCs w:val="21"/>
        </w:rPr>
      </w:pPr>
      <w:r>
        <w:rPr>
          <w:rFonts w:hint="eastAsia" w:ascii="微软雅黑" w:hAnsi="微软雅黑" w:eastAsia="微软雅黑" w:cs="微软雅黑"/>
          <w:szCs w:val="21"/>
        </w:rPr>
        <w:t xml:space="preserve">采购需求：</w:t>
      </w:r>
      <w:bookmarkStart w:id="10" w:name="_Toc28359080"/>
      <w:r/>
      <w:bookmarkStart w:id="11" w:name="_Toc28359003"/>
      <w:r/>
      <w:bookmarkStart w:id="12" w:name="_Toc35393791"/>
      <w:r/>
      <w:bookmarkStart w:id="13" w:name="_Toc18689"/>
      <w:r/>
      <w:bookmarkStart w:id="14" w:name="_Toc35393622"/>
      <w:r/>
      <w:bookmarkStart w:id="15" w:name="_Toc19106"/>
      <w:r>
        <w:rPr>
          <w:rFonts w:hint="eastAsia" w:ascii="微软雅黑" w:hAnsi="微软雅黑" w:eastAsia="微软雅黑" w:cs="微软雅黑"/>
          <w:szCs w:val="21"/>
        </w:rPr>
      </w:r>
      <w:r/>
    </w:p>
    <w:p>
      <w:pPr>
        <w:pStyle w:val="885"/>
        <w:ind w:firstLine="420"/>
        <w:rPr>
          <w:rFonts w:hint="eastAsia" w:ascii="微软雅黑" w:hAnsi="微软雅黑" w:cs="微软雅黑"/>
          <w:szCs w:val="21"/>
          <w:lang w:val="en-US" w:eastAsia="zh-CN"/>
        </w:rPr>
      </w:pPr>
      <w:r>
        <w:rPr>
          <w:rFonts w:hint="eastAsia" w:ascii="微软雅黑" w:hAnsi="微软雅黑" w:eastAsia="微软雅黑" w:cs="微软雅黑"/>
          <w:szCs w:val="21"/>
          <w:lang w:eastAsia="zh-CN"/>
        </w:rPr>
        <w:t xml:space="preserve">分包一：徐州医科大学附属医院淮海路院区消防维保及值班服务；</w:t>
      </w:r>
      <w:r>
        <w:rPr>
          <w:rFonts w:hint="eastAsia" w:ascii="微软雅黑" w:hAnsi="微软雅黑" w:eastAsia="微软雅黑" w:cs="微软雅黑"/>
          <w:szCs w:val="21"/>
          <w:lang w:val="en-US" w:eastAsia="zh-CN"/>
        </w:rPr>
        <w:t xml:space="preserve">  </w:t>
      </w:r>
      <w:r>
        <w:rPr>
          <w:rFonts w:hint="eastAsia" w:ascii="微软雅黑" w:hAnsi="微软雅黑" w:cs="微软雅黑"/>
          <w:szCs w:val="21"/>
          <w:lang w:val="en-US" w:eastAsia="zh-CN"/>
        </w:rPr>
        <w:t xml:space="preserve">      </w:t>
      </w:r>
      <w:r>
        <w:rPr>
          <w:rFonts w:hint="eastAsia" w:ascii="微软雅黑" w:hAnsi="微软雅黑" w:cs="微软雅黑"/>
          <w:szCs w:val="21"/>
          <w:lang w:val="en-US" w:eastAsia="zh-CN"/>
        </w:rPr>
      </w:r>
      <w:r/>
    </w:p>
    <w:p>
      <w:pPr>
        <w:pStyle w:val="885"/>
        <w:ind w:firstLine="420"/>
        <w:spacing w:line="420" w:lineRule="exact"/>
        <w:rPr>
          <w:rFonts w:hint="eastAsia" w:ascii="微软雅黑" w:hAnsi="微软雅黑" w:eastAsia="微软雅黑" w:cs="微软雅黑"/>
          <w:szCs w:val="21"/>
          <w:lang w:eastAsia="zh-CN"/>
        </w:rPr>
      </w:pPr>
      <w:r>
        <w:rPr>
          <w:rFonts w:hint="eastAsia" w:ascii="微软雅黑" w:hAnsi="微软雅黑" w:eastAsia="微软雅黑" w:cs="微软雅黑"/>
          <w:szCs w:val="21"/>
          <w:lang w:eastAsia="zh-CN"/>
        </w:rPr>
        <w:t xml:space="preserve">分包二：徐州医科大学附属医院鲲鹏路院区消防维保及值班服务。</w:t>
      </w:r>
      <w:r>
        <w:rPr>
          <w:rFonts w:hint="eastAsia" w:ascii="微软雅黑" w:hAnsi="微软雅黑" w:eastAsia="微软雅黑" w:cs="微软雅黑"/>
          <w:szCs w:val="21"/>
          <w:lang w:eastAsia="zh-CN"/>
        </w:rPr>
      </w:r>
      <w:r/>
    </w:p>
    <w:p>
      <w:pPr>
        <w:pStyle w:val="885"/>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rPr>
          <w:rFonts w:hint="eastAsia" w:ascii="微软雅黑" w:hAnsi="微软雅黑" w:cs="微软雅黑"/>
          <w:b/>
          <w:bCs/>
          <w:szCs w:val="21"/>
        </w:rPr>
        <w:t xml:space="preserve">本项目分包一、分包二同时开标，并按以上分包一、二顺序依次进行评标。同一供应商可以同时参加两个分包的投标，但是只能中标一个分包，供应商在前一个分包中被推荐为第一中标候选人之后，仍然参加后续其他分包的评审，但是在后续其他分包中不能被推荐为中标候选人</w:t>
      </w:r>
      <w:r>
        <w:rPr>
          <w:rFonts w:hint="eastAsia" w:ascii="微软雅黑" w:hAnsi="微软雅黑" w:cs="微软雅黑"/>
          <w:b/>
          <w:bCs/>
          <w:szCs w:val="21"/>
          <w:highlight w:val="none"/>
        </w:rPr>
        <w:t xml:space="preserve">。  </w:t>
      </w:r>
      <w:r>
        <w:rPr>
          <w:rFonts w:hint="eastAsia" w:ascii="微软雅黑" w:hAnsi="微软雅黑" w:cs="微软雅黑"/>
          <w:b/>
          <w:bCs/>
          <w:szCs w:val="21"/>
          <w:highlight w:val="none"/>
        </w:rPr>
      </w:r>
      <w:r/>
    </w:p>
    <w:p>
      <w:pPr>
        <w:pStyle w:val="88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ascii="微软雅黑" w:hAnsi="微软雅黑" w:cs="微软雅黑"/>
          <w:szCs w:val="21"/>
          <w:highlight w:val="none"/>
        </w:rPr>
      </w:r>
      <w:r/>
    </w:p>
    <w:p>
      <w:pPr>
        <w:pStyle w:val="885"/>
        <w:ind w:firstLine="420"/>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二、申请人的资格要求：</w:t>
      </w:r>
      <w:bookmarkEnd w:id="10"/>
      <w:r/>
      <w:bookmarkEnd w:id="11"/>
      <w:r/>
      <w:bookmarkEnd w:id="12"/>
      <w:r/>
      <w:bookmarkEnd w:id="13"/>
      <w:r/>
      <w:bookmarkEnd w:id="14"/>
      <w:r/>
      <w:bookmarkEnd w:id="15"/>
      <w:r>
        <w:rPr>
          <w:rFonts w:hint="eastAsia" w:ascii="微软雅黑" w:hAnsi="微软雅黑" w:cs="微软雅黑"/>
          <w:b/>
          <w:bCs/>
          <w:highlight w:val="none"/>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1.满足《中华人民共和国政府采购法》第二十二条规定：</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885"/>
        <w:ind w:firstLine="420"/>
        <w:spacing w:line="420" w:lineRule="exact"/>
        <w:rPr>
          <w:rFonts w:ascii="微软雅黑" w:hAnsi="微软雅黑" w:cs="微软雅黑"/>
          <w:szCs w:val="21"/>
          <w:highlight w:val="none"/>
        </w:rPr>
      </w:pPr>
      <w:r>
        <w:rPr>
          <w:rFonts w:hint="eastAsia" w:ascii="微软雅黑" w:hAnsi="微软雅黑" w:cs="微软雅黑"/>
          <w:szCs w:val="21"/>
        </w:rPr>
        <w:t xml:space="preserve">1.2具有良好的商业信誉和健全的财务会计制度，提供202</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月至投标截止时间前任意一月份的财务状况报告（至少包括资产负债表和利润表），或其银行出具的资信证书（复印件）</w:t>
      </w:r>
      <w:r>
        <w:rPr>
          <w:rFonts w:hint="eastAsia" w:ascii="微软雅黑" w:hAnsi="微软雅黑" w:cs="微软雅黑"/>
          <w:szCs w:val="21"/>
          <w:highlight w:val="none"/>
        </w:rPr>
        <w:t xml:space="preserve">，或</w:t>
      </w:r>
      <w:r>
        <w:rPr>
          <w:rFonts w:hint="eastAsia" w:ascii="微软雅黑" w:hAnsi="微软雅黑" w:cs="微软雅黑"/>
          <w:szCs w:val="21"/>
          <w:highlight w:val="none"/>
          <w:lang w:val="en-US" w:eastAsia="zh-CN"/>
        </w:rPr>
        <w:t xml:space="preserve">2025</w:t>
      </w:r>
      <w:r>
        <w:rPr>
          <w:rFonts w:hint="eastAsia" w:ascii="微软雅黑" w:hAnsi="微软雅黑" w:cs="微软雅黑"/>
          <w:szCs w:val="21"/>
          <w:highlight w:val="none"/>
        </w:rPr>
        <w:t xml:space="preserve">年度审计报告</w:t>
      </w:r>
      <w:r>
        <w:rPr>
          <w:rFonts w:hint="eastAsia" w:ascii="微软雅黑" w:hAnsi="微软雅黑" w:cs="微软雅黑"/>
          <w:b/>
          <w:bCs/>
          <w:szCs w:val="21"/>
          <w:highlight w:val="none"/>
        </w:rPr>
        <w:t xml:space="preserve">（包括报告及报告中所附的完整内容，并由注册会计师签名、盖章以及会计师事务所盖章）</w:t>
      </w:r>
      <w:r>
        <w:rPr>
          <w:rFonts w:hint="eastAsia" w:ascii="微软雅黑" w:hAnsi="微软雅黑" w:cs="微软雅黑"/>
          <w:szCs w:val="21"/>
          <w:highlight w:val="none"/>
        </w:rPr>
        <w:t xml:space="preserve">，或银行出具的资信证明，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ascii="微软雅黑" w:hAnsi="微软雅黑" w:cs="微软雅黑"/>
          <w:szCs w:val="21"/>
          <w:highlight w:val="none"/>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highlight w:val="none"/>
        </w:rPr>
        <w:t xml:space="preserve">（法人或者其他组织成立未满一年的可以不提供）；</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 </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社会保障资金的良好记录（提供202</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至投标截止时间前任一月份依法缴纳税收的凭据（企业代缴的个人所得税除外），以及缴纳社会保险的凭据（专用收据或社会保险的凭据）。依法免税或不需要缴纳社会保障资金的投标供应商，应提供相应文件证明）；</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885"/>
        <w:ind w:firstLine="420"/>
        <w:spacing w:line="420" w:lineRule="exact"/>
        <w:rPr>
          <w:rFonts w:hint="eastAsia" w:ascii="微软雅黑" w:hAnsi="微软雅黑" w:cs="微软雅黑"/>
          <w:b/>
          <w:bCs/>
        </w:rPr>
      </w:pPr>
      <w:r>
        <w:rPr>
          <w:rFonts w:hint="eastAsia" w:ascii="微软雅黑" w:hAnsi="微软雅黑" w:cs="微软雅黑"/>
        </w:rPr>
        <w:t xml:space="preserve">2.是否专门面向中小企业：否</w:t>
      </w:r>
      <w:r>
        <w:rPr>
          <w:rFonts w:hint="eastAsia" w:ascii="微软雅黑" w:hAnsi="微软雅黑" w:cs="微软雅黑"/>
          <w:b/>
          <w:bCs/>
        </w:rPr>
        <w:t xml:space="preserve">。</w:t>
      </w:r>
      <w:r>
        <w:rPr>
          <w:rFonts w:hint="eastAsia" w:ascii="微软雅黑" w:hAnsi="微软雅黑" w:cs="微软雅黑"/>
          <w:b/>
          <w:bCs/>
        </w:rPr>
      </w:r>
      <w:r/>
    </w:p>
    <w:p>
      <w:pPr>
        <w:pStyle w:val="885"/>
        <w:ind w:firstLine="420"/>
        <w:spacing w:line="420" w:lineRule="exact"/>
        <w:rPr>
          <w:rFonts w:hint="eastAsia"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w:t>
      </w:r>
      <w:r>
        <w:rPr>
          <w:rFonts w:hint="eastAsia" w:ascii="微软雅黑" w:hAnsi="微软雅黑" w:cs="微软雅黑"/>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4.本项目的特定资格要求：</w:t>
      </w:r>
      <w:r>
        <w:rPr>
          <w:rFonts w:hint="eastAsia" w:ascii="微软雅黑" w:hAnsi="微软雅黑" w:cs="微软雅黑"/>
          <w:szCs w:val="21"/>
          <w:lang w:eastAsia="zh-CN"/>
        </w:rPr>
        <w:t xml:space="preserve">无</w:t>
      </w:r>
      <w:r>
        <w:rPr>
          <w:rFonts w:hint="eastAsia" w:ascii="微软雅黑" w:hAnsi="微软雅黑" w:cs="微软雅黑"/>
          <w:szCs w:val="21"/>
        </w:rPr>
        <w:t xml:space="preserve">。</w:t>
      </w:r>
      <w:r>
        <w:rPr>
          <w:rFonts w:hint="eastAsia" w:ascii="微软雅黑" w:hAnsi="微软雅黑" w:cs="微软雅黑"/>
          <w:szCs w:val="21"/>
        </w:rPr>
      </w:r>
      <w:r/>
    </w:p>
    <w:p>
      <w:pPr>
        <w:pStyle w:val="885"/>
        <w:ind w:firstLine="420"/>
        <w:spacing w:line="420" w:lineRule="exact"/>
        <w:rPr>
          <w:rFonts w:hint="eastAsia"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rPr>
          <w:rFonts w:hint="eastAsia" w:ascii="微软雅黑" w:hAnsi="微软雅黑" w:cs="微软雅黑"/>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6.拒绝下述供应商参加本次采购活动:</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6.1为采购项目提供整体设计、规范编制或者项目管理、监理、检测等服务的；</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rPr>
          <w:rFonts w:hint="eastAsia" w:ascii="微软雅黑" w:hAnsi="微软雅黑" w:cs="微软雅黑"/>
          <w:szCs w:val="21"/>
        </w:rPr>
      </w:r>
      <w:r/>
    </w:p>
    <w:p>
      <w:pPr>
        <w:pStyle w:val="885"/>
        <w:ind w:firstLine="420"/>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rPr>
        <w:t xml:space="preserve">6.3被“信用中国”网站(www.creditchina.gov.cn)或中国政府采购网(www.ccgp.gov.cn)列入失信被</w:t>
      </w:r>
      <w:r>
        <w:rPr>
          <w:rFonts w:hint="eastAsia" w:ascii="微软雅黑" w:hAnsi="微软雅黑" w:cs="微软雅黑"/>
          <w:szCs w:val="21"/>
          <w:highlight w:val="none"/>
        </w:rPr>
        <w:t xml:space="preserve">执行人、重大税收违法失信主体、政府采购严重违法失信行为记录名单的。</w:t>
      </w:r>
      <w:r>
        <w:rPr>
          <w:rFonts w:hint="eastAsia" w:ascii="微软雅黑" w:hAnsi="微软雅黑" w:eastAsia="微软雅黑" w:cs="微软雅黑"/>
          <w:szCs w:val="21"/>
          <w:highlight w:val="none"/>
          <w:lang w:eastAsia="zh-CN"/>
        </w:rPr>
      </w:r>
      <w:r/>
    </w:p>
    <w:p>
      <w:pPr>
        <w:pStyle w:val="885"/>
        <w:rPr>
          <w:rFonts w:hint="eastAsia" w:ascii="微软雅黑" w:hAnsi="微软雅黑" w:cs="微软雅黑"/>
          <w:b/>
          <w:bCs/>
          <w:color w:val="000000"/>
          <w:highlight w:val="none"/>
        </w:rPr>
      </w:pPr>
      <w:r/>
      <w:bookmarkStart w:id="16" w:name="_Toc1219"/>
      <w:r/>
      <w:bookmarkStart w:id="17" w:name="_Toc35393793"/>
      <w:r/>
      <w:bookmarkStart w:id="18" w:name="_Toc28359082"/>
      <w:r/>
      <w:bookmarkStart w:id="19" w:name="_Toc28359005"/>
      <w:r/>
      <w:bookmarkStart w:id="20" w:name="_Toc35393624"/>
      <w:r/>
      <w:bookmarkStart w:id="21" w:name="_Toc28359008"/>
      <w:r/>
      <w:bookmarkStart w:id="22" w:name="_Toc35393627"/>
      <w:r/>
      <w:bookmarkStart w:id="23" w:name="_Toc19317"/>
      <w:r/>
      <w:bookmarkStart w:id="24" w:name="_Toc35393796"/>
      <w:r/>
      <w:bookmarkStart w:id="25" w:name="_Toc28359085"/>
      <w:r>
        <w:rPr>
          <w:rFonts w:hint="eastAsia" w:ascii="微软雅黑" w:hAnsi="微软雅黑" w:cs="微软雅黑"/>
          <w:b/>
          <w:bCs/>
          <w:color w:val="000000"/>
          <w:highlight w:val="none"/>
        </w:rPr>
        <w:t xml:space="preserve">三、获取采购文件</w:t>
      </w:r>
      <w:r>
        <w:rPr>
          <w:rFonts w:hint="eastAsia" w:ascii="微软雅黑" w:hAnsi="微软雅黑" w:cs="微软雅黑"/>
          <w:b/>
          <w:bCs/>
          <w:color w:val="000000"/>
          <w:highlight w:val="none"/>
        </w:rPr>
      </w:r>
      <w:r/>
    </w:p>
    <w:p>
      <w:pPr>
        <w:pStyle w:val="885"/>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时间</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自公告发布之日</w:t>
      </w:r>
      <w:r>
        <w:rPr>
          <w:rFonts w:hint="eastAsia" w:ascii="微软雅黑" w:hAnsi="微软雅黑" w:cs="微软雅黑"/>
          <w:color w:val="000000"/>
          <w:szCs w:val="21"/>
          <w:highlight w:val="none"/>
          <w:lang w:eastAsia="zh-CN"/>
        </w:rPr>
        <w:t xml:space="preserve">起</w:t>
      </w:r>
      <w:r>
        <w:rPr>
          <w:rFonts w:hint="eastAsia" w:ascii="微软雅黑" w:hAnsi="微软雅黑" w:cs="微软雅黑"/>
          <w:color w:val="000000"/>
          <w:szCs w:val="21"/>
          <w:highlight w:val="none"/>
          <w:lang w:val="en-US" w:eastAsia="zh-CN"/>
        </w:rPr>
        <w:t xml:space="preserve">5个工作日</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rPr>
      </w:r>
      <w:r/>
    </w:p>
    <w:p>
      <w:pPr>
        <w:pStyle w:val="885"/>
        <w:ind w:firstLine="420"/>
        <w:keepLines w:val="0"/>
        <w:keepNext w:val="0"/>
        <w:pageBreakBefore w:val="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rPr>
        <w:t xml:space="preserve">地点：江苏省政府采购管理交易系统（苏采云）</w:t>
      </w:r>
      <w:r>
        <w:rPr>
          <w:rFonts w:hint="eastAsia" w:ascii="微软雅黑" w:hAnsi="微软雅黑" w:cs="微软雅黑"/>
          <w:color w:val="000000"/>
          <w:szCs w:val="21"/>
          <w:highlight w:val="none"/>
          <w:lang w:val="en-US" w:eastAsia="zh-CN"/>
        </w:rPr>
      </w:r>
      <w:r/>
    </w:p>
    <w:p>
      <w:pPr>
        <w:pStyle w:val="885"/>
        <w:ind w:firstLine="420"/>
        <w:keepLines w:val="0"/>
        <w:keepNext w:val="0"/>
        <w:pageBreakBefore w:val="0"/>
        <w:spacing w:line="420" w:lineRule="exact"/>
        <w:widowControl w:val="off"/>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方式：</w:t>
      </w:r>
      <w:r>
        <w:rPr>
          <w:rFonts w:hint="eastAsia" w:ascii="微软雅黑" w:hAnsi="微软雅黑" w:cs="微软雅黑"/>
          <w:color w:val="000000"/>
          <w:szCs w:val="21"/>
          <w:highlight w:val="none"/>
          <w:lang w:eastAsia="zh-CN"/>
        </w:rPr>
        <w:t xml:space="preserve">自行下载</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885"/>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售价：</w:t>
      </w:r>
      <w:r>
        <w:rPr>
          <w:rFonts w:hint="eastAsia" w:ascii="微软雅黑" w:hAnsi="微软雅黑" w:cs="微软雅黑"/>
          <w:color w:val="000000"/>
          <w:szCs w:val="21"/>
          <w:highlight w:val="none"/>
          <w:lang w:val="en-US" w:eastAsia="zh-CN"/>
        </w:rPr>
        <w:t xml:space="preserve">0.00元</w:t>
      </w:r>
      <w:r>
        <w:rPr>
          <w:rFonts w:hint="eastAsia" w:ascii="微软雅黑" w:hAnsi="微软雅黑" w:cs="微软雅黑"/>
          <w:color w:val="000000"/>
          <w:szCs w:val="21"/>
          <w:highlight w:val="none"/>
        </w:rPr>
      </w:r>
      <w:r/>
    </w:p>
    <w:p>
      <w:pPr>
        <w:pStyle w:val="885"/>
        <w:keepLines w:val="0"/>
        <w:keepNext w:val="0"/>
        <w:pageBreakBefore w:val="0"/>
        <w:spacing w:line="420" w:lineRule="exact"/>
        <w:rPr>
          <w:rFonts w:hint="eastAsia" w:ascii="微软雅黑" w:hAnsi="微软雅黑" w:cs="微软雅黑"/>
          <w:b/>
          <w:color w:val="000000"/>
          <w:szCs w:val="21"/>
          <w:highlight w:val="none"/>
        </w:rPr>
      </w:pPr>
      <w:r/>
      <w:bookmarkEnd w:id="16"/>
      <w:r/>
      <w:bookmarkEnd w:id="17"/>
      <w:r/>
      <w:bookmarkEnd w:id="18"/>
      <w:r/>
      <w:bookmarkEnd w:id="19"/>
      <w:r/>
      <w:bookmarkEnd w:id="20"/>
      <w:r>
        <w:rPr>
          <w:rFonts w:hint="eastAsia" w:ascii="微软雅黑" w:hAnsi="微软雅黑" w:cs="微软雅黑"/>
          <w:b/>
          <w:color w:val="000000"/>
          <w:szCs w:val="21"/>
          <w:highlight w:val="none"/>
        </w:rPr>
        <w:t xml:space="preserve">四、提交投标文件截止时间、开标时间和地点</w:t>
      </w:r>
      <w:r>
        <w:rPr>
          <w:rFonts w:hint="eastAsia" w:ascii="微软雅黑" w:hAnsi="微软雅黑" w:cs="微软雅黑"/>
          <w:b/>
          <w:color w:val="000000"/>
          <w:szCs w:val="21"/>
          <w:highlight w:val="none"/>
        </w:rPr>
      </w:r>
      <w:r/>
    </w:p>
    <w:p>
      <w:pPr>
        <w:pStyle w:val="885"/>
        <w:ind w:firstLine="420"/>
        <w:keepLines w:val="0"/>
        <w:keepNext w:val="0"/>
        <w:pageBreakBefore w:val="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时间：</w:t>
      </w:r>
      <w:r>
        <w:rPr>
          <w:rFonts w:hint="eastAsia" w:ascii="微软雅黑" w:hAnsi="微软雅黑" w:cs="微软雅黑"/>
          <w:color w:val="000000"/>
          <w:szCs w:val="21"/>
          <w:highlight w:val="none"/>
          <w:lang w:val="en-US" w:eastAsia="zh-CN"/>
        </w:rPr>
        <w:t xml:space="preserve">2026</w:t>
      </w:r>
      <w:r>
        <w:rPr>
          <w:rFonts w:hint="eastAsia" w:ascii="微软雅黑" w:hAnsi="微软雅黑" w:cs="微软雅黑"/>
          <w:color w:val="000000"/>
          <w:szCs w:val="21"/>
          <w:highlight w:val="none"/>
          <w:lang w:eastAsia="zh-CN"/>
        </w:rPr>
        <w:t xml:space="preserve">年</w:t>
      </w:r>
      <w:r>
        <w:rPr>
          <w:rFonts w:hint="eastAsia" w:ascii="微软雅黑" w:hAnsi="微软雅黑" w:cs="微软雅黑"/>
          <w:color w:val="000000"/>
          <w:szCs w:val="21"/>
          <w:highlight w:val="none"/>
          <w:lang w:val="en-US" w:eastAsia="zh-CN"/>
        </w:rPr>
        <w:t xml:space="preserve">7</w:t>
      </w:r>
      <w:r>
        <w:rPr>
          <w:rFonts w:hint="eastAsia" w:ascii="微软雅黑" w:hAnsi="微软雅黑" w:cs="微软雅黑"/>
          <w:color w:val="000000"/>
          <w:szCs w:val="21"/>
          <w:highlight w:val="none"/>
          <w:lang w:eastAsia="zh-CN"/>
        </w:rPr>
        <w:t xml:space="preserve">月</w:t>
      </w:r>
      <w:r>
        <w:rPr>
          <w:rFonts w:hint="eastAsia" w:ascii="微软雅黑" w:hAnsi="微软雅黑" w:cs="微软雅黑"/>
          <w:color w:val="000000"/>
          <w:szCs w:val="21"/>
          <w:highlight w:val="none"/>
          <w:lang w:val="en-US" w:eastAsia="zh-CN"/>
        </w:rPr>
        <w:t xml:space="preserve">24</w:t>
      </w:r>
      <w:r>
        <w:rPr>
          <w:rFonts w:hint="eastAsia" w:ascii="微软雅黑" w:hAnsi="微软雅黑" w:cs="微软雅黑"/>
          <w:color w:val="000000"/>
          <w:szCs w:val="21"/>
          <w:highlight w:val="none"/>
          <w:lang w:eastAsia="zh-CN"/>
        </w:rPr>
        <w:t xml:space="preserve">日</w:t>
      </w:r>
      <w:r>
        <w:rPr>
          <w:rFonts w:hint="eastAsia" w:ascii="微软雅黑" w:hAnsi="微软雅黑" w:cs="微软雅黑"/>
          <w:color w:val="000000"/>
          <w:szCs w:val="21"/>
          <w:highlight w:val="none"/>
          <w:lang w:val="en-US" w:eastAsia="zh-CN"/>
        </w:rPr>
        <w:t xml:space="preserve">9:30:00</w:t>
      </w:r>
      <w:r>
        <w:rPr>
          <w:rFonts w:hint="eastAsia" w:ascii="微软雅黑" w:hAnsi="微软雅黑" w:cs="微软雅黑"/>
          <w:bCs/>
          <w:color w:val="000000"/>
          <w:szCs w:val="21"/>
          <w:highlight w:val="none"/>
        </w:rPr>
        <w:t xml:space="preserve">（北京时间）</w:t>
      </w:r>
      <w:r>
        <w:rPr>
          <w:rFonts w:hint="eastAsia" w:ascii="微软雅黑" w:hAnsi="微软雅黑" w:cs="微软雅黑"/>
          <w:bCs/>
          <w:color w:val="000000"/>
          <w:szCs w:val="21"/>
          <w:highlight w:val="none"/>
        </w:rPr>
      </w:r>
      <w:r/>
    </w:p>
    <w:p>
      <w:pPr>
        <w:pStyle w:val="885"/>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地点：</w:t>
      </w:r>
      <w:r>
        <w:rPr>
          <w:rFonts w:hint="eastAsia" w:ascii="微软雅黑" w:hAnsi="微软雅黑" w:cs="微软雅黑"/>
          <w:color w:val="000000"/>
          <w:szCs w:val="21"/>
          <w:highlight w:val="none"/>
          <w:lang w:eastAsia="zh-CN"/>
        </w:rPr>
        <w:t xml:space="preserve">“苏采云”政府采购交易系统网上开标大厅</w:t>
      </w:r>
      <w:r>
        <w:rPr>
          <w:rFonts w:hint="eastAsia" w:ascii="微软雅黑" w:hAnsi="微软雅黑" w:cs="微软雅黑"/>
          <w:color w:val="000000"/>
          <w:szCs w:val="21"/>
          <w:highlight w:val="none"/>
        </w:rPr>
      </w:r>
      <w:r/>
    </w:p>
    <w:p>
      <w:pPr>
        <w:pStyle w:val="885"/>
        <w:rPr>
          <w:rFonts w:hint="eastAsia" w:ascii="微软雅黑" w:hAnsi="微软雅黑" w:cs="微软雅黑"/>
          <w:b/>
          <w:bCs/>
          <w:color w:val="000000"/>
          <w:highlight w:val="none"/>
        </w:rPr>
      </w:pPr>
      <w:r/>
      <w:bookmarkStart w:id="26" w:name="_Toc28359007"/>
      <w:r/>
      <w:bookmarkStart w:id="27" w:name="_Toc35393625"/>
      <w:r/>
      <w:bookmarkStart w:id="28" w:name="_Toc28359084"/>
      <w:r/>
      <w:bookmarkStart w:id="29" w:name="_Toc35393794"/>
      <w:r/>
      <w:bookmarkStart w:id="30" w:name="_Toc31210"/>
      <w:r>
        <w:rPr>
          <w:rFonts w:hint="eastAsia" w:ascii="微软雅黑" w:hAnsi="微软雅黑" w:cs="微软雅黑"/>
          <w:b/>
          <w:bCs/>
          <w:color w:val="000000"/>
          <w:highlight w:val="none"/>
        </w:rPr>
        <w:t xml:space="preserve">五、公告期限</w:t>
      </w:r>
      <w:bookmarkEnd w:id="26"/>
      <w:r/>
      <w:bookmarkEnd w:id="27"/>
      <w:r/>
      <w:bookmarkEnd w:id="28"/>
      <w:r/>
      <w:bookmarkEnd w:id="29"/>
      <w:r/>
      <w:bookmarkEnd w:id="30"/>
      <w:r>
        <w:rPr>
          <w:rFonts w:hint="eastAsia" w:ascii="微软雅黑" w:hAnsi="微软雅黑" w:cs="微软雅黑"/>
          <w:b/>
          <w:bCs/>
          <w:color w:val="000000"/>
          <w:highlight w:val="none"/>
        </w:rPr>
      </w:r>
      <w:r/>
    </w:p>
    <w:p>
      <w:pPr>
        <w:pStyle w:val="885"/>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szCs w:val="21"/>
          <w:highlight w:val="none"/>
        </w:rPr>
        <w:t xml:space="preserve">自本公告发布之日起5个工作日。</w:t>
      </w:r>
      <w:r>
        <w:rPr>
          <w:rFonts w:hint="eastAsia" w:ascii="微软雅黑" w:hAnsi="微软雅黑" w:cs="微软雅黑"/>
          <w:color w:val="000000"/>
          <w:highlight w:val="none"/>
        </w:rPr>
      </w:r>
      <w:r/>
    </w:p>
    <w:p>
      <w:pPr>
        <w:pStyle w:val="885"/>
        <w:rPr>
          <w:rFonts w:hint="eastAsia" w:ascii="微软雅黑" w:hAnsi="微软雅黑" w:cs="微软雅黑"/>
          <w:b/>
          <w:bCs/>
          <w:color w:val="000000"/>
          <w:highlight w:val="none"/>
        </w:rPr>
      </w:pPr>
      <w:r/>
      <w:bookmarkStart w:id="31" w:name="_Toc35393626"/>
      <w:r/>
      <w:bookmarkStart w:id="32" w:name="_Toc35393795"/>
      <w:r/>
      <w:bookmarkStart w:id="33" w:name="_Toc19985"/>
      <w:r>
        <w:rPr>
          <w:rFonts w:hint="eastAsia" w:ascii="微软雅黑" w:hAnsi="微软雅黑" w:cs="微软雅黑"/>
          <w:b/>
          <w:bCs/>
          <w:color w:val="000000"/>
          <w:highlight w:val="none"/>
        </w:rPr>
        <w:t xml:space="preserve">六、其他补充事宜</w:t>
      </w:r>
      <w:bookmarkEnd w:id="31"/>
      <w:r/>
      <w:bookmarkEnd w:id="32"/>
      <w:r/>
      <w:bookmarkEnd w:id="33"/>
      <w:r>
        <w:rPr>
          <w:rFonts w:hint="eastAsia" w:ascii="微软雅黑" w:hAnsi="微软雅黑" w:cs="微软雅黑"/>
          <w:b/>
          <w:bCs/>
          <w:color w:val="000000"/>
          <w:highlight w:val="none"/>
        </w:rPr>
      </w:r>
      <w:r/>
    </w:p>
    <w:p>
      <w:pPr>
        <w:pStyle w:val="885"/>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 </w:t>
      </w:r>
      <w:r>
        <w:rPr>
          <w:rFonts w:hint="eastAsia" w:ascii="微软雅黑" w:hAnsi="微软雅黑" w:cs="微软雅黑"/>
          <w:szCs w:val="21"/>
          <w:highlight w:val="none"/>
        </w:rPr>
        <w:t xml:space="preserve">评审方法和标准：采用综合评分法。</w:t>
      </w:r>
      <w:r>
        <w:rPr>
          <w:rFonts w:ascii="微软雅黑" w:hAnsi="微软雅黑" w:cs="微软雅黑"/>
          <w:szCs w:val="21"/>
          <w:highlight w:val="none"/>
        </w:rPr>
      </w:r>
      <w:r/>
    </w:p>
    <w:p>
      <w:pPr>
        <w:pStyle w:val="885"/>
        <w:ind w:firstLine="420"/>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此采购公告在江苏政府采购网</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http://www.ccgp-jiangsu.gov.cn</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发布。 </w:t>
      </w:r>
      <w:r>
        <w:rPr>
          <w:rFonts w:ascii="微软雅黑" w:hAnsi="微软雅黑" w:cs="微软雅黑"/>
          <w:color w:val="000000"/>
          <w:szCs w:val="21"/>
          <w:highlight w:val="none"/>
        </w:rPr>
      </w:r>
      <w:r/>
    </w:p>
    <w:p>
      <w:pPr>
        <w:pStyle w:val="885"/>
        <w:ind w:firstLine="420"/>
        <w:spacing w:line="42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3. 苏采云CA办理及登录：</w:t>
      </w:r>
      <w:r>
        <w:rPr>
          <w:rFonts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4" w:name="OLE_LINK2"/>
      <w:r>
        <w:rPr>
          <w:rFonts w:hint="eastAsia" w:ascii="微软雅黑" w:hAnsi="微软雅黑" w:cs="微软雅黑"/>
          <w:color w:val="000000"/>
          <w:szCs w:val="21"/>
          <w:highlight w:val="none"/>
          <w:lang w:val="en-US" w:eastAsia="zh-CN"/>
        </w:rPr>
        <w:t xml:space="preserve">http://www.ccgp-jiangsu.gov.cn/jiangsu/zlxz/ee/ee3a4bc5a3454aa2b0d9312230633ce9.html</w:t>
      </w:r>
      <w:bookmarkEnd w:id="34"/>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4.采购文件下载及投标文件制作：</w:t>
      </w:r>
      <w:r>
        <w:rPr>
          <w:rFonts w:hint="eastAsia"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color w:val="000000"/>
          <w:szCs w:val="21"/>
          <w:highlight w:val="none"/>
          <w:lang w:val="en-US" w:eastAsia="zh-CN"/>
        </w:rPr>
      </w:r>
      <w:r/>
    </w:p>
    <w:p>
      <w:pPr>
        <w:pStyle w:val="885"/>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 不见面远程开标：</w:t>
      </w:r>
      <w:r>
        <w:rPr>
          <w:rFonts w:hint="eastAsia"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color w:val="000000"/>
          <w:szCs w:val="21"/>
          <w:highlight w:val="none"/>
          <w:lang w:val="en-US" w:eastAsia="zh-CN"/>
        </w:rPr>
        <w:t xml:space="preserve">6.</w:t>
      </w:r>
      <w:r>
        <w:rPr>
          <w:rFonts w:hint="eastAsia" w:ascii="宋体" w:hAnsi="宋体" w:cs="宋体"/>
          <w:color w:val="000000"/>
          <w:szCs w:val="21"/>
          <w:lang w:bidi="ar"/>
        </w:rPr>
        <w:t xml:space="preserve">供应商应当在获取招标文件后自行对项目现场和周围环境进行实地踏勘，以了解现场的环境、范围</w:t>
      </w:r>
      <w:r>
        <w:rPr>
          <w:rFonts w:hint="eastAsia" w:ascii="宋体" w:hAnsi="宋体" w:cs="宋体"/>
          <w:color w:val="000000"/>
          <w:szCs w:val="21"/>
          <w:lang w:eastAsia="zh-CN" w:bidi="ar"/>
        </w:rPr>
        <w:t xml:space="preserve">等</w:t>
      </w:r>
      <w:r>
        <w:rPr>
          <w:rFonts w:hint="eastAsia" w:ascii="宋体" w:hAnsi="宋体" w:cs="宋体"/>
          <w:color w:val="000000"/>
          <w:szCs w:val="21"/>
          <w:lang w:bidi="ar"/>
        </w:rPr>
        <w:t xml:space="preserve">。供应商应承担现场踏勘的责任和风险，费用由供应商自己承担。中标后不得以未踏勘现场或不了解现场为由提出任何增加费用的要求</w:t>
      </w:r>
      <w:r>
        <w:rPr>
          <w:rFonts w:hint="eastAsia" w:ascii="宋体" w:hAnsi="宋体" w:cs="宋体"/>
          <w:color w:val="000000"/>
          <w:szCs w:val="21"/>
          <w:lang w:eastAsia="zh-CN" w:bidi="ar"/>
        </w:rPr>
        <w:t xml:space="preserve">。</w:t>
      </w:r>
      <w:r>
        <w:rPr>
          <w:rFonts w:hint="eastAsia" w:ascii="微软雅黑" w:hAnsi="微软雅黑" w:cs="微软雅黑"/>
          <w:szCs w:val="21"/>
        </w:rPr>
        <w:t xml:space="preserve"> </w:t>
      </w:r>
      <w:r>
        <w:rPr>
          <w:rFonts w:hint="eastAsia" w:ascii="微软雅黑" w:hAnsi="微软雅黑" w:cs="微软雅黑"/>
          <w:szCs w:val="21"/>
        </w:rPr>
      </w:r>
      <w:r/>
    </w:p>
    <w:p>
      <w:pPr>
        <w:pStyle w:val="885"/>
        <w:rPr>
          <w:rFonts w:hint="eastAsia"/>
        </w:rPr>
      </w:pPr>
      <w:r/>
      <w:bookmarkStart w:id="35" w:name="_Toc22125"/>
      <w:r/>
      <w:bookmarkStart w:id="36" w:name="_Toc30491"/>
      <w:r>
        <w:rPr>
          <w:rFonts w:hint="eastAsia"/>
        </w:rPr>
        <w:t xml:space="preserve">七、对本次招标提出询问，请按以下方式联系。</w:t>
      </w:r>
      <w:bookmarkEnd w:id="21"/>
      <w:r/>
      <w:bookmarkEnd w:id="22"/>
      <w:r/>
      <w:bookmarkEnd w:id="23"/>
      <w:r/>
      <w:bookmarkEnd w:id="24"/>
      <w:r/>
      <w:bookmarkEnd w:id="25"/>
      <w:r/>
      <w:bookmarkEnd w:id="35"/>
      <w:r/>
      <w:bookmarkEnd w:id="36"/>
      <w:r>
        <w:rPr>
          <w:rFonts w:hint="eastAsia"/>
        </w:rPr>
        <w:t xml:space="preserve"> </w:t>
      </w:r>
      <w:r>
        <w:rPr>
          <w:rFonts w:hint="eastAsia"/>
        </w:rPr>
      </w:r>
      <w:r/>
    </w:p>
    <w:p>
      <w:pPr>
        <w:pStyle w:val="885"/>
        <w:ind w:firstLine="420"/>
        <w:spacing w:line="420" w:lineRule="exact"/>
        <w:rPr>
          <w:rFonts w:hint="eastAsia" w:ascii="微软雅黑" w:hAnsi="微软雅黑" w:cs="微软雅黑"/>
          <w:bCs/>
          <w:szCs w:val="21"/>
        </w:rPr>
      </w:pPr>
      <w:r/>
      <w:bookmarkStart w:id="37" w:name="_Toc35393806"/>
      <w:r/>
      <w:bookmarkStart w:id="38" w:name="_Toc28359019"/>
      <w:r/>
      <w:bookmarkStart w:id="39" w:name="_Toc28359096"/>
      <w:r/>
      <w:bookmarkStart w:id="40" w:name="_Toc35393637"/>
      <w:r>
        <w:rPr>
          <w:rFonts w:hint="eastAsia" w:ascii="微软雅黑" w:hAnsi="微软雅黑" w:cs="微软雅黑"/>
          <w:bCs/>
          <w:szCs w:val="21"/>
        </w:rPr>
        <w:t xml:space="preserve">1.采购人信息</w:t>
      </w:r>
      <w:bookmarkEnd w:id="37"/>
      <w:r/>
      <w:bookmarkEnd w:id="38"/>
      <w:r/>
      <w:bookmarkEnd w:id="39"/>
      <w:r/>
      <w:bookmarkEnd w:id="40"/>
      <w:r>
        <w:rPr>
          <w:rFonts w:hint="eastAsia" w:ascii="微软雅黑" w:hAnsi="微软雅黑" w:cs="微软雅黑"/>
          <w:bCs/>
          <w:szCs w:val="21"/>
        </w:rPr>
      </w:r>
      <w:r/>
    </w:p>
    <w:p>
      <w:pPr>
        <w:pStyle w:val="885"/>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名    称：</w:t>
      </w:r>
      <w:r>
        <w:rPr>
          <w:rFonts w:hint="eastAsia" w:ascii="微软雅黑" w:hAnsi="微软雅黑" w:cs="微软雅黑"/>
          <w:bCs/>
          <w:szCs w:val="21"/>
          <w:lang w:eastAsia="zh-CN"/>
        </w:rPr>
        <w:t xml:space="preserve">徐州医科大学附属医院</w:t>
      </w:r>
      <w:r>
        <w:rPr>
          <w:rFonts w:hint="eastAsia" w:ascii="微软雅黑" w:hAnsi="微软雅黑" w:cs="微软雅黑"/>
          <w:bCs/>
          <w:szCs w:val="21"/>
        </w:rPr>
        <w:t xml:space="preserve">　　　　</w:t>
      </w:r>
      <w:r>
        <w:rPr>
          <w:rFonts w:hint="eastAsia" w:ascii="微软雅黑" w:hAnsi="微软雅黑" w:cs="微软雅黑"/>
          <w:bCs/>
          <w:szCs w:val="21"/>
        </w:rPr>
      </w:r>
      <w:r/>
    </w:p>
    <w:p>
      <w:pPr>
        <w:pStyle w:val="885"/>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地    址：江苏省徐州市泉山区淮海西路99号 　　　</w:t>
      </w:r>
      <w:r>
        <w:rPr>
          <w:rFonts w:hint="eastAsia" w:ascii="微软雅黑" w:hAnsi="微软雅黑" w:cs="微软雅黑"/>
          <w:bCs/>
          <w:szCs w:val="21"/>
        </w:rPr>
      </w:r>
      <w:r/>
    </w:p>
    <w:p>
      <w:pPr>
        <w:pStyle w:val="885"/>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w:t>
      </w:r>
      <w:r>
        <w:rPr>
          <w:rFonts w:hint="eastAsia" w:ascii="微软雅黑" w:hAnsi="微软雅黑" w:cs="微软雅黑"/>
          <w:bCs/>
          <w:szCs w:val="21"/>
          <w:lang w:eastAsia="zh-CN"/>
        </w:rPr>
        <w:t xml:space="preserve">张</w:t>
      </w:r>
      <w:r>
        <w:rPr>
          <w:rFonts w:hint="eastAsia" w:ascii="微软雅黑" w:hAnsi="微软雅黑" w:cs="微软雅黑"/>
          <w:bCs/>
          <w:szCs w:val="21"/>
        </w:rPr>
        <w:t xml:space="preserve">老师 </w:t>
      </w:r>
      <w:r>
        <w:rPr>
          <w:rFonts w:hint="eastAsia" w:ascii="微软雅黑" w:hAnsi="微软雅黑" w:cs="微软雅黑"/>
          <w:bCs/>
          <w:szCs w:val="21"/>
          <w:lang w:val="en-US" w:eastAsia="zh-CN"/>
        </w:rPr>
        <w:t xml:space="preserve">0516-85806721</w:t>
      </w:r>
      <w:r>
        <w:rPr>
          <w:rFonts w:hint="eastAsia" w:ascii="微软雅黑" w:hAnsi="微软雅黑" w:cs="微软雅黑"/>
          <w:bCs/>
          <w:szCs w:val="21"/>
        </w:rPr>
        <w:t xml:space="preserve">　 　　   　 </w:t>
      </w:r>
      <w:r>
        <w:rPr>
          <w:rFonts w:hint="eastAsia" w:ascii="微软雅黑" w:hAnsi="微软雅黑" w:cs="微软雅黑"/>
          <w:bCs/>
          <w:szCs w:val="21"/>
        </w:rPr>
      </w:r>
      <w:r/>
    </w:p>
    <w:p>
      <w:pPr>
        <w:pStyle w:val="885"/>
        <w:ind w:firstLine="420"/>
        <w:spacing w:line="420" w:lineRule="exact"/>
        <w:rPr>
          <w:rFonts w:hint="eastAsia" w:ascii="微软雅黑" w:hAnsi="微软雅黑" w:cs="微软雅黑"/>
          <w:bCs/>
          <w:szCs w:val="21"/>
        </w:rPr>
      </w:pPr>
      <w:r/>
      <w:bookmarkStart w:id="41" w:name="_Toc35393807"/>
      <w:r/>
      <w:bookmarkStart w:id="42" w:name="_Toc35393638"/>
      <w:r/>
      <w:bookmarkStart w:id="43" w:name="_Toc28359097"/>
      <w:r/>
      <w:bookmarkStart w:id="44" w:name="_Toc28359020"/>
      <w:r>
        <w:rPr>
          <w:rFonts w:hint="eastAsia" w:ascii="微软雅黑" w:hAnsi="微软雅黑" w:cs="微软雅黑"/>
          <w:bCs/>
          <w:szCs w:val="21"/>
        </w:rPr>
        <w:t xml:space="preserve">2.采购代理机构信息</w:t>
      </w:r>
      <w:bookmarkEnd w:id="41"/>
      <w:r/>
      <w:bookmarkEnd w:id="42"/>
      <w:r/>
      <w:bookmarkEnd w:id="43"/>
      <w:r/>
      <w:bookmarkEnd w:id="44"/>
      <w:r>
        <w:rPr>
          <w:rFonts w:hint="eastAsia" w:ascii="微软雅黑" w:hAnsi="微软雅黑" w:cs="微软雅黑"/>
          <w:bCs/>
          <w:szCs w:val="21"/>
        </w:rPr>
      </w:r>
      <w:r/>
    </w:p>
    <w:p>
      <w:pPr>
        <w:pStyle w:val="885"/>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名    称：江苏省华采招标有限公司　　　　　　　</w:t>
      </w:r>
      <w:r>
        <w:rPr>
          <w:rFonts w:hint="eastAsia" w:ascii="微软雅黑" w:hAnsi="微软雅黑" w:cs="微软雅黑"/>
          <w:bCs/>
          <w:szCs w:val="21"/>
        </w:rPr>
      </w:r>
      <w:r/>
    </w:p>
    <w:p>
      <w:pPr>
        <w:pStyle w:val="885"/>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址：南京市建邺区嘉陵江东街8号综合体B3栋</w:t>
      </w:r>
      <w:r>
        <w:rPr>
          <w:rFonts w:hint="eastAsia" w:ascii="微软雅黑" w:hAnsi="微软雅黑" w:cs="微软雅黑"/>
          <w:sz w:val="22"/>
        </w:rPr>
        <w:t xml:space="preserve">一单元</w:t>
      </w:r>
      <w:r>
        <w:rPr>
          <w:rFonts w:hint="eastAsia" w:ascii="微软雅黑" w:hAnsi="微软雅黑" w:cs="微软雅黑"/>
          <w:bCs/>
          <w:szCs w:val="21"/>
        </w:rPr>
        <w:t xml:space="preserve">16层　　　　　　　　　　　</w:t>
      </w:r>
      <w:r>
        <w:rPr>
          <w:rFonts w:hint="eastAsia" w:ascii="微软雅黑" w:hAnsi="微软雅黑" w:cs="微软雅黑"/>
          <w:bCs/>
          <w:szCs w:val="21"/>
        </w:rPr>
      </w:r>
      <w:r/>
    </w:p>
    <w:p>
      <w:pPr>
        <w:pStyle w:val="885"/>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联系方式：025-83609953　　　　　　　  　　　</w:t>
      </w:r>
      <w:r>
        <w:rPr>
          <w:rFonts w:hint="eastAsia" w:ascii="微软雅黑" w:hAnsi="微软雅黑" w:cs="微软雅黑"/>
          <w:bCs/>
          <w:szCs w:val="21"/>
        </w:rPr>
      </w:r>
      <w:r/>
    </w:p>
    <w:p>
      <w:pPr>
        <w:pStyle w:val="885"/>
        <w:ind w:firstLine="420"/>
        <w:spacing w:line="420" w:lineRule="exact"/>
        <w:rPr>
          <w:rFonts w:hint="eastAsia" w:ascii="微软雅黑" w:hAnsi="微软雅黑" w:cs="微软雅黑"/>
          <w:bCs/>
          <w:szCs w:val="21"/>
        </w:rPr>
      </w:pPr>
      <w:r/>
      <w:bookmarkStart w:id="45" w:name="_Toc35393808"/>
      <w:r/>
      <w:bookmarkStart w:id="46" w:name="_Toc28359098"/>
      <w:r/>
      <w:bookmarkStart w:id="47" w:name="_Toc35393639"/>
      <w:r/>
      <w:bookmarkStart w:id="48" w:name="_Toc28359021"/>
      <w:r>
        <w:rPr>
          <w:rFonts w:hint="eastAsia" w:ascii="微软雅黑" w:hAnsi="微软雅黑" w:cs="微软雅黑"/>
          <w:bCs/>
          <w:szCs w:val="21"/>
        </w:rPr>
        <w:t xml:space="preserve">3.项目联系方式</w:t>
      </w:r>
      <w:bookmarkEnd w:id="45"/>
      <w:r/>
      <w:bookmarkEnd w:id="46"/>
      <w:r/>
      <w:bookmarkEnd w:id="47"/>
      <w:r/>
      <w:bookmarkEnd w:id="48"/>
      <w:r>
        <w:rPr>
          <w:rFonts w:hint="eastAsia" w:ascii="微软雅黑" w:hAnsi="微软雅黑" w:cs="微软雅黑"/>
          <w:bCs/>
          <w:szCs w:val="21"/>
        </w:rPr>
      </w:r>
      <w:r/>
    </w:p>
    <w:p>
      <w:pPr>
        <w:pStyle w:val="915"/>
        <w:ind w:firstLine="630"/>
        <w:spacing w:line="420" w:lineRule="exact"/>
        <w:rPr>
          <w:rFonts w:hint="eastAsia"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w:t>
      </w:r>
      <w:r>
        <w:rPr>
          <w:rFonts w:hint="eastAsia" w:ascii="微软雅黑" w:hAnsi="微软雅黑" w:eastAsia="微软雅黑" w:cs="微软雅黑"/>
          <w:bCs/>
          <w:sz w:val="21"/>
          <w:szCs w:val="21"/>
          <w:lang w:eastAsia="zh-CN"/>
        </w:rPr>
        <w:t xml:space="preserve">刘洁、曹佳文</w:t>
      </w:r>
      <w:r>
        <w:rPr>
          <w:rFonts w:hint="eastAsia" w:ascii="微软雅黑" w:hAnsi="微软雅黑" w:eastAsia="微软雅黑" w:cs="微软雅黑"/>
          <w:sz w:val="21"/>
          <w:szCs w:val="21"/>
        </w:rPr>
        <w:t xml:space="preserve">       </w:t>
      </w:r>
      <w:r>
        <w:rPr>
          <w:rFonts w:hint="eastAsia" w:ascii="微软雅黑" w:hAnsi="微软雅黑" w:eastAsia="微软雅黑" w:cs="微软雅黑"/>
          <w:sz w:val="21"/>
          <w:szCs w:val="21"/>
        </w:rPr>
      </w:r>
      <w:r/>
    </w:p>
    <w:p>
      <w:pPr>
        <w:pStyle w:val="885"/>
        <w:ind w:firstLine="735"/>
        <w:spacing w:line="440" w:lineRule="exact"/>
        <w:rPr>
          <w:rFonts w:ascii="微软雅黑" w:hAnsi="微软雅黑" w:cs="微软雅黑"/>
        </w:rPr>
      </w:pPr>
      <w:r>
        <w:rPr>
          <w:rFonts w:hint="eastAsia" w:ascii="微软雅黑" w:hAnsi="微软雅黑" w:cs="微软雅黑"/>
          <w:szCs w:val="21"/>
        </w:rPr>
        <w:t xml:space="preserve">电　　 话：025-8360336</w:t>
      </w:r>
      <w:r>
        <w:rPr>
          <w:rFonts w:ascii="微软雅黑" w:hAnsi="微软雅黑" w:cs="微软雅黑"/>
          <w:szCs w:val="21"/>
        </w:rPr>
        <w:t xml:space="preserve">8</w:t>
      </w:r>
      <w:r>
        <w:rPr>
          <w:rFonts w:ascii="微软雅黑" w:hAnsi="微软雅黑" w:cs="微软雅黑"/>
        </w:rPr>
      </w:r>
      <w:r/>
    </w:p>
    <w:p>
      <w:pPr>
        <w:pStyle w:val="899"/>
        <w:rPr>
          <w:rFonts w:ascii="微软雅黑" w:hAnsi="微软雅黑" w:eastAsia="微软雅黑" w:cs="微软雅黑"/>
        </w:rPr>
      </w:pPr>
      <w:r>
        <w:rPr>
          <w:rFonts w:ascii="微软雅黑" w:hAnsi="微软雅黑" w:eastAsia="微软雅黑" w:cs="微软雅黑"/>
        </w:rPr>
      </w:r>
      <w:r/>
    </w:p>
    <w:p>
      <w:pPr>
        <w:pStyle w:val="885"/>
        <w:ind w:firstLine="735"/>
        <w:jc w:val="right"/>
        <w:spacing w:line="440" w:lineRule="exact"/>
        <w:rPr>
          <w:rFonts w:ascii="微软雅黑" w:hAnsi="微软雅黑" w:cs="微软雅黑"/>
        </w:rPr>
      </w:pPr>
      <w:r>
        <w:rPr>
          <w:rFonts w:ascii="微软雅黑" w:hAnsi="微软雅黑" w:cs="微软雅黑"/>
        </w:rPr>
      </w:r>
      <w:r/>
    </w:p>
    <w:p>
      <w:pPr>
        <w:pStyle w:val="885"/>
        <w:ind w:firstLine="735"/>
        <w:jc w:val="right"/>
        <w:spacing w:line="440" w:lineRule="exact"/>
        <w:rPr>
          <w:rFonts w:ascii="微软雅黑" w:hAnsi="微软雅黑" w:cs="微软雅黑"/>
        </w:rPr>
      </w:pPr>
      <w:r>
        <w:rPr>
          <w:rFonts w:hint="eastAsia" w:ascii="微软雅黑" w:hAnsi="微软雅黑" w:cs="微软雅黑"/>
        </w:rPr>
        <w:t xml:space="preserve">                                                </w:t>
      </w:r>
      <w:r>
        <w:rPr>
          <w:rFonts w:ascii="微软雅黑" w:hAnsi="微软雅黑" w:cs="微软雅黑"/>
        </w:rPr>
      </w:r>
      <w:r/>
    </w:p>
    <w:p>
      <w:pPr>
        <w:pStyle w:val="886"/>
        <w:jc w:val="center"/>
        <w:rPr>
          <w:rFonts w:hint="eastAsia" w:ascii="微软雅黑" w:hAnsi="微软雅黑" w:cs="微软雅黑"/>
        </w:rPr>
      </w:pPr>
      <w:r/>
      <w:bookmarkEnd w:id="2"/>
      <w:r>
        <w:rPr>
          <w:rFonts w:hint="eastAsia" w:ascii="微软雅黑" w:hAnsi="微软雅黑" w:cs="微软雅黑"/>
          <w:lang w:eastAsia="zh-CN"/>
        </w:rPr>
        <w:br w:type="page" w:clear="all"/>
      </w:r>
      <w:bookmarkStart w:id="49" w:name="_Toc4746"/>
      <w:r>
        <w:rPr>
          <w:rFonts w:hint="eastAsia" w:ascii="微软雅黑" w:hAnsi="微软雅黑" w:cs="微软雅黑"/>
          <w:lang w:eastAsia="zh-CN"/>
        </w:rPr>
        <w:t xml:space="preserve">第二章</w:t>
      </w:r>
      <w:r>
        <w:rPr>
          <w:rFonts w:hint="eastAsia" w:ascii="微软雅黑" w:hAnsi="微软雅黑" w:cs="微软雅黑"/>
        </w:rPr>
        <w:t xml:space="preserve"> </w:t>
      </w:r>
      <w:bookmarkStart w:id="50" w:name="_Toc28947"/>
      <w:r>
        <w:rPr>
          <w:rFonts w:hint="eastAsia" w:ascii="微软雅黑" w:hAnsi="微软雅黑" w:cs="微软雅黑"/>
        </w:rPr>
        <w:t xml:space="preserve">供应商须知</w:t>
      </w:r>
      <w:bookmarkEnd w:id="49"/>
      <w:r/>
      <w:bookmarkEnd w:id="50"/>
      <w:r>
        <w:rPr>
          <w:rFonts w:hint="eastAsia" w:ascii="微软雅黑" w:hAnsi="微软雅黑" w:cs="微软雅黑"/>
        </w:rPr>
      </w:r>
      <w:r/>
    </w:p>
    <w:p>
      <w:pPr>
        <w:pStyle w:val="885"/>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color w:val="000000"/>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89"/>
        <w:gridCol w:w="6583"/>
      </w:tblGrid>
      <w:tr>
        <w:trPr>
          <w:trHeight w:val="734"/>
        </w:trPr>
        <w:tc>
          <w:tcPr>
            <w:tcW w:w="650" w:type="dxa"/>
            <w:vAlign w:val="center"/>
            <w:textDirection w:val="lrTb"/>
            <w:noWrap w:val="false"/>
          </w:tcPr>
          <w:p>
            <w:pPr>
              <w:pStyle w:val="885"/>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583" w:type="dxa"/>
            <w:vAlign w:val="center"/>
            <w:textDirection w:val="lrTb"/>
            <w:noWrap w:val="false"/>
          </w:tcPr>
          <w:p>
            <w:pPr>
              <w:pStyle w:val="885"/>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604"/>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徐州医科大学附属医院淮海路院区和鲲鹏路院区消防维保项目</w:t>
            </w:r>
            <w:r>
              <w:rPr>
                <w:rFonts w:hint="eastAsia" w:ascii="微软雅黑" w:hAnsi="微软雅黑" w:eastAsia="微软雅黑" w:cs="微软雅黑"/>
                <w:szCs w:val="21"/>
                <w:lang w:eastAsia="zh-CN"/>
              </w:rPr>
            </w:r>
            <w:r/>
          </w:p>
        </w:tc>
      </w:tr>
      <w:tr>
        <w:trPr>
          <w:trHeight w:val="521"/>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583" w:type="dxa"/>
            <w:vAlign w:val="center"/>
            <w:textDirection w:val="lrTb"/>
            <w:noWrap w:val="false"/>
          </w:tcPr>
          <w:p>
            <w:pPr>
              <w:pStyle w:val="885"/>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none"/>
                <w:lang w:eastAsia="zh-CN"/>
              </w:rPr>
              <w:t xml:space="preserve">JSZC-320000-JSHC-G2026-0024</w:t>
            </w:r>
            <w:r>
              <w:rPr>
                <w:rFonts w:hint="eastAsia" w:ascii="微软雅黑" w:hAnsi="微软雅黑" w:eastAsia="微软雅黑" w:cs="微软雅黑"/>
                <w:szCs w:val="21"/>
                <w:highlight w:val="none"/>
                <w:lang w:eastAsia="zh-CN"/>
              </w:rPr>
            </w:r>
            <w:r/>
          </w:p>
          <w:p>
            <w:pPr>
              <w:pStyle w:val="885"/>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代理机构内部编号：JSHC-2026060403B3</w:t>
            </w:r>
            <w:r>
              <w:rPr>
                <w:rFonts w:hint="eastAsia" w:ascii="微软雅黑" w:hAnsi="微软雅黑" w:eastAsia="微软雅黑" w:cs="微软雅黑"/>
                <w:szCs w:val="21"/>
                <w:highlight w:val="none"/>
                <w:lang w:eastAsia="zh-CN"/>
              </w:rPr>
            </w:r>
            <w:r/>
          </w:p>
        </w:tc>
      </w:tr>
      <w:tr>
        <w:trPr>
          <w:trHeight w:val="521"/>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rPr>
                <w:rFonts w:hint="eastAsia" w:ascii="微软雅黑" w:hAnsi="微软雅黑" w:cs="微软雅黑"/>
                <w:szCs w:val="21"/>
              </w:rPr>
            </w:r>
            <w:r/>
          </w:p>
        </w:tc>
      </w:tr>
      <w:tr>
        <w:trPr>
          <w:trHeight w:val="588"/>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资金来源</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财政性资金</w:t>
            </w:r>
            <w:r>
              <w:rPr>
                <w:rFonts w:hint="eastAsia" w:ascii="微软雅黑" w:hAnsi="微软雅黑" w:cs="微软雅黑"/>
                <w:szCs w:val="21"/>
              </w:rPr>
            </w:r>
            <w:r/>
          </w:p>
        </w:tc>
      </w:tr>
      <w:tr>
        <w:trPr>
          <w:trHeight w:val="589"/>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w:t>
            </w:r>
            <w:r>
              <w:rPr>
                <w:rFonts w:hint="eastAsia" w:ascii="微软雅黑" w:hAnsi="微软雅黑" w:cs="微软雅黑"/>
                <w:szCs w:val="21"/>
                <w:highlight w:val="none"/>
              </w:rPr>
            </w:r>
            <w:r/>
          </w:p>
        </w:tc>
        <w:tc>
          <w:tcPr>
            <w:tcW w:w="6583" w:type="dxa"/>
            <w:vAlign w:val="center"/>
            <w:textDirection w:val="lrTb"/>
            <w:noWrap w:val="false"/>
          </w:tcPr>
          <w:p>
            <w:pPr>
              <w:pStyle w:val="885"/>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人民币贰佰零陆万伍仟元整/年（￥206.5万元/年）</w:t>
            </w:r>
            <w:r>
              <w:rPr>
                <w:rFonts w:hint="eastAsia" w:ascii="微软雅黑" w:hAnsi="微软雅黑" w:eastAsia="微软雅黑" w:cs="微软雅黑"/>
                <w:highlight w:val="none"/>
                <w:lang w:eastAsia="zh-CN"/>
              </w:rPr>
            </w:r>
            <w:r/>
          </w:p>
          <w:p>
            <w:pPr>
              <w:pStyle w:val="885"/>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分包一（淮海路院区）：人民币壹佰叁拾万元整/年（￥130万元/年）；</w:t>
            </w:r>
            <w:r>
              <w:rPr>
                <w:rFonts w:hint="eastAsia" w:ascii="微软雅黑" w:hAnsi="微软雅黑" w:eastAsia="微软雅黑" w:cs="微软雅黑"/>
                <w:highlight w:val="none"/>
                <w:lang w:eastAsia="zh-CN"/>
              </w:rPr>
            </w:r>
            <w:r/>
          </w:p>
          <w:p>
            <w:pPr>
              <w:pStyle w:val="885"/>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分包二（鲲鹏路院区）：人民币柒拾陆万伍仟元整/年（￥76.5万元/年）</w:t>
            </w:r>
            <w:r>
              <w:rPr>
                <w:rFonts w:hint="eastAsia" w:ascii="微软雅黑" w:hAnsi="微软雅黑" w:eastAsia="微软雅黑" w:cs="微软雅黑"/>
                <w:highlight w:val="none"/>
                <w:lang w:eastAsia="zh-CN"/>
              </w:rPr>
            </w:r>
            <w:r/>
          </w:p>
        </w:tc>
      </w:tr>
      <w:tr>
        <w:trPr>
          <w:trHeight w:val="589"/>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w:t>
            </w:r>
            <w:r>
              <w:rPr>
                <w:rFonts w:hint="eastAsia" w:ascii="微软雅黑" w:hAnsi="微软雅黑" w:cs="微软雅黑"/>
                <w:szCs w:val="21"/>
                <w:highlight w:val="none"/>
              </w:rPr>
            </w:r>
            <w:r/>
          </w:p>
        </w:tc>
        <w:tc>
          <w:tcPr>
            <w:tcW w:w="6583" w:type="dxa"/>
            <w:vAlign w:val="center"/>
            <w:textDirection w:val="lrTb"/>
            <w:noWrap w:val="false"/>
          </w:tcPr>
          <w:p>
            <w:pPr>
              <w:pStyle w:val="88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分包一（淮海路院区）：人民币壹佰叁拾万元整/年（￥130万元/年）；</w:t>
            </w:r>
            <w:r>
              <w:rPr>
                <w:rFonts w:hint="eastAsia" w:ascii="微软雅黑" w:hAnsi="微软雅黑" w:cs="微软雅黑"/>
                <w:szCs w:val="21"/>
                <w:highlight w:val="none"/>
              </w:rPr>
            </w:r>
            <w:r/>
          </w:p>
          <w:p>
            <w:pPr>
              <w:pStyle w:val="88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分包二（鲲鹏路院区）：人民币柒拾陆万伍仟元整/年（￥76.5万元/年）</w:t>
            </w:r>
            <w:r>
              <w:rPr>
                <w:rFonts w:hint="eastAsia" w:ascii="微软雅黑" w:hAnsi="微软雅黑" w:cs="微软雅黑"/>
                <w:szCs w:val="21"/>
                <w:highlight w:val="none"/>
              </w:rPr>
            </w:r>
            <w:r/>
          </w:p>
          <w:p>
            <w:pPr>
              <w:pStyle w:val="88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报价超过最高限价的投标文件按无效标处理</w:t>
            </w:r>
            <w:r>
              <w:rPr>
                <w:rFonts w:hint="eastAsia" w:ascii="微软雅黑" w:hAnsi="微软雅黑" w:cs="微软雅黑"/>
                <w:szCs w:val="21"/>
                <w:highlight w:val="none"/>
              </w:rPr>
            </w:r>
            <w:r/>
          </w:p>
        </w:tc>
      </w:tr>
      <w:tr>
        <w:trPr>
          <w:trHeight w:val="533"/>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583" w:type="dxa"/>
            <w:vAlign w:val="center"/>
            <w:textDirection w:val="lrTb"/>
            <w:noWrap w:val="false"/>
          </w:tcPr>
          <w:p>
            <w:pPr>
              <w:pStyle w:val="885"/>
              <w:rPr>
                <w:rFonts w:hint="eastAsia" w:ascii="微软雅黑" w:hAnsi="微软雅黑" w:cs="微软雅黑"/>
                <w:szCs w:val="21"/>
                <w:lang w:val="en-US" w:eastAsia="zh-CN"/>
              </w:rPr>
            </w:pPr>
            <w:r>
              <w:rPr>
                <w:rFonts w:hint="eastAsia" w:ascii="微软雅黑" w:hAnsi="微软雅黑" w:eastAsia="微软雅黑" w:cs="微软雅黑"/>
                <w:szCs w:val="21"/>
                <w:lang w:eastAsia="zh-CN"/>
              </w:rPr>
              <w:t xml:space="preserve">分包一：徐州医科大学附属医院淮海路院区消防维保及值班服务</w:t>
            </w:r>
            <w:r>
              <w:rPr>
                <w:rFonts w:hint="eastAsia" w:ascii="微软雅黑" w:hAnsi="微软雅黑" w:cs="微软雅黑"/>
                <w:szCs w:val="21"/>
                <w:lang w:val="en-US" w:eastAsia="zh-CN"/>
              </w:rPr>
            </w:r>
            <w:r/>
          </w:p>
          <w:p>
            <w:pPr>
              <w:pStyle w:val="885"/>
              <w:spacing w:line="420" w:lineRule="exact"/>
              <w:rPr>
                <w:rFonts w:hint="eastAsia" w:ascii="微软雅黑" w:hAnsi="微软雅黑" w:cs="微软雅黑"/>
                <w:szCs w:val="21"/>
              </w:rPr>
            </w:pPr>
            <w:r>
              <w:rPr>
                <w:rFonts w:hint="eastAsia" w:ascii="微软雅黑" w:hAnsi="微软雅黑" w:eastAsia="微软雅黑" w:cs="微软雅黑"/>
                <w:szCs w:val="21"/>
                <w:lang w:eastAsia="zh-CN"/>
              </w:rPr>
              <w:t xml:space="preserve">分包二：徐州医科大学附属医院鲲鹏路院区消防维保及值班服务</w:t>
            </w:r>
            <w:r>
              <w:rPr>
                <w:rFonts w:hint="eastAsia" w:ascii="微软雅黑" w:hAnsi="微软雅黑" w:cs="微软雅黑"/>
                <w:szCs w:val="21"/>
              </w:rPr>
            </w:r>
            <w:r/>
          </w:p>
        </w:tc>
      </w:tr>
      <w:tr>
        <w:trPr>
          <w:trHeight w:val="1269"/>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单位名称：</w:t>
            </w:r>
            <w:r>
              <w:rPr>
                <w:rFonts w:hint="eastAsia" w:ascii="微软雅黑" w:hAnsi="微软雅黑" w:cs="微软雅黑"/>
                <w:bCs/>
                <w:szCs w:val="21"/>
                <w:lang w:eastAsia="zh-CN"/>
              </w:rPr>
              <w:t xml:space="preserve">徐州医科大学附属医院</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联系人：</w:t>
            </w:r>
            <w:r>
              <w:rPr>
                <w:rFonts w:hint="eastAsia" w:ascii="微软雅黑" w:hAnsi="微软雅黑" w:cs="微软雅黑"/>
                <w:bCs/>
                <w:szCs w:val="21"/>
                <w:lang w:eastAsia="zh-CN"/>
              </w:rPr>
              <w:t xml:space="preserve">张</w:t>
            </w:r>
            <w:r>
              <w:rPr>
                <w:rFonts w:hint="eastAsia" w:ascii="微软雅黑" w:hAnsi="微软雅黑" w:cs="微软雅黑"/>
                <w:bCs/>
                <w:szCs w:val="21"/>
              </w:rPr>
              <w:t xml:space="preserve">老师 </w:t>
            </w:r>
            <w:r>
              <w:rPr>
                <w:rFonts w:hint="eastAsia" w:ascii="微软雅黑" w:hAnsi="微软雅黑" w:cs="微软雅黑"/>
              </w:rPr>
              <w:t xml:space="preserve">   </w:t>
            </w:r>
            <w:r>
              <w:rPr>
                <w:rFonts w:hint="eastAsia" w:ascii="微软雅黑" w:hAnsi="微软雅黑" w:cs="微软雅黑"/>
                <w:szCs w:val="21"/>
              </w:rPr>
              <w:t xml:space="preserve">                  </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联系电话：</w:t>
            </w:r>
            <w:r>
              <w:rPr>
                <w:rFonts w:hint="eastAsia" w:ascii="微软雅黑" w:hAnsi="微软雅黑" w:cs="微软雅黑"/>
                <w:bCs/>
                <w:szCs w:val="21"/>
                <w:lang w:val="en-US" w:eastAsia="zh-CN"/>
              </w:rPr>
              <w:t xml:space="preserve">0516-85806721</w:t>
            </w:r>
            <w:r>
              <w:rPr>
                <w:rFonts w:hint="eastAsia" w:ascii="微软雅黑" w:hAnsi="微软雅黑" w:cs="微软雅黑"/>
                <w:szCs w:val="21"/>
              </w:rPr>
            </w:r>
            <w:r/>
          </w:p>
        </w:tc>
      </w:tr>
      <w:tr>
        <w:trPr>
          <w:trHeight w:val="1303"/>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项目负责人：</w:t>
            </w:r>
            <w:r>
              <w:rPr>
                <w:rFonts w:hint="eastAsia" w:ascii="微软雅黑" w:hAnsi="微软雅黑" w:eastAsia="微软雅黑" w:cs="微软雅黑"/>
                <w:bCs/>
                <w:sz w:val="21"/>
                <w:szCs w:val="21"/>
                <w:lang w:eastAsia="zh-CN"/>
              </w:rPr>
              <w:t xml:space="preserve">刘洁、曹佳文</w:t>
            </w:r>
            <w:r>
              <w:rPr>
                <w:rFonts w:hint="eastAsia" w:ascii="微软雅黑" w:hAnsi="微软雅黑" w:cs="微软雅黑"/>
                <w:szCs w:val="21"/>
              </w:rPr>
              <w:t xml:space="preserve">      </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rPr>
                <w:rFonts w:hint="eastAsia" w:ascii="微软雅黑" w:hAnsi="微软雅黑" w:cs="微软雅黑"/>
                <w:szCs w:val="21"/>
              </w:rPr>
            </w:r>
            <w:r/>
          </w:p>
        </w:tc>
      </w:tr>
      <w:tr>
        <w:trPr>
          <w:trHeight w:val="572"/>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本项目不收取投标保证金</w:t>
            </w:r>
            <w:r>
              <w:rPr>
                <w:rFonts w:hint="eastAsia" w:ascii="微软雅黑" w:hAnsi="微软雅黑" w:cs="微软雅黑"/>
                <w:szCs w:val="21"/>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现场勘查/答疑</w:t>
            </w:r>
            <w:r>
              <w:rPr>
                <w:rFonts w:hint="eastAsia" w:ascii="微软雅黑" w:hAnsi="微软雅黑" w:cs="微软雅黑"/>
                <w:szCs w:val="21"/>
                <w:highlight w:val="none"/>
              </w:rPr>
            </w:r>
            <w:r/>
          </w:p>
        </w:tc>
        <w:tc>
          <w:tcPr>
            <w:tcW w:w="6583" w:type="dxa"/>
            <w:vAlign w:val="center"/>
            <w:textDirection w:val="lrTb"/>
            <w:noWrap w:val="false"/>
          </w:tcPr>
          <w:p>
            <w:pPr>
              <w:pStyle w:val="885"/>
              <w:spacing w:line="400" w:lineRule="exact"/>
              <w:rPr>
                <w:rFonts w:hint="eastAsia" w:ascii="微软雅黑" w:hAnsi="微软雅黑" w:eastAsia="微软雅黑" w:cs="微软雅黑"/>
                <w:szCs w:val="21"/>
                <w:highlight w:val="none"/>
                <w:lang w:eastAsia="zh-CN"/>
              </w:rPr>
            </w:pPr>
            <w:r>
              <w:rPr>
                <w:rFonts w:hint="eastAsia" w:ascii="宋体" w:hAnsi="宋体" w:cs="宋体"/>
                <w:color w:val="000000"/>
                <w:szCs w:val="21"/>
                <w:highlight w:val="none"/>
                <w:lang w:bidi="ar"/>
              </w:rPr>
              <w:t xml:space="preserve">供应商应当在获取招标文件后自行对项目现场和周围环境进行实地踏勘，以了解现场的环境、范围</w:t>
            </w:r>
            <w:r>
              <w:rPr>
                <w:rFonts w:hint="eastAsia" w:ascii="宋体" w:hAnsi="宋体" w:cs="宋体"/>
                <w:color w:val="000000"/>
                <w:szCs w:val="21"/>
                <w:highlight w:val="none"/>
                <w:lang w:eastAsia="zh-CN" w:bidi="ar"/>
              </w:rPr>
              <w:t xml:space="preserve">等</w:t>
            </w:r>
            <w:r>
              <w:rPr>
                <w:rFonts w:hint="eastAsia" w:ascii="宋体" w:hAnsi="宋体" w:cs="宋体"/>
                <w:color w:val="000000"/>
                <w:szCs w:val="21"/>
                <w:highlight w:val="none"/>
                <w:lang w:bidi="ar"/>
              </w:rPr>
              <w:t xml:space="preserve">。供应商应承担现场踏勘的责任和风险，费用由供应商自己承担。中标后不得以未踏勘现场或不了解现场为由提出任何增加费用的要求</w:t>
            </w:r>
            <w:r>
              <w:rPr>
                <w:rFonts w:hint="eastAsia" w:ascii="微软雅黑" w:hAnsi="微软雅黑" w:eastAsia="微软雅黑" w:cs="微软雅黑"/>
                <w:szCs w:val="21"/>
                <w:highlight w:val="none"/>
                <w:lang w:eastAsia="zh-CN"/>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1289" w:type="dxa"/>
            <w:vAlign w:val="center"/>
            <w:textDirection w:val="lrTb"/>
            <w:noWrap w:val="false"/>
          </w:tcPr>
          <w:p>
            <w:pPr>
              <w:pStyle w:val="885"/>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rPr>
                <w:rFonts w:hint="eastAsia" w:ascii="微软雅黑" w:hAnsi="微软雅黑" w:cs="微软雅黑"/>
                <w:szCs w:val="21"/>
              </w:rPr>
            </w:r>
            <w:r/>
          </w:p>
        </w:tc>
        <w:tc>
          <w:tcPr>
            <w:tcW w:w="6583" w:type="dxa"/>
            <w:vAlign w:val="center"/>
            <w:textDirection w:val="lrTb"/>
            <w:noWrap w:val="false"/>
          </w:tcPr>
          <w:p>
            <w:pPr>
              <w:pStyle w:val="885"/>
              <w:rPr>
                <w:rFonts w:hint="eastAsia" w:ascii="微软雅黑" w:hAnsi="微软雅黑" w:cs="微软雅黑"/>
              </w:rPr>
            </w:pPr>
            <w:r>
              <w:rPr>
                <w:rFonts w:hint="eastAsia" w:ascii="微软雅黑" w:hAnsi="微软雅黑" w:cs="微软雅黑"/>
              </w:rPr>
              <w:t xml:space="preserve">详见第一章投标邀请（采购公告）</w:t>
            </w:r>
            <w:r>
              <w:rPr>
                <w:rFonts w:hint="eastAsia" w:ascii="微软雅黑" w:hAnsi="微软雅黑" w:cs="微软雅黑"/>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w:t>
            </w:r>
            <w:r>
              <w:rPr>
                <w:rFonts w:hint="eastAsia" w:ascii="微软雅黑" w:hAnsi="微软雅黑" w:cs="微软雅黑"/>
                <w:szCs w:val="21"/>
                <w:highlight w:val="none"/>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投标文件数量</w:t>
            </w:r>
            <w:r>
              <w:rPr>
                <w:rFonts w:hint="eastAsia" w:ascii="微软雅黑" w:hAnsi="微软雅黑" w:cs="微软雅黑"/>
                <w:szCs w:val="21"/>
                <w:highlight w:val="none"/>
              </w:rPr>
            </w:r>
            <w:r/>
          </w:p>
        </w:tc>
        <w:tc>
          <w:tcPr>
            <w:tcW w:w="6583" w:type="dxa"/>
            <w:vAlign w:val="center"/>
            <w:textDirection w:val="lrTb"/>
            <w:noWrap w:val="false"/>
          </w:tcPr>
          <w:p>
            <w:pPr>
              <w:pStyle w:val="885"/>
              <w:spacing w:line="400" w:lineRule="exact"/>
              <w:rPr>
                <w:rFonts w:hint="eastAsia" w:ascii="微软雅黑" w:hAnsi="微软雅黑" w:cs="微软雅黑"/>
                <w:sz w:val="22"/>
                <w:highlight w:val="none"/>
              </w:rPr>
            </w:pPr>
            <w:r>
              <w:rPr>
                <w:rFonts w:hint="eastAsia" w:ascii="微软雅黑" w:hAnsi="微软雅黑" w:cs="微软雅黑"/>
                <w:color w:val="000000"/>
                <w:szCs w:val="21"/>
                <w:highlight w:val="none"/>
                <w:lang w:eastAsia="zh-CN"/>
              </w:rPr>
              <w:t xml:space="preserve">电子投标文件上传“苏采云”政府采购交易系统。</w:t>
            </w:r>
            <w:r>
              <w:rPr>
                <w:rFonts w:hint="eastAsia" w:ascii="微软雅黑" w:hAnsi="微软雅黑" w:cs="微软雅黑"/>
                <w:sz w:val="22"/>
                <w:highlight w:val="none"/>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w:t>
            </w:r>
            <w:r>
              <w:rPr>
                <w:rFonts w:hint="eastAsia" w:ascii="微软雅黑" w:hAnsi="微软雅黑" w:cs="微软雅黑"/>
                <w:szCs w:val="21"/>
                <w:highlight w:val="none"/>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color w:val="000000"/>
                <w:szCs w:val="21"/>
                <w:highlight w:val="none"/>
              </w:rPr>
              <w:t xml:space="preserve">开标注意事项</w:t>
            </w:r>
            <w:r>
              <w:rPr>
                <w:rFonts w:hint="eastAsia" w:ascii="微软雅黑" w:hAnsi="微软雅黑" w:cs="微软雅黑"/>
                <w:szCs w:val="21"/>
                <w:highlight w:val="none"/>
              </w:rPr>
            </w:r>
            <w:r/>
          </w:p>
        </w:tc>
        <w:tc>
          <w:tcPr>
            <w:tcW w:w="6583" w:type="dxa"/>
            <w:vAlign w:val="center"/>
            <w:textDirection w:val="lrTb"/>
            <w:noWrap w:val="false"/>
          </w:tcPr>
          <w:p>
            <w:pPr>
              <w:pStyle w:val="885"/>
              <w:spacing w:line="400" w:lineRule="exact"/>
              <w:rPr>
                <w:rFonts w:hint="eastAsia" w:ascii="微软雅黑" w:hAnsi="微软雅黑" w:cs="微软雅黑"/>
                <w:bCs/>
                <w:szCs w:val="21"/>
                <w:highlight w:val="none"/>
              </w:rPr>
            </w:pPr>
            <w:r>
              <w:rPr>
                <w:rFonts w:hint="eastAsia" w:ascii="微软雅黑" w:hAnsi="微软雅黑" w:cs="微软雅黑"/>
                <w:szCs w:val="21"/>
                <w:highlight w:val="none"/>
                <w:lang w:val="en-US" w:eastAsia="zh-CN"/>
              </w:rPr>
              <w:t xml:space="preserve">供应商在投标文件递交截止时间前</w:t>
            </w:r>
            <w:r>
              <w:rPr>
                <w:rFonts w:hint="eastAsia"/>
                <w:highlight w:val="none"/>
                <w:lang w:eastAsia="zh-CN"/>
              </w:rPr>
              <w:t xml:space="preserve">将</w:t>
            </w:r>
            <w:r>
              <w:rPr>
                <w:rFonts w:hint="eastAsia" w:ascii="微软雅黑" w:hAnsi="微软雅黑" w:cs="微软雅黑"/>
                <w:color w:val="000000"/>
                <w:szCs w:val="21"/>
                <w:highlight w:val="none"/>
                <w:lang w:eastAsia="zh-CN"/>
              </w:rPr>
              <w:t xml:space="preserve">电子投标文件上传“苏采云”政府采购交易系统，并准时参加线上开标会。</w:t>
            </w:r>
            <w:r>
              <w:rPr>
                <w:rFonts w:hint="eastAsia" w:ascii="微软雅黑" w:hAnsi="微软雅黑" w:cs="微软雅黑"/>
                <w:bCs/>
                <w:szCs w:val="21"/>
                <w:highlight w:val="none"/>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6</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rPr>
                <w:rFonts w:hint="eastAsia" w:ascii="微软雅黑" w:hAnsi="微软雅黑" w:cs="微软雅黑"/>
                <w:szCs w:val="21"/>
              </w:rPr>
            </w:r>
            <w:r/>
          </w:p>
        </w:tc>
      </w:tr>
      <w:tr>
        <w:trPr>
          <w:trHeight w:val="1287"/>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7</w:t>
            </w:r>
            <w:r>
              <w:rPr>
                <w:rFonts w:hint="eastAsia" w:ascii="微软雅黑" w:hAnsi="微软雅黑" w:eastAsia="微软雅黑" w:cs="微软雅黑"/>
                <w:szCs w:val="21"/>
                <w:highlight w:val="none"/>
                <w:lang w:val="en-US" w:eastAsia="zh-CN"/>
              </w:rPr>
            </w:r>
            <w:r/>
          </w:p>
        </w:tc>
        <w:tc>
          <w:tcPr>
            <w:tcW w:w="1289" w:type="dxa"/>
            <w:vAlign w:val="center"/>
            <w:textDirection w:val="lrTb"/>
            <w:noWrap w:val="false"/>
          </w:tcPr>
          <w:p>
            <w:pPr>
              <w:pStyle w:val="885"/>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rPr>
                <w:rFonts w:hint="eastAsia" w:ascii="微软雅黑" w:hAnsi="微软雅黑" w:cs="微软雅黑"/>
                <w:szCs w:val="21"/>
                <w:highlight w:val="none"/>
              </w:rPr>
            </w:r>
            <w:r/>
          </w:p>
        </w:tc>
        <w:tc>
          <w:tcPr>
            <w:tcW w:w="6583" w:type="dxa"/>
            <w:vAlign w:val="center"/>
            <w:textDirection w:val="lrTb"/>
            <w:noWrap w:val="false"/>
          </w:tcPr>
          <w:p>
            <w:pPr>
              <w:pStyle w:val="885"/>
              <w:jc w:val="left"/>
              <w:spacing w:line="440" w:lineRule="exact"/>
              <w:rPr>
                <w:rFonts w:ascii="微软雅黑" w:hAnsi="微软雅黑" w:eastAsia="微软雅黑" w:cs="微软雅黑"/>
                <w:szCs w:val="21"/>
                <w:highlight w:val="none"/>
                <w:lang w:val="en-US" w:eastAsia="zh-CN"/>
              </w:rPr>
            </w:pPr>
            <w:r>
              <w:rPr>
                <w:rFonts w:ascii="微软雅黑" w:hAnsi="微软雅黑" w:eastAsia="微软雅黑" w:cs="微软雅黑"/>
                <w:szCs w:val="21"/>
                <w:highlight w:val="none"/>
                <w:lang w:val="en-US" w:eastAsia="zh-CN"/>
              </w:rPr>
              <w:t xml:space="preserve">其他未列明行业</w:t>
            </w:r>
            <w:r>
              <w:rPr>
                <w:rFonts w:ascii="微软雅黑" w:hAnsi="微软雅黑" w:eastAsia="微软雅黑" w:cs="微软雅黑"/>
                <w:szCs w:val="21"/>
                <w:highlight w:val="none"/>
                <w:lang w:val="en-US" w:eastAsia="zh-CN"/>
              </w:rPr>
            </w:r>
            <w:r/>
          </w:p>
        </w:tc>
      </w:tr>
      <w:tr>
        <w:trPr/>
        <w:tc>
          <w:tcPr>
            <w:tcW w:w="650" w:type="dxa"/>
            <w:vAlign w:val="center"/>
            <w:textDirection w:val="lrTb"/>
            <w:noWrap w:val="false"/>
          </w:tcPr>
          <w:p>
            <w:pPr>
              <w:pStyle w:val="885"/>
              <w:jc w:val="center"/>
              <w:spacing w:line="440" w:lineRule="exact"/>
              <w:rPr>
                <w:rFonts w:ascii="微软雅黑" w:hAnsi="微软雅黑" w:eastAsia="微软雅黑" w:cs="微软雅黑"/>
                <w:szCs w:val="21"/>
                <w:lang w:val="en-US" w:eastAsia="zh-CN"/>
              </w:rPr>
            </w:pPr>
            <w:r>
              <w:rPr>
                <w:rFonts w:hint="eastAsia" w:ascii="微软雅黑" w:hAnsi="微软雅黑" w:cs="微软雅黑"/>
                <w:szCs w:val="21"/>
                <w:lang w:val="en-US" w:eastAsia="zh-CN"/>
              </w:rPr>
              <w:t xml:space="preserve">18</w:t>
            </w:r>
            <w:r>
              <w:rPr>
                <w:rFonts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w:t>
            </w:r>
            <w:r>
              <w:rPr>
                <w:rFonts w:hint="eastAsia" w:ascii="微软雅黑" w:hAnsi="微软雅黑" w:cs="微软雅黑"/>
                <w:szCs w:val="21"/>
                <w:lang w:eastAsia="zh-CN"/>
              </w:rPr>
              <w:t xml:space="preserve">服务的人员工资、</w:t>
            </w:r>
            <w:r>
              <w:rPr>
                <w:rFonts w:hint="eastAsia" w:ascii="微软雅黑" w:hAnsi="微软雅黑" w:cs="微软雅黑"/>
                <w:szCs w:val="21"/>
                <w:highlight w:val="none"/>
              </w:rPr>
              <w:t xml:space="preserve">综合意外保险、社会保险</w:t>
            </w:r>
            <w:r>
              <w:rPr>
                <w:rFonts w:hint="eastAsia" w:ascii="微软雅黑" w:hAnsi="微软雅黑" w:cs="微软雅黑"/>
                <w:szCs w:val="21"/>
              </w:rPr>
              <w:t xml:space="preserve">、</w:t>
            </w:r>
            <w:r>
              <w:rPr>
                <w:rFonts w:hint="eastAsia" w:ascii="微软雅黑" w:hAnsi="微软雅黑" w:cs="微软雅黑"/>
                <w:szCs w:val="21"/>
                <w:lang w:eastAsia="zh-CN"/>
              </w:rPr>
              <w:t xml:space="preserve">代理服务费</w:t>
            </w:r>
            <w:r>
              <w:rPr>
                <w:rFonts w:hint="eastAsia" w:ascii="微软雅黑" w:hAnsi="微软雅黑" w:cs="微软雅黑"/>
                <w:szCs w:val="21"/>
              </w:rPr>
              <w:t xml:space="preserve">等其他有关的所有费用。</w:t>
            </w:r>
            <w:r>
              <w:rPr>
                <w:rFonts w:hint="eastAsia" w:ascii="微软雅黑" w:hAnsi="微软雅黑" w:cs="微软雅黑"/>
                <w:szCs w:val="21"/>
              </w:rPr>
            </w:r>
            <w:r/>
          </w:p>
        </w:tc>
      </w:tr>
      <w:tr>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9</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rPr>
                <w:rFonts w:hint="eastAsia" w:ascii="微软雅黑" w:hAnsi="微软雅黑" w:cs="微软雅黑"/>
                <w:szCs w:val="21"/>
              </w:rPr>
            </w:r>
            <w:r/>
          </w:p>
        </w:tc>
      </w:tr>
      <w:tr>
        <w:trPr>
          <w:trHeight w:val="90"/>
        </w:trPr>
        <w:tc>
          <w:tcPr>
            <w:tcW w:w="650" w:type="dxa"/>
            <w:vAlign w:val="center"/>
            <w:textDirection w:val="lrTb"/>
            <w:noWrap w:val="false"/>
          </w:tcPr>
          <w:p>
            <w:pPr>
              <w:pStyle w:val="885"/>
              <w:jc w:val="center"/>
              <w:spacing w:line="440" w:lineRule="exact"/>
              <w:rPr>
                <w:rFonts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20</w:t>
            </w:r>
            <w:r>
              <w:rPr>
                <w:rFonts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hint="eastAsia" w:ascii="微软雅黑" w:hAnsi="微软雅黑" w:cs="微软雅黑"/>
              </w:rPr>
            </w:r>
            <w:r/>
          </w:p>
        </w:tc>
      </w:tr>
      <w:tr>
        <w:trPr>
          <w:trHeight w:val="90"/>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2</w:t>
            </w:r>
            <w:r>
              <w:rPr>
                <w:rFonts w:hint="eastAsia" w:ascii="微软雅黑" w:hAnsi="微软雅黑" w:cs="微软雅黑"/>
                <w:szCs w:val="21"/>
                <w:lang w:val="en-US" w:eastAsia="zh-CN"/>
              </w:rPr>
              <w:t xml:space="preserve">1</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highlight w:val="none"/>
              </w:rPr>
            </w:pPr>
            <w:r>
              <w:rPr>
                <w:rFonts w:hint="eastAsia" w:ascii="微软雅黑" w:hAnsi="微软雅黑" w:cs="微软雅黑"/>
              </w:rPr>
              <w:t xml:space="preserve">1、本次采购活动招标代理服务费：</w:t>
            </w:r>
            <w:r>
              <w:rPr>
                <w:rFonts w:hint="eastAsia" w:ascii="微软雅黑" w:hAnsi="微软雅黑" w:cs="微软雅黑"/>
                <w:lang w:eastAsia="zh-CN"/>
              </w:rPr>
              <w:t xml:space="preserve">参照苏财规〔2026〕1号规定，本项目采购人不支付代理服务费，代理服务费</w:t>
            </w:r>
            <w:r>
              <w:rPr>
                <w:rFonts w:hint="eastAsia" w:ascii="微软雅黑" w:hAnsi="微软雅黑" w:cs="微软雅黑"/>
                <w:lang w:val="en-US" w:eastAsia="zh-CN"/>
              </w:rPr>
              <w:t xml:space="preserve">由</w:t>
            </w:r>
            <w:r>
              <w:rPr>
                <w:rFonts w:hint="eastAsia" w:ascii="微软雅黑" w:hAnsi="微软雅黑" w:cs="微软雅黑"/>
                <w:lang w:eastAsia="zh-CN"/>
              </w:rPr>
              <w:t xml:space="preserve">中标供应商支付，供应商报价应包含代理服务费，中标供应商</w:t>
            </w:r>
            <w:r>
              <w:rPr>
                <w:rFonts w:hint="eastAsia" w:ascii="微软雅黑" w:hAnsi="微软雅黑" w:cs="微软雅黑"/>
              </w:rPr>
              <w:t xml:space="preserve">按《江苏省政府采购代理服务收费指导意见》（苏政采协【2024】20 号文）费率中规定的收费标准的</w:t>
            </w:r>
            <w:r>
              <w:rPr>
                <w:rFonts w:hint="eastAsia" w:ascii="微软雅黑" w:hAnsi="微软雅黑" w:cs="微软雅黑"/>
                <w:highlight w:val="none"/>
                <w:lang w:val="en-US" w:eastAsia="zh-CN"/>
              </w:rPr>
              <w:t xml:space="preserve">80</w:t>
            </w:r>
            <w:r>
              <w:rPr>
                <w:rFonts w:hint="eastAsia" w:ascii="微软雅黑" w:hAnsi="微软雅黑" w:cs="微软雅黑"/>
                <w:highlight w:val="none"/>
              </w:rPr>
              <w:t xml:space="preserve">%</w:t>
            </w:r>
            <w:r>
              <w:rPr>
                <w:rFonts w:hint="eastAsia" w:ascii="微软雅黑" w:hAnsi="微软雅黑" w:cs="微软雅黑"/>
                <w:highlight w:val="none"/>
                <w:lang w:eastAsia="zh-CN"/>
              </w:rPr>
              <w:t xml:space="preserve">向每个分包的</w:t>
            </w:r>
            <w:r>
              <w:rPr>
                <w:rFonts w:hint="eastAsia" w:ascii="微软雅黑" w:hAnsi="微软雅黑" w:cs="微软雅黑"/>
                <w:highlight w:val="none"/>
              </w:rPr>
              <w:t xml:space="preserve">中标供应商</w:t>
            </w:r>
            <w:r>
              <w:rPr>
                <w:rFonts w:hint="eastAsia" w:ascii="微软雅黑" w:hAnsi="微软雅黑" w:cs="微软雅黑"/>
                <w:highlight w:val="none"/>
                <w:lang w:eastAsia="zh-CN"/>
              </w:rPr>
              <w:t xml:space="preserve">收取（以</w:t>
            </w:r>
            <w:r>
              <w:rPr>
                <w:rFonts w:hint="eastAsia" w:ascii="微软雅黑" w:hAnsi="微软雅黑" w:cs="微软雅黑"/>
                <w:highlight w:val="none"/>
                <w:lang w:val="en-US" w:eastAsia="zh-CN"/>
              </w:rPr>
              <w:t xml:space="preserve">每个分包的中标金额为计算基数</w:t>
            </w:r>
            <w:r>
              <w:rPr>
                <w:rFonts w:hint="eastAsia" w:ascii="微软雅黑" w:hAnsi="微软雅黑" w:cs="微软雅黑"/>
                <w:highlight w:val="none"/>
                <w:lang w:eastAsia="zh-CN"/>
              </w:rPr>
              <w:t xml:space="preserve">）</w:t>
            </w:r>
            <w:r>
              <w:rPr>
                <w:rFonts w:hint="eastAsia" w:ascii="微软雅黑" w:hAnsi="微软雅黑" w:cs="微软雅黑"/>
                <w:highlight w:val="none"/>
              </w:rPr>
              <w:t xml:space="preserve">。 </w:t>
            </w:r>
            <w:r>
              <w:rPr>
                <w:rFonts w:hint="eastAsia" w:ascii="微软雅黑" w:hAnsi="微软雅黑" w:cs="微软雅黑"/>
                <w:highlight w:val="none"/>
              </w:rPr>
            </w:r>
            <w:r/>
          </w:p>
          <w:p>
            <w:pPr>
              <w:pStyle w:val="885"/>
              <w:spacing w:line="400" w:lineRule="exact"/>
              <w:rPr>
                <w:rFonts w:hint="eastAsia" w:ascii="微软雅黑" w:hAnsi="微软雅黑" w:cs="微软雅黑"/>
              </w:rPr>
            </w:pPr>
            <w:r>
              <w:rPr>
                <w:rFonts w:hint="eastAsia" w:ascii="微软雅黑" w:hAnsi="微软雅黑" w:cs="微软雅黑"/>
                <w:highlight w:val="none"/>
              </w:rPr>
              <w:t xml:space="preserve">2、本次采购活动招</w:t>
            </w:r>
            <w:r>
              <w:rPr>
                <w:rFonts w:hint="eastAsia" w:ascii="微软雅黑" w:hAnsi="微软雅黑" w:cs="微软雅黑"/>
              </w:rPr>
              <w:t xml:space="preserve">标代理服务费由中标供应商支付，中标供应商领取《中标通知书》时一次性向采购代理机构缴纳。</w:t>
            </w:r>
            <w:r>
              <w:rPr>
                <w:rFonts w:hint="eastAsia" w:ascii="微软雅黑" w:hAnsi="微软雅黑" w:cs="微软雅黑"/>
              </w:rPr>
            </w:r>
            <w:r/>
          </w:p>
          <w:p>
            <w:pPr>
              <w:pStyle w:val="885"/>
              <w:spacing w:line="400" w:lineRule="exact"/>
              <w:rPr>
                <w:rFonts w:hint="eastAsia" w:ascii="微软雅黑" w:hAnsi="微软雅黑" w:cs="微软雅黑"/>
              </w:rPr>
            </w:pPr>
            <w:r>
              <w:rPr>
                <w:rFonts w:hint="eastAsia" w:ascii="微软雅黑" w:hAnsi="微软雅黑" w:cs="微软雅黑"/>
              </w:rPr>
              <w:t xml:space="preserve">3、本次招标代理服务费不包括有可能产生的专家复议费等，如有产生此项费用由中标供应商额外按实支付。</w:t>
            </w:r>
            <w:r>
              <w:rPr>
                <w:rFonts w:hint="eastAsia" w:ascii="微软雅黑" w:hAnsi="微软雅黑" w:cs="微软雅黑"/>
              </w:rPr>
            </w:r>
            <w:r/>
          </w:p>
          <w:p>
            <w:pPr>
              <w:pStyle w:val="912"/>
              <w:ind w:left="0"/>
              <w:spacing w:line="400" w:lineRule="exact"/>
              <w:rPr>
                <w:rFonts w:hint="eastAsia" w:ascii="微软雅黑" w:hAnsi="微软雅黑" w:cs="微软雅黑"/>
              </w:rPr>
            </w:pPr>
            <w:r>
              <w:rPr>
                <w:rFonts w:hint="eastAsia" w:ascii="微软雅黑" w:hAnsi="微软雅黑" w:cs="微软雅黑"/>
              </w:rPr>
              <w:t xml:space="preserve">4、收款信息：</w:t>
            </w:r>
            <w:r>
              <w:rPr>
                <w:rFonts w:hint="eastAsia" w:ascii="微软雅黑" w:hAnsi="微软雅黑" w:cs="微软雅黑"/>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户名：江苏省华采招标有限公司</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开户行：招商银行南京奥体支行</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账号：1259 0737 5810 501</w:t>
            </w:r>
            <w:r>
              <w:rPr>
                <w:rFonts w:hint="eastAsia" w:ascii="微软雅黑" w:hAnsi="微软雅黑" w:cs="微软雅黑"/>
                <w:szCs w:val="21"/>
              </w:rPr>
            </w:r>
            <w:r/>
          </w:p>
          <w:p>
            <w:pPr>
              <w:pStyle w:val="912"/>
              <w:ind w:left="0"/>
              <w:spacing w:line="400" w:lineRule="exact"/>
              <w:rPr>
                <w:rFonts w:hint="eastAsia" w:ascii="微软雅黑" w:hAnsi="微软雅黑" w:cs="微软雅黑"/>
                <w:szCs w:val="21"/>
              </w:rPr>
            </w:pPr>
            <w:r>
              <w:rPr>
                <w:rFonts w:hint="eastAsia" w:ascii="微软雅黑" w:hAnsi="微软雅黑" w:cs="微软雅黑"/>
                <w:szCs w:val="21"/>
              </w:rPr>
              <w:t xml:space="preserve">开户行行号：3083 0100 6254</w:t>
            </w:r>
            <w:r>
              <w:rPr>
                <w:rFonts w:hint="eastAsia" w:ascii="微软雅黑" w:hAnsi="微软雅黑" w:cs="微软雅黑"/>
                <w:szCs w:val="21"/>
              </w:rPr>
            </w:r>
            <w:r/>
          </w:p>
          <w:p>
            <w:pPr>
              <w:pStyle w:val="912"/>
              <w:ind w:left="0"/>
              <w:spacing w:line="400" w:lineRule="exact"/>
              <w:rPr>
                <w:rFonts w:hint="eastAsia" w:ascii="微软雅黑" w:hAnsi="微软雅黑" w:cs="微软雅黑"/>
              </w:rPr>
            </w:pPr>
            <w:r>
              <w:rPr>
                <w:rFonts w:hint="eastAsia" w:ascii="微软雅黑" w:hAnsi="微软雅黑" w:cs="微软雅黑"/>
                <w:szCs w:val="21"/>
              </w:rPr>
              <w:t xml:space="preserve">备注</w:t>
            </w:r>
            <w:r>
              <w:rPr>
                <w:rFonts w:hint="eastAsia" w:ascii="微软雅黑" w:hAnsi="微软雅黑" w:cs="微软雅黑"/>
                <w:szCs w:val="21"/>
                <w:lang w:eastAsia="zh-CN"/>
              </w:rPr>
              <w:t xml:space="preserve">403B3</w:t>
            </w:r>
            <w:r>
              <w:rPr>
                <w:rFonts w:hint="eastAsia" w:ascii="微软雅黑" w:hAnsi="微软雅黑" w:cs="微软雅黑"/>
                <w:szCs w:val="21"/>
              </w:rPr>
              <w:t xml:space="preserve">代理服务费。</w:t>
            </w:r>
            <w:r>
              <w:rPr>
                <w:rFonts w:hint="eastAsia" w:ascii="微软雅黑" w:hAnsi="微软雅黑" w:cs="微软雅黑"/>
              </w:rPr>
            </w:r>
            <w:r/>
          </w:p>
        </w:tc>
      </w:tr>
      <w:tr>
        <w:trPr>
          <w:trHeight w:val="90"/>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2</w:t>
            </w:r>
            <w:r>
              <w:rPr>
                <w:rFonts w:hint="eastAsia" w:ascii="微软雅黑" w:hAnsi="微软雅黑" w:cs="微软雅黑"/>
                <w:szCs w:val="21"/>
                <w:lang w:val="en-US" w:eastAsia="zh-CN"/>
              </w:rPr>
              <w:t xml:space="preserve">2</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rPr>
            </w:pPr>
            <w:r>
              <w:rPr>
                <w:rFonts w:hint="eastAsia" w:ascii="微软雅黑" w:hAnsi="微软雅黑" w:cs="微软雅黑"/>
              </w:rPr>
              <w:t xml:space="preserve">1、有关本项目的相关公告敬请关注</w:t>
            </w:r>
            <w:r>
              <w:rPr>
                <w:rFonts w:hint="eastAsia" w:ascii="微软雅黑" w:hAnsi="微软雅黑" w:cs="微软雅黑"/>
                <w:lang w:eastAsia="zh-CN"/>
              </w:rPr>
              <w:t xml:space="preserve">江苏政府采购网http://www.ccgp-jiangsu.gov.cn/</w:t>
            </w:r>
            <w:r>
              <w:rPr>
                <w:rFonts w:hint="eastAsia" w:ascii="微软雅黑" w:hAnsi="微软雅黑" w:cs="微软雅黑"/>
              </w:rPr>
              <w:t xml:space="preserve">，也可以与我公司项目部联系，联系人及电话：曹佳文 025-83603368。</w:t>
            </w:r>
            <w:r>
              <w:rPr>
                <w:rFonts w:hint="eastAsia" w:ascii="微软雅黑" w:hAnsi="微软雅黑" w:cs="微软雅黑"/>
              </w:rPr>
            </w:r>
            <w:r/>
          </w:p>
          <w:p>
            <w:pPr>
              <w:pStyle w:val="912"/>
              <w:ind w:left="0"/>
              <w:spacing w:line="400" w:lineRule="exact"/>
              <w:rPr>
                <w:rFonts w:hint="eastAsia" w:ascii="微软雅黑" w:hAnsi="微软雅黑" w:cs="微软雅黑"/>
              </w:rPr>
            </w:pPr>
            <w:r>
              <w:rPr>
                <w:rFonts w:hint="eastAsia" w:ascii="微软雅黑" w:hAnsi="微软雅黑" w:cs="微软雅黑"/>
                <w:szCs w:val="21"/>
              </w:rPr>
              <w:t xml:space="preserve">2、有关发票开具事项：请将开票信息</w:t>
            </w:r>
            <w:r>
              <w:rPr>
                <w:rFonts w:hint="eastAsia" w:ascii="微软雅黑" w:hAnsi="微软雅黑" w:cs="微软雅黑"/>
              </w:rPr>
              <w:t xml:space="preserve">发至财务邮箱：jshc888888@163.com（开票信息包括公司名称、统一社会信用代码、公司地址、联系电话、开户银行及账号、财务联系人等）。领取发票：电子发票。</w:t>
            </w:r>
            <w:r>
              <w:rPr>
                <w:rFonts w:hint="eastAsia" w:ascii="微软雅黑" w:hAnsi="微软雅黑" w:cs="微软雅黑"/>
              </w:rPr>
            </w:r>
            <w:r/>
          </w:p>
        </w:tc>
      </w:tr>
    </w:tbl>
    <w:p>
      <w:pPr>
        <w:pStyle w:val="885"/>
      </w:pPr>
      <w:r/>
      <w:r/>
    </w:p>
    <w:p>
      <w:pPr>
        <w:pStyle w:val="887"/>
        <w:spacing w:before="0" w:after="0"/>
        <w:rPr>
          <w:rFonts w:hint="eastAsia" w:ascii="微软雅黑" w:hAnsi="微软雅黑" w:cs="微软雅黑"/>
          <w:highlight w:val="none"/>
        </w:rPr>
      </w:pPr>
      <w:r/>
      <w:bookmarkStart w:id="51" w:name="_Toc15919"/>
      <w:r>
        <w:rPr>
          <w:rFonts w:hint="eastAsia" w:ascii="微软雅黑" w:hAnsi="微软雅黑" w:cs="微软雅黑"/>
        </w:rPr>
        <w:br w:type="page" w:clear="all"/>
      </w:r>
      <w:bookmarkStart w:id="52" w:name="_Toc21766"/>
      <w:r>
        <w:rPr>
          <w:rFonts w:hint="eastAsia" w:ascii="微软雅黑" w:hAnsi="微软雅黑" w:cs="微软雅黑"/>
          <w:highlight w:val="none"/>
        </w:rPr>
        <w:t xml:space="preserve">一、总则</w:t>
      </w:r>
      <w:bookmarkEnd w:id="51"/>
      <w:r/>
      <w:bookmarkEnd w:id="52"/>
      <w:r>
        <w:rPr>
          <w:rFonts w:hint="eastAsia" w:ascii="微软雅黑" w:hAnsi="微软雅黑" w:cs="微软雅黑"/>
          <w:highlight w:val="none"/>
        </w:rPr>
      </w:r>
      <w:r/>
    </w:p>
    <w:p>
      <w:pPr>
        <w:pStyle w:val="888"/>
        <w:jc w:val="left"/>
        <w:spacing w:before="0" w:after="0" w:line="420" w:lineRule="exact"/>
        <w:rPr>
          <w:rFonts w:hint="eastAsia" w:ascii="微软雅黑" w:hAnsi="微软雅黑" w:cs="微软雅黑"/>
          <w:b/>
          <w:bCs w:val="0"/>
          <w:sz w:val="21"/>
          <w:szCs w:val="21"/>
          <w:highlight w:val="none"/>
        </w:rPr>
      </w:pPr>
      <w:r/>
      <w:bookmarkStart w:id="53" w:name="_Toc4471"/>
      <w:r/>
      <w:bookmarkStart w:id="54" w:name="_Toc6969"/>
      <w:r/>
      <w:bookmarkStart w:id="55" w:name="_Toc19359"/>
      <w:r/>
      <w:bookmarkStart w:id="56" w:name="_Toc25195"/>
      <w:r/>
      <w:bookmarkStart w:id="57" w:name="_Toc452384171"/>
      <w:r>
        <w:rPr>
          <w:rFonts w:hint="eastAsia" w:ascii="微软雅黑" w:hAnsi="微软雅黑" w:cs="微软雅黑"/>
          <w:b/>
          <w:bCs w:val="0"/>
          <w:sz w:val="21"/>
          <w:szCs w:val="21"/>
          <w:highlight w:val="none"/>
        </w:rPr>
        <w:t xml:space="preserve">1.1 适用范围</w:t>
      </w:r>
      <w:bookmarkEnd w:id="53"/>
      <w:r/>
      <w:bookmarkEnd w:id="54"/>
      <w:r/>
      <w:bookmarkEnd w:id="55"/>
      <w:r/>
      <w:bookmarkEnd w:id="56"/>
      <w:r/>
      <w:bookmarkEnd w:id="57"/>
      <w:r>
        <w:rPr>
          <w:rFonts w:hint="eastAsia" w:ascii="微软雅黑" w:hAnsi="微软雅黑" w:cs="微软雅黑"/>
          <w:b/>
          <w:bCs w:val="0"/>
          <w:sz w:val="21"/>
          <w:szCs w:val="21"/>
          <w:highlight w:val="none"/>
        </w:rPr>
      </w:r>
      <w:r/>
    </w:p>
    <w:p>
      <w:pPr>
        <w:pStyle w:val="885"/>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1.1.1 本采购文件仅适用于江苏省华采招标有限公司（以下简称采购代理机构）组织的采购活动。</w:t>
      </w:r>
      <w:r>
        <w:rPr>
          <w:rFonts w:hint="eastAsia" w:ascii="微软雅黑" w:hAnsi="微软雅黑" w:cs="微软雅黑"/>
          <w:szCs w:val="21"/>
          <w:highlight w:val="none"/>
        </w:rPr>
      </w:r>
      <w:r/>
    </w:p>
    <w:p>
      <w:pPr>
        <w:pStyle w:val="885"/>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1.1.2 采购人指</w:t>
      </w:r>
      <w:r>
        <w:rPr>
          <w:rFonts w:hint="eastAsia" w:ascii="微软雅黑" w:hAnsi="微软雅黑" w:cs="微软雅黑"/>
          <w:b/>
          <w:bCs/>
          <w:szCs w:val="21"/>
          <w:highlight w:val="none"/>
          <w:lang w:eastAsia="zh-CN"/>
        </w:rPr>
        <w:t xml:space="preserve">徐州医科大学附属医院</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58" w:name="_Toc452384172"/>
      <w:r/>
      <w:bookmarkStart w:id="59" w:name="_Toc5050"/>
      <w:r/>
      <w:bookmarkStart w:id="60" w:name="_Toc2639"/>
      <w:r/>
      <w:bookmarkStart w:id="61" w:name="_Toc6316"/>
      <w:r/>
      <w:bookmarkStart w:id="62" w:name="_Toc1119"/>
      <w:r>
        <w:rPr>
          <w:rFonts w:hint="eastAsia" w:ascii="微软雅黑" w:hAnsi="微软雅黑" w:eastAsia="微软雅黑" w:cs="微软雅黑"/>
          <w:b/>
          <w:bCs w:val="0"/>
          <w:sz w:val="21"/>
          <w:szCs w:val="21"/>
          <w:highlight w:val="none"/>
        </w:rPr>
        <w:t xml:space="preserve">1.2 合格的</w:t>
      </w:r>
      <w:bookmarkEnd w:id="58"/>
      <w:r>
        <w:rPr>
          <w:rFonts w:hint="eastAsia" w:ascii="微软雅黑" w:hAnsi="微软雅黑" w:eastAsia="微软雅黑" w:cs="微软雅黑"/>
          <w:b/>
          <w:bCs w:val="0"/>
          <w:sz w:val="21"/>
          <w:szCs w:val="21"/>
          <w:highlight w:val="none"/>
        </w:rPr>
        <w:t xml:space="preserve">供应商</w:t>
      </w:r>
      <w:bookmarkEnd w:id="59"/>
      <w:r/>
      <w:bookmarkEnd w:id="60"/>
      <w:r/>
      <w:bookmarkEnd w:id="61"/>
      <w:r/>
      <w:bookmarkEnd w:id="62"/>
      <w:r>
        <w:rPr>
          <w:rFonts w:hint="eastAsia" w:ascii="微软雅黑" w:hAnsi="微软雅黑" w:eastAsia="微软雅黑" w:cs="微软雅黑"/>
          <w:b/>
          <w:bCs w:val="0"/>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1.2.1 凡有能力按照本采购文件规定的要求提供</w:t>
      </w:r>
      <w:r>
        <w:rPr>
          <w:rFonts w:hint="eastAsia" w:ascii="微软雅黑" w:hAnsi="微软雅黑" w:cs="微软雅黑"/>
          <w:sz w:val="21"/>
          <w:szCs w:val="21"/>
          <w:lang w:eastAsia="zh-CN"/>
        </w:rPr>
        <w:t xml:space="preserve">货物、</w:t>
      </w:r>
      <w:r>
        <w:rPr>
          <w:rFonts w:hint="eastAsia" w:ascii="微软雅黑" w:hAnsi="微软雅黑" w:eastAsia="微软雅黑" w:cs="微软雅黑"/>
          <w:sz w:val="21"/>
          <w:szCs w:val="21"/>
        </w:rPr>
        <w:t xml:space="preserve">服务，并符合采购文件第一章 “申请人的资格要求”的投标单位均可成为合格的供应商。</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1.2.2 供应商参加本次采购活动应当符合本采购文件的规定。</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1.2.3 供应商应遵守《中华人民共和国政府采购法》、《中华人民共和国政府采购法实施条例》</w:t>
      </w:r>
      <w:r>
        <w:rPr>
          <w:rFonts w:hint="eastAsia" w:ascii="微软雅黑" w:hAnsi="微软雅黑" w:eastAsia="微软雅黑" w:cs="微软雅黑"/>
          <w:sz w:val="21"/>
          <w:szCs w:val="21"/>
          <w:highlight w:val="none"/>
        </w:rPr>
        <w:t xml:space="preserve">、《政府采购货物和服务招标投标管理办法》、《中华人民共</w:t>
      </w:r>
      <w:r>
        <w:rPr>
          <w:rFonts w:hint="eastAsia" w:ascii="微软雅黑" w:hAnsi="微软雅黑" w:eastAsia="微软雅黑" w:cs="微软雅黑"/>
          <w:sz w:val="21"/>
          <w:szCs w:val="21"/>
        </w:rPr>
        <w:t xml:space="preserve">和国民法典》和《反不正当竞争法》等有关法律、法规，如有违反将视为不合格供应商，其投标文件无效。</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sz w:val="21"/>
          <w:szCs w:val="21"/>
        </w:rPr>
        <w:t xml:space="preserve">1.2.4 无论采购文件是否提及，投标供应商所递交的投标文件中所有内容均应是真实有效的；</w:t>
      </w:r>
      <w:r>
        <w:rPr>
          <w:rFonts w:hint="eastAsia" w:ascii="微软雅黑" w:hAnsi="微软雅黑" w:eastAsia="微软雅黑" w:cs="微软雅黑"/>
          <w:b/>
          <w:i/>
          <w:sz w:val="21"/>
          <w:szCs w:val="21"/>
          <w:u w:val="single"/>
        </w:rPr>
        <w:t xml:space="preserve">供应商所提供的产品或者服务，必须满足国家相关强制性规定要求，否则，将视为不合格供应商，其投标文件无效。</w:t>
      </w:r>
      <w:r>
        <w:rPr>
          <w:rFonts w:hint="eastAsia" w:ascii="微软雅黑" w:hAnsi="微软雅黑" w:eastAsia="微软雅黑" w:cs="微软雅黑"/>
          <w:b/>
          <w:i/>
          <w:sz w:val="21"/>
          <w:szCs w:val="21"/>
          <w:u w:val="singl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63" w:name="_Toc403671109"/>
      <w:r/>
      <w:bookmarkStart w:id="64" w:name="_Toc452384173"/>
      <w:r/>
      <w:bookmarkStart w:id="65" w:name="_Toc10476"/>
      <w:r/>
      <w:bookmarkStart w:id="66" w:name="_Toc9744"/>
      <w:r/>
      <w:bookmarkStart w:id="67" w:name="_Toc28084"/>
      <w:r/>
      <w:bookmarkStart w:id="68" w:name="_Toc25639"/>
      <w:r>
        <w:rPr>
          <w:rFonts w:hint="eastAsia" w:ascii="微软雅黑" w:hAnsi="微软雅黑" w:eastAsia="微软雅黑" w:cs="微软雅黑"/>
          <w:b/>
          <w:bCs w:val="0"/>
          <w:sz w:val="21"/>
          <w:szCs w:val="21"/>
        </w:rPr>
        <w:t xml:space="preserve">1.3 </w:t>
      </w:r>
      <w:bookmarkEnd w:id="63"/>
      <w:r>
        <w:rPr>
          <w:rFonts w:hint="eastAsia" w:ascii="微软雅黑" w:hAnsi="微软雅黑" w:eastAsia="微软雅黑" w:cs="微软雅黑"/>
          <w:b/>
          <w:bCs w:val="0"/>
          <w:sz w:val="21"/>
          <w:szCs w:val="21"/>
        </w:rPr>
        <w:t xml:space="preserve">参加采购活动费用</w:t>
      </w:r>
      <w:bookmarkEnd w:id="64"/>
      <w:r/>
      <w:bookmarkEnd w:id="65"/>
      <w:r/>
      <w:bookmarkEnd w:id="66"/>
      <w:r/>
      <w:bookmarkEnd w:id="67"/>
      <w:r/>
      <w:bookmarkEnd w:id="68"/>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1.3.1 无论采购活动过程中的做法和结果如何，供应商自行承担与参加采购活动有关的全部费用。</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1.3.2 有关费用的收取标准，详见供应商须知前附表。</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69" w:name="_Toc452384174"/>
      <w:r/>
      <w:bookmarkStart w:id="70" w:name="_Toc30030"/>
      <w:r/>
      <w:bookmarkStart w:id="71" w:name="_Toc14466"/>
      <w:r/>
      <w:bookmarkStart w:id="72" w:name="_Toc6551"/>
      <w:r/>
      <w:bookmarkStart w:id="73" w:name="_Toc22926"/>
      <w:r>
        <w:rPr>
          <w:rFonts w:hint="eastAsia" w:ascii="微软雅黑" w:hAnsi="微软雅黑" w:eastAsia="微软雅黑" w:cs="微软雅黑"/>
          <w:b/>
          <w:bCs w:val="0"/>
          <w:sz w:val="21"/>
          <w:szCs w:val="21"/>
        </w:rPr>
        <w:t xml:space="preserve">1.4 法律适用</w:t>
      </w:r>
      <w:bookmarkEnd w:id="69"/>
      <w:r/>
      <w:bookmarkEnd w:id="70"/>
      <w:r/>
      <w:bookmarkEnd w:id="71"/>
      <w:r/>
      <w:bookmarkEnd w:id="72"/>
      <w:r/>
      <w:bookmarkEnd w:id="73"/>
      <w:r>
        <w:rPr>
          <w:rFonts w:hint="eastAsia" w:ascii="微软雅黑" w:hAnsi="微软雅黑" w:eastAsia="微软雅黑" w:cs="微软雅黑"/>
          <w:b/>
          <w:bCs w:val="0"/>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本次采购活动及其产生的合同适用中华人民共和国法律。</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74" w:name="_Toc22927"/>
      <w:r/>
      <w:bookmarkStart w:id="75" w:name="_Toc452384175"/>
      <w:r/>
      <w:bookmarkStart w:id="76" w:name="_Toc21815"/>
      <w:r/>
      <w:bookmarkStart w:id="77" w:name="_Toc24537"/>
      <w:r/>
      <w:bookmarkStart w:id="78" w:name="_Toc12297"/>
      <w:r>
        <w:rPr>
          <w:rFonts w:hint="eastAsia" w:ascii="微软雅黑" w:hAnsi="微软雅黑" w:eastAsia="微软雅黑" w:cs="微软雅黑"/>
          <w:b/>
          <w:bCs w:val="0"/>
          <w:sz w:val="21"/>
          <w:szCs w:val="21"/>
        </w:rPr>
        <w:t xml:space="preserve">1.5 采购文件的约束力</w:t>
      </w:r>
      <w:bookmarkEnd w:id="74"/>
      <w:r/>
      <w:bookmarkEnd w:id="75"/>
      <w:r/>
      <w:bookmarkEnd w:id="76"/>
      <w:r/>
      <w:bookmarkEnd w:id="77"/>
      <w:r/>
      <w:bookmarkEnd w:id="78"/>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1.5.1 供应商一旦参加本次采购活动，即被认为接受了本采购文件中的所有条款和规定。</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1.5.2 本采购文件由采购代理机构负责解释。</w:t>
      </w:r>
      <w:r>
        <w:rPr>
          <w:rFonts w:hint="eastAsia" w:ascii="微软雅黑" w:hAnsi="微软雅黑" w:eastAsia="微软雅黑" w:cs="微软雅黑"/>
          <w:sz w:val="21"/>
          <w:szCs w:val="21"/>
        </w:rPr>
      </w:r>
      <w:r/>
    </w:p>
    <w:p>
      <w:pPr>
        <w:pStyle w:val="887"/>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79" w:name="_Toc15682"/>
      <w:r/>
      <w:bookmarkStart w:id="80" w:name="_Toc15504"/>
      <w:r/>
      <w:bookmarkStart w:id="81" w:name="_Toc25730"/>
      <w:r/>
      <w:bookmarkStart w:id="82" w:name="_Toc452384176"/>
      <w:r>
        <w:rPr>
          <w:rFonts w:hint="eastAsia" w:ascii="微软雅黑" w:hAnsi="微软雅黑" w:eastAsia="微软雅黑" w:cs="微软雅黑"/>
          <w:b/>
          <w:bCs/>
          <w:sz w:val="28"/>
          <w:szCs w:val="32"/>
          <w:lang w:val="en-US" w:eastAsia="zh-CN" w:bidi="ar-SA"/>
        </w:rPr>
        <w:t xml:space="preserve">二、采购文件</w:t>
      </w:r>
      <w:bookmarkEnd w:id="79"/>
      <w:r/>
      <w:bookmarkEnd w:id="80"/>
      <w:r/>
      <w:bookmarkEnd w:id="81"/>
      <w:r/>
      <w:bookmarkEnd w:id="82"/>
      <w:r>
        <w:rPr>
          <w:rFonts w:hint="eastAsia" w:ascii="微软雅黑" w:hAnsi="微软雅黑" w:eastAsia="微软雅黑" w:cs="微软雅黑"/>
          <w:b/>
          <w:bCs/>
          <w:sz w:val="28"/>
          <w:szCs w:val="32"/>
          <w:lang w:val="en-US" w:eastAsia="zh-CN" w:bidi="ar-SA"/>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83" w:name="_Toc452384177"/>
      <w:r/>
      <w:bookmarkStart w:id="84" w:name="_Toc6658"/>
      <w:r/>
      <w:bookmarkStart w:id="85" w:name="_Toc25037"/>
      <w:r/>
      <w:bookmarkStart w:id="86" w:name="_Toc32408"/>
      <w:r/>
      <w:bookmarkStart w:id="87" w:name="_Toc28414"/>
      <w:r>
        <w:rPr>
          <w:rFonts w:hint="eastAsia" w:ascii="微软雅黑" w:hAnsi="微软雅黑" w:eastAsia="微软雅黑" w:cs="微软雅黑"/>
          <w:b/>
          <w:bCs w:val="0"/>
          <w:sz w:val="21"/>
          <w:szCs w:val="21"/>
        </w:rPr>
        <w:t xml:space="preserve">2.1 采购文件的组成</w:t>
      </w:r>
      <w:bookmarkEnd w:id="83"/>
      <w:r/>
      <w:bookmarkEnd w:id="84"/>
      <w:r/>
      <w:bookmarkEnd w:id="85"/>
      <w:r/>
      <w:bookmarkEnd w:id="86"/>
      <w:r/>
      <w:bookmarkEnd w:id="87"/>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2.1.1 采购文件由以下部分组成：</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第一章  投标邀请（采购公告）</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第二章  供应商须知</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第三章  评分标准和定标原则</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第四章  项目采购需求</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第五章  采购合同</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第六章  投标文件格式及附件</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请仔细检查采购文件是否齐全，如有缺漏，请立即与采购代理机构联系解决。</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88" w:name="_Toc10465"/>
      <w:r/>
      <w:bookmarkStart w:id="89" w:name="_Toc32308"/>
      <w:r/>
      <w:bookmarkStart w:id="90" w:name="_Toc32472"/>
      <w:r/>
      <w:bookmarkStart w:id="91" w:name="_Toc21544"/>
      <w:r/>
      <w:bookmarkStart w:id="92" w:name="_Toc452384179"/>
      <w:r>
        <w:rPr>
          <w:rFonts w:hint="eastAsia" w:ascii="微软雅黑" w:hAnsi="微软雅黑" w:eastAsia="微软雅黑" w:cs="微软雅黑"/>
          <w:b/>
          <w:bCs w:val="0"/>
          <w:sz w:val="21"/>
          <w:szCs w:val="21"/>
        </w:rPr>
        <w:t xml:space="preserve">2.2 采购文件的更正或补充</w:t>
      </w:r>
      <w:bookmarkEnd w:id="88"/>
      <w:r/>
      <w:bookmarkEnd w:id="89"/>
      <w:r/>
      <w:bookmarkEnd w:id="90"/>
      <w:r/>
      <w:bookmarkEnd w:id="91"/>
      <w:r/>
      <w:bookmarkEnd w:id="92"/>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2.2.1 在投标截止时间前，采购代理机构可根据有关规定对采购文件用更正公告的方式进行修正。</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2.2.3 当采购文件与更正公告的内容不一致时，以采购代理机构最后发出的更正公告为准。</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rPr>
        <w:t xml:space="preserve">2.2.4 为使供应商有足够的时间按采购文件的更正要求修正投标文件，采购代理机构有权决定推迟投标截</w:t>
      </w:r>
      <w:r>
        <w:rPr>
          <w:rFonts w:hint="eastAsia" w:ascii="微软雅黑" w:hAnsi="微软雅黑" w:eastAsia="微软雅黑" w:cs="微软雅黑"/>
          <w:sz w:val="21"/>
          <w:szCs w:val="21"/>
          <w:highlight w:val="none"/>
        </w:rPr>
        <w:t xml:space="preserve">止时间，并按2.2.2条规定的方式将具体变更情况通知供应商。</w:t>
      </w:r>
      <w:r>
        <w:rPr>
          <w:rFonts w:hint="eastAsia" w:ascii="微软雅黑" w:hAnsi="微软雅黑" w:eastAsia="微软雅黑" w:cs="微软雅黑"/>
          <w:sz w:val="21"/>
          <w:szCs w:val="21"/>
          <w:highlight w:val="none"/>
        </w:rPr>
      </w:r>
      <w:r/>
    </w:p>
    <w:p>
      <w:pPr>
        <w:pStyle w:val="885"/>
        <w:ind w:firstLine="420"/>
        <w:jc w:val="left"/>
        <w:pageBreakBefore w:val="0"/>
        <w:spacing w:line="440" w:lineRule="exact"/>
        <w:widowControl w:val="off"/>
        <w:rPr>
          <w:rFonts w:hint="eastAsia" w:ascii="微软雅黑" w:hAnsi="微软雅黑" w:eastAsia="微软雅黑" w:cs="微软雅黑"/>
          <w:b/>
          <w:bCs/>
          <w:i/>
          <w:iCs/>
          <w:sz w:val="21"/>
          <w:szCs w:val="21"/>
          <w:highlight w:val="none"/>
          <w:u w:val="single"/>
        </w:rPr>
      </w:pPr>
      <w:r>
        <w:rPr>
          <w:rFonts w:hint="eastAsia" w:ascii="微软雅黑" w:hAnsi="微软雅黑" w:eastAsia="微软雅黑" w:cs="微软雅黑"/>
          <w:b/>
          <w:bCs/>
          <w:i/>
          <w:iCs/>
          <w:sz w:val="21"/>
          <w:szCs w:val="21"/>
          <w:highlight w:val="none"/>
          <w:u w:val="single"/>
        </w:rPr>
        <w:t xml:space="preserve">如标书制作工具中格式和内容与“江苏政府采购网”发布的招标文件不一致，以“江苏政府采购网”发布的招标文件为准。</w:t>
      </w:r>
      <w:r>
        <w:rPr>
          <w:rFonts w:hint="eastAsia" w:ascii="微软雅黑" w:hAnsi="微软雅黑" w:eastAsia="微软雅黑" w:cs="微软雅黑"/>
          <w:b/>
          <w:bCs/>
          <w:i/>
          <w:iCs/>
          <w:sz w:val="21"/>
          <w:szCs w:val="21"/>
          <w:highlight w:val="none"/>
          <w:u w:val="single"/>
        </w:rPr>
      </w:r>
      <w:r/>
    </w:p>
    <w:p>
      <w:pPr>
        <w:pStyle w:val="887"/>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93" w:name="_Toc10212"/>
      <w:r/>
      <w:bookmarkStart w:id="94" w:name="_Toc29568"/>
      <w:r/>
      <w:bookmarkStart w:id="95" w:name="_Toc2521"/>
      <w:r/>
      <w:bookmarkStart w:id="96" w:name="_Toc452384180"/>
      <w:r/>
      <w:bookmarkStart w:id="97" w:name="_Toc15544"/>
      <w:r>
        <w:rPr>
          <w:rFonts w:hint="eastAsia" w:ascii="微软雅黑" w:hAnsi="微软雅黑" w:eastAsia="微软雅黑" w:cs="微软雅黑"/>
          <w:b/>
          <w:bCs/>
          <w:sz w:val="28"/>
          <w:szCs w:val="32"/>
          <w:lang w:val="en-US" w:eastAsia="zh-CN" w:bidi="ar-SA"/>
        </w:rPr>
        <w:t xml:space="preserve">三、投标文件</w:t>
      </w:r>
      <w:bookmarkEnd w:id="93"/>
      <w:r/>
      <w:bookmarkEnd w:id="94"/>
      <w:r/>
      <w:bookmarkEnd w:id="95"/>
      <w:r/>
      <w:bookmarkEnd w:id="96"/>
      <w:r/>
      <w:bookmarkEnd w:id="97"/>
      <w:r>
        <w:rPr>
          <w:rFonts w:hint="eastAsia" w:ascii="微软雅黑" w:hAnsi="微软雅黑" w:eastAsia="微软雅黑" w:cs="微软雅黑"/>
          <w:b/>
          <w:bCs/>
          <w:sz w:val="28"/>
          <w:szCs w:val="32"/>
          <w:lang w:val="en-US" w:eastAsia="zh-CN" w:bidi="ar-SA"/>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98" w:name="_Toc452384181"/>
      <w:r/>
      <w:bookmarkStart w:id="99" w:name="_Toc15046"/>
      <w:r/>
      <w:bookmarkStart w:id="100" w:name="_Toc7162"/>
      <w:r/>
      <w:bookmarkStart w:id="101" w:name="_Toc25966"/>
      <w:r/>
      <w:bookmarkStart w:id="102" w:name="_Toc28047"/>
      <w:r>
        <w:rPr>
          <w:rFonts w:hint="eastAsia" w:ascii="微软雅黑" w:hAnsi="微软雅黑" w:eastAsia="微软雅黑" w:cs="微软雅黑"/>
          <w:b/>
          <w:bCs w:val="0"/>
          <w:sz w:val="21"/>
          <w:szCs w:val="21"/>
        </w:rPr>
        <w:t xml:space="preserve">3.1 投标文件的语言及度量衡</w:t>
      </w:r>
      <w:bookmarkEnd w:id="98"/>
      <w:r/>
      <w:bookmarkEnd w:id="99"/>
      <w:r/>
      <w:bookmarkEnd w:id="100"/>
      <w:r/>
      <w:bookmarkEnd w:id="101"/>
      <w:r/>
      <w:bookmarkEnd w:id="102"/>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3.1.1 投标文件以及供应商与采购代理机构之间的所有书面往来都应用简体中文书写。</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3.1.3 除在采购文件第六章中另有规定外，度量衡单位应使用国际单位制。</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3.1.4 本采购文件所表述的时间均为北京时间。</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03" w:name="_Toc6950"/>
      <w:r/>
      <w:bookmarkStart w:id="104" w:name="_Toc29417"/>
      <w:r/>
      <w:bookmarkStart w:id="105" w:name="_Toc20626"/>
      <w:r/>
      <w:bookmarkStart w:id="106" w:name="_Toc452384182"/>
      <w:r/>
      <w:bookmarkStart w:id="107" w:name="_Toc3528"/>
      <w:r>
        <w:rPr>
          <w:rFonts w:hint="eastAsia" w:ascii="微软雅黑" w:hAnsi="微软雅黑" w:eastAsia="微软雅黑" w:cs="微软雅黑"/>
          <w:b/>
          <w:bCs w:val="0"/>
          <w:sz w:val="21"/>
          <w:szCs w:val="21"/>
        </w:rPr>
        <w:t xml:space="preserve">3.2 投标文件的组成</w:t>
      </w:r>
      <w:bookmarkEnd w:id="103"/>
      <w:r/>
      <w:bookmarkEnd w:id="104"/>
      <w:r/>
      <w:bookmarkEnd w:id="105"/>
      <w:r/>
      <w:bookmarkEnd w:id="106"/>
      <w:r/>
      <w:bookmarkEnd w:id="107"/>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3.2.1 投标文件应包括下列部分（目录及有关格式按采购文件第六章“投标文件格式”要求）：</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（1）投标函和投标报价及相关证明文件。</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（2）供应商资格证明文件。</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（3）投标供应商有能力履行合同的证明文件，除必须具有的履行合同所需的提供货物</w:t>
      </w:r>
      <w:r>
        <w:rPr>
          <w:rFonts w:hint="eastAsia" w:ascii="微软雅黑" w:hAnsi="微软雅黑" w:cs="微软雅黑"/>
          <w:sz w:val="21"/>
          <w:szCs w:val="21"/>
          <w:lang w:eastAsia="zh-CN"/>
        </w:rPr>
        <w:t xml:space="preserve">、服务</w:t>
      </w:r>
      <w:r>
        <w:rPr>
          <w:rFonts w:hint="eastAsia" w:ascii="微软雅黑" w:hAnsi="微软雅黑" w:eastAsia="微软雅黑" w:cs="微软雅黑"/>
          <w:sz w:val="21"/>
          <w:szCs w:val="21"/>
        </w:rPr>
        <w:t xml:space="preserve">的能力外，还必须具备相应的财务、专业技术方面的能力；</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（4）其他根据合同要求证明其产品质量合格以及符合采购文件规定的证明文件。</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3.2.2 采购文件第四章中指出的工艺、材料和设备的标准，以及商标、牌号或其目录编号，仅起说明作用并非进行限制。</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sz w:val="21"/>
          <w:szCs w:val="21"/>
        </w:rPr>
        <w:t xml:space="preserve">3.2.3 </w:t>
      </w:r>
      <w:r>
        <w:rPr>
          <w:rFonts w:hint="eastAsia" w:ascii="微软雅黑" w:hAnsi="微软雅黑" w:eastAsia="微软雅黑" w:cs="微软雅黑"/>
          <w:b/>
          <w:i/>
          <w:sz w:val="21"/>
          <w:szCs w:val="21"/>
          <w:u w:val="single"/>
        </w:rPr>
        <w:t xml:space="preserve">若供应商未按采购文件的要求提供资料，或未对采购文件做出实质性响应，将导致投标文件被视为无效。</w:t>
      </w:r>
      <w:r>
        <w:rPr>
          <w:rFonts w:hint="eastAsia" w:ascii="微软雅黑" w:hAnsi="微软雅黑" w:eastAsia="微软雅黑" w:cs="微软雅黑"/>
          <w:b/>
          <w:i/>
          <w:sz w:val="21"/>
          <w:szCs w:val="21"/>
          <w:u w:val="singl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08" w:name="_Toc17428"/>
      <w:r/>
      <w:bookmarkStart w:id="109" w:name="_Toc26951"/>
      <w:r/>
      <w:bookmarkStart w:id="110" w:name="_Toc20487"/>
      <w:r/>
      <w:bookmarkStart w:id="111" w:name="_Toc452384183"/>
      <w:r/>
      <w:bookmarkStart w:id="112" w:name="_Toc4151"/>
      <w:r>
        <w:rPr>
          <w:rFonts w:hint="eastAsia" w:ascii="微软雅黑" w:hAnsi="微软雅黑" w:eastAsia="微软雅黑" w:cs="微软雅黑"/>
          <w:b/>
          <w:bCs w:val="0"/>
          <w:sz w:val="21"/>
          <w:szCs w:val="21"/>
        </w:rPr>
        <w:t xml:space="preserve">3.3 投标报价</w:t>
      </w:r>
      <w:bookmarkEnd w:id="108"/>
      <w:r/>
      <w:bookmarkEnd w:id="109"/>
      <w:r/>
      <w:bookmarkEnd w:id="110"/>
      <w:r/>
      <w:bookmarkEnd w:id="111"/>
      <w:r/>
      <w:bookmarkEnd w:id="112"/>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3.3.1 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3.3.2 除非采购文件有特别说明，采购代理机构不接受备选的投标方案或有选择的报价。</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b/>
          <w:i/>
          <w:sz w:val="21"/>
          <w:szCs w:val="21"/>
          <w:u w:val="single"/>
        </w:rPr>
        <w:t xml:space="preserve">3.3.3 投标报价不得超过</w:t>
      </w:r>
      <w:r>
        <w:rPr>
          <w:rFonts w:hint="eastAsia" w:ascii="微软雅黑" w:hAnsi="微软雅黑" w:cs="微软雅黑"/>
          <w:b/>
          <w:i/>
          <w:sz w:val="21"/>
          <w:szCs w:val="21"/>
          <w:u w:val="single"/>
          <w:lang w:eastAsia="zh-CN"/>
        </w:rPr>
        <w:t xml:space="preserve">每分包</w:t>
      </w:r>
      <w:r>
        <w:rPr>
          <w:rFonts w:hint="eastAsia" w:ascii="微软雅黑" w:hAnsi="微软雅黑" w:eastAsia="微软雅黑" w:cs="微软雅黑"/>
          <w:b/>
          <w:i/>
          <w:sz w:val="21"/>
          <w:szCs w:val="21"/>
          <w:u w:val="single"/>
        </w:rPr>
        <w:t xml:space="preserve">最高限价，否则投标文件被视为无效。</w:t>
      </w:r>
      <w:r>
        <w:rPr>
          <w:rFonts w:hint="eastAsia" w:ascii="微软雅黑" w:hAnsi="微软雅黑" w:eastAsia="微软雅黑" w:cs="微软雅黑"/>
          <w:b/>
          <w:i/>
          <w:sz w:val="21"/>
          <w:szCs w:val="21"/>
          <w:u w:val="singl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13" w:name="_Toc11686"/>
      <w:r/>
      <w:bookmarkStart w:id="114" w:name="_Toc5336"/>
      <w:r/>
      <w:bookmarkStart w:id="115" w:name="_Toc26027"/>
      <w:r/>
      <w:bookmarkStart w:id="116" w:name="_Toc452384184"/>
      <w:r/>
      <w:bookmarkStart w:id="117" w:name="_Toc141"/>
      <w:r>
        <w:rPr>
          <w:rFonts w:hint="eastAsia" w:ascii="微软雅黑" w:hAnsi="微软雅黑" w:eastAsia="微软雅黑" w:cs="微软雅黑"/>
          <w:b/>
          <w:bCs w:val="0"/>
          <w:sz w:val="21"/>
          <w:szCs w:val="21"/>
        </w:rPr>
        <w:t xml:space="preserve">3.4 投标报价中的货币</w:t>
      </w:r>
      <w:bookmarkEnd w:id="113"/>
      <w:r/>
      <w:bookmarkEnd w:id="114"/>
      <w:r/>
      <w:bookmarkEnd w:id="115"/>
      <w:r/>
      <w:bookmarkEnd w:id="116"/>
      <w:r/>
      <w:bookmarkEnd w:id="117"/>
      <w:r>
        <w:rPr>
          <w:rFonts w:hint="eastAsia" w:ascii="微软雅黑" w:hAnsi="微软雅黑" w:eastAsia="微软雅黑" w:cs="微软雅黑"/>
          <w:b/>
          <w:bCs w:val="0"/>
          <w:sz w:val="21"/>
          <w:szCs w:val="21"/>
        </w:rPr>
      </w:r>
      <w:r/>
    </w:p>
    <w:p>
      <w:pPr>
        <w:pStyle w:val="885"/>
        <w:ind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投标报价均须以人民币为计算单位，采购文件另有规定的，从其规定。</w:t>
      </w:r>
      <w:r>
        <w:rPr>
          <w:rFonts w:hint="eastAsia" w:ascii="微软雅黑" w:hAnsi="微软雅黑" w:eastAsia="微软雅黑" w:cs="微软雅黑"/>
          <w:sz w:val="21"/>
          <w:szCs w:val="21"/>
        </w:rPr>
      </w:r>
      <w:r/>
    </w:p>
    <w:p>
      <w:pPr>
        <w:pStyle w:val="885"/>
        <w:ind w:left="0"/>
        <w:jc w:val="left"/>
        <w:keepLines/>
        <w:keepNext/>
        <w:pageBreakBefore w:val="0"/>
        <w:spacing w:line="440" w:lineRule="exact"/>
        <w:widowControl w:val="off"/>
        <w:rPr>
          <w:rFonts w:hint="eastAsia" w:ascii="微软雅黑" w:hAnsi="微软雅黑" w:eastAsia="微软雅黑" w:cs="微软雅黑"/>
          <w:b/>
          <w:sz w:val="21"/>
          <w:szCs w:val="21"/>
        </w:rPr>
        <w:outlineLvl w:val="2"/>
      </w:pPr>
      <w:r/>
      <w:bookmarkStart w:id="118" w:name="_Toc23861"/>
      <w:r/>
      <w:bookmarkStart w:id="119" w:name="_Toc452384185"/>
      <w:r/>
      <w:bookmarkStart w:id="120" w:name="_Toc24981"/>
      <w:r/>
      <w:bookmarkStart w:id="121" w:name="_Toc24048"/>
      <w:r/>
      <w:bookmarkStart w:id="122" w:name="_Toc1909"/>
      <w:r>
        <w:rPr>
          <w:rFonts w:hint="eastAsia" w:ascii="微软雅黑" w:hAnsi="微软雅黑" w:eastAsia="微软雅黑" w:cs="微软雅黑"/>
          <w:b/>
          <w:sz w:val="21"/>
          <w:szCs w:val="21"/>
        </w:rPr>
        <w:t xml:space="preserve">3.5 投标保证金</w:t>
      </w:r>
      <w:bookmarkEnd w:id="118"/>
      <w:r/>
      <w:bookmarkEnd w:id="119"/>
      <w:r>
        <w:rPr>
          <w:rFonts w:hint="eastAsia" w:ascii="微软雅黑" w:hAnsi="微软雅黑" w:eastAsia="微软雅黑" w:cs="微软雅黑"/>
          <w:b/>
          <w:sz w:val="21"/>
          <w:szCs w:val="21"/>
        </w:rPr>
        <w:t xml:space="preserve">：无</w:t>
      </w:r>
      <w:bookmarkEnd w:id="120"/>
      <w:r/>
      <w:bookmarkEnd w:id="121"/>
      <w:r/>
      <w:bookmarkEnd w:id="122"/>
      <w:r>
        <w:rPr>
          <w:rFonts w:hint="eastAsia" w:ascii="微软雅黑" w:hAnsi="微软雅黑" w:eastAsia="微软雅黑" w:cs="微软雅黑"/>
          <w:b/>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23" w:name="_Toc2530"/>
      <w:r/>
      <w:bookmarkStart w:id="124" w:name="_Toc30704"/>
      <w:r/>
      <w:bookmarkStart w:id="125" w:name="_Toc452384186"/>
      <w:r/>
      <w:bookmarkStart w:id="126" w:name="_Toc29123"/>
      <w:r/>
      <w:bookmarkStart w:id="127" w:name="_Toc31169"/>
      <w:r>
        <w:rPr>
          <w:rFonts w:hint="eastAsia" w:ascii="微软雅黑" w:hAnsi="微软雅黑" w:eastAsia="微软雅黑" w:cs="微软雅黑"/>
          <w:b/>
          <w:bCs w:val="0"/>
          <w:sz w:val="21"/>
          <w:szCs w:val="21"/>
        </w:rPr>
        <w:t xml:space="preserve">3.6 投标有效期</w:t>
      </w:r>
      <w:bookmarkEnd w:id="123"/>
      <w:r/>
      <w:bookmarkEnd w:id="124"/>
      <w:r/>
      <w:bookmarkEnd w:id="125"/>
      <w:r/>
      <w:bookmarkEnd w:id="126"/>
      <w:r/>
      <w:bookmarkEnd w:id="127"/>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3.6.1 投标有效期为从投标截止之日起计算的九十天，有效期短于此规定的投标文件将被视为无效。</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sz w:val="21"/>
          <w:szCs w:val="21"/>
        </w:rPr>
      </w:pPr>
      <w:r/>
      <w:bookmarkStart w:id="128" w:name="_Toc2873"/>
      <w:r/>
      <w:bookmarkStart w:id="129" w:name="_Toc1603"/>
      <w:r/>
      <w:bookmarkStart w:id="130" w:name="_Toc15272"/>
      <w:r>
        <w:rPr>
          <w:rFonts w:hint="eastAsia" w:ascii="微软雅黑" w:hAnsi="微软雅黑" w:eastAsia="微软雅黑" w:cs="微软雅黑"/>
          <w:b/>
          <w:bCs w:val="0"/>
          <w:sz w:val="21"/>
          <w:szCs w:val="21"/>
        </w:rPr>
        <w:t xml:space="preserve">3.7 投标文件的签署、形式</w:t>
      </w:r>
      <w:bookmarkEnd w:id="128"/>
      <w:r/>
      <w:bookmarkEnd w:id="129"/>
      <w:r/>
      <w:bookmarkEnd w:id="130"/>
      <w:r>
        <w:rPr>
          <w:rFonts w:hint="eastAsia" w:ascii="微软雅黑" w:hAnsi="微软雅黑" w:eastAsia="微软雅黑" w:cs="微软雅黑"/>
          <w:sz w:val="21"/>
          <w:szCs w:val="21"/>
        </w:rPr>
      </w:r>
      <w:r/>
    </w:p>
    <w:p>
      <w:pPr>
        <w:pStyle w:val="885"/>
        <w:jc w:val="left"/>
        <w:pageBreakBefore w:val="0"/>
        <w:spacing w:afterAutospacing="0" w:line="44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lang w:val="en-US" w:eastAsia="zh-CN"/>
        </w:rPr>
        <w:t xml:space="preserve">3.7.1</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rPr>
        <w:t xml:space="preserve">投标文件规定盖章的地方，应盖单位公章</w:t>
      </w:r>
      <w:r>
        <w:rPr>
          <w:rFonts w:hint="eastAsia" w:ascii="微软雅黑" w:hAnsi="微软雅黑" w:eastAsia="微软雅黑" w:cs="微软雅黑"/>
          <w:bCs/>
          <w:sz w:val="21"/>
          <w:szCs w:val="21"/>
          <w:lang w:val="en-US" w:eastAsia="zh-CN"/>
        </w:rPr>
        <w:t xml:space="preserve">或电子公章</w:t>
      </w:r>
      <w:r>
        <w:rPr>
          <w:rFonts w:hint="eastAsia" w:ascii="微软雅黑" w:hAnsi="微软雅黑" w:eastAsia="微软雅黑" w:cs="微软雅黑"/>
          <w:bCs/>
          <w:sz w:val="21"/>
          <w:szCs w:val="21"/>
        </w:rPr>
        <w:t xml:space="preserve">（文件中的单位盖章、印章、公章等处均仅指与投标人名称全称相一致的标准公章，如投标人为自然人可不加盖公章，仅由本人签字）。</w:t>
      </w:r>
      <w:r>
        <w:rPr>
          <w:rFonts w:hint="eastAsia" w:ascii="微软雅黑" w:hAnsi="微软雅黑" w:eastAsia="微软雅黑" w:cs="微软雅黑"/>
          <w:bCs/>
          <w:sz w:val="21"/>
          <w:szCs w:val="21"/>
        </w:rPr>
      </w:r>
      <w:r/>
    </w:p>
    <w:p>
      <w:pPr>
        <w:pStyle w:val="885"/>
        <w:jc w:val="left"/>
        <w:pageBreakBefore w:val="0"/>
        <w:spacing w:afterAutospacing="0" w:line="44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lang w:val="en-US" w:eastAsia="zh-CN"/>
        </w:rPr>
        <w:t xml:space="preserve">3.7.2</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
          <w:sz w:val="21"/>
          <w:szCs w:val="21"/>
        </w:rPr>
        <w:t xml:space="preserve">本采购文件所表述（指定）的公章是指刻有供应商法定名称的印章，不包括投标、合同、财务、税务、发票等形式的业务专用章。</w:t>
      </w:r>
      <w:r>
        <w:rPr>
          <w:rFonts w:hint="eastAsia" w:ascii="微软雅黑" w:hAnsi="微软雅黑" w:eastAsia="微软雅黑" w:cs="微软雅黑"/>
          <w:bCs/>
          <w:sz w:val="21"/>
          <w:szCs w:val="21"/>
        </w:rPr>
      </w:r>
      <w:r/>
    </w:p>
    <w:p>
      <w:pPr>
        <w:pStyle w:val="885"/>
        <w:jc w:val="left"/>
        <w:pageBreakBefore w:val="0"/>
        <w:spacing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Cs/>
          <w:sz w:val="21"/>
          <w:szCs w:val="21"/>
          <w:lang w:val="en-US" w:eastAsia="zh-CN"/>
        </w:rPr>
        <w:t xml:space="preserve">3.7.3</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rPr>
        <w:t xml:space="preserve">除投标人对错处做必要修改外，投标文件不得行间插字、涂改或增删。如有修改错漏处，必须由法定代表人或其授权代表签字或盖章方有效。</w:t>
      </w:r>
      <w:r>
        <w:rPr>
          <w:rFonts w:hint="eastAsia" w:ascii="微软雅黑" w:hAnsi="微软雅黑" w:eastAsia="微软雅黑" w:cs="微软雅黑"/>
          <w:sz w:val="21"/>
          <w:szCs w:val="21"/>
        </w:rPr>
      </w:r>
      <w:r/>
    </w:p>
    <w:p>
      <w:pPr>
        <w:pStyle w:val="885"/>
        <w:jc w:val="left"/>
        <w:pageBreakBefore w:val="0"/>
        <w:spacing w:afterAutospacing="0" w:line="440" w:lineRule="exact"/>
        <w:widowControl w:val="off"/>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 xml:space="preserve">3.7.4</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lang w:val="en-US" w:eastAsia="zh-CN"/>
        </w:rPr>
        <w:t xml:space="preserve">投标文件需包含评分索引表、目录及页码。</w:t>
      </w:r>
      <w:r>
        <w:rPr>
          <w:rFonts w:hint="eastAsia" w:ascii="微软雅黑" w:hAnsi="微软雅黑" w:eastAsia="微软雅黑" w:cs="微软雅黑"/>
          <w:bCs/>
          <w:sz w:val="21"/>
          <w:szCs w:val="21"/>
          <w:lang w:val="en-US" w:eastAsia="zh-CN"/>
        </w:rPr>
      </w:r>
      <w:r/>
    </w:p>
    <w:p>
      <w:pPr>
        <w:pStyle w:val="887"/>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131" w:name="_Toc3387"/>
      <w:r/>
      <w:bookmarkStart w:id="132" w:name="_Toc452384188"/>
      <w:r/>
      <w:bookmarkStart w:id="133" w:name="_Toc26007"/>
      <w:r/>
      <w:bookmarkStart w:id="134" w:name="_Toc18816"/>
      <w:r/>
      <w:bookmarkStart w:id="135" w:name="_Toc14088"/>
      <w:r>
        <w:rPr>
          <w:rFonts w:hint="eastAsia" w:ascii="微软雅黑" w:hAnsi="微软雅黑" w:eastAsia="微软雅黑" w:cs="微软雅黑"/>
          <w:b/>
          <w:bCs/>
          <w:sz w:val="28"/>
          <w:szCs w:val="32"/>
          <w:lang w:val="en-US" w:eastAsia="zh-CN" w:bidi="ar-SA"/>
        </w:rPr>
        <w:t xml:space="preserve">四、投标文件的递交</w:t>
      </w:r>
      <w:bookmarkEnd w:id="131"/>
      <w:r/>
      <w:bookmarkEnd w:id="132"/>
      <w:r/>
      <w:bookmarkEnd w:id="133"/>
      <w:r/>
      <w:bookmarkEnd w:id="134"/>
      <w:r/>
      <w:bookmarkEnd w:id="135"/>
      <w:r>
        <w:rPr>
          <w:rFonts w:hint="eastAsia" w:ascii="微软雅黑" w:hAnsi="微软雅黑" w:eastAsia="微软雅黑" w:cs="微软雅黑"/>
          <w:b/>
          <w:bCs/>
          <w:sz w:val="28"/>
          <w:szCs w:val="32"/>
          <w:lang w:val="en-US" w:eastAsia="zh-CN" w:bidi="ar-SA"/>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4.1</w:t>
      </w:r>
      <w:r>
        <w:rPr>
          <w:rFonts w:hint="eastAsia" w:ascii="微软雅黑" w:hAnsi="微软雅黑" w:eastAsia="微软雅黑" w:cs="微软雅黑"/>
          <w:sz w:val="21"/>
          <w:szCs w:val="21"/>
          <w:highlight w:val="none"/>
        </w:rPr>
        <w:t xml:space="preserve">投标人应当按照《操作手册》规定，在</w:t>
      </w:r>
      <w:r>
        <w:rPr>
          <w:rFonts w:hint="eastAsia" w:ascii="微软雅黑" w:hAnsi="微软雅黑" w:eastAsia="微软雅黑" w:cs="微软雅黑"/>
          <w:sz w:val="21"/>
          <w:szCs w:val="21"/>
          <w:highlight w:val="none"/>
          <w:lang w:eastAsia="zh-CN"/>
        </w:rPr>
        <w:t xml:space="preserve">采购公告</w:t>
      </w:r>
      <w:r>
        <w:rPr>
          <w:rFonts w:hint="eastAsia" w:ascii="微软雅黑" w:hAnsi="微软雅黑" w:eastAsia="微软雅黑" w:cs="微软雅黑"/>
          <w:sz w:val="21"/>
          <w:szCs w:val="21"/>
          <w:highlight w:val="none"/>
        </w:rPr>
        <w:t xml:space="preserve">规定的投标截止时间</w:t>
      </w:r>
      <w:r>
        <w:rPr>
          <w:rFonts w:hint="eastAsia" w:ascii="微软雅黑" w:hAnsi="微软雅黑" w:eastAsia="微软雅黑" w:cs="微软雅黑"/>
          <w:sz w:val="21"/>
          <w:szCs w:val="21"/>
          <w:highlight w:val="none"/>
          <w:lang w:eastAsia="zh-CN"/>
        </w:rPr>
        <w:t xml:space="preserve">前制作并上传电子投标文件。</w:t>
      </w:r>
      <w:r>
        <w:rPr>
          <w:rFonts w:hint="eastAsia" w:ascii="微软雅黑" w:hAnsi="微软雅黑" w:eastAsia="微软雅黑" w:cs="微软雅黑"/>
          <w:sz w:val="21"/>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lang w:val="en-US" w:eastAsia="zh-CN" w:bidi="ar-SA"/>
        </w:rPr>
      </w:pPr>
      <w:r/>
      <w:bookmarkStart w:id="136" w:name="_Toc2168"/>
      <w:r/>
      <w:bookmarkStart w:id="137" w:name="_Toc11977"/>
      <w:r/>
      <w:bookmarkStart w:id="138" w:name="_Toc31533"/>
      <w:r/>
      <w:bookmarkStart w:id="139" w:name="_Toc452384192"/>
      <w:r/>
      <w:bookmarkStart w:id="140" w:name="_Toc11818"/>
      <w:r>
        <w:rPr>
          <w:rFonts w:hint="eastAsia" w:ascii="微软雅黑" w:hAnsi="微软雅黑" w:eastAsia="微软雅黑" w:cs="微软雅黑"/>
          <w:b/>
          <w:bCs w:val="0"/>
          <w:sz w:val="21"/>
          <w:szCs w:val="21"/>
          <w:lang w:val="en-US" w:eastAsia="zh-CN" w:bidi="ar-SA"/>
        </w:rPr>
        <w:t xml:space="preserve">4.2有下列情形的投标文件将被拒收</w:t>
      </w:r>
      <w:bookmarkEnd w:id="136"/>
      <w:r/>
      <w:bookmarkEnd w:id="137"/>
      <w:r/>
      <w:bookmarkEnd w:id="138"/>
      <w:r>
        <w:rPr>
          <w:rFonts w:hint="eastAsia" w:ascii="微软雅黑" w:hAnsi="微软雅黑" w:eastAsia="微软雅黑" w:cs="微软雅黑"/>
          <w:b/>
          <w:bCs w:val="0"/>
          <w:sz w:val="21"/>
          <w:szCs w:val="21"/>
          <w:lang w:val="en-US" w:eastAsia="zh-CN" w:bidi="ar-SA"/>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lang w:val="en-US" w:eastAsia="zh-CN" w:bidi="ar-SA"/>
        </w:rPr>
      </w:pPr>
      <w:r/>
      <w:bookmarkStart w:id="141" w:name="_Toc18041"/>
      <w:r/>
      <w:bookmarkStart w:id="142" w:name="_Toc13038"/>
      <w:r/>
      <w:bookmarkStart w:id="143" w:name="_Toc7486"/>
      <w:r>
        <w:rPr>
          <w:rFonts w:hint="eastAsia" w:ascii="微软雅黑" w:hAnsi="微软雅黑" w:eastAsia="微软雅黑" w:cs="微软雅黑"/>
          <w:b/>
          <w:bCs w:val="0"/>
          <w:sz w:val="21"/>
          <w:szCs w:val="21"/>
          <w:lang w:val="en-US" w:eastAsia="zh-CN" w:bidi="ar-SA"/>
        </w:rPr>
        <w:t xml:space="preserve">4.2.1投标人应当按照《操作手册》规定，在“苏采云”系统规定的时间内对投标文件进行解密。</w:t>
      </w:r>
      <w:bookmarkEnd w:id="141"/>
      <w:r/>
      <w:bookmarkEnd w:id="142"/>
      <w:r/>
      <w:bookmarkEnd w:id="143"/>
      <w:r>
        <w:rPr>
          <w:rFonts w:hint="eastAsia" w:ascii="微软雅黑" w:hAnsi="微软雅黑" w:eastAsia="微软雅黑" w:cs="微软雅黑"/>
          <w:b/>
          <w:bCs w:val="0"/>
          <w:sz w:val="21"/>
          <w:szCs w:val="21"/>
          <w:lang w:val="en-US" w:eastAsia="zh-CN" w:bidi="ar-SA"/>
        </w:rPr>
      </w:r>
      <w:r/>
    </w:p>
    <w:p>
      <w:pPr>
        <w:pStyle w:val="888"/>
        <w:ind w:left="0"/>
        <w:jc w:val="left"/>
        <w:pageBreakBefore w:val="0"/>
        <w:spacing w:before="0" w:after="0" w:line="440" w:lineRule="exact"/>
        <w:widowControl w:val="off"/>
        <w:rPr>
          <w:rFonts w:hint="eastAsia"/>
          <w:highlight w:val="none"/>
        </w:rPr>
      </w:pPr>
      <w:r/>
      <w:bookmarkStart w:id="144" w:name="_Toc11719"/>
      <w:r/>
      <w:bookmarkStart w:id="145" w:name="_Toc27804"/>
      <w:r/>
      <w:bookmarkStart w:id="146" w:name="_Toc1919"/>
      <w:r>
        <w:rPr>
          <w:rFonts w:hint="eastAsia" w:ascii="微软雅黑" w:hAnsi="微软雅黑" w:eastAsia="微软雅黑" w:cs="微软雅黑"/>
          <w:b/>
          <w:bCs w:val="0"/>
          <w:sz w:val="21"/>
          <w:szCs w:val="21"/>
          <w:lang w:val="en-US" w:eastAsia="zh-CN" w:bidi="ar-SA"/>
        </w:rPr>
        <w:t xml:space="preserve">4.2.2投标人应充分考虑网络环境、网络带宽等因素可能对投标产生的影响，如因投标人自身原因造成的电子投标文件解密不成功的，做无效投标处理。</w:t>
      </w:r>
      <w:bookmarkEnd w:id="145"/>
      <w:r/>
      <w:bookmarkEnd w:id="146"/>
      <w:r>
        <w:rPr>
          <w:rFonts w:hint="eastAsia" w:ascii="微软雅黑" w:hAnsi="微软雅黑" w:eastAsia="微软雅黑" w:cs="微软雅黑"/>
          <w:b/>
          <w:bCs w:val="0"/>
          <w:sz w:val="21"/>
          <w:szCs w:val="21"/>
          <w:lang w:val="en-US" w:eastAsia="zh-CN" w:bidi="ar-SA"/>
        </w:rPr>
        <w:t xml:space="preserve">投标人未在“苏采云”系统规定的时间内完成解密的视为其放弃投标。但因系统故障导致投标人无法在“苏采云”系统规定的时间内完成签到或解密的情况除外。</w:t>
      </w:r>
      <w:bookmarkEnd w:id="144"/>
      <w:r>
        <w:rPr>
          <w:rFonts w:hint="eastAsia"/>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End w:id="139"/>
      <w:r/>
      <w:bookmarkEnd w:id="140"/>
      <w:r/>
      <w:bookmarkStart w:id="147" w:name="_Toc452384190"/>
      <w:r/>
      <w:bookmarkStart w:id="148" w:name="_Toc21630"/>
      <w:r/>
      <w:bookmarkStart w:id="149" w:name="_Toc6818"/>
      <w:r/>
      <w:bookmarkStart w:id="150" w:name="_Toc1859"/>
      <w:r/>
      <w:bookmarkStart w:id="151" w:name="_Toc7610"/>
      <w:r>
        <w:rPr>
          <w:rFonts w:hint="eastAsia" w:ascii="微软雅黑" w:hAnsi="微软雅黑" w:eastAsia="微软雅黑" w:cs="微软雅黑"/>
          <w:b/>
          <w:bCs w:val="0"/>
          <w:sz w:val="21"/>
          <w:szCs w:val="21"/>
          <w:highlight w:val="none"/>
        </w:rPr>
        <w:t xml:space="preserve">4.</w:t>
      </w:r>
      <w:r>
        <w:rPr>
          <w:rFonts w:hint="eastAsia" w:ascii="微软雅黑" w:hAnsi="微软雅黑" w:eastAsia="微软雅黑" w:cs="微软雅黑"/>
          <w:b/>
          <w:bCs w:val="0"/>
          <w:sz w:val="21"/>
          <w:szCs w:val="21"/>
          <w:highlight w:val="none"/>
          <w:lang w:val="en-US" w:eastAsia="zh-CN"/>
        </w:rPr>
        <w:t xml:space="preserve">3</w:t>
      </w:r>
      <w:r>
        <w:rPr>
          <w:rFonts w:hint="eastAsia" w:ascii="微软雅黑" w:hAnsi="微软雅黑" w:eastAsia="微软雅黑" w:cs="微软雅黑"/>
          <w:b/>
          <w:bCs w:val="0"/>
          <w:sz w:val="21"/>
          <w:szCs w:val="21"/>
          <w:highlight w:val="none"/>
        </w:rPr>
        <w:t xml:space="preserve"> 投标截止时间</w:t>
      </w:r>
      <w:bookmarkEnd w:id="147"/>
      <w:r/>
      <w:bookmarkEnd w:id="148"/>
      <w:r/>
      <w:bookmarkEnd w:id="149"/>
      <w:r/>
      <w:bookmarkEnd w:id="150"/>
      <w:r/>
      <w:bookmarkEnd w:id="151"/>
      <w:r>
        <w:rPr>
          <w:rFonts w:hint="eastAsia" w:ascii="微软雅黑" w:hAnsi="微软雅黑" w:eastAsia="微软雅黑" w:cs="微软雅黑"/>
          <w:b/>
          <w:bCs w:val="0"/>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.1 供应商须在采购文件第一章“投标邀请”规定的投标截止时间前</w:t>
      </w:r>
      <w:r>
        <w:rPr>
          <w:rFonts w:hint="eastAsia" w:ascii="微软雅黑" w:hAnsi="微软雅黑" w:eastAsia="微软雅黑" w:cs="微软雅黑"/>
          <w:sz w:val="21"/>
          <w:szCs w:val="21"/>
          <w:highlight w:val="none"/>
          <w:lang w:eastAsia="zh-CN"/>
        </w:rPr>
        <w:t xml:space="preserve">上传电子投标文件</w:t>
      </w:r>
      <w:r>
        <w:rPr>
          <w:rFonts w:hint="eastAsia" w:ascii="微软雅黑" w:hAnsi="微软雅黑" w:eastAsia="微软雅黑" w:cs="微软雅黑"/>
          <w:sz w:val="21"/>
          <w:szCs w:val="21"/>
          <w:highlight w:val="none"/>
        </w:rPr>
        <w:t xml:space="preserve">。</w:t>
      </w:r>
      <w:r>
        <w:rPr>
          <w:rFonts w:hint="eastAsia" w:ascii="微软雅黑" w:hAnsi="微软雅黑" w:eastAsia="微软雅黑" w:cs="微软雅黑"/>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.2 若采购代理机构按3.6.2条规定推迟了投标截止时间，采购代理机构和供应商受投标截止时间制约的所有权利和义务均应以新的截止时间为准。</w:t>
      </w:r>
      <w:r>
        <w:rPr>
          <w:rFonts w:hint="eastAsia" w:ascii="微软雅黑" w:hAnsi="微软雅黑" w:eastAsia="微软雅黑" w:cs="微软雅黑"/>
          <w:sz w:val="21"/>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52" w:name="_Toc6144"/>
      <w:r/>
      <w:bookmarkStart w:id="153" w:name="_Toc2903"/>
      <w:r/>
      <w:bookmarkStart w:id="154" w:name="_Toc4410"/>
      <w:r>
        <w:rPr>
          <w:rFonts w:hint="eastAsia" w:ascii="微软雅黑" w:hAnsi="微软雅黑" w:eastAsia="微软雅黑" w:cs="微软雅黑"/>
          <w:b/>
          <w:bCs w:val="0"/>
          <w:sz w:val="21"/>
          <w:szCs w:val="21"/>
          <w:highlight w:val="none"/>
        </w:rPr>
        <w:t xml:space="preserve">4.</w:t>
      </w:r>
      <w:r>
        <w:rPr>
          <w:rFonts w:hint="eastAsia" w:ascii="微软雅黑" w:hAnsi="微软雅黑" w:eastAsia="微软雅黑" w:cs="微软雅黑"/>
          <w:b/>
          <w:bCs w:val="0"/>
          <w:sz w:val="21"/>
          <w:szCs w:val="21"/>
          <w:highlight w:val="none"/>
          <w:lang w:val="en-US" w:eastAsia="zh-CN"/>
        </w:rPr>
        <w:t xml:space="preserve">4</w:t>
      </w:r>
      <w:r>
        <w:rPr>
          <w:rFonts w:hint="eastAsia" w:ascii="微软雅黑" w:hAnsi="微软雅黑" w:eastAsia="微软雅黑" w:cs="微软雅黑"/>
          <w:b/>
          <w:bCs w:val="0"/>
          <w:sz w:val="21"/>
          <w:szCs w:val="21"/>
          <w:highlight w:val="none"/>
        </w:rPr>
        <w:t xml:space="preserve"> 投标文件的修改和撤回</w:t>
      </w:r>
      <w:bookmarkEnd w:id="152"/>
      <w:r/>
      <w:bookmarkEnd w:id="153"/>
      <w:r/>
      <w:bookmarkEnd w:id="154"/>
      <w:r>
        <w:rPr>
          <w:rFonts w:hint="eastAsia" w:ascii="微软雅黑" w:hAnsi="微软雅黑" w:eastAsia="微软雅黑" w:cs="微软雅黑"/>
          <w:b/>
          <w:bCs w:val="0"/>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 投标文件的撤回</w:t>
      </w:r>
      <w:r>
        <w:rPr>
          <w:rFonts w:hint="eastAsia" w:ascii="微软雅黑" w:hAnsi="微软雅黑" w:eastAsia="微软雅黑" w:cs="微软雅黑"/>
          <w:sz w:val="21"/>
          <w:szCs w:val="21"/>
          <w:highlight w:val="none"/>
        </w:rPr>
      </w:r>
      <w:r/>
    </w:p>
    <w:p>
      <w:pPr>
        <w:pStyle w:val="885"/>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投标人可在投标截止时间前撤回其电子投标文件，具体操作方法见《操作手册》。</w:t>
      </w:r>
      <w:r>
        <w:rPr>
          <w:rFonts w:hint="eastAsia" w:ascii="微软雅黑" w:hAnsi="微软雅黑" w:eastAsia="微软雅黑" w:cs="微软雅黑"/>
          <w:sz w:val="21"/>
          <w:szCs w:val="21"/>
          <w:highlight w:val="none"/>
        </w:rPr>
      </w:r>
      <w:r/>
    </w:p>
    <w:p>
      <w:pPr>
        <w:pStyle w:val="885"/>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投标人撤回电子投标文件，则认为其不再参与本项目投标活动。</w:t>
      </w:r>
      <w:r>
        <w:rPr>
          <w:rFonts w:hint="eastAsia" w:ascii="微软雅黑" w:hAnsi="微软雅黑" w:eastAsia="微软雅黑" w:cs="微软雅黑"/>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 投标文件的修改</w:t>
      </w:r>
      <w:r>
        <w:rPr>
          <w:rFonts w:hint="eastAsia" w:ascii="微软雅黑" w:hAnsi="微软雅黑" w:eastAsia="微软雅黑" w:cs="微软雅黑"/>
          <w:sz w:val="21"/>
          <w:szCs w:val="21"/>
          <w:highlight w:val="none"/>
        </w:rPr>
      </w:r>
      <w:r/>
    </w:p>
    <w:p>
      <w:pPr>
        <w:pStyle w:val="885"/>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（1）投标人可在投标截止时间前对其电子投标文件进行修改，具体操作方法见《操作手册》。</w:t>
      </w:r>
      <w:r>
        <w:rPr>
          <w:rFonts w:hint="eastAsia" w:ascii="微软雅黑" w:hAnsi="微软雅黑" w:cs="微软雅黑"/>
          <w:sz w:val="21"/>
          <w:szCs w:val="21"/>
          <w:highlight w:val="none"/>
          <w:lang w:val="en-US" w:eastAsia="zh-CN"/>
        </w:rPr>
      </w:r>
      <w:r/>
    </w:p>
    <w:p>
      <w:pPr>
        <w:pStyle w:val="885"/>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（2）投标截止时间之后，投标人不得对其电子投标文件作任何修改。</w:t>
      </w:r>
      <w:r>
        <w:rPr>
          <w:rFonts w:hint="eastAsia" w:ascii="微软雅黑" w:hAnsi="微软雅黑" w:cs="微软雅黑"/>
          <w:sz w:val="21"/>
          <w:szCs w:val="21"/>
          <w:highlight w:val="none"/>
          <w:lang w:val="en-US" w:eastAsia="zh-CN"/>
        </w:rPr>
      </w:r>
      <w:r/>
    </w:p>
    <w:p>
      <w:pPr>
        <w:pStyle w:val="885"/>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（3）在投标截止时间至采购文件中规定的投标有效期满之间的这段时间内，投标人不得</w:t>
      </w:r>
      <w:r>
        <w:rPr>
          <w:rFonts w:hint="eastAsia" w:ascii="微软雅黑" w:hAnsi="微软雅黑" w:cs="微软雅黑"/>
          <w:color w:val="000000"/>
          <w:sz w:val="21"/>
          <w:szCs w:val="21"/>
          <w:highlight w:val="none"/>
          <w:lang w:val="en-US" w:eastAsia="zh-CN"/>
        </w:rPr>
        <w:t xml:space="preserve">撤回</w:t>
      </w:r>
      <w:r>
        <w:rPr>
          <w:rFonts w:hint="eastAsia" w:ascii="微软雅黑" w:hAnsi="微软雅黑" w:cs="微软雅黑"/>
          <w:sz w:val="21"/>
          <w:szCs w:val="21"/>
          <w:highlight w:val="none"/>
          <w:lang w:val="en-US" w:eastAsia="zh-CN"/>
        </w:rPr>
        <w:t xml:space="preserve">其投标。</w:t>
      </w:r>
      <w:r>
        <w:rPr>
          <w:rFonts w:hint="eastAsia" w:ascii="微软雅黑" w:hAnsi="微软雅黑" w:cs="微软雅黑"/>
          <w:sz w:val="21"/>
          <w:szCs w:val="21"/>
          <w:highlight w:val="none"/>
          <w:lang w:val="en-US" w:eastAsia="zh-CN"/>
        </w:rPr>
      </w:r>
      <w:r/>
    </w:p>
    <w:p>
      <w:pPr>
        <w:pStyle w:val="887"/>
        <w:ind w:left="0" w:right="0" w:firstLine="0"/>
        <w:jc w:val="center"/>
        <w:pageBreakBefore w:val="0"/>
        <w:spacing w:before="0" w:after="0" w:line="240" w:lineRule="auto"/>
        <w:widowControl w:val="off"/>
        <w:rPr>
          <w:rFonts w:hint="eastAsia" w:ascii="微软雅黑" w:hAnsi="微软雅黑" w:eastAsia="微软雅黑" w:cs="微软雅黑"/>
          <w:b/>
          <w:bCs/>
          <w:sz w:val="28"/>
          <w:szCs w:val="32"/>
          <w:highlight w:val="none"/>
          <w:lang w:val="en-US" w:eastAsia="zh-CN" w:bidi="ar-SA"/>
        </w:rPr>
      </w:pPr>
      <w:r/>
      <w:bookmarkStart w:id="155" w:name="_Toc1965"/>
      <w:r/>
      <w:bookmarkStart w:id="156" w:name="_Toc24848"/>
      <w:r/>
      <w:bookmarkStart w:id="157" w:name="_Toc22465"/>
      <w:r>
        <w:rPr>
          <w:rFonts w:hint="eastAsia" w:ascii="微软雅黑" w:hAnsi="微软雅黑" w:eastAsia="微软雅黑" w:cs="微软雅黑"/>
          <w:b/>
          <w:bCs/>
          <w:sz w:val="28"/>
          <w:szCs w:val="32"/>
          <w:highlight w:val="none"/>
          <w:lang w:val="en-US" w:eastAsia="zh-CN" w:bidi="ar-SA"/>
        </w:rPr>
        <w:t xml:space="preserve">五、开标与评标</w:t>
      </w:r>
      <w:bookmarkEnd w:id="155"/>
      <w:r/>
      <w:bookmarkEnd w:id="156"/>
      <w:r/>
      <w:bookmarkEnd w:id="157"/>
      <w:r>
        <w:rPr>
          <w:rFonts w:hint="eastAsia" w:ascii="微软雅黑" w:hAnsi="微软雅黑" w:eastAsia="微软雅黑" w:cs="微软雅黑"/>
          <w:b/>
          <w:bCs/>
          <w:sz w:val="28"/>
          <w:szCs w:val="32"/>
          <w:highlight w:val="none"/>
          <w:lang w:val="en-US" w:eastAsia="zh-CN" w:bidi="ar-SA"/>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58" w:name="_Toc4421"/>
      <w:r/>
      <w:bookmarkStart w:id="159" w:name="_Toc9713"/>
      <w:r/>
      <w:bookmarkStart w:id="160" w:name="_Toc7072"/>
      <w:r/>
      <w:bookmarkStart w:id="161" w:name="_Toc21670"/>
      <w:r/>
      <w:bookmarkStart w:id="162" w:name="_Toc452384194"/>
      <w:r>
        <w:rPr>
          <w:rFonts w:hint="eastAsia" w:ascii="微软雅黑" w:hAnsi="微软雅黑" w:eastAsia="微软雅黑" w:cs="微软雅黑"/>
          <w:b/>
          <w:bCs w:val="0"/>
          <w:sz w:val="21"/>
          <w:szCs w:val="21"/>
          <w:highlight w:val="none"/>
        </w:rPr>
        <w:t xml:space="preserve">5.1 投标文件启封</w:t>
      </w:r>
      <w:bookmarkEnd w:id="158"/>
      <w:r/>
      <w:bookmarkEnd w:id="159"/>
      <w:r/>
      <w:bookmarkEnd w:id="160"/>
      <w:r/>
      <w:bookmarkEnd w:id="161"/>
      <w:r/>
      <w:bookmarkEnd w:id="162"/>
      <w:r>
        <w:rPr>
          <w:rFonts w:hint="eastAsia" w:ascii="微软雅黑" w:hAnsi="微软雅黑" w:eastAsia="微软雅黑" w:cs="微软雅黑"/>
          <w:b/>
          <w:bCs w:val="0"/>
          <w:sz w:val="21"/>
          <w:szCs w:val="21"/>
          <w:highlight w:val="none"/>
        </w:rPr>
      </w:r>
      <w:r/>
    </w:p>
    <w:p>
      <w:pPr>
        <w:pStyle w:val="885"/>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5.1.1</w:t>
      </w:r>
      <w:r>
        <w:rPr>
          <w:rFonts w:hint="eastAsia" w:ascii="微软雅黑" w:hAnsi="微软雅黑" w:eastAsia="微软雅黑" w:cs="微软雅黑"/>
          <w:bCs/>
          <w:sz w:val="21"/>
          <w:szCs w:val="21"/>
          <w:highlight w:val="none"/>
        </w:rPr>
        <w:t xml:space="preserve"> </w:t>
      </w:r>
      <w:r>
        <w:rPr>
          <w:rFonts w:hint="eastAsia" w:ascii="微软雅黑" w:hAnsi="微软雅黑" w:eastAsia="微软雅黑" w:cs="微软雅黑"/>
          <w:sz w:val="21"/>
          <w:szCs w:val="21"/>
          <w:highlight w:val="none"/>
        </w:rPr>
        <w:t xml:space="preserve">采购人、采购代理机构</w:t>
      </w:r>
      <w:r>
        <w:rPr>
          <w:rFonts w:hint="eastAsia" w:ascii="微软雅黑" w:hAnsi="微软雅黑" w:eastAsia="微软雅黑" w:cs="微软雅黑"/>
          <w:bCs/>
          <w:sz w:val="21"/>
          <w:szCs w:val="21"/>
          <w:highlight w:val="none"/>
        </w:rPr>
        <w:t xml:space="preserve">在</w:t>
      </w:r>
      <w:r>
        <w:rPr>
          <w:rFonts w:hint="eastAsia" w:ascii="微软雅黑" w:hAnsi="微软雅黑" w:eastAsia="微软雅黑" w:cs="微软雅黑"/>
          <w:bCs/>
          <w:sz w:val="21"/>
          <w:szCs w:val="21"/>
          <w:highlight w:val="none"/>
          <w:lang w:eastAsia="zh-CN"/>
        </w:rPr>
        <w:t xml:space="preserve">采购公告</w:t>
      </w:r>
      <w:r>
        <w:rPr>
          <w:rFonts w:hint="eastAsia" w:ascii="微软雅黑" w:hAnsi="微软雅黑" w:eastAsia="微软雅黑" w:cs="微软雅黑"/>
          <w:bCs/>
          <w:sz w:val="21"/>
          <w:szCs w:val="21"/>
          <w:highlight w:val="none"/>
        </w:rPr>
        <w:t xml:space="preserve">中规定的时间和地点组织公开开标。投标人按照《操作手册》规定参加开标活动，并在</w:t>
      </w:r>
      <w:bookmarkStart w:id="163" w:name="OLE_LINK3"/>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系统规定的时间内</w:t>
      </w:r>
      <w:bookmarkEnd w:id="163"/>
      <w:r>
        <w:rPr>
          <w:rFonts w:hint="eastAsia" w:ascii="微软雅黑" w:hAnsi="微软雅黑" w:eastAsia="微软雅黑" w:cs="微软雅黑"/>
          <w:bCs/>
          <w:sz w:val="21"/>
          <w:szCs w:val="21"/>
          <w:highlight w:val="none"/>
        </w:rPr>
        <w:t xml:space="preserve">对投标文件进行解密。</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系统公布各投标人名称和投标价格。</w:t>
      </w:r>
      <w:r>
        <w:rPr>
          <w:rFonts w:hint="eastAsia" w:ascii="微软雅黑" w:hAnsi="微软雅黑" w:eastAsia="微软雅黑" w:cs="微软雅黑"/>
          <w:bCs/>
          <w:sz w:val="21"/>
          <w:szCs w:val="21"/>
          <w:highlight w:val="none"/>
        </w:rPr>
      </w:r>
      <w:r/>
    </w:p>
    <w:p>
      <w:pPr>
        <w:pStyle w:val="885"/>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.2 投标人在开标过程中涉及到的投标文件解密、开标结果确认等工作，应按照《操作手册》规定执行。</w:t>
      </w:r>
      <w:r>
        <w:rPr>
          <w:rFonts w:hint="eastAsia" w:ascii="微软雅黑" w:hAnsi="微软雅黑" w:eastAsia="微软雅黑" w:cs="微软雅黑"/>
          <w:bCs/>
          <w:sz w:val="21"/>
          <w:szCs w:val="21"/>
          <w:highlight w:val="none"/>
        </w:rPr>
      </w:r>
      <w:r/>
    </w:p>
    <w:p>
      <w:pPr>
        <w:pStyle w:val="885"/>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.3 投标人不足3家的，不得开标。</w:t>
      </w:r>
      <w:r>
        <w:rPr>
          <w:rFonts w:hint="eastAsia" w:ascii="微软雅黑" w:hAnsi="微软雅黑" w:eastAsia="微软雅黑" w:cs="微软雅黑"/>
          <w:bCs/>
          <w:sz w:val="21"/>
          <w:szCs w:val="21"/>
          <w:highlight w:val="none"/>
        </w:rPr>
      </w:r>
      <w:r/>
    </w:p>
    <w:p>
      <w:pPr>
        <w:pStyle w:val="885"/>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.4 投标人如果对开标过程和开标结果有疑义，应当根据《操作手册》规定提出，</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系统中《开标记录表》公布后5分钟内未提出的，视同认可开标结果。</w:t>
      </w:r>
      <w:r>
        <w:rPr>
          <w:rFonts w:hint="eastAsia" w:ascii="微软雅黑" w:hAnsi="微软雅黑" w:eastAsia="微软雅黑" w:cs="微软雅黑"/>
          <w:bCs/>
          <w:sz w:val="21"/>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64" w:name="_Toc452384195"/>
      <w:r/>
      <w:bookmarkStart w:id="165" w:name="_Toc32095"/>
      <w:r/>
      <w:bookmarkStart w:id="166" w:name="_Toc1913"/>
      <w:r/>
      <w:bookmarkStart w:id="167" w:name="_Toc15763"/>
      <w:r/>
      <w:bookmarkStart w:id="168" w:name="_Toc3406"/>
      <w:r>
        <w:rPr>
          <w:rFonts w:hint="eastAsia" w:ascii="微软雅黑" w:hAnsi="微软雅黑" w:eastAsia="微软雅黑" w:cs="微软雅黑"/>
          <w:b/>
          <w:bCs w:val="0"/>
          <w:sz w:val="21"/>
          <w:szCs w:val="21"/>
          <w:highlight w:val="none"/>
        </w:rPr>
        <w:t xml:space="preserve">5.2 评标委员会</w:t>
      </w:r>
      <w:bookmarkEnd w:id="164"/>
      <w:r/>
      <w:bookmarkEnd w:id="165"/>
      <w:r/>
      <w:bookmarkEnd w:id="166"/>
      <w:r/>
      <w:bookmarkEnd w:id="167"/>
      <w:r/>
      <w:bookmarkEnd w:id="168"/>
      <w:r>
        <w:rPr>
          <w:rFonts w:hint="eastAsia" w:ascii="微软雅黑" w:hAnsi="微软雅黑" w:eastAsia="微软雅黑" w:cs="微软雅黑"/>
          <w:b/>
          <w:bCs w:val="0"/>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eastAsia="微软雅黑" w:cs="微软雅黑"/>
          <w:sz w:val="21"/>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69" w:name="_Toc13666"/>
      <w:r/>
      <w:bookmarkStart w:id="170" w:name="_Toc452384196"/>
      <w:r/>
      <w:bookmarkStart w:id="171" w:name="_Toc24903"/>
      <w:r/>
      <w:bookmarkStart w:id="172" w:name="_Toc31905"/>
      <w:r/>
      <w:bookmarkStart w:id="173" w:name="_Toc4587"/>
      <w:r>
        <w:rPr>
          <w:rFonts w:hint="eastAsia" w:ascii="微软雅黑" w:hAnsi="微软雅黑" w:eastAsia="微软雅黑" w:cs="微软雅黑"/>
          <w:b/>
          <w:bCs w:val="0"/>
          <w:sz w:val="21"/>
          <w:szCs w:val="21"/>
          <w:highlight w:val="none"/>
        </w:rPr>
        <w:t xml:space="preserve">5.3 对投标文件的资格性审查和符合性审查</w:t>
      </w:r>
      <w:bookmarkEnd w:id="169"/>
      <w:r/>
      <w:bookmarkEnd w:id="170"/>
      <w:r/>
      <w:bookmarkEnd w:id="171"/>
      <w:r/>
      <w:bookmarkEnd w:id="172"/>
      <w:r/>
      <w:bookmarkEnd w:id="173"/>
      <w:r>
        <w:rPr>
          <w:rFonts w:hint="eastAsia" w:ascii="微软雅黑" w:hAnsi="微软雅黑" w:eastAsia="微软雅黑" w:cs="微软雅黑"/>
          <w:b/>
          <w:bCs w:val="0"/>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5.3.1 资格性审查的内容包括：</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（1）供应商资质（采购文件第一章要求）；</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（2）投标保证金交纳情况（采购文件第二章供应商须知前附表要求）；</w:t>
      </w:r>
      <w:r>
        <w:rPr>
          <w:rFonts w:hint="eastAsia" w:ascii="微软雅黑" w:hAnsi="微软雅黑" w:eastAsia="微软雅黑" w:cs="微软雅黑"/>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5.3.2 符合性审查的内容包括：</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eastAsia="zh-CN"/>
        </w:rPr>
        <w:t xml:space="preserve">（</w:t>
      </w: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lang w:eastAsia="zh-CN"/>
        </w:rPr>
        <w:t xml:space="preserve">）</w:t>
      </w:r>
      <w:r>
        <w:rPr>
          <w:rFonts w:hint="eastAsia" w:ascii="微软雅黑" w:hAnsi="微软雅黑" w:eastAsia="微软雅黑" w:cs="微软雅黑"/>
          <w:sz w:val="21"/>
          <w:szCs w:val="21"/>
          <w:highlight w:val="none"/>
        </w:rPr>
        <w:t xml:space="preserve">投标文件的有效性(签署、盖章情况等)；</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）投标报价是否超过</w:t>
      </w:r>
      <w:r>
        <w:rPr>
          <w:rFonts w:hint="eastAsia" w:ascii="微软雅黑" w:hAnsi="微软雅黑" w:cs="微软雅黑"/>
          <w:sz w:val="21"/>
          <w:szCs w:val="21"/>
          <w:highlight w:val="none"/>
          <w:lang w:eastAsia="zh-CN"/>
        </w:rPr>
        <w:t xml:space="preserve">每分包</w:t>
      </w:r>
      <w:r>
        <w:rPr>
          <w:rFonts w:hint="eastAsia" w:ascii="微软雅黑" w:hAnsi="微软雅黑" w:eastAsia="微软雅黑" w:cs="微软雅黑"/>
          <w:sz w:val="21"/>
          <w:szCs w:val="21"/>
          <w:highlight w:val="none"/>
        </w:rPr>
        <w:t xml:space="preserve">最高限价；</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）对采购文件的响应程度（</w:t>
      </w:r>
      <w:r>
        <w:rPr>
          <w:rFonts w:hint="eastAsia"/>
          <w:lang w:val="en-US" w:eastAsia="zh-CN"/>
        </w:rPr>
        <w:t xml:space="preserve">是否有实质性响应偏离</w:t>
      </w:r>
      <w:r>
        <w:rPr>
          <w:rFonts w:hint="eastAsia" w:ascii="微软雅黑" w:hAnsi="微软雅黑" w:eastAsia="微软雅黑" w:cs="微软雅黑"/>
          <w:sz w:val="21"/>
          <w:szCs w:val="21"/>
          <w:highlight w:val="none"/>
        </w:rPr>
        <w:t xml:space="preserve">等）。</w:t>
      </w:r>
      <w:r>
        <w:rPr>
          <w:rFonts w:hint="eastAsia" w:ascii="微软雅黑" w:hAnsi="微软雅黑" w:eastAsia="微软雅黑" w:cs="微软雅黑"/>
          <w:sz w:val="21"/>
          <w:szCs w:val="21"/>
          <w:highlight w:val="none"/>
        </w:rPr>
      </w:r>
      <w:r/>
    </w:p>
    <w:p>
      <w:pPr>
        <w:pStyle w:val="885"/>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采购人或者采购代理机构依法对投标供应商的资质进行审查，以上资格性审查的内容只要有一条不满足，则投标文件无效。</w:t>
      </w:r>
      <w:r>
        <w:rPr>
          <w:rFonts w:hint="eastAsia" w:ascii="微软雅黑" w:hAnsi="微软雅黑" w:cs="微软雅黑"/>
          <w:b/>
          <w:i/>
          <w:highlight w:val="none"/>
          <w:u w:val="single"/>
        </w:rPr>
      </w:r>
      <w:r/>
    </w:p>
    <w:p>
      <w:pPr>
        <w:pStyle w:val="885"/>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highlight w:val="none"/>
          <w:u w:val="singl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hint="eastAsia" w:ascii="微软雅黑" w:hAnsi="微软雅黑" w:cs="微软雅黑"/>
          <w:highlight w:val="none"/>
        </w:rPr>
      </w:r>
      <w:r/>
    </w:p>
    <w:p>
      <w:pPr>
        <w:pStyle w:val="885"/>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判断投标文件的响应与否只根据投标文件本身，而不寻求外部证据。</w:t>
      </w:r>
      <w:r>
        <w:rPr>
          <w:rFonts w:hint="eastAsia" w:ascii="微软雅黑" w:hAnsi="微软雅黑" w:cs="微软雅黑"/>
          <w:b/>
          <w:i/>
          <w:highlight w:val="none"/>
          <w:u w:val="singl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5.3.4评标委员会在初审中，对算术错误的修正原则如下:</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（1）开标一览表内容与投标文件中明细表内容不一致的，以开标一览表为准；</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（2）投标文件的大写金额和小写金额不一致的，以大写金额为准；</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（3）总价金额与按单价汇总金额不一致的，以单价金额计算结果为准；</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（4）单价金额小数点有明显错位的，以总价为准并修改单价；</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（5）若供应商不同意以上修正，该投标文件将视为无效。</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74" w:name="_Toc5896"/>
      <w:r/>
      <w:bookmarkStart w:id="175" w:name="_Toc23900"/>
      <w:r/>
      <w:bookmarkStart w:id="176" w:name="_Toc28828"/>
      <w:r/>
      <w:bookmarkStart w:id="177" w:name="_Toc452384197"/>
      <w:r/>
      <w:bookmarkStart w:id="178" w:name="_Toc3913"/>
      <w:r>
        <w:rPr>
          <w:rFonts w:hint="eastAsia" w:ascii="微软雅黑" w:hAnsi="微软雅黑" w:cs="微软雅黑"/>
          <w:bCs w:val="0"/>
          <w:sz w:val="24"/>
          <w:szCs w:val="24"/>
          <w:highlight w:val="none"/>
        </w:rPr>
        <w:t xml:space="preserve">5.4投标文件的澄清</w:t>
      </w:r>
      <w:bookmarkEnd w:id="174"/>
      <w:r/>
      <w:bookmarkEnd w:id="175"/>
      <w:r/>
      <w:bookmarkEnd w:id="176"/>
      <w:r/>
      <w:bookmarkEnd w:id="177"/>
      <w:r/>
      <w:bookmarkEnd w:id="178"/>
      <w:r>
        <w:rPr>
          <w:rFonts w:hint="eastAsia" w:ascii="微软雅黑" w:hAnsi="微软雅黑" w:cs="微软雅黑"/>
          <w:bCs w:val="0"/>
          <w:sz w:val="24"/>
          <w:szCs w:val="24"/>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5.4.3供应商不按评标委员会规定的时间和地点作书面澄清，将视为放弃该权利。</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5.4.4并非每个供应商都将被要求澄清。</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79" w:name="_Toc27862"/>
      <w:r/>
      <w:bookmarkStart w:id="180" w:name="_Toc25742"/>
      <w:r/>
      <w:bookmarkStart w:id="181" w:name="_Toc452384198"/>
      <w:r/>
      <w:bookmarkStart w:id="182" w:name="_Toc6372"/>
      <w:r/>
      <w:bookmarkStart w:id="183" w:name="_Toc2242"/>
      <w:r>
        <w:rPr>
          <w:rFonts w:hint="eastAsia" w:ascii="微软雅黑" w:hAnsi="微软雅黑" w:cs="微软雅黑"/>
          <w:bCs w:val="0"/>
          <w:sz w:val="24"/>
          <w:szCs w:val="24"/>
          <w:highlight w:val="none"/>
        </w:rPr>
        <w:t xml:space="preserve">5.5评标及中标</w:t>
      </w:r>
      <w:bookmarkEnd w:id="179"/>
      <w:r/>
      <w:bookmarkEnd w:id="180"/>
      <w:r/>
      <w:bookmarkEnd w:id="181"/>
      <w:r/>
      <w:bookmarkEnd w:id="182"/>
      <w:r/>
      <w:bookmarkEnd w:id="183"/>
      <w:r>
        <w:rPr>
          <w:rFonts w:hint="eastAsia" w:ascii="微软雅黑" w:hAnsi="微软雅黑" w:cs="微软雅黑"/>
          <w:bCs w:val="0"/>
          <w:sz w:val="24"/>
          <w:szCs w:val="24"/>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5.5.1评标委员会将对通过资格性审查和符合性审查的投标文件进行评价和比较。</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highlight w:val="none"/>
          <w:u w:val="single"/>
        </w:rPr>
        <w:t xml:space="preserve">任何单项因素的最优不能作为中标的保证</w:t>
      </w:r>
      <w:r>
        <w:rPr>
          <w:rFonts w:hint="eastAsia" w:ascii="微软雅黑" w:hAnsi="微软雅黑" w:cs="微软雅黑"/>
          <w:highlight w:val="none"/>
        </w:rPr>
        <w:t xml:space="preserve">。</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84" w:name="_Toc25985"/>
      <w:r/>
      <w:bookmarkStart w:id="185" w:name="_Toc452384199"/>
      <w:r/>
      <w:bookmarkStart w:id="186" w:name="_Toc31321"/>
      <w:r/>
      <w:bookmarkStart w:id="187" w:name="_Toc11345"/>
      <w:r/>
      <w:bookmarkStart w:id="188" w:name="_Toc26358"/>
      <w:r>
        <w:rPr>
          <w:rFonts w:hint="eastAsia" w:ascii="微软雅黑" w:hAnsi="微软雅黑" w:cs="微软雅黑"/>
          <w:bCs w:val="0"/>
          <w:sz w:val="24"/>
          <w:szCs w:val="24"/>
          <w:highlight w:val="none"/>
        </w:rPr>
        <w:t xml:space="preserve">5.6评标过程保密</w:t>
      </w:r>
      <w:bookmarkEnd w:id="184"/>
      <w:r/>
      <w:bookmarkEnd w:id="185"/>
      <w:r/>
      <w:bookmarkEnd w:id="186"/>
      <w:r/>
      <w:bookmarkEnd w:id="187"/>
      <w:r/>
      <w:bookmarkEnd w:id="188"/>
      <w:r>
        <w:rPr>
          <w:rFonts w:hint="eastAsia" w:ascii="微软雅黑" w:hAnsi="微软雅黑" w:cs="微软雅黑"/>
          <w:bCs w:val="0"/>
          <w:sz w:val="24"/>
          <w:szCs w:val="24"/>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5.6.1在宣布中标结果之前，凡属于审查、澄清、评价、比较投标文件和中标意向等有关信息，相关当事人均不得泄露给任何供应商或与评标工作无关的人员。</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5.6.2供应商不得探听上述信息，不得以任何行为影响评标过程，否则其投标文件将被作无效处理。</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5.6.3在评标期间，采购代理机构将有专门人员与供应商进行联络。</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89" w:name="_Toc13403"/>
      <w:r/>
      <w:bookmarkStart w:id="190" w:name="_Toc7618"/>
      <w:r/>
      <w:bookmarkStart w:id="191" w:name="_Toc11696"/>
      <w:r/>
      <w:bookmarkStart w:id="192" w:name="_Toc6161"/>
      <w:r/>
      <w:bookmarkStart w:id="193" w:name="_Toc452384200"/>
      <w:r>
        <w:rPr>
          <w:rFonts w:hint="eastAsia" w:ascii="微软雅黑" w:hAnsi="微软雅黑" w:cs="微软雅黑"/>
          <w:bCs w:val="0"/>
          <w:sz w:val="24"/>
          <w:szCs w:val="24"/>
          <w:highlight w:val="none"/>
        </w:rPr>
        <w:t xml:space="preserve">5.7投标截止时间结束后参加供应商不足三家情况的处理</w:t>
      </w:r>
      <w:bookmarkEnd w:id="189"/>
      <w:r/>
      <w:bookmarkEnd w:id="190"/>
      <w:r/>
      <w:bookmarkEnd w:id="191"/>
      <w:r/>
      <w:bookmarkEnd w:id="192"/>
      <w:r/>
      <w:bookmarkEnd w:id="193"/>
      <w:r>
        <w:rPr>
          <w:rFonts w:hint="eastAsia" w:ascii="微软雅黑" w:hAnsi="微软雅黑" w:cs="微软雅黑"/>
          <w:bCs w:val="0"/>
          <w:sz w:val="24"/>
          <w:szCs w:val="24"/>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（一）采购文件存在不合理条款或者招标程序不符合规定的，采购人、采购代理机构改正后依法重新招标；</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94" w:name="_Toc6174"/>
      <w:r/>
      <w:bookmarkStart w:id="195" w:name="_Toc14481"/>
      <w:r/>
      <w:bookmarkStart w:id="196" w:name="_Toc12833"/>
      <w:r/>
      <w:bookmarkStart w:id="197" w:name="_Toc452384201"/>
      <w:r/>
      <w:bookmarkStart w:id="198" w:name="_Toc31001"/>
      <w:r>
        <w:rPr>
          <w:rFonts w:hint="eastAsia" w:ascii="微软雅黑" w:hAnsi="微软雅黑" w:cs="微软雅黑"/>
          <w:bCs w:val="0"/>
          <w:sz w:val="24"/>
          <w:szCs w:val="24"/>
          <w:highlight w:val="none"/>
        </w:rPr>
        <w:t xml:space="preserve">5.8废标（终止采购活动）</w:t>
      </w:r>
      <w:bookmarkEnd w:id="194"/>
      <w:r/>
      <w:bookmarkEnd w:id="195"/>
      <w:r/>
      <w:bookmarkEnd w:id="196"/>
      <w:r/>
      <w:bookmarkEnd w:id="197"/>
      <w:r/>
      <w:bookmarkEnd w:id="198"/>
      <w:r>
        <w:rPr>
          <w:rFonts w:hint="eastAsia" w:ascii="微软雅黑" w:hAnsi="微软雅黑" w:cs="微软雅黑"/>
          <w:bCs w:val="0"/>
          <w:sz w:val="24"/>
          <w:szCs w:val="24"/>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出现下列情形之一的，将予废标（终止采购活动）：</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5.8.1需要审批的项目符合专业条件的供应商或者对采购文件作实质响应的供应商不足三家的；</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5.8.2出现影响采购公正的违法、违规行为的；</w:t>
      </w:r>
      <w:r>
        <w:rPr>
          <w:rFonts w:hint="eastAsia" w:ascii="微软雅黑" w:hAnsi="微软雅黑" w:cs="微软雅黑"/>
          <w:highlight w:val="none"/>
        </w:rPr>
      </w:r>
      <w:r/>
    </w:p>
    <w:p>
      <w:pPr>
        <w:pStyle w:val="885"/>
        <w:spacing w:line="420" w:lineRule="exact"/>
        <w:rPr>
          <w:rFonts w:hint="eastAsia" w:ascii="微软雅黑" w:hAnsi="微软雅黑" w:cs="微软雅黑"/>
        </w:rPr>
      </w:pPr>
      <w:r>
        <w:rPr>
          <w:rFonts w:hint="eastAsia" w:ascii="微软雅黑" w:hAnsi="微软雅黑" w:cs="微软雅黑"/>
        </w:rPr>
        <w:t xml:space="preserve">5.8.3供应商的报价均超过了采购</w:t>
      </w:r>
      <w:r>
        <w:rPr>
          <w:rFonts w:hint="eastAsia" w:ascii="微软雅黑" w:hAnsi="微软雅黑" w:cs="微软雅黑"/>
          <w:lang w:eastAsia="zh-CN"/>
        </w:rPr>
        <w:t xml:space="preserve">每分包限价</w:t>
      </w:r>
      <w:r>
        <w:rPr>
          <w:rFonts w:hint="eastAsia" w:ascii="微软雅黑" w:hAnsi="微软雅黑" w:cs="微软雅黑"/>
        </w:rPr>
        <w:t xml:space="preserve">，采购人不能支付的；</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5.8.4因重大变故，采购任务取消的。</w:t>
      </w:r>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199" w:name="_Toc26119"/>
      <w:r/>
      <w:bookmarkStart w:id="200" w:name="_Toc626"/>
      <w:r/>
      <w:bookmarkStart w:id="201" w:name="_Toc25877"/>
      <w:r/>
      <w:bookmarkStart w:id="202" w:name="_Toc18356"/>
      <w:r>
        <w:rPr>
          <w:rFonts w:hint="eastAsia" w:ascii="微软雅黑" w:hAnsi="微软雅黑" w:cs="微软雅黑"/>
          <w:bCs w:val="0"/>
          <w:sz w:val="24"/>
          <w:szCs w:val="24"/>
        </w:rPr>
        <w:t xml:space="preserve">5.9有下列情形之一的，视为投标供应商串通投标，其投标无效：</w:t>
      </w:r>
      <w:bookmarkEnd w:id="199"/>
      <w:r/>
      <w:bookmarkEnd w:id="200"/>
      <w:r/>
      <w:bookmarkEnd w:id="201"/>
      <w:r/>
      <w:bookmarkEnd w:id="202"/>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5.9.1不同投标供应商的投标文件由同一单位或者个人编制；</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5.9.2不同投标供应商委托同一单位或者个人办理投标事宜；</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5.9.3不同投标供应商的投标文件载明的项目管理成员或者联系人员为同一人；</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5.9.4不同投标供应商的投标文件异常一致或者投标报价呈规律性差异；</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5.9.5不同投标供应商的投标文件相互混装;</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5.9.6不同投标供应商的投标保证金从同一单位或者个人的账户转出。</w:t>
      </w:r>
      <w:r>
        <w:rPr>
          <w:rFonts w:hint="eastAsia" w:ascii="微软雅黑" w:hAnsi="微软雅黑" w:cs="微软雅黑"/>
        </w:rPr>
      </w:r>
      <w:r/>
    </w:p>
    <w:p>
      <w:pPr>
        <w:pStyle w:val="1069"/>
        <w:spacing w:line="420" w:lineRule="exact"/>
        <w:rPr>
          <w:rFonts w:hint="eastAsia" w:ascii="微软雅黑" w:hAnsi="微软雅黑" w:cs="微软雅黑"/>
        </w:rPr>
      </w:pPr>
      <w:r/>
      <w:bookmarkStart w:id="203" w:name="_Toc16539"/>
      <w:r/>
      <w:bookmarkStart w:id="204" w:name="_Toc25642"/>
      <w:r/>
      <w:bookmarkStart w:id="205" w:name="_Toc452384202"/>
      <w:r/>
      <w:bookmarkStart w:id="206" w:name="_Toc15764"/>
      <w:r/>
      <w:bookmarkStart w:id="207" w:name="_Toc25008"/>
      <w:r>
        <w:rPr>
          <w:rFonts w:hint="eastAsia" w:ascii="微软雅黑" w:hAnsi="微软雅黑" w:cs="微软雅黑"/>
        </w:rPr>
        <w:t xml:space="preserve">六、合同授予及签订</w:t>
      </w:r>
      <w:bookmarkEnd w:id="203"/>
      <w:r/>
      <w:bookmarkEnd w:id="204"/>
      <w:r/>
      <w:bookmarkEnd w:id="205"/>
      <w:r/>
      <w:bookmarkEnd w:id="206"/>
      <w:r/>
      <w:bookmarkEnd w:id="207"/>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208" w:name="_Toc452384203"/>
      <w:r/>
      <w:bookmarkStart w:id="209" w:name="_Toc6259"/>
      <w:r/>
      <w:bookmarkStart w:id="210" w:name="_Toc6552"/>
      <w:r/>
      <w:bookmarkStart w:id="211" w:name="_Toc10748"/>
      <w:r/>
      <w:bookmarkStart w:id="212" w:name="_Toc2419"/>
      <w:r>
        <w:rPr>
          <w:rFonts w:hint="eastAsia" w:ascii="微软雅黑" w:hAnsi="微软雅黑" w:cs="微软雅黑"/>
          <w:bCs w:val="0"/>
          <w:sz w:val="24"/>
          <w:szCs w:val="24"/>
        </w:rPr>
        <w:t xml:space="preserve">6.1确定中标、成交供应商</w:t>
      </w:r>
      <w:bookmarkEnd w:id="208"/>
      <w:r/>
      <w:bookmarkEnd w:id="209"/>
      <w:r/>
      <w:bookmarkEnd w:id="210"/>
      <w:r/>
      <w:bookmarkEnd w:id="211"/>
      <w:r/>
      <w:bookmarkEnd w:id="212"/>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（1）提供虚假材料谋取中标、成交的；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213" w:name="_Toc14115"/>
      <w:r/>
      <w:bookmarkStart w:id="214" w:name="_Toc452384204"/>
      <w:r/>
      <w:bookmarkStart w:id="215" w:name="_Toc7410"/>
      <w:r/>
      <w:bookmarkStart w:id="216" w:name="_Toc24458"/>
      <w:r/>
      <w:bookmarkStart w:id="217" w:name="_Toc26991"/>
      <w:r>
        <w:rPr>
          <w:rFonts w:hint="eastAsia" w:ascii="微软雅黑" w:hAnsi="微软雅黑" w:cs="微软雅黑"/>
          <w:bCs w:val="0"/>
          <w:sz w:val="24"/>
          <w:szCs w:val="24"/>
        </w:rPr>
        <w:t xml:space="preserve">6.2质疑处理</w:t>
      </w:r>
      <w:bookmarkEnd w:id="213"/>
      <w:r/>
      <w:bookmarkEnd w:id="214"/>
      <w:r/>
      <w:bookmarkEnd w:id="215"/>
      <w:r/>
      <w:bookmarkEnd w:id="216"/>
      <w:r/>
      <w:bookmarkEnd w:id="217"/>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6.2.4质疑函应当包括下列内容：</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218" w:name="_Toc1781"/>
      <w:r/>
      <w:bookmarkStart w:id="219" w:name="_Toc452384205"/>
      <w:r/>
      <w:bookmarkStart w:id="220" w:name="_Toc4506"/>
      <w:r/>
      <w:bookmarkStart w:id="221" w:name="_Toc29601"/>
      <w:r/>
      <w:bookmarkStart w:id="222" w:name="_Toc9902"/>
      <w:r>
        <w:rPr>
          <w:rFonts w:hint="eastAsia" w:ascii="微软雅黑" w:hAnsi="微软雅黑" w:cs="微软雅黑"/>
          <w:bCs w:val="0"/>
          <w:sz w:val="24"/>
          <w:szCs w:val="24"/>
        </w:rPr>
        <w:t xml:space="preserve">6.3中标通知书</w:t>
      </w:r>
      <w:bookmarkEnd w:id="218"/>
      <w:r/>
      <w:bookmarkEnd w:id="219"/>
      <w:r/>
      <w:bookmarkEnd w:id="220"/>
      <w:r/>
      <w:bookmarkEnd w:id="221"/>
      <w:r/>
      <w:bookmarkEnd w:id="222"/>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6.3.1确定中标供应商后,向中标供应商发出中标通知书。</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6.3.2中标通知书是合同的组成部分。</w:t>
      </w:r>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223" w:name="_Toc20243"/>
      <w:r/>
      <w:bookmarkStart w:id="224" w:name="_Toc452384206"/>
      <w:r/>
      <w:bookmarkStart w:id="225" w:name="_Toc14281"/>
      <w:r/>
      <w:bookmarkStart w:id="226" w:name="_Toc24863"/>
      <w:r/>
      <w:bookmarkStart w:id="227" w:name="_Toc8978"/>
      <w:r>
        <w:rPr>
          <w:rFonts w:hint="eastAsia" w:ascii="微软雅黑" w:hAnsi="微软雅黑" w:cs="微软雅黑"/>
          <w:bCs w:val="0"/>
          <w:sz w:val="24"/>
          <w:szCs w:val="24"/>
        </w:rPr>
        <w:t xml:space="preserve">6.4签订合同</w:t>
      </w:r>
      <w:bookmarkEnd w:id="223"/>
      <w:r/>
      <w:bookmarkEnd w:id="224"/>
      <w:r/>
      <w:bookmarkEnd w:id="225"/>
      <w:r/>
      <w:bookmarkEnd w:id="226"/>
      <w:r/>
      <w:bookmarkEnd w:id="227"/>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hint="eastAsia" w:ascii="微软雅黑" w:hAnsi="微软雅黑" w:cs="微软雅黑"/>
        </w:rPr>
      </w:r>
      <w:r/>
    </w:p>
    <w:p>
      <w:pPr>
        <w:pStyle w:val="885"/>
        <w:ind w:firstLine="525"/>
        <w:spacing w:line="44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szCs w:val="21"/>
        </w:rPr>
        <w:t xml:space="preserve">。</w:t>
      </w:r>
      <w:r>
        <w:rPr>
          <w:rFonts w:ascii="微软雅黑" w:hAnsi="微软雅黑" w:cs="微软雅黑"/>
        </w:rPr>
      </w:r>
      <w:r/>
    </w:p>
    <w:p>
      <w:pPr>
        <w:pStyle w:val="886"/>
        <w:rPr>
          <w:rFonts w:hint="eastAsia" w:ascii="微软雅黑" w:hAnsi="微软雅黑" w:cs="微软雅黑"/>
        </w:rPr>
      </w:pPr>
      <w:r>
        <w:rPr>
          <w:rFonts w:hint="eastAsia" w:ascii="微软雅黑" w:hAnsi="微软雅黑" w:cs="微软雅黑"/>
        </w:rPr>
        <w:br w:type="page" w:clear="all"/>
      </w:r>
      <w:bookmarkStart w:id="228" w:name="_Toc31942"/>
      <w:r>
        <w:rPr>
          <w:rFonts w:hint="eastAsia" w:ascii="微软雅黑" w:hAnsi="微软雅黑" w:cs="微软雅黑"/>
        </w:rPr>
        <w:t xml:space="preserve">第三章 评标办法和定标原则</w:t>
      </w:r>
      <w:bookmarkEnd w:id="228"/>
      <w:r>
        <w:rPr>
          <w:rFonts w:hint="eastAsia" w:ascii="微软雅黑" w:hAnsi="微软雅黑" w:cs="微软雅黑"/>
        </w:rPr>
      </w:r>
      <w:r/>
    </w:p>
    <w:p>
      <w:pPr>
        <w:pStyle w:val="885"/>
        <w:ind w:firstLine="420"/>
        <w:spacing w:line="420" w:lineRule="exact"/>
        <w:rPr>
          <w:rFonts w:hint="eastAsia" w:ascii="微软雅黑" w:hAnsi="微软雅黑" w:eastAsia="微软雅黑" w:cs="微软雅黑"/>
        </w:rPr>
      </w:pPr>
      <w:r>
        <w:rPr>
          <w:rFonts w:hint="eastAsia" w:ascii="微软雅黑" w:hAnsi="微软雅黑" w:eastAsia="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hint="eastAsia" w:ascii="微软雅黑" w:hAnsi="微软雅黑" w:eastAsia="微软雅黑" w:cs="微软雅黑"/>
        </w:rPr>
      </w:r>
      <w:r/>
    </w:p>
    <w:p>
      <w:pPr>
        <w:pStyle w:val="885"/>
        <w:numPr>
          <w:ilvl w:val="0"/>
          <w:numId w:val="0"/>
        </w:numPr>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评审过程中出现下列情形之一的，评审委员会应当启动异常低价投标（响应）审查程序：</w:t>
      </w:r>
      <w:r>
        <w:rPr>
          <w:rFonts w:hint="eastAsia" w:ascii="微软雅黑" w:hAnsi="微软雅黑" w:eastAsia="微软雅黑" w:cs="微软雅黑"/>
        </w:rPr>
      </w:r>
      <w:r/>
    </w:p>
    <w:p>
      <w:pPr>
        <w:pStyle w:val="885"/>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（1）投标（响应）报价低于采购项目预算50%的；</w:t>
      </w:r>
      <w:r>
        <w:rPr>
          <w:rFonts w:hint="eastAsia" w:ascii="微软雅黑" w:hAnsi="微软雅黑" w:eastAsia="微软雅黑" w:cs="微软雅黑"/>
        </w:rPr>
      </w:r>
      <w:r/>
    </w:p>
    <w:p>
      <w:pPr>
        <w:pStyle w:val="885"/>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（2）投标（响应）报价低于采购项目最高限价45%的；</w:t>
      </w:r>
      <w:r>
        <w:rPr>
          <w:rFonts w:hint="eastAsia" w:ascii="微软雅黑" w:hAnsi="微软雅黑" w:eastAsia="微软雅黑" w:cs="微软雅黑"/>
        </w:rPr>
      </w:r>
      <w:r/>
    </w:p>
    <w:p>
      <w:pPr>
        <w:pStyle w:val="885"/>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（3）评审委员会认定的供应商报价过低、有可能影响产品质量或者不能诚信履约的其他情形。</w:t>
      </w:r>
      <w:r>
        <w:rPr>
          <w:rFonts w:hint="eastAsia" w:ascii="微软雅黑" w:hAnsi="微软雅黑" w:eastAsia="微软雅黑" w:cs="微软雅黑"/>
        </w:rPr>
      </w:r>
      <w:r/>
    </w:p>
    <w:p>
      <w:pPr>
        <w:pStyle w:val="885"/>
        <w:ind w:firstLine="420"/>
        <w:spacing w:line="440" w:lineRule="exact"/>
        <w:rPr>
          <w:rFonts w:hint="eastAsia" w:ascii="微软雅黑" w:hAnsi="微软雅黑" w:cs="微软雅黑"/>
          <w:b/>
          <w:bCs/>
          <w:highlight w:val="none"/>
        </w:rPr>
      </w:pPr>
      <w:r>
        <w:rPr>
          <w:rFonts w:hint="eastAsia" w:ascii="微软雅黑" w:hAnsi="微软雅黑" w:eastAsia="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cs="微软雅黑"/>
          <w:highlight w:val="none"/>
        </w:rPr>
        <w:t xml:space="preserve">。</w:t>
      </w:r>
      <w:r>
        <w:rPr>
          <w:rFonts w:hint="eastAsia" w:ascii="微软雅黑" w:hAnsi="微软雅黑" w:cs="微软雅黑"/>
          <w:b/>
          <w:bCs/>
          <w:highlight w:val="none"/>
        </w:rPr>
      </w:r>
      <w:r/>
    </w:p>
    <w:p>
      <w:pPr>
        <w:pStyle w:val="885"/>
        <w:ind w:firstLine="420"/>
        <w:spacing w:line="440" w:lineRule="exact"/>
        <w:rPr>
          <w:rFonts w:hint="eastAsia" w:ascii="微软雅黑" w:hAnsi="微软雅黑" w:cs="微软雅黑"/>
        </w:rPr>
      </w:pPr>
      <w:r>
        <w:rPr>
          <w:rFonts w:hint="eastAsia" w:ascii="微软雅黑" w:hAnsi="微软雅黑" w:cs="微软雅黑"/>
        </w:rPr>
      </w:r>
      <w:r/>
    </w:p>
    <w:p>
      <w:pPr>
        <w:pStyle w:val="885"/>
        <w:ind w:firstLine="560"/>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rPr>
          <w:rFonts w:hint="eastAsia" w:ascii="微软雅黑" w:hAnsi="微软雅黑" w:cs="微软雅黑"/>
          <w:sz w:val="24"/>
          <w:szCs w:val="24"/>
        </w:rPr>
      </w:r>
      <w:r/>
    </w:p>
    <w:p>
      <w:pPr>
        <w:pStyle w:val="885"/>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highlight w:val="none"/>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highlight w:val="none"/>
                <w:lang w:val="zh-CN"/>
              </w:rPr>
              <w:t xml:space="preserve">法定代表人授权书盖章原件（法定代表人直接参与磋商的可不提供授权书）</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highlight w:val="none"/>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highlight w:val="none"/>
                <w:lang w:val="zh-CN"/>
              </w:rPr>
              <w:t xml:space="preserve">投标报价不得超过每分包最高限价</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885"/>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639"/>
        <w:gridCol w:w="1253"/>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885"/>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lang w:val="en-US" w:eastAsia="zh-CN"/>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885"/>
              <w:spacing w:line="440" w:lineRule="exact"/>
              <w:rPr>
                <w:rFonts w:hint="eastAsia" w:ascii="微软雅黑" w:hAnsi="微软雅黑" w:cs="微软雅黑"/>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lang w:val="en-US" w:eastAsia="zh-CN"/>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885"/>
              <w:spacing w:line="440" w:lineRule="exact"/>
              <w:rPr>
                <w:rFonts w:hint="eastAsia" w:ascii="微软雅黑" w:hAnsi="微软雅黑" w:cs="微软雅黑"/>
                <w:lang w:val="zh-CN"/>
              </w:rPr>
            </w:pPr>
            <w:r>
              <w:rPr>
                <w:rFonts w:hint="eastAsia"/>
                <w:lang w:val="en-US" w:eastAsia="zh-CN"/>
              </w:rPr>
              <w:t xml:space="preserve">无实质性响应偏离</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885"/>
        <w:rPr>
          <w:rFonts w:hint="eastAsia"/>
        </w:rPr>
      </w:pPr>
      <w:r/>
      <w:bookmarkStart w:id="229" w:name="_Hlk72848049"/>
      <w:r>
        <w:rPr>
          <w:rFonts w:hint="eastAsia"/>
          <w:lang w:val="en-US" w:eastAsia="zh-CN"/>
        </w:rPr>
        <w:t xml:space="preserve">（三）</w:t>
      </w:r>
      <w:r>
        <w:rPr>
          <w:rFonts w:hint="eastAsia"/>
        </w:rPr>
        <w:t xml:space="preserve">评分因素及分值（分包一</w:t>
      </w:r>
      <w:r>
        <w:rPr>
          <w:rFonts w:hint="eastAsia"/>
          <w:lang w:eastAsia="zh-CN"/>
        </w:rPr>
        <w:t xml:space="preserve">至分包二</w:t>
      </w:r>
      <w:r>
        <w:rPr>
          <w:rFonts w:hint="eastAsia"/>
        </w:rPr>
        <w:t xml:space="preserve">）</w:t>
      </w:r>
      <w:r>
        <w:rPr>
          <w:rFonts w:hint="eastAsi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10"/>
        <w:gridCol w:w="776"/>
      </w:tblGrid>
      <w:tr>
        <w:trPr/>
        <w:tc>
          <w:tcPr>
            <w:tcW w:w="681" w:type="dxa"/>
            <w:vAlign w:val="center"/>
            <w:textDirection w:val="lrTb"/>
            <w:noWrap w:val="false"/>
          </w:tcPr>
          <w:p>
            <w:pPr>
              <w:pStyle w:val="885"/>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序号</w:t>
            </w:r>
            <w:r>
              <w:rPr>
                <w:rFonts w:hint="eastAsia" w:ascii="微软雅黑" w:hAnsi="微软雅黑" w:cs="微软雅黑"/>
                <w:b/>
                <w:szCs w:val="21"/>
                <w:highlight w:val="none"/>
              </w:rPr>
            </w:r>
            <w:r/>
          </w:p>
        </w:tc>
        <w:tc>
          <w:tcPr>
            <w:tcW w:w="1104" w:type="dxa"/>
            <w:vAlign w:val="center"/>
            <w:textDirection w:val="lrTb"/>
            <w:noWrap w:val="false"/>
          </w:tcPr>
          <w:p>
            <w:pPr>
              <w:pStyle w:val="885"/>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评分因素</w:t>
            </w:r>
            <w:r>
              <w:rPr>
                <w:rFonts w:hint="eastAsia" w:ascii="微软雅黑" w:hAnsi="微软雅黑" w:cs="微软雅黑"/>
                <w:b/>
                <w:szCs w:val="21"/>
                <w:highlight w:val="none"/>
              </w:rPr>
            </w:r>
            <w:r/>
          </w:p>
        </w:tc>
        <w:tc>
          <w:tcPr>
            <w:tcW w:w="6510" w:type="dxa"/>
            <w:vAlign w:val="center"/>
            <w:textDirection w:val="lrTb"/>
            <w:noWrap w:val="false"/>
          </w:tcPr>
          <w:p>
            <w:pPr>
              <w:pStyle w:val="885"/>
              <w:ind w:firstLine="420"/>
              <w:jc w:val="center"/>
              <w:spacing w:line="440" w:lineRule="exact"/>
              <w:rPr>
                <w:rFonts w:hint="eastAsia" w:ascii="微软雅黑" w:hAnsi="微软雅黑" w:cs="微软雅黑"/>
                <w:b/>
                <w:szCs w:val="21"/>
                <w:highlight w:val="none"/>
              </w:rPr>
            </w:pPr>
            <w:r>
              <w:rPr>
                <w:rFonts w:hint="eastAsia" w:ascii="微软雅黑" w:hAnsi="微软雅黑" w:cs="微软雅黑"/>
                <w:b/>
                <w:color w:val="000000"/>
                <w:szCs w:val="21"/>
                <w:highlight w:val="none"/>
              </w:rPr>
              <w:t xml:space="preserve">评审标准</w:t>
            </w:r>
            <w:r>
              <w:rPr>
                <w:rFonts w:hint="eastAsia" w:ascii="微软雅黑" w:hAnsi="微软雅黑" w:cs="微软雅黑"/>
                <w:b/>
                <w:szCs w:val="21"/>
                <w:highlight w:val="none"/>
              </w:rPr>
            </w:r>
            <w:r/>
          </w:p>
        </w:tc>
        <w:tc>
          <w:tcPr>
            <w:tcW w:w="776" w:type="dxa"/>
            <w:vAlign w:val="center"/>
            <w:textDirection w:val="lrTb"/>
            <w:noWrap w:val="false"/>
          </w:tcPr>
          <w:p>
            <w:pPr>
              <w:pStyle w:val="885"/>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分值</w:t>
            </w:r>
            <w:r>
              <w:rPr>
                <w:rFonts w:hint="eastAsia" w:ascii="微软雅黑" w:hAnsi="微软雅黑" w:cs="微软雅黑"/>
                <w:b/>
                <w:szCs w:val="21"/>
                <w:highlight w:val="none"/>
              </w:rPr>
            </w:r>
            <w:r/>
          </w:p>
        </w:tc>
      </w:tr>
      <w:tr>
        <w:trPr>
          <w:trHeight w:val="90"/>
        </w:trPr>
        <w:tc>
          <w:tcPr>
            <w:tcW w:w="681"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rPr>
            </w:r>
            <w:r/>
          </w:p>
        </w:tc>
        <w:tc>
          <w:tcPr>
            <w:tcW w:w="1104" w:type="dxa"/>
            <w:vAlign w:val="center"/>
            <w:textDirection w:val="lrTb"/>
            <w:noWrap w:val="false"/>
          </w:tcPr>
          <w:p>
            <w:pPr>
              <w:pStyle w:val="885"/>
              <w:jc w:val="center"/>
              <w:spacing w:line="440" w:lineRule="exact"/>
              <w:rPr>
                <w:rFonts w:hint="eastAsia" w:ascii="微软雅黑" w:hAnsi="微软雅黑" w:cs="微软雅黑"/>
                <w:szCs w:val="21"/>
                <w:highlight w:val="yellow"/>
              </w:rPr>
            </w:pPr>
            <w:r>
              <w:rPr>
                <w:rFonts w:hint="eastAsia" w:ascii="微软雅黑" w:hAnsi="微软雅黑" w:cs="微软雅黑"/>
                <w:szCs w:val="21"/>
                <w:highlight w:val="none"/>
              </w:rPr>
              <w:t xml:space="preserve">价格</w:t>
            </w:r>
            <w:r>
              <w:rPr>
                <w:rFonts w:hint="eastAsia" w:ascii="微软雅黑" w:hAnsi="微软雅黑" w:cs="微软雅黑"/>
                <w:szCs w:val="21"/>
                <w:highlight w:val="yellow"/>
              </w:rPr>
            </w:r>
            <w:r/>
          </w:p>
        </w:tc>
        <w:tc>
          <w:tcPr>
            <w:tcW w:w="6510" w:type="dxa"/>
            <w:vAlign w:val="center"/>
            <w:textDirection w:val="lrTb"/>
            <w:noWrap w:val="false"/>
          </w:tcPr>
          <w:p>
            <w:pPr>
              <w:pStyle w:val="885"/>
              <w:jc w:val="left"/>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采用低价优先法计算，满足招标文件要求且价格最低的报价（</w:t>
            </w:r>
            <w:r>
              <w:rPr>
                <w:rFonts w:hint="eastAsia" w:ascii="微软雅黑" w:hAnsi="微软雅黑" w:cs="微软雅黑"/>
                <w:szCs w:val="21"/>
                <w:highlight w:val="none"/>
                <w:lang w:val="en-US" w:eastAsia="zh-CN"/>
              </w:rPr>
              <w:t xml:space="preserve">单</w:t>
            </w:r>
            <w:r>
              <w:rPr>
                <w:rFonts w:hint="eastAsia" w:ascii="微软雅黑" w:hAnsi="微软雅黑" w:cs="微软雅黑"/>
                <w:szCs w:val="21"/>
                <w:highlight w:val="none"/>
                <w:lang w:val="zh-CN"/>
              </w:rPr>
              <w:t xml:space="preserve">年报价）为评标基准价，其价格分为满分。其他供应商的价格分统一按照下列公式计算（小数点保留两位）： </w:t>
            </w:r>
            <w:r>
              <w:rPr>
                <w:rFonts w:hint="eastAsia" w:ascii="微软雅黑" w:hAnsi="微软雅黑" w:cs="微软雅黑"/>
                <w:szCs w:val="21"/>
                <w:highlight w:val="none"/>
                <w:lang w:val="zh-CN"/>
              </w:rPr>
            </w:r>
            <w:r/>
          </w:p>
          <w:p>
            <w:pPr>
              <w:pStyle w:val="885"/>
              <w:jc w:val="left"/>
              <w:spacing w:line="440" w:lineRule="exact"/>
              <w:tabs>
                <w:tab w:val="left" w:pos="3600" w:leader="none"/>
              </w:tabs>
              <w:rPr>
                <w:rFonts w:ascii="微软雅黑" w:hAnsi="微软雅黑" w:eastAsia="微软雅黑" w:cs="微软雅黑"/>
                <w:szCs w:val="21"/>
                <w:highlight w:val="yellow"/>
                <w:lang w:val="en-US" w:eastAsia="zh-CN"/>
              </w:rPr>
            </w:pPr>
            <w:r>
              <w:rPr>
                <w:rFonts w:hint="eastAsia" w:ascii="微软雅黑" w:hAnsi="微软雅黑" w:cs="微软雅黑"/>
                <w:szCs w:val="21"/>
                <w:highlight w:val="none"/>
                <w:lang w:val="zh-CN"/>
              </w:rPr>
              <w:t xml:space="preserve">报价得分=（评标基准价／报价）×</w:t>
            </w:r>
            <w:r>
              <w:rPr>
                <w:rFonts w:hint="eastAsia" w:ascii="微软雅黑" w:hAnsi="微软雅黑" w:cs="微软雅黑"/>
                <w:szCs w:val="21"/>
                <w:highlight w:val="none"/>
                <w:lang w:val="en-US" w:eastAsia="zh-CN"/>
              </w:rPr>
              <w:t xml:space="preserve">20</w:t>
            </w:r>
            <w:r>
              <w:rPr>
                <w:rFonts w:ascii="微软雅黑" w:hAnsi="微软雅黑" w:eastAsia="微软雅黑" w:cs="微软雅黑"/>
                <w:szCs w:val="21"/>
                <w:highlight w:val="yellow"/>
                <w:lang w:val="en-US" w:eastAsia="zh-CN"/>
              </w:rPr>
            </w:r>
            <w:r/>
          </w:p>
        </w:tc>
        <w:tc>
          <w:tcPr>
            <w:tcW w:w="776" w:type="dxa"/>
            <w:vAlign w:val="center"/>
            <w:textDirection w:val="lrTb"/>
            <w:noWrap w:val="false"/>
          </w:tcPr>
          <w:p>
            <w:pPr>
              <w:pStyle w:val="885"/>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20</w:t>
            </w:r>
            <w:r>
              <w:rPr>
                <w:rFonts w:ascii="微软雅黑" w:hAnsi="微软雅黑" w:eastAsia="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2</w:t>
            </w:r>
            <w:r>
              <w:rPr>
                <w:rFonts w:hint="eastAsia" w:ascii="微软雅黑" w:hAnsi="微软雅黑" w:eastAsia="微软雅黑" w:cs="微软雅黑"/>
                <w:szCs w:val="21"/>
                <w:highlight w:val="none"/>
                <w:lang w:eastAsia="zh-CN"/>
              </w:rPr>
            </w:r>
            <w:r/>
          </w:p>
        </w:tc>
        <w:tc>
          <w:tcPr>
            <w:tcW w:w="1104" w:type="dxa"/>
            <w:vAlign w:val="center"/>
            <w:textDirection w:val="lrTb"/>
            <w:noWrap w:val="false"/>
          </w:tcPr>
          <w:p>
            <w:pPr>
              <w:pStyle w:val="885"/>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服务响应</w:t>
            </w:r>
            <w:r>
              <w:rPr>
                <w:rFonts w:hint="eastAsia" w:ascii="微软雅黑" w:hAnsi="微软雅黑" w:eastAsia="微软雅黑" w:cs="微软雅黑"/>
                <w:szCs w:val="21"/>
                <w:highlight w:val="none"/>
                <w:lang w:eastAsia="zh-CN"/>
              </w:rPr>
            </w:r>
            <w:r/>
          </w:p>
        </w:tc>
        <w:tc>
          <w:tcPr>
            <w:tcW w:w="6510" w:type="dxa"/>
            <w:vAlign w:val="center"/>
            <w:textDirection w:val="lrTb"/>
            <w:noWrap w:val="false"/>
          </w:tcPr>
          <w:p>
            <w:pPr>
              <w:pStyle w:val="885"/>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供应商应对照采购文件中规定的服务要求进行逐项应答响应。全部满足招标要求的得满分</w:t>
            </w:r>
            <w:r>
              <w:rPr>
                <w:rFonts w:hint="eastAsia" w:ascii="微软雅黑" w:hAnsi="微软雅黑" w:cs="微软雅黑"/>
                <w:szCs w:val="21"/>
                <w:lang w:val="en-US" w:eastAsia="zh-CN"/>
              </w:rPr>
              <w:t xml:space="preserve">25</w:t>
            </w:r>
            <w:r>
              <w:rPr>
                <w:rFonts w:hint="eastAsia" w:ascii="微软雅黑" w:hAnsi="微软雅黑" w:cs="微软雅黑"/>
                <w:szCs w:val="21"/>
              </w:rPr>
              <w:t xml:space="preserve">分；在此基础上，招标文件中标注“★”的内容为实质性要求，有一项不符合的，作无效投标处理；</w:t>
            </w:r>
            <w:r>
              <w:rPr>
                <w:rFonts w:hint="eastAsia" w:ascii="微软雅黑" w:hAnsi="微软雅黑" w:cs="微软雅黑"/>
                <w:szCs w:val="21"/>
              </w:rPr>
            </w:r>
            <w:r/>
          </w:p>
          <w:p>
            <w:pPr>
              <w:pStyle w:val="885"/>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其他非★参数负偏离的，每项扣</w:t>
            </w:r>
            <w:r>
              <w:rPr>
                <w:rFonts w:hint="eastAsia" w:ascii="微软雅黑" w:hAnsi="微软雅黑" w:cs="微软雅黑"/>
                <w:szCs w:val="21"/>
                <w:lang w:val="en-US" w:eastAsia="zh-CN"/>
              </w:rPr>
              <w:t xml:space="preserve">0.5</w:t>
            </w:r>
            <w:r>
              <w:rPr>
                <w:rFonts w:hint="eastAsia" w:ascii="微软雅黑" w:hAnsi="微软雅黑" w:cs="微软雅黑"/>
                <w:szCs w:val="21"/>
              </w:rPr>
              <w:t xml:space="preserve">分，扣完为止。</w:t>
            </w:r>
            <w:r>
              <w:rPr>
                <w:rFonts w:hint="eastAsia" w:ascii="微软雅黑" w:hAnsi="微软雅黑" w:cs="微软雅黑"/>
                <w:szCs w:val="21"/>
              </w:rPr>
            </w:r>
            <w:r/>
          </w:p>
          <w:p>
            <w:pPr>
              <w:pStyle w:val="885"/>
              <w:jc w:val="left"/>
              <w:spacing w:line="440" w:lineRule="exact"/>
              <w:widowControl/>
              <w:rPr>
                <w:rFonts w:hint="eastAsia" w:ascii="微软雅黑" w:hAnsi="微软雅黑" w:eastAsia="微软雅黑" w:cs="微软雅黑"/>
                <w:sz w:val="21"/>
                <w:szCs w:val="21"/>
                <w:lang w:val="en-US" w:eastAsia="zh-CN" w:bidi="ar-SA"/>
              </w:rPr>
            </w:pPr>
            <w:r>
              <w:rPr>
                <w:rFonts w:hint="eastAsia" w:ascii="微软雅黑" w:hAnsi="微软雅黑" w:cs="微软雅黑"/>
                <w:szCs w:val="21"/>
              </w:rPr>
              <w:t xml:space="preserve">（以供应商提供的服务要求响应表为准，各供应商均应如实填写偏离情况。服务要求中如要求提供证明材料的，须按要求提供证明材料，否则视为负偏离。）</w:t>
            </w:r>
            <w:r>
              <w:rPr>
                <w:rFonts w:hint="eastAsia" w:ascii="微软雅黑" w:hAnsi="微软雅黑" w:eastAsia="微软雅黑" w:cs="微软雅黑"/>
                <w:sz w:val="21"/>
                <w:szCs w:val="21"/>
                <w:lang w:val="en-US" w:eastAsia="zh-CN" w:bidi="ar-SA"/>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25</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ascii="微软雅黑" w:hAnsi="微软雅黑" w:eastAsia="微软雅黑" w:cs="微软雅黑"/>
                <w:sz w:val="21"/>
                <w:szCs w:val="21"/>
                <w:highlight w:val="none"/>
                <w:lang w:val="en-US" w:eastAsia="zh-CN" w:bidi="ar-SA"/>
              </w:rPr>
            </w:pPr>
            <w:r>
              <w:rPr>
                <w:rFonts w:hint="eastAsia" w:ascii="微软雅黑" w:hAnsi="微软雅黑" w:cs="微软雅黑"/>
                <w:szCs w:val="21"/>
                <w:highlight w:val="none"/>
                <w:lang w:eastAsia="zh-CN"/>
              </w:rPr>
              <w:t xml:space="preserve">维保方案</w:t>
            </w:r>
            <w:r>
              <w:rPr>
                <w:rFonts w:hint="eastAsia" w:ascii="微软雅黑" w:hAnsi="微软雅黑" w:eastAsia="微软雅黑" w:cs="微软雅黑"/>
                <w:sz w:val="21"/>
                <w:szCs w:val="21"/>
                <w:highlight w:val="none"/>
                <w:lang w:val="en-US" w:eastAsia="zh-CN" w:bidi="ar-SA"/>
              </w:rPr>
            </w:r>
            <w:r/>
          </w:p>
        </w:tc>
        <w:tc>
          <w:tcPr>
            <w:tcW w:w="6510" w:type="dxa"/>
            <w:vAlign w:val="center"/>
            <w:textDirection w:val="lrTb"/>
            <w:noWrap w:val="false"/>
          </w:tcPr>
          <w:p>
            <w:pPr>
              <w:pStyle w:val="885"/>
              <w:jc w:val="left"/>
              <w:spacing w:line="440" w:lineRule="exact"/>
              <w:tabs>
                <w:tab w:val="left" w:pos="3600" w:leader="none"/>
              </w:tabs>
              <w:rPr>
                <w:rFonts w:ascii="微软雅黑" w:hAnsi="微软雅黑" w:cs="微软雅黑"/>
                <w:szCs w:val="21"/>
                <w:highlight w:val="none"/>
                <w:lang w:val="en-US" w:eastAsia="zh-CN"/>
              </w:rPr>
            </w:pPr>
            <w:r>
              <w:rPr>
                <w:rFonts w:hint="eastAsia" w:ascii="微软雅黑" w:hAnsi="微软雅黑" w:cs="微软雅黑"/>
                <w:szCs w:val="21"/>
                <w:highlight w:val="none"/>
                <w:lang w:eastAsia="zh-CN"/>
              </w:rPr>
              <w:t xml:space="preserve">评标委员会对依据投标人提供的维保方案，对维保运营组织、维保维护的保证措施、维保质量保证措施、维保安全保护措施内容等进行</w:t>
            </w:r>
            <w:r>
              <w:rPr>
                <w:rFonts w:hint="eastAsia" w:ascii="微软雅黑" w:hAnsi="微软雅黑" w:cs="微软雅黑"/>
                <w:szCs w:val="21"/>
                <w:highlight w:val="none"/>
                <w:lang w:val="en-US" w:eastAsia="zh-CN"/>
              </w:rPr>
              <w:t xml:space="preserve">评分：</w:t>
            </w:r>
            <w:r>
              <w:rPr>
                <w:rFonts w:ascii="微软雅黑" w:hAnsi="微软雅黑" w:cs="微软雅黑"/>
                <w:szCs w:val="21"/>
                <w:highlight w:val="none"/>
                <w:lang w:val="en-US"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维保体系及内部管理制度</w:t>
            </w:r>
            <w:r>
              <w:rPr>
                <w:rFonts w:hint="eastAsia" w:ascii="微软雅黑" w:hAnsi="微软雅黑" w:cs="微软雅黑"/>
                <w:szCs w:val="21"/>
                <w:highlight w:val="none"/>
              </w:rPr>
            </w:r>
            <w:r/>
          </w:p>
        </w:tc>
        <w:tc>
          <w:tcPr>
            <w:tcW w:w="6510" w:type="dxa"/>
            <w:vAlign w:val="center"/>
            <w:textDirection w:val="lrTb"/>
            <w:noWrap w:val="false"/>
          </w:tcPr>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评标委员会对依据投标人提供的维保体系及内部管理制度内容等进行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5</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人员配备</w:t>
            </w:r>
            <w:r>
              <w:rPr>
                <w:rFonts w:hint="eastAsia" w:ascii="微软雅黑" w:hAnsi="微软雅黑" w:cs="微软雅黑"/>
                <w:szCs w:val="21"/>
                <w:highlight w:val="none"/>
                <w:lang w:eastAsia="zh-CN"/>
              </w:rPr>
              <w:t xml:space="preserve">方案</w:t>
            </w:r>
            <w:r>
              <w:rPr>
                <w:rFonts w:hint="eastAsia" w:ascii="微软雅黑" w:hAnsi="微软雅黑" w:eastAsia="微软雅黑" w:cs="微软雅黑"/>
                <w:szCs w:val="21"/>
                <w:highlight w:val="none"/>
                <w:lang w:eastAsia="zh-CN"/>
              </w:rPr>
            </w:r>
            <w:r/>
          </w:p>
        </w:tc>
        <w:tc>
          <w:tcPr>
            <w:tcW w:w="6510" w:type="dxa"/>
            <w:vAlign w:val="center"/>
            <w:textDirection w:val="lrTb"/>
            <w:noWrap w:val="false"/>
          </w:tcPr>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评标委员会对依据投标人根据本项目配备的人员团队等进行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eastAsia="微软雅黑" w:cs="微软雅黑"/>
                <w:sz w:val="21"/>
                <w:szCs w:val="21"/>
                <w:highlight w:val="none"/>
                <w:lang w:val="en-US" w:eastAsia="zh-CN" w:bidi="ar-SA"/>
              </w:rPr>
            </w:pPr>
            <w:r>
              <w:rPr>
                <w:rFonts w:hint="eastAsia" w:ascii="微软雅黑" w:hAnsi="微软雅黑" w:cs="微软雅黑"/>
                <w:szCs w:val="21"/>
                <w:highlight w:val="none"/>
                <w:lang w:eastAsia="zh-CN"/>
              </w:rPr>
              <w:t xml:space="preserve">未提供的不得分。</w:t>
            </w:r>
            <w:r>
              <w:rPr>
                <w:rFonts w:hint="eastAsia" w:ascii="微软雅黑" w:hAnsi="微软雅黑" w:eastAsia="微软雅黑" w:cs="微软雅黑"/>
                <w:sz w:val="21"/>
                <w:szCs w:val="21"/>
                <w:highlight w:val="none"/>
                <w:lang w:val="en-US" w:eastAsia="zh-CN" w:bidi="ar-SA"/>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hAnsi="宋体"/>
                <w:b w:val="0"/>
                <w:bCs/>
                <w:szCs w:val="24"/>
                <w:highlight w:val="none"/>
                <w:lang w:val="en-US" w:eastAsia="zh-CN"/>
              </w:rPr>
            </w:pPr>
            <w:r>
              <w:rPr>
                <w:rFonts w:hint="eastAsia" w:hAnsi="宋体"/>
                <w:b w:val="0"/>
                <w:bCs/>
                <w:szCs w:val="24"/>
                <w:highlight w:val="none"/>
                <w:lang w:val="en-US" w:eastAsia="zh-CN"/>
              </w:rPr>
              <w:t xml:space="preserve">应急处理预案</w:t>
            </w:r>
            <w:r>
              <w:rPr>
                <w:rFonts w:hint="eastAsia" w:hAnsi="宋体"/>
                <w:b w:val="0"/>
                <w:bCs/>
                <w:szCs w:val="24"/>
                <w:highlight w:val="none"/>
                <w:lang w:val="en-US" w:eastAsia="zh-CN"/>
              </w:rPr>
            </w:r>
            <w:r/>
          </w:p>
        </w:tc>
        <w:tc>
          <w:tcPr>
            <w:tcW w:w="6510" w:type="dxa"/>
            <w:vAlign w:val="center"/>
            <w:textDirection w:val="lrTb"/>
            <w:noWrap w:val="false"/>
          </w:tcPr>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评标委员会对依据投标人提供的应急处理预案，对应急处置预案，处理手段、日常演练等进行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方案内容详实、措施具体、满足本次维保需求、针对性强的得</w:t>
            </w: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lang w:eastAsia="zh-CN"/>
              </w:rPr>
              <w:t xml:space="preserve"> 分；</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方案内容较详实、措施较具体、满足本次维保需求、针对性较强的得</w:t>
            </w:r>
            <w:r>
              <w:rPr>
                <w:rFonts w:hint="eastAsia" w:ascii="微软雅黑" w:hAnsi="微软雅黑" w:cs="微软雅黑"/>
                <w:szCs w:val="21"/>
                <w:highlight w:val="none"/>
                <w:lang w:val="en-US" w:eastAsia="zh-CN"/>
              </w:rPr>
              <w:t xml:space="preserve">7</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方案内容不详细、措施不具体、基本满足本次维保需求、针对性不强的得</w:t>
            </w:r>
            <w:r>
              <w:rPr>
                <w:rFonts w:hint="eastAsia" w:ascii="微软雅黑" w:hAnsi="微软雅黑" w:cs="微软雅黑"/>
                <w:szCs w:val="21"/>
                <w:highlight w:val="none"/>
                <w:lang w:val="en-US" w:eastAsia="zh-CN"/>
              </w:rPr>
              <w:t xml:space="preserve">4</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7</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hAnsi="宋体"/>
                <w:b w:val="0"/>
                <w:bCs/>
                <w:szCs w:val="24"/>
                <w:highlight w:val="none"/>
                <w:lang w:val="en-US" w:eastAsia="zh-CN"/>
              </w:rPr>
            </w:pPr>
            <w:r>
              <w:rPr>
                <w:rFonts w:hint="eastAsia" w:hAnsi="宋体"/>
                <w:b w:val="0"/>
                <w:bCs/>
                <w:szCs w:val="24"/>
                <w:highlight w:val="none"/>
                <w:lang w:val="en-US" w:eastAsia="zh-CN"/>
              </w:rPr>
              <w:t xml:space="preserve">增值服务</w:t>
            </w:r>
            <w:r>
              <w:rPr>
                <w:rFonts w:hint="eastAsia" w:hAnsi="宋体"/>
                <w:b w:val="0"/>
                <w:bCs/>
                <w:szCs w:val="24"/>
                <w:highlight w:val="none"/>
                <w:lang w:val="en-US" w:eastAsia="zh-CN"/>
              </w:rPr>
            </w:r>
            <w:r/>
          </w:p>
        </w:tc>
        <w:tc>
          <w:tcPr>
            <w:tcW w:w="6510" w:type="dxa"/>
            <w:vAlign w:val="center"/>
            <w:textDirection w:val="lrTb"/>
            <w:noWrap w:val="false"/>
          </w:tcPr>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针对本项目以及采购人实际情况，提供具有实质性意义的特色服务进行打分，根据特色服务合理性、适用性、可行性进行评价，每提供一条经评标委员会认定合理适用可行的特色服务得1分，最多得3分，不提供或不适用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8</w:t>
            </w:r>
            <w:r>
              <w:rPr>
                <w:rFonts w:ascii="微软雅黑" w:hAnsi="微软雅黑" w:cs="微软雅黑"/>
                <w:color w:val="000000"/>
                <w:szCs w:val="21"/>
                <w:highlight w:val="none"/>
                <w:lang w:val="en-US" w:eastAsia="zh-CN"/>
              </w:rPr>
            </w:r>
            <w:r/>
          </w:p>
        </w:tc>
        <w:tc>
          <w:tcPr>
            <w:tcW w:w="1104" w:type="dxa"/>
            <w:vAlign w:val="center"/>
            <w:textDirection w:val="lrTb"/>
            <w:noWrap w:val="false"/>
          </w:tcPr>
          <w:p>
            <w:pPr>
              <w:pStyle w:val="885"/>
              <w:ind w:left="0" w:right="0" w:firstLine="0"/>
              <w:jc w:val="center"/>
              <w:spacing w:line="440" w:lineRule="exact"/>
              <w:tabs>
                <w:tab w:val="left" w:pos="3600" w:leader="none"/>
              </w:tabs>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业绩</w:t>
            </w:r>
            <w:r>
              <w:rPr>
                <w:rFonts w:hint="eastAsia" w:ascii="微软雅黑" w:hAnsi="微软雅黑" w:eastAsia="微软雅黑" w:cs="微软雅黑"/>
                <w:szCs w:val="21"/>
                <w:highlight w:val="none"/>
                <w:lang w:val="en-US" w:eastAsia="zh-CN"/>
              </w:rPr>
            </w:r>
            <w:r/>
          </w:p>
        </w:tc>
        <w:tc>
          <w:tcPr>
            <w:tcW w:w="6510" w:type="dxa"/>
            <w:vAlign w:val="center"/>
            <w:textDirection w:val="lrTb"/>
            <w:noWrap w:val="false"/>
          </w:tcPr>
          <w:p>
            <w:pPr>
              <w:pStyle w:val="885"/>
              <w:jc w:val="left"/>
              <w:spacing w:line="440" w:lineRule="exact"/>
              <w:tabs>
                <w:tab w:val="left" w:pos="3600" w:leader="none"/>
              </w:tabs>
              <w:rPr>
                <w:rFonts w:hint="eastAsia"/>
                <w:highlight w:val="none"/>
                <w:lang w:val="en-US" w:eastAsia="zh-CN"/>
              </w:rPr>
            </w:pPr>
            <w:r>
              <w:rPr>
                <w:rFonts w:hint="eastAsia" w:ascii="微软雅黑" w:hAnsi="微软雅黑" w:cs="微软雅黑"/>
                <w:szCs w:val="21"/>
                <w:highlight w:val="none"/>
                <w:lang w:val="en-US" w:eastAsia="zh-CN"/>
              </w:rPr>
              <w:t xml:space="preserve">供应商</w:t>
            </w:r>
            <w:r>
              <w:rPr>
                <w:rFonts w:hint="eastAsia" w:ascii="微软雅黑" w:hAnsi="微软雅黑" w:cs="微软雅黑"/>
                <w:color w:val="000000"/>
                <w:szCs w:val="21"/>
                <w:highlight w:val="none"/>
                <w:lang w:val="en-US" w:eastAsia="zh-CN"/>
              </w:rPr>
              <w:t xml:space="preserve">自2023年1月1日以来</w:t>
            </w:r>
            <w:r>
              <w:rPr>
                <w:rFonts w:hint="eastAsia" w:ascii="微软雅黑" w:hAnsi="微软雅黑" w:cs="微软雅黑"/>
                <w:szCs w:val="21"/>
                <w:highlight w:val="none"/>
                <w:lang w:val="en-US" w:eastAsia="zh-CN"/>
              </w:rPr>
              <w:t xml:space="preserve">（以合同签订时间为准），供应商承担过类似</w:t>
            </w:r>
            <w:r>
              <w:rPr>
                <w:rFonts w:hint="eastAsia" w:ascii="微软雅黑" w:hAnsi="微软雅黑" w:eastAsia="微软雅黑" w:cs="微软雅黑"/>
                <w:color w:val="000000"/>
                <w:sz w:val="21"/>
                <w:szCs w:val="21"/>
                <w:highlight w:val="none"/>
                <w:lang w:eastAsia="zh-CN" w:bidi="ar"/>
              </w:rPr>
              <w:t xml:space="preserve">消防维保</w:t>
            </w:r>
            <w:r>
              <w:rPr>
                <w:rFonts w:hint="eastAsia" w:ascii="微软雅黑" w:hAnsi="微软雅黑" w:cs="微软雅黑"/>
                <w:color w:val="000000"/>
                <w:sz w:val="21"/>
                <w:szCs w:val="21"/>
                <w:highlight w:val="none"/>
                <w:lang w:eastAsia="zh-CN" w:bidi="ar"/>
              </w:rPr>
              <w:t xml:space="preserve">维护</w:t>
            </w:r>
            <w:r>
              <w:rPr>
                <w:rFonts w:hint="eastAsia" w:ascii="微软雅黑" w:hAnsi="微软雅黑" w:cs="微软雅黑"/>
                <w:szCs w:val="21"/>
                <w:highlight w:val="none"/>
                <w:lang w:val="en-US" w:eastAsia="zh-CN"/>
              </w:rPr>
              <w:t xml:space="preserve">服务项目，每个项目（同一单位不重复计分）得3分，本项最多得12分（提供合同复印件，无合同签订时间或模糊不清不得分）。</w:t>
            </w:r>
            <w:r>
              <w:rPr>
                <w:rFonts w:hint="eastAsia"/>
                <w:highlight w:val="none"/>
                <w:lang w:val="en-US" w:eastAsia="zh-CN"/>
              </w:rPr>
            </w:r>
            <w:r/>
          </w:p>
        </w:tc>
        <w:tc>
          <w:tcPr>
            <w:tcW w:w="776" w:type="dxa"/>
            <w:vAlign w:val="center"/>
            <w:textDirection w:val="lrTb"/>
            <w:noWrap w:val="false"/>
          </w:tcPr>
          <w:p>
            <w:pPr>
              <w:pStyle w:val="885"/>
              <w:jc w:val="center"/>
              <w:spacing w:line="440" w:lineRule="exact"/>
              <w:rPr>
                <w:rFonts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 w:val="21"/>
                <w:szCs w:val="21"/>
                <w:highlight w:val="none"/>
                <w:lang w:val="en-US" w:eastAsia="zh-CN" w:bidi="ar-SA"/>
              </w:rPr>
              <w:t xml:space="preserve">12</w:t>
            </w:r>
            <w:r>
              <w:rPr>
                <w:rFonts w:ascii="微软雅黑" w:hAnsi="微软雅黑" w:eastAsia="微软雅黑" w:cs="微软雅黑"/>
                <w:color w:val="000000"/>
                <w:sz w:val="21"/>
                <w:szCs w:val="21"/>
                <w:highlight w:val="none"/>
                <w:lang w:val="en-US" w:eastAsia="zh-CN" w:bidi="ar-SA"/>
              </w:rPr>
            </w:r>
            <w:r/>
          </w:p>
        </w:tc>
      </w:tr>
      <w:tr>
        <w:trPr/>
        <w:tc>
          <w:tcPr>
            <w:gridSpan w:val="3"/>
            <w:tcW w:w="8295" w:type="dxa"/>
            <w:vAlign w:val="center"/>
            <w:textDirection w:val="lrTb"/>
            <w:noWrap w:val="false"/>
          </w:tcPr>
          <w:p>
            <w:pPr>
              <w:pStyle w:val="885"/>
              <w:ind w:firstLine="420"/>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合计</w:t>
            </w:r>
            <w:r>
              <w:rPr>
                <w:rFonts w:hint="eastAsia" w:ascii="微软雅黑" w:hAnsi="微软雅黑" w:cs="微软雅黑"/>
                <w:szCs w:val="21"/>
                <w:highlight w:val="none"/>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rPr>
            </w:pPr>
            <w:r>
              <w:rPr>
                <w:rFonts w:ascii="微软雅黑" w:hAnsi="微软雅黑" w:cs="微软雅黑"/>
                <w:szCs w:val="21"/>
                <w:highlight w:val="none"/>
              </w:rPr>
              <w:fldChar w:fldCharType="begin"/>
            </w:r>
            <w:r>
              <w:rPr>
                <w:rFonts w:ascii="微软雅黑" w:hAnsi="微软雅黑" w:cs="微软雅黑"/>
                <w:szCs w:val="21"/>
                <w:highlight w:val="none"/>
              </w:rPr>
              <w:instrText xml:space="preserve"> =SUM(ABOVE) \* MERGEFORMAT </w:instrText>
            </w:r>
            <w:r>
              <w:rPr>
                <w:rFonts w:ascii="微软雅黑" w:hAnsi="微软雅黑" w:cs="微软雅黑"/>
                <w:szCs w:val="21"/>
                <w:highlight w:val="none"/>
              </w:rPr>
              <w:fldChar w:fldCharType="separate"/>
            </w:r>
            <w:r>
              <w:rPr>
                <w:rFonts w:ascii="微软雅黑" w:hAnsi="微软雅黑" w:cs="微软雅黑"/>
                <w:szCs w:val="21"/>
                <w:highlight w:val="none"/>
              </w:rPr>
              <w:t xml:space="preserve">100</w:t>
            </w:r>
            <w:r>
              <w:rPr>
                <w:rFonts w:ascii="微软雅黑" w:hAnsi="微软雅黑" w:cs="微软雅黑"/>
                <w:szCs w:val="21"/>
                <w:highlight w:val="none"/>
              </w:rPr>
              <w:fldChar w:fldCharType="end"/>
            </w:r>
            <w:r>
              <w:rPr>
                <w:rFonts w:ascii="微软雅黑" w:hAnsi="微软雅黑" w:cs="微软雅黑"/>
                <w:szCs w:val="21"/>
                <w:highlight w:val="none"/>
              </w:rPr>
            </w:r>
            <w:r/>
          </w:p>
        </w:tc>
      </w:tr>
    </w:tbl>
    <w:p>
      <w:pPr>
        <w:pStyle w:val="885"/>
        <w:rPr>
          <w:rFonts w:hint="eastAsia" w:ascii="微软雅黑" w:hAnsi="微软雅黑" w:cs="微软雅黑"/>
          <w:b/>
          <w:sz w:val="24"/>
          <w:szCs w:val="24"/>
        </w:rPr>
      </w:pPr>
      <w:r/>
      <w:bookmarkEnd w:id="229"/>
      <w:r>
        <w:rPr>
          <w:rFonts w:hint="eastAsia" w:ascii="微软雅黑" w:hAnsi="微软雅黑" w:cs="微软雅黑"/>
          <w:b/>
          <w:sz w:val="24"/>
          <w:szCs w:val="24"/>
        </w:rPr>
      </w:r>
      <w:r/>
    </w:p>
    <w:p>
      <w:pPr>
        <w:pStyle w:val="885"/>
        <w:spacing w:line="420" w:lineRule="exact"/>
        <w:rPr>
          <w:rFonts w:hint="eastAsia" w:ascii="微软雅黑" w:hAnsi="微软雅黑" w:cs="微软雅黑"/>
          <w:b/>
          <w:sz w:val="24"/>
          <w:szCs w:val="24"/>
        </w:rPr>
      </w:pPr>
      <w:r>
        <w:rPr>
          <w:rFonts w:hint="eastAsia" w:ascii="微软雅黑" w:hAnsi="微软雅黑" w:cs="微软雅黑"/>
          <w:b/>
          <w:sz w:val="24"/>
          <w:szCs w:val="24"/>
        </w:rPr>
        <w:t xml:space="preserve">备注：</w:t>
      </w:r>
      <w:r>
        <w:rPr>
          <w:rFonts w:hint="eastAsia" w:ascii="微软雅黑" w:hAnsi="微软雅黑" w:cs="微软雅黑"/>
          <w:b/>
          <w:sz w:val="24"/>
          <w:szCs w:val="24"/>
        </w:rPr>
      </w:r>
      <w:r/>
    </w:p>
    <w:p>
      <w:pPr>
        <w:pStyle w:val="885"/>
        <w:spacing w:line="400" w:lineRule="exact"/>
        <w:rPr>
          <w:rFonts w:hint="eastAsia" w:ascii="微软雅黑" w:hAnsi="微软雅黑" w:cs="微软雅黑"/>
          <w:b/>
          <w:bCs/>
          <w:szCs w:val="21"/>
        </w:rPr>
      </w:pPr>
      <w:r>
        <w:rPr>
          <w:rFonts w:hint="eastAsia" w:ascii="微软雅黑" w:hAnsi="微软雅黑" w:cs="微软雅黑"/>
          <w:b/>
          <w:bCs/>
          <w:szCs w:val="21"/>
        </w:rPr>
        <w:t xml:space="preserve">一、政府采购政策功能落</w:t>
      </w:r>
      <w:r>
        <w:rPr>
          <w:rFonts w:hint="eastAsia" w:ascii="微软雅黑" w:hAnsi="微软雅黑" w:cs="微软雅黑"/>
          <w:b/>
          <w:bCs/>
          <w:szCs w:val="21"/>
        </w:rPr>
      </w:r>
      <w:r/>
    </w:p>
    <w:p>
      <w:pPr>
        <w:pStyle w:val="885"/>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rPr>
          <w:rFonts w:hint="eastAsia" w:ascii="微软雅黑" w:hAnsi="微软雅黑" w:cs="微软雅黑"/>
          <w:b/>
          <w:bCs/>
          <w:szCs w:val="21"/>
        </w:rPr>
      </w:r>
      <w:r/>
    </w:p>
    <w:p>
      <w:pPr>
        <w:pStyle w:val="885"/>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rPr>
          <w:rFonts w:hint="eastAsia" w:ascii="微软雅黑" w:hAnsi="微软雅黑" w:cs="微软雅黑"/>
          <w:szCs w:val="21"/>
        </w:rPr>
      </w:r>
      <w:r/>
    </w:p>
    <w:p>
      <w:pPr>
        <w:pStyle w:val="885"/>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hint="eastAsia" w:ascii="微软雅黑" w:hAnsi="微软雅黑" w:cs="微软雅黑"/>
          <w:szCs w:val="21"/>
        </w:rPr>
      </w:r>
      <w:r/>
    </w:p>
    <w:p>
      <w:pPr>
        <w:pStyle w:val="885"/>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hint="eastAsia" w:ascii="微软雅黑" w:hAnsi="微软雅黑" w:cs="微软雅黑"/>
          <w:szCs w:val="21"/>
        </w:rPr>
      </w:r>
      <w:r/>
    </w:p>
    <w:p>
      <w:pPr>
        <w:pStyle w:val="885"/>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rPr>
          <w:rFonts w:hint="eastAsia" w:ascii="微软雅黑" w:hAnsi="微软雅黑" w:cs="微软雅黑"/>
          <w:szCs w:val="21"/>
        </w:rPr>
      </w:r>
      <w:r/>
    </w:p>
    <w:p>
      <w:pPr>
        <w:pStyle w:val="885"/>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rPr>
          <w:rFonts w:hint="eastAsia" w:ascii="微软雅黑" w:hAnsi="微软雅黑" w:cs="微软雅黑"/>
          <w:szCs w:val="21"/>
        </w:rPr>
      </w:r>
      <w:r/>
    </w:p>
    <w:p>
      <w:pPr>
        <w:pStyle w:val="885"/>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hint="eastAsia" w:ascii="微软雅黑" w:hAnsi="微软雅黑" w:cs="微软雅黑"/>
          <w:szCs w:val="21"/>
        </w:rPr>
      </w:r>
      <w:r/>
    </w:p>
    <w:p>
      <w:pPr>
        <w:pStyle w:val="885"/>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hint="eastAsia" w:ascii="微软雅黑" w:hAnsi="微软雅黑" w:cs="微软雅黑"/>
          <w:szCs w:val="21"/>
        </w:rPr>
      </w:r>
      <w:r/>
    </w:p>
    <w:p>
      <w:pPr>
        <w:pStyle w:val="885"/>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rPr>
          <w:rFonts w:hint="eastAsia" w:ascii="微软雅黑" w:hAnsi="微软雅黑" w:cs="微软雅黑"/>
          <w:b/>
          <w:bCs/>
          <w:szCs w:val="21"/>
        </w:rPr>
      </w:r>
      <w:r/>
    </w:p>
    <w:p>
      <w:pPr>
        <w:pStyle w:val="885"/>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rPr>
          <w:rFonts w:hint="eastAsia" w:ascii="微软雅黑" w:hAnsi="微软雅黑" w:cs="微软雅黑"/>
          <w:szCs w:val="21"/>
        </w:rPr>
      </w:r>
      <w:r/>
    </w:p>
    <w:p>
      <w:pPr>
        <w:pStyle w:val="885"/>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rPr>
      </w:r>
      <w:r/>
    </w:p>
    <w:p>
      <w:pPr>
        <w:pStyle w:val="885"/>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hint="eastAsia" w:ascii="微软雅黑" w:hAnsi="微软雅黑" w:cs="微软雅黑"/>
          <w:szCs w:val="21"/>
        </w:rPr>
      </w:r>
      <w:r/>
    </w:p>
    <w:p>
      <w:pPr>
        <w:pStyle w:val="885"/>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4.残疾人福利单位、监狱企业属于小型、微型企业的，不重复享受政策。</w:t>
      </w:r>
      <w:r>
        <w:rPr>
          <w:rFonts w:hint="eastAsia" w:ascii="微软雅黑" w:hAnsi="微软雅黑" w:cs="微软雅黑"/>
          <w:szCs w:val="21"/>
        </w:rPr>
      </w:r>
      <w:r/>
    </w:p>
    <w:p>
      <w:pPr>
        <w:pStyle w:val="886"/>
        <w:spacing w:line="420" w:lineRule="exact"/>
        <w:rPr>
          <w:rFonts w:hint="eastAsia" w:ascii="微软雅黑" w:hAnsi="微软雅黑" w:cs="微软雅黑"/>
          <w:szCs w:val="32"/>
        </w:rPr>
      </w:pPr>
      <w:r>
        <w:rPr>
          <w:rFonts w:hint="eastAsia" w:ascii="微软雅黑" w:hAnsi="微软雅黑" w:cs="微软雅黑"/>
        </w:rPr>
        <w:br w:type="page" w:clear="all"/>
      </w:r>
      <w:bookmarkStart w:id="230" w:name="_Toc29101"/>
      <w:r/>
      <w:bookmarkStart w:id="231" w:name="_Toc21811"/>
      <w:r/>
      <w:bookmarkStart w:id="232" w:name="_Toc22521"/>
      <w:r>
        <w:rPr>
          <w:rFonts w:hint="eastAsia" w:ascii="微软雅黑" w:hAnsi="微软雅黑" w:cs="微软雅黑"/>
          <w:szCs w:val="32"/>
        </w:rPr>
        <w:t xml:space="preserve">第四章 项目采购需求</w:t>
      </w:r>
      <w:bookmarkEnd w:id="230"/>
      <w:r/>
      <w:bookmarkEnd w:id="231"/>
      <w:r/>
      <w:bookmarkEnd w:id="232"/>
      <w:r/>
      <w:bookmarkStart w:id="233" w:name="_Toc25617"/>
      <w:r/>
      <w:bookmarkStart w:id="234" w:name="_Toc22289"/>
      <w:r/>
      <w:bookmarkStart w:id="235" w:name="_Toc13284"/>
      <w:r/>
      <w:bookmarkStart w:id="236" w:name="_Toc533671560"/>
      <w:r/>
      <w:bookmarkStart w:id="237" w:name="_Toc522790135"/>
      <w:r/>
      <w:bookmarkStart w:id="238" w:name="_Toc13204"/>
      <w:r>
        <w:rPr>
          <w:rFonts w:hint="eastAsia" w:ascii="微软雅黑" w:hAnsi="微软雅黑" w:cs="微软雅黑"/>
          <w:szCs w:val="32"/>
        </w:rPr>
      </w:r>
      <w:r/>
    </w:p>
    <w:p>
      <w:pPr>
        <w:pStyle w:val="885"/>
        <w:jc w:val="center"/>
        <w:keepLines w:val="0"/>
        <w:keepNext w:val="0"/>
        <w:pageBreakBefore w:val="0"/>
        <w:spacing w:line="360" w:lineRule="auto"/>
        <w:widowControl w:val="off"/>
        <w:rPr>
          <w:rFonts w:hint="eastAsia" w:eastAsia="微软雅黑"/>
          <w:lang w:eastAsia="zh-CN"/>
        </w:rPr>
      </w:pPr>
      <w:r>
        <w:rPr>
          <w:rFonts w:hint="eastAsia" w:ascii="微软雅黑" w:hAnsi="微软雅黑" w:cs="微软雅黑"/>
          <w:b/>
          <w:bCs/>
          <w:color w:val="000000"/>
          <w:spacing w:val="-6"/>
          <w:szCs w:val="21"/>
          <w:highlight w:val="none"/>
        </w:rPr>
        <w:t xml:space="preserve">采购文件中标注“</w:t>
      </w:r>
      <w:r>
        <w:rPr>
          <w:rFonts w:hint="eastAsia" w:ascii="宋体" w:hAnsi="宋体" w:eastAsia="宋体" w:cs="宋体"/>
          <w:b/>
          <w:bCs/>
          <w:szCs w:val="21"/>
          <w:lang w:eastAsia="zh-CN"/>
        </w:rPr>
        <w:t xml:space="preserve">★</w:t>
      </w:r>
      <w:r>
        <w:rPr>
          <w:rFonts w:hint="eastAsia" w:ascii="微软雅黑" w:hAnsi="微软雅黑" w:cs="微软雅黑"/>
          <w:b/>
          <w:bCs/>
          <w:color w:val="000000"/>
          <w:spacing w:val="-6"/>
          <w:szCs w:val="21"/>
          <w:highlight w:val="none"/>
        </w:rPr>
        <w:t xml:space="preserve">”的内容为实质性要求，</w:t>
      </w:r>
      <w:r>
        <w:rPr>
          <w:rFonts w:hint="eastAsia" w:ascii="微软雅黑" w:hAnsi="微软雅黑" w:cs="微软雅黑"/>
          <w:b/>
          <w:bCs/>
          <w:color w:val="000000"/>
          <w:spacing w:val="-6"/>
          <w:szCs w:val="21"/>
          <w:highlight w:val="none"/>
          <w:lang w:val="en-US" w:eastAsia="zh-CN"/>
        </w:rPr>
        <w:t xml:space="preserve">若</w:t>
      </w:r>
      <w:r>
        <w:rPr>
          <w:rFonts w:hint="eastAsia" w:ascii="微软雅黑" w:hAnsi="微软雅黑" w:cs="微软雅黑"/>
          <w:b/>
          <w:bCs/>
          <w:color w:val="000000"/>
          <w:spacing w:val="-6"/>
          <w:szCs w:val="21"/>
          <w:highlight w:val="none"/>
        </w:rPr>
        <w:t xml:space="preserve">“</w:t>
      </w:r>
      <w:r>
        <w:rPr>
          <w:rFonts w:hint="eastAsia" w:ascii="宋体" w:hAnsi="宋体" w:eastAsia="宋体" w:cs="宋体"/>
          <w:b/>
          <w:bCs/>
          <w:szCs w:val="21"/>
          <w:lang w:eastAsia="zh-CN"/>
        </w:rPr>
        <w:t xml:space="preserve">★</w:t>
      </w:r>
      <w:r>
        <w:rPr>
          <w:rFonts w:hint="eastAsia" w:ascii="微软雅黑" w:hAnsi="微软雅黑" w:cs="微软雅黑"/>
          <w:b/>
          <w:bCs/>
          <w:color w:val="000000"/>
          <w:spacing w:val="-6"/>
          <w:szCs w:val="21"/>
          <w:highlight w:val="none"/>
        </w:rPr>
        <w:t xml:space="preserve">”</w:t>
      </w:r>
      <w:r>
        <w:rPr>
          <w:rFonts w:hint="eastAsia" w:ascii="微软雅黑" w:hAnsi="微软雅黑" w:cs="微软雅黑"/>
          <w:b/>
          <w:bCs/>
          <w:color w:val="000000"/>
          <w:spacing w:val="-6"/>
          <w:szCs w:val="21"/>
          <w:highlight w:val="none"/>
          <w:lang w:val="en-US" w:eastAsia="zh-CN"/>
        </w:rPr>
        <w:t xml:space="preserve">内容</w:t>
      </w:r>
      <w:r>
        <w:rPr>
          <w:rFonts w:hint="eastAsia" w:ascii="微软雅黑" w:hAnsi="微软雅黑" w:cs="微软雅黑"/>
          <w:b/>
          <w:szCs w:val="21"/>
        </w:rPr>
        <w:t xml:space="preserve">要求</w:t>
      </w:r>
      <w:r>
        <w:rPr>
          <w:rFonts w:hint="eastAsia" w:ascii="微软雅黑" w:hAnsi="微软雅黑" w:cs="微软雅黑"/>
          <w:b/>
          <w:szCs w:val="21"/>
          <w:lang w:val="en-US" w:eastAsia="zh-CN"/>
        </w:rPr>
        <w:t xml:space="preserve">证明材料</w:t>
      </w:r>
      <w:r>
        <w:rPr>
          <w:rFonts w:hint="eastAsia" w:ascii="微软雅黑" w:hAnsi="微软雅黑" w:cs="微软雅黑"/>
          <w:b/>
          <w:szCs w:val="21"/>
        </w:rPr>
        <w:t xml:space="preserve">的，</w:t>
      </w:r>
      <w:r>
        <w:rPr>
          <w:rFonts w:hint="eastAsia" w:ascii="微软雅黑" w:hAnsi="微软雅黑" w:cs="微软雅黑"/>
          <w:b/>
          <w:szCs w:val="21"/>
          <w:lang w:val="en-US" w:eastAsia="zh-CN"/>
        </w:rPr>
        <w:t xml:space="preserve">则必须按要求提供证明材料</w:t>
      </w:r>
      <w:r>
        <w:rPr>
          <w:rFonts w:hint="eastAsia" w:ascii="微软雅黑" w:hAnsi="微软雅黑" w:cs="微软雅黑"/>
          <w:b/>
          <w:szCs w:val="21"/>
          <w:lang w:eastAsia="zh-CN"/>
        </w:rPr>
        <w:t xml:space="preserve">，</w:t>
      </w:r>
      <w:r>
        <w:rPr>
          <w:rFonts w:hint="eastAsia" w:ascii="微软雅黑" w:hAnsi="微软雅黑" w:cs="微软雅黑"/>
          <w:b/>
          <w:bCs/>
          <w:color w:val="000000"/>
          <w:spacing w:val="-6"/>
          <w:szCs w:val="21"/>
          <w:highlight w:val="none"/>
        </w:rPr>
        <w:t xml:space="preserve">有一项负偏离的，作无效投标处理</w:t>
      </w:r>
      <w:r>
        <w:rPr>
          <w:rFonts w:hint="eastAsia" w:ascii="微软雅黑" w:hAnsi="微软雅黑" w:cs="微软雅黑"/>
          <w:b/>
          <w:bCs/>
          <w:color w:val="000000"/>
          <w:spacing w:val="-6"/>
          <w:szCs w:val="21"/>
          <w:highlight w:val="none"/>
          <w:lang w:eastAsia="zh-CN"/>
        </w:rPr>
        <w:t xml:space="preserve">。</w:t>
      </w:r>
      <w:r>
        <w:rPr>
          <w:rFonts w:hint="eastAsia" w:eastAsia="微软雅黑"/>
          <w:lang w:eastAsia="zh-CN"/>
        </w:rPr>
      </w:r>
      <w:r/>
    </w:p>
    <w:p>
      <w:pPr>
        <w:pStyle w:val="887"/>
        <w:numPr>
          <w:ilvl w:val="0"/>
          <w:numId w:val="0"/>
        </w:numPr>
        <w:ind w:left="0" w:right="0" w:firstLine="0"/>
        <w:jc w:val="center"/>
        <w:pageBreakBefore w:val="0"/>
        <w:spacing w:before="0" w:after="0" w:line="240" w:lineRule="auto"/>
        <w:widowControl w:val="off"/>
        <w:rPr>
          <w:rFonts w:hint="eastAsia" w:ascii="微软雅黑" w:hAnsi="微软雅黑" w:eastAsia="微软雅黑" w:cs="微软雅黑"/>
          <w:b/>
          <w:bCs/>
          <w:color w:val="000000"/>
          <w:sz w:val="24"/>
          <w:szCs w:val="24"/>
          <w:highlight w:val="none"/>
          <w:lang w:eastAsia="zh-CN" w:bidi="ar"/>
        </w:rPr>
      </w:pPr>
      <w:r/>
      <w:bookmarkStart w:id="239" w:name="_Toc20140"/>
      <w:r>
        <w:rPr>
          <w:rFonts w:hint="eastAsia" w:ascii="微软雅黑" w:hAnsi="微软雅黑" w:eastAsia="微软雅黑" w:cs="微软雅黑"/>
          <w:b/>
          <w:bCs/>
          <w:color w:val="000000"/>
          <w:sz w:val="24"/>
          <w:szCs w:val="24"/>
          <w:highlight w:val="none"/>
          <w:lang w:eastAsia="zh-CN" w:bidi="ar"/>
        </w:rPr>
        <w:t xml:space="preserve">包一：徐州医科大学附属医院淮海路院区消防维保及值班服务</w:t>
      </w:r>
      <w:bookmarkEnd w:id="239"/>
      <w:r>
        <w:rPr>
          <w:rFonts w:hint="eastAsia" w:ascii="微软雅黑" w:hAnsi="微软雅黑" w:eastAsia="微软雅黑" w:cs="微软雅黑"/>
          <w:b/>
          <w:bCs/>
          <w:color w:val="000000"/>
          <w:sz w:val="24"/>
          <w:szCs w:val="24"/>
          <w:highlight w:val="none"/>
          <w:lang w:eastAsia="zh-CN" w:bidi="ar"/>
        </w:rPr>
      </w:r>
      <w:r/>
    </w:p>
    <w:p>
      <w:pPr>
        <w:pStyle w:val="888"/>
        <w:jc w:val="left"/>
        <w:rPr>
          <w:b/>
          <w:bCs/>
          <w:color w:val="000000"/>
          <w:sz w:val="21"/>
          <w:szCs w:val="22"/>
          <w:lang w:eastAsia="zh-CN" w:bidi="ar"/>
        </w:rPr>
      </w:pPr>
      <w:r/>
      <w:bookmarkStart w:id="240" w:name="_Toc27769"/>
      <w:r/>
      <w:bookmarkStart w:id="241" w:name="_Toc29212"/>
      <w:r>
        <w:rPr>
          <w:b/>
          <w:bCs/>
          <w:color w:val="000000"/>
          <w:sz w:val="21"/>
          <w:szCs w:val="22"/>
          <w:lang w:eastAsia="zh-CN" w:bidi="ar"/>
        </w:rPr>
        <w:t xml:space="preserve">一、项目基本情况</w:t>
      </w:r>
      <w:bookmarkEnd w:id="240"/>
      <w:r/>
      <w:bookmarkEnd w:id="241"/>
      <w:r>
        <w:rPr>
          <w:b/>
          <w:bCs/>
          <w:color w:val="000000"/>
          <w:sz w:val="21"/>
          <w:szCs w:val="22"/>
          <w:lang w:eastAsia="zh-CN" w:bidi="ar"/>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eastAsia="zh-CN" w:bidi="ar"/>
        </w:rPr>
      </w:pPr>
      <w:r>
        <w:rPr>
          <w:rFonts w:hint="eastAsia" w:ascii="微软雅黑" w:hAnsi="微软雅黑" w:eastAsia="微软雅黑" w:cs="微软雅黑"/>
          <w:color w:val="000000"/>
          <w:sz w:val="21"/>
          <w:szCs w:val="21"/>
          <w:highlight w:val="none"/>
          <w:lang w:eastAsia="zh-CN" w:bidi="ar"/>
        </w:rPr>
        <w:t xml:space="preserve">本次消防维保及值班项目范围为徐州医科大学附属医院淮海路院区（淮海西路99号）及相应租赁区域，即徐州医科大学附属医院整形美容中心、科创中心、巨龙楼、院外药库、院外病案室等。</w:t>
      </w:r>
      <w:r>
        <w:rPr>
          <w:rFonts w:hint="eastAsia" w:ascii="微软雅黑" w:hAnsi="微软雅黑" w:eastAsia="微软雅黑" w:cs="微软雅黑"/>
          <w:color w:val="000000"/>
          <w:sz w:val="21"/>
          <w:szCs w:val="21"/>
          <w:highlight w:val="none"/>
          <w:lang w:eastAsia="zh-CN" w:bidi="ar"/>
        </w:rPr>
      </w:r>
      <w:r/>
    </w:p>
    <w:p>
      <w:pPr>
        <w:pStyle w:val="888"/>
        <w:jc w:val="both"/>
        <w:rPr>
          <w:rFonts w:ascii="Calibri" w:hAnsi="Calibri" w:eastAsia="微软雅黑" w:cs="Times New Roman"/>
          <w:b/>
          <w:bCs/>
          <w:color w:val="000000"/>
          <w:sz w:val="21"/>
          <w:szCs w:val="22"/>
          <w:highlight w:val="none"/>
          <w:lang w:bidi="ar"/>
        </w:rPr>
      </w:pPr>
      <w:r/>
      <w:bookmarkStart w:id="242" w:name="_Toc20451"/>
      <w:r/>
      <w:bookmarkStart w:id="243" w:name="_Toc22083"/>
      <w:r>
        <w:rPr>
          <w:rFonts w:ascii="Calibri" w:hAnsi="Calibri" w:cs="Times New Roman"/>
          <w:b/>
          <w:bCs/>
          <w:color w:val="000000"/>
          <w:sz w:val="21"/>
          <w:szCs w:val="22"/>
          <w:highlight w:val="none"/>
          <w:lang w:eastAsia="zh-CN" w:bidi="ar"/>
        </w:rPr>
        <w:t xml:space="preserve">二、</w:t>
      </w:r>
      <w:bookmarkEnd w:id="243"/>
      <w:r>
        <w:rPr>
          <w:rFonts w:ascii="Calibri" w:hAnsi="Calibri" w:cs="Times New Roman"/>
          <w:b/>
          <w:bCs/>
          <w:color w:val="000000"/>
          <w:sz w:val="21"/>
          <w:szCs w:val="22"/>
          <w:highlight w:val="none"/>
          <w:lang w:eastAsia="zh-CN" w:bidi="ar"/>
        </w:rPr>
        <w:t xml:space="preserve">服务要求</w:t>
      </w:r>
      <w:bookmarkEnd w:id="242"/>
      <w:r>
        <w:rPr>
          <w:rFonts w:ascii="Calibri" w:hAnsi="Calibri" w:eastAsia="微软雅黑" w:cs="Times New Roman"/>
          <w:b/>
          <w:bCs/>
          <w:color w:val="000000"/>
          <w:sz w:val="21"/>
          <w:szCs w:val="22"/>
          <w:highlight w:val="none"/>
          <w:lang w:bidi="ar"/>
        </w:rPr>
      </w:r>
      <w:r/>
    </w:p>
    <w:p>
      <w:pPr>
        <w:pStyle w:val="889"/>
        <w:rPr>
          <w:rFonts w:hint="eastAsia" w:ascii="微软雅黑" w:hAnsi="微软雅黑" w:cs="微软雅黑"/>
          <w:color w:val="000000"/>
          <w:sz w:val="21"/>
          <w:szCs w:val="21"/>
          <w:vertAlign w:val="baseline"/>
          <w:lang w:val="en-US" w:eastAsia="zh-CN"/>
        </w:rPr>
      </w:pPr>
      <w:r>
        <w:rPr>
          <w:rFonts w:hint="eastAsia"/>
          <w:color w:val="000000"/>
          <w:lang w:val="en-US" w:eastAsia="zh-CN"/>
        </w:rPr>
        <w:t xml:space="preserve">1、总体服务要求</w:t>
      </w:r>
      <w:r>
        <w:rPr>
          <w:rFonts w:hint="eastAsia" w:ascii="微软雅黑" w:hAnsi="微软雅黑" w:cs="微软雅黑"/>
          <w:color w:val="000000"/>
          <w:sz w:val="21"/>
          <w:szCs w:val="21"/>
          <w:vertAlign w:val="baseline"/>
          <w:lang w:val="en-US"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625"/>
        <w:gridCol w:w="2129"/>
        <w:gridCol w:w="5966"/>
      </w:tblGrid>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序号</w:t>
            </w:r>
            <w:r>
              <w:rPr>
                <w:rFonts w:hint="eastAsia"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服务名称</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服务内容</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消防设施维护保养</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维保范围包含院本部既有验收通过、交付使用的消防设施设备维护保养，包括但不限于：</w:t>
            </w:r>
            <w:r>
              <w:rPr>
                <w:rFonts w:hint="eastAsia" w:ascii="微软雅黑" w:hAnsi="微软雅黑" w:cs="微软雅黑"/>
                <w:color w:val="000000"/>
                <w:sz w:val="21"/>
                <w:szCs w:val="21"/>
                <w:vertAlign w:val="baseline"/>
                <w:lang w:val="en-US" w:eastAsia="zh-CN"/>
              </w:rPr>
            </w:r>
            <w:r/>
          </w:p>
          <w:p>
            <w:pPr>
              <w:pStyle w:val="885"/>
              <w:numPr>
                <w:ilvl w:val="0"/>
                <w:numId w:val="8"/>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消防供配电设施；</w:t>
            </w:r>
            <w:r>
              <w:rPr>
                <w:rFonts w:hint="eastAsia" w:ascii="微软雅黑" w:hAnsi="微软雅黑" w:cs="微软雅黑"/>
                <w:color w:val="000000"/>
                <w:sz w:val="21"/>
                <w:szCs w:val="21"/>
                <w:vertAlign w:val="baseline"/>
                <w:lang w:val="en-US" w:eastAsia="zh-CN"/>
              </w:rPr>
            </w:r>
            <w:r/>
          </w:p>
          <w:p>
            <w:pPr>
              <w:pStyle w:val="885"/>
              <w:numPr>
                <w:ilvl w:val="0"/>
                <w:numId w:val="8"/>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火灾自动报警系统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3、电气火灾监控系统；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4、可燃气体探测报警系统；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5、消防供水设施；</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6、消火栓（消防炮）灭火系统；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7、自动喷水灭火系统；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8、灭火器；</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9、气体灭火系统；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10、防烟、排烟系统联动；</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11、应急照明和疏散指示标志；</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12、应急广播系统；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13、消防专用电话；</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14、防火分隔设施联动；</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15、消防电梯联动。</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消防控制室值班员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1、持证上岗；</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2、设备操作能力：熟练操作消防控制室的火灾报警控制器、自动灭火系统、防排烟系统等消防设施，能准确处理设备故障和报警信号；</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3、应急处置能力：熟悉火灾事故应急处理流程，如发现火情时能迅速启动应急预案、拨打119、组织初期灭火和疏散等；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4、法规与制度了解：掌握消防法律法规、单位消防安全管理制度，能按规范记录值班情况（如设备运行日志、报警处理记录等）；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5、24小时值班，每班不低于2人，配</w:t>
            </w:r>
            <w:r>
              <w:rPr>
                <w:rFonts w:hint="eastAsia" w:ascii="微软雅黑" w:hAnsi="微软雅黑" w:cs="微软雅黑"/>
                <w:color w:val="000000"/>
                <w:sz w:val="21"/>
                <w:szCs w:val="21"/>
                <w:highlight w:val="none"/>
                <w:vertAlign w:val="baseline"/>
                <w:lang w:val="en-US" w:eastAsia="zh-CN"/>
              </w:rPr>
              <w:t xml:space="preserve">置消防设施操作员1</w:t>
            </w:r>
            <w:r>
              <w:rPr>
                <w:rFonts w:hint="eastAsia" w:ascii="微软雅黑" w:hAnsi="微软雅黑" w:cs="微软雅黑"/>
                <w:color w:val="000000"/>
                <w:sz w:val="21"/>
                <w:szCs w:val="21"/>
                <w:vertAlign w:val="baseline"/>
                <w:lang w:val="en-US" w:eastAsia="zh-CN"/>
              </w:rPr>
              <w:t xml:space="preserve">2名（不含</w:t>
            </w:r>
            <w:r>
              <w:rPr>
                <w:rFonts w:hint="eastAsia"/>
                <w:lang w:val="en-US" w:eastAsia="zh-CN"/>
              </w:rPr>
              <w:t xml:space="preserve">除消防设施操作员外的人员</w:t>
            </w:r>
            <w:r>
              <w:rPr>
                <w:rFonts w:hint="eastAsia" w:ascii="微软雅黑" w:hAnsi="微软雅黑" w:cs="微软雅黑"/>
                <w:color w:val="000000"/>
                <w:sz w:val="21"/>
                <w:szCs w:val="21"/>
                <w:vertAlign w:val="baseline"/>
                <w:lang w:val="en-US" w:eastAsia="zh-CN"/>
              </w:rPr>
              <w:t xml:space="preserve">）；</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6、若消防设施出现故障，需立即上报并联</w:t>
            </w:r>
            <w:r>
              <w:rPr>
                <w:rFonts w:hint="eastAsia" w:ascii="微软雅黑" w:hAnsi="微软雅黑" w:cs="微软雅黑"/>
                <w:color w:val="000000"/>
                <w:sz w:val="21"/>
                <w:szCs w:val="21"/>
                <w:highlight w:val="none"/>
                <w:vertAlign w:val="baseline"/>
                <w:lang w:val="en-US" w:eastAsia="zh-CN"/>
              </w:rPr>
              <w:t xml:space="preserve">系维修人员，确</w:t>
            </w:r>
            <w:r>
              <w:rPr>
                <w:rFonts w:hint="eastAsia" w:ascii="微软雅黑" w:hAnsi="微软雅黑" w:cs="微软雅黑"/>
                <w:color w:val="000000"/>
                <w:sz w:val="21"/>
                <w:szCs w:val="21"/>
                <w:vertAlign w:val="baseline"/>
                <w:lang w:val="en-US" w:eastAsia="zh-CN"/>
              </w:rPr>
              <w:t xml:space="preserve">保设备正常运行。</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派驻现场技术人员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vertAlign w:val="baseline"/>
                <w:lang w:val="en-US" w:eastAsia="zh-CN"/>
              </w:rPr>
              <w:t xml:space="preserve">1、派驻现场技术人员不低于4</w:t>
            </w:r>
            <w:r>
              <w:rPr>
                <w:rFonts w:hint="eastAsia" w:ascii="微软雅黑" w:hAnsi="微软雅黑" w:cs="微软雅黑"/>
                <w:color w:val="000000"/>
                <w:sz w:val="21"/>
                <w:szCs w:val="21"/>
                <w:highlight w:val="none"/>
                <w:vertAlign w:val="baseline"/>
                <w:lang w:val="en-US" w:eastAsia="zh-CN"/>
              </w:rPr>
              <w:t xml:space="preserve">人，持</w:t>
            </w:r>
            <w:r>
              <w:rPr>
                <w:rFonts w:hint="eastAsia" w:ascii="微软雅黑" w:hAnsi="微软雅黑" w:eastAsia="微软雅黑" w:cs="微软雅黑"/>
                <w:color w:val="000000"/>
                <w:sz w:val="21"/>
                <w:szCs w:val="21"/>
                <w:highlight w:val="none"/>
                <w:vertAlign w:val="baseline"/>
              </w:rPr>
              <w:t xml:space="preserve">中级消防维保资格证书</w:t>
            </w:r>
            <w:r>
              <w:rPr>
                <w:rFonts w:hint="eastAsia" w:ascii="微软雅黑" w:hAnsi="微软雅黑" w:cs="微软雅黑"/>
                <w:color w:val="000000"/>
                <w:sz w:val="21"/>
                <w:szCs w:val="21"/>
                <w:highlight w:val="none"/>
                <w:vertAlign w:val="baseline"/>
                <w:lang w:eastAsia="zh-CN"/>
              </w:rPr>
              <w:t xml:space="preserve">（</w:t>
            </w:r>
            <w:r>
              <w:rPr>
                <w:rFonts w:hint="eastAsia" w:ascii="微软雅黑" w:hAnsi="微软雅黑" w:eastAsia="微软雅黑" w:cs="微软雅黑"/>
                <w:color w:val="000000"/>
                <w:sz w:val="21"/>
                <w:szCs w:val="21"/>
                <w:highlight w:val="none"/>
                <w:vertAlign w:val="baseline"/>
              </w:rPr>
              <w:t xml:space="preserve">中级</w:t>
            </w:r>
            <w:r>
              <w:rPr>
                <w:rFonts w:hint="eastAsia" w:ascii="微软雅黑" w:hAnsi="微软雅黑" w:cs="微软雅黑"/>
                <w:color w:val="000000"/>
                <w:sz w:val="21"/>
                <w:szCs w:val="21"/>
                <w:highlight w:val="none"/>
                <w:vertAlign w:val="baseline"/>
                <w:lang w:eastAsia="zh-CN"/>
              </w:rPr>
              <w:t xml:space="preserve">消防设施操作员证书）</w:t>
            </w:r>
            <w:r>
              <w:rPr>
                <w:rFonts w:hint="eastAsia" w:ascii="微软雅黑" w:hAnsi="微软雅黑" w:cs="微软雅黑"/>
                <w:color w:val="000000"/>
                <w:sz w:val="21"/>
                <w:szCs w:val="21"/>
                <w:highlight w:val="none"/>
                <w:vertAlign w:val="baseline"/>
                <w:lang w:val="en-US" w:eastAsia="zh-CN"/>
              </w:rPr>
              <w:t xml:space="preserve">及以上证件上岗；</w:t>
            </w:r>
            <w:r>
              <w:rPr>
                <w:rFonts w:hint="eastAsia" w:ascii="微软雅黑" w:hAnsi="微软雅黑" w:cs="微软雅黑"/>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highlight w:val="none"/>
                <w:vertAlign w:val="baseline"/>
                <w:lang w:val="en-US" w:eastAsia="zh-CN"/>
              </w:rPr>
              <w:t xml:space="preserve">2、熟练掌握消防设施（如消防泵、报警控制器、防排烟</w:t>
            </w:r>
            <w:r>
              <w:rPr>
                <w:rFonts w:hint="eastAsia" w:ascii="微软雅黑" w:hAnsi="微软雅黑" w:cs="微软雅黑"/>
                <w:color w:val="000000"/>
                <w:sz w:val="21"/>
                <w:szCs w:val="21"/>
                <w:vertAlign w:val="baseline"/>
                <w:lang w:val="en-US" w:eastAsia="zh-CN"/>
              </w:rPr>
              <w:t xml:space="preserve">风机等）的检测及故障维修，能</w:t>
            </w:r>
            <w:r>
              <w:rPr>
                <w:rFonts w:hint="eastAsia" w:ascii="微软雅黑" w:hAnsi="微软雅黑" w:cs="微软雅黑"/>
                <w:color w:val="000000"/>
                <w:sz w:val="21"/>
                <w:szCs w:val="21"/>
                <w:highlight w:val="none"/>
                <w:vertAlign w:val="baseline"/>
                <w:lang w:val="en-US" w:eastAsia="zh-CN"/>
              </w:rPr>
              <w:t xml:space="preserve">独立完成设备定期保养（</w:t>
            </w:r>
            <w:r>
              <w:rPr>
                <w:rFonts w:hint="eastAsia" w:ascii="微软雅黑" w:hAnsi="微软雅黑" w:cs="微软雅黑"/>
                <w:color w:val="000000"/>
                <w:sz w:val="21"/>
                <w:szCs w:val="21"/>
                <w:vertAlign w:val="baseline"/>
                <w:lang w:val="en-US" w:eastAsia="zh-CN"/>
              </w:rPr>
              <w:t xml:space="preserve">如清洁、润滑、功能测试）等；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3、按计划使用专业工具（如烟感测试仪、万用表）对消防系统进行周期性检查（如月检、季检、年检），准确判断设备故障原因（如线路短路、模块损坏等）并提出解决方案；</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4、熟悉《建筑消防设施的维护管理》、《消防设施通用规范》等国家标准，确保维保工作符合规范要求；</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5、现场技术人员按照法定限额购买工伤保险（或当地同等保险）或雇主责任险，如果承包商提供外包或合同雇工，该承包商仍有购买工伤保险的责任。</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应急抢修能力</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1、每年提供至少12次管道应急抢修服务；维保人员应保持24小时电话畅通，随时接听紧急电话，确保立即赶到现场；</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2、为确保发生紧急故障时能及时更换损坏部件，应购买相对应的备品备件以作应对；</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一般故障应该立即排除，严重故障应该在24小时内修复。当超过2天尚无法修复时，需通知采购人工作人员增加日常管理人员与维保单位工作人员一同做好维保期间的安全防范，同时维保单位增加技术力量，尽快修复故障；</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4、在院方涉及大型活动、消防检查等场景前，需提前对消防设施进行预防性检查，派驻技术人员现场值守，确保突发故障能即时处理。</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color w:val="000000"/>
                <w:lang w:val="en-US" w:eastAsia="zh-CN"/>
              </w:rPr>
            </w:pPr>
            <w:r>
              <w:rPr>
                <w:rFonts w:hint="eastAsia"/>
                <w:color w:val="000000"/>
                <w:lang w:val="en-US" w:eastAsia="zh-CN"/>
              </w:rPr>
              <w:t xml:space="preserve">其他</w:t>
            </w:r>
            <w:r>
              <w:rPr>
                <w:rFonts w:hint="eastAsia"/>
                <w:color w:val="000000"/>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color w:val="000000"/>
                <w:lang w:val="en-US" w:eastAsia="zh-CN"/>
              </w:rPr>
              <w:t xml:space="preserve">（</w:t>
            </w:r>
            <w:r>
              <w:rPr>
                <w:rFonts w:hint="eastAsia" w:ascii="微软雅黑" w:hAnsi="微软雅黑" w:eastAsia="微软雅黑" w:cs="微软雅黑"/>
                <w:color w:val="000000"/>
                <w:sz w:val="21"/>
                <w:szCs w:val="21"/>
                <w:vertAlign w:val="baseline"/>
              </w:rPr>
              <w:t xml:space="preserve">驻场项目负责人</w:t>
            </w:r>
            <w:r>
              <w:rPr>
                <w:rFonts w:hint="eastAsia"/>
                <w:color w:val="000000"/>
                <w:lang w:val="en-US" w:eastAsia="zh-CN"/>
              </w:rPr>
              <w:t xml:space="preserve">）</w:t>
            </w:r>
            <w:r>
              <w:rPr>
                <w:rFonts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派驻人员中不少于一名人员，具有本科及以上学历，熟练使用PPT，熟悉消防法规及政策贯宣，每月组织院内各科室开展消防安全知识培训，确保培训覆盖率达100%，并留存完整记录（包括签到表、培训内容、影像资料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2、配合采购人安全保卫科制作及更新消防宣传资料（如手册、海报、视频等），确保内容准确、通俗易懂。</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技术服务能力</w:t>
            </w: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w:t>
            </w:r>
            <w:r>
              <w:t xml:space="preserve">注册消防工程师</w:t>
            </w:r>
            <w:r>
              <w:rPr>
                <w:rFonts w:hint="eastAsia"/>
                <w:lang w:eastAsia="zh-CN"/>
              </w:rPr>
              <w:t xml:space="preserve">）</w:t>
            </w:r>
            <w:r>
              <w:rPr>
                <w:rFonts w:hint="eastAsia" w:ascii="微软雅黑" w:hAnsi="微软雅黑" w:eastAsia="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1、具备一级注册消防工程师资格。负责实施该维保工程的项目管理、消防技术指导和服务质量保障等,对出具的维护保养记录、书面结论等文件负责；</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2、向采购人提供消防法律法规、消防设备维保方面的咨询服务。对于院内装修改造，消防修缮改造，提出合理化建议，配合采购人完成修缮施工方案制定；</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维保设备及机具</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1、维保测试过程必要的仪器及设备（仪器设备在计量校准有效周期内）；</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2、维修过程中必要的施工机具（如扳手、螺丝刀、锤子、钳子、电动工具、焊接设备等）。</w:t>
            </w:r>
            <w:r>
              <w:rPr>
                <w:rFonts w:hint="eastAsia" w:ascii="微软雅黑" w:hAnsi="微软雅黑" w:cs="微软雅黑"/>
                <w:color w:val="000000"/>
                <w:sz w:val="21"/>
                <w:szCs w:val="21"/>
                <w:vertAlign w:val="baseline"/>
                <w:lang w:val="en-US" w:eastAsia="zh-CN"/>
              </w:rPr>
            </w:r>
            <w:r/>
          </w:p>
        </w:tc>
      </w:tr>
    </w:tbl>
    <w:p>
      <w:pPr>
        <w:pStyle w:val="889"/>
        <w:rPr>
          <w:rFonts w:hint="eastAsia" w:ascii="微软雅黑" w:hAnsi="微软雅黑" w:cs="微软雅黑"/>
          <w:color w:val="000000"/>
          <w:szCs w:val="21"/>
          <w:lang w:eastAsia="zh-CN"/>
        </w:rPr>
      </w:pPr>
      <w:r>
        <w:rPr>
          <w:rFonts w:hint="eastAsia"/>
          <w:lang w:val="en-US" w:eastAsia="zh-CN"/>
        </w:rPr>
        <w:t xml:space="preserve">2、维保服务具体要求（响应评分项）</w:t>
      </w:r>
      <w:r>
        <w:rPr>
          <w:rFonts w:hint="eastAsia" w:ascii="微软雅黑" w:hAnsi="微软雅黑" w:cs="微软雅黑"/>
          <w:color w:val="000000"/>
          <w:szCs w:val="21"/>
          <w:lang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2"/>
        <w:gridCol w:w="2460"/>
        <w:gridCol w:w="5438"/>
      </w:tblGrid>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室内消防栓系统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消防栓箱配置是否完整齐全，包括检查每个消防栓口的静压是否符合设计或规范要求，检查栓口橡胶是否老化、龟裂或脱落，检查水带是否霉烂、穿孔，检查卷盘胶管是否老化、龟裂，检查破玻按钮是否破碎；</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1.2检查测试消防栓破玻系统，试验破玻按钮，警铃是否鸣响、消防水泵是否启动、消防中心是否有报警信号及消防水泵状态显示；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1.3检查各阀门是否处于正常工作状态，是否完好不渗漏；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1.4检查保养消防栓系统的水泵接合器，确保完整、不渗漏；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1.5定期试验消防栓，检查其喷水充实水柱是否达到规范或设计要求；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1.7检查消防栓管网的减压阀及其过滤器是否正常，定期清洗过滤器；</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1.8定期检查阀门是否开关灵活、有效，阀门关闭不严或不能灵活使用的应及时修理，对阀门的接触面发现有缺陷的，需进行研磨工作，无法修复的予以更换。定期对阀门转动部位和螺栓加黄油润滑；</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1.9检查止回阀启闭是否灵活、有效；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1.10定期对消防栓系统管网进行全面检查，对腐蚀严重的管道予与更换，对油漆脱落的管道及时除锈刷防锈漆和标志漆。　　</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2.1消防栓箱内配置齐全，各项配件完好，消防栓口静压符合设计或规范要求；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2.2试验消防栓破玻按钮，消防栓水泵启动，各项联动设施动作，消防中心有报警信号和消防水泵状态显示；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2.3各阀门处于正常的开或关状态，且有明显标志，阀体完好、不漏水；</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2.4消防栓系统水泵接合器外观完好，配置齐全，无变形、无渗漏、无缺损；</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2.5消防栓喷射时，其充实水柱达到设计或规范要求；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2.6安全泄压阀和水锤吸纳器外观完好，工作灵敏、可靠、有效；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2.7减压阀和过滤器外观完好，减压阀工作稳定、可靠，且减压比例准确，过滤器内无杂物，水流畅通；</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2.8阀门开关灵活、有效，无锈蚀、渗漏；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2.9止回阀启闭灵活、有效，无水回流，外观完好；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2.10消防栓系统管网外观完好，无变形、无锈蚀、脱漆和渗漏。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消防栓箱配置是否完整齐全，包括检查每个消防栓口的静压是否符合规范要求，检查栓口橡胶是否老化、龟裂或脱落，检查水带是否霉烂、穿孔，检查卷盘胶管是否老化、龟裂，检查破玻按钮是否破碎；</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3.2每月检查测试消防栓破玻系统，试验破玻按钮，警铃是否鸣响、消防水泵是否启动、消防中心是否有报警信号及消防水泵状态显示；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3.3每月检查各阀门是否处于正常工作状态，是否完好不渗漏；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3.4每月检查保养消防栓系统的水泵接合器，确保完整、不渗漏；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3.5每季度至少一次试验消防栓，检查其喷水充实水栓是否达到规范或设计要求；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3.7每月检查消防栓管网的减压阀及其过滤器是否正常，每季度定期清洗过滤器；</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3.9每月检查止回阀启闭是否灵活、有效；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3.10每季度定期对消防栓系统管网进行全面检查，对腐蚀严重的管道予与更换，对油漆脱落的管道及时除锈刷防锈漆和标志漆。</w:t>
            </w:r>
            <w:r>
              <w:rPr>
                <w:rFonts w:hint="eastAsia" w:ascii="微软雅黑" w:hAnsi="微软雅黑" w:cs="微软雅黑"/>
                <w:color w:val="000000"/>
                <w:sz w:val="21"/>
                <w:szCs w:val="21"/>
                <w:vertAlign w:val="baseline"/>
                <w:lang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自动喷水灭火系统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1.1检查试验楼层喷淋管网末端试验装置是否正常（水压、流量是否达到要求）；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1.2检查试验水流指示器动作是否灵敏，报警是否及时准确，复位是否正常，消防中心是否有显示等；</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1.3检查喷淋头、管道是否完好，有无爆裂隐患；</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1.4检查各个阀门是否处于正常开启状态，试验楼层信号阀门开关是否灵活，消防中心是否有关闭信号显示；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1.5检查保养喷淋系统的水泵接合器，确保完整、不渗漏；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1.7检查喷淋立管的自动排气阀的工作状态是否正常；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1.8检查试验湿式报警阀、水力警铃动作是否灵敏，喷淋泵是否启动，消防中心显示是否准确；　　</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1.10检查止回阀启闭是否灵活、有效；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1.11定期对喷淋系统管网进行全面检查，对腐蚀严重的管道予与更换，对油漆脱落的管道及时除锈刷防锈漆和标志漆。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2.1楼层喷淋管网末端试验压力（动、静压力）流量符合设计或规范要求；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2.2水流指示器动作灵敏、报警准确、及时，复位正常，消防中心显示报警地址正确；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2.3喷淋头外观完好，无滴漏或爆破隐患；</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2.4阀门处于正常开、关状态，有明显标志，信号阀门开、关灵活、有效，消防中心有关闭信号显示，报警地址准确；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2.5喷淋系统水泵接合器外观完好，配置齐全，无变形、无渗漏、无缺损；</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2.6安全泄压阀和水锤吸纳器外观完好，工作灵敏、可靠、有效；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2.7喷淋立管的自动排气阀无堵塞或漏水，工作正常；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2.8湿式报警阀外观完好，无渗漏，放水试验时动作灵敏，其压力开关联动喷淋泵启动，消防中心报警显示准确；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2.9阀门开关灵活、有效，无锈蚀、渗漏；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2.10止回阀启闭灵活、有效，无水回流，外观完好；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2.11喷淋管网外观完好，无变形、无锈蚀、脱漆和渗漏。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3.1每月分批次试验楼层喷淋管网末端试验装置是否正常（水压、流量是否达到要求）；每月检查一次楼层喷淋末端静压是否达到规范要求；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3.2每月检查试验水流指示器动作是否灵敏，报警是否及时准确，复位是否正常，消防中心是否有显示等；</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3.3每月检查喷淋头、管道是否完好，有无破裂隐患；</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3.4每月检查各个阀门是否处于正常开启状态，试验楼层信号阀门开关是否灵活，消防中心是否有关闭信号显示；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3.5每月检查保养喷淋系统的水泵接合器，确保完整、不渗漏；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3.7每月检查喷淋立管的自动排气阀的工作状态是否正常；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3.8每月检查试验湿式报警阀、水力警铃动作是否灵敏，喷淋泵是否启动，消防中心显示是否准确；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3.10每月检查止回阀启闭是否灵活、有效；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宋体" w:hAnsi="宋体" w:eastAsia="微软雅黑" w:cs="宋体"/>
                <w:color w:val="000000"/>
                <w:sz w:val="18"/>
                <w:szCs w:val="16"/>
                <w:lang w:val="en-US" w:eastAsia="zh-CN" w:bidi="ar-SA"/>
              </w:rPr>
            </w:pPr>
            <w:r>
              <w:rPr>
                <w:rFonts w:hint="eastAsia" w:ascii="微软雅黑" w:hAnsi="微软雅黑" w:cs="微软雅黑"/>
                <w:color w:val="000000"/>
                <w:sz w:val="21"/>
                <w:szCs w:val="21"/>
                <w:vertAlign w:val="baseline"/>
                <w:lang w:eastAsia="zh-CN"/>
              </w:rPr>
              <w:t xml:space="preserve">3.11每季度定期对喷淋系统管网进行全面检查，对腐蚀严重的管道予与更换，对油漆脱落的管道及时除锈刷防锈漆和标志漆。</w:t>
            </w:r>
            <w:r>
              <w:rPr>
                <w:rFonts w:hint="eastAsia" w:ascii="宋体" w:hAnsi="宋体" w:eastAsia="微软雅黑" w:cs="宋体"/>
                <w:color w:val="000000"/>
                <w:sz w:val="18"/>
                <w:szCs w:val="16"/>
                <w:lang w:val="en-US" w:eastAsia="zh-CN" w:bidi="ar-SA"/>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cs="微软雅黑"/>
                <w:color w:val="000000"/>
                <w:sz w:val="21"/>
                <w:szCs w:val="21"/>
                <w:vertAlign w:val="baseline"/>
                <w:lang w:val="en-US" w:eastAsia="zh-CN"/>
              </w:rPr>
            </w:r>
            <w:r/>
          </w:p>
          <w:p>
            <w:pPr>
              <w:pStyle w:val="929"/>
              <w:rPr>
                <w:lang w:val="en-US" w:eastAsia="zh-CN"/>
              </w:rPr>
            </w:pPr>
            <w:r>
              <w:rPr>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火灾自动报警系统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1.1用专用测试仪器分期分批次全面测试探测器的动作及确认灯的显示，试验烟、温感探测器动作是否灵敏；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1.2检查试验主控屏是否正常，有报警信号源时是否正确显示某区探测器动作，警铃蜂鸣是否鸣响；</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1.3试验手报按钮报警，本层及其上、下各一层警铃是否动作鸣响，消防中心显示报警区域是否准确；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1.4检查主控屏和联动控制屏的各项输入、输出显示功能是否正常，并全面清洁、保养；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1.5检查各个界面（模块）和主机系统外围设备的通信、控制信号是否正常，检查界面（模块）输出电压是否正常，确保正常运行；</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1.6检查工作电池组、充电器的工作状态以及检查备用电池的电压及其他指标参数是否符合要求；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1.7检查系统设备所有接线端子是否松动、破损和脱落；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1.8定期对备用电源进行1～2次充放电试验；1～3次主和备用电源自动切换试验；</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1.9定期对感烟、感温探测器进行清洁，必要时进行清洗，确保报警灵敏；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1.10定期检测报警主机控制程序有否乱码，确保主机功能正常；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1.11定期测试报警主机系统的接地电阻是否满足要求，并做好记录。</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2.1探测器动作灵敏，报警准确；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2.2主控屏工作正常，正常显示报警区域和输出联动信号；</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2.3手报按钮动作灵敏，报警准确，联动功能正常；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2.4主控屏和联动控制屏外观完好、清洁，各项输入、输出显示功能正常；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2.5界面（模块）各项参数正常，与外围设备的通信、控制信号正常；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2.6电池组的电压及其他参数正常，供电稳定、可靠；</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2.7系统设备所有接线牢固，无松动、破损或脱落；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2.8主、备电源自动切换功能正常；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2.9探测器外观完好，内外部清洁，功能正常；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2.10报警主机控制程序正确，各项功能正常；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2.11系统接地电阻符合规范或设计要求。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3.1每月用专用检测仪器分期分批全面测试探测器的动作及确认灯的显示，试验烟、温感探测器动作是否灵敏；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3.2每月检查试验主控屏是否正常，有报警信号源时是否正确显示某区探测器动作，警铃蜂鸣是否鸣响；</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3.3每月试验手报按钮报警，本层及其上、下各一层警铃是否动作鸣响；</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3.4每月检查主控屏和联动控制屏的各个显示功能是否正常，并全面清洁、保养；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3.5每月检查各个界面（模块）和主机系统外围设备的反馈信号是否正常，每季度定期测试界面（模块）输出电压是否正常，确保正常运行；</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3.6每季度检查工作电池组、充电器的工作状态以及检查备用电池的电压及其他指标参数是否符合要求；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3.7每季度检查系统设备所有接线端子是否松动、破损和脱落。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3.8每季度定期对备用电源进行1～2次充放电试验；1～3次主和备用电源自动切换试验。</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3.9每季度定期对感烟、感温探测器进行清洁，必要时进行清洗，确保报警灵敏；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3.10每月定期检测报警主机控制程序有否乱码，确保主机功能正常；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3.11每月定期测试报警主机系统的接地电阻是否满足要求，并做好记录。</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正压送风和防排烟系统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1.1排烟口、阀：外观检查无变形、损伤、阀叶无锈蚀变形；手动电磁启动灵敏到位，中控反馈信号准确无误；</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1.2正压送风口/阀：外观检查无变形、损伤、阀叶无锈蚀变形；手动电磁启动灵敏到位，回答信号准确无误；</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1.3风机：外观检查无变形、锈蚀，叶轮无变形锈蚀，铭牌标识清楚无误；金属风道无锈蚀变形，风道完好；风机控制箱：启动电流正常，启动时无异常火花，运行电流无异常；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1.4防火阀、排烟防火阀：外观检查无变形、锈蚀，各部位执行机构功能完好，手动测试开关正常无卡阻、异响，熔断金属片检查联动状态工作正常；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2.1排烟口、阀的外观检查完好、阀叶完好；手动动作灵敏，反馈信号准确；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2.2正压送风口、阀的外观检查完好、阀叶完好；手动动作灵敏，回答信号准确；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2.3风机的外观完好，叶轮完好，铭牌标识清楚；金属风道完好，风道完好；风机控制箱启、停风机正常；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2.4排烟口、阀的外观完好、阀叶完好；手动动作灵敏，反馈信号准确；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3.1排烟口、阀的外观检查完好、阀叶完好；手动动作灵敏，反馈信号准确；每月检查保养数量不少于 50%。</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3.2正压送风口、阀的外观检查完好、阀叶完好；手动动作灵敏，回答信号准确；每月检查保养数量不少于 50%。</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3.3风机的外观完好，叶轮完好，铭牌标识清楚；金属风道完好，风道完好；风机控制箱启、停风机正常；每月检查保养。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3.4排烟口、阀的外观完好、阀叶完好；手动动作灵敏，反馈信号准确；每月检查一次。</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防火卷帘、档烟垂壁和排烟天窗系统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1.1试验感烟、感温探测器的联动卷帘降落的功能是否正常；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1.2试验现场手动控制按钮的功能是否正常，试验防火卷帘远程启降功能是否正常；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1.3试验防火卷帘控制器的功能是否正常；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1.4检查试验卷帘导轨和转动机构（含链条）运转是否正常，检查卷帘叶片有无变形；</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1.5试验防火卷帘的联动功能是否正常，降落时消防中心有无显示。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1.6档烟垂壁和排烟天窗：外观检查，是否破损，排烟天窗执行机构检查是否完好；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2.1烟、温感动作，联动卷帘降落功能正常；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2.2现场和远程控制卷帘起、降功能正常；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2.3防火卷帘控制器功能正常；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2.4防火卷帘导轨和转动机构运转灵活，卷帘叶片无变形、脱落；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2.5防火卷帘联动功能正常，降落时消防中心有显示。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2.6档烟垂壁和排烟天窗：外观检查完好，排烟天窗执行机构完好，动作灵敏；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3.1每月试验感烟、感温探测器的联动卷帘降落的功能是否正常；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3.2每月试验现场手动控制按钮的功能是否正常，试验防火卷帘远程启降功能是否正常；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3.3每月试验防火卷帘控制器的功能是否正常；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3.4每月检查试验卷帘导轨和转动机构运转是否正常，检查卷帘叶片有无变形；</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3.5每月试验防火卷帘的联动功能是否正常，降落时消防中心有无显示。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宋体" w:hAnsi="宋体" w:eastAsia="微软雅黑" w:cs="宋体"/>
                <w:color w:val="000000"/>
                <w:sz w:val="18"/>
                <w:szCs w:val="16"/>
                <w:lang w:val="en-US" w:eastAsia="zh-CN" w:bidi="ar-SA"/>
              </w:rPr>
            </w:pPr>
            <w:r>
              <w:rPr>
                <w:rFonts w:hint="eastAsia" w:ascii="微软雅黑" w:hAnsi="微软雅黑" w:cs="微软雅黑"/>
                <w:color w:val="000000"/>
                <w:sz w:val="21"/>
                <w:szCs w:val="21"/>
                <w:vertAlign w:val="baseline"/>
                <w:lang w:eastAsia="zh-CN"/>
              </w:rPr>
              <w:t xml:space="preserve">3.6档烟垂壁和排烟天窗年度对执行机构进行清洁紧固和润滑。</w:t>
            </w:r>
            <w:r>
              <w:rPr>
                <w:rFonts w:hint="eastAsia" w:ascii="宋体" w:hAnsi="宋体" w:eastAsia="微软雅黑" w:cs="宋体"/>
                <w:color w:val="000000"/>
                <w:sz w:val="18"/>
                <w:szCs w:val="16"/>
                <w:lang w:val="en-US" w:eastAsia="zh-CN" w:bidi="ar-SA"/>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通讯系统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1.1检查消防专用电话或插孔是否完好；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1.2定期试验每个消防专用电话或插孔的通讯是否畅通，语音是否清晰、响亮，消防中心电话主机显示通话部位是否正确。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2.1消防专用电话或插孔外观完好、清洁；</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2.2消防专用电话通讯畅通，语音清晰、响亮，消防中心电话主机显示通话部位正确。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3.1每月检查消防专用电话或插孔是否完好；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3.2每季度定期试验每个电话或插孔的通讯是否畅通，语音是否清晰、响亮，消防中心电话主机显示部位是否正确。</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消防广播系统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1.1试验火灾应急广播设备的功能是否正常。在试验中不论扬声器当时处于何种工作状态，都应能紧急切换到火灾事故广播上，音响清晰；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1.2检查保养消防扬声器，测试楼层扬声器的效果，声响是否响亮清晰；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1.3定期对消防广播主机进行一次检测维护保养；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1.4试验消防广播的选层广播功能是否正常。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2.1消防广播系统强制切换功能正常，且音响响亮、清晰；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2.2扬声器外观完好，声响效果响亮、清晰；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2.3广播主机运转灵活、可靠，控制功能正常；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2.4消防广播系统选层准确、可靠，功能正常。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3.1每季度试验火灾应急广播设备的功能是否正常。在试验中不论扬声器当时处于何种工作状态，都应能紧急切换到火灾事故广播上，音响清晰；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3.2每月分批次检查保养楼层消防扬声器并测试其声响是否响亮、清晰；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3.3每季度定期对消防广播主机进行一次检测维护保养；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3.4每月试验消防广播的选层广播功能是否正常。</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气体灭火系统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1.1检查保养各台气体灭火控制器，测试其功能是否正常；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1.2检查启动瓶药剂贮瓶的压力是否符合出厂充装压力和设计要求（压力表指针是否在绿区），有无泄漏现象；</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1.3检查试验手动、自动紧急启、停放气装置功能是否正常；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1.4定期对电磁阀、瓶头阀解体清洗，加硅油润滑；</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1.6检查气体灭火系统启动瓶、药剂瓶有无变形，有无腐蚀、脱漆；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1.7检查控制气管有无变形或松脱，检查高压软管有无变形、生锈或老化；</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1.8检查气体保护区域（防护区）内的围护结构、开口等是否符合要求。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2.1气体灭火控制器完好，控制功能正常；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2.2启动瓶和药剂贮瓶压力符合出厂标准和设计要求；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2.3手动、自动、紧急启、停放气装置灵敏、有效；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2.4电磁阀、瓶头阀动作灵活、有效；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2.5模拟试验时，通风空调停止，防火阀关闭，电磁阀延时动作，各项联动功能正常；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2.6启动瓶、药剂贮瓶完好，无变形、无腐蚀、脱漆；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2.7控制气管无变形、松脱，连接牢固、可靠，高压软管无变形、生锈或老化，连接稳固；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2.8防护区围护结构、开口符合规范要求。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3.1每月检查保养各套气体灭火控制器，测试其功能是否正常；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3.2每月检查启动瓶和药剂贮瓶的压力是否符合出厂充装压力和设计要求（压力表指针是否在绿区），有无泄漏现象；</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3.3每月检查试验手动、自动紧急启、停放气装置功能是否正常；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3.4每年至少一次对电磁阀、瓶头阀解体清洗，加硅油润滑；</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3.6每月检查气体灭火系统启动瓶、药剂瓶有无变形，有无腐蚀、脱漆；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3.7每月检查控制气管有无变形或松脱，检查高压软管有无变形、生锈或老化；</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3.8每月检查气体保护区域（防护区）内的围护结构、开口等是否符合要求。</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移动式/手动灭火器系统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1.1检查移动式灭火器（手提式、推车式）压力指针是否在绿区；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1.2检查移动式灭火器外观是否完好，有无变形、脱漆或配件缺失；</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1.3检查移动式灭火器药剂贮瓶有无过期失效。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w:t>
            </w:r>
            <w:r>
              <w:rPr>
                <w:rFonts w:hint="eastAsia" w:ascii="微软雅黑" w:hAnsi="微软雅黑" w:cs="微软雅黑"/>
                <w:color w:val="000000"/>
                <w:sz w:val="21"/>
                <w:szCs w:val="21"/>
                <w:vertAlign w:val="baseline"/>
                <w:lang w:eastAsia="zh-CN"/>
              </w:rPr>
              <w:t xml:space="preserve">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2.1移动式灭火器压力指针在绿区内；</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2.2移动式灭火器外观完好，无变形、脱漆或配件缺损；</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2.3移动式灭火器贮瓶和药剂未过期。</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3.1每年检查移动式灭火器（手提式、推车式）压力指针是否在绿区；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3.2每年检查移动式灭火器外观是否完好，有无变形、脱漆或配件缺失；</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3.3每年检查移动式灭火器药剂贮瓶有无过期失效。</w:t>
            </w:r>
            <w:r>
              <w:rPr>
                <w:rFonts w:hint="eastAsia" w:ascii="微软雅黑" w:hAnsi="微软雅黑" w:cs="微软雅黑"/>
                <w:color w:val="000000"/>
                <w:sz w:val="21"/>
                <w:szCs w:val="21"/>
                <w:vertAlign w:val="baseline"/>
                <w:lang w:val="en-US" w:eastAsia="zh-CN"/>
              </w:rPr>
            </w:r>
            <w:r/>
          </w:p>
        </w:tc>
      </w:tr>
      <w:tr>
        <w:trPr/>
        <w:tc>
          <w:tcPr>
            <w:tcW w:w="822"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bidi="ar-SA"/>
              </w:rPr>
            </w:pPr>
            <w:r>
              <w:rPr>
                <w:rFonts w:hint="eastAsia" w:ascii="微软雅黑" w:hAnsi="微软雅黑" w:cs="微软雅黑"/>
                <w:color w:val="000000"/>
                <w:sz w:val="21"/>
                <w:szCs w:val="21"/>
                <w:vertAlign w:val="baseline"/>
                <w:lang w:val="en-US" w:eastAsia="zh-CN"/>
              </w:rPr>
              <w:t xml:space="preserve">10</w:t>
            </w:r>
            <w:r>
              <w:rPr>
                <w:rFonts w:hint="eastAsia" w:ascii="微软雅黑" w:hAnsi="微软雅黑" w:eastAsia="微软雅黑" w:cs="微软雅黑"/>
                <w:color w:val="000000"/>
                <w:sz w:val="21"/>
                <w:szCs w:val="21"/>
                <w:vertAlign w:val="baseline"/>
                <w:lang w:val="en-US" w:eastAsia="zh-CN" w:bidi="ar-SA"/>
              </w:rPr>
            </w:r>
            <w:r/>
          </w:p>
        </w:tc>
        <w:tc>
          <w:tcPr>
            <w:tcW w:w="246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b w:val="0"/>
                <w:bCs w:val="0"/>
                <w:color w:val="000000"/>
                <w:sz w:val="21"/>
                <w:szCs w:val="21"/>
                <w:vertAlign w:val="baseline"/>
                <w:lang w:val="en-GB" w:eastAsia="zh-CN" w:bidi="ar-SA"/>
              </w:rPr>
            </w:pPr>
            <w:r>
              <w:t xml:space="preserve">维保设备及机具</w:t>
            </w:r>
            <w:r>
              <w:rPr>
                <w:rFonts w:hint="eastAsia" w:ascii="微软雅黑" w:hAnsi="微软雅黑" w:eastAsia="微软雅黑" w:cs="微软雅黑"/>
                <w:b w:val="0"/>
                <w:bCs w:val="0"/>
                <w:color w:val="000000"/>
                <w:sz w:val="21"/>
                <w:szCs w:val="21"/>
                <w:vertAlign w:val="baseline"/>
                <w:lang w:val="en-GB" w:eastAsia="zh-CN" w:bidi="ar-SA"/>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b w:val="0"/>
                <w:bCs w:val="0"/>
                <w:color w:val="000000"/>
                <w:sz w:val="21"/>
                <w:szCs w:val="21"/>
                <w:vertAlign w:val="baseline"/>
                <w:lang w:val="en-US" w:eastAsia="zh-CN" w:bidi="ar-SA"/>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eastAsia="微软雅黑" w:cs="微软雅黑"/>
                <w:b w:val="0"/>
                <w:bCs w:val="0"/>
                <w:color w:val="000000"/>
                <w:sz w:val="21"/>
                <w:szCs w:val="21"/>
                <w:vertAlign w:val="baseline"/>
                <w:lang w:val="en-US" w:eastAsia="zh-CN" w:bidi="ar-SA"/>
              </w:rPr>
            </w:r>
            <w:r/>
          </w:p>
        </w:tc>
      </w:tr>
    </w:tbl>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eastAsia="zh-CN"/>
        </w:rPr>
      </w:pPr>
      <w:r>
        <w:rPr>
          <w:rFonts w:hint="eastAsia" w:ascii="微软雅黑" w:hAnsi="微软雅黑" w:cs="微软雅黑"/>
          <w:b/>
          <w:bCs/>
          <w:color w:val="000000"/>
          <w:sz w:val="21"/>
          <w:szCs w:val="21"/>
          <w:lang w:eastAsia="zh-CN"/>
        </w:rPr>
        <w:t xml:space="preserve">注：消防喷淋柴油泵、消防柴油发电机由中标人聘请专业公司执行定期检查、维保并出具相关检测报告，费用由中标人承担，包含在投标报价中。未经招标人许可，投标人不得进行任何服务范围以外的维保作业。</w:t>
      </w:r>
      <w:r>
        <w:rPr>
          <w:rFonts w:hint="eastAsia" w:ascii="微软雅黑" w:hAnsi="微软雅黑" w:cs="微软雅黑"/>
          <w:color w:val="000000"/>
          <w:sz w:val="21"/>
          <w:szCs w:val="21"/>
          <w:lang w:eastAsia="zh-CN"/>
        </w:rPr>
      </w:r>
      <w:r/>
    </w:p>
    <w:p>
      <w:pPr>
        <w:pStyle w:val="889"/>
        <w:rPr>
          <w:rFonts w:hint="eastAsia" w:ascii="微软雅黑" w:hAnsi="微软雅黑" w:cs="微软雅黑"/>
          <w:color w:val="000000"/>
          <w:szCs w:val="21"/>
          <w:lang w:eastAsia="zh-CN"/>
        </w:rPr>
      </w:pPr>
      <w:r>
        <w:rPr>
          <w:rFonts w:hint="eastAsia"/>
          <w:lang w:val="en-US" w:eastAsia="zh-CN"/>
        </w:rPr>
        <w:t xml:space="preserve">3、其他服务要求（响应扣分项）</w:t>
      </w:r>
      <w:r>
        <w:rPr>
          <w:rFonts w:hint="eastAsia" w:ascii="微软雅黑" w:hAnsi="微软雅黑" w:cs="微软雅黑"/>
          <w:color w:val="000000"/>
          <w:szCs w:val="21"/>
          <w:lang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3.1 定期检测：对相关消防设施的重点功能按专业要求进行测试和检查，并提交相应的检测报告。同时，对消防设施进行专业保养。</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3.2 日常巡检：每个月对维保范围内的消防设施进行巡检（每月至少2次）。</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3.3 维修改善：在设备设施出现故障时，应及时到达现场，对故障进行排除，如有不及时修复应对招标人进行说明，如需要更换配件时，应在招标人同意的情况下才能更换，费用由中标人承担。</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3.4 安全管理：提供专业、有法律或国标依据的消防咨询服务，协助招标人制定应急预案，配合招标人进行消防演习。</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3.5 专业培训：提供消防专业培训，包括基本扑救和逃生知识学习。每月定时递交维护保养月报表，并由招标人保存。</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3.6从业人员管理：维保单位保证为本项目配置的全部人员均为乙方全职在岗人员，不存在同时在两家及以上消防技术服务机构执业的情形。投标人项目负责人、技术负责人及操作人员的变更须经招标人书面同意。</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3.7服务响应：投标人接到问题反馈后，应落实首问负责制。对于能解决的问题，应在约定时限内完成维修；对于不能解决的问题，应在24小时内向招标人出具书面解决方案，经招标人确认后负责协调落实，直至问题彻底解决。投标人不得以任何理由推诿、拖延或隐瞒问题。</w:t>
      </w:r>
      <w:r>
        <w:rPr>
          <w:rFonts w:hint="eastAsia" w:ascii="微软雅黑" w:hAnsi="微软雅黑" w:cs="微软雅黑"/>
          <w:color w:val="000000"/>
          <w:sz w:val="21"/>
          <w:szCs w:val="21"/>
          <w:lang w:val="en-US" w:eastAsia="zh-CN"/>
        </w:rPr>
      </w:r>
      <w:r/>
    </w:p>
    <w:p>
      <w:pPr>
        <w:pStyle w:val="889"/>
        <w:rPr>
          <w:rFonts w:hint="eastAsia" w:ascii="微软雅黑" w:hAnsi="微软雅黑" w:eastAsia="微软雅黑" w:cs="微软雅黑"/>
          <w:color w:val="000000"/>
          <w:szCs w:val="21"/>
        </w:rPr>
      </w:pPr>
      <w:r>
        <w:rPr>
          <w:rFonts w:hint="eastAsia"/>
          <w:lang w:val="en-US" w:eastAsia="zh-CN"/>
        </w:rPr>
        <w:t xml:space="preserve">4、消防维保方案编制依据和执行标准</w:t>
      </w:r>
      <w:r>
        <w:rPr>
          <w:rFonts w:hint="eastAsia" w:ascii="微软雅黑" w:hAnsi="微软雅黑" w:eastAsia="微软雅黑" w:cs="微软雅黑"/>
          <w:color w:val="000000"/>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lang w:eastAsia="zh-CN"/>
        </w:rPr>
      </w:pPr>
      <w:r>
        <w:rPr>
          <w:rFonts w:hint="eastAsia" w:ascii="微软雅黑" w:hAnsi="微软雅黑" w:eastAsia="微软雅黑" w:cs="微软雅黑"/>
          <w:color w:val="000000"/>
          <w:sz w:val="21"/>
          <w:szCs w:val="21"/>
        </w:rPr>
        <w:t xml:space="preserve">根据国家有关的设计施工规范和建筑质量检验评定标准</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《建筑设计防火规范》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《自动喷水灭火系统设计规范》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3</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《自动喷水灭火系统施工及验收规范》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《电气装置安装工程施工及验收规范》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5</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《火灾自动报警系统设计规范》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6</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《火灾自动报警系统施工及验收规范》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7</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《汽车库、修车库、停车场设计防火规范》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8</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《建筑电气工程施工质量验收规范》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9</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《中华人民共和国消防法》</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10</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《江苏省消防条例》</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现行的国家相关技术规范、标准</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设计院提供的设计图及消防审核意见书</w:t>
      </w:r>
      <w:r>
        <w:rPr>
          <w:rFonts w:hint="eastAsia" w:ascii="微软雅黑" w:hAnsi="微软雅黑" w:eastAsia="微软雅黑" w:cs="微软雅黑"/>
          <w:color w:val="000000"/>
          <w:sz w:val="21"/>
          <w:szCs w:val="21"/>
        </w:rPr>
      </w:r>
      <w:r/>
    </w:p>
    <w:p>
      <w:pPr>
        <w:pStyle w:val="889"/>
        <w:rPr>
          <w:rFonts w:ascii="微软雅黑" w:hAnsi="微软雅黑" w:eastAsia="宋体" w:cs="微软雅黑"/>
          <w:color w:val="000000"/>
          <w:szCs w:val="21"/>
          <w:lang w:val="en-US" w:eastAsia="zh-CN"/>
        </w:rPr>
      </w:pPr>
      <w:r>
        <w:rPr>
          <w:rFonts w:hint="eastAsia" w:ascii="宋体" w:hAnsi="宋体" w:eastAsia="宋体" w:cs="宋体"/>
          <w:b/>
          <w:bCs/>
          <w:szCs w:val="21"/>
          <w:lang w:eastAsia="zh-CN"/>
        </w:rPr>
        <w:t xml:space="preserve">★</w:t>
      </w:r>
      <w:r>
        <w:rPr>
          <w:rFonts w:hint="eastAsia"/>
          <w:lang w:val="en-US" w:eastAsia="zh-CN"/>
        </w:rPr>
        <w:t xml:space="preserve">5</w:t>
      </w:r>
      <w:r>
        <w:rPr>
          <w:rFonts w:hint="eastAsia"/>
        </w:rPr>
        <w:t xml:space="preserve">、维保及值班人员安排</w:t>
      </w:r>
      <w:r>
        <w:rPr>
          <w:rFonts w:hint="eastAsia"/>
          <w:lang w:eastAsia="zh-CN"/>
        </w:rPr>
        <w:t xml:space="preserve">（</w:t>
      </w:r>
      <w:r>
        <w:rPr>
          <w:rFonts w:hint="eastAsia"/>
          <w:lang w:val="en-US" w:eastAsia="zh-CN"/>
        </w:rPr>
        <w:t xml:space="preserve">提供人员配备表及下述人员证书证明材料）</w:t>
      </w:r>
      <w:r>
        <w:rPr>
          <w:rFonts w:ascii="微软雅黑" w:hAnsi="微软雅黑" w:eastAsia="宋体" w:cs="微软雅黑"/>
          <w:color w:val="000000"/>
          <w:szCs w:val="21"/>
          <w:lang w:val="en-US"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690"/>
        <w:gridCol w:w="2388"/>
        <w:gridCol w:w="1176"/>
        <w:gridCol w:w="4466"/>
      </w:tblGrid>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序号</w:t>
            </w:r>
            <w:r>
              <w:rPr>
                <w:rFonts w:hint="eastAsia" w:ascii="微软雅黑" w:hAnsi="微软雅黑" w:eastAsia="微软雅黑" w:cs="微软雅黑"/>
                <w:color w:val="000000"/>
                <w:sz w:val="21"/>
                <w:szCs w:val="21"/>
                <w:vertAlign w:val="baseline"/>
                <w:lang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服务内容</w:t>
            </w:r>
            <w:r>
              <w:rPr>
                <w:rFonts w:hint="eastAsia" w:ascii="微软雅黑" w:hAnsi="微软雅黑" w:eastAsia="微软雅黑" w:cs="微软雅黑"/>
                <w:color w:val="000000"/>
                <w:sz w:val="21"/>
                <w:szCs w:val="21"/>
                <w:vertAlign w:val="baseline"/>
                <w:lang w:eastAsia="zh-CN"/>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数量（人）</w:t>
            </w:r>
            <w:r>
              <w:rPr>
                <w:rFonts w:hint="eastAsia" w:ascii="微软雅黑" w:hAnsi="微软雅黑" w:eastAsia="微软雅黑" w:cs="微软雅黑"/>
                <w:color w:val="000000"/>
                <w:sz w:val="21"/>
                <w:szCs w:val="21"/>
                <w:vertAlign w:val="baseline"/>
                <w:lang w:eastAsia="zh-CN"/>
              </w:rPr>
            </w:r>
            <w:r/>
          </w:p>
        </w:tc>
        <w:tc>
          <w:tcPr>
            <w:tcW w:w="446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专业技术能力及服务内容</w:t>
            </w: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提供</w:t>
            </w:r>
            <w:r>
              <w:rPr>
                <w:rFonts w:hint="eastAsia"/>
                <w:lang w:val="en-US" w:eastAsia="zh-CN"/>
              </w:rPr>
              <w:t xml:space="preserve">人员证书证明材料）</w:t>
            </w:r>
            <w:r>
              <w:rPr>
                <w:rFonts w:ascii="微软雅黑" w:hAnsi="微软雅黑" w:eastAsia="微软雅黑" w:cs="微软雅黑"/>
                <w:color w:val="000000"/>
                <w:sz w:val="21"/>
                <w:szCs w:val="21"/>
                <w:vertAlign w:val="baseline"/>
                <w:lang w:val="en-US"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驻场项目负责人</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1、需具备中级消防维保资格证书;</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2、具备过硬的管理和协调能力。政策贯宣，每月组织院内各科室开展消防安全知识培训。</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具有本科及以上学历，熟练使用PPT等办公软件，具有较强学习能力和语言表达能力，熟悉消防法规及政策贯宣，每月组织院内各科室开展消防安全知识培训。确保培训覆盖率100%，并留存完整记录（包括签到表、培训内容、影像资料等）。</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4、配合采购人安全保卫科制作及更新消防宣传资料（如手册、海报、视频等），确保内容准确、通俗易懂。</w:t>
            </w:r>
            <w:r>
              <w:rPr>
                <w:rFonts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both"/>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驻场维保</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4</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rPr>
              <w:t xml:space="preserve">、需具备中级消防维保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2、驻场（上班时间与本院长白班人员一致），节假日及周末须安排人员值班；</w:t>
            </w:r>
            <w:r>
              <w:rPr>
                <w:rFonts w:hint="eastAsia" w:ascii="微软雅黑" w:hAnsi="微软雅黑" w:eastAsia="微软雅黑" w:cs="微软雅黑"/>
                <w:color w:val="000000"/>
                <w:sz w:val="21"/>
                <w:szCs w:val="21"/>
                <w:vertAlign w:val="baseline"/>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驻场消防控制室值班员</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12</w:t>
            </w:r>
            <w:r>
              <w:rPr>
                <w:rFonts w:ascii="微软雅黑" w:hAnsi="微软雅黑" w:eastAsia="微软雅黑" w:cs="微软雅黑"/>
                <w:color w:val="000000"/>
                <w:sz w:val="21"/>
                <w:szCs w:val="21"/>
                <w:vertAlign w:val="baseline"/>
                <w:lang w:val="en-US"/>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1、需具备中级消防监控</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eastAsia="微软雅黑" w:cs="微软雅黑"/>
                <w:color w:val="000000"/>
                <w:sz w:val="21"/>
                <w:szCs w:val="21"/>
                <w:vertAlign w:val="baseline"/>
              </w:rPr>
              <w:t xml:space="preserve">2、24小时值班，每班不低于2人</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lang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注册消防工程师</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1、具备一级注册消防工程师资格（非驻场）。</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2、负责实施该维保工程的消防技术指导和服务质量保障等，对出具的维护保养记录、书面结论等文件负责；</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eastAsia="微软雅黑" w:cs="微软雅黑"/>
                <w:color w:val="000000"/>
                <w:sz w:val="21"/>
                <w:szCs w:val="21"/>
                <w:vertAlign w:val="baseline"/>
              </w:rPr>
              <w:t xml:space="preserve">3、提供专业的咨询服务，确保咨询结果的质量和准确性并对咨询结果负责</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lang w:eastAsia="zh-CN"/>
              </w:rPr>
            </w:r>
            <w:r/>
          </w:p>
        </w:tc>
      </w:tr>
    </w:tbl>
    <w:p>
      <w:pPr>
        <w:pStyle w:val="888"/>
        <w:jc w:val="both"/>
        <w:rPr>
          <w:rFonts w:hint="eastAsia" w:ascii="微软雅黑" w:hAnsi="微软雅黑" w:eastAsia="微软雅黑" w:cs="微软雅黑"/>
          <w:color w:val="000000"/>
          <w:sz w:val="21"/>
          <w:szCs w:val="21"/>
        </w:rPr>
      </w:pPr>
      <w:r/>
      <w:bookmarkStart w:id="244" w:name="_Toc565"/>
      <w:r>
        <w:rPr>
          <w:rFonts w:hint="eastAsia" w:cs="Times New Roman"/>
          <w:b/>
          <w:bCs/>
          <w:color w:val="000000"/>
          <w:sz w:val="21"/>
          <w:szCs w:val="22"/>
          <w:highlight w:val="none"/>
          <w:lang w:eastAsia="zh-CN" w:bidi="ar"/>
        </w:rPr>
        <w:t xml:space="preserve">三</w:t>
      </w:r>
      <w:r>
        <w:rPr>
          <w:rFonts w:hint="eastAsia" w:ascii="Calibri" w:hAnsi="Calibri" w:cs="Times New Roman"/>
          <w:b/>
          <w:bCs/>
          <w:color w:val="000000"/>
          <w:sz w:val="21"/>
          <w:szCs w:val="22"/>
          <w:highlight w:val="none"/>
          <w:lang w:eastAsia="zh-CN" w:bidi="ar"/>
        </w:rPr>
        <w:t xml:space="preserve">、项目维保质量目标、服务安全施工承诺条款（响应评分项）</w:t>
      </w:r>
      <w:bookmarkEnd w:id="244"/>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1、项目维保质量目标</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1.1 </w:t>
      </w:r>
      <w:r>
        <w:rPr>
          <w:rFonts w:hint="eastAsia" w:ascii="微软雅黑" w:hAnsi="微软雅黑" w:eastAsia="微软雅黑" w:cs="微软雅黑"/>
          <w:color w:val="000000"/>
          <w:sz w:val="21"/>
          <w:szCs w:val="21"/>
        </w:rPr>
        <w:t xml:space="preserve">维护工作质量符合国家有关规定、要求和医院内部规范，如无国家规范需遵循地方、行业或院内的相关规范，并以这三者要求高的为标准。</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1.2 </w:t>
      </w:r>
      <w:r>
        <w:rPr>
          <w:rFonts w:hint="eastAsia" w:ascii="微软雅黑" w:hAnsi="微软雅黑" w:eastAsia="微软雅黑" w:cs="微软雅黑"/>
          <w:color w:val="000000"/>
          <w:sz w:val="21"/>
          <w:szCs w:val="21"/>
        </w:rPr>
        <w:t xml:space="preserve">投标人保证提供员工的合法身份及无犯罪记录，其派驻人员应遵守国家政策和法令，遵守劳动纪律，讲究职业道德；并遵守院内的各项规章制度。</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1.3 </w:t>
      </w:r>
      <w:r>
        <w:rPr>
          <w:rFonts w:hint="eastAsia" w:ascii="微软雅黑" w:hAnsi="微软雅黑" w:eastAsia="微软雅黑" w:cs="微软雅黑"/>
          <w:color w:val="000000"/>
          <w:sz w:val="21"/>
          <w:szCs w:val="21"/>
        </w:rPr>
        <w:t xml:space="preserve">每次维护结束时，维护人员应负责清理相关工作场所。中标人在整个维保过程中，保持维保设备摆放整齐，现场清洁，维保完成后应及时清运垃圾杂物，做好物尽场清。</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1.4 </w:t>
      </w:r>
      <w:r>
        <w:rPr>
          <w:rFonts w:hint="eastAsia" w:ascii="微软雅黑" w:hAnsi="微软雅黑" w:eastAsia="微软雅黑" w:cs="微软雅黑"/>
          <w:color w:val="000000"/>
          <w:sz w:val="21"/>
          <w:szCs w:val="21"/>
        </w:rPr>
        <w:t xml:space="preserve">投标人中标后有义务按照招标人要求如实填制服务内容及服务质量相关记录、维护记录（需由</w:t>
      </w:r>
      <w:r>
        <w:rPr>
          <w:rFonts w:hint="eastAsia" w:ascii="微软雅黑" w:hAnsi="微软雅黑" w:cs="微软雅黑"/>
          <w:color w:val="000000"/>
          <w:sz w:val="21"/>
          <w:szCs w:val="21"/>
          <w:lang w:eastAsia="zh-CN"/>
        </w:rPr>
        <w:t xml:space="preserve">采购人</w:t>
      </w:r>
      <w:r>
        <w:rPr>
          <w:rFonts w:hint="eastAsia" w:ascii="微软雅黑" w:hAnsi="微软雅黑" w:eastAsia="微软雅黑" w:cs="微软雅黑"/>
          <w:color w:val="000000"/>
          <w:sz w:val="21"/>
          <w:szCs w:val="21"/>
        </w:rPr>
        <w:t xml:space="preserve">保卫科和维护人员双方签字确认）和提供合理化改进建议。</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1.5 </w:t>
      </w:r>
      <w:r>
        <w:rPr>
          <w:rFonts w:hint="eastAsia" w:ascii="微软雅黑" w:hAnsi="微软雅黑" w:eastAsia="微软雅黑" w:cs="微软雅黑"/>
          <w:color w:val="000000"/>
          <w:sz w:val="21"/>
          <w:szCs w:val="21"/>
        </w:rPr>
        <w:t xml:space="preserve">维护服务过程中，由于服务人员工作不当而造成的人员意外伤害及给医院带来财产损失，由中标人承担全部人身伤害责任，并负责赔偿招标人的财产损失。</w:t>
      </w:r>
      <w:r>
        <w:rPr>
          <w:rFonts w:hint="eastAsia" w:ascii="微软雅黑" w:hAnsi="微软雅黑" w:eastAsia="微软雅黑" w:cs="微软雅黑"/>
          <w:b/>
          <w:bCs/>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2、服务安全施工承诺条款</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2.1 </w:t>
      </w:r>
      <w:r>
        <w:rPr>
          <w:rFonts w:hint="eastAsia" w:ascii="微软雅黑" w:hAnsi="微软雅黑" w:eastAsia="微软雅黑" w:cs="微软雅黑"/>
          <w:color w:val="000000"/>
          <w:sz w:val="21"/>
          <w:szCs w:val="21"/>
        </w:rPr>
        <w:t xml:space="preserve">认真执行国家及地方制定的安全生产政策、法令指示和关于建筑施工企业安全生产管理的各项规定，把安全生产工作纳入施工组织设计和施工管理计划中，使安全生产工作与施工任务紧密结合，确保人身、设备在生产过程中的安全，严防各类事故发生，达到以安全保生产。</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2.2 </w:t>
      </w:r>
      <w:r>
        <w:rPr>
          <w:rFonts w:hint="eastAsia" w:ascii="微软雅黑" w:hAnsi="微软雅黑" w:eastAsia="微软雅黑" w:cs="微软雅黑"/>
          <w:color w:val="000000"/>
          <w:sz w:val="21"/>
          <w:szCs w:val="21"/>
        </w:rPr>
        <w:t xml:space="preserve">投标人应承担对自己员工的安全保障责任，加强安全教育并根据国家相关规定为投标人在招标人从事服务的工作人员缴纳各类保险。</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2.3 </w:t>
      </w:r>
      <w:r>
        <w:rPr>
          <w:rFonts w:hint="eastAsia" w:ascii="微软雅黑" w:hAnsi="微软雅黑" w:eastAsia="微软雅黑" w:cs="微软雅黑"/>
          <w:color w:val="000000"/>
          <w:sz w:val="21"/>
          <w:szCs w:val="21"/>
        </w:rPr>
        <w:t xml:space="preserve">投标人需要配备相关的安全生产器材和安全防护用品。</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2.4 </w:t>
      </w:r>
      <w:r>
        <w:rPr>
          <w:rFonts w:hint="eastAsia" w:ascii="微软雅黑" w:hAnsi="微软雅黑" w:eastAsia="微软雅黑" w:cs="微软雅黑"/>
          <w:color w:val="000000"/>
          <w:sz w:val="21"/>
          <w:szCs w:val="21"/>
        </w:rPr>
        <w:t xml:space="preserve">投标人应建立并执行安全生产奖惩制度。根据各级签订的安全生产责任状中的有关条款和安全生产奖惩制度的有关规定，使安全生产管理工作与各级安全责任人的经济挂钩，以便更好地提高各级安全管理人员的安全意识和责任心，最终实现安全生产的目标。</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2.5 </w:t>
      </w:r>
      <w:r>
        <w:rPr>
          <w:rFonts w:hint="eastAsia" w:ascii="微软雅黑" w:hAnsi="微软雅黑" w:eastAsia="微软雅黑" w:cs="微软雅黑"/>
          <w:color w:val="000000"/>
          <w:sz w:val="21"/>
          <w:szCs w:val="21"/>
        </w:rPr>
        <w:t xml:space="preserve">如果施工过程中需要进行任何会产生火花、有明火的作业，如打磨、切割、烧焊等操作，需要提前进行动火作业施工申请，需施工负责人协同动火操作人员一同填写动火申请，并提供动火操作人员上岗操作证复印件一份，在得到招标人批准后方可进行动火维保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2.6 </w:t>
      </w:r>
      <w:r>
        <w:rPr>
          <w:rFonts w:hint="eastAsia" w:ascii="微软雅黑" w:hAnsi="微软雅黑" w:eastAsia="微软雅黑" w:cs="微软雅黑"/>
          <w:color w:val="000000"/>
          <w:sz w:val="21"/>
          <w:szCs w:val="21"/>
        </w:rPr>
        <w:t xml:space="preserve">在维保过程中，如果出现任何经由政府权威机构认定的由于投标人所造成的对其他人员的人身损伤或伤害等意外事故，所造成的所有损失及责任应由投标人负责，招标人不负有任何经济或法律等连带责任。</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2.7 </w:t>
      </w:r>
      <w:r>
        <w:rPr>
          <w:rFonts w:hint="eastAsia" w:ascii="微软雅黑" w:hAnsi="微软雅黑" w:eastAsia="微软雅黑" w:cs="微软雅黑"/>
          <w:color w:val="000000"/>
          <w:sz w:val="21"/>
          <w:szCs w:val="21"/>
        </w:rPr>
        <w:t xml:space="preserve">未经招标人许可，投标人不得进行任何服务范围以外的维保作业。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2.8 </w:t>
      </w:r>
      <w:r>
        <w:rPr>
          <w:rFonts w:hint="eastAsia" w:ascii="微软雅黑" w:hAnsi="微软雅黑" w:eastAsia="微软雅黑" w:cs="微软雅黑"/>
          <w:color w:val="000000"/>
          <w:sz w:val="21"/>
          <w:szCs w:val="21"/>
        </w:rPr>
        <w:t xml:space="preserve">在距离平台、地面2米高以上的葡萄域作业，不采取防坠落措施、将安全带或救生带系牢在上方的固定支架上，不得开始作业。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2.9 </w:t>
      </w:r>
      <w:r>
        <w:rPr>
          <w:rFonts w:hint="eastAsia" w:ascii="微软雅黑" w:hAnsi="微软雅黑" w:eastAsia="微软雅黑" w:cs="微软雅黑"/>
          <w:color w:val="000000"/>
          <w:sz w:val="21"/>
          <w:szCs w:val="21"/>
        </w:rPr>
        <w:t xml:space="preserve">维保作业期间现场设置警戒围挡护栏或标志，必要时应做封闭式隔离，以保证招标人员工和病患人员的安全。</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2.10 </w:t>
      </w:r>
      <w:r>
        <w:rPr>
          <w:rFonts w:hint="eastAsia" w:ascii="微软雅黑" w:hAnsi="微软雅黑" w:eastAsia="微软雅黑" w:cs="微软雅黑"/>
          <w:color w:val="000000"/>
          <w:sz w:val="21"/>
          <w:szCs w:val="21"/>
        </w:rPr>
        <w:t xml:space="preserve">禁止私自拉接电源。用电必须向招标人提出申请，由保卫科统一安排联接。如需停电必须取得招标人同意。禁止私自打开开关箱操作、启动设备或关闭设备。禁止在未经授权的情况下改变已关闭设备的运行状态。</w:t>
      </w:r>
      <w:r>
        <w:rPr>
          <w:rFonts w:hint="eastAsia" w:ascii="微软雅黑" w:hAnsi="微软雅黑" w:eastAsia="微软雅黑" w:cs="微软雅黑"/>
          <w:b/>
          <w:bCs/>
          <w:color w:val="000000"/>
          <w:sz w:val="21"/>
          <w:szCs w:val="21"/>
        </w:rPr>
      </w:r>
      <w:r/>
    </w:p>
    <w:p>
      <w:pPr>
        <w:pStyle w:val="888"/>
        <w:jc w:val="both"/>
        <w:rPr>
          <w:rFonts w:hint="eastAsia" w:ascii="微软雅黑" w:hAnsi="微软雅黑" w:eastAsia="微软雅黑" w:cs="微软雅黑"/>
          <w:color w:val="000000"/>
          <w:sz w:val="21"/>
          <w:szCs w:val="21"/>
          <w:highlight w:val="none"/>
          <w:lang w:eastAsia="zh-CN"/>
        </w:rPr>
      </w:pPr>
      <w:r/>
      <w:bookmarkStart w:id="245" w:name="_Toc23675"/>
      <w:r>
        <w:rPr>
          <w:rFonts w:hint="eastAsia" w:ascii="Calibri" w:hAnsi="Calibri" w:cs="Times New Roman"/>
          <w:b/>
          <w:bCs/>
          <w:color w:val="000000"/>
          <w:sz w:val="21"/>
          <w:szCs w:val="22"/>
          <w:highlight w:val="none"/>
          <w:lang w:val="en-US" w:eastAsia="zh-CN" w:bidi="ar"/>
        </w:rPr>
        <w:t xml:space="preserve">四、商务要求</w:t>
      </w:r>
      <w:bookmarkEnd w:id="245"/>
      <w:r>
        <w:rPr>
          <w:rFonts w:hint="eastAsia" w:ascii="微软雅黑" w:hAnsi="微软雅黑" w:eastAsia="微软雅黑" w:cs="微软雅黑"/>
          <w:color w:val="000000"/>
          <w:sz w:val="21"/>
          <w:szCs w:val="21"/>
          <w:highlight w:val="none"/>
          <w:lang w:eastAsia="zh-CN"/>
        </w:rPr>
      </w:r>
      <w:r/>
    </w:p>
    <w:p>
      <w:pPr>
        <w:pStyle w:val="885"/>
        <w:ind w:firstLine="422"/>
        <w:jc w:val="left"/>
        <w:keepLines w:val="0"/>
        <w:keepNext w:val="0"/>
        <w:pageBreakBefore w:val="0"/>
        <w:spacing w:line="440" w:lineRule="exact"/>
        <w:widowControl w:val="off"/>
        <w:rPr>
          <w:rFonts w:hint="eastAsia" w:ascii="微软雅黑" w:hAnsi="微软雅黑" w:eastAsia="微软雅黑" w:cs="微软雅黑"/>
          <w:b/>
          <w:bCs/>
          <w:color w:val="000000"/>
          <w:sz w:val="21"/>
          <w:szCs w:val="21"/>
          <w:highlight w:val="none"/>
          <w:lang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highlight w:val="none"/>
          <w:lang w:eastAsia="zh-CN"/>
        </w:rPr>
        <w:t xml:space="preserve">。</w:t>
      </w:r>
      <w:r>
        <w:rPr>
          <w:rFonts w:hint="eastAsia" w:ascii="微软雅黑" w:hAnsi="微软雅黑" w:cs="微软雅黑"/>
          <w:szCs w:val="21"/>
          <w:highlight w:val="none"/>
        </w:rPr>
        <w:t xml:space="preserve">中标人须按照招标人和相关行政主管部门要求分批次完成相关维保任务，并出具维保报告、整改意见等成果文件。为避免对医院正常的诊疗活动造成影响，维保时间应提前与招标人联系人沟通，尽量安排在双休或假日期间。中标人需根据工作量，提前准备好维保顺序和维保方案，安排好合适的维保服务人员</w:t>
      </w:r>
      <w:r>
        <w:rPr>
          <w:rFonts w:hint="eastAsia" w:ascii="微软雅黑" w:hAnsi="微软雅黑" w:cs="微软雅黑"/>
          <w:szCs w:val="21"/>
          <w:highlight w:val="none"/>
          <w:lang w:eastAsia="zh-CN"/>
        </w:rPr>
        <w:t xml:space="preserve">。</w:t>
      </w:r>
      <w:r>
        <w:rPr>
          <w:rFonts w:hint="eastAsia" w:ascii="微软雅黑" w:hAnsi="微软雅黑" w:eastAsia="微软雅黑" w:cs="微软雅黑"/>
          <w:b/>
          <w:bCs/>
          <w:color w:val="000000"/>
          <w:sz w:val="21"/>
          <w:szCs w:val="21"/>
          <w:highlight w:val="none"/>
          <w:lang w:eastAsia="zh-CN"/>
        </w:rPr>
      </w:r>
      <w:r/>
    </w:p>
    <w:p>
      <w:pPr>
        <w:pStyle w:val="885"/>
        <w:ind w:firstLine="422"/>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2、付款方式：每月25日前采购人向投标供应商支付上个月的服务费用，即合同金额的1/12。</w:t>
      </w:r>
      <w:r>
        <w:rPr>
          <w:rFonts w:hint="eastAsia" w:ascii="微软雅黑" w:hAnsi="微软雅黑" w:cs="微软雅黑"/>
          <w:color w:val="000000"/>
          <w:sz w:val="21"/>
          <w:szCs w:val="21"/>
          <w:highlight w:val="none"/>
          <w:lang w:val="en-US" w:eastAsia="zh-CN"/>
        </w:rPr>
      </w:r>
      <w:r/>
    </w:p>
    <w:p>
      <w:pPr>
        <w:pStyle w:val="885"/>
        <w:ind w:firstLine="420"/>
        <w:jc w:val="left"/>
        <w:keepLines w:val="0"/>
        <w:keepNext w:val="0"/>
        <w:pageBreakBefore w:val="0"/>
        <w:spacing w:line="440" w:lineRule="exact"/>
        <w:widowControl w:val="off"/>
        <w:rPr>
          <w:rFonts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每次支付前，由乙方向甲方提供合法、有效的增值税专用发票，甲方将相应款项汇至本合同中约定的乙方账户。</w:t>
      </w:r>
      <w:r>
        <w:rPr>
          <w:rFonts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w:t>
      </w:r>
      <w:r>
        <w:rPr>
          <w:rFonts w:hint="eastAsia" w:ascii="宋体" w:hAnsi="宋体" w:cs="宋体"/>
          <w:color w:val="000000"/>
        </w:rPr>
        <w:t xml:space="preserve">投标人必须保证全部投标资料的真实性，如有虚假或对招标文件所要求说明的情况故意隐瞒或虚报，视为不实质性响应招标文件，为无效投标。已中标的将取消中标资格</w:t>
      </w:r>
      <w:r>
        <w:rPr>
          <w:rFonts w:hint="eastAsia" w:ascii="宋体" w:hAnsi="宋体" w:cs="宋体"/>
          <w:color w:val="000000"/>
          <w:lang w:eastAsia="zh-CN"/>
        </w:rPr>
        <w:t xml:space="preserve">。</w:t>
      </w:r>
      <w:r>
        <w:rPr>
          <w:rFonts w:hint="eastAsia" w:ascii="微软雅黑" w:hAnsi="微软雅黑" w:eastAsia="微软雅黑" w:cs="微软雅黑"/>
          <w:color w:val="000000"/>
          <w:sz w:val="21"/>
          <w:szCs w:val="21"/>
          <w:lang w:val="en-US" w:eastAsia="zh-CN"/>
        </w:rPr>
      </w:r>
      <w:r/>
    </w:p>
    <w:p>
      <w:pPr>
        <w:pStyle w:val="885"/>
        <w:ind w:firstLine="420"/>
        <w:jc w:val="left"/>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4、服务期内所有上门服务产生的一切费用（包括但不限于交通、食宿等）均包含在投标报价内。</w:t>
      </w:r>
      <w:r>
        <w:rPr>
          <w:rFonts w:hint="eastAsia" w:ascii="微软雅黑" w:hAnsi="微软雅黑" w:cs="微软雅黑"/>
          <w:szCs w:val="21"/>
          <w:lang w:val="en-US" w:eastAsia="zh-CN"/>
        </w:rPr>
      </w:r>
      <w:r/>
    </w:p>
    <w:p>
      <w:pPr>
        <w:pStyle w:val="929"/>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cs="微软雅黑"/>
          <w:szCs w:val="21"/>
          <w:lang w:val="en-US" w:eastAsia="zh-CN"/>
        </w:rPr>
        <w:t xml:space="preserve">   </w:t>
      </w:r>
      <w:r>
        <w:rPr>
          <w:rFonts w:hint="eastAsia" w:ascii="微软雅黑" w:hAnsi="微软雅黑" w:eastAsia="微软雅黑" w:cs="微软雅黑"/>
          <w:color w:val="000000"/>
          <w:sz w:val="21"/>
          <w:szCs w:val="21"/>
          <w:lang w:val="en-US" w:eastAsia="zh-CN" w:bidi="ar-SA"/>
        </w:rPr>
        <w:t xml:space="preserve"> 5、合同执行期间，如中标人出现重大服务缺陷，招标人有权扣留缺陷出现之日起的费用，直至缺陷更正，如中标人对服务缺陷不予更正，招标人有权另请其他单位更正，所发生的费用在应予结算服务费用中扣除。</w:t>
      </w:r>
      <w:r>
        <w:rPr>
          <w:rFonts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6、项目实施要求：</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6.1 做好维保范围内招标人设施设备和其他设施的保护工作，若有损坏，负责修复或照价赔偿；维保过程中对设备造成损坏或造成损失的，中标人承担赔偿责任。</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6.2 中标人在服务期间，现场管理应符合现行国家、省及项目所在地关于安全文明环保的要求，维保工作应当严格按相关规范执行，维保成果文件符合现行国家、省及项目所在地的相关规定要求，并不得影响招标人的正常工作。</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6.3 维保完成后，向招标人提交维保报告，汇报维保结果、遗留的问题、整改意见以及后续需要招标人履行的工作，整改后免费进行复检，直至验收合格或通过相关主管部门的审查。</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6.4 中标人应保证所提供服务涉及到的知识产权和所提供的软件、技术资料是合法取得，并享有完整的知识产权，不会因为招标人的使用而被责令停止使用、追偿或要求赔偿损失，如出现此情况，一切经济和法律责任均由投标人承担。</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6.5 中标人应列出详细项目实施方案，包括人员姓名、工作经验、学历和在本项目中的职责分工以及项目管理方法论，项目实施管理策略、项目进度控制等。中标人应允许招标人的工作人员自实施工作开始即参与本项目的需求分析、详细设计、维保等工作并在实施方案中提出协同工作计划。</w:t>
      </w:r>
      <w:r>
        <w:rPr>
          <w:rFonts w:hint="eastAsia" w:ascii="微软雅黑" w:hAnsi="微软雅黑" w:eastAsia="微软雅黑" w:cs="微软雅黑"/>
          <w:color w:val="000000"/>
          <w:sz w:val="21"/>
          <w:szCs w:val="21"/>
          <w:lang w:val="en-US" w:eastAsia="zh-CN" w:bidi="ar-SA"/>
        </w:rPr>
      </w:r>
      <w:r/>
    </w:p>
    <w:p>
      <w:pPr>
        <w:pStyle w:val="887"/>
        <w:numPr>
          <w:ilvl w:val="0"/>
          <w:numId w:val="0"/>
        </w:numPr>
        <w:ind w:left="0" w:right="0" w:firstLine="0"/>
        <w:jc w:val="center"/>
        <w:pageBreakBefore w:val="0"/>
        <w:spacing w:before="0" w:after="0" w:line="240" w:lineRule="auto"/>
        <w:widowControl w:val="off"/>
        <w:rPr>
          <w:rFonts w:hint="eastAsia" w:ascii="微软雅黑" w:hAnsi="微软雅黑" w:eastAsia="微软雅黑" w:cs="微软雅黑"/>
          <w:b/>
          <w:bCs/>
          <w:color w:val="000000"/>
          <w:sz w:val="24"/>
          <w:szCs w:val="24"/>
          <w:highlight w:val="none"/>
          <w:lang w:eastAsia="zh-CN" w:bidi="ar"/>
        </w:rPr>
      </w:pPr>
      <w:r>
        <w:rPr>
          <w:rFonts w:hint="eastAsia" w:ascii="微软雅黑" w:hAnsi="微软雅黑" w:eastAsia="微软雅黑" w:cs="微软雅黑"/>
          <w:color w:val="000000"/>
          <w:sz w:val="21"/>
          <w:szCs w:val="21"/>
          <w:lang w:val="en-US" w:eastAsia="zh-CN" w:bidi="ar-SA"/>
        </w:rPr>
        <w:br w:type="page" w:clear="all"/>
      </w:r>
      <w:bookmarkStart w:id="246" w:name="_Toc15723"/>
      <w:r>
        <w:rPr>
          <w:rFonts w:hint="eastAsia" w:ascii="微软雅黑" w:hAnsi="微软雅黑" w:eastAsia="微软雅黑" w:cs="微软雅黑"/>
          <w:b/>
          <w:bCs/>
          <w:color w:val="000000"/>
          <w:sz w:val="24"/>
          <w:szCs w:val="24"/>
          <w:highlight w:val="none"/>
          <w:lang w:eastAsia="zh-CN" w:bidi="ar"/>
        </w:rPr>
        <w:t xml:space="preserve">包</w:t>
      </w:r>
      <w:r>
        <w:rPr>
          <w:rFonts w:hint="eastAsia" w:ascii="微软雅黑" w:hAnsi="微软雅黑" w:cs="微软雅黑"/>
          <w:b/>
          <w:bCs/>
          <w:color w:val="000000"/>
          <w:sz w:val="24"/>
          <w:szCs w:val="24"/>
          <w:highlight w:val="none"/>
          <w:lang w:eastAsia="zh-CN" w:bidi="ar"/>
        </w:rPr>
        <w:t xml:space="preserve">二</w:t>
      </w:r>
      <w:r>
        <w:rPr>
          <w:rFonts w:hint="eastAsia" w:ascii="微软雅黑" w:hAnsi="微软雅黑" w:eastAsia="微软雅黑" w:cs="微软雅黑"/>
          <w:b/>
          <w:bCs/>
          <w:color w:val="000000"/>
          <w:sz w:val="24"/>
          <w:szCs w:val="24"/>
          <w:highlight w:val="none"/>
          <w:lang w:eastAsia="zh-CN" w:bidi="ar"/>
        </w:rPr>
        <w:t xml:space="preserve">：徐州医科大学附属医院鲲鹏路院区消防维保及值班服务</w:t>
      </w:r>
      <w:bookmarkEnd w:id="246"/>
      <w:r>
        <w:rPr>
          <w:rFonts w:hint="eastAsia" w:ascii="微软雅黑" w:hAnsi="微软雅黑" w:eastAsia="微软雅黑" w:cs="微软雅黑"/>
          <w:b/>
          <w:bCs/>
          <w:color w:val="000000"/>
          <w:sz w:val="24"/>
          <w:szCs w:val="24"/>
          <w:highlight w:val="none"/>
          <w:lang w:eastAsia="zh-CN" w:bidi="ar"/>
        </w:rPr>
      </w:r>
      <w:r/>
    </w:p>
    <w:p>
      <w:pPr>
        <w:pStyle w:val="888"/>
        <w:jc w:val="left"/>
        <w:rPr>
          <w:b/>
          <w:bCs/>
          <w:color w:val="000000"/>
          <w:sz w:val="21"/>
          <w:szCs w:val="22"/>
          <w:lang w:eastAsia="zh-CN" w:bidi="ar"/>
        </w:rPr>
      </w:pPr>
      <w:r/>
      <w:bookmarkStart w:id="247" w:name="_Toc16645"/>
      <w:r>
        <w:rPr>
          <w:b/>
          <w:bCs/>
          <w:color w:val="000000"/>
          <w:sz w:val="21"/>
          <w:szCs w:val="22"/>
          <w:lang w:eastAsia="zh-CN" w:bidi="ar"/>
        </w:rPr>
        <w:t xml:space="preserve">一、项目基本情况</w:t>
      </w:r>
      <w:bookmarkEnd w:id="247"/>
      <w:r>
        <w:rPr>
          <w:b/>
          <w:bCs/>
          <w:color w:val="000000"/>
          <w:sz w:val="21"/>
          <w:szCs w:val="22"/>
          <w:lang w:eastAsia="zh-CN" w:bidi="ar"/>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eastAsia="zh-CN" w:bidi="ar"/>
        </w:rPr>
      </w:pPr>
      <w:r>
        <w:rPr>
          <w:rFonts w:hint="eastAsia" w:ascii="微软雅黑" w:hAnsi="微软雅黑" w:eastAsia="微软雅黑" w:cs="微软雅黑"/>
          <w:color w:val="000000"/>
          <w:sz w:val="21"/>
          <w:szCs w:val="21"/>
          <w:highlight w:val="none"/>
          <w:lang w:eastAsia="zh-CN" w:bidi="ar"/>
        </w:rPr>
        <w:t xml:space="preserve">本次消防维保及值班项目范围为徐州医科大学附属医院鲲鹏路院区（鲲鹏路9号）及相应租赁区域，即院外物流园国资库房等。</w:t>
      </w:r>
      <w:r>
        <w:rPr>
          <w:rFonts w:hint="eastAsia" w:ascii="微软雅黑" w:hAnsi="微软雅黑" w:eastAsia="微软雅黑" w:cs="微软雅黑"/>
          <w:color w:val="000000"/>
          <w:sz w:val="21"/>
          <w:szCs w:val="21"/>
          <w:highlight w:val="none"/>
          <w:lang w:eastAsia="zh-CN" w:bidi="ar"/>
        </w:rPr>
      </w:r>
      <w:r/>
    </w:p>
    <w:p>
      <w:pPr>
        <w:pStyle w:val="888"/>
        <w:jc w:val="both"/>
        <w:rPr>
          <w:rFonts w:ascii="Calibri" w:hAnsi="Calibri" w:eastAsia="微软雅黑" w:cs="Times New Roman"/>
          <w:b/>
          <w:bCs/>
          <w:color w:val="000000"/>
          <w:sz w:val="21"/>
          <w:szCs w:val="22"/>
          <w:highlight w:val="none"/>
          <w:lang w:bidi="ar"/>
        </w:rPr>
      </w:pPr>
      <w:r/>
      <w:bookmarkStart w:id="248" w:name="_Toc8678"/>
      <w:r>
        <w:rPr>
          <w:rFonts w:ascii="Calibri" w:hAnsi="Calibri" w:cs="Times New Roman"/>
          <w:b/>
          <w:bCs/>
          <w:color w:val="000000"/>
          <w:sz w:val="21"/>
          <w:szCs w:val="22"/>
          <w:highlight w:val="none"/>
          <w:lang w:eastAsia="zh-CN" w:bidi="ar"/>
        </w:rPr>
        <w:t xml:space="preserve">二、服务要求</w:t>
      </w:r>
      <w:bookmarkEnd w:id="248"/>
      <w:r>
        <w:rPr>
          <w:rFonts w:ascii="Calibri" w:hAnsi="Calibri" w:eastAsia="微软雅黑" w:cs="Times New Roman"/>
          <w:b/>
          <w:bCs/>
          <w:color w:val="000000"/>
          <w:sz w:val="21"/>
          <w:szCs w:val="22"/>
          <w:highlight w:val="none"/>
          <w:lang w:bidi="ar"/>
        </w:rPr>
      </w:r>
      <w:r/>
    </w:p>
    <w:p>
      <w:pPr>
        <w:pStyle w:val="889"/>
        <w:rPr>
          <w:rFonts w:hint="eastAsia" w:ascii="微软雅黑" w:hAnsi="微软雅黑" w:cs="微软雅黑"/>
          <w:color w:val="000000"/>
          <w:sz w:val="21"/>
          <w:szCs w:val="21"/>
          <w:vertAlign w:val="baseline"/>
          <w:lang w:val="en-US" w:eastAsia="zh-CN"/>
        </w:rPr>
      </w:pPr>
      <w:r>
        <w:rPr>
          <w:rFonts w:hint="eastAsia"/>
          <w:color w:val="000000"/>
          <w:lang w:val="en-US" w:eastAsia="zh-CN"/>
        </w:rPr>
        <w:t xml:space="preserve">1、总体服务要求</w:t>
      </w:r>
      <w:r>
        <w:rPr>
          <w:rFonts w:hint="eastAsia" w:ascii="微软雅黑" w:hAnsi="微软雅黑" w:cs="微软雅黑"/>
          <w:color w:val="000000"/>
          <w:sz w:val="21"/>
          <w:szCs w:val="21"/>
          <w:vertAlign w:val="baseline"/>
          <w:lang w:val="en-US"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944"/>
        <w:gridCol w:w="5966"/>
      </w:tblGrid>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序号</w:t>
            </w:r>
            <w:r>
              <w:rPr>
                <w:rFonts w:hint="eastAsia"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服务名称</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服务内容</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消防设施维护保养</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pPr>
            <w:r>
              <w:t xml:space="preserve">维保范围包含院本部既有验收通过、交付使用的消防设施设备维护保养，包括但不限于：</w:t>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消防供配电设施；2、火灾自动报警系统；3、电气火灾监控系统；4、可燃气体探测报警系统；5、消防供水设施；6、消火栓（消防炮）灭火系统；7、自动喷水灭火系统；8、灭火器；9、气体灭火系统；10、防烟、排烟系统联动；11、应急照明和疏散指示标志；12、应急广播系统；13、消防专用电话；14、防火分隔设施联动；15、消防电梯联动。</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消防控制室值班员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1、持证上岗；</w:t>
            </w:r>
            <w:r>
              <w:br w:type="textWrapping" w:clear="all"/>
            </w:r>
            <w:r>
              <w:t xml:space="preserve">2、设备操作能力：熟练操作消防控制室的火灾报警控制器、自动灭火系统、防排烟系统等消防设施，能准确处理设备故障和报警信号。</w:t>
            </w:r>
            <w:r>
              <w:br w:type="textWrapping" w:clear="all"/>
            </w:r>
            <w:r>
              <w:t xml:space="preserve">3、应急处置能力：熟悉火灾事故应急处理流程，如发现火情时能迅速启动应急预案、拨打119、组织初期灭火和疏散等。</w:t>
            </w:r>
            <w:r>
              <w:br w:type="textWrapping" w:clear="all"/>
            </w:r>
            <w:r>
              <w:t xml:space="preserve">4、法规与制度了解：掌握消防法律法规、单位消防安全管理制度，能按规范记录值班情况（如设备运行日志、报警处理记录等）。</w:t>
            </w:r>
            <w:r>
              <w:br w:type="textWrapping" w:clear="all"/>
            </w:r>
            <w:r>
              <w:rPr>
                <w:rFonts w:hint="eastAsia"/>
              </w:rPr>
              <w:t xml:space="preserve">5、24小时值班，每班不低于2人，配置消防设施操作员6名（不含除消防设施操作员外的人员）</w:t>
            </w:r>
            <w:r>
              <w:br w:type="textWrapping" w:clear="all"/>
            </w:r>
            <w:r>
              <w:t xml:space="preserve">6、若消防设施出现故障，需立即上报并联系维修人员，确保设备正常运行。</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派驻现场技术人员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1、派驻现场技术人员不低于4人，</w:t>
            </w:r>
            <w:r>
              <w:rPr>
                <w:rFonts w:hint="eastAsia" w:ascii="微软雅黑" w:hAnsi="微软雅黑" w:cs="微软雅黑"/>
                <w:color w:val="000000"/>
                <w:sz w:val="21"/>
                <w:szCs w:val="21"/>
                <w:highlight w:val="none"/>
                <w:vertAlign w:val="baseline"/>
                <w:lang w:val="en-US" w:eastAsia="zh-CN"/>
              </w:rPr>
              <w:t xml:space="preserve">持</w:t>
            </w:r>
            <w:r>
              <w:rPr>
                <w:rFonts w:hint="eastAsia" w:ascii="微软雅黑" w:hAnsi="微软雅黑" w:eastAsia="微软雅黑" w:cs="微软雅黑"/>
                <w:color w:val="000000"/>
                <w:sz w:val="21"/>
                <w:szCs w:val="21"/>
                <w:highlight w:val="none"/>
                <w:vertAlign w:val="baseline"/>
              </w:rPr>
              <w:t xml:space="preserve">中级消防维保资格证书</w:t>
            </w:r>
            <w:r>
              <w:rPr>
                <w:rFonts w:hint="eastAsia" w:ascii="微软雅黑" w:hAnsi="微软雅黑" w:cs="微软雅黑"/>
                <w:color w:val="000000"/>
                <w:sz w:val="21"/>
                <w:szCs w:val="21"/>
                <w:highlight w:val="none"/>
                <w:vertAlign w:val="baseline"/>
                <w:lang w:eastAsia="zh-CN"/>
              </w:rPr>
              <w:t xml:space="preserve">（</w:t>
            </w:r>
            <w:r>
              <w:rPr>
                <w:rFonts w:hint="eastAsia" w:ascii="微软雅黑" w:hAnsi="微软雅黑" w:eastAsia="微软雅黑" w:cs="微软雅黑"/>
                <w:color w:val="000000"/>
                <w:sz w:val="21"/>
                <w:szCs w:val="21"/>
                <w:highlight w:val="none"/>
                <w:vertAlign w:val="baseline"/>
              </w:rPr>
              <w:t xml:space="preserve">中级</w:t>
            </w:r>
            <w:r>
              <w:rPr>
                <w:rFonts w:hint="eastAsia" w:ascii="微软雅黑" w:hAnsi="微软雅黑" w:cs="微软雅黑"/>
                <w:color w:val="000000"/>
                <w:sz w:val="21"/>
                <w:szCs w:val="21"/>
                <w:highlight w:val="none"/>
                <w:vertAlign w:val="baseline"/>
                <w:lang w:eastAsia="zh-CN"/>
              </w:rPr>
              <w:t xml:space="preserve">消防设施操作员证书）</w:t>
            </w:r>
            <w:r>
              <w:rPr>
                <w:rFonts w:hint="eastAsia" w:ascii="微软雅黑" w:hAnsi="微软雅黑" w:cs="微软雅黑"/>
                <w:color w:val="000000"/>
                <w:sz w:val="21"/>
                <w:szCs w:val="21"/>
                <w:highlight w:val="none"/>
                <w:vertAlign w:val="baseline"/>
                <w:lang w:val="en-US" w:eastAsia="zh-CN"/>
              </w:rPr>
              <w:t xml:space="preserve">及以上证件上岗</w:t>
            </w:r>
            <w:r>
              <w:t xml:space="preserve">；</w:t>
            </w:r>
            <w:r>
              <w:br w:type="textWrapping" w:clear="all"/>
            </w:r>
            <w:r>
              <w:t xml:space="preserve">2、熟练掌握消防设施（如消防泵、报警控制器、防排烟风机等）的检测及故障维修，能独立完成设备定期保养（如清洁、润滑、功能测试）等。</w:t>
            </w:r>
            <w:r>
              <w:br w:type="textWrapping" w:clear="all"/>
            </w:r>
            <w:r>
              <w:t xml:space="preserve">3、按计划使用专业工具（如烟感测试仪、万用表）对消防系统进行周期性检查（如月检、季检、年检），准确判断设备故障原因（如线路短路、模块损坏等）并提出解决方案。</w:t>
            </w:r>
            <w:r>
              <w:br w:type="textWrapping" w:clear="all"/>
            </w:r>
            <w:r>
              <w:t xml:space="preserve">4、熟悉《建筑消防设施的维护管理》、《消防设施通用规范》等国家标准，确保维保工作符合规范要求。</w:t>
            </w:r>
            <w:r>
              <w:br w:type="textWrapping" w:clear="all"/>
            </w:r>
            <w:r>
              <w:t xml:space="preserve">5、现场技术人员按照法定限额购买工伤保险（或当地同等保险）或雇主责任险，如果承包商提供外包或合同雇工，该承包商仍有购买工伤保险的责任。</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应急抢修能力</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1、每年提供12次管道应急抢修服务；维保人员应保持24小时电话畅通，随时接听紧急电话，确保立即赶到现场；</w:t>
            </w:r>
            <w:r>
              <w:br w:type="textWrapping" w:clear="all"/>
            </w:r>
            <w:r>
              <w:t xml:space="preserve">2、为确保发生紧急故障时能及时更换损坏部件，应购买相对应的备品备件以作应对；</w:t>
            </w:r>
            <w:r>
              <w:br w:type="textWrapping" w:clear="all"/>
            </w:r>
            <w:r>
              <w:t xml:space="preserve">3、一般故障应该立即排除，严重故障应该在24小时内修复。当需要超过2天尚无法修复时，需通知甲方工作人员增加日常管理人员与维保单位工作人员一同做好维保期间的安全防范，同时维保单位增加技术力量，尽快修复故障；</w:t>
            </w:r>
            <w:r>
              <w:br w:type="textWrapping" w:clear="all"/>
            </w:r>
            <w:r>
              <w:t xml:space="preserve">4、在院方涉及大型活动、消防检查等场景前，需提前对消防设施进行预防性检查，派驻技术人员现场值守，确保突发故障能即时处理。</w:t>
            </w:r>
            <w:r>
              <w:rPr>
                <w:rFonts w:hint="eastAsia" w:ascii="微软雅黑" w:hAnsi="微软雅黑" w:cs="微软雅黑"/>
                <w:color w:val="000000"/>
                <w:sz w:val="21"/>
                <w:szCs w:val="21"/>
                <w:vertAlign w:val="baseline"/>
                <w:lang w:val="en-US" w:eastAsia="zh-CN"/>
              </w:rPr>
            </w:r>
            <w:r/>
          </w:p>
        </w:tc>
      </w:tr>
      <w:tr>
        <w:trPr/>
        <w:tc>
          <w:tcPr>
            <w:tcW w:w="810" w:type="dxa"/>
            <w:vAlign w:val="center"/>
            <w:textDirection w:val="lrTb"/>
            <w:noWrap w:val="false"/>
          </w:tcPr>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1944" w:type="dxa"/>
            <w:vAlign w:val="center"/>
            <w:textDirection w:val="lrTb"/>
            <w:noWrap w:val="false"/>
          </w:tcPr>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pPr>
            <w:r>
              <w:t xml:space="preserve">宣传能力</w:t>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lang w:val="en-US" w:eastAsia="zh-CN"/>
              </w:rPr>
              <w:t xml:space="preserve">(驻场项目负责人）</w:t>
            </w:r>
            <w:r>
              <w:rPr>
                <w:rFonts w:ascii="微软雅黑" w:hAnsi="微软雅黑" w:eastAsia="微软雅黑" w:cs="微软雅黑"/>
                <w:color w:val="000000"/>
                <w:sz w:val="21"/>
                <w:szCs w:val="21"/>
                <w:vertAlign w:val="baseline"/>
                <w:lang w:val="en-US" w:eastAsia="zh-CN"/>
              </w:rPr>
            </w:r>
            <w:r/>
          </w:p>
        </w:tc>
        <w:tc>
          <w:tcPr>
            <w:tcW w:w="5966" w:type="dxa"/>
            <w:vAlign w:val="center"/>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派驻人员中不少于一名人员，具有本科及以上学历，熟练使用PPT，熟悉消防法规及政策贯宣，每月组织院内各科室开展消防安全知识培训，确保培训覆盖率达100%，并留存完整记录（包括签到表、培训内容、影像资料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2、配合采购人安全保卫科制作及更新消防宣传资料（如手册、海报、视频等），确保内容准确、通俗易懂；</w:t>
            </w:r>
            <w:r>
              <w:rPr>
                <w:rFonts w:hint="eastAsia" w:ascii="微软雅黑" w:hAnsi="微软雅黑" w:cs="微软雅黑"/>
                <w:color w:val="000000"/>
                <w:sz w:val="21"/>
                <w:szCs w:val="21"/>
                <w:vertAlign w:val="baseline"/>
                <w:lang w:val="en-US" w:eastAsia="zh-CN"/>
              </w:rPr>
            </w:r>
            <w:r/>
          </w:p>
        </w:tc>
      </w:tr>
      <w:tr>
        <w:trPr/>
        <w:tc>
          <w:tcPr>
            <w:tcW w:w="810" w:type="dxa"/>
            <w:vAlign w:val="center"/>
            <w:textDirection w:val="lrTb"/>
            <w:noWrap w:val="false"/>
          </w:tcPr>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pPr>
            <w:r>
              <w:t xml:space="preserve">技术服务能力</w:t>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lang w:eastAsia="zh-CN"/>
              </w:rPr>
              <w:t xml:space="preserve">（</w:t>
            </w:r>
            <w:r>
              <w:t xml:space="preserve">消防工程师</w:t>
            </w:r>
            <w:r>
              <w:rPr>
                <w:rFonts w:hint="eastAsia"/>
                <w:lang w:eastAsia="zh-CN"/>
              </w:rPr>
              <w:t xml:space="preserve">）</w:t>
            </w:r>
            <w:r>
              <w:rPr>
                <w:rFonts w:hint="eastAsia" w:ascii="微软雅黑" w:hAnsi="微软雅黑" w:eastAsia="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1、具备一级注册消防工程师资格。负责实施该维保工程的项目管理、消防技术指导和服务质量保障等,对出具的维护保养记录、书面结论等文件负责；</w:t>
            </w:r>
            <w:r>
              <w:br w:type="textWrapping" w:clear="all"/>
            </w:r>
            <w:r>
              <w:t xml:space="preserve">2、向采购人提供消防法律法规、消防设备维保方面的咨询服务。对于院内装修改造，消防修缮改造，提出合理化建议，配合采购人完成修缮施工方案制定；</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维保设备及机具</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cs="微软雅黑"/>
                <w:color w:val="000000"/>
                <w:sz w:val="21"/>
                <w:szCs w:val="21"/>
                <w:vertAlign w:val="baseline"/>
                <w:lang w:val="en-US" w:eastAsia="zh-CN"/>
              </w:rPr>
            </w:r>
            <w:r/>
          </w:p>
        </w:tc>
      </w:tr>
    </w:tbl>
    <w:p>
      <w:pPr>
        <w:pStyle w:val="889"/>
        <w:rPr>
          <w:rFonts w:hint="eastAsia" w:ascii="微软雅黑" w:hAnsi="微软雅黑" w:cs="微软雅黑"/>
          <w:color w:val="000000"/>
          <w:szCs w:val="21"/>
          <w:highlight w:val="none"/>
          <w:lang w:eastAsia="zh-CN"/>
        </w:rPr>
      </w:pPr>
      <w:r>
        <w:rPr>
          <w:rFonts w:hint="eastAsia"/>
          <w:highlight w:val="none"/>
          <w:lang w:val="en-US" w:eastAsia="zh-CN"/>
        </w:rPr>
        <w:t xml:space="preserve">2、维保服务具体要求</w:t>
      </w:r>
      <w:r>
        <w:rPr>
          <w:rFonts w:hint="eastAsia" w:ascii="微软雅黑" w:hAnsi="微软雅黑" w:cs="微软雅黑"/>
          <w:color w:val="000000"/>
          <w:szCs w:val="21"/>
          <w:highlight w:val="none"/>
          <w:lang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460"/>
        <w:gridCol w:w="5438"/>
      </w:tblGrid>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t xml:space="preserve">1</w:t>
            </w:r>
            <w:r>
              <w:rPr>
                <w:rFonts w:ascii="微软雅黑" w:hAnsi="微软雅黑" w:cs="微软雅黑"/>
                <w:color w:val="000000"/>
                <w:sz w:val="21"/>
                <w:szCs w:val="21"/>
                <w:highlight w:val="none"/>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bCs/>
                <w:color w:val="000000"/>
                <w:sz w:val="22"/>
                <w:szCs w:val="22"/>
                <w:highlight w:val="none"/>
              </w:rPr>
              <w:t xml:space="preserve">室内消防栓系统</w:t>
            </w:r>
            <w:r>
              <w:rPr>
                <w:rFonts w:hint="eastAsia" w:ascii="微软雅黑" w:hAnsi="微软雅黑" w:cs="微软雅黑"/>
                <w:color w:val="000000"/>
                <w:sz w:val="21"/>
                <w:szCs w:val="21"/>
                <w:highlight w:val="none"/>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1维修保养工作内容</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1.1检查消防栓箱配置是否完整齐全，包括检查每个消防栓口的静压是否符合设计或规范要求，检查栓口橡胶是否老化、龟裂或脱落，检查水带是否霉烂、穿孔，检查卷盘胶管是否老化、龟裂，检查破玻按钮是否破碎；</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1.2检查测试消防栓破玻系统，试验破玻按钮，警铃是否鸣响、消防水泵是否启动、消防中心是否有报警信号及消防水泵状态显示；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1.3检查各阀门是否处于正常工作状态，是否完好不渗漏；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1.4检查保养消防栓系统的水泵接合器，确保完整、不渗漏；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1.5定期试验消防栓，检查其喷水充实水柱是否达到规范或设计要求；</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1.6定期试验安全泄压阀是否灵敏、可靠，检查水锤吸纳器工作是否有效；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1.7检查消防栓管网的减压阀及其过滤器是否正常，定期清洗过滤器；</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1.8定期检查阀门是否开关灵活、有效，阀门关闭不严或不能灵活使用的应及时修理，对阀门的接触面发现有缺陷的，需进行研磨工作，无法修复的予以更换。定期对阀门转动部位和螺栓加黄油润滑；</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1.9检查止回阀启闭是否灵活、有效；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1.10定期对消防栓系统管网进行全面检查，对腐蚀严重的管道予与更换，对油漆脱落的管道及时除锈刷防锈漆和标志漆。　　</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2维修保养工作标准</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2.1消防栓箱内配置齐全，各项配件完好，消防栓口静压符合设计或规范要求；</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2.2试验消防栓破玻按钮，消防栓水泵启动，各项联动设施动作，消防中心有报警信号和消防水泵状态显示；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2.3各阀门处于正常的开或关状态，且有明显标志，阀体完好、不漏水；</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2.4消防栓系统水泵接合器外观完好，配置齐全，无变形、无渗漏、无缺损；</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2.5消防栓喷射时，其充实水柱达到设计或规范要求；</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2.6安全泄压阀和水锤吸纳器外观完好，工作灵敏、可靠、有效；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2.7减压阀和过滤器外观完好，减压阀工作稳定、可靠，且减压比例准确，过滤器内无杂物，水流畅通；</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2.8阀门开关灵活、有效，无锈蚀、渗漏；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2.9止回阀启闭灵活、有效，无水回流，外观完好；</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2.10消防栓系统管网外观完好，无变形、无锈蚀、脱漆和渗漏。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3维修保养工作计划</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3.1每月检查消防栓箱配置是否完整齐全，包括检查每个消防栓口的静压是否符合规范要求，检查栓口橡胶是否老化、龟裂或脱落，检查水带是否霉烂、穿孔，检查卷盘胶管是否老化、龟裂，检查破玻按钮是否破碎；</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3.2每月检查测试消防栓破玻系统，试验破玻按钮，警铃是否鸣响、消防水泵是否启动、消防中心是否有报警信号及消防水泵状态显示；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3.3每月检查各阀门是否处于正常工作状态，是否完好不渗漏；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3.4每月检查保养消防栓系统的水泵接合器，确保完整、不渗漏；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3.5每季度至少一次试验消防栓，检查其喷水充实水栓是否达到规范或设计要求；</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3.6每季度定期试验安全泄压阀是否灵敏、可靠，检查水锤吸纳器工作是否有效；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3.7每月检查消防栓管网的减压阀及其过滤器是否正常，每季度定期清洗过滤器；</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3.8每季度定期检查阀门是否开关灵活、有效，阀门关闭不严或不能灵活使用的应及时修理，对阀门的接触面发现有缺陷的，需进行研磨工作，无法修复的予以更换。定期对阀门转动部位螺栓加黄油；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3.9每月检查止回阀启闭是否灵活、有效；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3.10每季度定期对消防栓系统管网进行全面检查，对腐蚀严重的管道予与更换，对油漆脱落的管道及时除锈刷防锈漆和标志漆。</w:t>
            </w:r>
            <w:r>
              <w:rPr>
                <w:rFonts w:hint="eastAsia" w:ascii="微软雅黑" w:hAnsi="微软雅黑" w:cs="微软雅黑"/>
                <w:b w:val="0"/>
                <w:bCs w:val="0"/>
                <w:color w:val="000000"/>
                <w:sz w:val="21"/>
                <w:szCs w:val="21"/>
                <w:highlight w:val="none"/>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自动喷水灭火系统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1.1检查试验楼层喷淋管网末端试验装置是否正常（水压、流量是否达到要求）；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1.2检查试验水流指示器动作是否灵敏，报警是否及时准确，复位是否正常，消防中心是否有显示等；</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1.3检查喷淋头、管道是否完好，有无爆裂隐患；</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1.4检查各个阀门是否处于正常开启状态，试验楼层信号阀门开关是否灵活，消防中心是否有关闭信号显示；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1.5检查保养喷淋系统的水泵接合器，确保完整、不渗漏；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1.6定期试验安全泄压阀是否灵敏、可靠，检查水锤吸纳器工作是否有效；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1.7检查喷淋立管的自动排气阀的工作状态是否正常；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1.8检查试验湿式报警阀、水力警铃动作是否灵敏，喷淋泵是否启动，消防中心显示是否准确；　　</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1.9定期检查阀门是否开关灵活、有效，阀门关闭不严或不能灵活使用的应及时修理，对阀门的接触面发现有缺陷的，需进行研磨工作，无法修复的予以更换。定期对阀门转动部位螺栓加黄油；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1.10检查止回阀启闭是否灵活、有效；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1.11定期对喷淋系统管网进行全面检查，对腐蚀严重的管道予与更换，对油漆脱落的管道及时除锈刷防锈漆和标志漆。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2.1楼层喷淋管网末端试验压力（动、静压力）流量符合设计或规范要求；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2.2水流指示器动作灵敏、报警准确、及时，复位正常，消防中心显示报警地址正确；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2.3喷淋头外观完好，无滴漏或爆破隐患；</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2.4阀门处于正常开、关状态，有明显标志，信号阀门开、关灵活、有效，消防中心有关闭信号显示，报警地址准确；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2.5喷淋系统水泵接合器外观完好，配置齐全，无变形、无渗漏、无缺损；</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2.6安全泄压阀和水锤吸纳器外观完好，工作灵敏、可靠、有效；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2.7喷淋立管的自动排气阀无堵塞或漏水，工作正常；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2.8湿式报警阀外观完好，无渗漏，放水试验时动作灵敏，其压力开关联动喷淋泵启动，消防中心报警显示准确；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2.9阀门开关灵活、有效，无锈蚀、渗漏；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2.10止回阀启闭灵活、有效，无水回流，外观完好；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2.11喷淋管网外观完好，无变形、无锈蚀、脱漆和渗漏。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bCs/>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3.1每月分批次试验楼层喷淋管网末端试验装置是否正常（水压、流量是否达到要求）；每月检查一次楼层喷淋末端静压是否达到规范要求；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3.2每月检查试验水流指示器动作是否灵敏，报警是否及时准确，复位是否正常，消防中心是否有显示等；</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3.3每月检查喷淋头、管道是否完好，有无破裂隐患；</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3.4每月检查各个阀门是否处于正常开启状态，试验楼层信号阀门开关是否灵活，消防中心是否有关闭信号显示；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3.5每月检查保养喷淋系统的水泵接合器，确保完整、不渗漏；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3.6每季度定期试验安全泄压阀是否灵敏、可靠，检查水锤吸纳器工作是否有效；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3.7每月检查喷淋立管的自动排气阀的工作状态是否正常；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3.8每月检查试验湿式报警阀、水力警铃动作是否灵敏，喷淋泵是否启动，消防中心显示是否准确；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3.9每季度定期检查阀门是否开关灵活、有效，阀门关闭不严或不能灵活使用的应及时修理，对阀门的接触面发现有缺陷的，需进行研磨工作，无法修复的予以更换。定期对阀门转动部位螺栓加黄油；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3.10每月检查止回阀启闭是否灵活、有效；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3.11每季度定期对喷淋系统管网进行全面检查，对腐蚀严重的管道予与更换，对油漆脱落的管道及时除锈刷防锈漆和标志漆。</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cs="微软雅黑"/>
                <w:color w:val="000000"/>
                <w:sz w:val="21"/>
                <w:szCs w:val="21"/>
                <w:vertAlign w:val="baseline"/>
                <w:lang w:val="en-US" w:eastAsia="zh-CN"/>
              </w:rPr>
            </w:r>
            <w:r/>
          </w:p>
          <w:p>
            <w:pPr>
              <w:pStyle w:val="929"/>
              <w:rPr>
                <w:lang w:val="en-US" w:eastAsia="zh-CN"/>
              </w:rPr>
            </w:pPr>
            <w:r>
              <w:rPr>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火灾自动报警系统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1.1用专用测试仪器分期分批次全面测试探测器的动作及确认灯的显示，试验烟、温感探测器动作是否灵敏；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1.2检查试验主控屏是否正常，有报警信号源时是否正确显示某区探测器动作，警铃蜂鸣是否鸣响；</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1.3试验手报按钮报警，本层及其上、下各一层警铃是否动作鸣响，消防中心显示报警区域是否准确；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1.4检查主控屏和联动控制屏的各项输入、输出显示功能是否正常，并全面清洁、保养；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1.5检查各个界面（模块）和主机系统外围设备的通信、控制信号是否正常，检查界面（模块）输出电压是否正常，确保正常运行；</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1.6检查工作电池组、充电器的工作状态以及检查备用电池的电压及其他指标参数是否符合要求；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1.7检查系统设备所有接线端子是否松动、破损和脱落；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1.8定期对备用电源进行1～2次充放电试验；1～3次主和备用电源自动切换试验；</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1.9定期对感烟、感温探测器进行清洁，必要时进行清洗，确保报警灵敏；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1.10定期检测报警主机控制程序有否乱码，确保主机功能正常；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1.11定期测试报警主机系统的接地电阻是否满足要求，并做好记录。</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2.1探测器动作灵敏，报警准确；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2.2主控屏工作正常，正常显示报警区域和输出联动信号；</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2.3手报按钮动作灵敏，报警准确，联动功能正常；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2.4主控屏和联动控制屏外观完好、清洁，各项输入、输出显示功能正常；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2.5界面（模块）各项参数正常，与外围设备的通信、控制信号正常；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2.6电池组的电压及其他参数正常，供电稳定、可靠；</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2.7系统设备所有接线牢固，无松动、破损或脱落；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2.8主、备电源自动切换功能正常；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2.9探测器外观完好，内外部清洁，功能正常；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2.10报警主机控制程序正确，各项功能正常；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2.11系统接地电阻符合规范或设计要求。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3.1每月用专用检测仪器分期分批全面测试探测器的动作及确认灯的显示，试验烟、温感探测器动作是否灵敏；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3.2每月检查试验主控屏是否正常，有报警信号源时是否正确显示某区探测器动作，警铃蜂鸣是否鸣响；</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3.3每月试验手报按钮报警，本层及其上、下各一层警铃是否动作鸣响；</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3.4每月检查主控屏和联动控制屏的各个显示功能是否正常，并全面清洁、保养；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3.5每月检查各个界面（模块）和主机系统外围设备的反馈信号是否正常，每季度定期测试界面（模块）输出电压是否正常，确保正常运行；</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3.6每季度检查工作电池组、充电器的工作状态以及检查备用电池的电压及其他指标参数是否符合要求；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3.7每季度检查系统设备所有接线端子是否松动、破损和脱落。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3.8每季度定期对备用电源进行1～2次充放电试验；1～3次主和备用电源自动切换试验。</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3.9每季度定期对感烟、感温探测器进行清洁，必要时进行清洗，确保报警灵敏；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3.10每月定期检测报警主机控制程序有否乱码，确保主机功能正常；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3.11每月定期测试报警主机系统的接地电阻是否满足要求，并做好记录。</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color w:val="000000"/>
                <w:sz w:val="22"/>
                <w:szCs w:val="22"/>
              </w:rPr>
              <w:t xml:space="preserve">正压送风和防排烟系统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bCs/>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1.1排烟口、阀：外观检查无变形、损伤、阀叶无锈蚀变形；手动电磁启动灵敏到位，中控反馈信号准确无误；</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1.2正压送风口/阀：外观检查无变形、损伤、阀叶无锈蚀变形；手动电磁启动灵敏到位，回答信号准确无误；</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1.3风机：外观检查无变形、锈蚀，叶轮无变形锈蚀，铭牌标识清楚无误；金属风道无锈蚀变形，风道完好；风机控制箱：启动电流正常，启动时无异常火花，运行电流无异常；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1.4防火阀、排烟防火阀：外观检查无变形、锈蚀，各部位执行机构功能完好，手动测试开关正常无卡阻、异响，熔断金属片检查联动状态工作正常；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2.1排烟口、阀的外观检查完好、阀叶完好；手动动作灵敏，反馈信号准确；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2.2正压送风口、阀的外观检查完好、阀叶完好；手动动作灵敏，回答信号准确；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2.3风机的外观完好，叶轮完好，铭牌标识清楚；金属风道完好，风道完好；风机控制箱启、停风机正常；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2.4排烟口、阀的外观完好、阀叶完好；手动动作灵敏，反馈信号准确；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3.1排烟口、阀的外观检查完好、阀叶完好；手动动作灵敏，反馈信号准确；每月检查保养数量不少于 50%。</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3.2正压送风口、阀的外观检查完好、阀叶完好；手动动作灵敏，回答信号准确；每月检查保养数量不少于 50%。</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3.3风机的外观完好，叶轮完好，铭牌标识清楚；金属风道完好，风道完好；风机控制箱启、停风机正常；每月检查保养。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3.4排烟口、阀的外观完好、阀叶完好；手动动作灵敏，反馈信号准确；每月检查一次。</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宋体" w:hAnsi="宋体" w:cs="宋体"/>
                <w:bCs/>
                <w:color w:val="000000"/>
                <w:sz w:val="22"/>
                <w:szCs w:val="22"/>
              </w:rPr>
              <w:t xml:space="preserve">防火卷帘、</w:t>
            </w:r>
            <w:r>
              <w:rPr>
                <w:rFonts w:hint="eastAsia" w:ascii="宋体" w:hAnsi="宋体" w:cs="宋体"/>
                <w:color w:val="000000"/>
                <w:sz w:val="22"/>
                <w:szCs w:val="22"/>
              </w:rPr>
              <w:t xml:space="preserve">档烟垂壁和排烟天窗系统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1.1试验感烟、感温探测器的联动卷帘降落的功能是否正常；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1.2试验现场手动控制按钮的功能是否正常，试验防火卷帘远程启降功能是否正常；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1.3试验防火卷帘控制器的功能是否正常；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1.4检查试验卷帘导轨和转动机构（含链条）运转是否正常，检查卷帘叶片有无变形；</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1.5试验防火卷帘的联动功能是否正常，降落时消防中心有无显示。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1.6档烟垂壁和排烟天窗：外观检查，是否破损，排烟天窗执行机构检查是否完好；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2.1烟、温感动作，联动卷帘降落功能正常；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2.2现场和远程控制卷帘起、降功能正常；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2.3防火卷帘控制器功能正常；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2.4防火卷帘导轨和转动机构运转灵活，卷帘叶片无变形、脱落；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2.5防火卷帘联动功能正常，降落时消防中心有显示。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2.6档烟垂壁和排烟天窗：外观检查完好，排烟天窗执行机构完好，动作灵敏；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3.1每月试验感烟、感温探测器的联动卷帘降落的功能是否正常；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3.2每月试验现场手动控制按钮的功能是否正常，试验防火卷帘远程启降功能是否正常；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3.3每月试验防火卷帘控制器的功能是否正常；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3.4每月检查试验卷帘导轨和转动机构运转是否正常，检查卷帘叶片有无变形；</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3.5每月试验防火卷帘的联动功能是否正常，降落时消防中心有无显示。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3.6档烟垂壁和排烟天窗年度对执行机构进行清洁紧固和润滑。</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通讯系统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1.1检查消防专用电话或插孔是否完好；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1.2定期试验每个消防专用电话或插孔的通讯是否畅通，语音是否清晰、响亮，消防中心电话主机显示通话部位是否正确。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2.1消防专用电话或插孔外观完好、清洁；</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2.2消防专用电话通讯畅通，语音清晰、响亮，消防中心电话主机显示通话部位正确。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3.1每月检查消防专用电话或插孔是否完好；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3.2每季度定期试验每个电话或插孔的通讯是否畅通，语音是否清晰、响亮，消防中心电话主机显示部位是否正确。</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885"/>
              <w:jc w:val="center"/>
              <w:spacing w:line="360" w:lineRule="auto"/>
              <w:rPr>
                <w:rFonts w:hint="eastAsia" w:ascii="微软雅黑" w:hAnsi="微软雅黑" w:cs="微软雅黑"/>
                <w:color w:val="000000"/>
                <w:sz w:val="21"/>
                <w:szCs w:val="21"/>
                <w:vertAlign w:val="baseline"/>
                <w:lang w:eastAsia="zh-CN"/>
              </w:rPr>
            </w:pPr>
            <w:r>
              <w:rPr>
                <w:rFonts w:hint="eastAsia" w:ascii="宋体" w:hAnsi="宋体" w:cs="宋体"/>
                <w:bCs/>
                <w:color w:val="000000"/>
                <w:sz w:val="22"/>
                <w:szCs w:val="22"/>
              </w:rPr>
              <w:t xml:space="preserve">消防广播系统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1.1试验火灾应急广播设备的功能是否正常。在试验中不论扬声器当时处于何种工作状态，都应能紧急切换到火灾事故广播上，音响清晰；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1.2检查保养消防扬声器，测试楼层扬声器的效果，声响是否响亮清晰；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1.3定期对消防广播主机进行一次检测维护保养；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1.4试验消防广播的选层广播功能是否正常。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2.1消防广播系统强制切换功能正常，且音响响亮、清晰；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2.2扬声器外观完好，声响效果响亮、清晰；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2.3广播主机运转灵活、可靠，控制功能正常；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2.4消防广播系统选层准确、可靠，功能正常。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3.1每季度试验火灾应急广播设备的功能是否正常。在试验中不论扬声器当时处于何种工作状态，都应能紧急切换到火灾事故广播上，音响清晰；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3.2每月分批次检查保养楼层消防扬声器并测试其声响是否响亮、清晰；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3.3每季度定期对消防广播主机进行一次检测维护保养；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3.4每月试验消防广播的选层广播功能是否正常。</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w:t>
            </w:r>
            <w:r>
              <w:rPr>
                <w:rFonts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气体灭火系统</w:t>
            </w:r>
            <w:r>
              <w:rPr>
                <w:rFonts w:hint="eastAsia" w:ascii="微软雅黑" w:hAnsi="微软雅黑" w:cs="微软雅黑"/>
                <w:b w:val="0"/>
                <w:bCs w:val="0"/>
                <w:color w:val="000000"/>
                <w:sz w:val="21"/>
                <w:szCs w:val="21"/>
                <w:vertAlign w:val="baseline"/>
                <w:lang w:val="en-US"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bCs/>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1.1检查保养各台气体灭火控制器，测试其功能是否正常；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1.2检查启动瓶药剂贮瓶的压力是否符合出厂充装压力和设计要求（压力表指针是否在绿区），有无泄漏现象；</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1.3检查试验手动、自动紧急启、停放气装置功能是否正常；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1.4定期对电磁阀、瓶头阀解体清洗，加硅油润滑；</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1.6检查气体灭火系统启动瓶、药剂瓶有无变形，有无腐蚀、脱漆；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1.7检查控制气管有无变形或松脱，检查高压软管有无变形、生锈或老化；</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1.8检查气体保护区域（防护区）内的围护结构、开口等是否符合要求。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2.1气体灭火控制器完好，控制功能正常；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2.2启动瓶和药剂贮瓶压力符合出厂标准和设计要求；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2.3手动、自动、紧急启、停放气装置灵敏、有效；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2.4电磁阀、瓶头阀动作灵活、有效；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2.5模拟试验时，通风空调停止，防火阀关闭，电磁阀延时动作，各项联动功能正常；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2.6启动瓶、药剂贮瓶完好，无变形、无腐蚀、脱漆；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2.7控制气管无变形、松脱，连接牢固、可靠，高压软管无变形、生锈或老化，连接稳固；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2.8防护区围护结构、开口符合规范要求。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3.1每月检查保养各套气体灭火控制器，测试其功能是否正常；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3.2每月检查启动瓶和药剂贮瓶的压力是否符合出厂充装压力和设计要求（压力表指针是否在绿区），有无泄漏现象；</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3.3每月检查试验手动、自动紧急启、停放气装置功能是否正常；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3.4每年至少一次对电磁阀、瓶头阀解体清洗，加硅油润滑；</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3.6每月检查气体灭火系统启动瓶、药剂瓶有无变形，有无腐蚀、脱漆；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3.7每月检查控制气管有无变形或松脱，检查高压软管有无变形、生锈或老化；</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3.8每月检查气体保护区域（防护区）内的围护结构、开口等是否符合要求。</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GB" w:eastAsia="zh-CN"/>
              </w:rPr>
              <w:t xml:space="preserve">移动式/手动灭火器系统</w:t>
            </w:r>
            <w:r>
              <w:rPr>
                <w:rFonts w:hint="eastAsia" w:ascii="微软雅黑" w:hAnsi="微软雅黑" w:cs="微软雅黑"/>
                <w:b w:val="0"/>
                <w:bCs w:val="0"/>
                <w:color w:val="000000"/>
                <w:sz w:val="21"/>
                <w:szCs w:val="21"/>
                <w:vertAlign w:val="baseline"/>
                <w:lang w:val="en-US"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1.1检查移动式灭火器（手提式、推车式）压力指针是否在绿区；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1.2检查移动式灭火器外观是否完好，有无变形、脱漆或配件缺失；</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1.3检查移动式灭火器药剂贮瓶有无过期失效。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2.1移动式灭火器压力指针在绿区内；</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2.2移动式灭火器外观完好，无变形、脱漆或配件缺损；</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2.3移动式灭火器贮瓶和药剂未过期。</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3.1每年检查移动式灭火器（手提式、推车式）压力指针是否在绿区；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3.2每年检查移动式灭火器外观是否完好，有无变形、脱漆或配件缺失；</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3.3每年检查移动式灭火器药剂贮瓶有无过期失效。</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10</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GB" w:eastAsia="zh-CN"/>
              </w:rPr>
            </w:pPr>
            <w:r>
              <w:t xml:space="preserve">维保设备及机具</w:t>
            </w:r>
            <w:r>
              <w:rPr>
                <w:rFonts w:hint="eastAsia" w:ascii="微软雅黑" w:hAnsi="微软雅黑" w:cs="微软雅黑"/>
                <w:b w:val="0"/>
                <w:bCs w:val="0"/>
                <w:color w:val="000000"/>
                <w:sz w:val="21"/>
                <w:szCs w:val="21"/>
                <w:vertAlign w:val="baseline"/>
                <w:lang w:val="en-GB"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cs="微软雅黑"/>
                <w:b w:val="0"/>
                <w:bCs w:val="0"/>
                <w:color w:val="000000"/>
                <w:sz w:val="21"/>
                <w:szCs w:val="21"/>
                <w:vertAlign w:val="baseline"/>
                <w:lang w:val="en-US" w:eastAsia="zh-CN"/>
              </w:rPr>
            </w:r>
            <w:r/>
          </w:p>
        </w:tc>
      </w:tr>
    </w:tbl>
    <w:p>
      <w:pPr>
        <w:pStyle w:val="885"/>
        <w:ind w:firstLine="630"/>
        <w:rPr>
          <w:rFonts w:hint="eastAsia"/>
          <w:b/>
          <w:bCs/>
          <w:lang w:val="en-US" w:eastAsia="zh-CN"/>
        </w:rPr>
      </w:pPr>
      <w:r>
        <w:rPr>
          <w:rFonts w:hint="eastAsia"/>
          <w:b/>
          <w:bCs/>
          <w:lang w:val="en-US" w:eastAsia="zh-CN"/>
        </w:rPr>
        <w:t xml:space="preserve">注：消防喷淋柴油泵、消防柴油发电机由中标人聘请专业公司执行定期检查、维保并出具相关检测报告，费用由中标人承担，包含在投标报价中。未经招标人许可，投标人不得进行任何服务范围以外的维保作业。</w:t>
      </w:r>
      <w:r>
        <w:rPr>
          <w:rFonts w:hint="eastAsia"/>
          <w:b/>
          <w:bCs/>
          <w:lang w:val="en-US" w:eastAsia="zh-CN"/>
        </w:rPr>
      </w:r>
      <w:r/>
    </w:p>
    <w:p>
      <w:pPr>
        <w:pStyle w:val="889"/>
        <w:rPr>
          <w:rFonts w:ascii="微软雅黑" w:hAnsi="微软雅黑" w:cs="微软雅黑"/>
          <w:color w:val="000000"/>
          <w:szCs w:val="21"/>
          <w:lang w:val="en-US" w:eastAsia="zh-CN"/>
        </w:rPr>
      </w:pPr>
      <w:r>
        <w:rPr>
          <w:rFonts w:hint="eastAsia"/>
          <w:lang w:val="en-US" w:eastAsia="zh-CN"/>
        </w:rPr>
        <w:t xml:space="preserve">3、其他服务要求（响应扣分项）</w:t>
      </w:r>
      <w:r>
        <w:rPr>
          <w:rFonts w:ascii="微软雅黑" w:hAnsi="微软雅黑" w:cs="微软雅黑"/>
          <w:color w:val="000000"/>
          <w:szCs w:val="21"/>
          <w:lang w:val="en-US" w:eastAsia="zh-CN"/>
        </w:rPr>
      </w:r>
      <w:r/>
    </w:p>
    <w:p>
      <w:pPr>
        <w:pStyle w:val="885"/>
        <w:ind w:firstLine="420"/>
        <w:spacing w:line="380" w:lineRule="exact"/>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3.1 定期检测：</w:t>
      </w:r>
      <w:r>
        <w:rPr>
          <w:rFonts w:hint="eastAsia" w:ascii="宋体" w:hAnsi="宋体" w:cs="宋体"/>
          <w:bCs/>
          <w:color w:val="000000"/>
          <w:szCs w:val="22"/>
          <w:lang w:val="en-GB"/>
        </w:rPr>
        <w:t xml:space="preserve">对相关消防设施的重点功能按专业要求进行测试和检查，并提交相应的检测报告。同时，对消防设施进行专业保养</w:t>
      </w:r>
      <w:r>
        <w:rPr>
          <w:rFonts w:hint="eastAsia" w:ascii="微软雅黑" w:hAnsi="微软雅黑" w:cs="微软雅黑"/>
          <w:color w:val="000000"/>
          <w:sz w:val="21"/>
          <w:szCs w:val="21"/>
          <w:lang w:val="en-US" w:eastAsia="zh-CN"/>
        </w:rPr>
        <w:t xml:space="preserve">。</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3.2 日常巡检：每个月对维保范围内的消防设施进行巡检（每月2次）。</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3.3 维修改善：在设备设施出现故障时，应及时到达现场，对故障进行排除，如有不及时修复应对招标人进行说明，如需要更换配件时，应在招标人同意的情况下才能更换，费用由中标人承担。</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3.4 安全管理：提供专业、有法律或国标依据的消防咨询服务，协助招标人制定应急预案，配合招标人进行消防演习。</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3.5 专业培训：提供消防专业培训，包括基本扑救和逃生知识学习。每月定时递交维护保养月报表，并由招标人保存。</w:t>
      </w:r>
      <w:r>
        <w:rPr>
          <w:rFonts w:ascii="微软雅黑" w:hAnsi="微软雅黑" w:eastAsia="微软雅黑" w:cs="微软雅黑"/>
          <w:color w:val="000000"/>
          <w:sz w:val="21"/>
          <w:szCs w:val="21"/>
          <w:lang w:val="en-US" w:eastAsia="zh-CN"/>
        </w:rPr>
      </w:r>
      <w:r/>
    </w:p>
    <w:p>
      <w:pPr>
        <w:pStyle w:val="889"/>
        <w:rPr>
          <w:rFonts w:hint="eastAsia" w:ascii="微软雅黑" w:hAnsi="微软雅黑" w:eastAsia="微软雅黑" w:cs="微软雅黑"/>
          <w:color w:val="000000"/>
          <w:szCs w:val="21"/>
        </w:rPr>
      </w:pPr>
      <w:r>
        <w:rPr>
          <w:rFonts w:hint="eastAsia"/>
          <w:lang w:val="en-US" w:eastAsia="zh-CN"/>
        </w:rPr>
        <w:t xml:space="preserve">4、消防维保方案编制依据和执行标准</w:t>
      </w:r>
      <w:r>
        <w:rPr>
          <w:rFonts w:hint="eastAsia" w:ascii="微软雅黑" w:hAnsi="微软雅黑" w:eastAsia="微软雅黑" w:cs="微软雅黑"/>
          <w:color w:val="000000"/>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eastAsia="zh-CN"/>
        </w:rPr>
      </w:pPr>
      <w:r>
        <w:rPr>
          <w:rFonts w:hint="eastAsia" w:ascii="微软雅黑" w:hAnsi="微软雅黑" w:cs="微软雅黑"/>
          <w:color w:val="000000"/>
          <w:sz w:val="21"/>
          <w:szCs w:val="21"/>
          <w:lang w:eastAsia="zh-CN"/>
        </w:rPr>
        <w:t xml:space="preserve">根据国家有关的设计施工规范和建筑质量检验评定标准：</w:t>
      </w:r>
      <w:r>
        <w:rPr>
          <w:rFonts w:hint="eastAsia" w:ascii="微软雅黑" w:hAnsi="微软雅黑" w:cs="微软雅黑"/>
          <w:color w:val="000000"/>
          <w:sz w:val="21"/>
          <w:szCs w:val="21"/>
          <w:lang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《建筑设计防火规范》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2</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《自动喷水灭火系统设计规范》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3</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《自动喷水灭火系统施工及验收规范》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《电气装置安装工程施工及验收规范》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5</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《火灾自动报警系统设计规范》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6</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《火灾自动报警系统施工及验收规范》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7</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《汽车库、修车库、停车场设计防火规范》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8</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《建筑电气工程施工质量验收规范》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9</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《中华人民共和国消防法》</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10</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《江苏省消防条例》</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11</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现行的国家相关技术规范、标准</w:t>
      </w:r>
      <w:r>
        <w:rPr>
          <w:rFonts w:hint="eastAsia" w:ascii="微软雅黑" w:hAnsi="微软雅黑" w:eastAsia="微软雅黑" w:cs="微软雅黑"/>
          <w:color w:val="000000"/>
          <w:sz w:val="21"/>
          <w:szCs w:val="21"/>
        </w:rPr>
      </w:r>
      <w:r/>
    </w:p>
    <w:p>
      <w:pPr>
        <w:pStyle w:val="885"/>
        <w:ind w:firstLine="420"/>
        <w:spacing w:line="380" w:lineRule="exact"/>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12</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设计院提供的设计图及消防审核意见书</w:t>
      </w:r>
      <w:r>
        <w:rPr>
          <w:rFonts w:hint="eastAsia" w:ascii="微软雅黑" w:hAnsi="微软雅黑" w:eastAsia="微软雅黑" w:cs="微软雅黑"/>
          <w:color w:val="000000"/>
          <w:sz w:val="21"/>
          <w:szCs w:val="21"/>
        </w:rPr>
      </w:r>
      <w:r/>
    </w:p>
    <w:p>
      <w:pPr>
        <w:pStyle w:val="889"/>
        <w:rPr>
          <w:rFonts w:hint="eastAsia" w:ascii="微软雅黑" w:hAnsi="微软雅黑" w:eastAsia="微软雅黑" w:cs="微软雅黑"/>
          <w:color w:val="000000"/>
          <w:szCs w:val="21"/>
        </w:rPr>
      </w:pPr>
      <w:r>
        <w:rPr>
          <w:rFonts w:hint="eastAsia" w:ascii="宋体" w:hAnsi="宋体" w:eastAsia="宋体" w:cs="宋体"/>
          <w:b/>
          <w:bCs/>
          <w:szCs w:val="21"/>
          <w:lang w:eastAsia="zh-CN"/>
        </w:rPr>
        <w:t xml:space="preserve">★</w:t>
      </w:r>
      <w:r>
        <w:rPr>
          <w:rFonts w:hint="eastAsia"/>
          <w:lang w:val="en-US" w:eastAsia="zh-CN"/>
        </w:rPr>
        <w:t xml:space="preserve">5</w:t>
      </w:r>
      <w:r>
        <w:rPr>
          <w:rFonts w:hint="eastAsia"/>
        </w:rPr>
        <w:t xml:space="preserve">、维保及值班人员安排</w:t>
      </w:r>
      <w:r>
        <w:rPr>
          <w:rFonts w:hint="eastAsia"/>
          <w:lang w:eastAsia="zh-CN"/>
        </w:rPr>
        <w:t xml:space="preserve">（</w:t>
      </w:r>
      <w:r>
        <w:rPr>
          <w:rFonts w:hint="eastAsia"/>
          <w:lang w:val="en-US" w:eastAsia="zh-CN"/>
        </w:rPr>
        <w:t xml:space="preserve">提供人员配备表及下述人员证书证明材料）</w:t>
      </w:r>
      <w:r>
        <w:rPr>
          <w:rFonts w:hint="eastAsia" w:ascii="微软雅黑" w:hAnsi="微软雅黑" w:eastAsia="微软雅黑" w:cs="微软雅黑"/>
          <w:color w:val="000000"/>
          <w:szCs w:val="21"/>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2388"/>
        <w:gridCol w:w="1176"/>
        <w:gridCol w:w="4466"/>
      </w:tblGrid>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序号</w:t>
            </w:r>
            <w:r>
              <w:rPr>
                <w:rFonts w:hint="eastAsia" w:ascii="微软雅黑" w:hAnsi="微软雅黑" w:eastAsia="微软雅黑" w:cs="微软雅黑"/>
                <w:color w:val="000000"/>
                <w:sz w:val="21"/>
                <w:szCs w:val="21"/>
                <w:vertAlign w:val="baseline"/>
                <w:lang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服务内容</w:t>
            </w:r>
            <w:r>
              <w:rPr>
                <w:rFonts w:hint="eastAsia" w:ascii="微软雅黑" w:hAnsi="微软雅黑" w:eastAsia="微软雅黑" w:cs="微软雅黑"/>
                <w:color w:val="000000"/>
                <w:sz w:val="21"/>
                <w:szCs w:val="21"/>
                <w:vertAlign w:val="baseline"/>
                <w:lang w:eastAsia="zh-CN"/>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数量（人）</w:t>
            </w:r>
            <w:r>
              <w:rPr>
                <w:rFonts w:hint="eastAsia" w:ascii="微软雅黑" w:hAnsi="微软雅黑" w:eastAsia="微软雅黑" w:cs="微软雅黑"/>
                <w:color w:val="000000"/>
                <w:sz w:val="21"/>
                <w:szCs w:val="21"/>
                <w:vertAlign w:val="baseline"/>
                <w:lang w:eastAsia="zh-CN"/>
              </w:rPr>
            </w:r>
            <w:r/>
          </w:p>
        </w:tc>
        <w:tc>
          <w:tcPr>
            <w:tcW w:w="446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专业技术能力及服务内容</w:t>
            </w: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提供</w:t>
            </w:r>
            <w:r>
              <w:rPr>
                <w:rFonts w:hint="eastAsia"/>
                <w:lang w:val="en-US" w:eastAsia="zh-CN"/>
              </w:rPr>
              <w:t xml:space="preserve">人员证书证明材料）</w:t>
            </w:r>
            <w:r>
              <w:rPr>
                <w:rFonts w:hint="eastAsia" w:ascii="微软雅黑" w:hAnsi="微软雅黑" w:eastAsia="微软雅黑" w:cs="微软雅黑"/>
                <w:color w:val="000000"/>
                <w:sz w:val="21"/>
                <w:szCs w:val="21"/>
                <w:vertAlign w:val="baseline"/>
                <w:lang w:eastAsia="zh-CN"/>
              </w:rPr>
            </w:r>
            <w:r/>
          </w:p>
        </w:tc>
      </w:tr>
      <w:tr>
        <w:trPr>
          <w:trHeight w:val="368"/>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驻场项目负责人</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1、需具备中级消防维保资格证书;</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2、具备过硬的管理和协调能力。政策贯宣，每月组织院内各科室开展消防安全知识培训。</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具有本科及以上学历，熟练使用PPT等办公软件，具有较强学习能力和语言表达能力，熟悉消防法规及政策贯宣，每月组织院内各科室开展消防安全知识培训。确保培训覆盖率100%，并留存完整记录（包括签到表、培训内容、影像资料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4、配合采购人安全保卫科制作及更新消防宣传资料（如手册、海报、视频等），确保内容准确、通俗易懂。</w:t>
            </w:r>
            <w:r>
              <w:rPr>
                <w:rFonts w:hint="eastAsia"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885"/>
              <w:ind w:firstLine="210"/>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ind w:firstLine="210"/>
              <w:jc w:val="both"/>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both"/>
              <w:keepLines w:val="0"/>
              <w:keepNext w:val="0"/>
              <w:pageBreakBefore w:val="0"/>
              <w:spacing w:line="440" w:lineRule="exact"/>
              <w:widowControl w:val="off"/>
            </w:pPr>
            <w:r/>
            <w:r/>
          </w:p>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驻场维保</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4</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1、需具备中级消防维保（中级消防设施操作员证书）资格证书；</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2、驻场（上班时间与本院长白班人员一致），节假日及周末须安排人员值班；</w:t>
            </w:r>
            <w:r>
              <w:rPr>
                <w:rFonts w:hint="eastAsia" w:ascii="微软雅黑" w:hAnsi="微软雅黑" w:cs="微软雅黑"/>
                <w:color w:val="000000"/>
                <w:sz w:val="21"/>
                <w:szCs w:val="21"/>
                <w:vertAlign w:val="baseline"/>
                <w:lang w:val="en-US" w:eastAsia="zh-CN"/>
              </w:rPr>
            </w:r>
            <w:r/>
          </w:p>
        </w:tc>
      </w:tr>
      <w:tr>
        <w:trPr/>
        <w:tc>
          <w:tcPr>
            <w:tcW w:w="69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eastAsia="微软雅黑" w:cs="微软雅黑"/>
                <w:color w:val="000000"/>
                <w:sz w:val="21"/>
                <w:szCs w:val="21"/>
                <w:vertAlign w:val="baseline"/>
                <w:lang w:val="en-US" w:eastAsia="zh-CN"/>
              </w:rPr>
            </w:r>
            <w:r/>
          </w:p>
        </w:tc>
        <w:tc>
          <w:tcPr>
            <w:tcW w:w="2388"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驻场消防控制室值班员</w:t>
            </w:r>
            <w:r>
              <w:rPr>
                <w:rFonts w:hint="eastAsia" w:ascii="微软雅黑" w:hAnsi="微软雅黑" w:eastAsia="微软雅黑" w:cs="微软雅黑"/>
                <w:color w:val="000000"/>
                <w:sz w:val="21"/>
                <w:szCs w:val="21"/>
                <w:vertAlign w:val="baseline"/>
              </w:rPr>
            </w:r>
            <w:r/>
          </w:p>
        </w:tc>
        <w:tc>
          <w:tcPr>
            <w:tcW w:w="1176" w:type="dxa"/>
            <w:vAlign w:val="center"/>
            <w:textDirection w:val="lrTb"/>
            <w:noWrap w:val="false"/>
          </w:tcPr>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6</w:t>
            </w:r>
            <w:r>
              <w:rPr>
                <w:rFonts w:ascii="微软雅黑" w:hAnsi="微软雅黑" w:eastAsia="微软雅黑" w:cs="微软雅黑"/>
                <w:color w:val="000000"/>
                <w:sz w:val="21"/>
                <w:szCs w:val="21"/>
                <w:vertAlign w:val="baseline"/>
                <w:lang w:val="en-US"/>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1、需具备中级消防监控</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2、24小时值班，每班不低于2人</w:t>
            </w: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注册消防工程师</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1、具备一级注册消防工程师资格（非驻场）。</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2、负责实施该维保工程的消防技术指导和服务质量保障等，对出具的维护保养记录、书面结论等文件负责；</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3、提供专业的咨询服务，确保咨询结果的质量和准确性并对咨询结果负责</w:t>
            </w: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r>
            <w:r/>
          </w:p>
        </w:tc>
      </w:tr>
    </w:tbl>
    <w:p>
      <w:pPr>
        <w:pStyle w:val="888"/>
        <w:jc w:val="both"/>
        <w:rPr>
          <w:rFonts w:hint="eastAsia" w:ascii="微软雅黑" w:hAnsi="微软雅黑" w:eastAsia="微软雅黑" w:cs="微软雅黑"/>
          <w:color w:val="000000"/>
          <w:sz w:val="21"/>
          <w:szCs w:val="21"/>
        </w:rPr>
      </w:pPr>
      <w:r/>
      <w:bookmarkStart w:id="249" w:name="_Toc24423"/>
      <w:r>
        <w:rPr>
          <w:rFonts w:hint="eastAsia" w:cs="Times New Roman"/>
          <w:b/>
          <w:bCs/>
          <w:color w:val="000000"/>
          <w:sz w:val="21"/>
          <w:szCs w:val="22"/>
          <w:highlight w:val="none"/>
          <w:lang w:eastAsia="zh-CN" w:bidi="ar"/>
        </w:rPr>
        <w:t xml:space="preserve">三</w:t>
      </w:r>
      <w:r>
        <w:rPr>
          <w:rFonts w:hint="eastAsia" w:ascii="Calibri" w:hAnsi="Calibri" w:cs="Times New Roman"/>
          <w:b/>
          <w:bCs/>
          <w:color w:val="000000"/>
          <w:sz w:val="21"/>
          <w:szCs w:val="22"/>
          <w:highlight w:val="none"/>
          <w:lang w:eastAsia="zh-CN" w:bidi="ar"/>
        </w:rPr>
        <w:t xml:space="preserve">、项目维保质量目标、服务安全施工承诺条款（响应评分项）</w:t>
      </w:r>
      <w:bookmarkEnd w:id="249"/>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1、项目维保质量目标</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1.1 维护工作质量符合国家有关规定、要求和医院内部规范，如无国家规范需遵循地方、行业或院内的相关规范，并以这三者要求高的为标准。</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1.2 投标人保证提供员工的合法身份及无犯罪记录，其派驻人员应遵守国家政策法令，遵守劳动纪律，讲究职业道德；并遵守院内的各项规章制度。</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1.3 每次维护结束时，维护人员应负责清理相关工作场所。中标人在整个维保过程中，保持维保设备摆放整齐，现场清洁，维保完成后应及时清运垃圾杂物，做好物尽场清。</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1.4 投标人中标后有义务按照招标人要求如实填制服务内容及服务质量相关记录、维护记录（需由招标人保卫科和维护人员双方签字确认）和提供合理化改进建议。</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1.5 </w:t>
      </w:r>
      <w:r>
        <w:rPr>
          <w:rFonts w:hint="eastAsia" w:ascii="宋体" w:hAnsi="宋体" w:cs="宋体"/>
          <w:color w:val="000000"/>
          <w:szCs w:val="24"/>
        </w:rPr>
        <w:t xml:space="preserve">维护服务过程中，由于服务人员工作不当而造成的人员意外伤害及给医院带来财产损失，由中标人承担全部人身伤害责任，并负责赔偿招标人的财产损失。</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2、服务安全施工承诺条款</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2.1 </w:t>
      </w:r>
      <w:r>
        <w:rPr>
          <w:rFonts w:hint="eastAsia" w:ascii="宋体" w:hAnsi="宋体" w:cs="宋体"/>
          <w:color w:val="000000"/>
          <w:szCs w:val="24"/>
        </w:rPr>
        <w:t xml:space="preserve">认真执行国家及地方制定的安全生产政策、法令指示和关于建筑施工企业安全生产管理的各项规定，把安全生产工作纳入施工组织设计和施工管理计划中，使安全生产工作与施工任务紧密结合，确保人身、设备在生产过程中的安全，严防各类事故发生，达到以安全保生产。</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2.2 投标人应承担对自己员工的安全保障责任，加强安全教育并根据国家相关规定为投标人在招标人从事服务的工作人员交纳各类保险。</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2.3 </w:t>
      </w:r>
      <w:r>
        <w:rPr>
          <w:rFonts w:hint="eastAsia" w:ascii="宋体" w:hAnsi="宋体" w:cs="宋体"/>
          <w:color w:val="000000"/>
          <w:szCs w:val="24"/>
        </w:rPr>
        <w:t xml:space="preserve">投标人需要配备相关的安全生产器材和安全防护用品。</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2.4 </w:t>
      </w:r>
      <w:r>
        <w:rPr>
          <w:rFonts w:hint="eastAsia" w:ascii="宋体" w:hAnsi="宋体" w:cs="宋体"/>
          <w:color w:val="000000"/>
          <w:szCs w:val="24"/>
        </w:rPr>
        <w:t xml:space="preserve">投标人应建立并执行安全生产奖惩制度。根据各级签订的安全生产责任状中的有关条款和安全生产奖惩制度的有关规定，使安全生产管理工作与各级安全责任人的经济挂钩，以便更好提高各级安全管理人员的安全意识和责任心，最终实现安全生产的目标。</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2.5 </w:t>
      </w:r>
      <w:r>
        <w:rPr>
          <w:rFonts w:hint="eastAsia" w:ascii="宋体" w:hAnsi="宋体" w:cs="宋体"/>
          <w:color w:val="000000"/>
          <w:szCs w:val="24"/>
        </w:rPr>
        <w:t xml:space="preserve">如果施工过程中需要进行任何会产生火花、有明火的作业，如打磨、切割、烧焊等操作，需要提前进行动火作业施工申请，需施工负责人偕同动火操作人员一同填写动火申请，并提供动火操作人员上岗操作证复印件一份，在得到招标人批准后方可进行动火维保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2.6 </w:t>
      </w:r>
      <w:r>
        <w:rPr>
          <w:rFonts w:hint="eastAsia" w:ascii="宋体" w:hAnsi="宋体" w:cs="宋体"/>
          <w:color w:val="000000"/>
          <w:szCs w:val="24"/>
        </w:rPr>
        <w:t xml:space="preserve">在维保过程中，如果出现任何经由政府权威机构认定的由于投标人所造成的对其他人员的人身损伤或伤害等意外事故，所造成的所有损失及责任应由投标人负责，招标人不负有任何经济或法律等联带责任。</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2.7 </w:t>
      </w:r>
      <w:r>
        <w:rPr>
          <w:rFonts w:hint="eastAsia" w:ascii="宋体" w:hAnsi="宋体" w:cs="宋体"/>
          <w:color w:val="000000"/>
          <w:szCs w:val="24"/>
        </w:rPr>
        <w:t xml:space="preserve">未经招标人许可，投标人不得进行任何服务范围以外的维保作业。</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2.8 在距离平台、地面2米高以上的葡萄域作业，不采取防坠落措施、将安全带或救生带系牢在上方的固定支架上，不得开始作业。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2.9 </w:t>
      </w:r>
      <w:r>
        <w:rPr>
          <w:rFonts w:hint="eastAsia" w:ascii="宋体" w:hAnsi="宋体" w:cs="宋体"/>
          <w:color w:val="000000"/>
          <w:szCs w:val="24"/>
        </w:rPr>
        <w:t xml:space="preserve">维保作业期间现场设置警戒围挡护栏或标志，必要时应作封闭式隔离，以保证招标人员工和病患人员的安全。</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2.10 </w:t>
      </w:r>
      <w:r>
        <w:rPr>
          <w:rFonts w:hint="eastAsia" w:ascii="宋体" w:hAnsi="宋体" w:cs="宋体"/>
          <w:color w:val="000000"/>
          <w:szCs w:val="24"/>
        </w:rPr>
        <w:t xml:space="preserve">禁止私自拉接电源。用电必须向招标人提出申请，由保卫科统一安排联接。如需停电必须取得招标人同意。禁止私自打开开关箱操作、启动设备或关闭设备。禁止在未经授权的情况下改变已关闭设备的运行状态。</w:t>
      </w:r>
      <w:r>
        <w:rPr>
          <w:rFonts w:hint="eastAsia" w:ascii="微软雅黑" w:hAnsi="微软雅黑" w:eastAsia="微软雅黑" w:cs="微软雅黑"/>
          <w:b/>
          <w:bCs/>
          <w:color w:val="000000"/>
          <w:sz w:val="21"/>
          <w:szCs w:val="21"/>
        </w:rPr>
      </w:r>
      <w:r/>
    </w:p>
    <w:p>
      <w:pPr>
        <w:pStyle w:val="888"/>
        <w:jc w:val="both"/>
        <w:rPr>
          <w:rFonts w:hint="eastAsia" w:ascii="微软雅黑" w:hAnsi="微软雅黑" w:eastAsia="微软雅黑" w:cs="微软雅黑"/>
          <w:color w:val="000000"/>
          <w:sz w:val="21"/>
          <w:szCs w:val="21"/>
          <w:lang w:eastAsia="zh-CN"/>
        </w:rPr>
      </w:pPr>
      <w:r/>
      <w:bookmarkStart w:id="250" w:name="_Toc23787"/>
      <w:r>
        <w:rPr>
          <w:rFonts w:hint="eastAsia" w:ascii="Calibri" w:hAnsi="Calibri" w:cs="Times New Roman"/>
          <w:b/>
          <w:bCs/>
          <w:color w:val="000000"/>
          <w:sz w:val="21"/>
          <w:szCs w:val="22"/>
          <w:highlight w:val="none"/>
          <w:lang w:val="en-US" w:eastAsia="zh-CN" w:bidi="ar"/>
        </w:rPr>
        <w:t xml:space="preserve">四、商务要求</w:t>
      </w:r>
      <w:bookmarkEnd w:id="250"/>
      <w:r>
        <w:rPr>
          <w:rFonts w:hint="eastAsia" w:ascii="微软雅黑" w:hAnsi="微软雅黑" w:eastAsia="微软雅黑" w:cs="微软雅黑"/>
          <w:color w:val="000000"/>
          <w:sz w:val="21"/>
          <w:szCs w:val="21"/>
          <w:lang w:eastAsia="zh-CN"/>
        </w:rPr>
      </w:r>
      <w:r/>
    </w:p>
    <w:p>
      <w:pPr>
        <w:pStyle w:val="885"/>
        <w:ind w:firstLine="422"/>
        <w:jc w:val="left"/>
        <w:keepLines w:val="0"/>
        <w:keepNext w:val="0"/>
        <w:pageBreakBefore w:val="0"/>
        <w:spacing w:line="440" w:lineRule="exact"/>
        <w:widowControl w:val="off"/>
        <w:rPr>
          <w:rFonts w:hint="eastAsia" w:ascii="微软雅黑" w:hAnsi="微软雅黑" w:eastAsia="微软雅黑" w:cs="微软雅黑"/>
          <w:b/>
          <w:bCs/>
          <w:color w:val="000000"/>
          <w:sz w:val="21"/>
          <w:szCs w:val="21"/>
          <w:highlight w:val="yellow"/>
          <w:lang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rPr>
        <w:t xml:space="preserve">中标人须按照招标人和相关行政主管部门要求分批次完成相关维保任务，并出具维保报告、整改意见等成果文件。为避免对医院正常的诊疗活动造成影响，维保时间应提前与招标人联系人沟通，尽量安排在双休或假日期间。中标人需根据工作量，提前准备好维保顺序和维保方案，安排好合适的维保服务人员。</w:t>
      </w:r>
      <w:r>
        <w:rPr>
          <w:rFonts w:hint="eastAsia" w:ascii="微软雅黑" w:hAnsi="微软雅黑" w:eastAsia="微软雅黑" w:cs="微软雅黑"/>
          <w:b/>
          <w:bCs/>
          <w:color w:val="000000"/>
          <w:sz w:val="21"/>
          <w:szCs w:val="21"/>
          <w:highlight w:val="yellow"/>
          <w:lang w:eastAsia="zh-CN"/>
        </w:rPr>
      </w:r>
      <w:r/>
    </w:p>
    <w:p>
      <w:pPr>
        <w:pStyle w:val="885"/>
        <w:ind w:firstLine="422"/>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2、付款方式：</w:t>
      </w:r>
      <w:r>
        <w:rPr>
          <w:rFonts w:hint="eastAsia" w:ascii="微软雅黑" w:hAnsi="微软雅黑" w:cs="微软雅黑"/>
          <w:color w:val="000000"/>
          <w:sz w:val="21"/>
          <w:szCs w:val="21"/>
          <w:highlight w:val="none"/>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每月25日前甲方向乙方支付上个月的服务费用，即合同金额的1/12。</w:t>
      </w:r>
      <w:r>
        <w:rPr>
          <w:rFonts w:hint="eastAsia" w:ascii="微软雅黑" w:hAnsi="微软雅黑" w:cs="微软雅黑"/>
          <w:color w:val="000000"/>
          <w:sz w:val="21"/>
          <w:szCs w:val="21"/>
          <w:highlight w:val="none"/>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每次支付前，由乙方向甲方提供合法、有效的增值税发票，甲方将相应款项汇至本合同中约定的乙方账户。</w:t>
      </w:r>
      <w:r>
        <w:rPr>
          <w:rFonts w:hint="eastAsia" w:ascii="微软雅黑" w:hAnsi="微软雅黑" w:cs="微软雅黑"/>
          <w:color w:val="000000"/>
          <w:sz w:val="21"/>
          <w:szCs w:val="21"/>
          <w:highlight w:val="none"/>
          <w:lang w:val="en-US" w:eastAsia="zh-CN"/>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3、投标人必须保证全部投标资料的真实性，如有虚假或对招标文件所要求说明的情况故意隐瞒或虚报，视为不实质性响应招标文件，为无效投标。已中标的将取消中标资格。</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4、服务期内所有上门服务产生的一切费用（包括但不限于交通、食宿等）均包含在投标报价内。</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5、合同执行期间，如中标人出现重大服务缺陷，招标人有权扣留缺陷出现之日起的费用，直至缺陷更正，如中标人对服务缺陷不予更正，招标人有权另请其他单位更正，所发生的费用在应予结算服务费用中扣除。</w:t>
      </w:r>
      <w:r>
        <w:rPr>
          <w:rFonts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6、项目实施要求：</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6.1 做好维保范围内招标人设施设备和其他设施的保护工作，若有损坏，负责修复或照价赔偿；维保过程中对设备造成损坏或造成损失的，中标人承担赔偿责任。</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6.2 中标人在服务期间，现场管理应符合现行国家、省及项目所在地关于安全文明环保的要求，维保工作应当严格按相关规范执行，维保成果文件符合现行国家、省及项目所在地的相关规定要求，并不得影响招标人的正常工作。</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6.3 维保完成后，向招标人提交维保报告，汇报维保结果、遗留的问题、整改意见以及后续需要招标人履行的工作，整改后免费进行复检，直至验收合格或通过相关主管部门的审查。</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6.4 中标人应保证所提供服务涉及到的知识产权和所提供的软件、技术资料是合法取得，并享有完整的知识产权，不会因为招标人的使用而被责令停止使用、追偿或要求赔偿损失，如出现此情况，一切经济和法律责任均由投标人承担。</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6.5 中标人应列出详细项目实施方案，包括人员姓名、工作经验、学历和在本项目中的职责分工以及项目管理方法论，项目实施管理策略、项目进度控制等。中标人应允许招标人的工作人员自实施工作开始即参与本项目的需求分析、详细设计、维保等工作并在实施方案中提出协同工作计划。</w:t>
      </w:r>
      <w:r>
        <w:rPr>
          <w:rFonts w:ascii="微软雅黑" w:hAnsi="微软雅黑" w:eastAsia="微软雅黑" w:cs="微软雅黑"/>
          <w:color w:val="000000"/>
          <w:sz w:val="21"/>
          <w:szCs w:val="21"/>
          <w:lang w:val="en-US" w:eastAsia="zh-CN" w:bidi="ar-SA"/>
        </w:rPr>
      </w:r>
      <w:r/>
    </w:p>
    <w:p>
      <w:pPr>
        <w:pStyle w:val="929"/>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r>
      <w:r/>
    </w:p>
    <w:p>
      <w:pPr>
        <w:pStyle w:val="929"/>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r>
      <w:r/>
    </w:p>
    <w:p>
      <w:pPr>
        <w:pStyle w:val="929"/>
        <w:rPr>
          <w:rFonts w:hint="eastAsia"/>
          <w:lang w:eastAsia="zh-CN"/>
        </w:rPr>
      </w:pPr>
      <w:r>
        <w:rPr>
          <w:rFonts w:hint="eastAsia"/>
          <w:lang w:eastAsia="zh-CN"/>
        </w:rPr>
      </w:r>
      <w:r/>
    </w:p>
    <w:p>
      <w:pPr>
        <w:pStyle w:val="886"/>
        <w:rPr>
          <w:rStyle w:val="893"/>
        </w:rPr>
      </w:pPr>
      <w:r>
        <w:rPr>
          <w:rFonts w:hint="eastAsia" w:ascii="微软雅黑" w:hAnsi="微软雅黑" w:cs="微软雅黑"/>
          <w:szCs w:val="21"/>
          <w:lang w:val="en-US" w:eastAsia="zh-CN"/>
        </w:rPr>
        <w:br w:type="page" w:clear="all"/>
      </w:r>
      <w:bookmarkStart w:id="251" w:name="_Toc32505"/>
      <w:r>
        <w:rPr>
          <w:rFonts w:hint="eastAsia"/>
        </w:rPr>
        <w:t xml:space="preserve">第五章 </w:t>
      </w:r>
      <w:bookmarkEnd w:id="234"/>
      <w:r/>
      <w:bookmarkEnd w:id="235"/>
      <w:r/>
      <w:bookmarkStart w:id="252" w:name="purchase_relation_tel"/>
      <w:r/>
      <w:bookmarkEnd w:id="252"/>
      <w:r/>
      <w:bookmarkStart w:id="253" w:name="purchase_one_start"/>
      <w:r/>
      <w:bookmarkEnd w:id="253"/>
      <w:r/>
      <w:bookmarkStart w:id="254" w:name="purchase_relation_name"/>
      <w:r/>
      <w:bookmarkEnd w:id="254"/>
      <w:r/>
      <w:bookmarkStart w:id="255" w:name="supplier_relation_tel"/>
      <w:r/>
      <w:bookmarkEnd w:id="255"/>
      <w:r/>
      <w:bookmarkStart w:id="256" w:name="supplier_relation_name"/>
      <w:r/>
      <w:bookmarkEnd w:id="256"/>
      <w:r/>
      <w:bookmarkStart w:id="257" w:name="suppliers_name"/>
      <w:r/>
      <w:bookmarkEnd w:id="257"/>
      <w:r/>
      <w:bookmarkStart w:id="258" w:name="suppliers_name_one"/>
      <w:r/>
      <w:bookmarkEnd w:id="258"/>
      <w:r/>
      <w:bookmarkStart w:id="259" w:name="purchase_name_one"/>
      <w:r/>
      <w:bookmarkEnd w:id="259"/>
      <w:r>
        <w:rPr>
          <w:rFonts w:hint="eastAsia"/>
        </w:rPr>
        <w:t xml:space="preserve">拟签订的</w:t>
      </w:r>
      <w:r>
        <w:t xml:space="preserve">合同主要条款</w:t>
      </w:r>
      <w:bookmarkEnd w:id="251"/>
      <w:r>
        <w:rPr>
          <w:rStyle w:val="893"/>
        </w:rPr>
      </w:r>
      <w:r/>
    </w:p>
    <w:p>
      <w:pPr>
        <w:pStyle w:val="885"/>
        <w:jc w:val="center"/>
        <w:spacing w:before="312" w:after="312" w:line="360" w:lineRule="auto"/>
        <w:rPr>
          <w:rFonts w:hint="eastAsia" w:ascii="???" w:hAnsi="???" w:cs="宋体"/>
          <w:b/>
          <w:sz w:val="36"/>
          <w:szCs w:val="36"/>
          <w:lang w:eastAsia="zh-CN"/>
        </w:rPr>
      </w:pPr>
      <w:r>
        <w:rPr>
          <w:rFonts w:hint="eastAsia" w:ascii="黑体" w:hAnsi="黑体" w:eastAsia="黑体"/>
          <w:b/>
          <w:bCs/>
          <w:sz w:val="28"/>
          <w:szCs w:val="28"/>
        </w:rPr>
        <w:t xml:space="preserve">（</w:t>
      </w:r>
      <w:r>
        <w:rPr>
          <w:rFonts w:hint="eastAsia" w:eastAsia="黑体"/>
          <w:b/>
          <w:sz w:val="28"/>
          <w:szCs w:val="28"/>
        </w:rPr>
        <w:t xml:space="preserve">下述内容为</w:t>
      </w:r>
      <w:r>
        <w:rPr>
          <w:rFonts w:hint="eastAsia" w:eastAsia="黑体"/>
          <w:b/>
          <w:sz w:val="28"/>
          <w:szCs w:val="28"/>
          <w:lang w:eastAsia="zh-CN"/>
        </w:rPr>
        <w:t xml:space="preserve">徐州医科大学附属医院</w:t>
      </w:r>
      <w:r>
        <w:rPr>
          <w:rFonts w:hint="eastAsia" w:eastAsia="黑体"/>
          <w:b/>
          <w:sz w:val="28"/>
          <w:szCs w:val="28"/>
        </w:rPr>
        <w:t xml:space="preserve">与成交人签署合同/协议的主要条款，最终合同/协议与本合同/协议主要条款有不完全一致之处的，以最终合同/协议为准。</w:t>
      </w:r>
      <w:r>
        <w:rPr>
          <w:rFonts w:hint="eastAsia" w:ascii="黑体" w:hAnsi="黑体" w:eastAsia="黑体"/>
          <w:b/>
          <w:bCs/>
          <w:sz w:val="28"/>
          <w:szCs w:val="28"/>
        </w:rPr>
        <w:t xml:space="preserve">）</w:t>
      </w:r>
      <w:r>
        <w:rPr>
          <w:rFonts w:hint="eastAsia" w:ascii="???" w:hAnsi="???" w:cs="宋体"/>
          <w:b/>
          <w:sz w:val="36"/>
          <w:szCs w:val="36"/>
          <w:lang w:eastAsia="zh-CN"/>
        </w:rPr>
      </w:r>
      <w:r/>
    </w:p>
    <w:p>
      <w:pPr>
        <w:pStyle w:val="934"/>
        <w:jc w:val="center"/>
        <w:spacing w:before="0" w:beforeAutospacing="0" w:after="0" w:afterAutospacing="0"/>
        <w:rPr>
          <w:rFonts w:hint="eastAsia"/>
          <w:b/>
          <w:color w:val="000000"/>
          <w:sz w:val="44"/>
          <w:szCs w:val="44"/>
          <w:u w:val="single"/>
        </w:rPr>
      </w:pPr>
      <w:r/>
      <w:bookmarkEnd w:id="236"/>
      <w:r/>
      <w:bookmarkEnd w:id="237"/>
      <w:r>
        <w:rPr>
          <w:rFonts w:hint="eastAsia"/>
          <w:b/>
          <w:color w:val="000000"/>
          <w:sz w:val="32"/>
          <w:szCs w:val="32"/>
        </w:rPr>
        <w:t xml:space="preserve">徐州医科大学附属医院消防设备设施维保合同</w:t>
      </w:r>
      <w:r>
        <w:rPr>
          <w:rFonts w:hint="eastAsia"/>
          <w:b/>
          <w:color w:val="000000"/>
          <w:sz w:val="44"/>
          <w:szCs w:val="44"/>
          <w:u w:val="single"/>
        </w:rPr>
      </w:r>
      <w:r/>
    </w:p>
    <w:p>
      <w:pPr>
        <w:pStyle w:val="934"/>
        <w:ind w:right="403"/>
        <w:spacing w:before="0" w:beforeAutospacing="0" w:after="0" w:afterAutospacing="0" w:line="360" w:lineRule="exact"/>
        <w:rPr>
          <w:rFonts w:hint="eastAsia"/>
          <w:b/>
          <w:color w:val="000000"/>
          <w:sz w:val="21"/>
          <w:szCs w:val="21"/>
          <w:u w:val="single"/>
        </w:rPr>
      </w:pPr>
      <w:r>
        <w:rPr>
          <w:rFonts w:hint="eastAsia"/>
          <w:b/>
          <w:color w:val="000000"/>
          <w:sz w:val="20"/>
        </w:rPr>
        <w:t xml:space="preserve">                                                       </w:t>
      </w:r>
      <w:r>
        <w:rPr>
          <w:rFonts w:hint="eastAsia"/>
          <w:b/>
          <w:color w:val="000000"/>
          <w:sz w:val="21"/>
          <w:szCs w:val="21"/>
        </w:rPr>
        <w:t xml:space="preserve"> 合同编号：</w:t>
      </w:r>
      <w:r>
        <w:rPr>
          <w:rFonts w:hint="eastAsia"/>
          <w:b/>
          <w:color w:val="000000"/>
          <w:sz w:val="21"/>
          <w:szCs w:val="21"/>
          <w:u w:val="single"/>
        </w:rPr>
        <w:t xml:space="preserve">              </w:t>
      </w:r>
      <w:r>
        <w:rPr>
          <w:rFonts w:hint="eastAsia"/>
          <w:b/>
          <w:color w:val="000000"/>
          <w:sz w:val="21"/>
          <w:szCs w:val="21"/>
          <w:u w:val="single"/>
        </w:rPr>
      </w:r>
      <w:r/>
    </w:p>
    <w:p>
      <w:pPr>
        <w:pStyle w:val="934"/>
        <w:ind w:right="420"/>
        <w:jc w:val="right"/>
        <w:spacing w:before="0" w:beforeAutospacing="0" w:after="0" w:afterAutospacing="0" w:line="360" w:lineRule="auto"/>
        <w:rPr>
          <w:rFonts w:hint="eastAsia"/>
          <w:b/>
          <w:color w:val="000000"/>
          <w:sz w:val="21"/>
          <w:szCs w:val="21"/>
        </w:rPr>
      </w:pPr>
      <w:r>
        <w:rPr>
          <w:rFonts w:hint="eastAsia"/>
          <w:b/>
          <w:color w:val="000000"/>
          <w:sz w:val="21"/>
          <w:szCs w:val="21"/>
        </w:rPr>
        <w:t xml:space="preserve">合同签署地点：</w:t>
      </w:r>
      <w:r>
        <w:rPr>
          <w:rFonts w:hint="eastAsia"/>
          <w:color w:val="000000"/>
          <w:sz w:val="21"/>
          <w:szCs w:val="21"/>
        </w:rPr>
        <w:t xml:space="preserve">江苏省徐州市</w:t>
      </w:r>
      <w:r>
        <w:rPr>
          <w:rFonts w:hint="eastAsia"/>
          <w:b/>
          <w:color w:val="000000"/>
          <w:sz w:val="21"/>
          <w:szCs w:val="21"/>
        </w:rPr>
      </w:r>
      <w:r/>
    </w:p>
    <w:p>
      <w:pPr>
        <w:pStyle w:val="934"/>
        <w:spacing w:before="0" w:beforeAutospacing="0" w:after="0" w:afterAutospacing="0" w:line="360" w:lineRule="auto"/>
        <w:rPr>
          <w:rFonts w:hint="eastAsia"/>
          <w:color w:val="000000"/>
        </w:rPr>
      </w:pPr>
      <w:r>
        <w:rPr>
          <w:rFonts w:hint="eastAsia"/>
          <w:b/>
          <w:color w:val="000000"/>
        </w:rPr>
        <w:t xml:space="preserve">委托方</w:t>
      </w:r>
      <w:r>
        <w:rPr>
          <w:rFonts w:hint="eastAsia"/>
          <w:color w:val="000000"/>
        </w:rPr>
        <w:t xml:space="preserve">：</w:t>
      </w:r>
      <w:r>
        <w:rPr>
          <w:rFonts w:hint="eastAsia"/>
          <w:color w:val="000000"/>
          <w:u w:val="single"/>
        </w:rPr>
        <w:t xml:space="preserve">徐州医科大学附属医院  </w:t>
      </w:r>
      <w:r>
        <w:rPr>
          <w:rFonts w:hint="eastAsia"/>
          <w:color w:val="000000"/>
        </w:rPr>
        <w:t xml:space="preserve"> </w:t>
      </w:r>
      <w:r>
        <w:rPr>
          <w:rFonts w:hint="eastAsia"/>
          <w:color w:val="000000"/>
          <w:szCs w:val="24"/>
        </w:rPr>
        <w:t xml:space="preserve">（以下简称“甲方”）</w:t>
      </w:r>
      <w:r>
        <w:rPr>
          <w:rFonts w:hint="eastAsia"/>
          <w:color w:val="000000"/>
        </w:rPr>
      </w:r>
      <w:r/>
    </w:p>
    <w:p>
      <w:pPr>
        <w:pStyle w:val="934"/>
        <w:spacing w:before="0" w:beforeAutospacing="0" w:after="0" w:afterAutospacing="0" w:line="360" w:lineRule="auto"/>
        <w:rPr>
          <w:rFonts w:hint="eastAsia"/>
          <w:color w:val="000000"/>
        </w:rPr>
      </w:pPr>
      <w:r>
        <w:rPr>
          <w:rFonts w:hint="eastAsia"/>
          <w:b/>
          <w:color w:val="000000"/>
        </w:rPr>
        <w:t xml:space="preserve">承揽方</w:t>
      </w:r>
      <w:r>
        <w:rPr>
          <w:rFonts w:hint="eastAsia"/>
          <w:color w:val="000000"/>
        </w:rPr>
        <w:t xml:space="preserve">：</w:t>
      </w:r>
      <w:r>
        <w:rPr>
          <w:rFonts w:hint="eastAsia"/>
          <w:color w:val="000000"/>
          <w:u w:val="single"/>
        </w:rPr>
        <w:t xml:space="preserve">                      </w:t>
      </w:r>
      <w:r>
        <w:rPr>
          <w:rFonts w:hint="eastAsia"/>
          <w:color w:val="000000"/>
        </w:rPr>
        <w:t xml:space="preserve"> </w:t>
      </w:r>
      <w:r>
        <w:rPr>
          <w:rFonts w:hint="eastAsia"/>
          <w:color w:val="000000"/>
          <w:szCs w:val="24"/>
        </w:rPr>
        <w:t xml:space="preserve">（以下简称“乙方”）</w:t>
      </w:r>
      <w:r>
        <w:rPr>
          <w:rFonts w:hint="eastAsia"/>
          <w:color w:val="000000"/>
        </w:rPr>
      </w:r>
      <w:r/>
    </w:p>
    <w:p>
      <w:pPr>
        <w:pStyle w:val="934"/>
        <w:ind w:firstLine="482"/>
        <w:spacing w:before="0" w:beforeAutospacing="0" w:after="0" w:afterAutospacing="0" w:line="360" w:lineRule="auto"/>
        <w:rPr>
          <w:rFonts w:hint="eastAsia"/>
          <w:b/>
          <w:color w:val="000000"/>
        </w:rPr>
      </w:pPr>
      <w:r>
        <w:rPr>
          <w:rFonts w:hint="eastAsia"/>
          <w:b/>
          <w:color w:val="000000"/>
        </w:rPr>
      </w:r>
      <w:r/>
    </w:p>
    <w:p>
      <w:pPr>
        <w:pStyle w:val="909"/>
        <w:ind w:firstLine="500"/>
        <w:rPr>
          <w:rFonts w:hint="eastAsia" w:ascii="宋体" w:hAnsi="宋体" w:cs="宋体"/>
          <w:color w:val="000000"/>
          <w:szCs w:val="24"/>
        </w:rPr>
      </w:pPr>
      <w:r>
        <w:rPr>
          <w:rFonts w:hint="eastAsia" w:ascii="宋体" w:hAnsi="宋体" w:cs="宋体"/>
          <w:color w:val="000000"/>
          <w:szCs w:val="24"/>
        </w:rPr>
        <w:t xml:space="preserve">经甲方公开招标，根据编号</w:t>
      </w:r>
      <w:r>
        <w:rPr>
          <w:rFonts w:hint="eastAsia" w:cs="宋体"/>
          <w:color w:val="000000"/>
          <w:szCs w:val="24"/>
          <w:lang w:val="en-US" w:eastAsia="zh-CN"/>
        </w:rPr>
        <w:t xml:space="preserve"> </w:t>
      </w:r>
      <w:r>
        <w:rPr>
          <w:rFonts w:hint="eastAsia" w:ascii="宋体" w:hAnsi="宋体" w:cs="宋体"/>
          <w:color w:val="000000"/>
          <w:szCs w:val="24"/>
        </w:rPr>
        <w:t xml:space="preserve">的招标结果，依据《中华人民共和国合同法》和有关法律、法规，甲乙双方本着诚实信用、平等互利的原则，就</w:t>
      </w:r>
      <w:r>
        <w:rPr>
          <w:rFonts w:hint="eastAsia" w:ascii="宋体" w:hAnsi="宋体" w:cs="宋体"/>
          <w:color w:val="000000"/>
          <w:szCs w:val="22"/>
          <w:u w:val="single"/>
        </w:rPr>
        <w:t xml:space="preserve">徐医附院消防设备设施维保</w:t>
      </w:r>
      <w:r>
        <w:rPr>
          <w:rFonts w:hint="eastAsia" w:ascii="宋体" w:hAnsi="宋体" w:cs="宋体"/>
          <w:color w:val="000000"/>
          <w:szCs w:val="24"/>
        </w:rPr>
        <w:t xml:space="preserve">事宜，签订本合同。</w:t>
      </w:r>
      <w:r>
        <w:rPr>
          <w:rFonts w:hint="eastAsia" w:ascii="宋体" w:hAnsi="宋体" w:cs="宋体"/>
          <w:color w:val="000000"/>
          <w:szCs w:val="24"/>
        </w:rPr>
      </w:r>
      <w:r/>
    </w:p>
    <w:p>
      <w:pPr>
        <w:pStyle w:val="885"/>
        <w:jc w:val="center"/>
        <w:spacing w:line="360" w:lineRule="auto"/>
        <w:rPr>
          <w:rFonts w:hint="eastAsia" w:ascii="宋体" w:hAnsi="宋体" w:cs="宋体"/>
          <w:b/>
          <w:color w:val="000000"/>
          <w:spacing w:val="-4"/>
          <w:szCs w:val="24"/>
        </w:rPr>
      </w:pPr>
      <w:r>
        <w:rPr>
          <w:rFonts w:hint="eastAsia" w:ascii="宋体" w:hAnsi="宋体" w:cs="宋体"/>
          <w:b/>
          <w:color w:val="000000"/>
          <w:spacing w:val="-4"/>
          <w:szCs w:val="24"/>
        </w:rPr>
        <w:t xml:space="preserve">第一章  合同标的</w:t>
      </w:r>
      <w:r>
        <w:rPr>
          <w:rFonts w:hint="eastAsia" w:ascii="宋体" w:hAnsi="宋体" w:cs="宋体"/>
          <w:b/>
          <w:color w:val="000000"/>
          <w:spacing w:val="-4"/>
          <w:szCs w:val="24"/>
        </w:rPr>
      </w:r>
      <w:r/>
    </w:p>
    <w:p>
      <w:pPr>
        <w:pStyle w:val="885"/>
        <w:ind w:firstLine="390"/>
        <w:spacing w:line="360" w:lineRule="auto"/>
        <w:rPr>
          <w:rFonts w:hint="eastAsia" w:ascii="宋体" w:hAnsi="宋体" w:cs="宋体"/>
          <w:color w:val="000000"/>
          <w:spacing w:val="-4"/>
          <w:szCs w:val="24"/>
        </w:rPr>
      </w:pPr>
      <w:r>
        <w:rPr>
          <w:rFonts w:hint="eastAsia" w:ascii="宋体" w:hAnsi="宋体" w:cs="宋体"/>
          <w:b/>
          <w:color w:val="000000"/>
          <w:spacing w:val="-4"/>
          <w:szCs w:val="24"/>
        </w:rPr>
        <w:t xml:space="preserve">第一条</w:t>
      </w:r>
      <w:r>
        <w:rPr>
          <w:rFonts w:hint="eastAsia" w:ascii="宋体" w:hAnsi="宋体" w:cs="宋体"/>
          <w:color w:val="000000"/>
          <w:spacing w:val="-4"/>
          <w:szCs w:val="24"/>
        </w:rPr>
        <w:t xml:space="preserve">  本合同标的为乙方对甲方的消防设施设备提供</w:t>
      </w:r>
      <w:r>
        <w:rPr>
          <w:rFonts w:hint="eastAsia" w:ascii="宋体" w:hAnsi="宋体" w:cs="宋体"/>
          <w:color w:val="000000"/>
          <w:szCs w:val="22"/>
        </w:rPr>
        <w:t xml:space="preserve">维修保养</w:t>
      </w:r>
      <w:r>
        <w:rPr>
          <w:rFonts w:hint="eastAsia" w:ascii="宋体" w:hAnsi="宋体" w:cs="宋体"/>
          <w:color w:val="000000"/>
          <w:spacing w:val="-4"/>
          <w:szCs w:val="24"/>
        </w:rPr>
        <w:t xml:space="preserve">服务，</w:t>
      </w:r>
      <w:r>
        <w:rPr>
          <w:rFonts w:hint="eastAsia" w:ascii="宋体" w:hAnsi="宋体" w:cs="宋体"/>
          <w:color w:val="000000"/>
          <w:szCs w:val="24"/>
        </w:rPr>
        <w:t xml:space="preserve">具体服务内容</w:t>
      </w:r>
      <w:r>
        <w:rPr>
          <w:rFonts w:hint="eastAsia" w:ascii="宋体" w:hAnsi="宋体" w:cs="宋体"/>
          <w:color w:val="000000"/>
          <w:spacing w:val="-4"/>
          <w:szCs w:val="24"/>
        </w:rPr>
        <w:t xml:space="preserve">详见合同附件1。</w:t>
      </w:r>
      <w:r>
        <w:rPr>
          <w:rFonts w:hint="eastAsia" w:ascii="宋体" w:hAnsi="宋体" w:cs="宋体"/>
          <w:color w:val="000000"/>
          <w:spacing w:val="-4"/>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第二章  双方的权利义务</w:t>
      </w:r>
      <w:r>
        <w:rPr>
          <w:rFonts w:hint="eastAsia" w:ascii="宋体" w:hAnsi="宋体" w:cs="宋体"/>
          <w:b/>
          <w:color w:val="000000"/>
          <w:szCs w:val="24"/>
        </w:rPr>
      </w:r>
      <w:r/>
    </w:p>
    <w:p>
      <w:pPr>
        <w:pStyle w:val="885"/>
        <w:ind w:firstLine="412"/>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第一节  乙方的权利义务</w:t>
      </w:r>
      <w:r>
        <w:rPr>
          <w:rFonts w:hint="eastAsia" w:ascii="宋体" w:hAnsi="宋体" w:cs="宋体"/>
          <w:b/>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第二条</w:t>
      </w:r>
      <w:r>
        <w:rPr>
          <w:rFonts w:hint="eastAsia" w:ascii="宋体" w:hAnsi="宋体" w:cs="宋体"/>
          <w:color w:val="000000"/>
          <w:szCs w:val="24"/>
        </w:rPr>
        <w:t xml:space="preserve">  为做好甲方消防设备设施的维保工作，乙方按约定对甲方的相关设备进行维护保养，乙方在维保过程中必须严格按照消防规范和有关行业、设备技术标准，确保消防设施设备正常运行，服务标准</w:t>
      </w:r>
      <w:r>
        <w:rPr>
          <w:rFonts w:hint="eastAsia" w:ascii="宋体" w:hAnsi="宋体" w:cs="宋体"/>
          <w:color w:val="000000"/>
          <w:spacing w:val="-4"/>
          <w:szCs w:val="24"/>
        </w:rPr>
        <w:t xml:space="preserve">详见合同附件1</w:t>
      </w:r>
      <w:r>
        <w:rPr>
          <w:rFonts w:hint="eastAsia" w:ascii="宋体" w:hAnsi="宋体" w:cs="宋体"/>
          <w:color w:val="000000"/>
          <w:szCs w:val="24"/>
        </w:rPr>
        <w:t xml:space="preserve">。</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第三条</w:t>
      </w:r>
      <w:r>
        <w:rPr>
          <w:rFonts w:hint="eastAsia" w:ascii="宋体" w:hAnsi="宋体" w:cs="宋体"/>
          <w:color w:val="000000"/>
          <w:szCs w:val="24"/>
        </w:rPr>
        <w:t xml:space="preserve">  乙方工作人员进入甲方区域工作，应严格遵守甲方的有关规章制度。乙方按本合同附件、操作规范、行业、设备技术标准进行</w:t>
      </w:r>
      <w:r>
        <w:rPr>
          <w:rFonts w:hint="eastAsia" w:ascii="宋体" w:hAnsi="宋体" w:cs="宋体"/>
          <w:color w:val="000000"/>
          <w:spacing w:val="-4"/>
          <w:szCs w:val="24"/>
        </w:rPr>
        <w:t xml:space="preserve">维保</w:t>
      </w:r>
      <w:r>
        <w:rPr>
          <w:rFonts w:hint="eastAsia" w:ascii="宋体" w:hAnsi="宋体" w:cs="宋体"/>
          <w:color w:val="000000"/>
          <w:szCs w:val="24"/>
        </w:rPr>
        <w:t xml:space="preserve">工作；同时做好相应的安全工作。乙方及乙方工作人员在履行本合同义务过程中造成自身或他方人身、财产损失的，</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过程中对设备造成损坏或造成损失的，由乙方承担全部赔偿责任。乙方在整个</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过程中，保持设备、材料堆放整齐，现场清洁，</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完成后应及时清运垃圾，做好物尽场清。</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第四条 </w:t>
      </w:r>
      <w:r>
        <w:rPr>
          <w:rFonts w:hint="eastAsia" w:ascii="宋体" w:hAnsi="宋体" w:cs="宋体"/>
          <w:color w:val="000000"/>
          <w:szCs w:val="24"/>
        </w:rPr>
        <w:t xml:space="preserve"> 乙方在</w:t>
      </w:r>
      <w:r>
        <w:rPr>
          <w:rFonts w:hint="eastAsia" w:ascii="宋体" w:hAnsi="宋体" w:cs="宋体"/>
          <w:color w:val="000000"/>
          <w:spacing w:val="-4"/>
          <w:szCs w:val="24"/>
        </w:rPr>
        <w:t xml:space="preserve">维保</w:t>
      </w:r>
      <w:r>
        <w:rPr>
          <w:rFonts w:hint="eastAsia" w:ascii="宋体" w:hAnsi="宋体" w:cs="宋体"/>
          <w:color w:val="000000"/>
          <w:szCs w:val="24"/>
        </w:rPr>
        <w:t xml:space="preserve">结束后，提交相应的</w:t>
      </w:r>
      <w:r>
        <w:rPr>
          <w:rFonts w:hint="eastAsia" w:ascii="宋体" w:hAnsi="宋体" w:cs="宋体"/>
          <w:color w:val="000000"/>
          <w:spacing w:val="-4"/>
          <w:szCs w:val="24"/>
        </w:rPr>
        <w:t xml:space="preserve">维保</w:t>
      </w:r>
      <w:r>
        <w:rPr>
          <w:rFonts w:hint="eastAsia" w:ascii="宋体" w:hAnsi="宋体" w:cs="宋体"/>
          <w:color w:val="000000"/>
          <w:szCs w:val="24"/>
        </w:rPr>
        <w:t xml:space="preserve">报告，汇报</w:t>
      </w:r>
      <w:r>
        <w:rPr>
          <w:rFonts w:hint="eastAsia" w:ascii="宋体" w:hAnsi="宋体" w:cs="宋体"/>
          <w:color w:val="000000"/>
          <w:spacing w:val="-4"/>
          <w:szCs w:val="24"/>
        </w:rPr>
        <w:t xml:space="preserve">维保</w:t>
      </w:r>
      <w:r>
        <w:rPr>
          <w:rFonts w:hint="eastAsia" w:ascii="宋体" w:hAnsi="宋体" w:cs="宋体"/>
          <w:color w:val="000000"/>
          <w:szCs w:val="24"/>
        </w:rPr>
        <w:t xml:space="preserve">结果、遗留的问题、整改意见以及后续需要招标人履行的工作，经甲方人员验收、签字。</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第五条</w:t>
      </w:r>
      <w:r>
        <w:rPr>
          <w:rFonts w:hint="eastAsia" w:ascii="宋体" w:hAnsi="宋体" w:cs="宋体"/>
          <w:color w:val="000000"/>
          <w:szCs w:val="24"/>
        </w:rPr>
        <w:t xml:space="preserve">  乙方为本项目配备的项目负责人为：</w:t>
      </w:r>
      <w:r>
        <w:rPr>
          <w:rFonts w:hint="eastAsia" w:ascii="宋体" w:hAnsi="宋体" w:cs="宋体"/>
          <w:color w:val="000000"/>
          <w:szCs w:val="24"/>
          <w:u w:val="single"/>
        </w:rPr>
        <w:t xml:space="preserve">         </w:t>
      </w:r>
      <w:r>
        <w:rPr>
          <w:rFonts w:hint="eastAsia" w:ascii="宋体" w:hAnsi="宋体" w:cs="宋体"/>
          <w:color w:val="000000"/>
          <w:szCs w:val="24"/>
        </w:rPr>
        <w:t xml:space="preserve">，24小时联系电话：</w:t>
      </w:r>
      <w:r>
        <w:rPr>
          <w:rFonts w:hint="eastAsia" w:ascii="宋体" w:hAnsi="宋体" w:cs="宋体"/>
          <w:color w:val="000000"/>
          <w:szCs w:val="24"/>
          <w:u w:val="single"/>
        </w:rPr>
        <w:t xml:space="preserve">        </w:t>
      </w:r>
      <w:r>
        <w:rPr>
          <w:rFonts w:hint="eastAsia" w:ascii="宋体" w:hAnsi="宋体" w:cs="宋体"/>
          <w:color w:val="000000"/>
          <w:szCs w:val="24"/>
        </w:rPr>
        <w:t xml:space="preserve">。</w:t>
      </w:r>
      <w:r>
        <w:rPr>
          <w:rFonts w:hint="eastAsia" w:ascii="宋体" w:hAnsi="宋体" w:cs="宋体"/>
          <w:bCs/>
          <w:color w:val="000000"/>
          <w:szCs w:val="22"/>
          <w:lang w:val="en-GB"/>
        </w:rPr>
        <w:t xml:space="preserve">除项目负责人外，日常维保人员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人，消控室值班人员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人，值班人员按规定为双人双岗，24h不间断值班，消控室值班人员应当持有建（构）筑物消防员</w:t>
      </w:r>
      <w:r>
        <w:rPr>
          <w:rFonts w:hint="eastAsia" w:ascii="宋体" w:hAnsi="宋体" w:cs="宋体"/>
          <w:color w:val="000000"/>
          <w:szCs w:val="32"/>
        </w:rPr>
        <w:t xml:space="preserve">职业</w:t>
      </w:r>
      <w:r>
        <w:rPr>
          <w:rFonts w:hint="eastAsia" w:ascii="宋体" w:hAnsi="宋体" w:cs="宋体"/>
          <w:bCs/>
          <w:color w:val="000000"/>
          <w:szCs w:val="22"/>
          <w:lang w:val="en-GB"/>
        </w:rPr>
        <w:t xml:space="preserve">资格证书。项目人员名单及岗位职责详见合同附件</w:t>
      </w:r>
      <w:r>
        <w:rPr>
          <w:rFonts w:hint="eastAsia" w:ascii="宋体" w:hAnsi="宋体" w:cs="宋体"/>
          <w:bCs/>
          <w:color w:val="000000"/>
          <w:szCs w:val="22"/>
        </w:rPr>
        <w:t xml:space="preserve">2。</w:t>
      </w:r>
      <w:r>
        <w:rPr>
          <w:rFonts w:hint="eastAsia" w:ascii="宋体" w:hAnsi="宋体" w:cs="宋体"/>
          <w:color w:val="000000"/>
          <w:szCs w:val="24"/>
        </w:rPr>
      </w:r>
      <w:r/>
    </w:p>
    <w:p>
      <w:pPr>
        <w:pStyle w:val="885"/>
        <w:ind w:firstLine="368"/>
        <w:spacing w:line="360" w:lineRule="auto"/>
        <w:rPr>
          <w:rFonts w:hint="eastAsia" w:ascii="宋体" w:hAnsi="宋体" w:cs="宋体"/>
          <w:color w:val="000000"/>
          <w:szCs w:val="24"/>
        </w:rPr>
      </w:pPr>
      <w:r>
        <w:rPr>
          <w:rFonts w:hint="eastAsia" w:ascii="宋体" w:hAnsi="宋体" w:cs="宋体"/>
          <w:b/>
          <w:color w:val="000000"/>
          <w:szCs w:val="24"/>
        </w:rPr>
        <w:t xml:space="preserve">第六条</w:t>
      </w:r>
      <w:r>
        <w:rPr>
          <w:rFonts w:hint="eastAsia" w:ascii="宋体" w:hAnsi="宋体" w:cs="宋体"/>
          <w:color w:val="000000"/>
          <w:szCs w:val="24"/>
        </w:rPr>
        <w:t xml:space="preserve">  每次维修必须有维修单，并报甲方签字确认。维修单应当包括维修内容、维修日期、维修人员、更换配件及维修结果等信息。乙方在确保系统正常运行的前提下应尽量节约，更换零部件或配件应征得甲方的认可。乙方提供的零部件必须符合系统使用要求的优质产品，并对零部件的质量担保，质保期为壹年，自乙方提供之日起计算。</w:t>
      </w:r>
      <w:r>
        <w:rPr>
          <w:rFonts w:hint="eastAsia" w:ascii="宋体" w:hAnsi="宋体" w:cs="宋体"/>
          <w:color w:val="000000"/>
          <w:szCs w:val="24"/>
        </w:rPr>
      </w:r>
      <w:r/>
    </w:p>
    <w:p>
      <w:pPr>
        <w:pStyle w:val="885"/>
        <w:ind w:left="1"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第七条</w:t>
      </w:r>
      <w:r>
        <w:rPr>
          <w:rFonts w:hint="eastAsia" w:ascii="宋体" w:hAnsi="宋体" w:cs="宋体"/>
          <w:color w:val="000000"/>
          <w:szCs w:val="24"/>
        </w:rPr>
        <w:t xml:space="preserve">  为避免对医院正常的诊疗活动造成影响，维保时间宜安排在双休或假日期间。乙方需根据工作量，提前准备好</w:t>
      </w:r>
      <w:r>
        <w:rPr>
          <w:rFonts w:hint="eastAsia" w:ascii="宋体" w:hAnsi="宋体" w:cs="宋体"/>
          <w:color w:val="000000"/>
          <w:spacing w:val="-4"/>
          <w:szCs w:val="24"/>
        </w:rPr>
        <w:t xml:space="preserve">维保</w:t>
      </w:r>
      <w:r>
        <w:rPr>
          <w:rFonts w:hint="eastAsia" w:ascii="宋体" w:hAnsi="宋体" w:cs="宋体"/>
          <w:color w:val="000000"/>
          <w:szCs w:val="24"/>
        </w:rPr>
        <w:t xml:space="preserve">顺序和</w:t>
      </w:r>
      <w:r>
        <w:rPr>
          <w:rFonts w:hint="eastAsia" w:ascii="宋体" w:hAnsi="宋体" w:cs="宋体"/>
          <w:color w:val="000000"/>
          <w:spacing w:val="-4"/>
          <w:szCs w:val="24"/>
        </w:rPr>
        <w:t xml:space="preserve">维保</w:t>
      </w:r>
      <w:r>
        <w:rPr>
          <w:rFonts w:hint="eastAsia" w:ascii="宋体" w:hAnsi="宋体" w:cs="宋体"/>
          <w:color w:val="000000"/>
          <w:szCs w:val="24"/>
        </w:rPr>
        <w:t xml:space="preserve">方案，安排好合适的维保人员。</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第八条</w:t>
      </w:r>
      <w:r>
        <w:rPr>
          <w:rFonts w:hint="eastAsia" w:ascii="宋体" w:hAnsi="宋体" w:cs="宋体"/>
          <w:color w:val="000000"/>
          <w:szCs w:val="24"/>
        </w:rPr>
        <w:t xml:space="preserve">  乙方及其特殊工种人员应具有国家相关部门颁发的、有效的证件；并做到持证上岗，遵守设施设备的安全操作规程和有关规定，确保设施设备的正常运行。</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第九条</w:t>
      </w:r>
      <w:r>
        <w:rPr>
          <w:rFonts w:hint="eastAsia" w:ascii="宋体" w:hAnsi="宋体" w:cs="宋体"/>
          <w:color w:val="000000"/>
          <w:szCs w:val="24"/>
        </w:rPr>
        <w:t xml:space="preserve">  </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过程中因主观原因或过错造成设备设施损坏或自身财产、人员损失的，由乙方自行承担赔偿责任，甲方不负任何责任。</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第二节  甲方的权利义务</w:t>
      </w:r>
      <w:r>
        <w:rPr>
          <w:rFonts w:hint="eastAsia" w:ascii="宋体" w:hAnsi="宋体" w:cs="宋体"/>
          <w:b/>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第十条</w:t>
      </w:r>
      <w:r>
        <w:rPr>
          <w:rFonts w:hint="eastAsia" w:ascii="宋体" w:hAnsi="宋体" w:cs="宋体"/>
          <w:color w:val="000000"/>
          <w:szCs w:val="24"/>
        </w:rPr>
        <w:t xml:space="preserve">  甲方提供设施设备有关技术资料，介绍设备运行情况。</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第十一条</w:t>
      </w:r>
      <w:r>
        <w:rPr>
          <w:rFonts w:hint="eastAsia" w:ascii="宋体" w:hAnsi="宋体" w:cs="宋体"/>
          <w:color w:val="000000"/>
          <w:szCs w:val="24"/>
        </w:rPr>
        <w:t xml:space="preserve">  甲方负责监督乙方的日常维保、消控室值班工作，发现问题作好记录并及时通知乙方。</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第十二条</w:t>
      </w:r>
      <w:r>
        <w:rPr>
          <w:rFonts w:hint="eastAsia" w:ascii="宋体" w:hAnsi="宋体" w:cs="宋体"/>
          <w:color w:val="000000"/>
          <w:szCs w:val="24"/>
        </w:rPr>
        <w:t xml:space="preserve">  协助乙方做好</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、消控室值班工作。</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第十三条</w:t>
      </w:r>
      <w:r>
        <w:rPr>
          <w:rFonts w:hint="eastAsia" w:ascii="宋体" w:hAnsi="宋体" w:cs="宋体"/>
          <w:color w:val="000000"/>
          <w:szCs w:val="24"/>
        </w:rPr>
        <w:t xml:space="preserve">  甲方有权提出要求，对乙方不能胜任的</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人员进行调换。</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第十四条</w:t>
      </w:r>
      <w:r>
        <w:rPr>
          <w:rFonts w:hint="eastAsia" w:ascii="宋体" w:hAnsi="宋体" w:cs="宋体"/>
          <w:color w:val="000000"/>
          <w:szCs w:val="24"/>
        </w:rPr>
        <w:t xml:space="preserve">  甲方若需对设施设备实施改造或内部装修等工程时，应提前通知乙方、请乙方予以论证</w:t>
      </w:r>
      <w:r>
        <w:rPr>
          <w:rFonts w:hint="eastAsia" w:ascii="宋体" w:hAnsi="宋体" w:cs="宋体"/>
          <w:color w:val="000000"/>
          <w:sz w:val="28"/>
          <w:szCs w:val="28"/>
        </w:rPr>
        <w:t xml:space="preserve">；</w:t>
      </w:r>
      <w:r>
        <w:rPr>
          <w:rFonts w:hint="eastAsia" w:ascii="宋体" w:hAnsi="宋体" w:cs="宋体"/>
          <w:color w:val="000000"/>
          <w:szCs w:val="24"/>
        </w:rPr>
        <w:t xml:space="preserve">甲方在改造结束时应通知乙方对系统进行检查，如影响系统工作性能，由此产生的整改费用由甲方负责。</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第十五条</w:t>
      </w:r>
      <w:r>
        <w:rPr>
          <w:rFonts w:hint="eastAsia" w:ascii="宋体" w:hAnsi="宋体" w:cs="宋体"/>
          <w:color w:val="000000"/>
          <w:szCs w:val="24"/>
        </w:rPr>
        <w:t xml:space="preserve">  合同执行的第一年期满前贰个月内，甲方有权针对乙方本年度已提供的运行托管服务效果及现场管理情况，组织院方相关部门予以评估审核。满足甲方招标文件及相关规范要求，可允许其续约，按合同约定继续执行下一年度运行维保；若评估后不符合甲方招标文件及相关规范要求，甲方有权终止合同执行，另行组织招标或要求乙方限期整改。按季度对维保及值班工作进行工作考核，考核总分100分，90分以上方可全额结算服务费，否则按相应比例扣除服务费用并视情节直至解除合同（详见附表一）。</w:t>
      </w:r>
      <w:r>
        <w:rPr>
          <w:rFonts w:hint="eastAsia" w:ascii="宋体" w:hAnsi="宋体" w:cs="宋体"/>
          <w:color w:val="000000"/>
          <w:szCs w:val="24"/>
        </w:rPr>
      </w:r>
      <w:r/>
    </w:p>
    <w:p>
      <w:pPr>
        <w:pStyle w:val="885"/>
        <w:spacing w:line="360" w:lineRule="auto"/>
        <w:rPr>
          <w:rFonts w:hint="eastAsia" w:ascii="宋体" w:hAnsi="宋体" w:cs="宋体"/>
          <w:color w:val="000000"/>
          <w:szCs w:val="24"/>
        </w:rPr>
      </w:pP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第三章  合同的服务期</w:t>
      </w:r>
      <w:r>
        <w:rPr>
          <w:rFonts w:hint="eastAsia" w:ascii="宋体" w:hAnsi="宋体" w:cs="宋体"/>
          <w:b/>
          <w:color w:val="000000"/>
          <w:szCs w:val="24"/>
        </w:rPr>
      </w:r>
      <w:r/>
    </w:p>
    <w:p>
      <w:pPr>
        <w:pStyle w:val="885"/>
        <w:ind w:firstLine="397"/>
        <w:spacing w:line="360" w:lineRule="auto"/>
        <w:rPr>
          <w:rFonts w:hint="eastAsia" w:ascii="宋体" w:hAnsi="宋体" w:cs="宋体"/>
          <w:color w:val="000000"/>
          <w:szCs w:val="24"/>
        </w:rPr>
      </w:pPr>
      <w:r>
        <w:rPr>
          <w:rFonts w:hint="eastAsia" w:ascii="宋体" w:hAnsi="宋体" w:cs="宋体"/>
          <w:b/>
          <w:color w:val="000000"/>
          <w:szCs w:val="24"/>
        </w:rPr>
        <w:t xml:space="preserve">第十六条</w:t>
      </w:r>
      <w:r>
        <w:rPr>
          <w:rFonts w:hint="eastAsia" w:ascii="宋体" w:hAnsi="宋体" w:cs="宋体"/>
          <w:color w:val="000000"/>
          <w:szCs w:val="24"/>
        </w:rPr>
        <w:t xml:space="preserve">  本合同有效期限自</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日至</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日止，合同期限一年。合同到期后，甲方考核合格并签定补充协议后，合同延期1年，最多延期2次。</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第四章  服务费用及支付方式</w:t>
      </w:r>
      <w:r>
        <w:rPr>
          <w:rFonts w:hint="eastAsia" w:ascii="宋体" w:hAnsi="宋体" w:cs="宋体"/>
          <w:b/>
          <w:color w:val="000000"/>
          <w:szCs w:val="24"/>
        </w:rPr>
      </w:r>
      <w:r/>
    </w:p>
    <w:p>
      <w:pPr>
        <w:pStyle w:val="885"/>
        <w:ind w:firstLine="490"/>
        <w:spacing w:line="360" w:lineRule="auto"/>
        <w:rPr>
          <w:rFonts w:hint="eastAsia" w:ascii="宋体" w:hAnsi="宋体" w:cs="宋体"/>
          <w:color w:val="000000"/>
          <w:szCs w:val="24"/>
        </w:rPr>
      </w:pPr>
      <w:r>
        <w:rPr>
          <w:rFonts w:hint="eastAsia" w:ascii="宋体" w:hAnsi="宋体" w:cs="宋体"/>
          <w:b/>
          <w:color w:val="000000"/>
          <w:szCs w:val="24"/>
        </w:rPr>
        <w:t xml:space="preserve">第十七条</w:t>
      </w:r>
      <w:r>
        <w:rPr>
          <w:rFonts w:hint="eastAsia" w:ascii="宋体" w:hAnsi="宋体" w:cs="宋体"/>
          <w:color w:val="000000"/>
          <w:szCs w:val="24"/>
        </w:rPr>
        <w:t xml:space="preserve">  甲方向乙方支付服务费用共计人民币每年</w:t>
      </w:r>
      <w:r>
        <w:rPr>
          <w:rFonts w:hint="eastAsia" w:ascii="宋体" w:hAnsi="宋体" w:cs="宋体"/>
          <w:color w:val="000000"/>
          <w:szCs w:val="24"/>
          <w:u w:val="single"/>
        </w:rPr>
        <w:t xml:space="preserve">         </w:t>
      </w:r>
      <w:r>
        <w:rPr>
          <w:rFonts w:hint="eastAsia" w:ascii="宋体" w:hAnsi="宋体" w:cs="宋体"/>
          <w:color w:val="000000"/>
          <w:szCs w:val="24"/>
        </w:rPr>
        <w:t xml:space="preserve">圆整（￥：</w:t>
      </w:r>
      <w:r>
        <w:rPr>
          <w:rFonts w:hint="eastAsia" w:ascii="宋体" w:hAnsi="宋体" w:cs="宋体"/>
          <w:color w:val="000000"/>
          <w:szCs w:val="24"/>
          <w:u w:val="single"/>
        </w:rPr>
        <w:t xml:space="preserve">       </w:t>
      </w:r>
      <w:r>
        <w:rPr>
          <w:rFonts w:hint="eastAsia" w:ascii="宋体" w:hAnsi="宋体" w:cs="宋体"/>
          <w:color w:val="000000"/>
          <w:szCs w:val="24"/>
        </w:rPr>
        <w:t xml:space="preserve">元），维修不另行收取工时费；该费用为乙方完成合同约定工作的全部费用，甲方不再支付任何费用。</w:t>
      </w:r>
      <w:r>
        <w:rPr>
          <w:rFonts w:hint="eastAsia" w:ascii="宋体" w:hAnsi="宋体" w:cs="宋体"/>
          <w:color w:val="000000"/>
          <w:szCs w:val="24"/>
        </w:rPr>
      </w:r>
      <w:r/>
    </w:p>
    <w:p>
      <w:pPr>
        <w:pStyle w:val="885"/>
        <w:ind w:firstLine="490"/>
        <w:spacing w:line="360" w:lineRule="auto"/>
        <w:rPr>
          <w:rFonts w:hint="eastAsia" w:ascii="宋体" w:hAnsi="宋体" w:cs="宋体"/>
          <w:b/>
          <w:color w:val="000000"/>
          <w:szCs w:val="24"/>
        </w:rPr>
      </w:pPr>
      <w:r>
        <w:rPr>
          <w:rFonts w:hint="eastAsia" w:ascii="宋体" w:hAnsi="宋体" w:cs="宋体"/>
          <w:b/>
          <w:color w:val="000000"/>
          <w:szCs w:val="24"/>
        </w:rPr>
        <w:t xml:space="preserve">支付方式如下：</w:t>
      </w:r>
      <w:r>
        <w:rPr>
          <w:rFonts w:hint="eastAsia" w:ascii="宋体" w:hAnsi="宋体" w:cs="宋体"/>
          <w:b/>
          <w:color w:val="000000"/>
          <w:szCs w:val="24"/>
        </w:rPr>
      </w:r>
      <w:r/>
    </w:p>
    <w:p>
      <w:pPr>
        <w:pStyle w:val="885"/>
        <w:ind w:firstLine="490"/>
        <w:spacing w:line="360" w:lineRule="auto"/>
        <w:rPr>
          <w:rFonts w:hint="eastAsia" w:ascii="宋体" w:hAnsi="宋体" w:cs="宋体"/>
          <w:b/>
          <w:color w:val="000000"/>
          <w:szCs w:val="24"/>
        </w:rPr>
      </w:pPr>
      <w:r>
        <w:rPr>
          <w:rFonts w:hint="eastAsia" w:ascii="宋体" w:hAnsi="宋体" w:cs="宋体"/>
          <w:b/>
          <w:color w:val="000000"/>
          <w:szCs w:val="24"/>
          <w:u w:val="single"/>
        </w:rPr>
        <w:t xml:space="preserve">每月25日前甲方向乙方支付上个月的服务费用，即合同金额的1/12。</w:t>
      </w:r>
      <w:r>
        <w:rPr>
          <w:rFonts w:hint="eastAsia" w:ascii="宋体" w:hAnsi="宋体" w:cs="宋体"/>
          <w:b/>
          <w:color w:val="000000"/>
          <w:szCs w:val="24"/>
        </w:rPr>
      </w:r>
      <w:r/>
    </w:p>
    <w:p>
      <w:pPr>
        <w:pStyle w:val="885"/>
        <w:ind w:firstLine="396"/>
        <w:spacing w:line="360" w:lineRule="auto"/>
        <w:rPr>
          <w:rFonts w:hint="eastAsia" w:ascii="宋体" w:hAnsi="宋体" w:cs="宋体"/>
          <w:color w:val="000000"/>
          <w:szCs w:val="24"/>
        </w:rPr>
      </w:pPr>
      <w:r>
        <w:rPr>
          <w:rFonts w:hint="eastAsia" w:ascii="宋体" w:hAnsi="宋体" w:cs="宋体"/>
          <w:color w:val="000000"/>
          <w:szCs w:val="24"/>
        </w:rPr>
        <w:t xml:space="preserve">每次支付前，由乙方向甲方提供合法、有效的</w:t>
      </w:r>
      <w:r>
        <w:rPr>
          <w:rFonts w:hint="eastAsia" w:ascii="宋体" w:hAnsi="宋体" w:cs="宋体"/>
          <w:color w:val="000000"/>
          <w:szCs w:val="24"/>
          <w:u w:val="single"/>
        </w:rPr>
        <w:t xml:space="preserve">  </w:t>
      </w:r>
      <w:r>
        <w:rPr>
          <w:rFonts w:hint="eastAsia" w:ascii="宋体" w:hAnsi="宋体" w:cs="宋体"/>
          <w:b/>
          <w:bCs/>
          <w:color w:val="000000"/>
          <w:szCs w:val="24"/>
          <w:u w:val="single"/>
        </w:rPr>
        <w:t xml:space="preserve">增值税专用</w:t>
      </w:r>
      <w:r>
        <w:rPr>
          <w:rFonts w:hint="eastAsia" w:ascii="宋体" w:hAnsi="宋体" w:cs="宋体"/>
          <w:color w:val="000000"/>
          <w:szCs w:val="24"/>
          <w:u w:val="single"/>
        </w:rPr>
        <w:t xml:space="preserve"> </w:t>
      </w:r>
      <w:r>
        <w:rPr>
          <w:rFonts w:hint="eastAsia" w:ascii="宋体" w:hAnsi="宋体" w:cs="宋体"/>
          <w:color w:val="000000"/>
          <w:szCs w:val="24"/>
        </w:rPr>
        <w:t xml:space="preserve">发票，甲方将相应款项汇至本合同中约定的乙方账户。 </w:t>
      </w:r>
      <w:r>
        <w:rPr>
          <w:rFonts w:hint="eastAsia" w:ascii="宋体" w:hAnsi="宋体" w:cs="宋体"/>
          <w:color w:val="000000"/>
          <w:szCs w:val="24"/>
        </w:rPr>
      </w:r>
      <w:r/>
    </w:p>
    <w:p>
      <w:pPr>
        <w:pStyle w:val="885"/>
        <w:ind w:left="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第五章  违约责任</w:t>
      </w:r>
      <w:r>
        <w:rPr>
          <w:rFonts w:hint="eastAsia" w:ascii="宋体" w:hAnsi="宋体" w:cs="宋体"/>
          <w:b/>
          <w:color w:val="000000"/>
          <w:szCs w:val="24"/>
        </w:rPr>
      </w:r>
      <w:r/>
    </w:p>
    <w:p>
      <w:pPr>
        <w:pStyle w:val="885"/>
        <w:ind w:firstLine="315"/>
        <w:spacing w:line="360" w:lineRule="auto"/>
        <w:rPr>
          <w:rFonts w:hint="eastAsia" w:ascii="宋体" w:hAnsi="宋体" w:cs="宋体"/>
          <w:color w:val="000000"/>
          <w:szCs w:val="24"/>
        </w:rPr>
      </w:pPr>
      <w:r>
        <w:rPr>
          <w:rFonts w:hint="eastAsia" w:ascii="宋体" w:hAnsi="宋体" w:cs="宋体"/>
          <w:b/>
          <w:color w:val="000000"/>
          <w:szCs w:val="24"/>
        </w:rPr>
        <w:t xml:space="preserve">第十八条 </w:t>
      </w:r>
      <w:r>
        <w:rPr>
          <w:rFonts w:hint="eastAsia" w:ascii="宋体" w:hAnsi="宋体" w:cs="宋体"/>
          <w:color w:val="000000"/>
          <w:szCs w:val="24"/>
        </w:rPr>
        <w:t xml:space="preserve"> 因乙方未完全履行义务，导致甲方发生消防安全事故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%向甲方支付违约金，甲方有权单方解除合同。</w:t>
      </w:r>
      <w:r>
        <w:rPr>
          <w:rFonts w:hint="eastAsia" w:ascii="宋体" w:hAnsi="宋体" w:cs="宋体"/>
          <w:color w:val="000000"/>
          <w:szCs w:val="24"/>
        </w:rPr>
      </w:r>
      <w:r/>
    </w:p>
    <w:p>
      <w:pPr>
        <w:pStyle w:val="885"/>
        <w:ind w:firstLine="309"/>
        <w:spacing w:line="360" w:lineRule="auto"/>
        <w:rPr>
          <w:rFonts w:hint="eastAsia" w:ascii="宋体" w:hAnsi="宋体" w:cs="宋体"/>
          <w:color w:val="000000"/>
          <w:szCs w:val="24"/>
          <w:u w:val="single"/>
        </w:rPr>
      </w:pPr>
      <w:r>
        <w:rPr>
          <w:rFonts w:hint="eastAsia" w:ascii="宋体" w:hAnsi="宋体" w:cs="宋体"/>
          <w:b/>
          <w:color w:val="000000"/>
          <w:szCs w:val="24"/>
        </w:rPr>
        <w:t xml:space="preserve">第十九条  </w:t>
      </w:r>
      <w:r>
        <w:rPr>
          <w:rFonts w:hint="eastAsia" w:ascii="宋体" w:hAnsi="宋体" w:cs="宋体"/>
          <w:color w:val="000000"/>
          <w:szCs w:val="24"/>
        </w:rPr>
        <w:t xml:space="preserve">乙方提供虚假资质证明文件或隐瞒真实情况，不具备合法资质或甲方要求服务能力的，甲方有权解除合同；乙方还需按本合同总服务费用的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w:t>
      </w:r>
      <w:r>
        <w:rPr>
          <w:rFonts w:hint="eastAsia" w:ascii="宋体" w:hAnsi="宋体" w:cs="宋体"/>
          <w:color w:val="000000"/>
          <w:szCs w:val="24"/>
          <w:u w:val="single"/>
        </w:rPr>
      </w:r>
      <w:r/>
    </w:p>
    <w:p>
      <w:pPr>
        <w:pStyle w:val="885"/>
        <w:ind w:firstLine="309"/>
        <w:spacing w:line="360" w:lineRule="auto"/>
        <w:rPr>
          <w:rFonts w:hint="eastAsia" w:ascii="宋体" w:hAnsi="宋体" w:cs="宋体"/>
          <w:color w:val="000000"/>
          <w:szCs w:val="24"/>
        </w:rPr>
      </w:pPr>
      <w:r>
        <w:rPr>
          <w:rFonts w:hint="eastAsia" w:ascii="宋体" w:hAnsi="宋体" w:cs="宋体"/>
          <w:b/>
          <w:color w:val="000000"/>
          <w:szCs w:val="24"/>
        </w:rPr>
        <w:t xml:space="preserve">第二十条 </w:t>
      </w:r>
      <w:r>
        <w:rPr>
          <w:rFonts w:hint="eastAsia" w:ascii="宋体" w:hAnsi="宋体" w:cs="宋体"/>
          <w:color w:val="000000"/>
          <w:szCs w:val="24"/>
        </w:rPr>
        <w:t xml:space="preserve"> 在未取得对方书面同意的情况下，任一方均不能将本合同有关权利义务转让给第三方，否则视为根本违约，另一方可以立即解除合同，并要求违约方承担本合同总服务费用</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885"/>
        <w:ind w:firstLine="412"/>
        <w:spacing w:line="360" w:lineRule="auto"/>
        <w:rPr>
          <w:rFonts w:hint="eastAsia" w:ascii="宋体" w:hAnsi="宋体" w:cs="宋体"/>
          <w:bCs/>
          <w:color w:val="000000"/>
          <w:szCs w:val="24"/>
        </w:rPr>
      </w:pPr>
      <w:r>
        <w:rPr>
          <w:rFonts w:hint="eastAsia" w:ascii="宋体" w:hAnsi="宋体" w:cs="宋体"/>
          <w:b/>
          <w:color w:val="000000"/>
          <w:szCs w:val="24"/>
        </w:rPr>
        <w:t xml:space="preserve">第二十一条</w:t>
      </w:r>
      <w:r>
        <w:rPr>
          <w:rFonts w:hint="eastAsia" w:ascii="宋体" w:hAnsi="宋体" w:cs="宋体"/>
          <w:color w:val="000000"/>
          <w:szCs w:val="24"/>
        </w:rPr>
        <w:t xml:space="preserve">  乙方未按合同约定出具维保检测报告的，每逾期一日向甲方支付合同金额</w:t>
      </w:r>
      <w:r>
        <w:rPr>
          <w:rFonts w:hint="eastAsia" w:ascii="宋体" w:hAnsi="宋体" w:cs="宋体"/>
          <w:color w:val="000000"/>
          <w:szCs w:val="24"/>
          <w:u w:val="single"/>
        </w:rPr>
        <w:t xml:space="preserve"> 1 </w:t>
      </w:r>
      <w:r>
        <w:rPr>
          <w:rFonts w:hint="eastAsia" w:ascii="宋体" w:hAnsi="宋体" w:cs="宋体"/>
          <w:color w:val="000000"/>
          <w:szCs w:val="24"/>
        </w:rPr>
        <w:t xml:space="preserve">%的违约金。</w:t>
      </w:r>
      <w:r>
        <w:rPr>
          <w:rFonts w:hint="eastAsia" w:ascii="宋体" w:hAnsi="宋体" w:cs="宋体"/>
          <w:bCs/>
          <w:color w:val="000000"/>
          <w:szCs w:val="24"/>
        </w:rPr>
        <w:t xml:space="preserve">逾期超过20日的，甲方有权</w:t>
      </w:r>
      <w:r>
        <w:rPr>
          <w:rFonts w:hint="eastAsia" w:ascii="宋体" w:hAnsi="宋体" w:cs="宋体"/>
          <w:color w:val="000000"/>
          <w:szCs w:val="24"/>
        </w:rPr>
        <w:t xml:space="preserve">单方</w:t>
      </w:r>
      <w:r>
        <w:rPr>
          <w:rFonts w:hint="eastAsia" w:ascii="宋体" w:hAnsi="宋体" w:cs="宋体"/>
          <w:bCs/>
          <w:color w:val="000000"/>
          <w:szCs w:val="24"/>
        </w:rPr>
        <w:t xml:space="preserve">解除合同。</w:t>
      </w:r>
      <w:r>
        <w:rPr>
          <w:rFonts w:hint="eastAsia" w:ascii="宋体" w:hAnsi="宋体" w:cs="宋体"/>
          <w:bCs/>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第二十二条</w:t>
      </w:r>
      <w:r>
        <w:rPr>
          <w:rFonts w:hint="eastAsia" w:ascii="宋体" w:hAnsi="宋体" w:cs="宋体"/>
          <w:color w:val="000000"/>
          <w:szCs w:val="24"/>
        </w:rPr>
        <w:t xml:space="preserve">  甲方经乙方催告逾期未支付服务费用达到3个月，乙方可以中止或解除本合同；甲方还需按本合同总服务费用的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%向乙方支付违约金。</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第二十三条</w:t>
      </w:r>
      <w:r>
        <w:rPr>
          <w:rFonts w:hint="eastAsia" w:ascii="宋体" w:hAnsi="宋体" w:cs="宋体"/>
          <w:color w:val="000000"/>
          <w:szCs w:val="24"/>
        </w:rPr>
        <w:t xml:space="preserve">  乙方经催告仍未完全履行本合同约定义务的，甲方可单方解除合同，乙方应向甲方支付合同金额</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第二十四条</w:t>
      </w:r>
      <w:r>
        <w:rPr>
          <w:rFonts w:hint="eastAsia" w:ascii="宋体" w:hAnsi="宋体" w:cs="宋体"/>
          <w:color w:val="000000"/>
          <w:szCs w:val="24"/>
        </w:rPr>
        <w:t xml:space="preserve">  本合同中约定乙方应承担的赔偿金、违约金等，甲方有权在尚未支付的服务费用中扣除。</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第六章  争议解决方式</w:t>
      </w:r>
      <w:r>
        <w:rPr>
          <w:rFonts w:hint="eastAsia" w:ascii="宋体" w:hAnsi="宋体" w:cs="宋体"/>
          <w:b/>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第二十五条</w:t>
      </w:r>
      <w:r>
        <w:rPr>
          <w:rFonts w:hint="eastAsia" w:ascii="宋体" w:hAnsi="宋体" w:cs="宋体"/>
          <w:color w:val="000000"/>
          <w:szCs w:val="24"/>
        </w:rPr>
        <w:t xml:space="preserve">  甲乙双方因履行本合同发生纠纷时，可以协商解决，协商不成的，任何一方均有权采取下列第</w:t>
      </w:r>
      <w:r>
        <w:rPr>
          <w:rFonts w:hint="eastAsia" w:ascii="宋体" w:hAnsi="宋体" w:cs="宋体"/>
          <w:color w:val="000000"/>
          <w:szCs w:val="24"/>
          <w:u w:val="single"/>
        </w:rPr>
        <w:t xml:space="preserve"> 2 </w:t>
      </w:r>
      <w:r>
        <w:rPr>
          <w:rFonts w:hint="eastAsia" w:ascii="宋体" w:hAnsi="宋体" w:cs="宋体"/>
          <w:color w:val="000000"/>
          <w:szCs w:val="24"/>
        </w:rPr>
        <w:t xml:space="preserve">种方式解决：</w:t>
      </w:r>
      <w:r>
        <w:rPr>
          <w:rFonts w:hint="eastAsia" w:ascii="宋体" w:hAnsi="宋体" w:cs="宋体"/>
          <w:color w:val="000000"/>
          <w:szCs w:val="24"/>
        </w:rPr>
      </w:r>
      <w:r/>
    </w:p>
    <w:p>
      <w:pPr>
        <w:pStyle w:val="885"/>
        <w:ind w:firstLine="411"/>
        <w:spacing w:line="360" w:lineRule="auto"/>
        <w:rPr>
          <w:rFonts w:hint="eastAsia" w:ascii="宋体" w:hAnsi="宋体" w:cs="宋体"/>
          <w:color w:val="000000"/>
          <w:szCs w:val="24"/>
        </w:rPr>
      </w:pPr>
      <w:r>
        <w:rPr>
          <w:rFonts w:hint="eastAsia" w:ascii="宋体" w:hAnsi="宋体" w:cs="宋体"/>
          <w:color w:val="000000"/>
          <w:szCs w:val="24"/>
        </w:rPr>
        <w:t xml:space="preserve">1、向</w:t>
      </w:r>
      <w:r>
        <w:rPr>
          <w:rFonts w:hint="eastAsia" w:ascii="宋体" w:hAnsi="宋体" w:cs="宋体"/>
          <w:color w:val="000000"/>
          <w:szCs w:val="24"/>
          <w:u w:val="single"/>
        </w:rPr>
        <w:t xml:space="preserve">  XX仲裁委员会    </w:t>
      </w:r>
      <w:r>
        <w:rPr>
          <w:rFonts w:hint="eastAsia" w:ascii="宋体" w:hAnsi="宋体" w:cs="宋体"/>
          <w:color w:val="000000"/>
          <w:szCs w:val="24"/>
        </w:rPr>
        <w:t xml:space="preserve">申请仲裁；</w:t>
      </w:r>
      <w:r>
        <w:rPr>
          <w:rFonts w:hint="eastAsia" w:ascii="宋体" w:hAnsi="宋体" w:cs="宋体"/>
          <w:color w:val="000000"/>
          <w:szCs w:val="24"/>
        </w:rPr>
      </w:r>
      <w:r/>
    </w:p>
    <w:p>
      <w:pPr>
        <w:pStyle w:val="885"/>
        <w:ind w:firstLine="411"/>
        <w:spacing w:line="360" w:lineRule="auto"/>
        <w:rPr>
          <w:rFonts w:hint="eastAsia" w:ascii="宋体" w:hAnsi="宋体" w:cs="宋体"/>
          <w:color w:val="000000"/>
          <w:szCs w:val="24"/>
        </w:rPr>
      </w:pPr>
      <w:r>
        <w:rPr>
          <w:rFonts w:hint="eastAsia" w:ascii="宋体" w:hAnsi="宋体" w:cs="宋体"/>
          <w:color w:val="000000"/>
          <w:szCs w:val="24"/>
        </w:rPr>
        <w:t xml:space="preserve">2、向</w:t>
      </w:r>
      <w:r>
        <w:rPr>
          <w:rFonts w:hint="eastAsia" w:ascii="宋体" w:hAnsi="宋体" w:cs="宋体"/>
          <w:color w:val="000000"/>
          <w:szCs w:val="24"/>
          <w:u w:val="single"/>
        </w:rPr>
        <w:t xml:space="preserve">  甲方住所地有管辖权    </w:t>
      </w:r>
      <w:r>
        <w:rPr>
          <w:rFonts w:hint="eastAsia" w:ascii="宋体" w:hAnsi="宋体" w:cs="宋体"/>
          <w:color w:val="000000"/>
          <w:szCs w:val="24"/>
        </w:rPr>
        <w:t xml:space="preserve">人民法院提起诉讼。</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第七章  其它约定</w:t>
      </w:r>
      <w:r>
        <w:rPr>
          <w:rFonts w:hint="eastAsia" w:ascii="宋体" w:hAnsi="宋体" w:cs="宋体"/>
          <w:b/>
          <w:color w:val="000000"/>
          <w:szCs w:val="24"/>
        </w:rPr>
      </w:r>
      <w:r/>
    </w:p>
    <w:p>
      <w:pPr>
        <w:pStyle w:val="885"/>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第二十六条  </w:t>
      </w:r>
      <w:r>
        <w:rPr>
          <w:rFonts w:hint="eastAsia" w:ascii="宋体" w:hAnsi="宋体" w:cs="宋体"/>
          <w:color w:val="000000"/>
          <w:szCs w:val="24"/>
        </w:rPr>
        <w:t xml:space="preserve">甲乙双方因不可抗力、公司改制、公司破产等原因导致不能继续履行本合同时，在双方协商的基础上可以决定终止本合同，有关费用及劳务以实际履行部分进行清算。</w:t>
      </w:r>
      <w:r>
        <w:rPr>
          <w:rFonts w:hint="eastAsia" w:ascii="宋体" w:hAnsi="宋体" w:cs="宋体"/>
          <w:color w:val="000000"/>
          <w:szCs w:val="24"/>
        </w:rPr>
      </w:r>
      <w:r/>
    </w:p>
    <w:p>
      <w:pPr>
        <w:pStyle w:val="885"/>
        <w:ind w:firstLine="394"/>
        <w:spacing w:line="360" w:lineRule="auto"/>
        <w:rPr>
          <w:rFonts w:hint="eastAsia" w:ascii="宋体" w:hAnsi="宋体" w:cs="宋体"/>
          <w:color w:val="000000"/>
          <w:szCs w:val="24"/>
        </w:rPr>
      </w:pPr>
      <w:r>
        <w:rPr>
          <w:rFonts w:hint="eastAsia" w:ascii="宋体" w:hAnsi="宋体" w:cs="宋体"/>
          <w:color w:val="000000"/>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cs="宋体"/>
          <w:color w:val="000000"/>
          <w:szCs w:val="24"/>
        </w:rPr>
      </w:r>
      <w:r/>
    </w:p>
    <w:p>
      <w:pPr>
        <w:pStyle w:val="885"/>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第二十七条</w:t>
      </w:r>
      <w:r>
        <w:rPr>
          <w:rFonts w:hint="eastAsia" w:ascii="宋体" w:hAnsi="宋体" w:cs="宋体"/>
          <w:color w:val="000000"/>
          <w:szCs w:val="24"/>
        </w:rPr>
        <w:t xml:space="preserve">  本合同未尽事宜，依照有关法律、法规执行，法律、法规未作规定的，双方经协商可以达成书面补充协议</w:t>
      </w:r>
      <w:r>
        <w:rPr>
          <w:rFonts w:hint="eastAsia" w:ascii="宋体" w:hAnsi="宋体" w:cs="宋体"/>
          <w:color w:val="000000"/>
        </w:rPr>
        <w:t xml:space="preserve">，与本合同具有同等法律效力。</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第二十八条</w:t>
      </w:r>
      <w:r>
        <w:rPr>
          <w:rFonts w:hint="eastAsia" w:ascii="宋体" w:hAnsi="宋体" w:cs="宋体"/>
          <w:color w:val="000000"/>
          <w:szCs w:val="24"/>
        </w:rPr>
        <w:t xml:space="preserve">  </w:t>
      </w:r>
      <w:r>
        <w:rPr>
          <w:rFonts w:hint="eastAsia" w:ascii="宋体" w:hAnsi="宋体" w:cs="宋体"/>
          <w:color w:val="000000"/>
        </w:rPr>
        <w:t xml:space="preserve">合同附件是合同不可分割的组成部分，与本合同具有同等法律效力。甲方招标文件（编号0675-190JOC010050号）、乙方投标文件及乙方投标最终报价单、承诺等附属内容均为本合同一部分。</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第二十九条</w:t>
      </w:r>
      <w:r>
        <w:rPr>
          <w:rFonts w:hint="eastAsia" w:ascii="宋体" w:hAnsi="宋体" w:cs="宋体"/>
          <w:color w:val="000000"/>
          <w:szCs w:val="24"/>
        </w:rPr>
        <w:t xml:space="preserve">  </w:t>
      </w:r>
      <w:r>
        <w:rPr>
          <w:rFonts w:hint="eastAsia" w:ascii="宋体" w:hAnsi="宋体" w:cs="宋体"/>
          <w:color w:val="000000"/>
        </w:rPr>
        <w:t xml:space="preserve">本合同壹式伍份，甲方执肆份，乙方执壹份。自双方签字、盖章之日起生效</w:t>
      </w:r>
      <w:r>
        <w:rPr>
          <w:rFonts w:hint="eastAsia" w:ascii="宋体" w:hAnsi="宋体" w:cs="宋体"/>
          <w:color w:val="000000"/>
          <w:szCs w:val="24"/>
        </w:rPr>
        <w:t xml:space="preserve">。</w:t>
      </w:r>
      <w:r>
        <w:rPr>
          <w:rFonts w:hint="eastAsia" w:ascii="宋体" w:hAnsi="宋体" w:cs="宋体"/>
          <w:color w:val="000000"/>
          <w:szCs w:val="24"/>
        </w:rPr>
      </w:r>
      <w:r/>
    </w:p>
    <w:p>
      <w:pPr>
        <w:pStyle w:val="885"/>
        <w:ind w:firstLine="480"/>
        <w:spacing w:line="360" w:lineRule="exact"/>
        <w:rPr>
          <w:rFonts w:hint="eastAsia" w:ascii="宋体" w:hAnsi="宋体" w:cs="宋体"/>
          <w:color w:val="000000"/>
        </w:rPr>
      </w:pPr>
      <w:r>
        <w:rPr>
          <w:rFonts w:hint="eastAsia" w:ascii="宋体" w:hAnsi="宋体" w:cs="宋体"/>
          <w:color w:val="000000"/>
        </w:rPr>
      </w:r>
      <w:r/>
    </w:p>
    <w:p>
      <w:pPr>
        <w:pStyle w:val="885"/>
        <w:spacing w:before="156" w:after="156" w:line="360" w:lineRule="exact"/>
        <w:rPr>
          <w:rFonts w:hint="eastAsia" w:ascii="宋体" w:hAnsi="宋体" w:cs="宋体"/>
          <w:b/>
          <w:color w:val="000000"/>
        </w:rPr>
      </w:pPr>
      <w:r>
        <w:rPr>
          <w:rFonts w:hint="eastAsia" w:ascii="宋体" w:hAnsi="宋体" w:cs="宋体"/>
          <w:b/>
          <w:color w:val="000000"/>
        </w:rPr>
        <w:t xml:space="preserve">甲方：</w:t>
      </w:r>
      <w:r>
        <w:rPr>
          <w:rFonts w:hint="eastAsia" w:ascii="宋体" w:hAnsi="宋体" w:cs="宋体"/>
          <w:b/>
          <w:color w:val="000000"/>
          <w:u w:val="single"/>
        </w:rPr>
        <w:t xml:space="preserve"> 徐州医科大学附属医院 </w:t>
      </w:r>
      <w:r>
        <w:rPr>
          <w:rFonts w:hint="eastAsia" w:ascii="宋体" w:hAnsi="宋体" w:cs="宋体"/>
          <w:b/>
          <w:color w:val="000000"/>
        </w:rPr>
        <w:t xml:space="preserve">（盖章）乙方：</w:t>
      </w:r>
      <w:r>
        <w:rPr>
          <w:rFonts w:hint="eastAsia" w:ascii="宋体" w:hAnsi="宋体" w:cs="宋体"/>
          <w:b/>
          <w:color w:val="000000"/>
          <w:u w:val="single"/>
        </w:rPr>
        <w:t xml:space="preserve">                       </w:t>
      </w:r>
      <w:r>
        <w:rPr>
          <w:rFonts w:hint="eastAsia" w:ascii="宋体" w:hAnsi="宋体" w:cs="宋体"/>
          <w:b/>
          <w:color w:val="000000"/>
        </w:rPr>
        <w:t xml:space="preserve">（盖章）</w:t>
      </w:r>
      <w:r>
        <w:rPr>
          <w:rFonts w:hint="eastAsia" w:ascii="宋体" w:hAnsi="宋体" w:cs="宋体"/>
          <w:b/>
          <w:color w:val="000000"/>
        </w:rPr>
      </w:r>
      <w:r/>
    </w:p>
    <w:p>
      <w:pPr>
        <w:pStyle w:val="885"/>
        <w:spacing w:line="480" w:lineRule="auto"/>
        <w:rPr>
          <w:rFonts w:hint="eastAsia" w:ascii="宋体" w:hAnsi="宋体" w:cs="宋体"/>
          <w:color w:val="000000"/>
        </w:rPr>
      </w:pPr>
      <w:r>
        <w:rPr>
          <w:rFonts w:hint="eastAsia" w:ascii="宋体" w:hAnsi="宋体" w:cs="宋体"/>
          <w:b/>
          <w:color w:val="000000"/>
        </w:rPr>
        <w:t xml:space="preserve">法定代表人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法定代表人</w:t>
      </w: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spacing w:line="480" w:lineRule="auto"/>
        <w:rPr>
          <w:rFonts w:hint="eastAsia" w:ascii="宋体" w:hAnsi="宋体" w:cs="宋体"/>
          <w:color w:val="000000"/>
        </w:rPr>
      </w:pP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885"/>
        <w:spacing w:line="360" w:lineRule="auto"/>
        <w:rPr>
          <w:rFonts w:hint="eastAsia" w:ascii="宋体" w:hAnsi="宋体" w:cs="宋体"/>
          <w:color w:val="000000"/>
        </w:rPr>
      </w:pP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ind w:left="1446" w:hanging="1261"/>
        <w:spacing w:line="360" w:lineRule="auto"/>
        <w:rPr>
          <w:rFonts w:hint="eastAsia" w:ascii="宋体" w:hAnsi="宋体" w:cs="宋体"/>
          <w:color w:val="000000"/>
        </w:rPr>
      </w:pP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spacing w:line="360" w:lineRule="auto"/>
        <w:rPr>
          <w:rFonts w:hint="eastAsia" w:ascii="宋体" w:hAnsi="宋体" w:cs="宋体"/>
          <w:color w:val="000000"/>
        </w:rPr>
      </w:pP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  </w:t>
      </w: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885"/>
        <w:spacing w:line="360" w:lineRule="auto"/>
        <w:rPr>
          <w:rFonts w:hint="eastAsia" w:ascii="宋体" w:hAnsi="宋体" w:cs="宋体"/>
          <w:color w:val="000000"/>
          <w:szCs w:val="21"/>
        </w:rPr>
      </w:pPr>
      <w:r>
        <w:rPr>
          <w:rFonts w:hint="eastAsia" w:ascii="宋体" w:hAnsi="宋体" w:cs="宋体"/>
          <w:color w:val="000000"/>
          <w:szCs w:val="21"/>
        </w:rPr>
      </w:r>
      <w:r/>
    </w:p>
    <w:p>
      <w:pPr>
        <w:pStyle w:val="885"/>
        <w:rPr>
          <w:rFonts w:hint="eastAsia"/>
          <w:szCs w:val="28"/>
        </w:rPr>
      </w:pPr>
      <w:r>
        <w:rPr>
          <w:rFonts w:hint="eastAsia"/>
          <w:szCs w:val="28"/>
        </w:rPr>
        <w:br w:type="page" w:clear="all"/>
      </w:r>
      <w:r>
        <w:rPr>
          <w:rFonts w:hint="eastAsia"/>
          <w:szCs w:val="28"/>
        </w:rPr>
        <w:t xml:space="preserve">附表一：</w:t>
      </w:r>
      <w:r>
        <w:rPr>
          <w:rFonts w:hint="eastAsia"/>
          <w:szCs w:val="28"/>
        </w:rPr>
      </w:r>
      <w:r/>
    </w:p>
    <w:p>
      <w:pPr>
        <w:pStyle w:val="885"/>
        <w:ind w:left="1000" w:firstLine="720"/>
        <w:spacing w:line="580" w:lineRule="exact"/>
        <w:rPr>
          <w:rFonts w:ascii="宋体" w:hAnsi="宋体" w:cs="宋体"/>
          <w:sz w:val="36"/>
          <w:szCs w:val="36"/>
        </w:rPr>
      </w:pPr>
      <w:r>
        <w:rPr>
          <w:rFonts w:hint="eastAsia" w:ascii="宋体" w:hAnsi="宋体" w:cs="宋体"/>
          <w:sz w:val="36"/>
          <w:szCs w:val="36"/>
        </w:rPr>
        <w:t xml:space="preserve">徐医附院消防维保月度考核表</w:t>
      </w:r>
      <w:r>
        <w:rPr>
          <w:rFonts w:ascii="宋体" w:hAnsi="宋体" w:cs="宋体"/>
          <w:sz w:val="36"/>
          <w:szCs w:val="36"/>
        </w:rPr>
      </w:r>
      <w:r/>
    </w:p>
    <w:p>
      <w:pPr>
        <w:pStyle w:val="885"/>
        <w:ind w:left="1000" w:firstLine="720"/>
        <w:spacing w:line="580" w:lineRule="exact"/>
        <w:rPr>
          <w:rFonts w:hint="eastAsia"/>
          <w:sz w:val="36"/>
          <w:szCs w:val="36"/>
        </w:rPr>
      </w:pPr>
      <w:r>
        <w:rPr>
          <w:rFonts w:hint="eastAsia"/>
          <w:sz w:val="36"/>
          <w:szCs w:val="36"/>
        </w:rPr>
      </w:r>
      <w:r/>
    </w:p>
    <w:tbl>
      <w:tblPr>
        <w:tblW w:w="886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951"/>
        <w:gridCol w:w="1120"/>
        <w:gridCol w:w="5350"/>
        <w:gridCol w:w="727"/>
      </w:tblGrid>
      <w:tr>
        <w:trPr>
          <w:trHeight w:val="624"/>
        </w:trPr>
        <w:tc>
          <w:tcPr>
            <w:tcW w:w="712" w:type="dxa"/>
            <w:vAlign w:val="center"/>
            <w:textDirection w:val="lrTb"/>
            <w:noWrap w:val="false"/>
          </w:tcPr>
          <w:p>
            <w:pPr>
              <w:pStyle w:val="885"/>
              <w:rPr>
                <w:sz w:val="18"/>
                <w:szCs w:val="18"/>
              </w:rPr>
            </w:pPr>
            <w:r>
              <w:rPr>
                <w:rFonts w:hint="eastAsia" w:ascii="宋体" w:hAnsi="宋体" w:cs="宋体"/>
                <w:sz w:val="18"/>
                <w:szCs w:val="18"/>
              </w:rPr>
              <w:t xml:space="preserve">序号</w:t>
            </w:r>
            <w:r>
              <w:rPr>
                <w:sz w:val="18"/>
                <w:szCs w:val="18"/>
              </w:rPr>
            </w:r>
            <w:r/>
          </w:p>
        </w:tc>
        <w:tc>
          <w:tcPr>
            <w:tcW w:w="951" w:type="dxa"/>
            <w:vAlign w:val="center"/>
            <w:textDirection w:val="lrTb"/>
            <w:noWrap w:val="false"/>
          </w:tcPr>
          <w:p>
            <w:pPr>
              <w:pStyle w:val="885"/>
              <w:rPr>
                <w:sz w:val="18"/>
                <w:szCs w:val="18"/>
              </w:rPr>
            </w:pPr>
            <w:r>
              <w:rPr>
                <w:rFonts w:hint="eastAsia" w:ascii="宋体" w:hAnsi="宋体" w:cs="宋体"/>
                <w:sz w:val="18"/>
                <w:szCs w:val="18"/>
              </w:rPr>
              <w:t xml:space="preserve">考核项目</w:t>
            </w:r>
            <w:r>
              <w:rPr>
                <w:sz w:val="18"/>
                <w:szCs w:val="18"/>
              </w:rPr>
            </w:r>
            <w:r/>
          </w:p>
        </w:tc>
        <w:tc>
          <w:tcPr>
            <w:tcW w:w="1120" w:type="dxa"/>
            <w:vAlign w:val="center"/>
            <w:textDirection w:val="lrTb"/>
            <w:noWrap w:val="false"/>
          </w:tcPr>
          <w:p>
            <w:pPr>
              <w:pStyle w:val="885"/>
              <w:rPr>
                <w:sz w:val="18"/>
                <w:szCs w:val="18"/>
              </w:rPr>
            </w:pPr>
            <w:r>
              <w:rPr>
                <w:rFonts w:hint="eastAsia" w:ascii="宋体" w:hAnsi="宋体" w:cs="宋体"/>
                <w:sz w:val="18"/>
                <w:szCs w:val="18"/>
              </w:rPr>
              <w:t xml:space="preserve">考核标准</w:t>
            </w:r>
            <w:r>
              <w:rPr>
                <w:sz w:val="18"/>
                <w:szCs w:val="18"/>
              </w:rPr>
            </w:r>
            <w:r/>
          </w:p>
        </w:tc>
        <w:tc>
          <w:tcPr>
            <w:tcW w:w="5350" w:type="dxa"/>
            <w:vAlign w:val="center"/>
            <w:textDirection w:val="lrTb"/>
            <w:noWrap w:val="false"/>
          </w:tcPr>
          <w:p>
            <w:pPr>
              <w:pStyle w:val="885"/>
              <w:jc w:val="center"/>
              <w:rPr>
                <w:sz w:val="18"/>
                <w:szCs w:val="18"/>
              </w:rPr>
            </w:pPr>
            <w:r>
              <w:rPr>
                <w:rFonts w:hint="eastAsia" w:ascii="宋体" w:hAnsi="宋体" w:cs="宋体"/>
                <w:sz w:val="18"/>
                <w:szCs w:val="18"/>
              </w:rPr>
              <w:t xml:space="preserve">考核内容</w:t>
            </w:r>
            <w:r>
              <w:rPr>
                <w:sz w:val="18"/>
                <w:szCs w:val="18"/>
              </w:rPr>
            </w:r>
            <w:r/>
          </w:p>
        </w:tc>
        <w:tc>
          <w:tcPr>
            <w:tcW w:w="727" w:type="dxa"/>
            <w:vAlign w:val="center"/>
            <w:textDirection w:val="lrTb"/>
            <w:noWrap w:val="false"/>
          </w:tcPr>
          <w:p>
            <w:pPr>
              <w:pStyle w:val="885"/>
              <w:rPr>
                <w:sz w:val="18"/>
                <w:szCs w:val="18"/>
              </w:rPr>
            </w:pPr>
            <w:r>
              <w:rPr>
                <w:rFonts w:hint="eastAsia" w:ascii="宋体" w:hAnsi="宋体" w:cs="宋体"/>
                <w:sz w:val="18"/>
                <w:szCs w:val="18"/>
              </w:rPr>
              <w:t xml:space="preserve">扣分</w:t>
            </w: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951" w:type="dxa"/>
            <w:vAlign w:val="center"/>
            <w:vMerge w:val="restart"/>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工作纪律</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(10分)</w:t>
            </w:r>
            <w:r>
              <w:rPr>
                <w:rFonts w:ascii="宋体" w:hAnsi="宋体" w:cs="宋体"/>
                <w:sz w:val="18"/>
                <w:szCs w:val="18"/>
              </w:rPr>
            </w:r>
            <w:r/>
          </w:p>
        </w:tc>
        <w:tc>
          <w:tcPr>
            <w:tcW w:w="1120" w:type="dxa"/>
            <w:vAlign w:val="center"/>
            <w:vMerge w:val="restart"/>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各安全管理</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制度、法律</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法规及规划</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楼劳动纪律</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等</w:t>
            </w: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未遵守医院相关管理制度。(2分)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未遵守相关消防法律法规。(2分)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未遵守消防安全管理制度。(2分)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spacing w:before="40"/>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未遵守劳动纪律,存在缺勤、迟到、早退现象。(2分)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rFonts w:ascii="宋体" w:hAnsi="宋体" w:cs="宋体"/>
                <w:sz w:val="18"/>
                <w:szCs w:val="18"/>
              </w:rPr>
            </w:pPr>
            <w:r>
              <w:rPr>
                <w:rFonts w:hint="eastAsia" w:ascii="宋体" w:hAnsi="宋体" w:cs="宋体"/>
                <w:sz w:val="18"/>
                <w:szCs w:val="18"/>
              </w:rPr>
              <w:t xml:space="preserve">未按规定统一着装、未按需配备劳保用品。（2分）</w:t>
            </w:r>
            <w:r>
              <w:rPr>
                <w:rFonts w:ascii="宋体" w:hAnsi="宋体" w:cs="宋体"/>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W w:w="951" w:type="dxa"/>
            <w:vAlign w:val="center"/>
            <w:vMerge w:val="restart"/>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工作内容</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(35分)</w:t>
            </w:r>
            <w:r>
              <w:rPr>
                <w:rFonts w:ascii="宋体" w:hAnsi="宋体" w:cs="宋体"/>
                <w:sz w:val="18"/>
                <w:szCs w:val="18"/>
              </w:rPr>
            </w:r>
            <w:r/>
          </w:p>
        </w:tc>
        <w:tc>
          <w:tcPr>
            <w:tcW w:w="1120" w:type="dxa"/>
            <w:vAlign w:val="center"/>
            <w:vMerge w:val="restart"/>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须认真、仔</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细完成各项</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工内容、履</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行双方协</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议,接受相</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关单位对</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院区消防系统检测、考核。</w:t>
            </w: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未按要求提供国假日值班表,未更新可靠联系方式。(2分)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spacing w:before="40"/>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未按要求完成各项工作计划并上报。(1分)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未按要求对现场技术人员进行安全作业培训,并进行安全作业检</w:t>
            </w:r>
            <w:r>
              <w:rPr>
                <w:sz w:val="18"/>
                <w:szCs w:val="18"/>
              </w:rPr>
            </w:r>
            <w:r/>
          </w:p>
          <w:p>
            <w:pPr>
              <w:pStyle w:val="885"/>
              <w:rPr>
                <w:sz w:val="18"/>
                <w:szCs w:val="18"/>
              </w:rPr>
            </w:pPr>
            <w:r>
              <w:rPr>
                <w:rFonts w:hint="eastAsia" w:ascii="宋体" w:hAnsi="宋体" w:cs="宋体"/>
                <w:sz w:val="18"/>
                <w:szCs w:val="18"/>
              </w:rPr>
              <w:t xml:space="preserve">查、防护和监督等工作。(2分)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未配合制定与消防安全相关的应急预案。(2分)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未按要求履行负责消防验审或检查等有关的协调工作。(2分)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未按要求配合对院区每月进行防火检查工作。(2分)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未按要求完成周检工作。(2分)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未按要求完成月检工作。(3分)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未按计划开展各科室消防培训，或未保留培训记录（如签到表、培训内容）。(3分)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宣传质量未达到院方所需要求，效果未取得院方认可(3分)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未按要求完成各种设施设备日常保养、维护工作。(5分)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未加强信息反馈,发现问题未处理,未通报。(2分)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驻派注册消防工程师未能向采购人提供消防法律法规、消防设备维保方面的咨询服务。(3分)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接到院方咨询需求未在48小时内提供合理化建议。(3分)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工作效率</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(12分)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及时、高效</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发生故障或事故时接到通知未及时到达工作现场。(5分)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21</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未及时处理各种故障、事故及安全隐患。(5分)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未及时进行巡检、及时提供各项检查报告。(2分)</w:t>
            </w:r>
            <w:r>
              <w:rPr>
                <w:color w:val="000000"/>
                <w:sz w:val="18"/>
                <w:szCs w:val="18"/>
              </w:rPr>
            </w:r>
            <w:r/>
          </w:p>
        </w:tc>
        <w:tc>
          <w:tcPr>
            <w:tcW w:w="727" w:type="dxa"/>
            <w:vAlign w:val="top"/>
            <w:vMerge w:val="restart"/>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23</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维保质量</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(40分)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合格、达标</w:t>
            </w: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派驻人员的个人信息未向采购人向采购人备案，未经过采购方同意擅自变动派驻人员、（2分）</w:t>
            </w:r>
            <w:r>
              <w:rPr>
                <w:rFonts w:ascii="宋体" w:hAnsi="宋体" w:cs="宋体"/>
                <w:color w:val="000000"/>
                <w:sz w:val="18"/>
                <w:szCs w:val="18"/>
              </w:rPr>
            </w:r>
            <w:r/>
          </w:p>
        </w:tc>
        <w:tc>
          <w:tcPr>
            <w:tcW w:w="727" w:type="dxa"/>
            <w:vAlign w:val="top"/>
            <w:vMerge w:val="continue"/>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未保证院区各种消防设施设备原有功能正常。(3分)</w:t>
            </w:r>
            <w:r>
              <w:rPr>
                <w:color w:val="000000"/>
                <w:sz w:val="18"/>
                <w:szCs w:val="18"/>
              </w:rPr>
            </w:r>
            <w:r/>
          </w:p>
        </w:tc>
        <w:tc>
          <w:tcPr>
            <w:tcW w:w="727" w:type="dxa"/>
            <w:vAlign w:val="top"/>
            <w:vMerge w:val="continue"/>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未及时检查、排除火灾隐患。(5分)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26</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发生火情时,消防系统相关联动装置未动作或动作滞后。(12分)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各类设施设备维护保养未达标。(3分)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设备保养不当造成损失。(4分)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各类机房环境卫生及设备卫生不达标。(3分)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30</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未顺利通过相关部门对院区消防系统检测和考核。(8分)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31</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其他问题</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(5分)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配合、协调</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能力</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32</w:t>
            </w:r>
            <w:r>
              <w:rPr>
                <w:rFonts w:ascii="宋体" w:hAnsi="宋体" w:cs="宋体"/>
                <w:color w:val="000000"/>
                <w:sz w:val="18"/>
                <w:szCs w:val="18"/>
              </w:rPr>
            </w:r>
            <w:r/>
          </w:p>
        </w:tc>
        <w:tc>
          <w:tcPr>
            <w:tcW w:w="951" w:type="dxa"/>
            <w:vAlign w:val="top"/>
            <w:vMerge w:val="continue"/>
            <w:textDirection w:val="lrTb"/>
            <w:noWrap w:val="false"/>
          </w:tcPr>
          <w:p>
            <w:pPr>
              <w:pStyle w:val="885"/>
              <w:rPr>
                <w:color w:val="000000"/>
                <w:sz w:val="18"/>
                <w:szCs w:val="18"/>
              </w:rPr>
            </w:pPr>
            <w:r>
              <w:rPr>
                <w:color w:val="000000"/>
                <w:sz w:val="18"/>
                <w:szCs w:val="18"/>
              </w:rPr>
            </w:r>
            <w:r/>
          </w:p>
        </w:tc>
        <w:tc>
          <w:tcPr>
            <w:tcW w:w="1120" w:type="dxa"/>
            <w:vAlign w:val="center"/>
            <w:vMerge w:val="continue"/>
            <w:textDirection w:val="lrTb"/>
            <w:noWrap w:val="false"/>
          </w:tcPr>
          <w:p>
            <w:pPr>
              <w:pStyle w:val="885"/>
              <w:rPr>
                <w:color w:val="000000"/>
                <w:sz w:val="18"/>
                <w:szCs w:val="18"/>
              </w:rPr>
            </w:pPr>
            <w:r>
              <w:rPr>
                <w:color w:val="000000"/>
                <w:sz w:val="18"/>
                <w:szCs w:val="18"/>
              </w:rPr>
            </w:r>
            <w:r/>
          </w:p>
        </w:tc>
        <w:tc>
          <w:tcPr>
            <w:tcW w:w="5350" w:type="dxa"/>
            <w:vAlign w:val="center"/>
            <w:textDirection w:val="lrTb"/>
            <w:noWrap w:val="false"/>
          </w:tcPr>
          <w:p>
            <w:pPr>
              <w:pStyle w:val="885"/>
              <w:rPr>
                <w:color w:val="000000"/>
                <w:sz w:val="18"/>
                <w:szCs w:val="18"/>
              </w:rPr>
            </w:pP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gridSpan w:val="4"/>
            <w:tcW w:w="8133" w:type="dxa"/>
            <w:vAlign w:val="center"/>
            <w:textDirection w:val="lrTb"/>
            <w:noWrap w:val="false"/>
          </w:tcPr>
          <w:p>
            <w:pPr>
              <w:pStyle w:val="885"/>
              <w:jc w:val="center"/>
              <w:rPr>
                <w:color w:val="000000"/>
                <w:sz w:val="18"/>
                <w:szCs w:val="18"/>
              </w:rPr>
            </w:pPr>
            <w:r>
              <w:rPr>
                <w:rFonts w:hint="eastAsia" w:ascii="宋体" w:hAnsi="宋体" w:cs="宋体"/>
                <w:color w:val="000000"/>
                <w:sz w:val="18"/>
                <w:szCs w:val="18"/>
              </w:rPr>
              <w:t xml:space="preserve">合计扣分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gridSpan w:val="5"/>
            <w:tcW w:w="8860" w:type="dxa"/>
            <w:vAlign w:val="top"/>
            <w:textDirection w:val="lrTb"/>
            <w:noWrap w:val="false"/>
          </w:tcPr>
          <w:p>
            <w:pPr>
              <w:pStyle w:val="885"/>
              <w:rPr>
                <w:color w:val="000000"/>
                <w:sz w:val="18"/>
                <w:szCs w:val="18"/>
              </w:rPr>
            </w:pPr>
            <w:r>
              <w:rPr>
                <w:rFonts w:hint="eastAsia" w:ascii="宋体" w:hAnsi="宋体" w:cs="宋体"/>
                <w:color w:val="000000"/>
                <w:sz w:val="18"/>
                <w:szCs w:val="18"/>
              </w:rPr>
              <w:t xml:space="preserve">备注:1、以上项目按月度进行考核。满分100分,9</w:t>
            </w:r>
            <w:r>
              <w:rPr>
                <w:rFonts w:ascii="宋体" w:hAnsi="宋体" w:cs="宋体"/>
                <w:color w:val="000000"/>
                <w:sz w:val="18"/>
                <w:szCs w:val="18"/>
              </w:rPr>
              <w:t xml:space="preserve">0</w:t>
            </w:r>
            <w:r>
              <w:rPr>
                <w:rFonts w:hint="eastAsia" w:ascii="宋体" w:hAnsi="宋体" w:cs="宋体"/>
                <w:color w:val="000000"/>
                <w:sz w:val="18"/>
                <w:szCs w:val="18"/>
              </w:rPr>
              <w:t xml:space="preserve">分及以上全额支付当月服务费；8</w:t>
            </w:r>
            <w:r>
              <w:rPr>
                <w:rFonts w:ascii="宋体" w:hAnsi="宋体" w:cs="宋体"/>
                <w:color w:val="000000"/>
                <w:sz w:val="18"/>
                <w:szCs w:val="18"/>
              </w:rPr>
              <w:t xml:space="preserve">0</w:t>
            </w:r>
            <w:r>
              <w:rPr>
                <w:rFonts w:hint="eastAsia" w:ascii="宋体" w:hAnsi="宋体" w:cs="宋体"/>
                <w:color w:val="000000"/>
                <w:sz w:val="18"/>
                <w:szCs w:val="18"/>
              </w:rPr>
              <w:t xml:space="preserve">-8</w:t>
            </w:r>
            <w:r>
              <w:rPr>
                <w:rFonts w:ascii="宋体" w:hAnsi="宋体" w:cs="宋体"/>
                <w:color w:val="000000"/>
                <w:sz w:val="18"/>
                <w:szCs w:val="18"/>
              </w:rPr>
              <w:t xml:space="preserve">9</w:t>
            </w:r>
            <w:r>
              <w:rPr>
                <w:rFonts w:hint="eastAsia" w:ascii="宋体" w:hAnsi="宋体" w:cs="宋体"/>
                <w:color w:val="000000"/>
                <w:sz w:val="18"/>
                <w:szCs w:val="18"/>
              </w:rPr>
              <w:t xml:space="preserve">分，扣除当月1</w:t>
            </w:r>
            <w:r>
              <w:rPr>
                <w:rFonts w:ascii="宋体" w:hAnsi="宋体" w:cs="宋体"/>
                <w:color w:val="000000"/>
                <w:sz w:val="18"/>
                <w:szCs w:val="18"/>
              </w:rPr>
              <w:t xml:space="preserve">0</w:t>
            </w:r>
            <w:r>
              <w:rPr>
                <w:rFonts w:hint="eastAsia" w:ascii="宋体" w:hAnsi="宋体" w:cs="宋体"/>
                <w:color w:val="000000"/>
                <w:sz w:val="18"/>
                <w:szCs w:val="18"/>
              </w:rPr>
              <w:t xml:space="preserve">％服务费；7</w:t>
            </w:r>
            <w:r>
              <w:rPr>
                <w:rFonts w:ascii="宋体" w:hAnsi="宋体" w:cs="宋体"/>
                <w:color w:val="000000"/>
                <w:sz w:val="18"/>
                <w:szCs w:val="18"/>
              </w:rPr>
              <w:t xml:space="preserve">0-79</w:t>
            </w:r>
            <w:r>
              <w:rPr>
                <w:rFonts w:hint="eastAsia" w:ascii="宋体" w:hAnsi="宋体" w:cs="宋体"/>
                <w:color w:val="000000"/>
                <w:sz w:val="18"/>
                <w:szCs w:val="18"/>
              </w:rPr>
              <w:t xml:space="preserve">分，扣除当月3</w:t>
            </w:r>
            <w:r>
              <w:rPr>
                <w:rFonts w:ascii="宋体" w:hAnsi="宋体" w:cs="宋体"/>
                <w:color w:val="000000"/>
                <w:sz w:val="18"/>
                <w:szCs w:val="18"/>
              </w:rPr>
              <w:t xml:space="preserve">0</w:t>
            </w:r>
            <w:r>
              <w:rPr>
                <w:rFonts w:hint="eastAsia" w:ascii="宋体" w:hAnsi="宋体" w:cs="宋体"/>
                <w:color w:val="000000"/>
                <w:sz w:val="18"/>
                <w:szCs w:val="18"/>
              </w:rPr>
              <w:t xml:space="preserve">％服务费；6</w:t>
            </w:r>
            <w:r>
              <w:rPr>
                <w:rFonts w:ascii="宋体" w:hAnsi="宋体" w:cs="宋体"/>
                <w:color w:val="000000"/>
                <w:sz w:val="18"/>
                <w:szCs w:val="18"/>
              </w:rPr>
              <w:t xml:space="preserve">0-69</w:t>
            </w:r>
            <w:r>
              <w:rPr>
                <w:rFonts w:hint="eastAsia" w:ascii="宋体" w:hAnsi="宋体" w:cs="宋体"/>
                <w:color w:val="000000"/>
                <w:sz w:val="18"/>
                <w:szCs w:val="18"/>
              </w:rPr>
              <w:t xml:space="preserve">分，扣除当月6</w:t>
            </w:r>
            <w:r>
              <w:rPr>
                <w:rFonts w:ascii="宋体" w:hAnsi="宋体" w:cs="宋体"/>
                <w:color w:val="000000"/>
                <w:sz w:val="18"/>
                <w:szCs w:val="18"/>
              </w:rPr>
              <w:t xml:space="preserve">0</w:t>
            </w:r>
            <w:r>
              <w:rPr>
                <w:rFonts w:hint="eastAsia" w:ascii="宋体" w:hAnsi="宋体" w:cs="宋体"/>
                <w:color w:val="000000"/>
                <w:sz w:val="18"/>
                <w:szCs w:val="18"/>
              </w:rPr>
              <w:t xml:space="preserve">％服务费。</w:t>
            </w:r>
            <w:r>
              <w:rPr>
                <w:color w:val="000000"/>
                <w:sz w:val="18"/>
                <w:szCs w:val="18"/>
              </w:rPr>
            </w:r>
            <w:r/>
          </w:p>
          <w:p>
            <w:pPr>
              <w:pStyle w:val="885"/>
              <w:rPr>
                <w:color w:val="000000"/>
                <w:sz w:val="18"/>
                <w:szCs w:val="18"/>
              </w:rPr>
            </w:pPr>
            <w:r>
              <w:rPr>
                <w:rFonts w:hint="eastAsia" w:eastAsia="Times New Roman"/>
                <w:color w:val="000000"/>
                <w:sz w:val="18"/>
                <w:szCs w:val="18"/>
              </w:rPr>
              <w:t xml:space="preserve">2、每月累计扣分达到40分或以上,可终止维保合同,造成损失的须追究相关责任:</w:t>
            </w:r>
            <w:r>
              <w:rPr>
                <w:color w:val="000000"/>
                <w:sz w:val="18"/>
                <w:szCs w:val="18"/>
              </w:rPr>
            </w:r>
            <w:r/>
          </w:p>
          <w:p>
            <w:pPr>
              <w:pStyle w:val="885"/>
              <w:spacing w:before="40"/>
              <w:rPr>
                <w:rFonts w:eastAsia="Times New Roman"/>
                <w:color w:val="000000"/>
                <w:sz w:val="18"/>
                <w:szCs w:val="18"/>
              </w:rPr>
            </w:pPr>
            <w:r>
              <w:rPr>
                <w:rFonts w:hint="eastAsia" w:eastAsia="Times New Roman"/>
                <w:color w:val="000000"/>
                <w:sz w:val="18"/>
                <w:szCs w:val="18"/>
              </w:rPr>
              <w:t xml:space="preserve">3、若因维保单位误操作发生各类安全事故或设备损坏事故,所有损失由维保方承担。</w:t>
            </w:r>
            <w:r>
              <w:rPr>
                <w:rFonts w:eastAsia="Times New Roman"/>
                <w:color w:val="000000"/>
                <w:sz w:val="18"/>
                <w:szCs w:val="18"/>
              </w:rPr>
            </w:r>
            <w:r/>
          </w:p>
          <w:p>
            <w:pPr>
              <w:pStyle w:val="885"/>
              <w:spacing w:before="40"/>
              <w:rPr>
                <w:color w:val="000000"/>
                <w:sz w:val="18"/>
                <w:szCs w:val="18"/>
              </w:rPr>
            </w:pPr>
            <w:r>
              <w:rPr>
                <w:color w:val="000000"/>
                <w:sz w:val="18"/>
                <w:szCs w:val="18"/>
              </w:rPr>
            </w:r>
            <w:r/>
          </w:p>
          <w:p>
            <w:pPr>
              <w:pStyle w:val="885"/>
              <w:spacing w:before="40"/>
              <w:rPr>
                <w:color w:val="000000"/>
                <w:sz w:val="18"/>
                <w:szCs w:val="18"/>
              </w:rPr>
            </w:pPr>
            <w:r>
              <w:rPr>
                <w:color w:val="000000"/>
                <w:sz w:val="18"/>
                <w:szCs w:val="18"/>
              </w:rPr>
            </w:r>
            <w:r/>
          </w:p>
        </w:tc>
      </w:tr>
    </w:tbl>
    <w:p>
      <w:pPr>
        <w:pStyle w:val="885"/>
        <w:ind w:firstLine="420"/>
        <w:spacing w:line="360" w:lineRule="auto"/>
        <w:rPr>
          <w:rFonts w:hint="eastAsia" w:ascii="微软雅黑" w:hAnsi="微软雅黑" w:cs="微软雅黑"/>
          <w:color w:val="000000"/>
          <w:szCs w:val="21"/>
          <w:lang w:eastAsia="zh-CN"/>
        </w:rPr>
      </w:pPr>
      <w:r>
        <w:rPr>
          <w:rFonts w:hint="eastAsia" w:ascii="微软雅黑" w:hAnsi="微软雅黑" w:cs="微软雅黑"/>
          <w:color w:val="000000"/>
          <w:szCs w:val="21"/>
          <w:lang w:eastAsia="zh-CN"/>
        </w:rPr>
      </w:r>
      <w:r/>
    </w:p>
    <w:p>
      <w:pPr>
        <w:pStyle w:val="885"/>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934"/>
        <w:jc w:val="center"/>
        <w:spacing w:before="0" w:beforeAutospacing="0" w:after="0" w:afterAutospacing="0"/>
        <w:rPr>
          <w:rFonts w:hint="eastAsia"/>
          <w:b/>
          <w:color w:val="000000"/>
          <w:sz w:val="44"/>
          <w:szCs w:val="44"/>
          <w:u w:val="single"/>
        </w:rPr>
      </w:pPr>
      <w:r>
        <w:rPr>
          <w:rFonts w:hint="eastAsia"/>
          <w:b/>
          <w:color w:val="000000"/>
          <w:sz w:val="32"/>
          <w:szCs w:val="32"/>
        </w:rPr>
        <w:t xml:space="preserve">徐州医科大学附属医院消防设备设施维保合同</w:t>
      </w:r>
      <w:r>
        <w:rPr>
          <w:rFonts w:hint="eastAsia"/>
          <w:b/>
          <w:color w:val="000000"/>
          <w:sz w:val="44"/>
          <w:szCs w:val="44"/>
          <w:u w:val="single"/>
        </w:rPr>
      </w:r>
      <w:r/>
    </w:p>
    <w:p>
      <w:pPr>
        <w:pStyle w:val="934"/>
        <w:ind w:right="403"/>
        <w:spacing w:before="0" w:beforeAutospacing="0" w:after="0" w:afterAutospacing="0" w:line="360" w:lineRule="exact"/>
        <w:rPr>
          <w:rFonts w:hint="eastAsia"/>
          <w:b/>
          <w:color w:val="000000"/>
          <w:sz w:val="21"/>
          <w:szCs w:val="21"/>
          <w:u w:val="single"/>
        </w:rPr>
      </w:pPr>
      <w:r>
        <w:rPr>
          <w:rFonts w:hint="eastAsia"/>
          <w:b/>
          <w:color w:val="000000"/>
          <w:sz w:val="20"/>
        </w:rPr>
        <w:t xml:space="preserve">                                                       </w:t>
      </w:r>
      <w:r>
        <w:rPr>
          <w:rFonts w:hint="eastAsia"/>
          <w:b/>
          <w:color w:val="000000"/>
          <w:sz w:val="21"/>
          <w:szCs w:val="21"/>
        </w:rPr>
        <w:t xml:space="preserve"> 合同编号：</w:t>
      </w:r>
      <w:r>
        <w:rPr>
          <w:rFonts w:hint="eastAsia"/>
          <w:b/>
          <w:color w:val="000000"/>
          <w:sz w:val="21"/>
          <w:szCs w:val="21"/>
          <w:u w:val="single"/>
        </w:rPr>
        <w:t xml:space="preserve">              </w:t>
      </w:r>
      <w:r>
        <w:rPr>
          <w:rFonts w:hint="eastAsia"/>
          <w:b/>
          <w:color w:val="000000"/>
          <w:sz w:val="21"/>
          <w:szCs w:val="21"/>
          <w:u w:val="single"/>
        </w:rPr>
      </w:r>
      <w:r/>
    </w:p>
    <w:p>
      <w:pPr>
        <w:pStyle w:val="934"/>
        <w:ind w:right="420"/>
        <w:jc w:val="right"/>
        <w:spacing w:before="0" w:beforeAutospacing="0" w:after="0" w:afterAutospacing="0" w:line="360" w:lineRule="auto"/>
        <w:rPr>
          <w:rFonts w:hint="eastAsia"/>
          <w:b/>
          <w:color w:val="000000"/>
          <w:sz w:val="21"/>
          <w:szCs w:val="21"/>
        </w:rPr>
      </w:pPr>
      <w:r>
        <w:rPr>
          <w:rFonts w:hint="eastAsia"/>
          <w:b/>
          <w:color w:val="000000"/>
          <w:sz w:val="21"/>
          <w:szCs w:val="21"/>
        </w:rPr>
        <w:t xml:space="preserve">合同签署地点：</w:t>
      </w:r>
      <w:r>
        <w:rPr>
          <w:rFonts w:hint="eastAsia"/>
          <w:color w:val="000000"/>
          <w:sz w:val="21"/>
          <w:szCs w:val="21"/>
        </w:rPr>
        <w:t xml:space="preserve">江苏省徐州市</w:t>
      </w:r>
      <w:r>
        <w:rPr>
          <w:rFonts w:hint="eastAsia"/>
          <w:b/>
          <w:color w:val="000000"/>
          <w:sz w:val="21"/>
          <w:szCs w:val="21"/>
        </w:rPr>
      </w:r>
      <w:r/>
    </w:p>
    <w:p>
      <w:pPr>
        <w:pStyle w:val="934"/>
        <w:spacing w:before="0" w:beforeAutospacing="0" w:after="0" w:afterAutospacing="0" w:line="360" w:lineRule="auto"/>
        <w:rPr>
          <w:rFonts w:hint="eastAsia"/>
          <w:color w:val="000000"/>
        </w:rPr>
      </w:pPr>
      <w:r>
        <w:rPr>
          <w:rFonts w:hint="eastAsia"/>
          <w:b/>
          <w:color w:val="000000"/>
        </w:rPr>
        <w:t xml:space="preserve">委托方</w:t>
      </w:r>
      <w:r>
        <w:rPr>
          <w:rFonts w:hint="eastAsia"/>
          <w:color w:val="000000"/>
        </w:rPr>
        <w:t xml:space="preserve">：</w:t>
      </w:r>
      <w:r>
        <w:rPr>
          <w:rFonts w:hint="eastAsia"/>
          <w:color w:val="000000"/>
          <w:u w:val="single"/>
        </w:rPr>
        <w:t xml:space="preserve">徐州医科大学附属医院  </w:t>
      </w:r>
      <w:r>
        <w:rPr>
          <w:rFonts w:hint="eastAsia"/>
          <w:color w:val="000000"/>
        </w:rPr>
        <w:t xml:space="preserve"> </w:t>
      </w:r>
      <w:r>
        <w:rPr>
          <w:rFonts w:hint="eastAsia"/>
          <w:color w:val="000000"/>
          <w:szCs w:val="24"/>
        </w:rPr>
        <w:t xml:space="preserve">（以下简称“甲方”）</w:t>
      </w:r>
      <w:r>
        <w:rPr>
          <w:rFonts w:hint="eastAsia"/>
          <w:color w:val="000000"/>
        </w:rPr>
      </w:r>
      <w:r/>
    </w:p>
    <w:p>
      <w:pPr>
        <w:pStyle w:val="934"/>
        <w:spacing w:before="0" w:beforeAutospacing="0" w:after="0" w:afterAutospacing="0" w:line="360" w:lineRule="auto"/>
        <w:rPr>
          <w:rFonts w:hint="eastAsia"/>
          <w:color w:val="000000"/>
        </w:rPr>
      </w:pPr>
      <w:r>
        <w:rPr>
          <w:rFonts w:hint="eastAsia"/>
          <w:b/>
          <w:color w:val="000000"/>
        </w:rPr>
        <w:t xml:space="preserve">承揽方</w:t>
      </w:r>
      <w:r>
        <w:rPr>
          <w:rFonts w:hint="eastAsia"/>
          <w:color w:val="000000"/>
        </w:rPr>
        <w:t xml:space="preserve">：</w:t>
      </w:r>
      <w:r>
        <w:rPr>
          <w:rFonts w:hint="eastAsia"/>
          <w:color w:val="000000"/>
          <w:u w:val="single"/>
        </w:rPr>
        <w:t xml:space="preserve">                      </w:t>
      </w:r>
      <w:r>
        <w:rPr>
          <w:rFonts w:hint="eastAsia"/>
          <w:color w:val="000000"/>
        </w:rPr>
        <w:t xml:space="preserve"> </w:t>
      </w:r>
      <w:r>
        <w:rPr>
          <w:rFonts w:hint="eastAsia"/>
          <w:color w:val="000000"/>
          <w:szCs w:val="24"/>
        </w:rPr>
        <w:t xml:space="preserve">（以下简称“乙方”）</w:t>
      </w:r>
      <w:r>
        <w:rPr>
          <w:rFonts w:hint="eastAsia"/>
          <w:color w:val="000000"/>
        </w:rPr>
      </w:r>
      <w:r/>
    </w:p>
    <w:p>
      <w:pPr>
        <w:pStyle w:val="934"/>
        <w:ind w:firstLine="482"/>
        <w:spacing w:before="0" w:beforeAutospacing="0" w:after="0" w:afterAutospacing="0" w:line="360" w:lineRule="auto"/>
        <w:rPr>
          <w:rFonts w:hint="eastAsia"/>
          <w:b/>
          <w:color w:val="000000"/>
        </w:rPr>
      </w:pPr>
      <w:r>
        <w:rPr>
          <w:rFonts w:hint="eastAsia"/>
          <w:b/>
          <w:color w:val="000000"/>
        </w:rPr>
      </w:r>
      <w:r/>
    </w:p>
    <w:p>
      <w:pPr>
        <w:pStyle w:val="909"/>
        <w:ind w:firstLine="500"/>
        <w:rPr>
          <w:rFonts w:hint="eastAsia" w:ascii="宋体" w:hAnsi="宋体" w:cs="宋体"/>
          <w:color w:val="000000"/>
          <w:szCs w:val="24"/>
        </w:rPr>
      </w:pPr>
      <w:r>
        <w:rPr>
          <w:rFonts w:hint="eastAsia" w:ascii="宋体" w:hAnsi="宋体" w:cs="宋体"/>
          <w:color w:val="000000"/>
          <w:szCs w:val="24"/>
        </w:rPr>
        <w:t xml:space="preserve">经甲方公开招标，根据编号0675-190JOC010050的招标结果，依据《中华人民共和国合同法》和有关法律、法规，甲乙双方本着诚实信用、平等互利的原则，就</w:t>
      </w:r>
      <w:r>
        <w:rPr>
          <w:rFonts w:hint="eastAsia" w:ascii="宋体" w:hAnsi="宋体" w:cs="宋体"/>
          <w:color w:val="000000"/>
          <w:szCs w:val="22"/>
          <w:u w:val="single"/>
        </w:rPr>
        <w:t xml:space="preserve">徐医附院消防设备设施维保</w:t>
      </w:r>
      <w:r>
        <w:rPr>
          <w:rFonts w:hint="eastAsia" w:ascii="宋体" w:hAnsi="宋体" w:cs="宋体"/>
          <w:color w:val="000000"/>
          <w:szCs w:val="24"/>
        </w:rPr>
        <w:t xml:space="preserve">事宜，签订本合同。</w:t>
      </w:r>
      <w:r>
        <w:rPr>
          <w:rFonts w:hint="eastAsia" w:ascii="宋体" w:hAnsi="宋体" w:cs="宋体"/>
          <w:color w:val="000000"/>
          <w:szCs w:val="24"/>
        </w:rPr>
      </w:r>
      <w:r/>
    </w:p>
    <w:p>
      <w:pPr>
        <w:pStyle w:val="885"/>
        <w:jc w:val="center"/>
        <w:spacing w:line="360" w:lineRule="auto"/>
        <w:rPr>
          <w:rFonts w:hint="eastAsia" w:ascii="宋体" w:hAnsi="宋体" w:cs="宋体"/>
          <w:b/>
          <w:color w:val="000000"/>
          <w:spacing w:val="-4"/>
          <w:szCs w:val="24"/>
        </w:rPr>
      </w:pPr>
      <w:r>
        <w:rPr>
          <w:rFonts w:hint="eastAsia" w:ascii="宋体" w:hAnsi="宋体" w:cs="宋体"/>
          <w:b/>
          <w:color w:val="000000"/>
          <w:spacing w:val="-4"/>
          <w:szCs w:val="24"/>
        </w:rPr>
        <w:t xml:space="preserve">第一章  合同标的</w:t>
      </w:r>
      <w:r>
        <w:rPr>
          <w:rFonts w:hint="eastAsia" w:ascii="宋体" w:hAnsi="宋体" w:cs="宋体"/>
          <w:b/>
          <w:color w:val="000000"/>
          <w:spacing w:val="-4"/>
          <w:szCs w:val="24"/>
        </w:rPr>
      </w:r>
      <w:r/>
    </w:p>
    <w:p>
      <w:pPr>
        <w:pStyle w:val="885"/>
        <w:ind w:firstLine="390"/>
        <w:spacing w:line="360" w:lineRule="auto"/>
        <w:rPr>
          <w:rFonts w:hint="eastAsia" w:ascii="宋体" w:hAnsi="宋体" w:cs="宋体"/>
          <w:color w:val="000000"/>
          <w:spacing w:val="-4"/>
          <w:szCs w:val="24"/>
        </w:rPr>
      </w:pPr>
      <w:r>
        <w:rPr>
          <w:rFonts w:hint="eastAsia" w:ascii="宋体" w:hAnsi="宋体" w:cs="宋体"/>
          <w:b/>
          <w:color w:val="000000"/>
          <w:spacing w:val="-4"/>
          <w:szCs w:val="24"/>
        </w:rPr>
        <w:t xml:space="preserve">第一条</w:t>
      </w:r>
      <w:r>
        <w:rPr>
          <w:rFonts w:hint="eastAsia" w:ascii="宋体" w:hAnsi="宋体" w:cs="宋体"/>
          <w:color w:val="000000"/>
          <w:spacing w:val="-4"/>
          <w:szCs w:val="24"/>
        </w:rPr>
        <w:t xml:space="preserve">  本合同标的为乙方对甲方的消防设施设备提供</w:t>
      </w:r>
      <w:r>
        <w:rPr>
          <w:rFonts w:hint="eastAsia" w:ascii="宋体" w:hAnsi="宋体" w:cs="宋体"/>
          <w:color w:val="000000"/>
          <w:szCs w:val="22"/>
        </w:rPr>
        <w:t xml:space="preserve">维修保养</w:t>
      </w:r>
      <w:r>
        <w:rPr>
          <w:rFonts w:hint="eastAsia" w:ascii="宋体" w:hAnsi="宋体" w:cs="宋体"/>
          <w:color w:val="000000"/>
          <w:spacing w:val="-4"/>
          <w:szCs w:val="24"/>
        </w:rPr>
        <w:t xml:space="preserve">服务，</w:t>
      </w:r>
      <w:r>
        <w:rPr>
          <w:rFonts w:hint="eastAsia" w:ascii="宋体" w:hAnsi="宋体" w:cs="宋体"/>
          <w:color w:val="000000"/>
          <w:szCs w:val="24"/>
        </w:rPr>
        <w:t xml:space="preserve">具体服务内容</w:t>
      </w:r>
      <w:r>
        <w:rPr>
          <w:rFonts w:hint="eastAsia" w:ascii="宋体" w:hAnsi="宋体" w:cs="宋体"/>
          <w:color w:val="000000"/>
          <w:spacing w:val="-4"/>
          <w:szCs w:val="24"/>
        </w:rPr>
        <w:t xml:space="preserve">详见合同附件1。</w:t>
      </w:r>
      <w:r>
        <w:rPr>
          <w:rFonts w:hint="eastAsia" w:ascii="宋体" w:hAnsi="宋体" w:cs="宋体"/>
          <w:color w:val="000000"/>
          <w:spacing w:val="-4"/>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第二章  双方的权利义务</w:t>
      </w:r>
      <w:r>
        <w:rPr>
          <w:rFonts w:hint="eastAsia" w:ascii="宋体" w:hAnsi="宋体" w:cs="宋体"/>
          <w:b/>
          <w:color w:val="000000"/>
          <w:szCs w:val="24"/>
        </w:rPr>
      </w:r>
      <w:r/>
    </w:p>
    <w:p>
      <w:pPr>
        <w:pStyle w:val="885"/>
        <w:ind w:firstLine="412"/>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第一节  乙方的权利义务</w:t>
      </w:r>
      <w:r>
        <w:rPr>
          <w:rFonts w:hint="eastAsia" w:ascii="宋体" w:hAnsi="宋体" w:cs="宋体"/>
          <w:b/>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第二条</w:t>
      </w:r>
      <w:r>
        <w:rPr>
          <w:rFonts w:hint="eastAsia" w:ascii="宋体" w:hAnsi="宋体" w:cs="宋体"/>
          <w:color w:val="000000"/>
          <w:szCs w:val="24"/>
        </w:rPr>
        <w:t xml:space="preserve">  为做好甲方消防设备设施的维保工作，乙方按约定对甲方的相关设备进行维护保养，乙方在维保过程中必须严格按照消防规范和有关行业、设备技术标准，确保消防设施设备正常运行，服务标准</w:t>
      </w:r>
      <w:r>
        <w:rPr>
          <w:rFonts w:hint="eastAsia" w:ascii="宋体" w:hAnsi="宋体" w:cs="宋体"/>
          <w:color w:val="000000"/>
          <w:spacing w:val="-4"/>
          <w:szCs w:val="24"/>
        </w:rPr>
        <w:t xml:space="preserve">详见合同附件1</w:t>
      </w:r>
      <w:r>
        <w:rPr>
          <w:rFonts w:hint="eastAsia" w:ascii="宋体" w:hAnsi="宋体" w:cs="宋体"/>
          <w:color w:val="000000"/>
          <w:szCs w:val="24"/>
        </w:rPr>
        <w:t xml:space="preserve">。</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第三条</w:t>
      </w:r>
      <w:r>
        <w:rPr>
          <w:rFonts w:hint="eastAsia" w:ascii="宋体" w:hAnsi="宋体" w:cs="宋体"/>
          <w:color w:val="000000"/>
          <w:szCs w:val="24"/>
        </w:rPr>
        <w:t xml:space="preserve">  乙方工作人员进入甲方区域工作，应严格遵守甲方的有关规章制度。乙方按本合同附件、操作规范、行业、设备技术标准进行</w:t>
      </w:r>
      <w:r>
        <w:rPr>
          <w:rFonts w:hint="eastAsia" w:ascii="宋体" w:hAnsi="宋体" w:cs="宋体"/>
          <w:color w:val="000000"/>
          <w:spacing w:val="-4"/>
          <w:szCs w:val="24"/>
        </w:rPr>
        <w:t xml:space="preserve">维保</w:t>
      </w:r>
      <w:r>
        <w:rPr>
          <w:rFonts w:hint="eastAsia" w:ascii="宋体" w:hAnsi="宋体" w:cs="宋体"/>
          <w:color w:val="000000"/>
          <w:szCs w:val="24"/>
        </w:rPr>
        <w:t xml:space="preserve">工作；同时做好相应的安全工作。乙方及乙方工作人员在履行本合同义务过程中造成自身或他方人身、财产损失的，</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过程中对设备造成损坏或造成损失的，由乙方承担全部赔偿责任。乙方在整个</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过程中，保持设备、材料堆放整齐，现场清洁，</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完成后应及时清运垃圾，做好物尽场清。</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第四条 </w:t>
      </w:r>
      <w:r>
        <w:rPr>
          <w:rFonts w:hint="eastAsia" w:ascii="宋体" w:hAnsi="宋体" w:cs="宋体"/>
          <w:color w:val="000000"/>
          <w:szCs w:val="24"/>
        </w:rPr>
        <w:t xml:space="preserve"> 乙方在</w:t>
      </w:r>
      <w:r>
        <w:rPr>
          <w:rFonts w:hint="eastAsia" w:ascii="宋体" w:hAnsi="宋体" w:cs="宋体"/>
          <w:color w:val="000000"/>
          <w:spacing w:val="-4"/>
          <w:szCs w:val="24"/>
        </w:rPr>
        <w:t xml:space="preserve">维保</w:t>
      </w:r>
      <w:r>
        <w:rPr>
          <w:rFonts w:hint="eastAsia" w:ascii="宋体" w:hAnsi="宋体" w:cs="宋体"/>
          <w:color w:val="000000"/>
          <w:szCs w:val="24"/>
        </w:rPr>
        <w:t xml:space="preserve">结束后，提交相应的</w:t>
      </w:r>
      <w:r>
        <w:rPr>
          <w:rFonts w:hint="eastAsia" w:ascii="宋体" w:hAnsi="宋体" w:cs="宋体"/>
          <w:color w:val="000000"/>
          <w:spacing w:val="-4"/>
          <w:szCs w:val="24"/>
        </w:rPr>
        <w:t xml:space="preserve">维保</w:t>
      </w:r>
      <w:r>
        <w:rPr>
          <w:rFonts w:hint="eastAsia" w:ascii="宋体" w:hAnsi="宋体" w:cs="宋体"/>
          <w:color w:val="000000"/>
          <w:szCs w:val="24"/>
        </w:rPr>
        <w:t xml:space="preserve">报告，汇报</w:t>
      </w:r>
      <w:r>
        <w:rPr>
          <w:rFonts w:hint="eastAsia" w:ascii="宋体" w:hAnsi="宋体" w:cs="宋体"/>
          <w:color w:val="000000"/>
          <w:spacing w:val="-4"/>
          <w:szCs w:val="24"/>
        </w:rPr>
        <w:t xml:space="preserve">维保</w:t>
      </w:r>
      <w:r>
        <w:rPr>
          <w:rFonts w:hint="eastAsia" w:ascii="宋体" w:hAnsi="宋体" w:cs="宋体"/>
          <w:color w:val="000000"/>
          <w:szCs w:val="24"/>
        </w:rPr>
        <w:t xml:space="preserve">结果、遗留的问题、整改意见以及后续需要招标人履行的工作，经甲方人员验收、签字。</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第五条</w:t>
      </w:r>
      <w:r>
        <w:rPr>
          <w:rFonts w:hint="eastAsia" w:ascii="宋体" w:hAnsi="宋体" w:cs="宋体"/>
          <w:color w:val="000000"/>
          <w:szCs w:val="24"/>
        </w:rPr>
        <w:t xml:space="preserve">  乙方为本项目配备的项目负责人为：</w:t>
      </w:r>
      <w:r>
        <w:rPr>
          <w:rFonts w:hint="eastAsia" w:ascii="宋体" w:hAnsi="宋体" w:cs="宋体"/>
          <w:color w:val="000000"/>
          <w:szCs w:val="24"/>
          <w:u w:val="single"/>
        </w:rPr>
        <w:t xml:space="preserve">         </w:t>
      </w:r>
      <w:r>
        <w:rPr>
          <w:rFonts w:hint="eastAsia" w:ascii="宋体" w:hAnsi="宋体" w:cs="宋体"/>
          <w:color w:val="000000"/>
          <w:szCs w:val="24"/>
        </w:rPr>
        <w:t xml:space="preserve">，24小时联系电话：</w:t>
      </w:r>
      <w:r>
        <w:rPr>
          <w:rFonts w:hint="eastAsia" w:ascii="宋体" w:hAnsi="宋体" w:cs="宋体"/>
          <w:color w:val="000000"/>
          <w:szCs w:val="24"/>
          <w:u w:val="single"/>
        </w:rPr>
        <w:t xml:space="preserve">        </w:t>
      </w:r>
      <w:r>
        <w:rPr>
          <w:rFonts w:hint="eastAsia" w:ascii="宋体" w:hAnsi="宋体" w:cs="宋体"/>
          <w:color w:val="000000"/>
          <w:szCs w:val="24"/>
        </w:rPr>
        <w:t xml:space="preserve">。</w:t>
      </w:r>
      <w:r>
        <w:rPr>
          <w:rFonts w:hint="eastAsia" w:ascii="宋体" w:hAnsi="宋体" w:cs="宋体"/>
          <w:bCs/>
          <w:color w:val="000000"/>
          <w:szCs w:val="22"/>
          <w:lang w:val="en-GB"/>
        </w:rPr>
        <w:t xml:space="preserve">除项目负责人外，日常维保人员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人，消控室值班人员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人，值班人员按规定为双人双岗，24h不间断值班，消控室值班人员应当持有建（构）筑物消防员</w:t>
      </w:r>
      <w:r>
        <w:rPr>
          <w:rFonts w:hint="eastAsia" w:ascii="宋体" w:hAnsi="宋体" w:cs="宋体"/>
          <w:color w:val="000000"/>
          <w:szCs w:val="32"/>
        </w:rPr>
        <w:t xml:space="preserve">职业</w:t>
      </w:r>
      <w:r>
        <w:rPr>
          <w:rFonts w:hint="eastAsia" w:ascii="宋体" w:hAnsi="宋体" w:cs="宋体"/>
          <w:bCs/>
          <w:color w:val="000000"/>
          <w:szCs w:val="22"/>
          <w:lang w:val="en-GB"/>
        </w:rPr>
        <w:t xml:space="preserve">资格证书。项目人员名单及岗位职责详见合同附件</w:t>
      </w:r>
      <w:r>
        <w:rPr>
          <w:rFonts w:hint="eastAsia" w:ascii="宋体" w:hAnsi="宋体" w:cs="宋体"/>
          <w:bCs/>
          <w:color w:val="000000"/>
          <w:szCs w:val="22"/>
        </w:rPr>
        <w:t xml:space="preserve">2。</w:t>
      </w:r>
      <w:r>
        <w:rPr>
          <w:rFonts w:hint="eastAsia" w:ascii="宋体" w:hAnsi="宋体" w:cs="宋体"/>
          <w:color w:val="000000"/>
          <w:szCs w:val="24"/>
        </w:rPr>
      </w:r>
      <w:r/>
    </w:p>
    <w:p>
      <w:pPr>
        <w:pStyle w:val="885"/>
        <w:ind w:firstLine="368"/>
        <w:spacing w:line="360" w:lineRule="auto"/>
        <w:rPr>
          <w:rFonts w:hint="eastAsia" w:ascii="宋体" w:hAnsi="宋体" w:cs="宋体"/>
          <w:color w:val="000000"/>
          <w:szCs w:val="24"/>
        </w:rPr>
      </w:pPr>
      <w:r>
        <w:rPr>
          <w:rFonts w:hint="eastAsia" w:ascii="宋体" w:hAnsi="宋体" w:cs="宋体"/>
          <w:b/>
          <w:color w:val="000000"/>
          <w:szCs w:val="24"/>
        </w:rPr>
        <w:t xml:space="preserve">第六条</w:t>
      </w:r>
      <w:r>
        <w:rPr>
          <w:rFonts w:hint="eastAsia" w:ascii="宋体" w:hAnsi="宋体" w:cs="宋体"/>
          <w:color w:val="000000"/>
          <w:szCs w:val="24"/>
        </w:rPr>
        <w:t xml:space="preserve">  每次维修必须有维修单，并报甲方签字确认。维修单应当包括维修内容、维修日期、维修人员、更换配件及维修结果等信息。乙方在确保系统正常运行的前提下应尽量节约，更换零部件或配件应征得甲方的认可。乙方提供的零部件必须符合系统使用要求的优质产品，并对零部件的质量担保，质保期为壹年，自乙方提供之日起计算。</w:t>
      </w:r>
      <w:r>
        <w:rPr>
          <w:rFonts w:hint="eastAsia" w:ascii="宋体" w:hAnsi="宋体" w:cs="宋体"/>
          <w:color w:val="000000"/>
          <w:szCs w:val="24"/>
        </w:rPr>
      </w:r>
      <w:r/>
    </w:p>
    <w:p>
      <w:pPr>
        <w:pStyle w:val="885"/>
        <w:ind w:left="1"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第七条</w:t>
      </w:r>
      <w:r>
        <w:rPr>
          <w:rFonts w:hint="eastAsia" w:ascii="宋体" w:hAnsi="宋体" w:cs="宋体"/>
          <w:color w:val="000000"/>
          <w:szCs w:val="24"/>
        </w:rPr>
        <w:t xml:space="preserve">  为避免对医院正常的诊疗活动造成影响，维保时间宜安排在双休或假日期间。乙方需根据工作量，提前准备好</w:t>
      </w:r>
      <w:r>
        <w:rPr>
          <w:rFonts w:hint="eastAsia" w:ascii="宋体" w:hAnsi="宋体" w:cs="宋体"/>
          <w:color w:val="000000"/>
          <w:spacing w:val="-4"/>
          <w:szCs w:val="24"/>
        </w:rPr>
        <w:t xml:space="preserve">维保</w:t>
      </w:r>
      <w:r>
        <w:rPr>
          <w:rFonts w:hint="eastAsia" w:ascii="宋体" w:hAnsi="宋体" w:cs="宋体"/>
          <w:color w:val="000000"/>
          <w:szCs w:val="24"/>
        </w:rPr>
        <w:t xml:space="preserve">顺序和</w:t>
      </w:r>
      <w:r>
        <w:rPr>
          <w:rFonts w:hint="eastAsia" w:ascii="宋体" w:hAnsi="宋体" w:cs="宋体"/>
          <w:color w:val="000000"/>
          <w:spacing w:val="-4"/>
          <w:szCs w:val="24"/>
        </w:rPr>
        <w:t xml:space="preserve">维保</w:t>
      </w:r>
      <w:r>
        <w:rPr>
          <w:rFonts w:hint="eastAsia" w:ascii="宋体" w:hAnsi="宋体" w:cs="宋体"/>
          <w:color w:val="000000"/>
          <w:szCs w:val="24"/>
        </w:rPr>
        <w:t xml:space="preserve">方案，安排好合适的维保人员。</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第八条</w:t>
      </w:r>
      <w:r>
        <w:rPr>
          <w:rFonts w:hint="eastAsia" w:ascii="宋体" w:hAnsi="宋体" w:cs="宋体"/>
          <w:color w:val="000000"/>
          <w:szCs w:val="24"/>
        </w:rPr>
        <w:t xml:space="preserve">  乙方及其特殊工种人员应具有国家相关部门颁发的、有效的证件；并做到持证上岗，遵守设施设备的安全操作规程和有关规定，确保设施设备的正常运行。</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第九条</w:t>
      </w:r>
      <w:r>
        <w:rPr>
          <w:rFonts w:hint="eastAsia" w:ascii="宋体" w:hAnsi="宋体" w:cs="宋体"/>
          <w:color w:val="000000"/>
          <w:szCs w:val="24"/>
        </w:rPr>
        <w:t xml:space="preserve">  </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过程中因主观原因或过错造成设备设施损坏或自身财产、人员损失的，由乙方自行承担赔偿责任，甲方不负任何责任。</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第二节  甲方的权利义务</w:t>
      </w:r>
      <w:r>
        <w:rPr>
          <w:rFonts w:hint="eastAsia" w:ascii="宋体" w:hAnsi="宋体" w:cs="宋体"/>
          <w:b/>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第十条</w:t>
      </w:r>
      <w:r>
        <w:rPr>
          <w:rFonts w:hint="eastAsia" w:ascii="宋体" w:hAnsi="宋体" w:cs="宋体"/>
          <w:color w:val="000000"/>
          <w:szCs w:val="24"/>
        </w:rPr>
        <w:t xml:space="preserve">  甲方提供设施设备有关技术资料，介绍设备运行情况。</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第十一条</w:t>
      </w:r>
      <w:r>
        <w:rPr>
          <w:rFonts w:hint="eastAsia" w:ascii="宋体" w:hAnsi="宋体" w:cs="宋体"/>
          <w:color w:val="000000"/>
          <w:szCs w:val="24"/>
        </w:rPr>
        <w:t xml:space="preserve">  甲方负责监督乙方的日常维保、消控室值班工作，发现问题作好记录并及时通知乙方。</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第十二条</w:t>
      </w:r>
      <w:r>
        <w:rPr>
          <w:rFonts w:hint="eastAsia" w:ascii="宋体" w:hAnsi="宋体" w:cs="宋体"/>
          <w:color w:val="000000"/>
          <w:szCs w:val="24"/>
        </w:rPr>
        <w:t xml:space="preserve">  协助乙方做好</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、消控室值班工作。</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第十三条</w:t>
      </w:r>
      <w:r>
        <w:rPr>
          <w:rFonts w:hint="eastAsia" w:ascii="宋体" w:hAnsi="宋体" w:cs="宋体"/>
          <w:color w:val="000000"/>
          <w:szCs w:val="24"/>
        </w:rPr>
        <w:t xml:space="preserve">  甲方有权提出要求，对乙方不能胜任的</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人员进行调换。</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第十四条</w:t>
      </w:r>
      <w:r>
        <w:rPr>
          <w:rFonts w:hint="eastAsia" w:ascii="宋体" w:hAnsi="宋体" w:cs="宋体"/>
          <w:color w:val="000000"/>
          <w:szCs w:val="24"/>
        </w:rPr>
        <w:t xml:space="preserve">  甲方若需对设施设备实施改造或内部装修等工程时，应提前通知乙方、请乙方予以论证</w:t>
      </w:r>
      <w:r>
        <w:rPr>
          <w:rFonts w:hint="eastAsia" w:ascii="宋体" w:hAnsi="宋体" w:cs="宋体"/>
          <w:color w:val="000000"/>
          <w:sz w:val="28"/>
          <w:szCs w:val="28"/>
        </w:rPr>
        <w:t xml:space="preserve">；</w:t>
      </w:r>
      <w:r>
        <w:rPr>
          <w:rFonts w:hint="eastAsia" w:ascii="宋体" w:hAnsi="宋体" w:cs="宋体"/>
          <w:color w:val="000000"/>
          <w:szCs w:val="24"/>
        </w:rPr>
        <w:t xml:space="preserve">甲方在改造结束时应通知乙方对系统进行检查，如影响系统工作性能，由此产生的整改费用由甲方负责。</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第十五条</w:t>
      </w:r>
      <w:r>
        <w:rPr>
          <w:rFonts w:hint="eastAsia" w:ascii="宋体" w:hAnsi="宋体" w:cs="宋体"/>
          <w:color w:val="000000"/>
          <w:szCs w:val="24"/>
        </w:rPr>
        <w:t xml:space="preserve">  合同执行的第一年期满前贰个月内，甲方有权针对乙方本年度已提供的运行托管服务效果及现场管理情况，组织院方相关部门予以评估审核。满足甲方招标文件及相关规范要求，可允许其续约，按合同约定继续执行下一年度运行维保；若评估后不符合甲方招标文件及相关规范要求，甲方有权终止合同执行，另行组织招标或要求乙方限期整改。按季度对维保及值班工作进行工作考核，考核总分100分，90分以上方可全额结算服务费，否则按相应比例扣除服务费用并视情节直至解除合同（详见附表一）。</w:t>
      </w:r>
      <w:r>
        <w:rPr>
          <w:rFonts w:hint="eastAsia" w:ascii="宋体" w:hAnsi="宋体" w:cs="宋体"/>
          <w:color w:val="000000"/>
          <w:szCs w:val="24"/>
        </w:rPr>
      </w:r>
      <w:r/>
    </w:p>
    <w:p>
      <w:pPr>
        <w:pStyle w:val="885"/>
        <w:spacing w:line="360" w:lineRule="auto"/>
        <w:rPr>
          <w:rFonts w:hint="eastAsia" w:ascii="宋体" w:hAnsi="宋体" w:cs="宋体"/>
          <w:color w:val="000000"/>
          <w:szCs w:val="24"/>
        </w:rPr>
      </w:pP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第三章  合同的服务期</w:t>
      </w:r>
      <w:r>
        <w:rPr>
          <w:rFonts w:hint="eastAsia" w:ascii="宋体" w:hAnsi="宋体" w:cs="宋体"/>
          <w:b/>
          <w:color w:val="000000"/>
          <w:szCs w:val="24"/>
        </w:rPr>
      </w:r>
      <w:r/>
    </w:p>
    <w:p>
      <w:pPr>
        <w:pStyle w:val="885"/>
        <w:ind w:firstLine="397"/>
        <w:spacing w:line="360" w:lineRule="auto"/>
        <w:rPr>
          <w:rFonts w:hint="eastAsia" w:ascii="宋体" w:hAnsi="宋体" w:cs="宋体"/>
          <w:color w:val="000000"/>
          <w:szCs w:val="24"/>
        </w:rPr>
      </w:pPr>
      <w:r>
        <w:rPr>
          <w:rFonts w:hint="eastAsia" w:ascii="宋体" w:hAnsi="宋体" w:cs="宋体"/>
          <w:b/>
          <w:color w:val="000000"/>
          <w:szCs w:val="24"/>
        </w:rPr>
        <w:t xml:space="preserve">第十六条</w:t>
      </w:r>
      <w:r>
        <w:rPr>
          <w:rFonts w:hint="eastAsia" w:ascii="宋体" w:hAnsi="宋体" w:cs="宋体"/>
          <w:color w:val="000000"/>
          <w:szCs w:val="24"/>
        </w:rPr>
        <w:t xml:space="preserve">  本合同有效期限自</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日至</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日止，合同期限一年。合同到期后，甲方考核合格并签定补充协议后，合同延期1年，最多延期2次。</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第四章  服务费用及支付方式</w:t>
      </w:r>
      <w:r>
        <w:rPr>
          <w:rFonts w:hint="eastAsia" w:ascii="宋体" w:hAnsi="宋体" w:cs="宋体"/>
          <w:b/>
          <w:color w:val="000000"/>
          <w:szCs w:val="24"/>
        </w:rPr>
      </w:r>
      <w:r/>
    </w:p>
    <w:p>
      <w:pPr>
        <w:pStyle w:val="885"/>
        <w:ind w:firstLine="490"/>
        <w:spacing w:line="360" w:lineRule="auto"/>
        <w:rPr>
          <w:rFonts w:hint="eastAsia" w:ascii="宋体" w:hAnsi="宋体" w:cs="宋体"/>
          <w:color w:val="000000"/>
          <w:szCs w:val="24"/>
        </w:rPr>
      </w:pPr>
      <w:r>
        <w:rPr>
          <w:rFonts w:hint="eastAsia" w:ascii="宋体" w:hAnsi="宋体" w:cs="宋体"/>
          <w:b/>
          <w:color w:val="000000"/>
          <w:szCs w:val="24"/>
        </w:rPr>
        <w:t xml:space="preserve">第十七条</w:t>
      </w:r>
      <w:r>
        <w:rPr>
          <w:rFonts w:hint="eastAsia" w:ascii="宋体" w:hAnsi="宋体" w:cs="宋体"/>
          <w:color w:val="000000"/>
          <w:szCs w:val="24"/>
        </w:rPr>
        <w:t xml:space="preserve">  甲方向乙方支付服务费用共计人民币每年</w:t>
      </w:r>
      <w:r>
        <w:rPr>
          <w:rFonts w:hint="eastAsia" w:ascii="宋体" w:hAnsi="宋体" w:cs="宋体"/>
          <w:color w:val="000000"/>
          <w:szCs w:val="24"/>
          <w:u w:val="single"/>
        </w:rPr>
        <w:t xml:space="preserve">         </w:t>
      </w:r>
      <w:r>
        <w:rPr>
          <w:rFonts w:hint="eastAsia" w:ascii="宋体" w:hAnsi="宋体" w:cs="宋体"/>
          <w:color w:val="000000"/>
          <w:szCs w:val="24"/>
        </w:rPr>
        <w:t xml:space="preserve">圆整（￥：</w:t>
      </w:r>
      <w:r>
        <w:rPr>
          <w:rFonts w:hint="eastAsia" w:ascii="宋体" w:hAnsi="宋体" w:cs="宋体"/>
          <w:color w:val="000000"/>
          <w:szCs w:val="24"/>
          <w:u w:val="single"/>
        </w:rPr>
        <w:t xml:space="preserve">       </w:t>
      </w:r>
      <w:r>
        <w:rPr>
          <w:rFonts w:hint="eastAsia" w:ascii="宋体" w:hAnsi="宋体" w:cs="宋体"/>
          <w:color w:val="000000"/>
          <w:szCs w:val="24"/>
        </w:rPr>
        <w:t xml:space="preserve">元），维修不另行收取工时费；该费用为乙方完成合同约定工作的全部费用，甲方不再支付任何费用。</w:t>
      </w:r>
      <w:r>
        <w:rPr>
          <w:rFonts w:hint="eastAsia" w:ascii="宋体" w:hAnsi="宋体" w:cs="宋体"/>
          <w:color w:val="000000"/>
          <w:szCs w:val="24"/>
        </w:rPr>
      </w:r>
      <w:r/>
    </w:p>
    <w:p>
      <w:pPr>
        <w:pStyle w:val="885"/>
        <w:ind w:firstLine="490"/>
        <w:spacing w:line="360" w:lineRule="auto"/>
        <w:rPr>
          <w:rFonts w:hint="eastAsia" w:ascii="宋体" w:hAnsi="宋体" w:cs="宋体"/>
          <w:b/>
          <w:color w:val="000000"/>
          <w:szCs w:val="24"/>
        </w:rPr>
      </w:pPr>
      <w:r>
        <w:rPr>
          <w:rFonts w:hint="eastAsia" w:ascii="宋体" w:hAnsi="宋体" w:cs="宋体"/>
          <w:b/>
          <w:color w:val="000000"/>
          <w:szCs w:val="24"/>
        </w:rPr>
        <w:t xml:space="preserve">支付方式如下：</w:t>
      </w:r>
      <w:r>
        <w:rPr>
          <w:rFonts w:hint="eastAsia" w:ascii="宋体" w:hAnsi="宋体" w:cs="宋体"/>
          <w:b/>
          <w:color w:val="000000"/>
          <w:szCs w:val="24"/>
        </w:rPr>
      </w:r>
      <w:r/>
    </w:p>
    <w:p>
      <w:pPr>
        <w:pStyle w:val="885"/>
        <w:ind w:firstLine="490"/>
        <w:spacing w:line="360" w:lineRule="auto"/>
        <w:rPr>
          <w:rFonts w:hint="eastAsia" w:ascii="宋体" w:hAnsi="宋体" w:cs="宋体"/>
          <w:b/>
          <w:color w:val="000000"/>
          <w:szCs w:val="24"/>
        </w:rPr>
      </w:pPr>
      <w:r>
        <w:rPr>
          <w:rFonts w:hint="eastAsia" w:ascii="宋体" w:hAnsi="宋体" w:cs="宋体"/>
          <w:b/>
          <w:color w:val="000000"/>
          <w:szCs w:val="24"/>
          <w:u w:val="single"/>
        </w:rPr>
        <w:t xml:space="preserve">每月25日前甲方向乙方支付上个月的服务费用，即合同金额的1/12。</w:t>
      </w:r>
      <w:r>
        <w:rPr>
          <w:rFonts w:hint="eastAsia" w:ascii="宋体" w:hAnsi="宋体" w:cs="宋体"/>
          <w:b/>
          <w:color w:val="000000"/>
          <w:szCs w:val="24"/>
        </w:rPr>
      </w:r>
      <w:r/>
    </w:p>
    <w:p>
      <w:pPr>
        <w:pStyle w:val="885"/>
        <w:ind w:firstLine="396"/>
        <w:spacing w:line="360" w:lineRule="auto"/>
        <w:rPr>
          <w:rFonts w:hint="eastAsia" w:ascii="宋体" w:hAnsi="宋体" w:cs="宋体"/>
          <w:color w:val="000000"/>
          <w:szCs w:val="24"/>
        </w:rPr>
      </w:pPr>
      <w:r>
        <w:rPr>
          <w:rFonts w:hint="eastAsia" w:ascii="宋体" w:hAnsi="宋体" w:cs="宋体"/>
          <w:color w:val="000000"/>
          <w:szCs w:val="24"/>
        </w:rPr>
        <w:t xml:space="preserve">每次支付前，由乙方向甲方提供合法、有效的</w:t>
      </w:r>
      <w:r>
        <w:rPr>
          <w:rFonts w:hint="eastAsia" w:ascii="宋体" w:hAnsi="宋体" w:cs="宋体"/>
          <w:color w:val="000000"/>
          <w:szCs w:val="24"/>
          <w:u w:val="single"/>
        </w:rPr>
        <w:t xml:space="preserve">  </w:t>
      </w:r>
      <w:r>
        <w:rPr>
          <w:rFonts w:hint="eastAsia" w:ascii="宋体" w:hAnsi="宋体" w:cs="宋体"/>
          <w:b/>
          <w:bCs/>
          <w:color w:val="000000"/>
          <w:szCs w:val="24"/>
          <w:u w:val="single"/>
        </w:rPr>
        <w:t xml:space="preserve">增值税专用</w:t>
      </w:r>
      <w:r>
        <w:rPr>
          <w:rFonts w:hint="eastAsia" w:ascii="宋体" w:hAnsi="宋体" w:cs="宋体"/>
          <w:color w:val="000000"/>
          <w:szCs w:val="24"/>
          <w:u w:val="single"/>
        </w:rPr>
        <w:t xml:space="preserve"> </w:t>
      </w:r>
      <w:r>
        <w:rPr>
          <w:rFonts w:hint="eastAsia" w:ascii="宋体" w:hAnsi="宋体" w:cs="宋体"/>
          <w:color w:val="000000"/>
          <w:szCs w:val="24"/>
        </w:rPr>
        <w:t xml:space="preserve">发票，甲方将相应款项汇至本合同中约定的乙方账户。 </w:t>
      </w:r>
      <w:r>
        <w:rPr>
          <w:rFonts w:hint="eastAsia" w:ascii="宋体" w:hAnsi="宋体" w:cs="宋体"/>
          <w:color w:val="000000"/>
          <w:szCs w:val="24"/>
        </w:rPr>
      </w:r>
      <w:r/>
    </w:p>
    <w:p>
      <w:pPr>
        <w:pStyle w:val="885"/>
        <w:ind w:left="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第五章  违约责任</w:t>
      </w:r>
      <w:r>
        <w:rPr>
          <w:rFonts w:hint="eastAsia" w:ascii="宋体" w:hAnsi="宋体" w:cs="宋体"/>
          <w:b/>
          <w:color w:val="000000"/>
          <w:szCs w:val="24"/>
        </w:rPr>
      </w:r>
      <w:r/>
    </w:p>
    <w:p>
      <w:pPr>
        <w:pStyle w:val="885"/>
        <w:ind w:firstLine="315"/>
        <w:spacing w:line="360" w:lineRule="auto"/>
        <w:rPr>
          <w:rFonts w:hint="eastAsia" w:ascii="宋体" w:hAnsi="宋体" w:cs="宋体"/>
          <w:color w:val="000000"/>
          <w:szCs w:val="24"/>
        </w:rPr>
      </w:pPr>
      <w:r>
        <w:rPr>
          <w:rFonts w:hint="eastAsia" w:ascii="宋体" w:hAnsi="宋体" w:cs="宋体"/>
          <w:b/>
          <w:color w:val="000000"/>
          <w:szCs w:val="24"/>
        </w:rPr>
        <w:t xml:space="preserve">第十八条 </w:t>
      </w:r>
      <w:r>
        <w:rPr>
          <w:rFonts w:hint="eastAsia" w:ascii="宋体" w:hAnsi="宋体" w:cs="宋体"/>
          <w:color w:val="000000"/>
          <w:szCs w:val="24"/>
        </w:rPr>
        <w:t xml:space="preserve"> 因乙方未完全履行义务，导致甲方发生消防安全事故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%向甲方支付违约金，甲方有权单方解除合同。</w:t>
      </w:r>
      <w:r>
        <w:rPr>
          <w:rFonts w:hint="eastAsia" w:ascii="宋体" w:hAnsi="宋体" w:cs="宋体"/>
          <w:color w:val="000000"/>
          <w:szCs w:val="24"/>
        </w:rPr>
      </w:r>
      <w:r/>
    </w:p>
    <w:p>
      <w:pPr>
        <w:pStyle w:val="885"/>
        <w:ind w:firstLine="309"/>
        <w:spacing w:line="360" w:lineRule="auto"/>
        <w:rPr>
          <w:rFonts w:hint="eastAsia" w:ascii="宋体" w:hAnsi="宋体" w:cs="宋体"/>
          <w:color w:val="000000"/>
          <w:szCs w:val="24"/>
          <w:u w:val="single"/>
        </w:rPr>
      </w:pPr>
      <w:r>
        <w:rPr>
          <w:rFonts w:hint="eastAsia" w:ascii="宋体" w:hAnsi="宋体" w:cs="宋体"/>
          <w:b/>
          <w:color w:val="000000"/>
          <w:szCs w:val="24"/>
        </w:rPr>
        <w:t xml:space="preserve">第十九条  </w:t>
      </w:r>
      <w:r>
        <w:rPr>
          <w:rFonts w:hint="eastAsia" w:ascii="宋体" w:hAnsi="宋体" w:cs="宋体"/>
          <w:color w:val="000000"/>
          <w:szCs w:val="24"/>
        </w:rPr>
        <w:t xml:space="preserve">乙方提供虚假资质证明文件或隐瞒真实情况，不具备合法资质或甲方要求服务能力的，甲方有权解除合同；乙方还需按本合同总服务费用的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w:t>
      </w:r>
      <w:r>
        <w:rPr>
          <w:rFonts w:hint="eastAsia" w:ascii="宋体" w:hAnsi="宋体" w:cs="宋体"/>
          <w:color w:val="000000"/>
          <w:szCs w:val="24"/>
          <w:u w:val="single"/>
        </w:rPr>
      </w:r>
      <w:r/>
    </w:p>
    <w:p>
      <w:pPr>
        <w:pStyle w:val="885"/>
        <w:ind w:firstLine="309"/>
        <w:spacing w:line="360" w:lineRule="auto"/>
        <w:rPr>
          <w:rFonts w:hint="eastAsia" w:ascii="宋体" w:hAnsi="宋体" w:cs="宋体"/>
          <w:color w:val="000000"/>
          <w:szCs w:val="24"/>
        </w:rPr>
      </w:pPr>
      <w:r>
        <w:rPr>
          <w:rFonts w:hint="eastAsia" w:ascii="宋体" w:hAnsi="宋体" w:cs="宋体"/>
          <w:b/>
          <w:color w:val="000000"/>
          <w:szCs w:val="24"/>
        </w:rPr>
        <w:t xml:space="preserve">第二十条 </w:t>
      </w:r>
      <w:r>
        <w:rPr>
          <w:rFonts w:hint="eastAsia" w:ascii="宋体" w:hAnsi="宋体" w:cs="宋体"/>
          <w:color w:val="000000"/>
          <w:szCs w:val="24"/>
        </w:rPr>
        <w:t xml:space="preserve"> 在未取得对方书面同意的情况下，任一方均不能将本合同有关权利义务转让给第三方，否则视为根本违约，另一方可以立即解除合同，并要求违约方承担本合同总服务费用</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885"/>
        <w:ind w:firstLine="412"/>
        <w:spacing w:line="360" w:lineRule="auto"/>
        <w:rPr>
          <w:rFonts w:hint="eastAsia" w:ascii="宋体" w:hAnsi="宋体" w:cs="宋体"/>
          <w:bCs/>
          <w:color w:val="000000"/>
          <w:szCs w:val="24"/>
        </w:rPr>
      </w:pPr>
      <w:r>
        <w:rPr>
          <w:rFonts w:hint="eastAsia" w:ascii="宋体" w:hAnsi="宋体" w:cs="宋体"/>
          <w:b/>
          <w:color w:val="000000"/>
          <w:szCs w:val="24"/>
        </w:rPr>
        <w:t xml:space="preserve">第二十一条</w:t>
      </w:r>
      <w:r>
        <w:rPr>
          <w:rFonts w:hint="eastAsia" w:ascii="宋体" w:hAnsi="宋体" w:cs="宋体"/>
          <w:color w:val="000000"/>
          <w:szCs w:val="24"/>
        </w:rPr>
        <w:t xml:space="preserve">  乙方未按合同约定出具维保检测报告的，每逾期一日向甲方支付合同金额</w:t>
      </w:r>
      <w:r>
        <w:rPr>
          <w:rFonts w:hint="eastAsia" w:ascii="宋体" w:hAnsi="宋体" w:cs="宋体"/>
          <w:color w:val="000000"/>
          <w:szCs w:val="24"/>
          <w:u w:val="single"/>
        </w:rPr>
        <w:t xml:space="preserve"> 1 </w:t>
      </w:r>
      <w:r>
        <w:rPr>
          <w:rFonts w:hint="eastAsia" w:ascii="宋体" w:hAnsi="宋体" w:cs="宋体"/>
          <w:color w:val="000000"/>
          <w:szCs w:val="24"/>
        </w:rPr>
        <w:t xml:space="preserve">%的违约金。</w:t>
      </w:r>
      <w:r>
        <w:rPr>
          <w:rFonts w:hint="eastAsia" w:ascii="宋体" w:hAnsi="宋体" w:cs="宋体"/>
          <w:bCs/>
          <w:color w:val="000000"/>
          <w:szCs w:val="24"/>
        </w:rPr>
        <w:t xml:space="preserve">逾期超过20日的，甲方有权</w:t>
      </w:r>
      <w:r>
        <w:rPr>
          <w:rFonts w:hint="eastAsia" w:ascii="宋体" w:hAnsi="宋体" w:cs="宋体"/>
          <w:color w:val="000000"/>
          <w:szCs w:val="24"/>
        </w:rPr>
        <w:t xml:space="preserve">单方</w:t>
      </w:r>
      <w:r>
        <w:rPr>
          <w:rFonts w:hint="eastAsia" w:ascii="宋体" w:hAnsi="宋体" w:cs="宋体"/>
          <w:bCs/>
          <w:color w:val="000000"/>
          <w:szCs w:val="24"/>
        </w:rPr>
        <w:t xml:space="preserve">解除合同。</w:t>
      </w:r>
      <w:r>
        <w:rPr>
          <w:rFonts w:hint="eastAsia" w:ascii="宋体" w:hAnsi="宋体" w:cs="宋体"/>
          <w:bCs/>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第二十二条</w:t>
      </w:r>
      <w:r>
        <w:rPr>
          <w:rFonts w:hint="eastAsia" w:ascii="宋体" w:hAnsi="宋体" w:cs="宋体"/>
          <w:color w:val="000000"/>
          <w:szCs w:val="24"/>
        </w:rPr>
        <w:t xml:space="preserve">  甲方经乙方催告逾期未支付服务费用达到3个月，乙方可以中止或解除本合同；甲方还需按本合同总服务费用的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%向乙方支付违约金。</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第二十三条</w:t>
      </w:r>
      <w:r>
        <w:rPr>
          <w:rFonts w:hint="eastAsia" w:ascii="宋体" w:hAnsi="宋体" w:cs="宋体"/>
          <w:color w:val="000000"/>
          <w:szCs w:val="24"/>
        </w:rPr>
        <w:t xml:space="preserve">  乙方经催告仍未完全履行本合同约定义务的，甲方可单方解除合同，乙方应向甲方支付合同金额</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第二十四条</w:t>
      </w:r>
      <w:r>
        <w:rPr>
          <w:rFonts w:hint="eastAsia" w:ascii="宋体" w:hAnsi="宋体" w:cs="宋体"/>
          <w:color w:val="000000"/>
          <w:szCs w:val="24"/>
        </w:rPr>
        <w:t xml:space="preserve">  本合同中约定乙方应承担的赔偿金、违约金等，甲方有权在尚未支付的服务费用中扣除。</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第六章  争议解决方式</w:t>
      </w:r>
      <w:r>
        <w:rPr>
          <w:rFonts w:hint="eastAsia" w:ascii="宋体" w:hAnsi="宋体" w:cs="宋体"/>
          <w:b/>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第二十五条</w:t>
      </w:r>
      <w:r>
        <w:rPr>
          <w:rFonts w:hint="eastAsia" w:ascii="宋体" w:hAnsi="宋体" w:cs="宋体"/>
          <w:color w:val="000000"/>
          <w:szCs w:val="24"/>
        </w:rPr>
        <w:t xml:space="preserve">  甲乙双方因履行本合同发生纠纷时，可以协商解决，协商不成的，任何一方均有权采取下列第</w:t>
      </w:r>
      <w:r>
        <w:rPr>
          <w:rFonts w:hint="eastAsia" w:ascii="宋体" w:hAnsi="宋体" w:cs="宋体"/>
          <w:color w:val="000000"/>
          <w:szCs w:val="24"/>
          <w:u w:val="single"/>
        </w:rPr>
        <w:t xml:space="preserve"> 2 </w:t>
      </w:r>
      <w:r>
        <w:rPr>
          <w:rFonts w:hint="eastAsia" w:ascii="宋体" w:hAnsi="宋体" w:cs="宋体"/>
          <w:color w:val="000000"/>
          <w:szCs w:val="24"/>
        </w:rPr>
        <w:t xml:space="preserve">种方式解决：</w:t>
      </w:r>
      <w:r>
        <w:rPr>
          <w:rFonts w:hint="eastAsia" w:ascii="宋体" w:hAnsi="宋体" w:cs="宋体"/>
          <w:color w:val="000000"/>
          <w:szCs w:val="24"/>
        </w:rPr>
      </w:r>
      <w:r/>
    </w:p>
    <w:p>
      <w:pPr>
        <w:pStyle w:val="885"/>
        <w:ind w:firstLine="411"/>
        <w:spacing w:line="360" w:lineRule="auto"/>
        <w:rPr>
          <w:rFonts w:hint="eastAsia" w:ascii="宋体" w:hAnsi="宋体" w:cs="宋体"/>
          <w:color w:val="000000"/>
          <w:szCs w:val="24"/>
        </w:rPr>
      </w:pPr>
      <w:r>
        <w:rPr>
          <w:rFonts w:hint="eastAsia" w:ascii="宋体" w:hAnsi="宋体" w:cs="宋体"/>
          <w:color w:val="000000"/>
          <w:szCs w:val="24"/>
        </w:rPr>
        <w:t xml:space="preserve">1、向</w:t>
      </w:r>
      <w:r>
        <w:rPr>
          <w:rFonts w:hint="eastAsia" w:ascii="宋体" w:hAnsi="宋体" w:cs="宋体"/>
          <w:color w:val="000000"/>
          <w:szCs w:val="24"/>
          <w:u w:val="single"/>
        </w:rPr>
        <w:t xml:space="preserve">  XX仲裁委员会    </w:t>
      </w:r>
      <w:r>
        <w:rPr>
          <w:rFonts w:hint="eastAsia" w:ascii="宋体" w:hAnsi="宋体" w:cs="宋体"/>
          <w:color w:val="000000"/>
          <w:szCs w:val="24"/>
        </w:rPr>
        <w:t xml:space="preserve">申请仲裁；</w:t>
      </w:r>
      <w:r>
        <w:rPr>
          <w:rFonts w:hint="eastAsia" w:ascii="宋体" w:hAnsi="宋体" w:cs="宋体"/>
          <w:color w:val="000000"/>
          <w:szCs w:val="24"/>
        </w:rPr>
      </w:r>
      <w:r/>
    </w:p>
    <w:p>
      <w:pPr>
        <w:pStyle w:val="885"/>
        <w:ind w:firstLine="411"/>
        <w:spacing w:line="360" w:lineRule="auto"/>
        <w:rPr>
          <w:rFonts w:hint="eastAsia" w:ascii="宋体" w:hAnsi="宋体" w:cs="宋体"/>
          <w:color w:val="000000"/>
          <w:szCs w:val="24"/>
        </w:rPr>
      </w:pPr>
      <w:r>
        <w:rPr>
          <w:rFonts w:hint="eastAsia" w:ascii="宋体" w:hAnsi="宋体" w:cs="宋体"/>
          <w:color w:val="000000"/>
          <w:szCs w:val="24"/>
        </w:rPr>
        <w:t xml:space="preserve">2、向</w:t>
      </w:r>
      <w:r>
        <w:rPr>
          <w:rFonts w:hint="eastAsia" w:ascii="宋体" w:hAnsi="宋体" w:cs="宋体"/>
          <w:color w:val="000000"/>
          <w:szCs w:val="24"/>
          <w:u w:val="single"/>
        </w:rPr>
        <w:t xml:space="preserve">  甲方住所地有管辖权    </w:t>
      </w:r>
      <w:r>
        <w:rPr>
          <w:rFonts w:hint="eastAsia" w:ascii="宋体" w:hAnsi="宋体" w:cs="宋体"/>
          <w:color w:val="000000"/>
          <w:szCs w:val="24"/>
        </w:rPr>
        <w:t xml:space="preserve">人民法院提起诉讼。</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第七章  其它约定</w:t>
      </w:r>
      <w:r>
        <w:rPr>
          <w:rFonts w:hint="eastAsia" w:ascii="宋体" w:hAnsi="宋体" w:cs="宋体"/>
          <w:b/>
          <w:color w:val="000000"/>
          <w:szCs w:val="24"/>
        </w:rPr>
      </w:r>
      <w:r/>
    </w:p>
    <w:p>
      <w:pPr>
        <w:pStyle w:val="885"/>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第二十六条  </w:t>
      </w:r>
      <w:r>
        <w:rPr>
          <w:rFonts w:hint="eastAsia" w:ascii="宋体" w:hAnsi="宋体" w:cs="宋体"/>
          <w:color w:val="000000"/>
          <w:szCs w:val="24"/>
        </w:rPr>
        <w:t xml:space="preserve">甲乙双方因不可抗力、公司改制、公司破产等原因导致不能继续履行本合同时，在双方协商的基础上可以决定终止本合同，有关费用及劳务以实际履行部分进行清算。</w:t>
      </w:r>
      <w:r>
        <w:rPr>
          <w:rFonts w:hint="eastAsia" w:ascii="宋体" w:hAnsi="宋体" w:cs="宋体"/>
          <w:color w:val="000000"/>
          <w:szCs w:val="24"/>
        </w:rPr>
      </w:r>
      <w:r/>
    </w:p>
    <w:p>
      <w:pPr>
        <w:pStyle w:val="885"/>
        <w:ind w:firstLine="394"/>
        <w:spacing w:line="360" w:lineRule="auto"/>
        <w:rPr>
          <w:rFonts w:hint="eastAsia" w:ascii="宋体" w:hAnsi="宋体" w:cs="宋体"/>
          <w:color w:val="000000"/>
          <w:szCs w:val="24"/>
        </w:rPr>
      </w:pPr>
      <w:r>
        <w:rPr>
          <w:rFonts w:hint="eastAsia" w:ascii="宋体" w:hAnsi="宋体" w:cs="宋体"/>
          <w:color w:val="000000"/>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cs="宋体"/>
          <w:color w:val="000000"/>
          <w:szCs w:val="24"/>
        </w:rPr>
      </w:r>
      <w:r/>
    </w:p>
    <w:p>
      <w:pPr>
        <w:pStyle w:val="885"/>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第二十七条</w:t>
      </w:r>
      <w:r>
        <w:rPr>
          <w:rFonts w:hint="eastAsia" w:ascii="宋体" w:hAnsi="宋体" w:cs="宋体"/>
          <w:color w:val="000000"/>
          <w:szCs w:val="24"/>
        </w:rPr>
        <w:t xml:space="preserve">  本合同未尽事宜，依照有关法律、法规执行，法律、法规未作规定的，双方经协商可以达成书面补充协议</w:t>
      </w:r>
      <w:r>
        <w:rPr>
          <w:rFonts w:hint="eastAsia" w:ascii="宋体" w:hAnsi="宋体" w:cs="宋体"/>
          <w:color w:val="000000"/>
        </w:rPr>
        <w:t xml:space="preserve">，与本合同具有同等法律效力。</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第二十八条</w:t>
      </w:r>
      <w:r>
        <w:rPr>
          <w:rFonts w:hint="eastAsia" w:ascii="宋体" w:hAnsi="宋体" w:cs="宋体"/>
          <w:color w:val="000000"/>
          <w:szCs w:val="24"/>
        </w:rPr>
        <w:t xml:space="preserve">  </w:t>
      </w:r>
      <w:r>
        <w:rPr>
          <w:rFonts w:hint="eastAsia" w:ascii="宋体" w:hAnsi="宋体" w:cs="宋体"/>
          <w:color w:val="000000"/>
        </w:rPr>
        <w:t xml:space="preserve">合同附件是合同不可分割的组成部分，与本合同具有同等法律效力。甲方招标文件（编号0675-190JOC010050号）、乙方投标文件及乙方投标最终报价单、承诺等附属内容均为本合同一部分。</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第二十九条</w:t>
      </w:r>
      <w:r>
        <w:rPr>
          <w:rFonts w:hint="eastAsia" w:ascii="宋体" w:hAnsi="宋体" w:cs="宋体"/>
          <w:color w:val="000000"/>
          <w:szCs w:val="24"/>
        </w:rPr>
        <w:t xml:space="preserve">  </w:t>
      </w:r>
      <w:r>
        <w:rPr>
          <w:rFonts w:hint="eastAsia" w:ascii="宋体" w:hAnsi="宋体" w:cs="宋体"/>
          <w:color w:val="000000"/>
        </w:rPr>
        <w:t xml:space="preserve">本合同壹式伍份，甲方执肆份，乙方执壹份。自双方签字、盖章之日起生效</w:t>
      </w:r>
      <w:r>
        <w:rPr>
          <w:rFonts w:hint="eastAsia" w:ascii="宋体" w:hAnsi="宋体" w:cs="宋体"/>
          <w:color w:val="000000"/>
          <w:szCs w:val="24"/>
        </w:rPr>
        <w:t xml:space="preserve">。</w:t>
      </w:r>
      <w:r>
        <w:rPr>
          <w:rFonts w:hint="eastAsia" w:ascii="宋体" w:hAnsi="宋体" w:cs="宋体"/>
          <w:color w:val="000000"/>
          <w:szCs w:val="24"/>
        </w:rPr>
      </w:r>
      <w:r/>
    </w:p>
    <w:p>
      <w:pPr>
        <w:pStyle w:val="885"/>
        <w:ind w:firstLine="480"/>
        <w:spacing w:line="360" w:lineRule="exact"/>
        <w:rPr>
          <w:rFonts w:hint="eastAsia" w:ascii="宋体" w:hAnsi="宋体" w:cs="宋体"/>
          <w:color w:val="000000"/>
        </w:rPr>
      </w:pPr>
      <w:r>
        <w:rPr>
          <w:rFonts w:hint="eastAsia" w:ascii="宋体" w:hAnsi="宋体" w:cs="宋体"/>
          <w:color w:val="000000"/>
        </w:rPr>
      </w:r>
      <w:r/>
    </w:p>
    <w:p>
      <w:pPr>
        <w:pStyle w:val="885"/>
        <w:spacing w:before="156" w:after="156" w:line="360" w:lineRule="exact"/>
        <w:rPr>
          <w:rFonts w:hint="eastAsia" w:ascii="宋体" w:hAnsi="宋体" w:cs="宋体"/>
          <w:b/>
          <w:color w:val="000000"/>
        </w:rPr>
      </w:pPr>
      <w:r>
        <w:rPr>
          <w:rFonts w:hint="eastAsia" w:ascii="宋体" w:hAnsi="宋体" w:cs="宋体"/>
          <w:b/>
          <w:color w:val="000000"/>
        </w:rPr>
        <w:t xml:space="preserve">甲方：</w:t>
      </w:r>
      <w:r>
        <w:rPr>
          <w:rFonts w:hint="eastAsia" w:ascii="宋体" w:hAnsi="宋体" w:cs="宋体"/>
          <w:b/>
          <w:color w:val="000000"/>
          <w:u w:val="single"/>
        </w:rPr>
        <w:t xml:space="preserve"> 徐州医科大学附属医院 </w:t>
      </w:r>
      <w:r>
        <w:rPr>
          <w:rFonts w:hint="eastAsia" w:ascii="宋体" w:hAnsi="宋体" w:cs="宋体"/>
          <w:b/>
          <w:color w:val="000000"/>
        </w:rPr>
        <w:t xml:space="preserve">（盖章）乙方：</w:t>
      </w:r>
      <w:r>
        <w:rPr>
          <w:rFonts w:hint="eastAsia" w:ascii="宋体" w:hAnsi="宋体" w:cs="宋体"/>
          <w:b/>
          <w:color w:val="000000"/>
          <w:u w:val="single"/>
        </w:rPr>
        <w:t xml:space="preserve">                       </w:t>
      </w:r>
      <w:r>
        <w:rPr>
          <w:rFonts w:hint="eastAsia" w:ascii="宋体" w:hAnsi="宋体" w:cs="宋体"/>
          <w:b/>
          <w:color w:val="000000"/>
        </w:rPr>
        <w:t xml:space="preserve">（盖章）</w:t>
      </w:r>
      <w:r>
        <w:rPr>
          <w:rFonts w:hint="eastAsia" w:ascii="宋体" w:hAnsi="宋体" w:cs="宋体"/>
          <w:b/>
          <w:color w:val="000000"/>
        </w:rPr>
      </w:r>
      <w:r/>
    </w:p>
    <w:p>
      <w:pPr>
        <w:pStyle w:val="885"/>
        <w:spacing w:line="480" w:lineRule="auto"/>
        <w:rPr>
          <w:rFonts w:hint="eastAsia" w:ascii="宋体" w:hAnsi="宋体" w:cs="宋体"/>
          <w:color w:val="000000"/>
        </w:rPr>
      </w:pPr>
      <w:r>
        <w:rPr>
          <w:rFonts w:hint="eastAsia" w:ascii="宋体" w:hAnsi="宋体" w:cs="宋体"/>
          <w:b/>
          <w:color w:val="000000"/>
        </w:rPr>
        <w:t xml:space="preserve">法定代表人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法定代表人</w:t>
      </w: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spacing w:line="480" w:lineRule="auto"/>
        <w:rPr>
          <w:rFonts w:hint="eastAsia" w:ascii="宋体" w:hAnsi="宋体" w:cs="宋体"/>
          <w:color w:val="000000"/>
        </w:rPr>
      </w:pP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885"/>
        <w:spacing w:line="360" w:lineRule="auto"/>
        <w:rPr>
          <w:rFonts w:hint="eastAsia" w:ascii="宋体" w:hAnsi="宋体" w:cs="宋体"/>
          <w:color w:val="000000"/>
        </w:rPr>
      </w:pP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ind w:left="1446" w:hanging="1261"/>
        <w:spacing w:line="360" w:lineRule="auto"/>
        <w:rPr>
          <w:rFonts w:hint="eastAsia" w:ascii="宋体" w:hAnsi="宋体" w:cs="宋体"/>
          <w:color w:val="000000"/>
        </w:rPr>
      </w:pP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spacing w:line="360" w:lineRule="auto"/>
        <w:rPr>
          <w:rFonts w:hint="eastAsia" w:ascii="宋体" w:hAnsi="宋体" w:cs="宋体"/>
          <w:color w:val="000000"/>
        </w:rPr>
      </w:pP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  </w:t>
      </w: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885"/>
        <w:spacing w:line="360" w:lineRule="auto"/>
        <w:rPr>
          <w:rFonts w:hint="eastAsia" w:ascii="宋体" w:hAnsi="宋体" w:cs="宋体"/>
          <w:color w:val="000000"/>
          <w:szCs w:val="21"/>
        </w:rPr>
      </w:pPr>
      <w:r>
        <w:rPr>
          <w:rFonts w:hint="eastAsia" w:ascii="宋体" w:hAnsi="宋体" w:cs="宋体"/>
          <w:color w:val="000000"/>
          <w:szCs w:val="21"/>
        </w:rPr>
      </w:r>
      <w:r/>
    </w:p>
    <w:p>
      <w:pPr>
        <w:pStyle w:val="885"/>
        <w:rPr>
          <w:rFonts w:hint="eastAsia"/>
          <w:color w:val="000000"/>
          <w:szCs w:val="28"/>
        </w:rPr>
      </w:pPr>
      <w:r>
        <w:rPr>
          <w:rFonts w:hint="eastAsia"/>
          <w:color w:val="000000"/>
          <w:szCs w:val="28"/>
        </w:rPr>
        <w:t xml:space="preserve">附表一：</w:t>
      </w:r>
      <w:r>
        <w:rPr>
          <w:rFonts w:hint="eastAsia"/>
          <w:color w:val="000000"/>
          <w:szCs w:val="28"/>
        </w:rPr>
      </w:r>
      <w:r/>
    </w:p>
    <w:p>
      <w:pPr>
        <w:pStyle w:val="885"/>
        <w:ind w:left="1000" w:firstLine="720"/>
        <w:spacing w:line="580" w:lineRule="exact"/>
        <w:rPr>
          <w:rFonts w:ascii="宋体" w:hAnsi="宋体" w:cs="宋体"/>
          <w:color w:val="000000"/>
          <w:sz w:val="36"/>
          <w:szCs w:val="36"/>
        </w:rPr>
      </w:pPr>
      <w:r>
        <w:rPr>
          <w:rFonts w:hint="eastAsia" w:ascii="宋体" w:hAnsi="宋体" w:cs="宋体"/>
          <w:color w:val="000000"/>
          <w:sz w:val="36"/>
          <w:szCs w:val="36"/>
        </w:rPr>
        <w:t xml:space="preserve">徐医附院消防维保月度考核表</w:t>
      </w:r>
      <w:r>
        <w:rPr>
          <w:rFonts w:ascii="宋体" w:hAnsi="宋体" w:cs="宋体"/>
          <w:color w:val="000000"/>
          <w:sz w:val="36"/>
          <w:szCs w:val="36"/>
        </w:rPr>
      </w:r>
      <w:r/>
    </w:p>
    <w:p>
      <w:pPr>
        <w:pStyle w:val="885"/>
        <w:ind w:left="1000" w:firstLine="720"/>
        <w:spacing w:line="580" w:lineRule="exact"/>
        <w:rPr>
          <w:rFonts w:hint="eastAsia"/>
          <w:color w:val="000000"/>
          <w:sz w:val="36"/>
          <w:szCs w:val="36"/>
        </w:rPr>
      </w:pPr>
      <w:r>
        <w:rPr>
          <w:rFonts w:hint="eastAsia"/>
          <w:color w:val="000000"/>
          <w:sz w:val="36"/>
          <w:szCs w:val="36"/>
        </w:rPr>
      </w:r>
      <w:r/>
    </w:p>
    <w:tbl>
      <w:tblPr>
        <w:tblW w:w="886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951"/>
        <w:gridCol w:w="1120"/>
        <w:gridCol w:w="5350"/>
        <w:gridCol w:w="727"/>
      </w:tblGrid>
      <w:tr>
        <w:trPr>
          <w:trHeight w:val="624"/>
        </w:trPr>
        <w:tc>
          <w:tcPr>
            <w:tcW w:w="712"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序号</w:t>
            </w:r>
            <w:r>
              <w:rPr>
                <w:color w:val="000000"/>
                <w:sz w:val="18"/>
                <w:szCs w:val="18"/>
              </w:rPr>
            </w:r>
            <w:r/>
          </w:p>
        </w:tc>
        <w:tc>
          <w:tcPr>
            <w:tcW w:w="951"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考核项目</w:t>
            </w:r>
            <w:r>
              <w:rPr>
                <w:color w:val="000000"/>
                <w:sz w:val="18"/>
                <w:szCs w:val="18"/>
              </w:rPr>
            </w:r>
            <w:r/>
          </w:p>
        </w:tc>
        <w:tc>
          <w:tcPr>
            <w:tcW w:w="112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考核标准</w:t>
            </w:r>
            <w:r>
              <w:rPr>
                <w:color w:val="000000"/>
                <w:sz w:val="18"/>
                <w:szCs w:val="18"/>
              </w:rPr>
            </w:r>
            <w:r/>
          </w:p>
        </w:tc>
        <w:tc>
          <w:tcPr>
            <w:tcW w:w="5350" w:type="dxa"/>
            <w:vAlign w:val="center"/>
            <w:textDirection w:val="lrTb"/>
            <w:noWrap w:val="false"/>
          </w:tcPr>
          <w:p>
            <w:pPr>
              <w:pStyle w:val="885"/>
              <w:jc w:val="center"/>
              <w:rPr>
                <w:color w:val="000000"/>
                <w:sz w:val="18"/>
                <w:szCs w:val="18"/>
              </w:rPr>
            </w:pPr>
            <w:r>
              <w:rPr>
                <w:rFonts w:hint="eastAsia" w:ascii="宋体" w:hAnsi="宋体" w:cs="宋体"/>
                <w:color w:val="000000"/>
                <w:sz w:val="18"/>
                <w:szCs w:val="18"/>
              </w:rPr>
              <w:t xml:space="preserve">考核内容</w:t>
            </w:r>
            <w:r>
              <w:rPr>
                <w:color w:val="000000"/>
                <w:sz w:val="18"/>
                <w:szCs w:val="18"/>
              </w:rPr>
            </w:r>
            <w:r/>
          </w:p>
        </w:tc>
        <w:tc>
          <w:tcPr>
            <w:tcW w:w="727"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扣分</w:t>
            </w: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工作纪律</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(10分)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各安全管理</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制度、法律</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法规及规划</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楼劳动纪律</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等</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未遵守医院相关管理制度。(2分)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未遵守相关消防法律法规。(2分)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未遵守消防安全管理制度。(2分)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spacing w:before="40"/>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未遵守劳动纪律,存在缺勤、迟到、早退现象。(2分)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未按规定统一着装、未按需配备劳保用品。（2分）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6</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工作内容</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(35分)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须认真、仔</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细完成各项</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工内容、履</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行双方协</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议,接受相</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关单位对</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院区消防系统检测、考核。</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未按要求提供国假日值班表,未更新可靠联系方式。(2分)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spacing w:before="40"/>
              <w:rPr>
                <w:rFonts w:ascii="宋体" w:hAnsi="宋体" w:cs="宋体"/>
                <w:color w:val="000000"/>
                <w:sz w:val="18"/>
                <w:szCs w:val="18"/>
              </w:rPr>
            </w:pPr>
            <w:r>
              <w:rPr>
                <w:rFonts w:hint="eastAsia" w:ascii="宋体" w:hAnsi="宋体" w:cs="宋体"/>
                <w:color w:val="000000"/>
                <w:sz w:val="18"/>
                <w:szCs w:val="18"/>
              </w:rPr>
              <w:t xml:space="preserve">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未按要求完成各项工作计划并上报。(1分)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未按要求对现场技术人员进行安全作业培训,并进行安全作业检</w:t>
            </w:r>
            <w:r>
              <w:rPr>
                <w:color w:val="000000"/>
                <w:sz w:val="18"/>
                <w:szCs w:val="18"/>
              </w:rPr>
            </w:r>
            <w:r/>
          </w:p>
          <w:p>
            <w:pPr>
              <w:pStyle w:val="885"/>
              <w:rPr>
                <w:color w:val="000000"/>
                <w:sz w:val="18"/>
                <w:szCs w:val="18"/>
              </w:rPr>
            </w:pPr>
            <w:r>
              <w:rPr>
                <w:rFonts w:hint="eastAsia" w:ascii="宋体" w:hAnsi="宋体" w:cs="宋体"/>
                <w:color w:val="000000"/>
                <w:sz w:val="18"/>
                <w:szCs w:val="18"/>
              </w:rPr>
              <w:t xml:space="preserve">查、防护和监督等工作。(2分)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未配合制定与消防安全相关的应急预案。(2分)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10</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未按要求履行负责消防验审或检查等有关的协调工作。(2分)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未按要求配合对院区每月进行防火检查工作。(2分)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未按要求完成周检工作。(2分)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未按要求完成月检工作。(3分)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未按计划开展各科室消防培训，或未保留培训记录（如签到表、培训内容）。(3分)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宣传质量未达到院方所需要求，效果未取得院方认可(3分)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未按要求完成各种设施设备日常保养、维护工作。(5分)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未加强信息反馈,发现问题未处理,未通报。(2分)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驻派注册消防工程师未能向采购人提供消防法律法规、消防设备维保方面的咨询服务。(3分)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接到院方咨询需求未在48小时内提供合理化建议。(3分)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工作效率</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(12分)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及时、高效</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发生故障或事故时接到通知未及时到达工作现场。(5分)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21</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未及时处理各种故障、事故及安全隐患。(5分)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未及时进行巡检、及时提供各项检查报告。(2分)</w:t>
            </w:r>
            <w:r>
              <w:rPr>
                <w:color w:val="000000"/>
                <w:sz w:val="18"/>
                <w:szCs w:val="18"/>
              </w:rPr>
            </w:r>
            <w:r/>
          </w:p>
        </w:tc>
        <w:tc>
          <w:tcPr>
            <w:tcW w:w="727" w:type="dxa"/>
            <w:vAlign w:val="top"/>
            <w:vMerge w:val="restart"/>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23</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维保质量</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(40分)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合格、达标</w:t>
            </w: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派驻人员的个人信息未向采购人向采购人备案，未经过采购方同意擅自变动派驻人员、（2分）</w:t>
            </w:r>
            <w:r>
              <w:rPr>
                <w:rFonts w:ascii="宋体" w:hAnsi="宋体" w:cs="宋体"/>
                <w:color w:val="000000"/>
                <w:sz w:val="18"/>
                <w:szCs w:val="18"/>
              </w:rPr>
            </w:r>
            <w:r/>
          </w:p>
        </w:tc>
        <w:tc>
          <w:tcPr>
            <w:tcW w:w="727" w:type="dxa"/>
            <w:vAlign w:val="top"/>
            <w:vMerge w:val="continue"/>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未保证院区各种消防设施设备原有功能正常。(3分)</w:t>
            </w:r>
            <w:r>
              <w:rPr>
                <w:color w:val="000000"/>
                <w:sz w:val="18"/>
                <w:szCs w:val="18"/>
              </w:rPr>
            </w:r>
            <w:r/>
          </w:p>
        </w:tc>
        <w:tc>
          <w:tcPr>
            <w:tcW w:w="727" w:type="dxa"/>
            <w:vAlign w:val="top"/>
            <w:vMerge w:val="continue"/>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未及时检查、排除火灾隐患。(5分)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26</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发生火情时,消防系统相关联动装置未动作或动作滞后。(12分)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各类设施设备维护保养未达标。(3分)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设备保养不当造成损失。(4分)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各类机房环境卫生及设备卫生不达标。(3分)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30</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未顺利通过相关部门对院区消防系统检测和考核。(8分)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31</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其他问题</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(5分)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配合、协调</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能力</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32</w:t>
            </w:r>
            <w:r>
              <w:rPr>
                <w:rFonts w:ascii="宋体" w:hAnsi="宋体" w:cs="宋体"/>
                <w:color w:val="000000"/>
                <w:sz w:val="18"/>
                <w:szCs w:val="18"/>
              </w:rPr>
            </w:r>
            <w:r/>
          </w:p>
        </w:tc>
        <w:tc>
          <w:tcPr>
            <w:tcW w:w="951" w:type="dxa"/>
            <w:vAlign w:val="top"/>
            <w:vMerge w:val="continue"/>
            <w:textDirection w:val="lrTb"/>
            <w:noWrap w:val="false"/>
          </w:tcPr>
          <w:p>
            <w:pPr>
              <w:pStyle w:val="885"/>
              <w:rPr>
                <w:color w:val="000000"/>
                <w:sz w:val="18"/>
                <w:szCs w:val="18"/>
              </w:rPr>
            </w:pPr>
            <w:r>
              <w:rPr>
                <w:color w:val="000000"/>
                <w:sz w:val="18"/>
                <w:szCs w:val="18"/>
              </w:rPr>
            </w:r>
            <w:r/>
          </w:p>
        </w:tc>
        <w:tc>
          <w:tcPr>
            <w:tcW w:w="1120" w:type="dxa"/>
            <w:vAlign w:val="center"/>
            <w:vMerge w:val="continue"/>
            <w:textDirection w:val="lrTb"/>
            <w:noWrap w:val="false"/>
          </w:tcPr>
          <w:p>
            <w:pPr>
              <w:pStyle w:val="885"/>
              <w:rPr>
                <w:color w:val="000000"/>
                <w:sz w:val="18"/>
                <w:szCs w:val="18"/>
              </w:rPr>
            </w:pPr>
            <w:r>
              <w:rPr>
                <w:color w:val="000000"/>
                <w:sz w:val="18"/>
                <w:szCs w:val="18"/>
              </w:rPr>
            </w:r>
            <w:r/>
          </w:p>
        </w:tc>
        <w:tc>
          <w:tcPr>
            <w:tcW w:w="5350" w:type="dxa"/>
            <w:vAlign w:val="center"/>
            <w:textDirection w:val="lrTb"/>
            <w:noWrap w:val="false"/>
          </w:tcPr>
          <w:p>
            <w:pPr>
              <w:pStyle w:val="885"/>
              <w:rPr>
                <w:color w:val="000000"/>
                <w:sz w:val="18"/>
                <w:szCs w:val="18"/>
              </w:rPr>
            </w:pP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gridSpan w:val="4"/>
            <w:tcW w:w="8133" w:type="dxa"/>
            <w:vAlign w:val="center"/>
            <w:textDirection w:val="lrTb"/>
            <w:noWrap w:val="false"/>
          </w:tcPr>
          <w:p>
            <w:pPr>
              <w:pStyle w:val="885"/>
              <w:jc w:val="center"/>
              <w:rPr>
                <w:color w:val="000000"/>
                <w:sz w:val="18"/>
                <w:szCs w:val="18"/>
              </w:rPr>
            </w:pPr>
            <w:r>
              <w:rPr>
                <w:rFonts w:hint="eastAsia" w:ascii="宋体" w:hAnsi="宋体" w:cs="宋体"/>
                <w:color w:val="000000"/>
                <w:sz w:val="18"/>
                <w:szCs w:val="18"/>
              </w:rPr>
              <w:t xml:space="preserve">合计扣分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gridSpan w:val="5"/>
            <w:tcW w:w="8860" w:type="dxa"/>
            <w:vAlign w:val="top"/>
            <w:textDirection w:val="lrTb"/>
            <w:noWrap w:val="false"/>
          </w:tcPr>
          <w:p>
            <w:pPr>
              <w:pStyle w:val="885"/>
              <w:rPr>
                <w:color w:val="000000"/>
                <w:sz w:val="18"/>
                <w:szCs w:val="18"/>
              </w:rPr>
            </w:pPr>
            <w:r>
              <w:rPr>
                <w:rFonts w:hint="eastAsia" w:ascii="宋体" w:hAnsi="宋体" w:cs="宋体"/>
                <w:color w:val="000000"/>
                <w:sz w:val="18"/>
                <w:szCs w:val="18"/>
              </w:rPr>
              <w:t xml:space="preserve">备注:1、以上项目按月度进行考核。满分100分,9</w:t>
            </w:r>
            <w:r>
              <w:rPr>
                <w:rFonts w:ascii="宋体" w:hAnsi="宋体" w:cs="宋体"/>
                <w:color w:val="000000"/>
                <w:sz w:val="18"/>
                <w:szCs w:val="18"/>
              </w:rPr>
              <w:t xml:space="preserve">0</w:t>
            </w:r>
            <w:r>
              <w:rPr>
                <w:rFonts w:hint="eastAsia" w:ascii="宋体" w:hAnsi="宋体" w:cs="宋体"/>
                <w:color w:val="000000"/>
                <w:sz w:val="18"/>
                <w:szCs w:val="18"/>
              </w:rPr>
              <w:t xml:space="preserve">分及以上全额支付当月服务费；8</w:t>
            </w:r>
            <w:r>
              <w:rPr>
                <w:rFonts w:ascii="宋体" w:hAnsi="宋体" w:cs="宋体"/>
                <w:color w:val="000000"/>
                <w:sz w:val="18"/>
                <w:szCs w:val="18"/>
              </w:rPr>
              <w:t xml:space="preserve">0</w:t>
            </w:r>
            <w:r>
              <w:rPr>
                <w:rFonts w:hint="eastAsia" w:ascii="宋体" w:hAnsi="宋体" w:cs="宋体"/>
                <w:color w:val="000000"/>
                <w:sz w:val="18"/>
                <w:szCs w:val="18"/>
              </w:rPr>
              <w:t xml:space="preserve">-8</w:t>
            </w:r>
            <w:r>
              <w:rPr>
                <w:rFonts w:ascii="宋体" w:hAnsi="宋体" w:cs="宋体"/>
                <w:color w:val="000000"/>
                <w:sz w:val="18"/>
                <w:szCs w:val="18"/>
              </w:rPr>
              <w:t xml:space="preserve">9</w:t>
            </w:r>
            <w:r>
              <w:rPr>
                <w:rFonts w:hint="eastAsia" w:ascii="宋体" w:hAnsi="宋体" w:cs="宋体"/>
                <w:color w:val="000000"/>
                <w:sz w:val="18"/>
                <w:szCs w:val="18"/>
              </w:rPr>
              <w:t xml:space="preserve">分，扣除当月1</w:t>
            </w:r>
            <w:r>
              <w:rPr>
                <w:rFonts w:ascii="宋体" w:hAnsi="宋体" w:cs="宋体"/>
                <w:color w:val="000000"/>
                <w:sz w:val="18"/>
                <w:szCs w:val="18"/>
              </w:rPr>
              <w:t xml:space="preserve">0</w:t>
            </w:r>
            <w:r>
              <w:rPr>
                <w:rFonts w:hint="eastAsia" w:ascii="宋体" w:hAnsi="宋体" w:cs="宋体"/>
                <w:color w:val="000000"/>
                <w:sz w:val="18"/>
                <w:szCs w:val="18"/>
              </w:rPr>
              <w:t xml:space="preserve">％服务费；7</w:t>
            </w:r>
            <w:r>
              <w:rPr>
                <w:rFonts w:ascii="宋体" w:hAnsi="宋体" w:cs="宋体"/>
                <w:color w:val="000000"/>
                <w:sz w:val="18"/>
                <w:szCs w:val="18"/>
              </w:rPr>
              <w:t xml:space="preserve">0-79</w:t>
            </w:r>
            <w:r>
              <w:rPr>
                <w:rFonts w:hint="eastAsia" w:ascii="宋体" w:hAnsi="宋体" w:cs="宋体"/>
                <w:color w:val="000000"/>
                <w:sz w:val="18"/>
                <w:szCs w:val="18"/>
              </w:rPr>
              <w:t xml:space="preserve">分，扣除当月3</w:t>
            </w:r>
            <w:r>
              <w:rPr>
                <w:rFonts w:ascii="宋体" w:hAnsi="宋体" w:cs="宋体"/>
                <w:color w:val="000000"/>
                <w:sz w:val="18"/>
                <w:szCs w:val="18"/>
              </w:rPr>
              <w:t xml:space="preserve">0</w:t>
            </w:r>
            <w:r>
              <w:rPr>
                <w:rFonts w:hint="eastAsia" w:ascii="宋体" w:hAnsi="宋体" w:cs="宋体"/>
                <w:color w:val="000000"/>
                <w:sz w:val="18"/>
                <w:szCs w:val="18"/>
              </w:rPr>
              <w:t xml:space="preserve">％服务费；6</w:t>
            </w:r>
            <w:r>
              <w:rPr>
                <w:rFonts w:ascii="宋体" w:hAnsi="宋体" w:cs="宋体"/>
                <w:color w:val="000000"/>
                <w:sz w:val="18"/>
                <w:szCs w:val="18"/>
              </w:rPr>
              <w:t xml:space="preserve">0-69</w:t>
            </w:r>
            <w:r>
              <w:rPr>
                <w:rFonts w:hint="eastAsia" w:ascii="宋体" w:hAnsi="宋体" w:cs="宋体"/>
                <w:color w:val="000000"/>
                <w:sz w:val="18"/>
                <w:szCs w:val="18"/>
              </w:rPr>
              <w:t xml:space="preserve">分，扣除当月6</w:t>
            </w:r>
            <w:r>
              <w:rPr>
                <w:rFonts w:ascii="宋体" w:hAnsi="宋体" w:cs="宋体"/>
                <w:color w:val="000000"/>
                <w:sz w:val="18"/>
                <w:szCs w:val="18"/>
              </w:rPr>
              <w:t xml:space="preserve">0</w:t>
            </w:r>
            <w:r>
              <w:rPr>
                <w:rFonts w:hint="eastAsia" w:ascii="宋体" w:hAnsi="宋体" w:cs="宋体"/>
                <w:color w:val="000000"/>
                <w:sz w:val="18"/>
                <w:szCs w:val="18"/>
              </w:rPr>
              <w:t xml:space="preserve">％服务费。</w:t>
            </w:r>
            <w:r>
              <w:rPr>
                <w:color w:val="000000"/>
                <w:sz w:val="18"/>
                <w:szCs w:val="18"/>
              </w:rPr>
            </w:r>
            <w:r/>
          </w:p>
          <w:p>
            <w:pPr>
              <w:pStyle w:val="885"/>
              <w:rPr>
                <w:color w:val="000000"/>
                <w:sz w:val="18"/>
                <w:szCs w:val="18"/>
              </w:rPr>
            </w:pPr>
            <w:r>
              <w:rPr>
                <w:rFonts w:hint="eastAsia" w:eastAsia="Times New Roman"/>
                <w:color w:val="000000"/>
                <w:sz w:val="18"/>
                <w:szCs w:val="18"/>
              </w:rPr>
              <w:t xml:space="preserve">2、每月累计扣分达到40分或以上,可终止维保合同,造成损失的须追究相关责任:</w:t>
            </w:r>
            <w:r>
              <w:rPr>
                <w:color w:val="000000"/>
                <w:sz w:val="18"/>
                <w:szCs w:val="18"/>
              </w:rPr>
            </w:r>
            <w:r/>
          </w:p>
          <w:p>
            <w:pPr>
              <w:pStyle w:val="885"/>
              <w:spacing w:before="40"/>
              <w:rPr>
                <w:rFonts w:eastAsia="Times New Roman"/>
                <w:color w:val="000000"/>
                <w:sz w:val="18"/>
                <w:szCs w:val="18"/>
              </w:rPr>
            </w:pPr>
            <w:r>
              <w:rPr>
                <w:rFonts w:hint="eastAsia" w:eastAsia="Times New Roman"/>
                <w:color w:val="000000"/>
                <w:sz w:val="18"/>
                <w:szCs w:val="18"/>
              </w:rPr>
              <w:t xml:space="preserve">3、若因维保单位误操作发生各类安全事故或设备损坏事故,所有损失由维保方承担。</w:t>
            </w:r>
            <w:r>
              <w:rPr>
                <w:rFonts w:eastAsia="Times New Roman"/>
                <w:color w:val="000000"/>
                <w:sz w:val="18"/>
                <w:szCs w:val="18"/>
              </w:rPr>
            </w:r>
            <w:r/>
          </w:p>
          <w:p>
            <w:pPr>
              <w:pStyle w:val="885"/>
              <w:spacing w:before="40"/>
              <w:rPr>
                <w:color w:val="000000"/>
                <w:sz w:val="18"/>
                <w:szCs w:val="18"/>
              </w:rPr>
            </w:pPr>
            <w:r>
              <w:rPr>
                <w:color w:val="000000"/>
                <w:sz w:val="18"/>
                <w:szCs w:val="18"/>
              </w:rPr>
            </w:r>
            <w:r/>
          </w:p>
          <w:p>
            <w:pPr>
              <w:pStyle w:val="885"/>
              <w:spacing w:before="40"/>
              <w:rPr>
                <w:color w:val="000000"/>
                <w:sz w:val="18"/>
                <w:szCs w:val="18"/>
              </w:rPr>
            </w:pPr>
            <w:r>
              <w:rPr>
                <w:color w:val="000000"/>
                <w:sz w:val="18"/>
                <w:szCs w:val="18"/>
              </w:rPr>
            </w:r>
            <w:r/>
          </w:p>
        </w:tc>
      </w:tr>
    </w:tbl>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numPr>
          <w:ilvl w:val="0"/>
          <w:numId w:val="0"/>
        </w:numPr>
        <w:jc w:val="left"/>
        <w:pageBreakBefore w:val="0"/>
        <w:spacing w:line="360" w:lineRule="auto"/>
        <w:widowControl w:val="off"/>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85"/>
        <w:rPr>
          <w:rFonts w:hint="eastAsia"/>
          <w:color w:val="000000"/>
        </w:rPr>
      </w:pPr>
      <w:r>
        <w:rPr>
          <w:rFonts w:hint="eastAsia"/>
          <w:color w:val="000000"/>
        </w:rPr>
      </w:r>
      <w:r/>
    </w:p>
    <w:p>
      <w:pPr>
        <w:pStyle w:val="886"/>
        <w:rPr>
          <w:rFonts w:hint="eastAsia" w:ascii="微软雅黑" w:hAnsi="微软雅黑" w:cs="微软雅黑"/>
          <w:color w:val="000000"/>
          <w:szCs w:val="32"/>
        </w:rPr>
      </w:pPr>
      <w:r>
        <w:rPr>
          <w:rFonts w:hint="eastAsia" w:ascii="微软雅黑" w:hAnsi="微软雅黑" w:cs="微软雅黑"/>
          <w:color w:val="000000"/>
        </w:rPr>
        <w:br w:type="page" w:clear="all"/>
      </w:r>
      <w:bookmarkStart w:id="260" w:name="_Toc21234"/>
      <w:r>
        <w:rPr>
          <w:rFonts w:hint="eastAsia" w:ascii="微软雅黑" w:hAnsi="微软雅黑" w:cs="微软雅黑"/>
          <w:color w:val="000000"/>
        </w:rPr>
        <w:t xml:space="preserve">第六章 投标文件格式</w:t>
      </w:r>
      <w:bookmarkEnd w:id="238"/>
      <w:r>
        <w:rPr>
          <w:rFonts w:hint="eastAsia" w:ascii="微软雅黑" w:hAnsi="微软雅黑" w:cs="微软雅黑"/>
          <w:color w:val="000000"/>
        </w:rPr>
        <w:t xml:space="preserve">及附件</w:t>
      </w:r>
      <w:bookmarkEnd w:id="233"/>
      <w:r/>
      <w:bookmarkEnd w:id="260"/>
      <w:r>
        <w:rPr>
          <w:rFonts w:hint="eastAsia" w:ascii="微软雅黑" w:hAnsi="微软雅黑" w:cs="微软雅黑"/>
          <w:color w:val="000000"/>
          <w:szCs w:val="32"/>
        </w:rPr>
      </w:r>
      <w:r/>
    </w:p>
    <w:p>
      <w:pPr>
        <w:pStyle w:val="885"/>
        <w:jc w:val="left"/>
        <w:spacing w:line="420" w:lineRule="exact"/>
        <w:widowControl/>
        <w:rPr>
          <w:rFonts w:hint="eastAsia" w:ascii="微软雅黑" w:hAnsi="微软雅黑" w:cs="微软雅黑"/>
          <w:b/>
          <w:bCs/>
          <w:color w:val="000000"/>
          <w:sz w:val="24"/>
          <w:szCs w:val="24"/>
        </w:rPr>
      </w:pPr>
      <w:r>
        <w:rPr>
          <w:rFonts w:hint="eastAsia" w:ascii="微软雅黑" w:hAnsi="微软雅黑" w:cs="微软雅黑"/>
          <w:b/>
          <w:bCs/>
          <w:color w:val="000000"/>
          <w:sz w:val="28"/>
          <w:szCs w:val="28"/>
        </w:rPr>
        <w:t xml:space="preserve"> </w:t>
      </w:r>
      <w:r>
        <w:rPr>
          <w:rFonts w:hint="eastAsia" w:ascii="微软雅黑" w:hAnsi="微软雅黑" w:cs="微软雅黑"/>
          <w:b/>
          <w:bCs/>
          <w:color w:val="000000"/>
          <w:sz w:val="24"/>
          <w:szCs w:val="24"/>
        </w:rPr>
        <w:t xml:space="preserve"> 注：</w:t>
      </w:r>
      <w:r>
        <w:rPr>
          <w:rFonts w:hint="eastAsia" w:ascii="微软雅黑" w:hAnsi="微软雅黑" w:cs="微软雅黑"/>
          <w:b/>
          <w:bCs/>
          <w:color w:val="000000"/>
          <w:sz w:val="24"/>
          <w:szCs w:val="24"/>
        </w:rPr>
      </w:r>
      <w:r/>
    </w:p>
    <w:p>
      <w:pPr>
        <w:pStyle w:val="885"/>
        <w:numPr>
          <w:ilvl w:val="0"/>
          <w:numId w:val="9"/>
        </w:numPr>
        <w:ind w:hanging="205"/>
        <w:jc w:val="left"/>
        <w:spacing w:line="40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本部分内容仅供格式参考。</w:t>
      </w:r>
      <w:r>
        <w:rPr>
          <w:rFonts w:hint="eastAsia" w:ascii="微软雅黑" w:hAnsi="微软雅黑" w:cs="微软雅黑"/>
          <w:color w:val="000000"/>
          <w:szCs w:val="21"/>
        </w:rPr>
      </w:r>
      <w:r/>
    </w:p>
    <w:p>
      <w:pPr>
        <w:pStyle w:val="912"/>
        <w:numPr>
          <w:ilvl w:val="0"/>
          <w:numId w:val="9"/>
        </w:numPr>
        <w:ind w:hanging="205"/>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请投标供应商按照以下文件的要求格式、内容，顺序制作投标文件，并请编制目录及页码，否则可能将影响对投标文件的评价。</w:t>
      </w:r>
      <w:r>
        <w:rPr>
          <w:rFonts w:hint="eastAsia" w:ascii="微软雅黑" w:hAnsi="微软雅黑" w:cs="微软雅黑"/>
          <w:color w:val="000000"/>
          <w:szCs w:val="21"/>
        </w:rPr>
      </w:r>
      <w:r/>
    </w:p>
    <w:p>
      <w:pPr>
        <w:pStyle w:val="885"/>
        <w:numPr>
          <w:ilvl w:val="0"/>
          <w:numId w:val="9"/>
        </w:numPr>
        <w:ind w:hanging="205"/>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供应商提交的材料不予退还。</w:t>
      </w:r>
      <w:r>
        <w:rPr>
          <w:rFonts w:hint="eastAsia" w:ascii="微软雅黑" w:hAnsi="微软雅黑" w:cs="微软雅黑"/>
          <w:color w:val="000000"/>
          <w:szCs w:val="21"/>
        </w:rPr>
      </w:r>
      <w:r/>
    </w:p>
    <w:p>
      <w:pPr>
        <w:pStyle w:val="912"/>
        <w:ind w:left="1260"/>
        <w:rPr>
          <w:rFonts w:hint="eastAsia" w:ascii="微软雅黑" w:hAnsi="微软雅黑" w:cs="微软雅黑"/>
          <w:color w:val="000000"/>
        </w:rPr>
      </w:pPr>
      <w:r>
        <w:rPr>
          <w:rFonts w:hint="eastAsia" w:ascii="微软雅黑" w:hAnsi="微软雅黑" w:cs="微软雅黑"/>
          <w:color w:val="000000"/>
        </w:rPr>
      </w:r>
      <w:r/>
    </w:p>
    <w:p>
      <w:pPr>
        <w:pStyle w:val="885"/>
        <w:jc w:val="center"/>
        <w:spacing w:line="420" w:lineRule="exact"/>
        <w:rPr>
          <w:rFonts w:hint="eastAsia" w:ascii="微软雅黑" w:hAnsi="微软雅黑" w:cs="微软雅黑"/>
          <w:color w:val="000000"/>
        </w:rPr>
      </w:pPr>
      <w:r>
        <w:rPr>
          <w:rFonts w:hint="eastAsia" w:ascii="微软雅黑" w:hAnsi="微软雅黑" w:cs="微软雅黑"/>
          <w:color w:val="000000"/>
        </w:rPr>
        <w:br w:type="page" w:clear="all"/>
      </w:r>
      <w:r>
        <w:rPr>
          <w:rFonts w:hint="eastAsia" w:ascii="微软雅黑" w:hAnsi="微软雅黑" w:cs="微软雅黑"/>
          <w:color w:val="000000"/>
        </w:rPr>
      </w:r>
      <w:r/>
    </w:p>
    <w:p>
      <w:pPr>
        <w:pStyle w:val="885"/>
        <w:jc w:val="center"/>
        <w:spacing w:line="360" w:lineRule="auto"/>
        <w:rPr>
          <w:rFonts w:hint="eastAsia" w:ascii="微软雅黑" w:hAnsi="微软雅黑" w:cs="微软雅黑"/>
          <w:color w:val="000000"/>
        </w:rPr>
      </w:pPr>
      <w:r>
        <w:rPr>
          <w:rFonts w:hint="eastAsia" w:ascii="微软雅黑" w:hAnsi="微软雅黑" w:cs="微软雅黑"/>
          <w:color w:val="000000"/>
        </w:rPr>
      </w:r>
      <w:r/>
    </w:p>
    <w:p>
      <w:pPr>
        <w:pStyle w:val="885"/>
        <w:jc w:val="center"/>
        <w:spacing w:line="360" w:lineRule="auto"/>
        <w:rPr>
          <w:rFonts w:hint="eastAsia" w:ascii="微软雅黑" w:hAnsi="微软雅黑" w:cs="微软雅黑"/>
          <w:color w:val="000000"/>
          <w:sz w:val="56"/>
          <w:szCs w:val="56"/>
        </w:rPr>
      </w:pPr>
      <w:r>
        <w:rPr>
          <w:rFonts w:hint="eastAsia" w:ascii="微软雅黑" w:hAnsi="微软雅黑" w:cs="微软雅黑"/>
          <w:color w:val="000000"/>
          <w:sz w:val="56"/>
          <w:szCs w:val="56"/>
        </w:rPr>
        <w:t xml:space="preserve">投标文件</w:t>
      </w:r>
      <w:r>
        <w:rPr>
          <w:rFonts w:hint="eastAsia" w:ascii="微软雅黑" w:hAnsi="微软雅黑" w:cs="微软雅黑"/>
          <w:color w:val="000000"/>
          <w:sz w:val="56"/>
          <w:szCs w:val="56"/>
        </w:rPr>
      </w:r>
      <w:r/>
    </w:p>
    <w:p>
      <w:pPr>
        <w:pStyle w:val="885"/>
        <w:jc w:val="center"/>
        <w:spacing w:line="420" w:lineRule="exact"/>
        <w:rPr>
          <w:rFonts w:hint="eastAsia" w:ascii="微软雅黑" w:hAnsi="微软雅黑" w:cs="微软雅黑"/>
          <w:color w:val="000000"/>
          <w:sz w:val="48"/>
          <w:szCs w:val="48"/>
        </w:rPr>
      </w:pPr>
      <w:r>
        <w:rPr>
          <w:rFonts w:hint="eastAsia" w:ascii="微软雅黑" w:hAnsi="微软雅黑" w:cs="微软雅黑"/>
          <w:color w:val="000000"/>
          <w:sz w:val="48"/>
          <w:szCs w:val="48"/>
        </w:rPr>
      </w:r>
      <w:r/>
    </w:p>
    <w:p>
      <w:pPr>
        <w:pStyle w:val="885"/>
        <w:jc w:val="center"/>
        <w:spacing w:line="420" w:lineRule="exact"/>
        <w:rPr>
          <w:rFonts w:hint="eastAsia" w:ascii="微软雅黑" w:hAnsi="微软雅黑" w:cs="微软雅黑"/>
          <w:color w:val="000000"/>
          <w:sz w:val="40"/>
          <w:szCs w:val="40"/>
        </w:rPr>
      </w:pPr>
      <w:r>
        <w:rPr>
          <w:rFonts w:hint="eastAsia" w:ascii="微软雅黑" w:hAnsi="微软雅黑" w:cs="微软雅黑"/>
          <w:color w:val="000000"/>
          <w:sz w:val="40"/>
          <w:szCs w:val="40"/>
        </w:rPr>
        <w:t xml:space="preserve">【正/副本】</w:t>
      </w:r>
      <w:r>
        <w:rPr>
          <w:rFonts w:hint="eastAsia" w:ascii="微软雅黑" w:hAnsi="微软雅黑" w:cs="微软雅黑"/>
          <w:color w:val="000000"/>
          <w:sz w:val="40"/>
          <w:szCs w:val="40"/>
        </w:rPr>
      </w:r>
      <w:r/>
    </w:p>
    <w:p>
      <w:pPr>
        <w:pStyle w:val="885"/>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885"/>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885"/>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885"/>
        <w:spacing w:line="360" w:lineRule="auto"/>
        <w:rPr>
          <w:rFonts w:hint="eastAsia" w:ascii="微软雅黑" w:hAnsi="微软雅黑" w:cs="微软雅黑"/>
          <w:sz w:val="32"/>
          <w:szCs w:val="32"/>
        </w:rPr>
      </w:pPr>
      <w:r>
        <w:rPr>
          <w:rFonts w:hint="eastAsia" w:ascii="微软雅黑" w:hAnsi="微软雅黑" w:cs="微软雅黑"/>
          <w:color w:val="000000"/>
          <w:sz w:val="44"/>
          <w:szCs w:val="44"/>
        </w:rPr>
        <w:t xml:space="preserve">   </w:t>
      </w:r>
      <w:r>
        <w:rPr>
          <w:rFonts w:hint="eastAsia" w:ascii="微软雅黑" w:hAnsi="微软雅黑" w:cs="微软雅黑"/>
          <w:color w:val="000000"/>
          <w:sz w:val="32"/>
          <w:szCs w:val="32"/>
        </w:rPr>
        <w:t xml:space="preserve"> 项目编号：</w:t>
      </w:r>
      <w:r>
        <w:rPr>
          <w:rFonts w:hint="eastAsia" w:ascii="微软雅黑" w:hAnsi="微软雅黑" w:cs="微软雅黑"/>
          <w:sz w:val="32"/>
          <w:szCs w:val="32"/>
        </w:rPr>
      </w:r>
      <w:r/>
    </w:p>
    <w:p>
      <w:pPr>
        <w:pStyle w:val="885"/>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885"/>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885"/>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885"/>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885"/>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885"/>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rPr>
          <w:rFonts w:hint="eastAsia" w:ascii="微软雅黑" w:hAnsi="微软雅黑" w:cs="微软雅黑"/>
          <w:sz w:val="32"/>
          <w:szCs w:val="32"/>
        </w:rPr>
      </w:r>
      <w:r/>
    </w:p>
    <w:p>
      <w:pPr>
        <w:pStyle w:val="885"/>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885"/>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885"/>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885"/>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885"/>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885"/>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885"/>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hint="eastAsia" w:ascii="微软雅黑" w:hAnsi="微软雅黑" w:cs="微软雅黑"/>
          <w:b/>
          <w:bCs/>
          <w:sz w:val="28"/>
          <w:szCs w:val="28"/>
        </w:rPr>
      </w:r>
      <w:r/>
    </w:p>
    <w:p>
      <w:pPr>
        <w:pStyle w:val="885"/>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rPr>
                <w:rFonts w:hint="eastAsia" w:ascii="微软雅黑" w:hAnsi="微软雅黑" w:cs="微软雅黑"/>
                <w:b/>
                <w:bCs/>
                <w:szCs w:val="21"/>
              </w:rPr>
            </w:r>
            <w:r/>
          </w:p>
        </w:tc>
        <w:tc>
          <w:tcPr>
            <w:tcW w:w="1238"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885"/>
        <w:spacing w:line="420" w:lineRule="exact"/>
        <w:rPr>
          <w:rFonts w:hint="eastAsia" w:ascii="微软雅黑" w:hAnsi="微软雅黑" w:cs="微软雅黑"/>
        </w:rPr>
      </w:pPr>
      <w:r>
        <w:rPr>
          <w:rFonts w:hint="eastAsia" w:ascii="微软雅黑" w:hAnsi="微软雅黑" w:cs="微软雅黑"/>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rPr>
      </w:pPr>
      <w:r>
        <w:rPr>
          <w:rFonts w:hint="eastAsia" w:ascii="微软雅黑" w:hAnsi="微软雅黑" w:cs="微软雅黑"/>
        </w:rPr>
      </w:r>
      <w:r/>
    </w:p>
    <w:p>
      <w:pPr>
        <w:pStyle w:val="912"/>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评分索引表</w:t>
      </w:r>
      <w:r>
        <w:rPr>
          <w:rFonts w:hint="eastAsia" w:ascii="微软雅黑" w:hAnsi="微软雅黑" w:cs="微软雅黑"/>
          <w:b/>
          <w:bCs/>
          <w:sz w:val="28"/>
          <w:szCs w:val="28"/>
        </w:rPr>
      </w:r>
      <w:r/>
    </w:p>
    <w:p>
      <w:pPr>
        <w:pStyle w:val="885"/>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rPr>
                <w:rFonts w:hint="eastAsia" w:ascii="微软雅黑" w:hAnsi="微软雅黑" w:cs="微软雅黑"/>
                <w:b/>
                <w:bCs/>
                <w:szCs w:val="21"/>
              </w:rPr>
            </w:r>
            <w:r/>
          </w:p>
        </w:tc>
        <w:tc>
          <w:tcPr>
            <w:tcW w:w="1238"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885"/>
        <w:spacing w:line="420" w:lineRule="exact"/>
        <w:rPr>
          <w:rFonts w:hint="eastAsia" w:ascii="微软雅黑" w:hAnsi="微软雅黑" w:cs="微软雅黑"/>
        </w:rPr>
      </w:pP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r>
      <w:r/>
    </w:p>
    <w:p>
      <w:pPr>
        <w:pStyle w:val="887"/>
        <w:rPr>
          <w:rFonts w:hint="eastAsia" w:ascii="微软雅黑" w:hAnsi="微软雅黑" w:cs="微软雅黑"/>
          <w:szCs w:val="30"/>
        </w:rPr>
      </w:pPr>
      <w:r>
        <w:rPr>
          <w:rFonts w:hint="eastAsia" w:ascii="微软雅黑" w:hAnsi="微软雅黑" w:cs="微软雅黑"/>
        </w:rPr>
        <w:br w:type="page" w:clear="all"/>
      </w:r>
      <w:bookmarkStart w:id="261" w:name="_Toc19149"/>
      <w:r/>
      <w:bookmarkStart w:id="262" w:name="_Toc24615"/>
      <w:r/>
      <w:bookmarkStart w:id="263" w:name="_Toc20642"/>
      <w:r>
        <w:rPr>
          <w:rFonts w:hint="eastAsia" w:ascii="微软雅黑" w:hAnsi="微软雅黑" w:cs="微软雅黑"/>
        </w:rPr>
        <w:t xml:space="preserve">一、投标函、投标报价及项目相关文件</w:t>
      </w:r>
      <w:bookmarkEnd w:id="261"/>
      <w:r/>
      <w:bookmarkEnd w:id="262"/>
      <w:r/>
      <w:bookmarkEnd w:id="263"/>
      <w:r>
        <w:rPr>
          <w:rFonts w:hint="eastAsia" w:ascii="微软雅黑" w:hAnsi="微软雅黑" w:cs="微软雅黑"/>
          <w:szCs w:val="30"/>
        </w:rPr>
      </w:r>
      <w:r/>
    </w:p>
    <w:p>
      <w:pPr>
        <w:pStyle w:val="888"/>
        <w:rPr>
          <w:rFonts w:hint="eastAsia" w:ascii="微软雅黑" w:hAnsi="微软雅黑" w:cs="微软雅黑"/>
          <w:b/>
          <w:bCs w:val="0"/>
          <w:sz w:val="24"/>
          <w:szCs w:val="24"/>
        </w:rPr>
      </w:pPr>
      <w:r/>
      <w:bookmarkStart w:id="264" w:name="_Toc24918"/>
      <w:r/>
      <w:bookmarkStart w:id="265" w:name="_Toc8176"/>
      <w:r/>
      <w:bookmarkStart w:id="266" w:name="_Toc22366"/>
      <w:r>
        <w:rPr>
          <w:rFonts w:hint="eastAsia" w:ascii="微软雅黑" w:hAnsi="微软雅黑" w:cs="微软雅黑"/>
          <w:b/>
          <w:bCs w:val="0"/>
          <w:sz w:val="24"/>
          <w:szCs w:val="24"/>
        </w:rPr>
        <w:t xml:space="preserve">1.投标函</w:t>
      </w:r>
      <w:bookmarkEnd w:id="264"/>
      <w:r/>
      <w:bookmarkEnd w:id="265"/>
      <w:r/>
      <w:bookmarkEnd w:id="266"/>
      <w:r>
        <w:rPr>
          <w:rFonts w:hint="eastAsia" w:ascii="微软雅黑" w:hAnsi="微软雅黑" w:cs="微软雅黑"/>
          <w:b/>
          <w:bCs w:val="0"/>
          <w:sz w:val="24"/>
          <w:szCs w:val="24"/>
        </w:rPr>
      </w:r>
      <w:r/>
    </w:p>
    <w:p>
      <w:pPr>
        <w:pStyle w:val="885"/>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r>
      <w:r/>
    </w:p>
    <w:p>
      <w:pPr>
        <w:pStyle w:val="912"/>
        <w:ind w:left="1260"/>
        <w:rPr>
          <w:rFonts w:hint="eastAsia" w:ascii="微软雅黑" w:hAnsi="微软雅黑" w:cs="微软雅黑"/>
        </w:rPr>
      </w:pPr>
      <w:r>
        <w:rPr>
          <w:rFonts w:hint="eastAsia" w:ascii="微软雅黑" w:hAnsi="微软雅黑" w:cs="微软雅黑"/>
        </w:rPr>
      </w:r>
      <w:r/>
    </w:p>
    <w:p>
      <w:pPr>
        <w:pStyle w:val="885"/>
        <w:rPr>
          <w:rFonts w:hint="eastAsia" w:ascii="微软雅黑" w:hAnsi="微软雅黑" w:cs="微软雅黑"/>
        </w:rPr>
      </w:pPr>
      <w:r>
        <w:rPr>
          <w:rFonts w:hint="eastAsia" w:ascii="微软雅黑" w:hAnsi="微软雅黑" w:cs="微软雅黑"/>
        </w:rPr>
      </w:r>
      <w:r/>
    </w:p>
    <w:p>
      <w:pPr>
        <w:pStyle w:val="912"/>
        <w:ind w:left="1260"/>
        <w:rPr>
          <w:rFonts w:hint="eastAsia" w:ascii="微软雅黑" w:hAnsi="微软雅黑" w:cs="微软雅黑"/>
        </w:rPr>
      </w:pPr>
      <w:r>
        <w:rPr>
          <w:rFonts w:hint="eastAsia" w:ascii="微软雅黑" w:hAnsi="微软雅黑" w:cs="微软雅黑"/>
        </w:rPr>
      </w:r>
      <w:r/>
    </w:p>
    <w:p>
      <w:pPr>
        <w:pStyle w:val="885"/>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电话：          传真 ：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888"/>
        <w:rPr>
          <w:rFonts w:hint="eastAsia" w:ascii="微软雅黑" w:hAnsi="微软雅黑" w:cs="微软雅黑"/>
          <w:b/>
          <w:bCs w:val="0"/>
          <w:sz w:val="24"/>
          <w:szCs w:val="24"/>
        </w:rPr>
      </w:pPr>
      <w:r/>
      <w:bookmarkStart w:id="267" w:name="_Toc17675"/>
      <w:r/>
      <w:bookmarkStart w:id="268" w:name="_Toc28250"/>
      <w:r/>
      <w:bookmarkStart w:id="269" w:name="_Toc22302"/>
      <w:r>
        <w:rPr>
          <w:rFonts w:hint="eastAsia" w:ascii="微软雅黑" w:hAnsi="微软雅黑" w:cs="微软雅黑"/>
          <w:b/>
          <w:bCs w:val="0"/>
          <w:sz w:val="24"/>
          <w:szCs w:val="24"/>
        </w:rPr>
        <w:t xml:space="preserve">2.开标一览表</w:t>
      </w:r>
      <w:bookmarkEnd w:id="267"/>
      <w:r/>
      <w:bookmarkEnd w:id="268"/>
      <w:r>
        <w:rPr>
          <w:rFonts w:hint="eastAsia" w:ascii="微软雅黑" w:hAnsi="微软雅黑" w:cs="微软雅黑"/>
          <w:b/>
          <w:bCs w:val="0"/>
          <w:sz w:val="24"/>
          <w:szCs w:val="24"/>
        </w:rPr>
        <w:t xml:space="preserve">（分包号：）</w:t>
      </w:r>
      <w:bookmarkEnd w:id="269"/>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861"/>
        <w:gridCol w:w="5607"/>
      </w:tblGrid>
      <w:tr>
        <w:trPr>
          <w:cantSplit/>
          <w:trHeight w:val="860"/>
        </w:trPr>
        <w:tc>
          <w:tcPr>
            <w:tcW w:w="63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186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5607" w:type="dxa"/>
            <w:vAlign w:val="center"/>
            <w:textDirection w:val="lrTb"/>
            <w:noWrap w:val="false"/>
          </w:tcPr>
          <w:p>
            <w:pPr>
              <w:pStyle w:val="885"/>
              <w:rPr>
                <w:rFonts w:hint="eastAsia" w:ascii="微软雅黑" w:hAnsi="微软雅黑" w:cs="微软雅黑"/>
              </w:rPr>
            </w:pPr>
            <w:r>
              <w:rPr>
                <w:rFonts w:hint="eastAsia" w:ascii="微软雅黑" w:hAnsi="微软雅黑" w:cs="微软雅黑"/>
              </w:rPr>
            </w:r>
            <w:r/>
          </w:p>
        </w:tc>
      </w:tr>
      <w:tr>
        <w:trPr>
          <w:cantSplit/>
          <w:trHeight w:val="870"/>
        </w:trPr>
        <w:tc>
          <w:tcPr>
            <w:tcW w:w="63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186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5607" w:type="dxa"/>
            <w:vAlign w:val="center"/>
            <w:textDirection w:val="lrTb"/>
            <w:noWrap w:val="false"/>
          </w:tcPr>
          <w:p>
            <w:pPr>
              <w:pStyle w:val="885"/>
              <w:rPr>
                <w:rFonts w:hint="eastAsia" w:ascii="微软雅黑" w:hAnsi="微软雅黑" w:cs="微软雅黑"/>
              </w:rPr>
            </w:pPr>
            <w:r>
              <w:rPr>
                <w:rFonts w:hint="eastAsia" w:ascii="微软雅黑" w:hAnsi="微软雅黑" w:cs="微软雅黑"/>
              </w:rPr>
            </w:r>
            <w:r/>
          </w:p>
        </w:tc>
      </w:tr>
      <w:tr>
        <w:trPr>
          <w:cantSplit/>
          <w:trHeight w:val="1452"/>
        </w:trPr>
        <w:tc>
          <w:tcPr>
            <w:tcW w:w="63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1861" w:type="dxa"/>
            <w:vAlign w:val="center"/>
            <w:textDirection w:val="lrTb"/>
            <w:noWrap w:val="false"/>
          </w:tcPr>
          <w:p>
            <w:pPr>
              <w:pStyle w:val="885"/>
              <w:jc w:val="center"/>
              <w:rPr>
                <w:rFonts w:hint="eastAsia" w:ascii="微软雅黑" w:hAnsi="微软雅黑" w:eastAsia="微软雅黑" w:cs="微软雅黑"/>
                <w:lang w:eastAsia="zh-CN"/>
              </w:rPr>
            </w:pPr>
            <w:r>
              <w:rPr>
                <w:rFonts w:hint="eastAsia" w:ascii="微软雅黑" w:hAnsi="微软雅黑" w:cs="微软雅黑"/>
              </w:rPr>
              <w:t xml:space="preserve">投标报价</w:t>
            </w:r>
            <w:r>
              <w:rPr>
                <w:rFonts w:hint="eastAsia" w:ascii="微软雅黑" w:hAnsi="微软雅黑" w:eastAsia="微软雅黑" w:cs="微软雅黑"/>
                <w:lang w:eastAsia="zh-CN"/>
              </w:rPr>
            </w:r>
            <w:r/>
          </w:p>
        </w:tc>
        <w:tc>
          <w:tcPr>
            <w:tcW w:w="5607" w:type="dxa"/>
            <w:vAlign w:val="center"/>
            <w:textDirection w:val="lrTb"/>
            <w:noWrap w:val="false"/>
          </w:tcPr>
          <w:p>
            <w:pPr>
              <w:pStyle w:val="885"/>
              <w:rPr>
                <w:rFonts w:hint="eastAsia" w:eastAsia="微软雅黑"/>
                <w:u w:val="single"/>
                <w:lang w:eastAsia="zh-CN"/>
              </w:rPr>
            </w:pPr>
            <w:r>
              <w:rPr>
                <w:rFonts w:hint="eastAsia"/>
              </w:rPr>
              <w:t xml:space="preserve">人民币 (大写)</w:t>
            </w:r>
            <w:r>
              <w:rPr>
                <w:rFonts w:hint="eastAsia"/>
                <w:u w:val="single"/>
              </w:rPr>
              <w:t xml:space="preserve">                        元/</w:t>
            </w:r>
            <w:r>
              <w:rPr>
                <w:rFonts w:hint="eastAsia"/>
                <w:u w:val="single"/>
                <w:lang w:eastAsia="zh-CN"/>
              </w:rPr>
              <w:t xml:space="preserve">年</w:t>
            </w:r>
            <w:r>
              <w:rPr>
                <w:rFonts w:hint="eastAsia" w:eastAsia="微软雅黑"/>
                <w:u w:val="single"/>
                <w:lang w:eastAsia="zh-CN"/>
              </w:rPr>
            </w:r>
            <w:r/>
          </w:p>
          <w:p>
            <w:pPr>
              <w:pStyle w:val="912"/>
              <w:ind w:left="0"/>
              <w:rPr>
                <w:rFonts w:hint="eastAsia" w:ascii="微软雅黑" w:hAnsi="微软雅黑" w:cs="微软雅黑"/>
                <w:u w:val="single"/>
              </w:rPr>
            </w:pPr>
            <w:r>
              <w:rPr>
                <w:rFonts w:hint="eastAsia"/>
              </w:rPr>
              <w:t xml:space="preserve">￥:</w:t>
            </w:r>
            <w:r>
              <w:rPr>
                <w:rFonts w:hint="eastAsia"/>
                <w:u w:val="single"/>
              </w:rPr>
              <w:t xml:space="preserve">                                 元/</w:t>
            </w:r>
            <w:r>
              <w:rPr>
                <w:rFonts w:hint="eastAsia"/>
                <w:u w:val="single"/>
                <w:lang w:eastAsia="zh-CN"/>
              </w:rPr>
              <w:t xml:space="preserve">年</w:t>
            </w:r>
            <w:r>
              <w:rPr>
                <w:rFonts w:hint="eastAsia" w:ascii="微软雅黑" w:hAnsi="微软雅黑" w:cs="微软雅黑"/>
                <w:u w:val="single"/>
              </w:rPr>
            </w:r>
            <w:r/>
          </w:p>
        </w:tc>
      </w:tr>
    </w:tbl>
    <w:p>
      <w:pPr>
        <w:pStyle w:val="885"/>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885"/>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885"/>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912"/>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885"/>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885"/>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885"/>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885"/>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rPr>
          <w:rFonts w:hint="eastAsia" w:ascii="微软雅黑" w:hAnsi="微软雅黑" w:cs="微软雅黑"/>
          <w:sz w:val="18"/>
          <w:szCs w:val="18"/>
        </w:rPr>
      </w:r>
      <w:r/>
    </w:p>
    <w:p>
      <w:pPr>
        <w:pStyle w:val="912"/>
        <w:ind w:left="0" w:firstLine="360"/>
        <w:spacing w:line="36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（3）开标一览表除了装订在投标文件中以外，还需要提供一份单独密封的开标一览表，单独密封的开标一览表仅是为方便唱标所用，如未提供，不构成投标文件的完整性偏离。</w:t>
      </w:r>
      <w:bookmarkStart w:id="270" w:name="_Toc28866"/>
      <w:r/>
      <w:bookmarkStart w:id="271" w:name="_Toc17991"/>
      <w:r/>
      <w:bookmarkStart w:id="272" w:name="_Toc214"/>
      <w:r/>
      <w:bookmarkStart w:id="273" w:name="_Toc365968480"/>
      <w:r/>
      <w:bookmarkStart w:id="274" w:name="_Toc351733249"/>
      <w:r/>
      <w:bookmarkStart w:id="275" w:name="_Toc365968484"/>
      <w:r>
        <w:rPr>
          <w:rFonts w:hint="eastAsia" w:ascii="微软雅黑" w:hAnsi="微软雅黑" w:cs="微软雅黑"/>
          <w:b/>
          <w:bCs/>
          <w:sz w:val="18"/>
          <w:szCs w:val="18"/>
        </w:rPr>
      </w:r>
      <w:r/>
    </w:p>
    <w:p>
      <w:pPr>
        <w:pStyle w:val="888"/>
        <w:spacing w:before="0" w:after="0"/>
        <w:rPr>
          <w:rFonts w:hint="eastAsia" w:eastAsia="微软雅黑"/>
          <w:lang w:eastAsia="zh-CN"/>
        </w:rPr>
      </w:pPr>
      <w:r>
        <w:rPr>
          <w:rFonts w:hint="eastAsia"/>
        </w:rPr>
        <w:br w:type="page" w:clear="all"/>
      </w:r>
      <w:bookmarkStart w:id="276" w:name="_Toc16082"/>
      <w:r/>
      <w:bookmarkStart w:id="277" w:name="_Toc11823"/>
      <w:r/>
      <w:bookmarkStart w:id="278" w:name="_Toc32619"/>
      <w:r/>
      <w:bookmarkStart w:id="279" w:name="_Toc28298"/>
      <w:r>
        <w:rPr>
          <w:rFonts w:hint="eastAsia" w:ascii="微软雅黑" w:hAnsi="微软雅黑" w:cs="微软雅黑"/>
          <w:b/>
          <w:bCs w:val="0"/>
          <w:sz w:val="24"/>
          <w:szCs w:val="24"/>
        </w:rPr>
        <w:t xml:space="preserve">3.</w:t>
      </w:r>
      <w:bookmarkStart w:id="280" w:name="_Toc30601"/>
      <w:r>
        <w:rPr>
          <w:rFonts w:hint="eastAsia"/>
          <w:lang w:eastAsia="zh-CN"/>
        </w:rPr>
        <w:t xml:space="preserve">投标</w:t>
      </w:r>
      <w:r>
        <w:rPr>
          <w:rFonts w:hint="eastAsia"/>
        </w:rPr>
        <w:t xml:space="preserve">报价明细表</w:t>
      </w:r>
      <w:bookmarkEnd w:id="276"/>
      <w:r/>
      <w:bookmarkEnd w:id="277"/>
      <w:r/>
      <w:bookmarkEnd w:id="278"/>
      <w:r/>
      <w:bookmarkEnd w:id="280"/>
      <w:r>
        <w:rPr>
          <w:rFonts w:hint="eastAsia"/>
          <w:lang w:eastAsia="zh-CN"/>
        </w:rPr>
        <w:t xml:space="preserve">（分包：）</w:t>
      </w:r>
      <w:bookmarkEnd w:id="279"/>
      <w:r>
        <w:rPr>
          <w:rFonts w:hint="eastAsia" w:eastAsia="微软雅黑"/>
          <w:lang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1980"/>
        <w:gridCol w:w="1099"/>
        <w:gridCol w:w="1782"/>
        <w:gridCol w:w="1370"/>
        <w:gridCol w:w="1750"/>
      </w:tblGrid>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报价项目</w:t>
            </w:r>
            <w:r>
              <w:rPr>
                <w:rFonts w:ascii="微软雅黑" w:hAnsi="微软雅黑" w:cs="微软雅黑"/>
                <w:szCs w:val="24"/>
              </w:rPr>
            </w:r>
            <w:r/>
          </w:p>
        </w:tc>
        <w:tc>
          <w:tcPr>
            <w:tcW w:w="1099"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1782"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单价</w:t>
            </w:r>
            <w:r>
              <w:rPr>
                <w:rFonts w:ascii="微软雅黑" w:hAnsi="微软雅黑" w:cs="微软雅黑"/>
                <w:szCs w:val="24"/>
              </w:rPr>
            </w:r>
            <w:r/>
          </w:p>
        </w:tc>
        <w:tc>
          <w:tcPr>
            <w:tcW w:w="1370"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分项小计（元）</w:t>
            </w:r>
            <w:r>
              <w:rPr>
                <w:rFonts w:ascii="微软雅黑" w:hAnsi="微软雅黑" w:cs="微软雅黑"/>
                <w:szCs w:val="24"/>
              </w:rPr>
            </w:r>
            <w:r/>
          </w:p>
        </w:tc>
        <w:tc>
          <w:tcPr>
            <w:tcW w:w="1750"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备注</w:t>
            </w: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1</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2</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3</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4</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5</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6</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24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7</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24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8</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894" w:hRule="exact"/>
        </w:trPr>
        <w:tc>
          <w:tcPr>
            <w:gridSpan w:val="3"/>
            <w:tcW w:w="3620" w:type="dxa"/>
            <w:vAlign w:val="center"/>
            <w:textDirection w:val="lrTb"/>
            <w:noWrap w:val="false"/>
          </w:tcPr>
          <w:p>
            <w:pPr>
              <w:pStyle w:val="885"/>
              <w:jc w:val="center"/>
              <w:spacing w:line="400" w:lineRule="exact"/>
              <w:rPr>
                <w:rFonts w:ascii="微软雅黑" w:hAnsi="微软雅黑" w:cs="微软雅黑"/>
                <w:szCs w:val="24"/>
              </w:rPr>
            </w:pPr>
            <w:r>
              <w:rPr>
                <w:rFonts w:hint="eastAsia"/>
                <w:lang w:eastAsia="zh-CN"/>
              </w:rPr>
              <w:t xml:space="preserve">投标</w:t>
            </w:r>
            <w:r>
              <w:rPr>
                <w:rFonts w:hint="eastAsia"/>
              </w:rPr>
              <w:t xml:space="preserve">报价总计</w:t>
            </w:r>
            <w:r>
              <w:rPr>
                <w:rFonts w:ascii="微软雅黑" w:hAnsi="微软雅黑" w:cs="微软雅黑"/>
                <w:szCs w:val="24"/>
              </w:rPr>
            </w:r>
            <w:r/>
          </w:p>
        </w:tc>
        <w:tc>
          <w:tcPr>
            <w:gridSpan w:val="3"/>
            <w:tcW w:w="4902" w:type="dxa"/>
            <w:vAlign w:val="center"/>
            <w:textDirection w:val="lrTb"/>
            <w:noWrap w:val="false"/>
          </w:tcPr>
          <w:p>
            <w:pPr>
              <w:pStyle w:val="885"/>
              <w:spacing w:line="400" w:lineRule="exact"/>
              <w:rPr>
                <w:rFonts w:hint="eastAsia" w:ascii="微软雅黑" w:hAnsi="微软雅黑" w:cs="微软雅黑"/>
                <w:szCs w:val="24"/>
              </w:rPr>
            </w:pPr>
            <w:r>
              <w:rPr>
                <w:rFonts w:hint="eastAsia" w:ascii="微软雅黑" w:hAnsi="微软雅黑" w:cs="微软雅黑"/>
                <w:szCs w:val="24"/>
              </w:rPr>
              <w:t xml:space="preserve">人民币 （大写）</w:t>
            </w:r>
            <w:r>
              <w:rPr>
                <w:rFonts w:hint="eastAsia" w:ascii="微软雅黑" w:hAnsi="微软雅黑" w:cs="微软雅黑"/>
                <w:szCs w:val="24"/>
                <w:u w:val="single"/>
              </w:rPr>
              <w:t xml:space="preserve">       </w:t>
            </w:r>
            <w:r>
              <w:rPr>
                <w:rFonts w:hint="eastAsia" w:ascii="微软雅黑" w:hAnsi="微软雅黑" w:cs="微软雅黑"/>
                <w:szCs w:val="24"/>
              </w:rPr>
              <w:t xml:space="preserve">元整  </w:t>
            </w:r>
            <w:r>
              <w:rPr>
                <w:rFonts w:hint="eastAsia" w:ascii="微软雅黑" w:hAnsi="微软雅黑" w:cs="微软雅黑"/>
                <w:szCs w:val="24"/>
              </w:rPr>
            </w:r>
            <w:r/>
          </w:p>
          <w:p>
            <w:pPr>
              <w:pStyle w:val="885"/>
              <w:ind w:firstLine="840"/>
              <w:spacing w:line="400" w:lineRule="exact"/>
              <w:rPr>
                <w:rFonts w:ascii="微软雅黑" w:hAnsi="微软雅黑" w:cs="微软雅黑"/>
                <w:szCs w:val="24"/>
              </w:rPr>
            </w:pPr>
            <w:r>
              <w:rPr>
                <w:rFonts w:hint="eastAsia" w:ascii="微软雅黑" w:hAnsi="微软雅黑" w:cs="微软雅黑"/>
                <w:szCs w:val="24"/>
                <w:lang w:eastAsia="zh-CN"/>
              </w:rPr>
              <w:t xml:space="preserve">（小写）</w:t>
            </w:r>
            <w:r>
              <w:rPr>
                <w:rFonts w:hint="eastAsia" w:ascii="微软雅黑" w:hAnsi="微软雅黑" w:cs="微软雅黑"/>
                <w:szCs w:val="24"/>
              </w:rPr>
              <w:t xml:space="preserve">￥：</w:t>
            </w:r>
            <w:r>
              <w:rPr>
                <w:rFonts w:hint="eastAsia" w:ascii="微软雅黑" w:hAnsi="微软雅黑" w:cs="微软雅黑"/>
                <w:szCs w:val="24"/>
                <w:u w:val="single"/>
              </w:rPr>
              <w:t xml:space="preserve">      </w:t>
            </w:r>
            <w:r>
              <w:rPr>
                <w:rFonts w:hint="eastAsia" w:ascii="微软雅黑" w:hAnsi="微软雅黑" w:cs="微软雅黑"/>
                <w:szCs w:val="24"/>
              </w:rPr>
              <w:t xml:space="preserve"> </w:t>
            </w:r>
            <w:r>
              <w:rPr>
                <w:rFonts w:ascii="微软雅黑" w:hAnsi="微软雅黑" w:cs="微软雅黑"/>
                <w:szCs w:val="24"/>
              </w:rPr>
            </w:r>
            <w:r/>
          </w:p>
        </w:tc>
      </w:tr>
    </w:tbl>
    <w:p>
      <w:pPr>
        <w:pStyle w:val="885"/>
        <w:jc w:val="right"/>
        <w:spacing w:line="440" w:lineRule="exact"/>
        <w:rPr>
          <w:rFonts w:ascii="微软雅黑" w:hAnsi="微软雅黑" w:cs="微软雅黑"/>
          <w:szCs w:val="21"/>
        </w:rPr>
      </w:pPr>
      <w:r>
        <w:rPr>
          <w:rFonts w:hint="eastAsia" w:ascii="微软雅黑" w:hAnsi="微软雅黑" w:cs="微软雅黑"/>
          <w:szCs w:val="21"/>
        </w:rPr>
        <w:t xml:space="preserve">供应商全称（公章）：        </w:t>
      </w:r>
      <w:r>
        <w:rPr>
          <w:rFonts w:ascii="微软雅黑" w:hAnsi="微软雅黑" w:cs="微软雅黑"/>
          <w:szCs w:val="21"/>
        </w:rPr>
      </w:r>
      <w:r/>
    </w:p>
    <w:p>
      <w:pPr>
        <w:pStyle w:val="885"/>
        <w:jc w:val="right"/>
        <w:spacing w:line="440" w:lineRule="exact"/>
        <w:rPr>
          <w:rFonts w:ascii="微软雅黑" w:hAnsi="微软雅黑" w:cs="微软雅黑"/>
          <w:szCs w:val="21"/>
        </w:rPr>
      </w:pPr>
      <w:r>
        <w:rPr>
          <w:rFonts w:hint="eastAsia" w:ascii="微软雅黑" w:hAnsi="微软雅黑" w:cs="微软雅黑"/>
          <w:szCs w:val="21"/>
        </w:rPr>
        <w:t xml:space="preserve">法定代表人（授权代表）（签字/盖章）：   </w:t>
      </w:r>
      <w:r>
        <w:rPr>
          <w:rFonts w:ascii="微软雅黑" w:hAnsi="微软雅黑" w:cs="微软雅黑"/>
          <w:szCs w:val="21"/>
        </w:rPr>
      </w:r>
      <w:r/>
    </w:p>
    <w:p>
      <w:pPr>
        <w:pStyle w:val="885"/>
        <w:jc w:val="right"/>
        <w:rPr>
          <w:rFonts w:ascii="微软雅黑" w:hAnsi="微软雅黑" w:cs="微软雅黑"/>
          <w:sz w:val="18"/>
          <w:szCs w:val="18"/>
          <w:lang w:bidi="ar"/>
        </w:rPr>
      </w:pPr>
      <w:r>
        <w:rPr>
          <w:rFonts w:hint="eastAsia" w:ascii="微软雅黑" w:hAnsi="微软雅黑" w:cs="微软雅黑"/>
          <w:szCs w:val="21"/>
        </w:rPr>
        <w:t xml:space="preserve">日期：</w:t>
      </w:r>
      <w:r>
        <w:rPr>
          <w:rFonts w:hint="eastAsia"/>
        </w:rPr>
        <w:t xml:space="preserve">          </w:t>
      </w:r>
      <w:r>
        <w:rPr>
          <w:rFonts w:ascii="微软雅黑" w:hAnsi="微软雅黑" w:cs="微软雅黑"/>
          <w:sz w:val="18"/>
          <w:szCs w:val="18"/>
          <w:lang w:bidi="ar"/>
        </w:rPr>
      </w:r>
      <w:r/>
    </w:p>
    <w:p>
      <w:pPr>
        <w:pStyle w:val="885"/>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912"/>
        <w:ind w:left="1260"/>
      </w:pPr>
      <w:r/>
      <w:r/>
    </w:p>
    <w:p>
      <w:pPr>
        <w:pStyle w:val="885"/>
        <w:jc w:val="left"/>
        <w:spacing w:line="28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注：</w:t>
      </w:r>
      <w:r>
        <w:rPr>
          <w:rFonts w:ascii="微软雅黑" w:hAnsi="微软雅黑" w:cs="微软雅黑"/>
          <w:b/>
          <w:bCs/>
          <w:sz w:val="18"/>
          <w:szCs w:val="18"/>
        </w:rPr>
      </w:r>
      <w:r/>
    </w:p>
    <w:p>
      <w:pPr>
        <w:pStyle w:val="885"/>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1.</w:t>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885"/>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2.</w:t>
      </w: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885"/>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3.</w:t>
      </w:r>
      <w:r>
        <w:rPr>
          <w:rFonts w:hint="eastAsia" w:ascii="微软雅黑" w:hAnsi="微软雅黑" w:cs="微软雅黑"/>
          <w:sz w:val="18"/>
          <w:szCs w:val="18"/>
        </w:rPr>
        <w:t xml:space="preserve">上表中的“</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报价总计”应当等于“开标一览表”中“</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报价总计”数。</w:t>
      </w:r>
      <w:r>
        <w:rPr>
          <w:rFonts w:ascii="微软雅黑" w:hAnsi="微软雅黑" w:cs="微软雅黑"/>
          <w:sz w:val="18"/>
          <w:szCs w:val="18"/>
        </w:rPr>
      </w:r>
      <w:r/>
    </w:p>
    <w:p>
      <w:pPr>
        <w:pStyle w:val="885"/>
        <w:numPr>
          <w:ilvl w:val="0"/>
          <w:numId w:val="0"/>
        </w:numPr>
        <w:ind w:left="425" w:hanging="425"/>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lang w:val="en-US" w:eastAsia="zh-CN"/>
        </w:rPr>
        <w:t xml:space="preserve">投标价应包括但不限于完成该项目所有的费用，每一单项均应计算并填写单价和总价和其相应的单价分项表，并由法定代表人或授权委托代理人签署。投标单位未填单价或总价的项目，在实施后，采购单位将不予支付，并视为该项费用已包括在其它有价款的单价或总价</w:t>
      </w:r>
      <w:r>
        <w:rPr>
          <w:rFonts w:hint="eastAsia" w:ascii="微软雅黑" w:hAnsi="微软雅黑" w:cs="微软雅黑"/>
          <w:sz w:val="18"/>
          <w:szCs w:val="18"/>
        </w:rPr>
        <w:t xml:space="preserve">。</w:t>
      </w:r>
      <w:r>
        <w:rPr>
          <w:rFonts w:hint="eastAsia" w:ascii="微软雅黑" w:hAnsi="微软雅黑" w:cs="微软雅黑"/>
          <w:sz w:val="18"/>
          <w:szCs w:val="18"/>
        </w:rPr>
      </w:r>
      <w:r/>
    </w:p>
    <w:p>
      <w:pPr>
        <w:pStyle w:val="888"/>
        <w:rPr>
          <w:rFonts w:hint="eastAsia"/>
        </w:rPr>
      </w:pPr>
      <w:r>
        <w:rPr>
          <w:rFonts w:hint="eastAsia" w:ascii="微软雅黑" w:hAnsi="微软雅黑" w:cs="微软雅黑"/>
          <w:sz w:val="18"/>
          <w:szCs w:val="18"/>
        </w:rPr>
        <w:br w:type="page" w:clear="all"/>
      </w:r>
      <w:bookmarkStart w:id="281" w:name="_Toc3885"/>
      <w:r>
        <w:rPr>
          <w:rFonts w:hint="eastAsia" w:ascii="微软雅黑" w:hAnsi="微软雅黑" w:cs="微软雅黑"/>
          <w:b/>
          <w:bCs w:val="0"/>
          <w:sz w:val="24"/>
          <w:szCs w:val="28"/>
          <w:lang w:val="en-US" w:eastAsia="zh-CN"/>
        </w:rPr>
        <w:t xml:space="preserve">4</w:t>
      </w:r>
      <w:r>
        <w:rPr>
          <w:rFonts w:hint="eastAsia" w:ascii="微软雅黑" w:hAnsi="微软雅黑" w:cs="微软雅黑"/>
          <w:b/>
          <w:bCs w:val="0"/>
          <w:sz w:val="24"/>
          <w:szCs w:val="28"/>
        </w:rPr>
        <w:t xml:space="preserve">.服务要求响应表</w:t>
      </w:r>
      <w:bookmarkEnd w:id="270"/>
      <w:r/>
      <w:bookmarkEnd w:id="271"/>
      <w:r/>
      <w:bookmarkEnd w:id="272"/>
      <w:r/>
      <w:bookmarkEnd w:id="273"/>
      <w:r>
        <w:rPr>
          <w:rFonts w:hint="eastAsia" w:ascii="微软雅黑" w:hAnsi="微软雅黑" w:cs="微软雅黑"/>
          <w:b/>
          <w:bCs w:val="0"/>
          <w:sz w:val="24"/>
          <w:szCs w:val="28"/>
        </w:rPr>
        <w:t xml:space="preserve">（分包号：）</w:t>
      </w:r>
      <w:bookmarkEnd w:id="281"/>
      <w:r>
        <w:rPr>
          <w:rFonts w:hint="eastAsia"/>
        </w:rPr>
      </w:r>
      <w:r/>
    </w:p>
    <w:tbl>
      <w:tblPr>
        <w:tblW w:w="8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2655"/>
        <w:gridCol w:w="2406"/>
        <w:gridCol w:w="1877"/>
      </w:tblGrid>
      <w:tr>
        <w:trPr>
          <w:trHeight w:val="1081"/>
          <w:tblHeader/>
        </w:trPr>
        <w:tc>
          <w:tcPr>
            <w:tcW w:w="1079"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序号</w:t>
            </w:r>
            <w:r>
              <w:rPr>
                <w:rFonts w:ascii="微软雅黑" w:hAnsi="微软雅黑"/>
              </w:rPr>
            </w:r>
            <w:r/>
          </w:p>
        </w:tc>
        <w:tc>
          <w:tcPr>
            <w:tcW w:w="2655"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原</w:t>
            </w:r>
            <w:r>
              <w:rPr>
                <w:rFonts w:hint="eastAsia" w:ascii="微软雅黑" w:hAnsi="微软雅黑"/>
                <w:lang w:eastAsia="zh-CN"/>
              </w:rPr>
              <w:t xml:space="preserve">服务要求</w:t>
            </w:r>
            <w:r>
              <w:rPr>
                <w:rFonts w:hint="eastAsia" w:ascii="微软雅黑" w:hAnsi="微软雅黑"/>
              </w:rPr>
              <w:t xml:space="preserve">主要条款描述</w:t>
            </w:r>
            <w:r>
              <w:rPr>
                <w:rFonts w:ascii="微软雅黑" w:hAnsi="微软雅黑"/>
              </w:rPr>
            </w:r>
            <w:r/>
          </w:p>
        </w:tc>
        <w:tc>
          <w:tcPr>
            <w:tcW w:w="2406"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投标人</w:t>
            </w:r>
            <w:r>
              <w:rPr>
                <w:rFonts w:hint="eastAsia" w:ascii="微软雅黑" w:hAnsi="微软雅黑"/>
                <w:lang w:eastAsia="zh-CN"/>
              </w:rPr>
              <w:t xml:space="preserve">服务要求</w:t>
            </w:r>
            <w:r>
              <w:rPr>
                <w:rFonts w:hint="eastAsia" w:ascii="微软雅黑" w:hAnsi="微软雅黑"/>
              </w:rPr>
              <w:t xml:space="preserve">描述</w:t>
            </w:r>
            <w:r>
              <w:rPr>
                <w:rFonts w:ascii="微软雅黑" w:hAnsi="微软雅黑"/>
              </w:rPr>
            </w:r>
            <w:r/>
          </w:p>
        </w:tc>
        <w:tc>
          <w:tcPr>
            <w:tcW w:w="1877"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偏离情况（+/-/=）</w:t>
            </w:r>
            <w:r>
              <w:rPr>
                <w:rFonts w:ascii="微软雅黑" w:hAnsi="微软雅黑"/>
              </w:rPr>
            </w:r>
            <w:r/>
          </w:p>
        </w:tc>
      </w:tr>
      <w:tr>
        <w:trPr>
          <w:trHeight w:val="619"/>
          <w:tblHeader/>
        </w:trPr>
        <w:tc>
          <w:tcPr>
            <w:tcW w:w="1079"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655"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r>
      <w:tr>
        <w:trPr>
          <w:trHeight w:val="605"/>
          <w:tblHeader/>
        </w:trPr>
        <w:tc>
          <w:tcPr>
            <w:tcW w:w="1079"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655"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r>
      <w:tr>
        <w:trPr>
          <w:trHeight w:val="618"/>
          <w:tblHeader/>
        </w:trPr>
        <w:tc>
          <w:tcPr>
            <w:tcW w:w="1079"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655"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r>
    </w:tbl>
    <w:p>
      <w:pPr>
        <w:pStyle w:val="885"/>
        <w:spacing w:line="440" w:lineRule="exact"/>
        <w:rPr>
          <w:rFonts w:ascii="微软雅黑" w:hAnsi="微软雅黑" w:cs="微软雅黑"/>
          <w:sz w:val="28"/>
        </w:rPr>
      </w:pPr>
      <w:r>
        <w:rPr>
          <w:rFonts w:ascii="微软雅黑" w:hAnsi="微软雅黑" w:cs="微软雅黑"/>
          <w:sz w:val="28"/>
        </w:rPr>
      </w:r>
      <w:r/>
    </w:p>
    <w:p>
      <w:pPr>
        <w:pStyle w:val="885"/>
        <w:spacing w:line="440" w:lineRule="exact"/>
        <w:rPr>
          <w:rFonts w:ascii="微软雅黑" w:hAnsi="微软雅黑" w:cs="微软雅黑"/>
        </w:rPr>
      </w:pPr>
      <w:r>
        <w:rPr>
          <w:rFonts w:hint="eastAsia" w:ascii="微软雅黑" w:hAnsi="微软雅黑" w:cs="微软雅黑"/>
        </w:rPr>
        <w:t xml:space="preserve">供应商全称（公章）：        </w:t>
      </w:r>
      <w:r>
        <w:rPr>
          <w:rFonts w:ascii="微软雅黑" w:hAnsi="微软雅黑" w:cs="微软雅黑"/>
        </w:rPr>
      </w:r>
      <w:r/>
    </w:p>
    <w:p>
      <w:pPr>
        <w:pStyle w:val="885"/>
        <w:spacing w:line="440" w:lineRule="exact"/>
        <w:rPr>
          <w:rFonts w:ascii="微软雅黑" w:hAnsi="微软雅黑" w:cs="微软雅黑"/>
        </w:rPr>
      </w:pPr>
      <w:r>
        <w:rPr>
          <w:rFonts w:hint="eastAsia" w:ascii="微软雅黑" w:hAnsi="微软雅黑" w:cs="微软雅黑"/>
        </w:rPr>
        <w:t xml:space="preserve">法定代表人（授权代表）（签字/盖章）：   </w:t>
      </w:r>
      <w:r>
        <w:rPr>
          <w:rFonts w:ascii="微软雅黑" w:hAnsi="微软雅黑" w:cs="微软雅黑"/>
        </w:rPr>
      </w:r>
      <w:r/>
    </w:p>
    <w:p>
      <w:pPr>
        <w:pStyle w:val="912"/>
        <w:ind w:left="0"/>
        <w:spacing w:line="440" w:lineRule="exact"/>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885"/>
        <w:ind w:firstLine="140"/>
        <w:spacing w:line="440" w:lineRule="exact"/>
        <w:rPr>
          <w:rFonts w:ascii="微软雅黑" w:hAnsi="微软雅黑" w:cs="微软雅黑"/>
          <w:sz w:val="28"/>
        </w:rPr>
      </w:pPr>
      <w:r>
        <w:rPr>
          <w:rFonts w:ascii="微软雅黑" w:hAnsi="微软雅黑" w:cs="微软雅黑"/>
          <w:sz w:val="28"/>
        </w:rPr>
      </w:r>
      <w:r/>
    </w:p>
    <w:p>
      <w:pPr>
        <w:pStyle w:val="885"/>
        <w:ind w:firstLine="90"/>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投标单位根据系统方案添加的设备、材料等也请列出。</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投标单位必须仔细阅读本采购文件“第四章”中所有</w:t>
      </w:r>
      <w:r>
        <w:rPr>
          <w:rFonts w:hint="eastAsia" w:ascii="微软雅黑" w:hAnsi="微软雅黑" w:cs="黑体"/>
          <w:sz w:val="18"/>
          <w:szCs w:val="18"/>
          <w:lang w:eastAsia="zh-CN"/>
        </w:rPr>
        <w:t xml:space="preserve">服务要求</w:t>
      </w:r>
      <w:r>
        <w:rPr>
          <w:rFonts w:hint="eastAsia" w:ascii="微软雅黑" w:hAnsi="微软雅黑" w:cs="黑体"/>
          <w:sz w:val="18"/>
          <w:szCs w:val="18"/>
        </w:rPr>
        <w:t xml:space="preserve">，并对</w:t>
      </w:r>
      <w:r>
        <w:rPr>
          <w:rFonts w:hint="eastAsia" w:ascii="微软雅黑" w:hAnsi="微软雅黑" w:cs="黑体"/>
          <w:sz w:val="18"/>
          <w:szCs w:val="18"/>
          <w:lang w:eastAsia="zh-CN"/>
        </w:rPr>
        <w:t xml:space="preserve">服务要求</w:t>
      </w:r>
      <w:r>
        <w:rPr>
          <w:rFonts w:hint="eastAsia" w:ascii="微软雅黑" w:hAnsi="微软雅黑" w:cs="黑体"/>
          <w:sz w:val="18"/>
          <w:szCs w:val="18"/>
        </w:rPr>
        <w:t xml:space="preserve">出现正负偏离的条目列入上表，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投标单位必须根据所投货物、工程或服务的实际情况如实填写，评委会如发现有虚假描述的，该投标文件视为无效。</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若投标文件中出现技术参数和功能与此表表述不一致的，以此表为准。</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若本项目有多个分包的，则每个分包须分别填写此表，并注明分包号。</w:t>
      </w:r>
      <w:r>
        <w:rPr>
          <w:rFonts w:ascii="微软雅黑" w:hAnsi="微软雅黑" w:cs="黑体"/>
          <w:sz w:val="18"/>
          <w:szCs w:val="18"/>
        </w:rPr>
      </w:r>
      <w:r/>
    </w:p>
    <w:p>
      <w:pPr>
        <w:pStyle w:val="885"/>
        <w:ind w:left="426" w:hanging="426"/>
        <w:spacing w:line="440" w:lineRule="exact"/>
        <w:rPr>
          <w:rFonts w:ascii="微软雅黑" w:hAnsi="微软雅黑" w:cs="微软雅黑"/>
          <w:szCs w:val="21"/>
        </w:rPr>
      </w:pPr>
      <w:r>
        <w:rPr>
          <w:rFonts w:ascii="微软雅黑" w:hAnsi="微软雅黑" w:cs="微软雅黑"/>
          <w:szCs w:val="21"/>
        </w:rPr>
      </w:r>
      <w:r/>
    </w:p>
    <w:p>
      <w:pPr>
        <w:pStyle w:val="912"/>
        <w:ind w:left="1260"/>
        <w:spacing w:line="440" w:lineRule="exact"/>
        <w:rPr>
          <w:rFonts w:ascii="微软雅黑" w:hAnsi="微软雅黑" w:cs="微软雅黑"/>
          <w:szCs w:val="21"/>
        </w:rPr>
      </w:pPr>
      <w:r>
        <w:rPr>
          <w:rFonts w:ascii="微软雅黑" w:hAnsi="微软雅黑" w:cs="微软雅黑"/>
          <w:szCs w:val="21"/>
        </w:rPr>
      </w:r>
      <w:r/>
    </w:p>
    <w:p>
      <w:pPr>
        <w:pStyle w:val="885"/>
        <w:spacing w:line="440" w:lineRule="exact"/>
        <w:rPr>
          <w:rFonts w:ascii="微软雅黑" w:hAnsi="微软雅黑" w:cs="微软雅黑"/>
          <w:szCs w:val="21"/>
        </w:rPr>
      </w:pPr>
      <w:r>
        <w:rPr>
          <w:rFonts w:ascii="微软雅黑" w:hAnsi="微软雅黑" w:cs="微软雅黑"/>
          <w:szCs w:val="21"/>
        </w:rPr>
      </w:r>
      <w:r/>
    </w:p>
    <w:p>
      <w:pPr>
        <w:pStyle w:val="912"/>
        <w:ind w:left="1260"/>
        <w:spacing w:line="440" w:lineRule="exact"/>
        <w:rPr>
          <w:rFonts w:ascii="微软雅黑" w:hAnsi="微软雅黑" w:cs="微软雅黑"/>
          <w:szCs w:val="21"/>
        </w:rPr>
      </w:pPr>
      <w:r>
        <w:rPr>
          <w:rFonts w:ascii="微软雅黑" w:hAnsi="微软雅黑" w:cs="微软雅黑"/>
          <w:szCs w:val="21"/>
        </w:rPr>
      </w:r>
      <w:r/>
    </w:p>
    <w:p>
      <w:pPr>
        <w:pStyle w:val="888"/>
        <w:spacing w:before="0" w:after="0" w:line="440" w:lineRule="exact"/>
        <w:rPr>
          <w:rFonts w:ascii="微软雅黑" w:hAnsi="微软雅黑" w:cs="微软雅黑"/>
          <w:sz w:val="30"/>
          <w:szCs w:val="30"/>
        </w:rPr>
      </w:pPr>
      <w:r/>
      <w:bookmarkStart w:id="282" w:name="_Toc24595"/>
      <w:r/>
      <w:bookmarkStart w:id="283" w:name="_Toc365968482"/>
      <w:r/>
      <w:bookmarkStart w:id="284" w:name="_Toc493455961"/>
      <w:r>
        <w:rPr>
          <w:rFonts w:hint="eastAsia" w:ascii="微软雅黑" w:hAnsi="微软雅黑" w:cs="微软雅黑"/>
          <w:sz w:val="30"/>
          <w:szCs w:val="30"/>
        </w:rPr>
        <w:br w:type="page" w:clear="all"/>
      </w:r>
      <w:bookmarkStart w:id="285" w:name="_Toc17660"/>
      <w:r/>
      <w:bookmarkStart w:id="286" w:name="_Toc14634"/>
      <w:r/>
      <w:bookmarkStart w:id="287" w:name="_Toc24498"/>
      <w:r>
        <w:rPr>
          <w:rFonts w:hint="eastAsia" w:ascii="微软雅黑" w:hAnsi="微软雅黑" w:cs="微软雅黑"/>
          <w:sz w:val="30"/>
          <w:szCs w:val="30"/>
          <w:lang w:val="en-US" w:eastAsia="zh-CN"/>
        </w:rPr>
        <w:t xml:space="preserve">5</w:t>
      </w:r>
      <w:r>
        <w:rPr>
          <w:rFonts w:hint="eastAsia" w:ascii="微软雅黑" w:hAnsi="微软雅黑" w:cs="微软雅黑"/>
          <w:b/>
          <w:bCs/>
          <w:sz w:val="24"/>
          <w:szCs w:val="24"/>
        </w:rPr>
        <w:t xml:space="preserve">.商</w:t>
      </w:r>
      <w:r>
        <w:rPr>
          <w:rFonts w:hint="eastAsia" w:ascii="微软雅黑" w:hAnsi="微软雅黑" w:cs="微软雅黑"/>
          <w:b/>
          <w:bCs w:val="0"/>
          <w:sz w:val="24"/>
          <w:szCs w:val="24"/>
        </w:rPr>
        <w:t xml:space="preserve">务要求响应表</w:t>
      </w:r>
      <w:bookmarkEnd w:id="282"/>
      <w:r/>
      <w:bookmarkEnd w:id="283"/>
      <w:r/>
      <w:bookmarkEnd w:id="284"/>
      <w:r/>
      <w:bookmarkEnd w:id="286"/>
      <w:r/>
      <w:bookmarkEnd w:id="287"/>
      <w:r>
        <w:rPr>
          <w:rFonts w:hint="eastAsia"/>
          <w:b/>
          <w:bCs w:val="0"/>
          <w:sz w:val="24"/>
          <w:szCs w:val="28"/>
        </w:rPr>
        <w:t xml:space="preserve">（分包号：）</w:t>
      </w:r>
      <w:bookmarkEnd w:id="285"/>
      <w:r>
        <w:rPr>
          <w:rFonts w:ascii="微软雅黑" w:hAnsi="微软雅黑" w:cs="微软雅黑"/>
          <w:sz w:val="30"/>
          <w:szCs w:val="30"/>
        </w:rPr>
      </w:r>
      <w:r/>
    </w:p>
    <w:tbl>
      <w:tblPr>
        <w:tblW w:w="837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6"/>
        <w:gridCol w:w="2519"/>
        <w:gridCol w:w="2250"/>
        <w:gridCol w:w="1812"/>
        <w:gridCol w:w="1270"/>
      </w:tblGrid>
      <w:tr>
        <w:trPr>
          <w:trHeight w:val="1058"/>
        </w:trPr>
        <w:tc>
          <w:tcPr>
            <w:tcW w:w="526"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序号</w:t>
            </w:r>
            <w:r>
              <w:rPr>
                <w:rFonts w:ascii="微软雅黑" w:hAnsi="微软雅黑"/>
                <w:b/>
                <w:bCs/>
              </w:rPr>
            </w:r>
            <w:r/>
          </w:p>
        </w:tc>
        <w:tc>
          <w:tcPr>
            <w:tcW w:w="2519"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项目</w:t>
            </w:r>
            <w:r>
              <w:rPr>
                <w:rFonts w:ascii="微软雅黑" w:hAnsi="微软雅黑"/>
                <w:b/>
                <w:bCs/>
              </w:rPr>
            </w:r>
            <w:r/>
          </w:p>
        </w:tc>
        <w:tc>
          <w:tcPr>
            <w:tcW w:w="2250"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原商务主要条款描述</w:t>
            </w:r>
            <w:r>
              <w:rPr>
                <w:rFonts w:ascii="微软雅黑" w:hAnsi="微软雅黑"/>
                <w:b/>
                <w:bCs/>
              </w:rPr>
            </w:r>
            <w:r/>
          </w:p>
        </w:tc>
        <w:tc>
          <w:tcPr>
            <w:tcW w:w="1812"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投标供应商的承诺或说明</w:t>
            </w:r>
            <w:r>
              <w:rPr>
                <w:rFonts w:ascii="微软雅黑" w:hAnsi="微软雅黑"/>
                <w:b/>
                <w:bCs/>
              </w:rPr>
            </w:r>
            <w:r/>
          </w:p>
        </w:tc>
        <w:tc>
          <w:tcPr>
            <w:tcW w:w="1270"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偏离</w:t>
            </w:r>
            <w:r>
              <w:rPr>
                <w:rFonts w:ascii="微软雅黑" w:hAnsi="微软雅黑"/>
                <w:b/>
                <w:bCs/>
              </w:rPr>
            </w:r>
            <w:r/>
          </w:p>
          <w:p>
            <w:pPr>
              <w:pStyle w:val="885"/>
              <w:jc w:val="center"/>
              <w:spacing w:line="440" w:lineRule="exact"/>
              <w:rPr>
                <w:rFonts w:ascii="微软雅黑" w:hAnsi="微软雅黑"/>
                <w:b/>
                <w:bCs/>
              </w:rPr>
            </w:pPr>
            <w:r>
              <w:rPr>
                <w:rFonts w:hint="eastAsia" w:ascii="微软雅黑" w:hAnsi="微软雅黑"/>
                <w:b/>
                <w:bCs/>
              </w:rPr>
              <w:t xml:space="preserve">情况</w:t>
            </w:r>
            <w:r>
              <w:rPr>
                <w:rFonts w:ascii="微软雅黑" w:hAnsi="微软雅黑"/>
                <w:b/>
                <w:bCs/>
              </w:rPr>
            </w:r>
            <w:r/>
          </w:p>
        </w:tc>
      </w:tr>
      <w:tr>
        <w:trPr>
          <w:trHeight w:val="543"/>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621"/>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655"/>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535"/>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4</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560"/>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5</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572"/>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6</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bl>
    <w:p>
      <w:pPr>
        <w:pStyle w:val="885"/>
        <w:spacing w:line="440" w:lineRule="exact"/>
        <w:rPr>
          <w:rFonts w:ascii="微软雅黑" w:hAnsi="微软雅黑"/>
        </w:rPr>
      </w:pPr>
      <w:r>
        <w:rPr>
          <w:rFonts w:ascii="微软雅黑" w:hAnsi="微软雅黑"/>
        </w:rPr>
      </w:r>
      <w:r/>
    </w:p>
    <w:p>
      <w:pPr>
        <w:pStyle w:val="885"/>
        <w:spacing w:line="440" w:lineRule="exact"/>
        <w:rPr>
          <w:rFonts w:ascii="微软雅黑" w:hAnsi="微软雅黑"/>
        </w:rPr>
      </w:pPr>
      <w:r>
        <w:rPr>
          <w:rFonts w:hint="eastAsia" w:ascii="微软雅黑" w:hAnsi="微软雅黑"/>
        </w:rPr>
        <w:t xml:space="preserve">供应商全称（公章）：        </w:t>
      </w:r>
      <w:r>
        <w:rPr>
          <w:rFonts w:ascii="微软雅黑" w:hAnsi="微软雅黑"/>
        </w:rPr>
      </w:r>
      <w:r/>
    </w:p>
    <w:p>
      <w:pPr>
        <w:pStyle w:val="885"/>
        <w:spacing w:line="440" w:lineRule="exact"/>
        <w:rPr>
          <w:rFonts w:ascii="微软雅黑" w:hAnsi="微软雅黑"/>
        </w:rPr>
      </w:pPr>
      <w:r>
        <w:rPr>
          <w:rFonts w:hint="eastAsia" w:ascii="微软雅黑" w:hAnsi="微软雅黑"/>
        </w:rPr>
        <w:t xml:space="preserve">法定代表人（授权代表）（签字/盖章）：   </w:t>
      </w:r>
      <w:r>
        <w:rPr>
          <w:rFonts w:ascii="微软雅黑" w:hAnsi="微软雅黑"/>
        </w:rPr>
      </w:r>
      <w:r/>
    </w:p>
    <w:p>
      <w:pPr>
        <w:pStyle w:val="912"/>
        <w:ind w:left="0"/>
        <w:spacing w:line="440" w:lineRule="exact"/>
        <w:rPr>
          <w:rFonts w:ascii="微软雅黑" w:hAnsi="微软雅黑"/>
          <w:sz w:val="28"/>
          <w:szCs w:val="28"/>
        </w:rPr>
      </w:pPr>
      <w:r>
        <w:rPr>
          <w:rFonts w:hint="eastAsia" w:ascii="微软雅黑" w:hAnsi="微软雅黑"/>
        </w:rPr>
        <w:t xml:space="preserve">日期：</w:t>
      </w:r>
      <w:r>
        <w:rPr>
          <w:rFonts w:ascii="微软雅黑" w:hAnsi="微软雅黑"/>
          <w:sz w:val="28"/>
          <w:szCs w:val="28"/>
        </w:rPr>
      </w:r>
      <w:r/>
    </w:p>
    <w:p>
      <w:pPr>
        <w:pStyle w:val="885"/>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hint="eastAsia" w:ascii="微软雅黑" w:hAnsi="微软雅黑" w:cs="黑体"/>
          <w:sz w:val="18"/>
          <w:szCs w:val="18"/>
        </w:rPr>
        <w:fldChar w:fldCharType="begin"/>
      </w:r>
      <w:r>
        <w:rPr>
          <w:rFonts w:hint="eastAsia" w:ascii="微软雅黑" w:hAnsi="微软雅黑" w:cs="黑体"/>
          <w:sz w:val="18"/>
          <w:szCs w:val="18"/>
        </w:rPr>
        <w:instrText xml:space="preserve">= 1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①</w:t>
      </w:r>
      <w:r>
        <w:rPr>
          <w:rFonts w:hint="eastAsia" w:ascii="微软雅黑" w:hAnsi="微软雅黑" w:cs="黑体"/>
          <w:sz w:val="18"/>
          <w:szCs w:val="18"/>
        </w:rPr>
        <w:fldChar w:fldCharType="end"/>
      </w: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885"/>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2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②</w:t>
      </w:r>
      <w:r>
        <w:rPr>
          <w:rFonts w:hint="eastAsia" w:ascii="微软雅黑" w:hAnsi="微软雅黑" w:cs="黑体"/>
          <w:sz w:val="18"/>
          <w:szCs w:val="18"/>
        </w:rPr>
        <w:fldChar w:fldCharType="end"/>
      </w:r>
      <w:r>
        <w:rPr>
          <w:rFonts w:hint="eastAsia" w:ascii="微软雅黑" w:hAnsi="微软雅黑" w:cs="黑体"/>
          <w:sz w:val="18"/>
          <w:szCs w:val="18"/>
        </w:rPr>
        <w:t xml:space="preserve">投标单位根据项目添加的服务承诺、培训等也请列出。</w:t>
      </w:r>
      <w:r>
        <w:rPr>
          <w:rFonts w:ascii="微软雅黑" w:hAnsi="微软雅黑" w:cs="黑体"/>
          <w:sz w:val="18"/>
          <w:szCs w:val="18"/>
        </w:rPr>
      </w:r>
      <w:r/>
    </w:p>
    <w:p>
      <w:pPr>
        <w:pStyle w:val="885"/>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3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③</w:t>
      </w:r>
      <w:r>
        <w:rPr>
          <w:rFonts w:hint="eastAsia" w:ascii="微软雅黑" w:hAnsi="微软雅黑" w:cs="黑体"/>
          <w:sz w:val="18"/>
          <w:szCs w:val="18"/>
        </w:rPr>
        <w:fldChar w:fldCharType="end"/>
      </w: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885"/>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4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④</w:t>
      </w:r>
      <w:r>
        <w:rPr>
          <w:rFonts w:hint="eastAsia" w:ascii="微软雅黑" w:hAnsi="微软雅黑" w:cs="黑体"/>
          <w:sz w:val="18"/>
          <w:szCs w:val="18"/>
        </w:rPr>
        <w:fldChar w:fldCharType="end"/>
      </w:r>
      <w:r>
        <w:rPr>
          <w:rFonts w:hint="eastAsia" w:ascii="微软雅黑" w:hAnsi="微软雅黑" w:cs="黑体"/>
          <w:sz w:val="18"/>
          <w:szCs w:val="18"/>
        </w:rPr>
        <w:t xml:space="preserve">投标单位必须仔细阅读本采购文件“第四章”中所有商务条款和相关服务要求，并对所有商务条款和服务要求偏离的条目列入上表，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。投标单位必须根据所将提供服务的实际情况如实填写，评委会如发现有虚假描述的，该投标文件视为无效。</w:t>
      </w:r>
      <w:r>
        <w:rPr>
          <w:rFonts w:ascii="微软雅黑" w:hAnsi="微软雅黑" w:cs="黑体"/>
          <w:sz w:val="18"/>
          <w:szCs w:val="18"/>
        </w:rPr>
      </w:r>
      <w:r/>
    </w:p>
    <w:p>
      <w:pPr>
        <w:pStyle w:val="885"/>
        <w:ind w:firstLine="450"/>
        <w:spacing w:line="440" w:lineRule="exact"/>
        <w:rPr>
          <w:rFonts w:ascii="微软雅黑" w:hAnsi="微软雅黑" w:cs="微软雅黑"/>
          <w:sz w:val="24"/>
          <w:szCs w:val="24"/>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5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⑤</w:t>
      </w:r>
      <w:r>
        <w:rPr>
          <w:rFonts w:hint="eastAsia" w:ascii="微软雅黑" w:hAnsi="微软雅黑" w:cs="黑体"/>
          <w:sz w:val="18"/>
          <w:szCs w:val="18"/>
        </w:rPr>
        <w:fldChar w:fldCharType="end"/>
      </w:r>
      <w:r>
        <w:rPr>
          <w:rFonts w:hint="eastAsia" w:ascii="微软雅黑" w:hAnsi="微软雅黑" w:cs="黑体"/>
          <w:sz w:val="18"/>
          <w:szCs w:val="18"/>
        </w:rPr>
        <w:t xml:space="preserve">若本项目有多个分包的每个分包须分别填写此表，并注明分包号。</w:t>
      </w:r>
      <w:r>
        <w:rPr>
          <w:rFonts w:ascii="微软雅黑" w:hAnsi="微软雅黑" w:cs="微软雅黑"/>
          <w:sz w:val="24"/>
          <w:szCs w:val="24"/>
        </w:rPr>
      </w:r>
      <w:r/>
    </w:p>
    <w:p>
      <w:pPr>
        <w:pStyle w:val="885"/>
        <w:spacing w:line="440" w:lineRule="exact"/>
        <w:rPr>
          <w:rFonts w:ascii="微软雅黑" w:hAnsi="微软雅黑" w:cs="微软雅黑"/>
          <w:sz w:val="24"/>
          <w:szCs w:val="24"/>
        </w:rPr>
        <w:sectPr>
          <w:headerReference w:type="default" r:id="rId12"/>
          <w:footerReference w:type="default" r:id="rId16"/>
          <w:footnotePr/>
          <w:endnotePr/>
          <w:type w:val="nextPage"/>
          <w:pgSz w:w="11906" w:h="16838" w:orient="portrait"/>
          <w:pgMar w:top="1440" w:right="1701" w:bottom="1440" w:left="1701" w:header="851" w:footer="992" w:gutter="0"/>
          <w:cols w:num="1" w:sep="0" w:space="1701" w:equalWidth="1"/>
          <w:docGrid w:linePitch="360"/>
        </w:sectPr>
      </w:pPr>
      <w:r>
        <w:rPr>
          <w:rFonts w:ascii="微软雅黑" w:hAnsi="微软雅黑" w:cs="微软雅黑"/>
          <w:sz w:val="24"/>
          <w:szCs w:val="24"/>
        </w:rPr>
      </w:r>
      <w:r/>
    </w:p>
    <w:p>
      <w:pPr>
        <w:pStyle w:val="888"/>
        <w:rPr>
          <w:rFonts w:hint="eastAsia" w:ascii="微软雅黑" w:hAnsi="微软雅黑" w:cs="微软雅黑"/>
          <w:b/>
          <w:bCs w:val="0"/>
          <w:sz w:val="24"/>
          <w:szCs w:val="24"/>
        </w:rPr>
      </w:pPr>
      <w:r/>
      <w:bookmarkStart w:id="288" w:name="_Toc7701"/>
      <w:r/>
      <w:bookmarkStart w:id="289" w:name="_Toc14107"/>
      <w:r/>
      <w:bookmarkStart w:id="290" w:name="_Toc27219"/>
      <w:r>
        <w:rPr>
          <w:rFonts w:hint="eastAsia" w:ascii="微软雅黑" w:hAnsi="微软雅黑" w:cs="微软雅黑"/>
          <w:b/>
          <w:bCs w:val="0"/>
          <w:sz w:val="24"/>
          <w:szCs w:val="24"/>
          <w:lang w:val="en-US" w:eastAsia="zh-CN"/>
        </w:rPr>
        <w:t xml:space="preserve">6</w:t>
      </w:r>
      <w:r>
        <w:rPr>
          <w:rFonts w:hint="eastAsia" w:ascii="微软雅黑" w:hAnsi="微软雅黑" w:cs="微软雅黑"/>
          <w:b/>
          <w:bCs w:val="0"/>
          <w:sz w:val="24"/>
          <w:szCs w:val="24"/>
        </w:rPr>
        <w:t xml:space="preserve">.项目实施方案</w:t>
      </w:r>
      <w:bookmarkEnd w:id="274"/>
      <w:r/>
      <w:bookmarkEnd w:id="275"/>
      <w:r/>
      <w:bookmarkEnd w:id="288"/>
      <w:r/>
      <w:bookmarkEnd w:id="289"/>
      <w:r/>
      <w:bookmarkEnd w:id="290"/>
      <w:r/>
      <w:bookmarkStart w:id="291" w:name="_Toc27939"/>
      <w:r/>
      <w:bookmarkStart w:id="292" w:name="_Toc1183"/>
      <w:r>
        <w:rPr>
          <w:rFonts w:hint="eastAsia" w:ascii="微软雅黑" w:hAnsi="微软雅黑" w:cs="微软雅黑"/>
          <w:b/>
          <w:bCs w:val="0"/>
          <w:sz w:val="24"/>
          <w:szCs w:val="24"/>
        </w:rPr>
      </w:r>
      <w:r/>
    </w:p>
    <w:p>
      <w:pPr>
        <w:pStyle w:val="888"/>
        <w:rPr>
          <w:rFonts w:hint="eastAsia" w:ascii="微软雅黑" w:hAnsi="微软雅黑" w:cs="微软雅黑"/>
          <w:b/>
          <w:bCs w:val="0"/>
          <w:sz w:val="24"/>
          <w:szCs w:val="24"/>
        </w:rPr>
      </w:pPr>
      <w:r/>
      <w:bookmarkStart w:id="293" w:name="_Toc22027"/>
      <w:r>
        <w:rPr>
          <w:rFonts w:hint="eastAsia" w:ascii="微软雅黑" w:hAnsi="微软雅黑" w:cs="微软雅黑"/>
          <w:b/>
          <w:bCs w:val="0"/>
          <w:sz w:val="24"/>
          <w:szCs w:val="24"/>
          <w:lang w:val="en-US" w:eastAsia="zh-CN"/>
        </w:rPr>
        <w:t xml:space="preserve">7</w:t>
      </w:r>
      <w:r>
        <w:rPr>
          <w:rFonts w:hint="eastAsia" w:ascii="微软雅黑" w:hAnsi="微软雅黑" w:cs="微软雅黑"/>
          <w:b/>
          <w:bCs w:val="0"/>
          <w:sz w:val="24"/>
          <w:szCs w:val="24"/>
        </w:rPr>
        <w:t xml:space="preserve">.经营业绩（提供合同复印件）</w:t>
      </w:r>
      <w:bookmarkEnd w:id="291"/>
      <w:r/>
      <w:bookmarkEnd w:id="292"/>
      <w:r/>
      <w:bookmarkEnd w:id="293"/>
      <w:r>
        <w:rPr>
          <w:rFonts w:hint="eastAsia" w:ascii="微软雅黑" w:hAnsi="微软雅黑" w:cs="微软雅黑"/>
          <w:b/>
          <w:bCs w:val="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rPr>
                <w:rFonts w:hint="eastAsia" w:ascii="微软雅黑" w:hAnsi="微软雅黑" w:cs="微软雅黑"/>
                <w:b/>
                <w:bCs/>
                <w:sz w:val="18"/>
                <w:szCs w:val="20"/>
              </w:rPr>
            </w:r>
            <w:r/>
          </w:p>
        </w:tc>
        <w:tc>
          <w:tcPr>
            <w:tcW w:w="1211"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rPr>
                <w:rFonts w:hint="eastAsia" w:ascii="微软雅黑" w:hAnsi="微软雅黑" w:cs="微软雅黑"/>
                <w:b/>
                <w:bCs/>
                <w:sz w:val="18"/>
                <w:szCs w:val="20"/>
              </w:rPr>
            </w:r>
            <w:r/>
          </w:p>
        </w:tc>
        <w:tc>
          <w:tcPr>
            <w:tcW w:w="1055"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hint="eastAsia" w:ascii="微软雅黑" w:hAnsi="微软雅黑" w:cs="微软雅黑"/>
                <w:b/>
                <w:bCs/>
                <w:sz w:val="18"/>
                <w:szCs w:val="20"/>
              </w:rPr>
            </w:r>
            <w:r/>
          </w:p>
        </w:tc>
        <w:tc>
          <w:tcPr>
            <w:tcW w:w="672" w:type="dxa"/>
            <w:vAlign w:val="top"/>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rPr>
                <w:rFonts w:hint="eastAsia" w:ascii="微软雅黑" w:hAnsi="微软雅黑" w:cs="微软雅黑"/>
                <w:b/>
                <w:bCs/>
                <w:sz w:val="18"/>
                <w:szCs w:val="20"/>
              </w:rPr>
            </w:r>
            <w:r/>
          </w:p>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rPr>
                <w:rFonts w:hint="eastAsia" w:ascii="微软雅黑" w:hAnsi="微软雅黑" w:cs="微软雅黑"/>
                <w:b/>
                <w:bCs/>
                <w:sz w:val="18"/>
                <w:szCs w:val="20"/>
              </w:rPr>
            </w:r>
            <w:r/>
          </w:p>
        </w:tc>
        <w:tc>
          <w:tcPr>
            <w:tcW w:w="682"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rPr>
                <w:rFonts w:hint="eastAsia" w:ascii="微软雅黑" w:hAnsi="微软雅黑" w:cs="微软雅黑"/>
                <w:b/>
                <w:bCs/>
                <w:sz w:val="18"/>
                <w:szCs w:val="20"/>
              </w:rPr>
            </w:r>
            <w:r/>
          </w:p>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rPr>
                <w:rFonts w:hint="eastAsia" w:ascii="微软雅黑" w:hAnsi="微软雅黑" w:cs="微软雅黑"/>
                <w:b/>
                <w:bCs/>
                <w:sz w:val="18"/>
                <w:szCs w:val="20"/>
              </w:rPr>
            </w:r>
            <w:r/>
          </w:p>
        </w:tc>
        <w:tc>
          <w:tcPr>
            <w:tcW w:w="1013"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rPr>
                <w:rFonts w:hint="eastAsia" w:ascii="微软雅黑" w:hAnsi="微软雅黑" w:cs="微软雅黑"/>
                <w:b/>
                <w:bCs/>
                <w:sz w:val="18"/>
                <w:szCs w:val="20"/>
              </w:rPr>
            </w:r>
            <w:r/>
          </w:p>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rPr>
                <w:rFonts w:hint="eastAsia" w:ascii="微软雅黑" w:hAnsi="微软雅黑" w:cs="微软雅黑"/>
                <w:b/>
                <w:bCs/>
                <w:sz w:val="18"/>
                <w:szCs w:val="20"/>
              </w:rPr>
            </w:r>
            <w:r/>
          </w:p>
        </w:tc>
      </w:tr>
      <w:tr>
        <w:trPr>
          <w:trHeight w:val="530"/>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r>
        <w:trPr>
          <w:trHeight w:val="448"/>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bl>
    <w:p>
      <w:pPr>
        <w:pStyle w:val="885"/>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885"/>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rPr>
          <w:rFonts w:hint="eastAsia" w:ascii="微软雅黑" w:hAnsi="微软雅黑" w:cs="微软雅黑"/>
          <w:sz w:val="18"/>
          <w:szCs w:val="18"/>
        </w:rPr>
      </w:r>
      <w:r/>
    </w:p>
    <w:p>
      <w:pPr>
        <w:pStyle w:val="885"/>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rPr>
          <w:rFonts w:hint="eastAsia" w:ascii="微软雅黑" w:hAnsi="微软雅黑" w:cs="微软雅黑"/>
          <w:sz w:val="18"/>
          <w:szCs w:val="18"/>
        </w:rPr>
      </w:r>
      <w:r/>
    </w:p>
    <w:p>
      <w:pPr>
        <w:pStyle w:val="885"/>
        <w:ind w:firstLine="360"/>
        <w:spacing w:before="19" w:line="420" w:lineRule="exact"/>
        <w:widowControl/>
        <w:rPr>
          <w:rFonts w:hint="eastAsia" w:ascii="微软雅黑" w:hAnsi="微软雅黑" w:cs="微软雅黑"/>
          <w:b/>
          <w:szCs w:val="21"/>
        </w:rPr>
      </w:pPr>
      <w:r>
        <w:rPr>
          <w:rFonts w:hint="eastAsia" w:ascii="微软雅黑" w:hAnsi="微软雅黑" w:cs="微软雅黑"/>
          <w:sz w:val="18"/>
          <w:szCs w:val="18"/>
          <w:highlight w:val="none"/>
        </w:rPr>
        <w:t xml:space="preserve"> </w:t>
      </w:r>
      <w:r>
        <w:rPr>
          <w:rFonts w:hint="eastAsia" w:ascii="微软雅黑" w:hAnsi="微软雅黑" w:cs="微软雅黑"/>
          <w:b/>
          <w:i/>
          <w:iCs/>
          <w:sz w:val="24"/>
          <w:szCs w:val="24"/>
          <w:highlight w:val="none"/>
          <w:u w:val="single"/>
        </w:rPr>
        <w:t xml:space="preserve">注： 1－</w:t>
      </w:r>
      <w:r>
        <w:rPr>
          <w:rFonts w:hint="eastAsia" w:ascii="微软雅黑" w:hAnsi="微软雅黑" w:cs="微软雅黑"/>
          <w:b/>
          <w:i/>
          <w:iCs/>
          <w:sz w:val="24"/>
          <w:szCs w:val="24"/>
          <w:highlight w:val="none"/>
          <w:u w:val="single"/>
          <w:lang w:val="en-US" w:eastAsia="zh-CN"/>
        </w:rPr>
        <w:t xml:space="preserve">5</w:t>
      </w:r>
      <w:r>
        <w:rPr>
          <w:rFonts w:hint="eastAsia" w:ascii="微软雅黑" w:hAnsi="微软雅黑" w:cs="微软雅黑"/>
          <w:b/>
          <w:i/>
          <w:iCs/>
          <w:sz w:val="24"/>
          <w:szCs w:val="24"/>
          <w:highlight w:val="none"/>
          <w:u w:val="single"/>
        </w:rPr>
        <w:t xml:space="preserve">项为必</w:t>
      </w:r>
      <w:r>
        <w:rPr>
          <w:rFonts w:hint="eastAsia" w:ascii="微软雅黑" w:hAnsi="微软雅黑" w:cs="微软雅黑"/>
          <w:b/>
          <w:i/>
          <w:iCs/>
          <w:sz w:val="24"/>
          <w:szCs w:val="24"/>
          <w:u w:val="single"/>
        </w:rPr>
        <w:t xml:space="preserve">须提供的内容，未提供或未按要求提供将不能通过符合性审查。</w:t>
      </w:r>
      <w:r>
        <w:rPr>
          <w:rFonts w:hint="eastAsia" w:ascii="微软雅黑" w:hAnsi="微软雅黑" w:cs="微软雅黑"/>
          <w:b/>
          <w:szCs w:val="21"/>
        </w:rPr>
      </w:r>
      <w:r/>
    </w:p>
    <w:p>
      <w:pPr>
        <w:pStyle w:val="887"/>
        <w:rPr>
          <w:rFonts w:hint="eastAsia" w:ascii="微软雅黑" w:hAnsi="微软雅黑" w:cs="微软雅黑"/>
        </w:rPr>
      </w:pPr>
      <w:r/>
      <w:bookmarkStart w:id="294" w:name="__x000F_二、资格证明文件"/>
      <w:r>
        <w:rPr>
          <w:rFonts w:hint="eastAsia" w:ascii="微软雅黑" w:hAnsi="微软雅黑" w:cs="微软雅黑"/>
        </w:rPr>
        <w:br w:type="page" w:clear="all"/>
      </w:r>
      <w:bookmarkEnd w:id="294"/>
      <w:r/>
      <w:bookmarkStart w:id="295" w:name="_Toc3181"/>
      <w:r/>
      <w:bookmarkStart w:id="296" w:name="_Toc7939"/>
      <w:r/>
      <w:bookmarkStart w:id="297" w:name="_Toc18817"/>
      <w:r>
        <w:rPr>
          <w:rFonts w:hint="eastAsia" w:ascii="微软雅黑" w:hAnsi="微软雅黑" w:cs="微软雅黑"/>
        </w:rPr>
        <w:t xml:space="preserve">二、相关附表格式</w:t>
      </w:r>
      <w:bookmarkEnd w:id="295"/>
      <w:r/>
      <w:bookmarkEnd w:id="296"/>
      <w:r/>
      <w:bookmarkEnd w:id="297"/>
      <w:r>
        <w:rPr>
          <w:rFonts w:hint="eastAsia" w:ascii="微软雅黑" w:hAnsi="微软雅黑" w:cs="微软雅黑"/>
        </w:rPr>
      </w:r>
      <w:r/>
    </w:p>
    <w:p>
      <w:pPr>
        <w:pStyle w:val="888"/>
        <w:rPr>
          <w:rFonts w:hint="eastAsia" w:ascii="微软雅黑" w:hAnsi="微软雅黑" w:cs="微软雅黑"/>
          <w:b/>
          <w:bCs w:val="0"/>
          <w:sz w:val="24"/>
          <w:szCs w:val="24"/>
        </w:rPr>
      </w:pPr>
      <w:r/>
      <w:bookmarkStart w:id="298" w:name="_Toc16421"/>
      <w:r/>
      <w:bookmarkStart w:id="299" w:name="_Toc15819"/>
      <w:r/>
      <w:bookmarkStart w:id="300" w:name="_Toc11712"/>
      <w:r>
        <w:rPr>
          <w:rFonts w:hint="eastAsia" w:ascii="微软雅黑" w:hAnsi="微软雅黑" w:cs="微软雅黑"/>
          <w:b/>
          <w:bCs w:val="0"/>
          <w:sz w:val="24"/>
          <w:szCs w:val="24"/>
        </w:rPr>
        <w:t xml:space="preserve">1.法人授权委托书</w:t>
      </w:r>
      <w:bookmarkEnd w:id="298"/>
      <w:r/>
      <w:bookmarkEnd w:id="299"/>
      <w:r/>
      <w:bookmarkEnd w:id="300"/>
      <w:r>
        <w:rPr>
          <w:rFonts w:hint="eastAsia" w:ascii="微软雅黑" w:hAnsi="微软雅黑" w:cs="微软雅黑"/>
          <w:b/>
          <w:bCs w:val="0"/>
          <w:sz w:val="24"/>
          <w:szCs w:val="24"/>
        </w:rPr>
      </w:r>
      <w:r/>
    </w:p>
    <w:p>
      <w:pPr>
        <w:pStyle w:val="885"/>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本授权书宣告：</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885"/>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885"/>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885"/>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885"/>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885"/>
                              <w:jc w:val="center"/>
                              <w:spacing w:line="440" w:lineRule="exact"/>
                              <w:rPr>
                                <w:rFonts w:hint="eastAsia"/>
                              </w:rPr>
                            </w:pPr>
                            <w:r>
                              <w:rPr>
                                <w:rFonts w:hint="eastAsia"/>
                              </w:rPr>
                              <w:t xml:space="preserve">授权代表身份证复印件</w:t>
                            </w:r>
                            <w:r>
                              <w:rPr>
                                <w:rFonts w:hint="eastAsia"/>
                              </w:rPr>
                            </w:r>
                            <w:r/>
                          </w:p>
                          <w:p>
                            <w:pPr>
                              <w:pStyle w:val="885"/>
                              <w:jc w:val="center"/>
                            </w:pPr>
                            <w:r>
                              <w:rPr>
                                <w:rFonts w:hint="eastAsia"/>
                              </w:rPr>
                              <w:t xml:space="preserve">（正反面）</w:t>
                            </w:r>
                            <w:r/>
                          </w:p>
                          <w:p>
                            <w:pPr>
                              <w:pStyle w:val="885"/>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885"/>
                        <w:jc w:val="center"/>
                        <w:spacing w:line="440" w:lineRule="exact"/>
                        <w:rPr>
                          <w:rFonts w:hint="eastAsia"/>
                        </w:rPr>
                      </w:pPr>
                      <w:r>
                        <w:rPr>
                          <w:rFonts w:hint="eastAsia"/>
                        </w:rPr>
                        <w:t xml:space="preserve">授权代表身份证复印件</w:t>
                      </w:r>
                      <w:r>
                        <w:rPr>
                          <w:rFonts w:hint="eastAsia"/>
                        </w:rPr>
                      </w:r>
                      <w:r/>
                    </w:p>
                    <w:p>
                      <w:pPr>
                        <w:pStyle w:val="885"/>
                        <w:jc w:val="center"/>
                      </w:pPr>
                      <w:r>
                        <w:rPr>
                          <w:rFonts w:hint="eastAsia"/>
                        </w:rPr>
                        <w:t xml:space="preserve">（正反面）</w:t>
                      </w:r>
                      <w:r/>
                    </w:p>
                    <w:p>
                      <w:pPr>
                        <w:pStyle w:val="885"/>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885"/>
                              <w:jc w:val="center"/>
                              <w:spacing w:line="440" w:lineRule="exact"/>
                            </w:pPr>
                            <w:r>
                              <w:rPr>
                                <w:rFonts w:hint="eastAsia"/>
                              </w:rPr>
                              <w:t xml:space="preserve">法定代表人身份证复印件（正反面）</w:t>
                            </w:r>
                            <w:r/>
                          </w:p>
                          <w:p>
                            <w:pPr>
                              <w:pStyle w:val="885"/>
                            </w:pPr>
                            <w:r/>
                            <w:r/>
                          </w:p>
                          <w:p>
                            <w:pPr>
                              <w:pStyle w:val="885"/>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885"/>
                        <w:jc w:val="center"/>
                        <w:spacing w:line="440" w:lineRule="exact"/>
                      </w:pPr>
                      <w:r>
                        <w:rPr>
                          <w:rFonts w:hint="eastAsia"/>
                        </w:rPr>
                        <w:t xml:space="preserve">法定代表人身份证复印件（正反面）</w:t>
                      </w:r>
                      <w:r/>
                    </w:p>
                    <w:p>
                      <w:pPr>
                        <w:pStyle w:val="885"/>
                      </w:pPr>
                      <w:r/>
                      <w:r/>
                    </w:p>
                    <w:p>
                      <w:pPr>
                        <w:pStyle w:val="885"/>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r>
      <w:r/>
    </w:p>
    <w:p>
      <w:pPr>
        <w:pStyle w:val="885"/>
        <w:jc w:val="right"/>
        <w:spacing w:line="440" w:lineRule="exact"/>
        <w:rPr>
          <w:rFonts w:hint="eastAsia" w:ascii="微软雅黑" w:hAnsi="微软雅黑" w:cs="微软雅黑"/>
        </w:rPr>
      </w:pPr>
      <w:r>
        <w:rPr>
          <w:rFonts w:hint="eastAsia" w:ascii="微软雅黑" w:hAnsi="微软雅黑" w:cs="微软雅黑"/>
        </w:rPr>
        <w:t xml:space="preserve">              委托单位：    （公章）                     </w:t>
      </w:r>
      <w:r>
        <w:rPr>
          <w:rFonts w:hint="eastAsia" w:ascii="微软雅黑" w:hAnsi="微软雅黑" w:cs="微软雅黑"/>
        </w:rPr>
      </w:r>
      <w:r/>
    </w:p>
    <w:p>
      <w:pPr>
        <w:pStyle w:val="885"/>
        <w:jc w:val="right"/>
        <w:spacing w:line="440" w:lineRule="exact"/>
        <w:rPr>
          <w:rFonts w:hint="eastAsia" w:ascii="微软雅黑" w:hAnsi="微软雅黑" w:cs="微软雅黑"/>
        </w:rPr>
      </w:pPr>
      <w:r>
        <w:rPr>
          <w:rFonts w:hint="eastAsia" w:ascii="微软雅黑" w:hAnsi="微软雅黑" w:cs="微软雅黑"/>
        </w:rPr>
        <w:t xml:space="preserve">                               法定代表人：  （签字/盖章）</w:t>
      </w:r>
      <w:r>
        <w:rPr>
          <w:rFonts w:hint="eastAsia" w:ascii="微软雅黑" w:hAnsi="微软雅黑" w:cs="微软雅黑"/>
        </w:rPr>
      </w:r>
      <w:r/>
    </w:p>
    <w:p>
      <w:pPr>
        <w:pStyle w:val="885"/>
        <w:jc w:val="right"/>
        <w:spacing w:line="440" w:lineRule="exact"/>
        <w:rPr>
          <w:rFonts w:hint="eastAsia" w:ascii="微软雅黑" w:hAnsi="微软雅黑" w:cs="微软雅黑"/>
        </w:rPr>
      </w:pPr>
      <w:r>
        <w:rPr>
          <w:rFonts w:hint="eastAsia" w:ascii="微软雅黑" w:hAnsi="微软雅黑" w:cs="微软雅黑"/>
        </w:rPr>
        <w:t xml:space="preserve">授权代表：（签字/盖章）    </w:t>
      </w:r>
      <w:r>
        <w:rPr>
          <w:rFonts w:hint="eastAsia" w:ascii="微软雅黑" w:hAnsi="微软雅黑" w:cs="微软雅黑"/>
        </w:rPr>
      </w:r>
      <w:r/>
    </w:p>
    <w:p>
      <w:pPr>
        <w:pStyle w:val="885"/>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885"/>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885"/>
        <w:spacing w:line="420" w:lineRule="exact"/>
        <w:rPr>
          <w:rFonts w:hint="eastAsia" w:ascii="微软雅黑" w:hAnsi="微软雅黑" w:cs="微软雅黑"/>
        </w:rPr>
      </w:pPr>
      <w:r>
        <w:rPr>
          <w:rFonts w:hint="eastAsia" w:ascii="微软雅黑" w:hAnsi="微软雅黑" w:cs="微软雅黑"/>
          <w:sz w:val="18"/>
          <w:szCs w:val="18"/>
        </w:rPr>
        <w:t xml:space="preserve">注：供应商提供的所有证件必须真实有效，务必保证证件在有效期内。</w:t>
      </w:r>
      <w:r>
        <w:rPr>
          <w:rFonts w:hint="eastAsia" w:ascii="微软雅黑" w:hAnsi="微软雅黑" w:cs="微软雅黑"/>
        </w:rPr>
      </w:r>
      <w:r/>
    </w:p>
    <w:p>
      <w:pPr>
        <w:pStyle w:val="888"/>
        <w:jc w:val="left"/>
        <w:rPr>
          <w:rFonts w:hint="eastAsia" w:ascii="微软雅黑" w:hAnsi="微软雅黑" w:cs="微软雅黑"/>
          <w:b/>
          <w:bCs w:val="0"/>
          <w:sz w:val="24"/>
          <w:szCs w:val="24"/>
        </w:rPr>
        <w:sectPr>
          <w:footerReference w:type="default" r:id="rId17"/>
          <w:footnotePr/>
          <w:endnotePr/>
          <w:type w:val="nextPage"/>
          <w:pgSz w:w="11906" w:h="16838" w:orient="portrait"/>
          <w:pgMar w:top="1440" w:right="1797" w:bottom="1440" w:left="1797" w:header="851" w:footer="992" w:gutter="0"/>
          <w:cols w:num="1" w:sep="0" w:space="1701" w:equalWidth="1"/>
          <w:docGrid w:linePitch="360"/>
        </w:sectPr>
      </w:pPr>
      <w:r/>
      <w:bookmarkStart w:id="301" w:name="_Toc9754"/>
      <w:r>
        <w:rPr>
          <w:rFonts w:hint="eastAsia" w:ascii="微软雅黑" w:hAnsi="微软雅黑" w:cs="微软雅黑"/>
          <w:b/>
          <w:bCs w:val="0"/>
          <w:sz w:val="24"/>
          <w:szCs w:val="24"/>
        </w:rPr>
      </w:r>
      <w:r/>
    </w:p>
    <w:p>
      <w:pPr>
        <w:pStyle w:val="888"/>
        <w:jc w:val="left"/>
        <w:rPr>
          <w:rFonts w:hint="eastAsia" w:ascii="微软雅黑" w:hAnsi="微软雅黑" w:cs="微软雅黑"/>
          <w:b/>
          <w:bCs w:val="0"/>
          <w:sz w:val="24"/>
          <w:szCs w:val="24"/>
        </w:rPr>
      </w:pPr>
      <w:r/>
      <w:bookmarkStart w:id="302" w:name="_Toc30417"/>
      <w:r/>
      <w:bookmarkStart w:id="303" w:name="_Toc22722"/>
      <w:r/>
      <w:bookmarkStart w:id="304" w:name="_Toc29707"/>
      <w:r>
        <w:rPr>
          <w:rFonts w:hint="eastAsia" w:ascii="微软雅黑" w:hAnsi="微软雅黑" w:cs="微软雅黑"/>
          <w:b/>
          <w:bCs w:val="0"/>
          <w:sz w:val="24"/>
          <w:szCs w:val="24"/>
        </w:rPr>
        <w:t xml:space="preserve">2.具有履行合同所必需的设备和专业技术能力承诺函（参考格式）</w:t>
      </w:r>
      <w:bookmarkEnd w:id="302"/>
      <w:r/>
      <w:bookmarkEnd w:id="303"/>
      <w:r>
        <w:rPr>
          <w:rFonts w:hint="eastAsia" w:ascii="微软雅黑" w:hAnsi="微软雅黑" w:cs="微软雅黑"/>
          <w:b/>
          <w:bCs w:val="0"/>
          <w:sz w:val="24"/>
          <w:szCs w:val="24"/>
        </w:rPr>
      </w:r>
      <w:r/>
    </w:p>
    <w:p>
      <w:pPr>
        <w:pStyle w:val="885"/>
        <w:rPr>
          <w:rFonts w:hint="eastAsia" w:ascii="微软雅黑" w:hAnsi="微软雅黑" w:cs="微软雅黑"/>
        </w:rPr>
      </w:pPr>
      <w:r>
        <w:rPr>
          <w:rFonts w:hint="eastAsia" w:ascii="微软雅黑" w:hAnsi="微软雅黑" w:cs="微软雅黑"/>
        </w:rPr>
      </w:r>
      <w:r/>
    </w:p>
    <w:p>
      <w:pPr>
        <w:pStyle w:val="885"/>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致</w:t>
      </w:r>
      <w:r>
        <w:rPr>
          <w:rFonts w:hint="eastAsia" w:ascii="微软雅黑" w:hAnsi="微软雅黑" w:cs="微软雅黑"/>
          <w:color w:val="000000"/>
          <w:szCs w:val="21"/>
          <w:lang w:eastAsia="zh-CN"/>
        </w:rPr>
        <w:t xml:space="preserve">徐州医科大学附属医院</w:t>
      </w:r>
      <w:r>
        <w:rPr>
          <w:rFonts w:hint="eastAsia" w:ascii="微软雅黑" w:hAnsi="微软雅黑" w:cs="微软雅黑"/>
          <w:color w:val="000000"/>
          <w:szCs w:val="21"/>
        </w:rPr>
        <w:t xml:space="preserve">、江苏省华采招标有限公司：</w:t>
      </w:r>
      <w:r>
        <w:rPr>
          <w:rFonts w:hint="eastAsia" w:ascii="微软雅黑" w:hAnsi="微软雅黑" w:cs="微软雅黑"/>
          <w:color w:val="000000"/>
          <w:szCs w:val="21"/>
        </w:rPr>
      </w:r>
      <w:r/>
    </w:p>
    <w:p>
      <w:pPr>
        <w:pStyle w:val="885"/>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（供应商名称）郑重声明：我公司具备履行本项采购合同所必需的设备和专业技术能力。</w:t>
      </w:r>
      <w:r>
        <w:rPr>
          <w:rFonts w:hint="eastAsia" w:ascii="微软雅黑" w:hAnsi="微软雅黑" w:cs="微软雅黑"/>
          <w:color w:val="000000"/>
          <w:szCs w:val="21"/>
        </w:rPr>
      </w:r>
      <w:r/>
    </w:p>
    <w:p>
      <w:pPr>
        <w:pStyle w:val="885"/>
        <w:spacing w:line="50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885"/>
        <w:spacing w:line="500" w:lineRule="exact"/>
        <w:rPr>
          <w:rFonts w:hint="eastAsia" w:ascii="微软雅黑" w:hAnsi="微软雅黑" w:cs="微软雅黑"/>
          <w:color w:val="000000"/>
          <w:szCs w:val="21"/>
        </w:rPr>
      </w:pPr>
      <w:r>
        <w:rPr>
          <w:rFonts w:hint="eastAsia" w:ascii="微软雅黑" w:hAnsi="微软雅黑" w:cs="微软雅黑"/>
          <w:color w:val="000000"/>
          <w:sz w:val="24"/>
          <w:szCs w:val="24"/>
        </w:rPr>
        <w:t xml:space="preserve">                                 </w:t>
      </w:r>
      <w:r>
        <w:rPr>
          <w:rFonts w:hint="eastAsia" w:ascii="微软雅黑" w:hAnsi="微软雅黑" w:cs="微软雅黑"/>
          <w:color w:val="000000"/>
          <w:szCs w:val="21"/>
        </w:rPr>
        <w:t xml:space="preserve">          供应商名称（公章）</w:t>
      </w:r>
      <w:r>
        <w:rPr>
          <w:rFonts w:hint="eastAsia" w:ascii="微软雅黑" w:hAnsi="微软雅黑" w:cs="微软雅黑"/>
          <w:color w:val="000000"/>
          <w:szCs w:val="21"/>
        </w:rPr>
      </w:r>
      <w:r/>
    </w:p>
    <w:p>
      <w:pPr>
        <w:pStyle w:val="885"/>
        <w:spacing w:line="500" w:lineRule="exact"/>
        <w:rPr>
          <w:rFonts w:hint="eastAsia" w:ascii="微软雅黑" w:hAnsi="微软雅黑" w:cs="微软雅黑"/>
          <w:color w:val="000000"/>
          <w:szCs w:val="21"/>
        </w:rPr>
      </w:pPr>
      <w:r>
        <w:rPr>
          <w:rFonts w:hint="eastAsia" w:ascii="微软雅黑" w:hAnsi="微软雅黑" w:cs="微软雅黑"/>
          <w:bCs/>
          <w:szCs w:val="21"/>
        </w:rPr>
        <w:t xml:space="preserve">                                                </w:t>
      </w:r>
      <w:r>
        <w:rPr>
          <w:rFonts w:hint="eastAsia" w:ascii="微软雅黑" w:hAnsi="微软雅黑" w:cs="微软雅黑"/>
          <w:color w:val="000000"/>
          <w:szCs w:val="21"/>
        </w:rPr>
        <w:t xml:space="preserve">日期：   年    月    日</w:t>
      </w:r>
      <w:r>
        <w:rPr>
          <w:rFonts w:hint="eastAsia" w:ascii="微软雅黑" w:hAnsi="微软雅黑" w:cs="微软雅黑"/>
          <w:color w:val="000000"/>
          <w:szCs w:val="21"/>
        </w:rPr>
      </w:r>
      <w:r/>
    </w:p>
    <w:p>
      <w:pPr>
        <w:pStyle w:val="885"/>
        <w:spacing w:line="50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885"/>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其他证明材料及文件：（如果投标供应商认为需要提供的话）</w:t>
      </w:r>
      <w:r>
        <w:rPr>
          <w:rFonts w:hint="eastAsia" w:ascii="微软雅黑" w:hAnsi="微软雅黑" w:cs="微软雅黑"/>
          <w:color w:val="000000"/>
          <w:szCs w:val="21"/>
        </w:rPr>
      </w:r>
      <w:r/>
    </w:p>
    <w:p>
      <w:pPr>
        <w:pStyle w:val="906"/>
        <w:rPr>
          <w:rFonts w:hint="eastAsia" w:ascii="微软雅黑" w:hAnsi="微软雅黑" w:eastAsia="微软雅黑" w:cs="微软雅黑"/>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eastAsia="微软雅黑" w:cs="微软雅黑"/>
        </w:rPr>
      </w:r>
      <w:r/>
    </w:p>
    <w:p>
      <w:pPr>
        <w:pStyle w:val="888"/>
        <w:jc w:val="left"/>
        <w:rPr>
          <w:rFonts w:hint="eastAsia" w:ascii="微软雅黑" w:hAnsi="微软雅黑" w:cs="微软雅黑"/>
          <w:b/>
          <w:bCs w:val="0"/>
          <w:sz w:val="24"/>
          <w:szCs w:val="24"/>
        </w:rPr>
      </w:pPr>
      <w:r/>
      <w:bookmarkStart w:id="305" w:name="_Toc25890"/>
      <w:r>
        <w:rPr>
          <w:rFonts w:hint="eastAsia" w:ascii="微软雅黑" w:hAnsi="微软雅黑" w:cs="微软雅黑"/>
          <w:b/>
          <w:bCs w:val="0"/>
          <w:sz w:val="24"/>
          <w:szCs w:val="24"/>
        </w:rPr>
        <w:t xml:space="preserve">3.三年无重大违法记录声明</w:t>
      </w:r>
      <w:bookmarkEnd w:id="301"/>
      <w:r>
        <w:rPr>
          <w:rFonts w:hint="eastAsia" w:ascii="微软雅黑" w:hAnsi="微软雅黑" w:cs="微软雅黑"/>
          <w:b/>
          <w:bCs w:val="0"/>
          <w:sz w:val="24"/>
          <w:szCs w:val="24"/>
        </w:rPr>
        <w:t xml:space="preserve">（参考格式）</w:t>
      </w:r>
      <w:bookmarkEnd w:id="304"/>
      <w:r/>
      <w:bookmarkEnd w:id="305"/>
      <w:r>
        <w:rPr>
          <w:rFonts w:hint="eastAsia" w:ascii="微软雅黑" w:hAnsi="微软雅黑" w:cs="微软雅黑"/>
          <w:b/>
          <w:bCs w:val="0"/>
          <w:sz w:val="24"/>
          <w:szCs w:val="24"/>
        </w:rPr>
      </w:r>
      <w:r/>
    </w:p>
    <w:p>
      <w:pPr>
        <w:pStyle w:val="885"/>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声  明</w:t>
      </w:r>
      <w:r>
        <w:rPr>
          <w:rFonts w:hint="eastAsia" w:ascii="微软雅黑" w:hAnsi="微软雅黑" w:cs="微软雅黑"/>
          <w:b/>
          <w:bCs/>
          <w:sz w:val="24"/>
          <w:szCs w:val="24"/>
        </w:rPr>
      </w:r>
      <w:r/>
    </w:p>
    <w:p>
      <w:pPr>
        <w:pStyle w:val="885"/>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885"/>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案件当事主体、政府采购严重违法失信行为当事主体等严重失信记录名单。</w:t>
      </w:r>
      <w:r>
        <w:rPr>
          <w:rFonts w:hint="eastAsia" w:ascii="微软雅黑" w:hAnsi="微软雅黑" w:cs="微软雅黑"/>
          <w:szCs w:val="21"/>
        </w:rPr>
      </w:r>
      <w:r/>
    </w:p>
    <w:p>
      <w:pPr>
        <w:pStyle w:val="885"/>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885"/>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912"/>
        <w:ind w:left="1260"/>
        <w:rPr>
          <w:rFonts w:hint="eastAsia" w:ascii="微软雅黑" w:hAnsi="微软雅黑" w:cs="微软雅黑"/>
        </w:rPr>
      </w:pPr>
      <w:r>
        <w:rPr>
          <w:rFonts w:hint="eastAsia" w:ascii="微软雅黑" w:hAnsi="微软雅黑" w:cs="微软雅黑"/>
        </w:rPr>
      </w:r>
      <w:r/>
    </w:p>
    <w:p>
      <w:pPr>
        <w:pStyle w:val="885"/>
        <w:rPr>
          <w:rFonts w:hint="eastAsia" w:ascii="微软雅黑" w:hAnsi="微软雅黑" w:cs="微软雅黑"/>
        </w:rPr>
      </w:pPr>
      <w:r>
        <w:rPr>
          <w:rFonts w:hint="eastAsia" w:ascii="微软雅黑" w:hAnsi="微软雅黑" w:cs="微软雅黑"/>
        </w:rPr>
      </w:r>
      <w:r/>
    </w:p>
    <w:p>
      <w:pPr>
        <w:pStyle w:val="885"/>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rPr>
          <w:rFonts w:hint="eastAsia" w:ascii="微软雅黑" w:hAnsi="微软雅黑" w:cs="微软雅黑"/>
          <w:szCs w:val="21"/>
        </w:rPr>
      </w:r>
      <w:r/>
    </w:p>
    <w:p>
      <w:pPr>
        <w:pStyle w:val="885"/>
        <w:spacing w:line="360" w:lineRule="auto"/>
        <w:rPr>
          <w:rFonts w:hint="eastAsia" w:ascii="微软雅黑" w:hAnsi="微软雅黑" w:cs="微软雅黑"/>
          <w:szCs w:val="21"/>
        </w:rPr>
      </w:pPr>
      <w:r>
        <w:rPr>
          <w:rFonts w:hint="eastAsia" w:ascii="微软雅黑" w:hAnsi="微软雅黑" w:cs="微软雅黑"/>
          <w:szCs w:val="21"/>
        </w:rPr>
        <w:t xml:space="preserve">                      法定代表人（授权代表）签章/签字：</w:t>
      </w:r>
      <w:r>
        <w:rPr>
          <w:rFonts w:hint="eastAsia" w:ascii="微软雅黑" w:hAnsi="微软雅黑" w:cs="微软雅黑"/>
          <w:szCs w:val="21"/>
        </w:rPr>
      </w:r>
      <w:r/>
    </w:p>
    <w:p>
      <w:pPr>
        <w:pStyle w:val="885"/>
        <w:spacing w:line="360" w:lineRule="auto"/>
        <w:rPr>
          <w:rFonts w:hint="eastAsia" w:ascii="微软雅黑" w:hAnsi="微软雅黑" w:cs="微软雅黑"/>
          <w:szCs w:val="21"/>
        </w:rPr>
      </w:pPr>
      <w:r>
        <w:rPr>
          <w:rFonts w:hint="eastAsia" w:ascii="微软雅黑" w:hAnsi="微软雅黑" w:cs="微软雅黑"/>
          <w:szCs w:val="21"/>
        </w:rPr>
        <w:t xml:space="preserve">                      日期：</w:t>
      </w:r>
      <w:r>
        <w:rPr>
          <w:rFonts w:hint="eastAsia" w:ascii="微软雅黑" w:hAnsi="微软雅黑" w:cs="微软雅黑"/>
          <w:szCs w:val="21"/>
        </w:rPr>
      </w:r>
      <w:r/>
    </w:p>
    <w:p>
      <w:pPr>
        <w:pStyle w:val="912"/>
        <w:ind w:left="0"/>
        <w:rPr>
          <w:rFonts w:hint="eastAsia" w:ascii="微软雅黑" w:hAnsi="微软雅黑" w:cs="微软雅黑"/>
          <w:szCs w:val="21"/>
        </w:rPr>
      </w:pPr>
      <w:r>
        <w:rPr>
          <w:rFonts w:hint="eastAsia" w:ascii="微软雅黑" w:hAnsi="微软雅黑" w:cs="微软雅黑"/>
          <w:szCs w:val="21"/>
        </w:rPr>
      </w:r>
      <w:r/>
    </w:p>
    <w:p>
      <w:pPr>
        <w:pStyle w:val="912"/>
        <w:ind w:left="0"/>
        <w:spacing w:line="400" w:lineRule="exact"/>
        <w:rPr>
          <w:rFonts w:hint="eastAsia" w:ascii="微软雅黑" w:hAnsi="微软雅黑" w:cs="微软雅黑"/>
          <w:b/>
          <w:bCs/>
          <w:color w:val="ff0000"/>
          <w:szCs w:val="21"/>
        </w:rPr>
      </w:pPr>
      <w:r>
        <w:rPr>
          <w:rFonts w:hint="eastAsia" w:ascii="微软雅黑" w:hAnsi="微软雅黑" w:cs="微软雅黑"/>
          <w:b/>
          <w:bCs/>
          <w:szCs w:val="21"/>
        </w:rPr>
        <w:t xml:space="preserve">注：</w:t>
      </w:r>
      <w:r>
        <w:rPr>
          <w:rFonts w:hint="eastAsia" w:ascii="微软雅黑" w:hAnsi="微软雅黑" w:cs="微软雅黑"/>
          <w:b/>
          <w:bCs/>
          <w:color w:val="ff0000"/>
          <w:szCs w:val="21"/>
        </w:rPr>
      </w:r>
      <w:r/>
    </w:p>
    <w:p>
      <w:pPr>
        <w:pStyle w:val="912"/>
        <w:numPr>
          <w:ilvl w:val="0"/>
          <w:numId w:val="11"/>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   </w:t>
      </w:r>
      <w:r>
        <w:rPr>
          <w:rFonts w:hint="eastAsia" w:ascii="微软雅黑" w:hAnsi="微软雅黑" w:cs="微软雅黑"/>
          <w:b/>
          <w:bCs/>
          <w:spacing w:val="-5"/>
        </w:rPr>
        <w:t xml:space="preserve">照、较大数额罚款等行政处罚。</w:t>
      </w:r>
      <w:r>
        <w:rPr>
          <w:rFonts w:hint="eastAsia" w:ascii="微软雅黑" w:hAnsi="微软雅黑" w:cs="微软雅黑"/>
          <w:b/>
          <w:bCs/>
          <w:spacing w:val="-5"/>
        </w:rPr>
      </w:r>
      <w:r/>
    </w:p>
    <w:p>
      <w:pPr>
        <w:pStyle w:val="885"/>
        <w:rPr>
          <w:rFonts w:hint="eastAsia" w:eastAsia="微软雅黑"/>
          <w:lang w:val="en-US" w:eastAsia="zh-CN"/>
        </w:rPr>
      </w:pPr>
      <w:r>
        <w:rPr>
          <w:rFonts w:hint="eastAsia" w:ascii="微软雅黑" w:hAnsi="微软雅黑" w:cs="微软雅黑"/>
          <w:b/>
          <w:bCs/>
          <w:spacing w:val="-5"/>
          <w:lang w:val="en-US" w:eastAsia="zh-CN"/>
        </w:rPr>
        <w:t xml:space="preserve">2、</w:t>
      </w:r>
      <w:r>
        <w:rPr>
          <w:rFonts w:hint="eastAsia" w:ascii="微软雅黑" w:hAnsi="微软雅黑" w:cs="微软雅黑"/>
          <w:b/>
          <w:bCs/>
          <w:szCs w:val="21"/>
        </w:rPr>
        <w:t xml:space="preserve">较大数额罚款标准参照财库[2022]3号文规定执行，指的是200万元以上数额</w:t>
      </w:r>
      <w:r>
        <w:rPr>
          <w:rFonts w:hint="eastAsia" w:ascii="微软雅黑" w:hAnsi="微软雅黑" w:cs="微软雅黑"/>
          <w:b/>
          <w:bCs/>
          <w:szCs w:val="21"/>
          <w:lang w:eastAsia="zh-CN"/>
        </w:rPr>
        <w:t xml:space="preserve">。</w:t>
      </w:r>
      <w:r>
        <w:rPr>
          <w:rFonts w:hint="eastAsia" w:eastAsia="微软雅黑"/>
          <w:lang w:val="en-US" w:eastAsia="zh-CN"/>
        </w:rPr>
      </w:r>
      <w:r/>
    </w:p>
    <w:p>
      <w:pPr>
        <w:pStyle w:val="885"/>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885"/>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885"/>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888"/>
        <w:jc w:val="left"/>
        <w:rPr>
          <w:rFonts w:hint="eastAsia" w:ascii="微软雅黑" w:hAnsi="微软雅黑" w:cs="微软雅黑"/>
          <w:b/>
          <w:bCs w:val="0"/>
          <w:sz w:val="24"/>
          <w:szCs w:val="24"/>
        </w:rPr>
      </w:pPr>
      <w:r/>
      <w:bookmarkStart w:id="306" w:name="_Toc403725583"/>
      <w:r/>
      <w:bookmarkStart w:id="307" w:name="_Toc487098617"/>
      <w:r>
        <w:rPr>
          <w:rFonts w:hint="eastAsia" w:ascii="微软雅黑" w:hAnsi="微软雅黑" w:cs="微软雅黑"/>
          <w:b/>
          <w:bCs w:val="0"/>
          <w:sz w:val="24"/>
          <w:szCs w:val="24"/>
        </w:rPr>
        <w:br w:type="page" w:clear="all"/>
      </w:r>
      <w:bookmarkStart w:id="308" w:name="_Toc12673"/>
      <w:r/>
      <w:bookmarkStart w:id="309" w:name="_Toc31949"/>
      <w:r/>
      <w:bookmarkStart w:id="310" w:name="_Toc1448"/>
      <w:r>
        <w:rPr>
          <w:rFonts w:hint="eastAsia" w:ascii="微软雅黑" w:hAnsi="微软雅黑" w:cs="微软雅黑"/>
          <w:b/>
          <w:bCs w:val="0"/>
          <w:sz w:val="24"/>
          <w:szCs w:val="24"/>
        </w:rPr>
        <w:t xml:space="preserve">4.其他相关承诺（参考格式）</w:t>
      </w:r>
      <w:bookmarkEnd w:id="308"/>
      <w:r/>
      <w:bookmarkEnd w:id="309"/>
      <w:r>
        <w:rPr>
          <w:rFonts w:hint="eastAsia" w:ascii="微软雅黑" w:hAnsi="微软雅黑" w:cs="微软雅黑"/>
          <w:b/>
          <w:bCs w:val="0"/>
          <w:sz w:val="24"/>
          <w:szCs w:val="24"/>
        </w:rPr>
      </w:r>
      <w:r/>
    </w:p>
    <w:p>
      <w:pPr>
        <w:pStyle w:val="885"/>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rPr>
          <w:rFonts w:hint="eastAsia" w:ascii="微软雅黑" w:hAnsi="微软雅黑" w:cs="微软雅黑"/>
          <w:b/>
          <w:bCs/>
          <w:sz w:val="24"/>
          <w:szCs w:val="24"/>
        </w:rPr>
      </w:r>
      <w:r/>
    </w:p>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rPr>
          <w:rFonts w:hint="eastAsia" w:ascii="微软雅黑" w:hAnsi="微软雅黑" w:cs="微软雅黑"/>
          <w:szCs w:val="21"/>
        </w:rPr>
      </w:r>
      <w:r/>
    </w:p>
    <w:p>
      <w:pPr>
        <w:pStyle w:val="885"/>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我单位未组成联合体投标，中标后不进行分包、转包。</w:t>
      </w:r>
      <w:r>
        <w:rPr>
          <w:rFonts w:hint="eastAsia" w:ascii="微软雅黑" w:hAnsi="微软雅黑" w:cs="微软雅黑"/>
          <w:szCs w:val="21"/>
        </w:rPr>
      </w:r>
      <w:r/>
    </w:p>
    <w:p>
      <w:pPr>
        <w:pStyle w:val="885"/>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（单位名称），不存在与我单位负责人为同一人或者存在直接控股、管理关系的不同供应商同时参加本项目同一包投标的情形。</w:t>
      </w:r>
      <w:r>
        <w:rPr>
          <w:rFonts w:hint="eastAsia" w:ascii="微软雅黑" w:hAnsi="微软雅黑" w:cs="微软雅黑"/>
          <w:szCs w:val="21"/>
        </w:rPr>
      </w:r>
      <w:r/>
    </w:p>
    <w:p>
      <w:pPr>
        <w:pStyle w:val="885"/>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szCs w:val="21"/>
        </w:rPr>
      </w:r>
      <w:r/>
    </w:p>
    <w:p>
      <w:pPr>
        <w:pStyle w:val="885"/>
        <w:spacing w:line="440" w:lineRule="exact"/>
        <w:rPr>
          <w:rFonts w:hint="eastAsia" w:ascii="微软雅黑" w:hAnsi="微软雅黑" w:cs="微软雅黑"/>
          <w:szCs w:val="21"/>
        </w:rPr>
      </w:pPr>
      <w:r>
        <w:rPr>
          <w:rFonts w:hint="eastAsia" w:ascii="微软雅黑" w:hAnsi="微软雅黑" w:cs="微软雅黑"/>
          <w:szCs w:val="21"/>
        </w:rPr>
      </w:r>
      <w:r/>
    </w:p>
    <w:p>
      <w:pPr>
        <w:pStyle w:val="885"/>
        <w:ind w:firstLine="420"/>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rPr>
          <w:rFonts w:hint="eastAsia" w:ascii="微软雅黑" w:hAnsi="微软雅黑" w:cs="微软雅黑"/>
          <w:szCs w:val="21"/>
        </w:rPr>
      </w:r>
      <w:r/>
    </w:p>
    <w:p>
      <w:pPr>
        <w:pStyle w:val="885"/>
        <w:rPr>
          <w:rFonts w:hint="eastAsia" w:ascii="微软雅黑" w:hAnsi="微软雅黑" w:cs="微软雅黑"/>
          <w:bCs/>
          <w:szCs w:val="21"/>
        </w:rPr>
      </w:pPr>
      <w:r>
        <w:rPr>
          <w:rFonts w:hint="eastAsia" w:ascii="微软雅黑" w:hAnsi="微软雅黑" w:cs="微软雅黑"/>
          <w:bCs/>
          <w:szCs w:val="21"/>
        </w:rPr>
      </w:r>
      <w:r/>
    </w:p>
    <w:p>
      <w:pPr>
        <w:pStyle w:val="906"/>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906"/>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hint="eastAsia" w:ascii="微软雅黑" w:hAnsi="微软雅黑" w:eastAsia="微软雅黑" w:cs="微软雅黑"/>
          <w:sz w:val="21"/>
          <w:szCs w:val="21"/>
        </w:rPr>
      </w:r>
      <w:r/>
    </w:p>
    <w:p>
      <w:pPr>
        <w:pStyle w:val="906"/>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hint="eastAsia" w:ascii="微软雅黑" w:hAnsi="微软雅黑" w:eastAsia="微软雅黑" w:cs="微软雅黑"/>
          <w:sz w:val="21"/>
          <w:szCs w:val="21"/>
        </w:rPr>
      </w:r>
      <w:r/>
    </w:p>
    <w:p>
      <w:pPr>
        <w:pStyle w:val="906"/>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885"/>
        <w:jc w:val="left"/>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885"/>
        <w:jc w:val="left"/>
        <w:spacing w:line="420" w:lineRule="exact"/>
        <w:rPr>
          <w:rFonts w:hint="eastAsia" w:ascii="微软雅黑" w:hAnsi="微软雅黑" w:cs="微软雅黑"/>
          <w:b/>
          <w:bCs/>
          <w:sz w:val="24"/>
          <w:szCs w:val="24"/>
        </w:rPr>
      </w:pPr>
      <w:r>
        <w:rPr>
          <w:rFonts w:hint="eastAsia" w:ascii="微软雅黑" w:hAnsi="微软雅黑" w:cs="微软雅黑"/>
          <w:b/>
          <w:bCs/>
          <w:sz w:val="24"/>
          <w:szCs w:val="24"/>
        </w:rPr>
      </w:r>
      <w:r/>
    </w:p>
    <w:p>
      <w:pPr>
        <w:pStyle w:val="885"/>
        <w:rPr>
          <w:rFonts w:hint="eastAsia" w:ascii="微软雅黑" w:hAnsi="微软雅黑" w:cs="微软雅黑"/>
          <w:b/>
          <w:bCs/>
          <w:sz w:val="24"/>
          <w:szCs w:val="24"/>
        </w:rPr>
      </w:pPr>
      <w:r>
        <w:rPr>
          <w:rFonts w:hint="eastAsia" w:ascii="微软雅黑" w:hAnsi="微软雅黑" w:cs="微软雅黑"/>
          <w:b/>
          <w:bCs/>
          <w:sz w:val="24"/>
          <w:szCs w:val="24"/>
        </w:rPr>
      </w:r>
      <w:r/>
    </w:p>
    <w:p>
      <w:pPr>
        <w:pStyle w:val="912"/>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885"/>
        <w:rPr>
          <w:rFonts w:hint="eastAsia" w:ascii="微软雅黑" w:hAnsi="微软雅黑" w:cs="微软雅黑"/>
          <w:b/>
          <w:bCs/>
          <w:sz w:val="24"/>
          <w:szCs w:val="24"/>
        </w:rPr>
      </w:pPr>
      <w:r>
        <w:rPr>
          <w:rFonts w:hint="eastAsia" w:ascii="微软雅黑" w:hAnsi="微软雅黑" w:cs="微软雅黑"/>
          <w:b/>
          <w:bCs/>
          <w:sz w:val="24"/>
          <w:szCs w:val="24"/>
        </w:rPr>
      </w:r>
      <w:r/>
    </w:p>
    <w:p>
      <w:pPr>
        <w:pStyle w:val="912"/>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888"/>
        <w:jc w:val="left"/>
        <w:rPr>
          <w:rFonts w:hint="eastAsia" w:ascii="微软雅黑" w:hAnsi="微软雅黑" w:cs="微软雅黑"/>
          <w:b/>
          <w:bCs w:val="0"/>
          <w:sz w:val="24"/>
          <w:szCs w:val="24"/>
        </w:rPr>
      </w:pPr>
      <w:r/>
      <w:bookmarkStart w:id="311" w:name="_Toc20254"/>
      <w:r/>
      <w:bookmarkStart w:id="312" w:name="_Toc4195"/>
      <w:r>
        <w:rPr>
          <w:rFonts w:hint="eastAsia" w:ascii="微软雅黑" w:hAnsi="微软雅黑" w:cs="微软雅黑"/>
          <w:b/>
          <w:bCs w:val="0"/>
          <w:sz w:val="24"/>
          <w:szCs w:val="24"/>
        </w:rPr>
        <w:t xml:space="preserve">附件1.中小企业声明函</w:t>
      </w:r>
      <w:bookmarkEnd w:id="306"/>
      <w:r/>
      <w:bookmarkEnd w:id="307"/>
      <w:r/>
      <w:bookmarkEnd w:id="310"/>
      <w:r/>
      <w:bookmarkEnd w:id="311"/>
      <w:r/>
      <w:bookmarkEnd w:id="312"/>
      <w:r>
        <w:rPr>
          <w:rFonts w:hint="eastAsia" w:ascii="微软雅黑" w:hAnsi="微软雅黑" w:cs="微软雅黑"/>
          <w:b/>
          <w:bCs w:val="0"/>
          <w:sz w:val="24"/>
          <w:szCs w:val="24"/>
        </w:rPr>
      </w:r>
      <w:r/>
    </w:p>
    <w:p>
      <w:pPr>
        <w:pStyle w:val="885"/>
        <w:rPr>
          <w:rFonts w:hint="eastAsia" w:ascii="微软雅黑" w:hAnsi="微软雅黑" w:cs="微软雅黑"/>
          <w:b/>
          <w:bCs/>
          <w:sz w:val="24"/>
          <w:szCs w:val="24"/>
        </w:rPr>
      </w:pPr>
      <w:r>
        <w:rPr>
          <w:rFonts w:hint="eastAsia" w:ascii="微软雅黑" w:hAnsi="微软雅黑" w:cs="微软雅黑"/>
          <w:b/>
          <w:bCs/>
          <w:sz w:val="24"/>
          <w:szCs w:val="24"/>
        </w:rPr>
        <w:t xml:space="preserve">（如不属于中小企业，则无需提供此声明函）</w:t>
      </w:r>
      <w:r>
        <w:rPr>
          <w:rFonts w:hint="eastAsia" w:ascii="微软雅黑" w:hAnsi="微软雅黑" w:cs="微软雅黑"/>
          <w:b/>
          <w:bCs/>
          <w:sz w:val="24"/>
          <w:szCs w:val="24"/>
        </w:rPr>
      </w:r>
      <w:r/>
    </w:p>
    <w:p>
      <w:pPr>
        <w:pStyle w:val="885"/>
        <w:jc w:val="center"/>
        <w:spacing w:line="420" w:lineRule="exact"/>
        <w:rPr>
          <w:rFonts w:hint="eastAsia" w:ascii="微软雅黑" w:hAnsi="微软雅黑" w:cs="微软雅黑"/>
          <w:b/>
          <w:bCs/>
        </w:rPr>
      </w:pPr>
      <w:r/>
      <w:bookmarkStart w:id="313" w:name="_Toc10812"/>
      <w:r>
        <w:rPr>
          <w:rFonts w:hint="eastAsia" w:ascii="微软雅黑" w:hAnsi="微软雅黑" w:cs="微软雅黑"/>
          <w:b/>
          <w:bCs/>
        </w:rPr>
      </w:r>
      <w:r/>
    </w:p>
    <w:p>
      <w:pPr>
        <w:pStyle w:val="885"/>
        <w:jc w:val="center"/>
        <w:spacing w:line="420" w:lineRule="exact"/>
        <w:rPr>
          <w:rFonts w:hint="eastAsia" w:ascii="微软雅黑" w:hAnsi="微软雅黑" w:cs="微软雅黑"/>
          <w:b/>
          <w:bCs/>
        </w:rPr>
      </w:pPr>
      <w:r>
        <w:rPr>
          <w:rFonts w:hint="eastAsia" w:ascii="微软雅黑" w:hAnsi="微软雅黑" w:cs="微软雅黑"/>
          <w:b/>
          <w:bCs/>
        </w:rPr>
        <w:t xml:space="preserve">中小企业声明函</w:t>
      </w:r>
      <w:bookmarkEnd w:id="313"/>
      <w:r>
        <w:rPr>
          <w:rFonts w:hint="eastAsia" w:ascii="微软雅黑" w:hAnsi="微软雅黑" w:cs="微软雅黑"/>
          <w:b/>
          <w:bCs/>
        </w:rPr>
        <w:t xml:space="preserve">（工程、服务）</w:t>
      </w:r>
      <w:r>
        <w:rPr>
          <w:rFonts w:hint="eastAsia" w:ascii="微软雅黑" w:hAnsi="微软雅黑" w:cs="微软雅黑"/>
          <w:b/>
          <w:bCs/>
        </w:rPr>
      </w:r>
      <w:r/>
    </w:p>
    <w:p>
      <w:pPr>
        <w:pStyle w:val="1062"/>
        <w:rPr>
          <w:rFonts w:hint="eastAsia" w:ascii="微软雅黑" w:hAnsi="微软雅黑" w:cs="微软雅黑"/>
        </w:rPr>
      </w:pPr>
      <w:r>
        <w:rPr>
          <w:rFonts w:hint="eastAsia" w:ascii="微软雅黑" w:hAnsi="微软雅黑" w:cs="微软雅黑"/>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 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1.（标的名称），属于（采购文件中明确的所属行业）；承建（承接）企业为（企业名称），从业人员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2.（标的名称），属于（采购文件中明确的所属行业）；承建（承接）企业为（企业名称），从业人员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以上企业，不属于大企业的分支机构，不存在控股股东为大企业的情形，也不存在与大企业的负责人为同一人的情形。</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本企业对上述声明内容的真实性负责。如有虚假，将依法承担相应责任。</w:t>
      </w:r>
      <w:r>
        <w:rPr>
          <w:rFonts w:hint="eastAsia" w:ascii="微软雅黑" w:hAnsi="微软雅黑" w:cs="微软雅黑"/>
          <w:szCs w:val="21"/>
        </w:rPr>
      </w:r>
      <w:r/>
    </w:p>
    <w:p>
      <w:pPr>
        <w:pStyle w:val="885"/>
        <w:ind w:firstLine="420"/>
        <w:spacing w:line="420" w:lineRule="exact"/>
        <w:rPr>
          <w:rFonts w:hint="eastAsia" w:ascii="微软雅黑" w:hAnsi="微软雅黑" w:cs="微软雅黑"/>
        </w:rPr>
      </w:pPr>
      <w:r>
        <w:rPr>
          <w:rFonts w:hint="eastAsia" w:ascii="微软雅黑" w:hAnsi="微软雅黑" w:cs="微软雅黑"/>
        </w:rPr>
      </w:r>
      <w:r/>
    </w:p>
    <w:p>
      <w:pPr>
        <w:pStyle w:val="885"/>
        <w:ind w:firstLine="420"/>
        <w:jc w:val="center"/>
        <w:spacing w:line="420" w:lineRule="exact"/>
        <w:rPr>
          <w:rFonts w:hint="eastAsia" w:ascii="微软雅黑" w:hAnsi="微软雅黑" w:cs="微软雅黑"/>
        </w:rPr>
      </w:pPr>
      <w:r/>
      <w:bookmarkStart w:id="314" w:name="_Toc7691"/>
      <w:r>
        <w:rPr>
          <w:rFonts w:hint="eastAsia" w:ascii="微软雅黑" w:hAnsi="微软雅黑" w:cs="微软雅黑"/>
        </w:rPr>
        <w:t xml:space="preserve">                          企业名称（盖章）：</w:t>
      </w:r>
      <w:bookmarkEnd w:id="314"/>
      <w:r>
        <w:rPr>
          <w:rFonts w:hint="eastAsia" w:ascii="微软雅黑" w:hAnsi="微软雅黑" w:cs="微软雅黑"/>
        </w:rPr>
        <w:t xml:space="preserve"> </w:t>
      </w:r>
      <w:r>
        <w:rPr>
          <w:rFonts w:hint="eastAsia" w:ascii="微软雅黑" w:hAnsi="微软雅黑" w:cs="微软雅黑"/>
        </w:rPr>
      </w:r>
      <w:r/>
    </w:p>
    <w:p>
      <w:pPr>
        <w:pStyle w:val="885"/>
        <w:ind w:firstLine="420"/>
        <w:jc w:val="center"/>
        <w:spacing w:line="420" w:lineRule="exact"/>
        <w:rPr>
          <w:rFonts w:hint="eastAsia" w:ascii="微软雅黑" w:hAnsi="微软雅黑" w:cs="微软雅黑"/>
        </w:rPr>
      </w:pPr>
      <w:r/>
      <w:bookmarkStart w:id="315" w:name="_Toc8519"/>
      <w:r>
        <w:rPr>
          <w:rFonts w:hint="eastAsia" w:ascii="微软雅黑" w:hAnsi="微软雅黑" w:cs="微软雅黑"/>
        </w:rPr>
        <w:t xml:space="preserve">               日 期：</w:t>
      </w:r>
      <w:bookmarkEnd w:id="315"/>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r>
      <w:r/>
    </w:p>
    <w:p>
      <w:pPr>
        <w:pStyle w:val="1062"/>
        <w:rPr>
          <w:rFonts w:hint="eastAsia" w:ascii="微软雅黑" w:hAnsi="微软雅黑" w:cs="微软雅黑"/>
        </w:rPr>
      </w:pPr>
      <w:r>
        <w:rPr>
          <w:rFonts w:hint="eastAsia" w:ascii="微软雅黑" w:hAnsi="微软雅黑" w:cs="微软雅黑"/>
        </w:rPr>
      </w:r>
      <w:r/>
    </w:p>
    <w:p>
      <w:pPr>
        <w:pStyle w:val="1062"/>
        <w:rPr>
          <w:rFonts w:hint="eastAsia" w:ascii="微软雅黑" w:hAnsi="微软雅黑" w:cs="微软雅黑"/>
        </w:rPr>
      </w:pPr>
      <w:r>
        <w:rPr>
          <w:rFonts w:hint="eastAsia" w:ascii="微软雅黑" w:hAnsi="微软雅黑" w:cs="微软雅黑"/>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注：从业人员、营业收入、资产总额填报上一年度数据，无上一年度数据的新成立企业可不填报。</w:t>
      </w:r>
      <w:r>
        <w:rPr>
          <w:rFonts w:hint="eastAsia" w:ascii="微软雅黑" w:hAnsi="微软雅黑" w:cs="微软雅黑"/>
          <w:szCs w:val="21"/>
        </w:rPr>
      </w:r>
      <w:r/>
    </w:p>
    <w:p>
      <w:pPr>
        <w:pStyle w:val="885"/>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885"/>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pStyle w:val="885"/>
        <w:spacing w:line="300" w:lineRule="exact"/>
        <w:rPr>
          <w:rFonts w:hint="eastAsia" w:ascii="微软雅黑" w:hAnsi="微软雅黑" w:cs="微软雅黑"/>
          <w:b/>
          <w:bCs/>
          <w:color w:val="000000"/>
          <w:szCs w:val="21"/>
          <w:lang w:val="zh-CN"/>
        </w:rPr>
      </w:pPr>
      <w:r/>
      <w:bookmarkStart w:id="316" w:name="_Toc17448"/>
      <w:r/>
      <w:bookmarkStart w:id="317" w:name="_Toc25461"/>
      <w:r>
        <w:rPr>
          <w:rFonts w:hint="eastAsia" w:ascii="微软雅黑" w:hAnsi="微软雅黑" w:cs="微软雅黑"/>
          <w:b/>
          <w:bCs/>
          <w:color w:val="000000"/>
          <w:szCs w:val="21"/>
          <w:lang w:val="zh-CN"/>
        </w:rPr>
      </w:r>
      <w:r/>
    </w:p>
    <w:p>
      <w:pPr>
        <w:pStyle w:val="885"/>
        <w:spacing w:line="300" w:lineRule="exact"/>
        <w:rPr>
          <w:rFonts w:hint="eastAsia" w:ascii="微软雅黑" w:hAnsi="微软雅黑" w:cs="微软雅黑"/>
          <w:b/>
          <w:bCs/>
          <w:color w:val="000000"/>
          <w:szCs w:val="21"/>
        </w:rPr>
      </w:pPr>
      <w:r>
        <w:rPr>
          <w:rFonts w:hint="eastAsia" w:ascii="微软雅黑" w:hAnsi="微软雅黑" w:cs="微软雅黑"/>
          <w:b/>
          <w:bCs/>
          <w:color w:val="000000"/>
          <w:szCs w:val="21"/>
          <w:lang w:val="zh-CN"/>
        </w:rPr>
        <w:t xml:space="preserve">供应商情况告知表</w:t>
      </w:r>
      <w:r>
        <w:rPr>
          <w:rFonts w:hint="eastAsia" w:ascii="微软雅黑" w:hAnsi="微软雅黑" w:cs="微软雅黑"/>
          <w:b/>
          <w:bCs/>
          <w:color w:val="000000"/>
          <w:szCs w:val="21"/>
        </w:rPr>
        <w:t xml:space="preserve">—附表</w:t>
      </w:r>
      <w:bookmarkEnd w:id="316"/>
      <w:r>
        <w:rPr>
          <w:rFonts w:hint="eastAsia" w:ascii="微软雅黑" w:hAnsi="微软雅黑" w:cs="微软雅黑"/>
          <w:b/>
          <w:bCs/>
          <w:color w:val="000000"/>
          <w:szCs w:val="21"/>
        </w:rPr>
      </w:r>
      <w:r/>
    </w:p>
    <w:p>
      <w:pPr>
        <w:pStyle w:val="906"/>
        <w:spacing w:line="3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hint="eastAsia" w:ascii="微软雅黑" w:hAnsi="微软雅黑" w:eastAsia="微软雅黑" w:cs="微软雅黑"/>
          <w:sz w:val="21"/>
          <w:szCs w:val="21"/>
        </w:rPr>
      </w:r>
      <w:r/>
    </w:p>
    <w:tbl>
      <w:tblPr>
        <w:tblW w:w="91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04"/>
        <w:gridCol w:w="1586"/>
        <w:gridCol w:w="1027"/>
        <w:gridCol w:w="1866"/>
        <w:gridCol w:w="1680"/>
        <w:gridCol w:w="1147"/>
      </w:tblGrid>
      <w:tr>
        <w:trPr>
          <w:trHeight w:val="90"/>
        </w:trPr>
        <w:tc>
          <w:tcPr>
            <w:tcW w:w="1804"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rPr>
                <w:rFonts w:hint="eastAsia" w:ascii="微软雅黑" w:hAnsi="微软雅黑" w:cs="微软雅黑"/>
                <w:b/>
                <w:bCs/>
                <w:szCs w:val="21"/>
              </w:rPr>
            </w:r>
            <w:r/>
          </w:p>
        </w:tc>
        <w:tc>
          <w:tcPr>
            <w:tcW w:w="1586"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rPr>
                <w:rFonts w:hint="eastAsia" w:ascii="微软雅黑" w:hAnsi="微软雅黑" w:cs="微软雅黑"/>
                <w:b/>
                <w:bCs/>
                <w:szCs w:val="21"/>
              </w:rPr>
            </w:r>
            <w:r/>
          </w:p>
        </w:tc>
        <w:tc>
          <w:tcPr>
            <w:tcW w:w="1027" w:type="dxa"/>
            <w:vAlign w:val="top"/>
            <w:textDirection w:val="lrTb"/>
            <w:noWrap w:val="false"/>
          </w:tcPr>
          <w:p>
            <w:pPr>
              <w:pStyle w:val="885"/>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rPr>
                <w:rFonts w:hint="eastAsia" w:ascii="微软雅黑" w:hAnsi="微软雅黑" w:cs="微软雅黑"/>
                <w:b/>
                <w:bCs/>
                <w:szCs w:val="21"/>
              </w:rPr>
            </w:r>
            <w:r/>
          </w:p>
        </w:tc>
        <w:tc>
          <w:tcPr>
            <w:tcW w:w="1866"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rPr>
                <w:rFonts w:hint="eastAsia" w:ascii="微软雅黑" w:hAnsi="微软雅黑" w:cs="微软雅黑"/>
                <w:b/>
                <w:bCs/>
                <w:szCs w:val="21"/>
              </w:rPr>
            </w:r>
            <w:r/>
          </w:p>
        </w:tc>
        <w:tc>
          <w:tcPr>
            <w:tcW w:w="1680"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rPr>
                <w:rFonts w:hint="eastAsia" w:ascii="微软雅黑" w:hAnsi="微软雅黑" w:cs="微软雅黑"/>
                <w:b/>
                <w:bCs/>
                <w:szCs w:val="21"/>
              </w:rPr>
            </w:r>
            <w:r/>
          </w:p>
        </w:tc>
        <w:tc>
          <w:tcPr>
            <w:tcW w:w="1147"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rPr>
                <w:rFonts w:hint="eastAsia" w:ascii="微软雅黑" w:hAnsi="微软雅黑" w:cs="微软雅黑"/>
                <w:b/>
                <w:bCs/>
                <w:szCs w:val="21"/>
              </w:rPr>
            </w:r>
            <w:r/>
          </w:p>
        </w:tc>
      </w:tr>
      <w:tr>
        <w:trPr>
          <w:trHeight w:val="90"/>
        </w:trPr>
        <w:tc>
          <w:tcPr>
            <w:tcW w:w="1804" w:type="dxa"/>
            <w:vAlign w:val="center"/>
            <w:textDirection w:val="lrTb"/>
            <w:noWrap w:val="false"/>
          </w:tcPr>
          <w:p>
            <w:pPr>
              <w:pStyle w:val="1033"/>
              <w:jc w:val="left"/>
              <w:spacing w:line="360" w:lineRule="exact"/>
              <w:rPr>
                <w:rFonts w:hint="eastAsia" w:ascii="微软雅黑" w:hAnsi="微软雅黑" w:cs="微软雅黑"/>
                <w:b/>
                <w:szCs w:val="21"/>
              </w:rPr>
            </w:pPr>
            <w:r>
              <w:rPr>
                <w:rFonts w:hint="eastAsia" w:ascii="微软雅黑" w:hAnsi="微软雅黑" w:cs="微软雅黑"/>
                <w:b/>
                <w:szCs w:val="21"/>
              </w:rPr>
              <w:t xml:space="preserve">农、林、牧、渔</w:t>
            </w:r>
            <w:r>
              <w:rPr>
                <w:rFonts w:hint="eastAsia" w:ascii="微软雅黑" w:hAnsi="微软雅黑" w:cs="微软雅黑"/>
                <w:b/>
                <w:szCs w:val="21"/>
              </w:rPr>
            </w:r>
            <w:r/>
          </w:p>
        </w:tc>
        <w:tc>
          <w:tcPr>
            <w:tcW w:w="1586" w:type="dxa"/>
            <w:vAlign w:val="top"/>
            <w:textDirection w:val="lrTb"/>
            <w:noWrap w:val="false"/>
          </w:tcPr>
          <w:p>
            <w:pPr>
              <w:pStyle w:val="1033"/>
              <w:jc w:val="left"/>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50≤Y＜500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147"/>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工业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2000≤Y＜40000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300≤Y＜2000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建筑业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6000≤Y＜80000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300≤Y＜6000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5000≤Z＜80000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300≤Z＜5000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Z＜300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批发业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20≤X＜200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5≤X＜20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X＜5</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5000≤Y＜40000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零售业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10≤X＜50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100≤Y＜500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交通运输业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3000≤Y＜30000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200≤Y＜3000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Y＜200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仓储业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100≤X＜200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1000≤Y＜30000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邮政业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2"/>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2000≤Y＜30000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住宿业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餐饮业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信息传输业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100≤X＜2000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1000≤Y＜100000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软件和信息技术服务</w:t>
            </w:r>
            <w:r>
              <w:rPr>
                <w:rFonts w:hint="eastAsia" w:ascii="微软雅黑" w:hAnsi="微软雅黑" w:cs="微软雅黑"/>
                <w:b/>
                <w:szCs w:val="21"/>
              </w:rPr>
              <w:t xml:space="preserve">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1000≤Y＜10000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50≤Y＜1000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szCs w:val="21"/>
              </w:rPr>
            </w:pPr>
            <w:r>
              <w:rPr>
                <w:rFonts w:hint="eastAsia" w:ascii="微软雅黑" w:hAnsi="微软雅黑" w:cs="微软雅黑"/>
                <w:szCs w:val="21"/>
              </w:rPr>
            </w:r>
            <w:r/>
          </w:p>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房地产开发经营</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1000≤Y＜200000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4"/>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5000≤Z＜10000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2000≤Y＜5000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Y＜2000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物业管理</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500≤Y＜1000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Y＜500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spacing w:line="360" w:lineRule="exact"/>
              <w:rPr>
                <w:rFonts w:hint="eastAsia" w:ascii="微软雅黑" w:hAnsi="微软雅黑" w:cs="微软雅黑"/>
                <w:b/>
                <w:szCs w:val="21"/>
              </w:rPr>
            </w:pPr>
            <w:r>
              <w:rPr>
                <w:rFonts w:hint="eastAsia" w:ascii="微软雅黑" w:hAnsi="微软雅黑" w:cs="微软雅黑"/>
                <w:b/>
                <w:szCs w:val="21"/>
              </w:rPr>
              <w:t xml:space="preserve">租赁和商务服务业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8000≤Z＜120000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100≤Z＜8000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其他未列明行业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bl>
    <w:p>
      <w:pPr>
        <w:pStyle w:val="899"/>
        <w:ind w:firstLine="376"/>
        <w:spacing w:line="260" w:lineRule="exact"/>
        <w:rPr>
          <w:rFonts w:hint="eastAsia" w:ascii="微软雅黑" w:hAnsi="微软雅黑" w:eastAsia="微软雅黑" w:cs="微软雅黑"/>
          <w:spacing w:val="-3"/>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rPr>
          <w:rFonts w:hint="eastAsia" w:ascii="微软雅黑" w:hAnsi="微软雅黑" w:eastAsia="微软雅黑" w:cs="微软雅黑"/>
          <w:spacing w:val="-3"/>
        </w:rPr>
      </w:r>
      <w:r/>
    </w:p>
    <w:p>
      <w:pPr>
        <w:pStyle w:val="888"/>
        <w:jc w:val="both"/>
        <w:spacing w:before="0" w:after="0" w:line="300" w:lineRule="exact"/>
        <w:rPr>
          <w:rFonts w:hint="eastAsia" w:ascii="微软雅黑" w:hAnsi="微软雅黑" w:cs="微软雅黑"/>
          <w:bCs w:val="0"/>
          <w:szCs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bCs w:val="0"/>
          <w:szCs w:val="24"/>
        </w:rPr>
      </w:r>
      <w:r/>
    </w:p>
    <w:p>
      <w:pPr>
        <w:pStyle w:val="888"/>
        <w:jc w:val="left"/>
        <w:spacing w:line="420" w:lineRule="exact"/>
        <w:rPr>
          <w:rFonts w:hint="eastAsia" w:ascii="微软雅黑" w:hAnsi="微软雅黑" w:cs="微软雅黑"/>
          <w:b/>
          <w:bCs w:val="0"/>
          <w:sz w:val="24"/>
          <w:szCs w:val="24"/>
        </w:rPr>
      </w:pPr>
      <w:r/>
      <w:bookmarkStart w:id="318" w:name="_Toc10360"/>
      <w:r/>
      <w:bookmarkStart w:id="319" w:name="_Toc32399"/>
      <w:r>
        <w:rPr>
          <w:rFonts w:hint="eastAsia" w:ascii="微软雅黑" w:hAnsi="微软雅黑" w:cs="微软雅黑"/>
          <w:b/>
          <w:bCs w:val="0"/>
          <w:sz w:val="24"/>
          <w:szCs w:val="24"/>
        </w:rPr>
        <w:t xml:space="preserve">附件2.残疾人福利性单位声明函</w:t>
      </w:r>
      <w:bookmarkEnd w:id="317"/>
      <w:r/>
      <w:bookmarkEnd w:id="318"/>
      <w:r/>
      <w:bookmarkEnd w:id="319"/>
      <w:r>
        <w:rPr>
          <w:rFonts w:hint="eastAsia" w:ascii="微软雅黑" w:hAnsi="微软雅黑" w:cs="微软雅黑"/>
          <w:b/>
          <w:bCs w:val="0"/>
          <w:sz w:val="24"/>
          <w:szCs w:val="24"/>
        </w:rPr>
      </w:r>
      <w:r/>
    </w:p>
    <w:p>
      <w:pPr>
        <w:pStyle w:val="885"/>
        <w:rPr>
          <w:rFonts w:hint="eastAsia" w:ascii="微软雅黑" w:hAnsi="微软雅黑" w:cs="微软雅黑"/>
          <w:b/>
          <w:bCs/>
          <w:sz w:val="24"/>
          <w:szCs w:val="24"/>
        </w:rPr>
      </w:pPr>
      <w:r>
        <w:rPr>
          <w:rFonts w:hint="eastAsia" w:ascii="微软雅黑" w:hAnsi="微软雅黑" w:cs="微软雅黑"/>
          <w:b/>
          <w:bCs/>
          <w:sz w:val="24"/>
          <w:szCs w:val="24"/>
        </w:rPr>
        <w:t xml:space="preserve">（如不属于残疾人福利性单位，则无需提供此声明函）</w:t>
      </w:r>
      <w:r>
        <w:rPr>
          <w:rFonts w:hint="eastAsia" w:ascii="微软雅黑" w:hAnsi="微软雅黑" w:cs="微软雅黑"/>
          <w:b/>
          <w:bCs/>
          <w:sz w:val="24"/>
          <w:szCs w:val="24"/>
        </w:rPr>
      </w:r>
      <w:r/>
    </w:p>
    <w:p>
      <w:pPr>
        <w:pStyle w:val="888"/>
        <w:jc w:val="left"/>
        <w:spacing w:line="420" w:lineRule="exact"/>
        <w:rPr>
          <w:rFonts w:hint="eastAsia" w:ascii="微软雅黑" w:hAnsi="微软雅黑" w:cs="微软雅黑"/>
          <w:b/>
          <w:bCs w:val="0"/>
          <w:sz w:val="24"/>
          <w:szCs w:val="24"/>
        </w:rPr>
      </w:pPr>
      <w:r>
        <w:rPr>
          <w:rFonts w:hint="eastAsia" w:ascii="微软雅黑" w:hAnsi="微软雅黑" w:cs="微软雅黑"/>
          <w:b/>
          <w:bCs w:val="0"/>
          <w:sz w:val="24"/>
          <w:szCs w:val="24"/>
        </w:rPr>
      </w:r>
      <w:r/>
    </w:p>
    <w:p>
      <w:pPr>
        <w:pStyle w:val="934"/>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hint="eastAsia" w:ascii="微软雅黑" w:hAnsi="微软雅黑" w:eastAsia="微软雅黑" w:cs="微软雅黑"/>
          <w:bCs/>
          <w:sz w:val="28"/>
          <w:szCs w:val="32"/>
        </w:rPr>
      </w:r>
      <w:r/>
    </w:p>
    <w:p>
      <w:pPr>
        <w:pStyle w:val="93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rPr>
      </w:r>
      <w:r/>
    </w:p>
    <w:p>
      <w:pPr>
        <w:pStyle w:val="93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hint="eastAsia" w:ascii="微软雅黑" w:hAnsi="微软雅黑" w:eastAsia="微软雅黑" w:cs="微软雅黑"/>
          <w:sz w:val="21"/>
          <w:szCs w:val="21"/>
        </w:rPr>
      </w:r>
      <w:r/>
    </w:p>
    <w:p>
      <w:pPr>
        <w:pStyle w:val="93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hint="eastAsia" w:ascii="微软雅黑" w:hAnsi="微软雅黑" w:eastAsia="微软雅黑" w:cs="微软雅黑"/>
          <w:sz w:val="21"/>
          <w:szCs w:val="21"/>
        </w:rPr>
      </w:r>
      <w:r/>
    </w:p>
    <w:p>
      <w:pPr>
        <w:pStyle w:val="93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885"/>
        <w:rPr>
          <w:rFonts w:ascii="微软雅黑" w:hAnsi="微软雅黑" w:cs="微软雅黑"/>
          <w:szCs w:val="21"/>
        </w:rPr>
      </w:pPr>
      <w:r>
        <w:rPr>
          <w:rFonts w:ascii="微软雅黑" w:hAnsi="微软雅黑" w:cs="微软雅黑"/>
          <w:szCs w:val="21"/>
        </w:rPr>
      </w:r>
      <w:r/>
    </w:p>
    <w:sectPr>
      <w:footerReference w:type="default" r:id="rId18"/>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华文细黑">
    <w:panose1 w:val="02010600040101010101"/>
  </w:font>
  <w:font w:name="仿宋_GB2312">
    <w:panose1 w:val="02010609060101010101"/>
  </w:font>
  <w:font w:name="Verdana">
    <w:panose1 w:val="020B0604030504040204"/>
  </w:font>
  <w:font w:name="宋体_GB2312">
    <w:panose1 w:val="0201060003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widowControl/>
      <w:rPr>
        <w:rFonts w:hint="eastAsia" w:eastAsia="微软雅黑"/>
        <w:lang w:eastAsia="zh-CN"/>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eastAsia="微软雅黑"/>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left="420" w:hanging="420"/>
      <w:jc w:val="left"/>
      <w:widowControl/>
      <w:rPr>
        <w:rFonts w:hint="eastAsia" w:eastAsia="微软雅黑"/>
        <w:lang w:eastAsia="zh-CN"/>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eastAsia="微软雅黑"/>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630"/>
      <w:spacing w:line="360" w:lineRule="auto"/>
      <w:rPr>
        <w:rFonts w:hint="eastAsia" w:ascii="微软雅黑" w:hAnsi="微软雅黑" w:eastAsia="微软雅黑"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ascii="微软雅黑" w:hAnsi="微软雅黑" w:eastAsia="微软雅黑" w:cs="微软雅黑"/>
        <w:sz w:val="22"/>
        <w:szCs w:val="24"/>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16"/>
      <w:isLgl w:val="false"/>
      <w:suff w:val="tab"/>
      <w:lvlText w:val=""/>
      <w:lvlJc w:val="left"/>
      <w:pPr>
        <w:pStyle w:val="885"/>
        <w:ind w:left="360" w:hanging="360"/>
        <w:tabs>
          <w:tab w:val="num" w:pos="360" w:leader="none"/>
        </w:tabs>
      </w:pPr>
      <w:rPr>
        <w:rFonts w:ascii="Symbol" w:hAnsi="Symbol"/>
      </w:rPr>
    </w:lvl>
    <w:lvl w:ilvl="1">
      <w:start w:val="1"/>
      <w:numFmt w:val="bullet"/>
      <w:isLgl w:val="false"/>
      <w:suff w:val="tab"/>
      <w:lvlText w:val="o"/>
      <w:lvlJc w:val="left"/>
      <w:pPr>
        <w:pStyle w:val="885"/>
        <w:ind w:left="1080" w:hanging="360"/>
      </w:pPr>
      <w:rPr>
        <w:rFonts w:ascii="Courier New" w:hAnsi="Courier New" w:cs="Courier New"/>
      </w:rPr>
    </w:lvl>
    <w:lvl w:ilvl="2">
      <w:start w:val="1"/>
      <w:numFmt w:val="bullet"/>
      <w:isLgl w:val="false"/>
      <w:suff w:val="tab"/>
      <w:lvlText w:val=""/>
      <w:lvlJc w:val="left"/>
      <w:pPr>
        <w:pStyle w:val="885"/>
        <w:ind w:left="1800" w:hanging="360"/>
      </w:pPr>
      <w:rPr>
        <w:rFonts w:ascii="Wingdings" w:hAnsi="Wingdings"/>
      </w:rPr>
    </w:lvl>
    <w:lvl w:ilvl="3">
      <w:start w:val="1"/>
      <w:numFmt w:val="bullet"/>
      <w:isLgl w:val="false"/>
      <w:suff w:val="tab"/>
      <w:lvlText w:val=""/>
      <w:lvlJc w:val="left"/>
      <w:pPr>
        <w:pStyle w:val="885"/>
        <w:ind w:left="2520" w:hanging="360"/>
      </w:pPr>
      <w:rPr>
        <w:rFonts w:ascii="Symbol" w:hAnsi="Symbol"/>
      </w:rPr>
    </w:lvl>
    <w:lvl w:ilvl="4">
      <w:start w:val="1"/>
      <w:numFmt w:val="bullet"/>
      <w:isLgl w:val="false"/>
      <w:suff w:val="tab"/>
      <w:lvlText w:val="o"/>
      <w:lvlJc w:val="left"/>
      <w:pPr>
        <w:pStyle w:val="885"/>
        <w:ind w:left="3240" w:hanging="360"/>
      </w:pPr>
      <w:rPr>
        <w:rFonts w:ascii="Courier New" w:hAnsi="Courier New" w:cs="Courier New"/>
      </w:rPr>
    </w:lvl>
    <w:lvl w:ilvl="5">
      <w:start w:val="1"/>
      <w:numFmt w:val="bullet"/>
      <w:isLgl w:val="false"/>
      <w:suff w:val="tab"/>
      <w:lvlText w:val=""/>
      <w:lvlJc w:val="left"/>
      <w:pPr>
        <w:pStyle w:val="885"/>
        <w:ind w:left="3960" w:hanging="360"/>
      </w:pPr>
      <w:rPr>
        <w:rFonts w:ascii="Wingdings" w:hAnsi="Wingdings"/>
      </w:rPr>
    </w:lvl>
    <w:lvl w:ilvl="6">
      <w:start w:val="1"/>
      <w:numFmt w:val="bullet"/>
      <w:isLgl w:val="false"/>
      <w:suff w:val="tab"/>
      <w:lvlText w:val=""/>
      <w:lvlJc w:val="left"/>
      <w:pPr>
        <w:pStyle w:val="885"/>
        <w:ind w:left="4680" w:hanging="360"/>
      </w:pPr>
      <w:rPr>
        <w:rFonts w:ascii="Symbol" w:hAnsi="Symbol"/>
      </w:rPr>
    </w:lvl>
    <w:lvl w:ilvl="7">
      <w:start w:val="1"/>
      <w:numFmt w:val="bullet"/>
      <w:isLgl w:val="false"/>
      <w:suff w:val="tab"/>
      <w:lvlText w:val="o"/>
      <w:lvlJc w:val="left"/>
      <w:pPr>
        <w:pStyle w:val="885"/>
        <w:ind w:left="5400" w:hanging="360"/>
      </w:pPr>
      <w:rPr>
        <w:rFonts w:ascii="Courier New" w:hAnsi="Courier New" w:cs="Courier New"/>
      </w:rPr>
    </w:lvl>
    <w:lvl w:ilvl="8">
      <w:start w:val="1"/>
      <w:numFmt w:val="bullet"/>
      <w:isLgl w:val="false"/>
      <w:suff w:val="tab"/>
      <w:lvlText w:val=""/>
      <w:lvlJc w:val="left"/>
      <w:pPr>
        <w:pStyle w:val="885"/>
        <w:ind w:left="6120" w:hanging="360"/>
      </w:pPr>
      <w:rPr>
        <w:rFonts w:ascii="Wingdings" w:hAnsi="Wingdings"/>
      </w:rPr>
    </w:lvl>
  </w:abstractNum>
  <w:abstractNum w:abstractNumId="7">
    <w:multiLevelType w:val="hybridMultilevel"/>
    <w:lvl w:ilvl="0">
      <w:start w:val="1"/>
      <w:numFmt w:val="decimal"/>
      <w:pStyle w:val="1020"/>
      <w:isLgl w:val="false"/>
      <w:suff w:val="tab"/>
      <w:lvlText w:val="%1."/>
      <w:lvlJc w:val="left"/>
      <w:pPr>
        <w:pStyle w:val="885"/>
        <w:tabs>
          <w:tab w:val="num" w:pos="360" w:leader="none"/>
        </w:tabs>
      </w:pPr>
      <w:rPr>
        <w:rFonts w:hint="eastAsia"/>
      </w:rPr>
    </w:lvl>
    <w:lvl w:ilvl="1">
      <w:start w:val="1"/>
      <w:numFmt w:val="decimal"/>
      <w:pStyle w:val="1022"/>
      <w:isLgl w:val="false"/>
      <w:suff w:val="tab"/>
      <w:lvlText w:val="%1.%2"/>
      <w:lvlJc w:val="left"/>
      <w:pPr>
        <w:pStyle w:val="885"/>
        <w:tabs>
          <w:tab w:val="num" w:pos="720" w:leader="none"/>
        </w:tabs>
      </w:pPr>
      <w:rPr>
        <w:rFonts w:hint="eastAsia"/>
        <w:b w:val="0"/>
        <w:bCs w:val="0"/>
        <w:i w:val="0"/>
        <w:iCs w:val="0"/>
      </w:rPr>
    </w:lvl>
    <w:lvl w:ilvl="2">
      <w:start w:val="1"/>
      <w:numFmt w:val="decimal"/>
      <w:pStyle w:val="1013"/>
      <w:isLgl w:val="false"/>
      <w:suff w:val="tab"/>
      <w:lvlText w:val="%1.%2.%3"/>
      <w:lvlJc w:val="left"/>
      <w:pPr>
        <w:pStyle w:val="885"/>
        <w:tabs>
          <w:tab w:val="num" w:pos="720"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8">
    <w:multiLevelType w:val="hybridMultilevel"/>
    <w:lvl w:ilvl="0">
      <w:start w:val="1"/>
      <w:numFmt w:val="lowerLetter"/>
      <w:pStyle w:val="901"/>
      <w:isLgl w:val="false"/>
      <w:suff w:val="tab"/>
      <w:lvlText w:val="%1)"/>
      <w:lvlJc w:val="left"/>
      <w:pPr>
        <w:pStyle w:val="885"/>
        <w:ind w:left="990" w:hanging="360"/>
        <w:tabs>
          <w:tab w:val="num" w:pos="990" w:leader="none"/>
        </w:tabs>
      </w:pPr>
      <w:rPr>
        <w:rFonts w:hint="eastAsia"/>
      </w:rPr>
    </w:lvl>
    <w:lvl w:ilvl="1">
      <w:start w:val="1"/>
      <w:numFmt w:val="lowerLetter"/>
      <w:pStyle w:val="1010"/>
      <w:isLgl w:val="false"/>
      <w:suff w:val="tab"/>
      <w:lvlText w:val="%2)"/>
      <w:lvlJc w:val="left"/>
      <w:pPr>
        <w:pStyle w:val="885"/>
        <w:ind w:left="1470" w:hanging="420"/>
        <w:tabs>
          <w:tab w:val="num" w:pos="1470" w:leader="none"/>
        </w:tabs>
      </w:pPr>
    </w:lvl>
    <w:lvl w:ilvl="2">
      <w:start w:val="1"/>
      <w:numFmt w:val="lowerRoman"/>
      <w:isLgl w:val="false"/>
      <w:suff w:val="tab"/>
      <w:lvlText w:val="%3."/>
      <w:lvlJc w:val="right"/>
      <w:pPr>
        <w:pStyle w:val="885"/>
        <w:ind w:left="1890" w:hanging="420"/>
        <w:tabs>
          <w:tab w:val="num" w:pos="1890" w:leader="none"/>
        </w:tabs>
      </w:pPr>
    </w:lvl>
    <w:lvl w:ilvl="3">
      <w:start w:val="1"/>
      <w:numFmt w:val="decimal"/>
      <w:isLgl w:val="false"/>
      <w:suff w:val="tab"/>
      <w:lvlText w:val="%4."/>
      <w:lvlJc w:val="left"/>
      <w:pPr>
        <w:pStyle w:val="885"/>
        <w:ind w:left="2310" w:hanging="420"/>
        <w:tabs>
          <w:tab w:val="num" w:pos="2310" w:leader="none"/>
        </w:tabs>
      </w:pPr>
    </w:lvl>
    <w:lvl w:ilvl="4">
      <w:start w:val="1"/>
      <w:numFmt w:val="lowerLetter"/>
      <w:isLgl w:val="false"/>
      <w:suff w:val="tab"/>
      <w:lvlText w:val="%5)"/>
      <w:lvlJc w:val="left"/>
      <w:pPr>
        <w:pStyle w:val="885"/>
        <w:ind w:left="2730" w:hanging="420"/>
        <w:tabs>
          <w:tab w:val="num" w:pos="2730" w:leader="none"/>
        </w:tabs>
      </w:pPr>
    </w:lvl>
    <w:lvl w:ilvl="5">
      <w:start w:val="1"/>
      <w:numFmt w:val="lowerRoman"/>
      <w:isLgl w:val="false"/>
      <w:suff w:val="tab"/>
      <w:lvlText w:val="%6."/>
      <w:lvlJc w:val="right"/>
      <w:pPr>
        <w:pStyle w:val="885"/>
        <w:ind w:left="3150" w:hanging="420"/>
        <w:tabs>
          <w:tab w:val="num" w:pos="3150" w:leader="none"/>
        </w:tabs>
      </w:pPr>
    </w:lvl>
    <w:lvl w:ilvl="6">
      <w:start w:val="1"/>
      <w:numFmt w:val="decimal"/>
      <w:isLgl w:val="false"/>
      <w:suff w:val="tab"/>
      <w:lvlText w:val="%7."/>
      <w:lvlJc w:val="left"/>
      <w:pPr>
        <w:pStyle w:val="885"/>
        <w:ind w:left="3570" w:hanging="420"/>
        <w:tabs>
          <w:tab w:val="num" w:pos="3570" w:leader="none"/>
        </w:tabs>
      </w:pPr>
    </w:lvl>
    <w:lvl w:ilvl="7">
      <w:start w:val="1"/>
      <w:numFmt w:val="lowerLetter"/>
      <w:isLgl w:val="false"/>
      <w:suff w:val="tab"/>
      <w:lvlText w:val="%8)"/>
      <w:lvlJc w:val="left"/>
      <w:pPr>
        <w:pStyle w:val="885"/>
        <w:ind w:left="3990" w:hanging="420"/>
        <w:tabs>
          <w:tab w:val="num" w:pos="3990" w:leader="none"/>
        </w:tabs>
      </w:pPr>
    </w:lvl>
    <w:lvl w:ilvl="8">
      <w:start w:val="1"/>
      <w:numFmt w:val="lowerRoman"/>
      <w:isLgl w:val="false"/>
      <w:suff w:val="tab"/>
      <w:lvlText w:val="%9."/>
      <w:lvlJc w:val="right"/>
      <w:pPr>
        <w:pStyle w:val="885"/>
        <w:ind w:left="4410" w:hanging="420"/>
        <w:tabs>
          <w:tab w:val="num" w:pos="4410" w:leader="none"/>
        </w:tabs>
      </w:pPr>
    </w:lvl>
  </w:abstractNum>
  <w:abstractNum w:abstractNumId="9">
    <w:multiLevelType w:val="hybridMultilevel"/>
    <w:lvl w:ilvl="0">
      <w:start w:val="1"/>
      <w:numFmt w:val="decimal"/>
      <w:pStyle w:val="986"/>
      <w:isLgl w:val="false"/>
      <w:suff w:val="tab"/>
      <w:lvlText w:val="%1注："/>
      <w:lvlJc w:val="left"/>
      <w:pPr>
        <w:pStyle w:val="885"/>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885"/>
        <w:ind w:left="780" w:hanging="360"/>
        <w:tabs>
          <w:tab w:val="num" w:pos="780" w:leader="none"/>
        </w:tabs>
      </w:pPr>
      <w:rPr>
        <w:rFonts w:hint="eastAsia"/>
      </w:r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885"/>
        <w:ind w:left="420" w:hanging="420"/>
      </w:pPr>
      <w:rPr>
        <w:rFonts w:hint="eastAsia"/>
      </w:r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11">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7"/>
  </w:num>
  <w:num w:numId="4">
    <w:abstractNumId w:val="6"/>
  </w:num>
  <w:num w:numId="5">
    <w:abstractNumId w:val="2"/>
  </w:num>
  <w:num w:numId="6">
    <w:abstractNumId w:val="3"/>
  </w:num>
  <w:num w:numId="7">
    <w:abstractNumId w:val="0"/>
  </w:num>
  <w:num w:numId="8">
    <w:abstractNumId w:val="5"/>
  </w:num>
  <w:num w:numId="9">
    <w:abstractNumId w:val="4"/>
  </w:num>
  <w:num w:numId="10">
    <w:abstractNumId w:val="1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5"/>
    <w:next w:val="8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5"/>
    <w:next w:val="8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5"/>
    <w:next w:val="8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5"/>
    <w:next w:val="8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5"/>
    <w:next w:val="8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5"/>
    <w:next w:val="8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5"/>
    <w:next w:val="8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5"/>
    <w:next w:val="8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5"/>
    <w:next w:val="8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85"/>
    <w:next w:val="8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5"/>
    <w:next w:val="8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5"/>
    <w:next w:val="885"/>
    <w:link w:val="38"/>
    <w:uiPriority w:val="29"/>
    <w:qFormat/>
    <w:pPr>
      <w:ind w:left="720" w:right="720"/>
    </w:pPr>
    <w:rPr>
      <w:i/>
    </w:rPr>
  </w:style>
  <w:style w:type="character" w:styleId="38">
    <w:name w:val="Quote Char"/>
    <w:link w:val="37"/>
    <w:uiPriority w:val="29"/>
    <w:rPr>
      <w:i/>
    </w:rPr>
  </w:style>
  <w:style w:type="paragraph" w:styleId="39">
    <w:name w:val="Intense Quote"/>
    <w:basedOn w:val="885"/>
    <w:next w:val="8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5"/>
    <w:next w:val="8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5"/>
    <w:next w:val="885"/>
    <w:uiPriority w:val="39"/>
    <w:unhideWhenUsed/>
    <w:pPr>
      <w:ind w:left="0" w:right="0" w:firstLine="0"/>
      <w:spacing w:after="57"/>
    </w:pPr>
  </w:style>
  <w:style w:type="paragraph" w:styleId="181">
    <w:name w:val="toc 2"/>
    <w:basedOn w:val="885"/>
    <w:next w:val="885"/>
    <w:uiPriority w:val="39"/>
    <w:unhideWhenUsed/>
    <w:pPr>
      <w:ind w:left="283" w:right="0" w:firstLine="0"/>
      <w:spacing w:after="57"/>
    </w:pPr>
  </w:style>
  <w:style w:type="paragraph" w:styleId="182">
    <w:name w:val="toc 3"/>
    <w:basedOn w:val="885"/>
    <w:next w:val="885"/>
    <w:uiPriority w:val="39"/>
    <w:unhideWhenUsed/>
    <w:pPr>
      <w:ind w:left="567" w:right="0" w:firstLine="0"/>
      <w:spacing w:after="57"/>
    </w:pPr>
  </w:style>
  <w:style w:type="paragraph" w:styleId="183">
    <w:name w:val="toc 4"/>
    <w:basedOn w:val="885"/>
    <w:next w:val="885"/>
    <w:uiPriority w:val="39"/>
    <w:unhideWhenUsed/>
    <w:pPr>
      <w:ind w:left="850" w:right="0" w:firstLine="0"/>
      <w:spacing w:after="57"/>
    </w:pPr>
  </w:style>
  <w:style w:type="paragraph" w:styleId="184">
    <w:name w:val="toc 5"/>
    <w:basedOn w:val="885"/>
    <w:next w:val="885"/>
    <w:uiPriority w:val="39"/>
    <w:unhideWhenUsed/>
    <w:pPr>
      <w:ind w:left="1134" w:right="0" w:firstLine="0"/>
      <w:spacing w:after="57"/>
    </w:pPr>
  </w:style>
  <w:style w:type="paragraph" w:styleId="185">
    <w:name w:val="toc 6"/>
    <w:basedOn w:val="885"/>
    <w:next w:val="885"/>
    <w:uiPriority w:val="39"/>
    <w:unhideWhenUsed/>
    <w:pPr>
      <w:ind w:left="1417" w:right="0" w:firstLine="0"/>
      <w:spacing w:after="57"/>
    </w:pPr>
  </w:style>
  <w:style w:type="paragraph" w:styleId="186">
    <w:name w:val="toc 7"/>
    <w:basedOn w:val="885"/>
    <w:next w:val="885"/>
    <w:uiPriority w:val="39"/>
    <w:unhideWhenUsed/>
    <w:pPr>
      <w:ind w:left="1701" w:right="0" w:firstLine="0"/>
      <w:spacing w:after="57"/>
    </w:pPr>
  </w:style>
  <w:style w:type="paragraph" w:styleId="187">
    <w:name w:val="toc 8"/>
    <w:basedOn w:val="885"/>
    <w:next w:val="885"/>
    <w:uiPriority w:val="39"/>
    <w:unhideWhenUsed/>
    <w:pPr>
      <w:ind w:left="1984" w:right="0" w:firstLine="0"/>
      <w:spacing w:after="57"/>
    </w:pPr>
  </w:style>
  <w:style w:type="paragraph" w:styleId="188">
    <w:name w:val="toc 9"/>
    <w:basedOn w:val="885"/>
    <w:next w:val="8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eastAsia="微软雅黑"/>
      <w:sz w:val="21"/>
      <w:szCs w:val="22"/>
      <w:lang w:val="en-US" w:eastAsia="zh-CN" w:bidi="ar-SA"/>
    </w:rPr>
  </w:style>
  <w:style w:type="paragraph" w:styleId="886">
    <w:name w:val="标题 1"/>
    <w:basedOn w:val="885"/>
    <w:next w:val="885"/>
    <w:link w:val="893"/>
    <w:qFormat/>
    <w:pPr>
      <w:jc w:val="center"/>
      <w:keepLines/>
      <w:keepNext/>
      <w:spacing w:before="340" w:after="330"/>
      <w:outlineLvl w:val="0"/>
    </w:pPr>
    <w:rPr>
      <w:rFonts w:ascii="Calibri" w:hAnsi="Calibri"/>
      <w:b/>
      <w:bCs/>
      <w:sz w:val="32"/>
      <w:szCs w:val="44"/>
    </w:rPr>
  </w:style>
  <w:style w:type="paragraph" w:styleId="887">
    <w:name w:val="标题 2"/>
    <w:basedOn w:val="885"/>
    <w:next w:val="885"/>
    <w:link w:val="894"/>
    <w:qFormat/>
    <w:pPr>
      <w:jc w:val="center"/>
      <w:keepLines/>
      <w:keepNext/>
      <w:spacing w:before="260" w:after="260"/>
      <w:outlineLvl w:val="1"/>
    </w:pPr>
    <w:rPr>
      <w:rFonts w:ascii="Cambria" w:hAnsi="Cambria"/>
      <w:b/>
      <w:bCs/>
      <w:sz w:val="28"/>
      <w:szCs w:val="32"/>
    </w:rPr>
  </w:style>
  <w:style w:type="paragraph" w:styleId="888">
    <w:name w:val="标题 3"/>
    <w:basedOn w:val="885"/>
    <w:next w:val="885"/>
    <w:link w:val="895"/>
    <w:qFormat/>
    <w:pPr>
      <w:jc w:val="center"/>
      <w:keepLines/>
      <w:keepNext/>
      <w:spacing w:before="260" w:after="260" w:line="416" w:lineRule="auto"/>
      <w:outlineLvl w:val="2"/>
    </w:pPr>
    <w:rPr>
      <w:rFonts w:ascii="Calibri" w:hAnsi="Calibri"/>
      <w:bCs/>
      <w:sz w:val="28"/>
      <w:szCs w:val="32"/>
    </w:rPr>
  </w:style>
  <w:style w:type="paragraph" w:styleId="889">
    <w:name w:val="标题 4"/>
    <w:basedOn w:val="885"/>
    <w:next w:val="885"/>
    <w:link w:val="896"/>
    <w:qFormat/>
    <w:pPr>
      <w:keepLines/>
      <w:keepNext/>
      <w:spacing w:line="360" w:lineRule="auto"/>
      <w:outlineLvl w:val="3"/>
    </w:pPr>
    <w:rPr>
      <w:rFonts w:ascii="Arial" w:hAnsi="Arial" w:eastAsia="宋体"/>
      <w:b/>
      <w:bCs/>
      <w:sz w:val="24"/>
      <w:szCs w:val="28"/>
    </w:rPr>
  </w:style>
  <w:style w:type="paragraph" w:styleId="890">
    <w:name w:val="标题 5"/>
    <w:basedOn w:val="885"/>
    <w:next w:val="885"/>
    <w:link w:val="897"/>
    <w:qFormat/>
    <w:pPr>
      <w:keepLines/>
      <w:keepNext/>
      <w:spacing w:before="280" w:after="290" w:line="376" w:lineRule="auto"/>
      <w:outlineLvl w:val="4"/>
    </w:pPr>
    <w:rPr>
      <w:rFonts w:ascii="Calibri" w:hAnsi="Calibri" w:eastAsia="宋体"/>
      <w:b/>
      <w:bCs/>
      <w:sz w:val="28"/>
      <w:szCs w:val="28"/>
    </w:rPr>
  </w:style>
  <w:style w:type="character" w:styleId="891">
    <w:name w:val="默认段落字体"/>
    <w:next w:val="891"/>
    <w:link w:val="885"/>
    <w:uiPriority w:val="1"/>
    <w:unhideWhenUsed/>
  </w:style>
  <w:style w:type="table" w:styleId="892">
    <w:name w:val="普通表格"/>
    <w:next w:val="892"/>
    <w:link w:val="885"/>
    <w:uiPriority w:val="99"/>
    <w:unhideWhenUsed/>
    <w:tblPr/>
  </w:style>
  <w:style w:type="character" w:styleId="893">
    <w:name w:val="标题 1 字符"/>
    <w:next w:val="893"/>
    <w:link w:val="886"/>
    <w:qFormat/>
    <w:rPr>
      <w:rFonts w:ascii="Calibri" w:hAnsi="Calibri" w:eastAsia="微软雅黑"/>
      <w:b/>
      <w:bCs/>
      <w:sz w:val="32"/>
      <w:szCs w:val="44"/>
    </w:rPr>
  </w:style>
  <w:style w:type="character" w:styleId="894">
    <w:name w:val="标题 2 字符"/>
    <w:next w:val="894"/>
    <w:link w:val="887"/>
    <w:qFormat/>
    <w:rPr>
      <w:rFonts w:ascii="Cambria" w:hAnsi="Cambria" w:eastAsia="微软雅黑" w:cs="Times New Roman"/>
      <w:b/>
      <w:bCs/>
      <w:sz w:val="28"/>
      <w:szCs w:val="32"/>
    </w:rPr>
  </w:style>
  <w:style w:type="character" w:styleId="895">
    <w:name w:val="标题 3 字符"/>
    <w:next w:val="895"/>
    <w:link w:val="888"/>
    <w:qFormat/>
    <w:rPr>
      <w:rFonts w:ascii="Calibri" w:hAnsi="Calibri" w:eastAsia="微软雅黑" w:cs="Times New Roman"/>
      <w:bCs/>
      <w:sz w:val="28"/>
      <w:szCs w:val="32"/>
    </w:rPr>
  </w:style>
  <w:style w:type="character" w:styleId="896">
    <w:name w:val="标题 4 字符"/>
    <w:next w:val="896"/>
    <w:link w:val="889"/>
    <w:qFormat/>
    <w:rPr>
      <w:rFonts w:ascii="Arial" w:hAnsi="Arial"/>
      <w:b/>
      <w:bCs/>
      <w:sz w:val="24"/>
      <w:szCs w:val="28"/>
    </w:rPr>
  </w:style>
  <w:style w:type="character" w:styleId="897">
    <w:name w:val="标题 5 字符"/>
    <w:next w:val="897"/>
    <w:link w:val="890"/>
    <w:qFormat/>
    <w:rPr>
      <w:rFonts w:ascii="Calibri" w:hAnsi="Calibri"/>
      <w:b/>
      <w:bCs/>
      <w:sz w:val="28"/>
      <w:szCs w:val="28"/>
    </w:rPr>
  </w:style>
  <w:style w:type="paragraph" w:styleId="898">
    <w:name w:val="目录 7"/>
    <w:basedOn w:val="885"/>
    <w:next w:val="885"/>
    <w:link w:val="885"/>
    <w:qFormat/>
    <w:pPr>
      <w:ind w:left="2520"/>
    </w:pPr>
    <w:rPr>
      <w:szCs w:val="24"/>
    </w:rPr>
  </w:style>
  <w:style w:type="paragraph" w:styleId="899">
    <w:name w:val="正文缩进"/>
    <w:basedOn w:val="885"/>
    <w:next w:val="885"/>
    <w:link w:val="885"/>
    <w:uiPriority w:val="99"/>
    <w:qFormat/>
    <w:pPr>
      <w:ind w:firstLine="420"/>
      <w:jc w:val="left"/>
      <w:spacing w:line="360" w:lineRule="atLeast"/>
    </w:pPr>
    <w:rPr>
      <w:rFonts w:eastAsia="宋体"/>
      <w:szCs w:val="21"/>
    </w:rPr>
  </w:style>
  <w:style w:type="paragraph" w:styleId="900">
    <w:name w:val="题注"/>
    <w:basedOn w:val="885"/>
    <w:next w:val="885"/>
    <w:link w:val="885"/>
    <w:uiPriority w:val="35"/>
    <w:qFormat/>
    <w:rPr>
      <w:rFonts w:ascii="Cambria" w:hAnsi="Cambria" w:eastAsia="黑体"/>
      <w:sz w:val="20"/>
      <w:szCs w:val="20"/>
    </w:rPr>
  </w:style>
  <w:style w:type="paragraph" w:styleId="901">
    <w:name w:val="列表项目符号"/>
    <w:basedOn w:val="885"/>
    <w:next w:val="901"/>
    <w:link w:val="885"/>
    <w:qFormat/>
    <w:pPr>
      <w:numPr>
        <w:ilvl w:val="0"/>
        <w:numId w:val="1"/>
      </w:numPr>
      <w:spacing w:line="360" w:lineRule="atLeast"/>
      <w:tabs>
        <w:tab w:val="left" w:pos="360" w:leader="none"/>
        <w:tab w:val="left" w:pos="990" w:leader="none"/>
      </w:tabs>
    </w:pPr>
    <w:rPr>
      <w:rFonts w:ascii="Arial" w:hAnsi="Arial"/>
      <w:szCs w:val="21"/>
    </w:rPr>
  </w:style>
  <w:style w:type="paragraph" w:styleId="902">
    <w:name w:val="文档结构图"/>
    <w:basedOn w:val="885"/>
    <w:next w:val="902"/>
    <w:link w:val="903"/>
    <w:qFormat/>
    <w:rPr>
      <w:rFonts w:ascii="宋体" w:eastAsia="宋体"/>
      <w:sz w:val="18"/>
      <w:szCs w:val="18"/>
    </w:rPr>
  </w:style>
  <w:style w:type="character" w:styleId="903">
    <w:name w:val="文档结构图 字符"/>
    <w:next w:val="903"/>
    <w:link w:val="902"/>
    <w:qFormat/>
    <w:rPr>
      <w:rFonts w:ascii="宋体"/>
      <w:sz w:val="18"/>
      <w:szCs w:val="18"/>
    </w:rPr>
  </w:style>
  <w:style w:type="paragraph" w:styleId="904">
    <w:name w:val="批注文字"/>
    <w:basedOn w:val="885"/>
    <w:next w:val="904"/>
    <w:link w:val="905"/>
    <w:qFormat/>
    <w:pPr>
      <w:jc w:val="left"/>
    </w:pPr>
    <w:rPr>
      <w:rFonts w:eastAsia="宋体"/>
      <w:sz w:val="20"/>
      <w:szCs w:val="21"/>
    </w:rPr>
  </w:style>
  <w:style w:type="character" w:styleId="905">
    <w:name w:val="批注文字 字符1"/>
    <w:next w:val="905"/>
    <w:link w:val="904"/>
    <w:semiHidden/>
    <w:qFormat/>
    <w:rPr>
      <w:rFonts w:ascii="Times New Roman" w:hAnsi="Times New Roman" w:eastAsia="宋体" w:cs="Times New Roman"/>
      <w:szCs w:val="21"/>
    </w:rPr>
  </w:style>
  <w:style w:type="paragraph" w:styleId="906">
    <w:name w:val="正文文本"/>
    <w:basedOn w:val="885"/>
    <w:next w:val="908"/>
    <w:link w:val="907"/>
    <w:qFormat/>
    <w:rPr>
      <w:rFonts w:ascii="仿宋_GB2312" w:hAnsi="宋体" w:eastAsia="仿宋_GB2312"/>
      <w:sz w:val="24"/>
      <w:szCs w:val="24"/>
    </w:rPr>
  </w:style>
  <w:style w:type="character" w:styleId="907">
    <w:name w:val="正文文本 字符1"/>
    <w:next w:val="907"/>
    <w:link w:val="906"/>
    <w:qFormat/>
    <w:rPr>
      <w:rFonts w:ascii="仿宋_GB2312" w:hAnsi="宋体" w:eastAsia="仿宋_GB2312" w:cs="仿宋_GB2312"/>
      <w:sz w:val="24"/>
      <w:szCs w:val="24"/>
    </w:rPr>
  </w:style>
  <w:style w:type="paragraph" w:styleId="908">
    <w:name w:val="正文文本 2"/>
    <w:basedOn w:val="885"/>
    <w:next w:val="908"/>
    <w:link w:val="885"/>
    <w:qFormat/>
    <w:pPr>
      <w:jc w:val="both"/>
      <w:spacing w:after="0"/>
      <w:widowControl w:val="off"/>
    </w:pPr>
    <w:rPr>
      <w:rFonts w:ascii="华文细黑" w:hAnsi="华文细黑" w:eastAsia="华文细黑" w:cs="Times New Roman"/>
      <w:b/>
      <w:bCs/>
      <w:sz w:val="24"/>
      <w:szCs w:val="20"/>
    </w:rPr>
  </w:style>
  <w:style w:type="paragraph" w:styleId="909">
    <w:name w:val="正文文本缩进"/>
    <w:basedOn w:val="885"/>
    <w:next w:val="909"/>
    <w:link w:val="910"/>
    <w:qFormat/>
    <w:pPr>
      <w:ind w:firstLine="403"/>
      <w:spacing w:line="440" w:lineRule="exact"/>
    </w:pPr>
    <w:rPr>
      <w:rFonts w:ascii="宋体" w:hAnsi="宋体" w:eastAsia="宋体"/>
      <w:sz w:val="20"/>
      <w:szCs w:val="21"/>
    </w:rPr>
  </w:style>
  <w:style w:type="character" w:styleId="910">
    <w:name w:val="正文文本缩进 字符"/>
    <w:next w:val="910"/>
    <w:link w:val="909"/>
    <w:qFormat/>
    <w:rPr>
      <w:rFonts w:ascii="宋体" w:hAnsi="宋体" w:eastAsia="宋体" w:cs="宋体"/>
      <w:szCs w:val="21"/>
    </w:rPr>
  </w:style>
  <w:style w:type="paragraph" w:styleId="911">
    <w:name w:val="文本块"/>
    <w:basedOn w:val="885"/>
    <w:next w:val="911"/>
    <w:link w:val="885"/>
    <w:uiPriority w:val="99"/>
    <w:unhideWhenUsed/>
    <w:qFormat/>
    <w:pPr>
      <w:ind w:left="1440" w:right="1440"/>
      <w:spacing w:after="120"/>
    </w:pPr>
  </w:style>
  <w:style w:type="paragraph" w:styleId="912">
    <w:name w:val="索引 4"/>
    <w:basedOn w:val="885"/>
    <w:next w:val="885"/>
    <w:link w:val="885"/>
    <w:unhideWhenUsed/>
    <w:qFormat/>
    <w:pPr>
      <w:ind w:left="600"/>
    </w:pPr>
    <w:rPr>
      <w:rFonts w:ascii="Verdana" w:hAnsi="Verdana"/>
      <w:szCs w:val="20"/>
    </w:rPr>
  </w:style>
  <w:style w:type="paragraph" w:styleId="913">
    <w:name w:val="目录 5"/>
    <w:basedOn w:val="885"/>
    <w:next w:val="885"/>
    <w:link w:val="885"/>
    <w:qFormat/>
    <w:pPr>
      <w:ind w:left="1680"/>
    </w:pPr>
    <w:rPr>
      <w:szCs w:val="24"/>
    </w:rPr>
  </w:style>
  <w:style w:type="paragraph" w:styleId="914">
    <w:name w:val="目录 3"/>
    <w:basedOn w:val="885"/>
    <w:next w:val="885"/>
    <w:link w:val="885"/>
    <w:uiPriority w:val="39"/>
    <w:unhideWhenUsed/>
    <w:qFormat/>
    <w:pPr>
      <w:ind w:left="840"/>
    </w:pPr>
    <w:rPr>
      <w:rFonts w:ascii="Calibri" w:hAnsi="Calibri" w:eastAsia="宋体"/>
    </w:rPr>
  </w:style>
  <w:style w:type="paragraph" w:styleId="915">
    <w:name w:val="纯文本"/>
    <w:basedOn w:val="885"/>
    <w:next w:val="915"/>
    <w:link w:val="916"/>
    <w:qFormat/>
    <w:rPr>
      <w:rFonts w:ascii="宋体" w:hAnsi="Courier New" w:eastAsia="宋体"/>
      <w:sz w:val="28"/>
      <w:szCs w:val="28"/>
    </w:rPr>
  </w:style>
  <w:style w:type="character" w:styleId="916">
    <w:name w:val="纯文本 字符"/>
    <w:next w:val="916"/>
    <w:link w:val="915"/>
    <w:qFormat/>
    <w:rPr>
      <w:rFonts w:ascii="宋体" w:hAnsi="Courier New" w:eastAsia="宋体" w:cs="宋体"/>
      <w:sz w:val="28"/>
      <w:szCs w:val="28"/>
    </w:rPr>
  </w:style>
  <w:style w:type="paragraph" w:styleId="917">
    <w:name w:val="目录 8"/>
    <w:basedOn w:val="885"/>
    <w:next w:val="885"/>
    <w:link w:val="885"/>
    <w:qFormat/>
    <w:pPr>
      <w:ind w:left="2940"/>
    </w:pPr>
    <w:rPr>
      <w:szCs w:val="24"/>
    </w:rPr>
  </w:style>
  <w:style w:type="paragraph" w:styleId="918">
    <w:name w:val="日期"/>
    <w:basedOn w:val="885"/>
    <w:next w:val="885"/>
    <w:link w:val="919"/>
    <w:qFormat/>
    <w:pPr>
      <w:ind w:left="100"/>
    </w:pPr>
    <w:rPr>
      <w:rFonts w:eastAsia="宋体"/>
      <w:sz w:val="20"/>
      <w:szCs w:val="21"/>
    </w:rPr>
  </w:style>
  <w:style w:type="character" w:styleId="919">
    <w:name w:val="日期 字符"/>
    <w:next w:val="919"/>
    <w:link w:val="918"/>
    <w:qFormat/>
    <w:rPr>
      <w:rFonts w:ascii="Times New Roman" w:hAnsi="Times New Roman" w:eastAsia="宋体" w:cs="Times New Roman"/>
      <w:szCs w:val="21"/>
    </w:rPr>
  </w:style>
  <w:style w:type="paragraph" w:styleId="920">
    <w:name w:val="正文文本缩进 2"/>
    <w:basedOn w:val="885"/>
    <w:next w:val="920"/>
    <w:link w:val="921"/>
    <w:qFormat/>
    <w:pPr>
      <w:ind w:firstLine="420"/>
      <w:spacing w:line="440" w:lineRule="exact"/>
    </w:pPr>
    <w:rPr>
      <w:rFonts w:ascii="宋体" w:hAnsi="宋体" w:eastAsia="宋体"/>
      <w:sz w:val="20"/>
      <w:szCs w:val="21"/>
    </w:rPr>
  </w:style>
  <w:style w:type="character" w:styleId="921">
    <w:name w:val="正文文本缩进 2 字符"/>
    <w:next w:val="921"/>
    <w:link w:val="920"/>
    <w:qFormat/>
    <w:rPr>
      <w:rFonts w:ascii="宋体" w:hAnsi="宋体" w:eastAsia="宋体" w:cs="宋体"/>
      <w:szCs w:val="21"/>
    </w:rPr>
  </w:style>
  <w:style w:type="paragraph" w:styleId="922">
    <w:name w:val="批注框文本"/>
    <w:basedOn w:val="885"/>
    <w:next w:val="922"/>
    <w:link w:val="923"/>
    <w:semiHidden/>
    <w:qFormat/>
    <w:rPr>
      <w:rFonts w:eastAsia="宋体"/>
      <w:sz w:val="18"/>
      <w:szCs w:val="18"/>
    </w:rPr>
  </w:style>
  <w:style w:type="character" w:styleId="923">
    <w:name w:val="批注框文本 字符"/>
    <w:next w:val="923"/>
    <w:link w:val="922"/>
    <w:semiHidden/>
    <w:qFormat/>
    <w:rPr>
      <w:rFonts w:ascii="Times New Roman" w:hAnsi="Times New Roman" w:eastAsia="宋体" w:cs="Times New Roman"/>
      <w:sz w:val="18"/>
      <w:szCs w:val="18"/>
    </w:rPr>
  </w:style>
  <w:style w:type="paragraph" w:styleId="924">
    <w:name w:val="页脚"/>
    <w:basedOn w:val="885"/>
    <w:next w:val="924"/>
    <w:link w:val="925"/>
    <w:uiPriority w:val="99"/>
    <w:unhideWhenUsed/>
    <w:qFormat/>
    <w:pPr>
      <w:jc w:val="left"/>
      <w:tabs>
        <w:tab w:val="center" w:pos="4153" w:leader="none"/>
        <w:tab w:val="right" w:pos="8306" w:leader="none"/>
      </w:tabs>
    </w:pPr>
    <w:rPr>
      <w:rFonts w:ascii="宋体" w:eastAsia="宋体"/>
      <w:sz w:val="18"/>
      <w:szCs w:val="18"/>
    </w:rPr>
  </w:style>
  <w:style w:type="character" w:styleId="925">
    <w:name w:val="页脚 字符"/>
    <w:next w:val="925"/>
    <w:link w:val="924"/>
    <w:uiPriority w:val="99"/>
    <w:qFormat/>
    <w:rPr>
      <w:rFonts w:ascii="宋体" w:hAnsi="Times New Roman" w:eastAsia="宋体" w:cs="Times New Roman"/>
      <w:sz w:val="18"/>
      <w:szCs w:val="18"/>
    </w:rPr>
  </w:style>
  <w:style w:type="paragraph" w:styleId="926">
    <w:name w:val="寄信人地址"/>
    <w:basedOn w:val="885"/>
    <w:next w:val="926"/>
    <w:link w:val="885"/>
    <w:qFormat/>
    <w:rPr>
      <w:rFonts w:ascii="Arial" w:hAnsi="Arial" w:eastAsia="宋体" w:cs="Times New Roman"/>
    </w:rPr>
  </w:style>
  <w:style w:type="paragraph" w:styleId="927">
    <w:name w:val="页眉"/>
    <w:basedOn w:val="885"/>
    <w:next w:val="927"/>
    <w:link w:val="928"/>
    <w:uiPriority w:val="9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928">
    <w:name w:val="页眉 字符"/>
    <w:next w:val="928"/>
    <w:link w:val="927"/>
    <w:uiPriority w:val="99"/>
    <w:qFormat/>
    <w:rPr>
      <w:rFonts w:ascii="宋体" w:hAnsi="Times New Roman" w:eastAsia="宋体" w:cs="Times New Roman"/>
      <w:sz w:val="18"/>
      <w:szCs w:val="18"/>
    </w:rPr>
  </w:style>
  <w:style w:type="paragraph" w:styleId="929">
    <w:name w:val="目录 1"/>
    <w:basedOn w:val="885"/>
    <w:next w:val="885"/>
    <w:link w:val="885"/>
    <w:uiPriority w:val="39"/>
    <w:unhideWhenUsed/>
    <w:qFormat/>
    <w:rPr>
      <w:rFonts w:ascii="Calibri" w:hAnsi="Calibri" w:eastAsia="宋体"/>
    </w:rPr>
  </w:style>
  <w:style w:type="paragraph" w:styleId="930">
    <w:name w:val="目录 4"/>
    <w:basedOn w:val="885"/>
    <w:next w:val="885"/>
    <w:link w:val="885"/>
    <w:qFormat/>
    <w:pPr>
      <w:ind w:left="1260"/>
    </w:pPr>
    <w:rPr>
      <w:szCs w:val="24"/>
    </w:rPr>
  </w:style>
  <w:style w:type="paragraph" w:styleId="931">
    <w:name w:val="目录 6"/>
    <w:basedOn w:val="885"/>
    <w:next w:val="885"/>
    <w:link w:val="885"/>
    <w:qFormat/>
    <w:pPr>
      <w:ind w:left="2100"/>
    </w:pPr>
    <w:rPr>
      <w:szCs w:val="24"/>
    </w:rPr>
  </w:style>
  <w:style w:type="paragraph" w:styleId="932">
    <w:name w:val="目录 2"/>
    <w:basedOn w:val="885"/>
    <w:next w:val="885"/>
    <w:link w:val="885"/>
    <w:uiPriority w:val="39"/>
    <w:unhideWhenUsed/>
    <w:qFormat/>
    <w:pPr>
      <w:ind w:left="420"/>
    </w:pPr>
    <w:rPr>
      <w:rFonts w:ascii="Calibri" w:hAnsi="Calibri" w:eastAsia="宋体"/>
    </w:rPr>
  </w:style>
  <w:style w:type="paragraph" w:styleId="933">
    <w:name w:val="目录 9"/>
    <w:basedOn w:val="885"/>
    <w:next w:val="885"/>
    <w:link w:val="885"/>
    <w:qFormat/>
    <w:pPr>
      <w:ind w:left="3360"/>
    </w:pPr>
    <w:rPr>
      <w:szCs w:val="24"/>
    </w:rPr>
  </w:style>
  <w:style w:type="paragraph" w:styleId="934">
    <w:name w:val="普通(网站)"/>
    <w:basedOn w:val="885"/>
    <w:next w:val="934"/>
    <w:link w:val="885"/>
    <w:unhideWhenUsed/>
    <w:qFormat/>
    <w:pPr>
      <w:jc w:val="left"/>
      <w:spacing w:before="100" w:beforeAutospacing="1" w:after="100" w:afterAutospacing="1"/>
      <w:widowControl/>
    </w:pPr>
    <w:rPr>
      <w:rFonts w:ascii="宋体" w:hAnsi="宋体" w:eastAsia="宋体" w:cs="宋体"/>
      <w:sz w:val="24"/>
      <w:szCs w:val="24"/>
    </w:rPr>
  </w:style>
  <w:style w:type="paragraph" w:styleId="935">
    <w:name w:val="批注主题"/>
    <w:basedOn w:val="904"/>
    <w:next w:val="904"/>
    <w:link w:val="936"/>
    <w:uiPriority w:val="99"/>
    <w:unhideWhenUsed/>
    <w:qFormat/>
    <w:rPr>
      <w:b/>
      <w:bCs/>
      <w:sz w:val="21"/>
      <w:szCs w:val="22"/>
    </w:rPr>
  </w:style>
  <w:style w:type="character" w:styleId="936">
    <w:name w:val="批注主题 字符"/>
    <w:next w:val="936"/>
    <w:link w:val="935"/>
    <w:uiPriority w:val="99"/>
    <w:semiHidden/>
    <w:qFormat/>
    <w:rPr>
      <w:rFonts w:ascii="Times New Roman" w:hAnsi="Times New Roman" w:eastAsia="宋体" w:cs="Times New Roman"/>
      <w:b/>
      <w:bCs/>
      <w:sz w:val="21"/>
      <w:szCs w:val="22"/>
    </w:rPr>
  </w:style>
  <w:style w:type="paragraph" w:styleId="937">
    <w:name w:val="正文首行缩进"/>
    <w:basedOn w:val="906"/>
    <w:next w:val="885"/>
    <w:link w:val="938"/>
    <w:uiPriority w:val="99"/>
    <w:unhideWhenUsed/>
    <w:qFormat/>
    <w:pPr>
      <w:ind w:firstLine="420"/>
      <w:spacing w:after="120"/>
    </w:pPr>
    <w:rPr>
      <w:rFonts w:ascii="Times New Roman" w:hAnsi="Times New Roman"/>
      <w:sz w:val="21"/>
      <w:szCs w:val="22"/>
    </w:rPr>
  </w:style>
  <w:style w:type="character" w:styleId="938">
    <w:name w:val="正文文本首行缩进 字符"/>
    <w:next w:val="938"/>
    <w:link w:val="937"/>
    <w:uiPriority w:val="99"/>
    <w:qFormat/>
    <w:rPr>
      <w:rFonts w:ascii="Times New Roman" w:hAnsi="Times New Roman" w:eastAsia="仿宋_GB2312" w:cs="仿宋_GB2312"/>
      <w:sz w:val="21"/>
      <w:szCs w:val="22"/>
    </w:rPr>
  </w:style>
  <w:style w:type="table" w:styleId="939">
    <w:name w:val="网格型"/>
    <w:basedOn w:val="892"/>
    <w:next w:val="939"/>
    <w:link w:val="885"/>
    <w:uiPriority w:val="39"/>
    <w:qFormat/>
    <w:tblPr/>
  </w:style>
  <w:style w:type="character" w:styleId="940">
    <w:name w:val="要点"/>
    <w:next w:val="940"/>
    <w:link w:val="885"/>
    <w:qFormat/>
    <w:rPr>
      <w:b/>
      <w:bCs/>
    </w:rPr>
  </w:style>
  <w:style w:type="character" w:styleId="941">
    <w:name w:val="页码"/>
    <w:next w:val="941"/>
    <w:link w:val="885"/>
    <w:qFormat/>
  </w:style>
  <w:style w:type="character" w:styleId="942">
    <w:name w:val="已访问的超链接"/>
    <w:next w:val="942"/>
    <w:link w:val="885"/>
    <w:uiPriority w:val="99"/>
    <w:qFormat/>
    <w:rPr>
      <w:color w:val="000000"/>
      <w:sz w:val="18"/>
      <w:szCs w:val="18"/>
      <w:u w:val="none"/>
    </w:rPr>
  </w:style>
  <w:style w:type="character" w:styleId="943">
    <w:name w:val="强调"/>
    <w:next w:val="943"/>
    <w:link w:val="885"/>
    <w:uiPriority w:val="20"/>
    <w:qFormat/>
    <w:rPr>
      <w:i/>
      <w:iCs/>
    </w:rPr>
  </w:style>
  <w:style w:type="character" w:styleId="944">
    <w:name w:val="超链接"/>
    <w:basedOn w:val="891"/>
    <w:next w:val="944"/>
    <w:link w:val="885"/>
    <w:uiPriority w:val="99"/>
    <w:qFormat/>
    <w:rPr>
      <w:color w:val="000000"/>
      <w:sz w:val="18"/>
      <w:szCs w:val="18"/>
      <w:u w:val="none"/>
    </w:rPr>
  </w:style>
  <w:style w:type="character" w:styleId="945">
    <w:name w:val="批注引用"/>
    <w:next w:val="945"/>
    <w:link w:val="885"/>
    <w:qFormat/>
    <w:rPr>
      <w:sz w:val="21"/>
      <w:szCs w:val="21"/>
    </w:rPr>
  </w:style>
  <w:style w:type="paragraph" w:styleId="946">
    <w:name w:val="一级条标题"/>
    <w:basedOn w:val="947"/>
    <w:next w:val="948"/>
    <w:link w:val="885"/>
    <w:qFormat/>
    <w:pPr>
      <w:outlineLvl w:val="2"/>
    </w:pPr>
    <w:rPr>
      <w:rFonts w:eastAsia="黑体"/>
      <w:sz w:val="21"/>
      <w:szCs w:val="21"/>
      <w:lang w:val="en-US" w:eastAsia="zh-CN" w:bidi="ar-SA"/>
    </w:rPr>
  </w:style>
  <w:style w:type="paragraph" w:styleId="947">
    <w:name w:val="章标题"/>
    <w:next w:val="885"/>
    <w:link w:val="885"/>
    <w:qFormat/>
    <w:pPr>
      <w:jc w:val="both"/>
      <w:outlineLvl w:val="1"/>
    </w:pPr>
    <w:rPr>
      <w:rFonts w:ascii="黑体" w:eastAsia="黑体" w:cs="黑体"/>
      <w:sz w:val="21"/>
      <w:szCs w:val="21"/>
      <w:lang w:val="en-US" w:eastAsia="zh-CN" w:bidi="ar-SA"/>
    </w:rPr>
  </w:style>
  <w:style w:type="paragraph" w:styleId="948">
    <w:name w:val="段"/>
    <w:next w:val="885"/>
    <w:link w:val="885"/>
    <w:qFormat/>
    <w:pPr>
      <w:ind w:firstLine="200"/>
      <w:jc w:val="both"/>
    </w:pPr>
    <w:rPr>
      <w:rFonts w:ascii="宋体" w:cs="宋体"/>
      <w:sz w:val="21"/>
      <w:szCs w:val="21"/>
      <w:lang w:val="en-US" w:eastAsia="zh-CN" w:bidi="ar-SA"/>
    </w:rPr>
  </w:style>
  <w:style w:type="character" w:styleId="949">
    <w:name w:val="selected"/>
    <w:next w:val="949"/>
    <w:link w:val="885"/>
    <w:qFormat/>
    <w:rPr>
      <w:shd w:val="clear" w:color="auto" w:fill="b00006"/>
    </w:rPr>
  </w:style>
  <w:style w:type="character" w:styleId="950">
    <w:name w:val="1page sec3 Char"/>
    <w:next w:val="950"/>
    <w:link w:val="885"/>
    <w:qFormat/>
    <w:rPr>
      <w:rFonts w:eastAsia="宋体"/>
      <w:sz w:val="18"/>
      <w:szCs w:val="18"/>
      <w:lang w:val="en-US" w:eastAsia="zh-CN" w:bidi="ar-SA"/>
    </w:rPr>
  </w:style>
  <w:style w:type="character" w:styleId="951">
    <w:name w:val="z-窗体底端 字符"/>
    <w:next w:val="951"/>
    <w:link w:val="952"/>
    <w:uiPriority w:val="99"/>
    <w:semiHidden/>
    <w:qFormat/>
    <w:rPr>
      <w:rFonts w:ascii="Arial" w:hAnsi="Arial" w:eastAsia="宋体" w:cs="Arial"/>
      <w:vanish/>
      <w:sz w:val="16"/>
      <w:szCs w:val="16"/>
    </w:rPr>
  </w:style>
  <w:style w:type="paragraph" w:styleId="952">
    <w:name w:val="z-窗体底端1"/>
    <w:basedOn w:val="885"/>
    <w:next w:val="885"/>
    <w:link w:val="951"/>
    <w:uiPriority w:val="99"/>
    <w:unhideWhenUsed/>
    <w:qFormat/>
    <w:pPr>
      <w:jc w:val="center"/>
      <w:widowControl/>
      <w:pBdr>
        <w:top w:val="single" w:color="000000" w:sz="6" w:space="1"/>
      </w:pBdr>
    </w:pPr>
    <w:rPr>
      <w:rFonts w:ascii="Arial" w:hAnsi="Arial" w:eastAsia="宋体"/>
      <w:vanish/>
      <w:sz w:val="16"/>
      <w:szCs w:val="16"/>
    </w:rPr>
  </w:style>
  <w:style w:type="character" w:styleId="953">
    <w:name w:val="Char Char5"/>
    <w:next w:val="953"/>
    <w:link w:val="885"/>
    <w:qFormat/>
    <w:rPr>
      <w:rFonts w:ascii="宋体" w:hAnsi="Courier New" w:eastAsia="宋体" w:cs="宋体"/>
      <w:sz w:val="28"/>
      <w:szCs w:val="28"/>
      <w:lang w:val="en-US" w:eastAsia="zh-CN"/>
    </w:rPr>
  </w:style>
  <w:style w:type="character" w:styleId="954">
    <w:name w:val="Char Char13"/>
    <w:next w:val="954"/>
    <w:link w:val="885"/>
    <w:qFormat/>
    <w:rPr>
      <w:b/>
      <w:bCs/>
      <w:sz w:val="44"/>
      <w:szCs w:val="44"/>
    </w:rPr>
  </w:style>
  <w:style w:type="character" w:styleId="955">
    <w:name w:val="正文文字 Char Char"/>
    <w:next w:val="955"/>
    <w:link w:val="885"/>
    <w:qFormat/>
    <w:rPr>
      <w:rFonts w:ascii="仿宋_GB2312" w:hAnsi="宋体" w:eastAsia="仿宋_GB2312" w:cs="仿宋_GB2312"/>
      <w:sz w:val="24"/>
      <w:szCs w:val="24"/>
    </w:rPr>
  </w:style>
  <w:style w:type="character" w:styleId="956">
    <w:name w:val="不明显强调1"/>
    <w:next w:val="956"/>
    <w:link w:val="885"/>
    <w:uiPriority w:val="19"/>
    <w:qFormat/>
    <w:rPr>
      <w:i/>
      <w:iCs/>
      <w:color w:val="808080"/>
    </w:rPr>
  </w:style>
  <w:style w:type="character" w:styleId="957">
    <w:name w:val="font01"/>
    <w:next w:val="957"/>
    <w:link w:val="885"/>
    <w:qFormat/>
    <w:rPr>
      <w:rFonts w:ascii="Calibri" w:hAnsi="Calibri" w:cs="Calibri"/>
      <w:color w:val="000000"/>
      <w:sz w:val="21"/>
      <w:szCs w:val="21"/>
      <w:u w:val="none"/>
    </w:rPr>
  </w:style>
  <w:style w:type="character" w:styleId="958">
    <w:name w:val="font51"/>
    <w:next w:val="958"/>
    <w:link w:val="885"/>
    <w:qFormat/>
    <w:rPr>
      <w:rFonts w:hint="eastAsia" w:ascii="宋体" w:hAnsi="宋体" w:eastAsia="宋体" w:cs="宋体"/>
      <w:color w:val="000000"/>
      <w:sz w:val="21"/>
      <w:szCs w:val="21"/>
      <w:u w:val="none"/>
    </w:rPr>
  </w:style>
  <w:style w:type="character" w:styleId="959">
    <w:name w:val="apple-style-span"/>
    <w:next w:val="959"/>
    <w:link w:val="885"/>
    <w:qFormat/>
  </w:style>
  <w:style w:type="character" w:styleId="960">
    <w:name w:val="gpa"/>
    <w:next w:val="960"/>
    <w:link w:val="885"/>
    <w:qFormat/>
    <w:rPr>
      <w:rFonts w:ascii="Arial" w:hAnsi="Arial" w:cs="Arial"/>
      <w:sz w:val="15"/>
      <w:szCs w:val="15"/>
    </w:rPr>
  </w:style>
  <w:style w:type="character" w:styleId="961">
    <w:name w:val="纯文本 Char2"/>
    <w:next w:val="961"/>
    <w:link w:val="885"/>
    <w:qFormat/>
    <w:rPr>
      <w:rFonts w:ascii="宋体" w:hAnsi="Courier New" w:eastAsia="宋体"/>
      <w:sz w:val="24"/>
      <w:lang w:val="en-US" w:eastAsia="zh-CN" w:bidi="ar-SA"/>
    </w:rPr>
  </w:style>
  <w:style w:type="character" w:styleId="962">
    <w:name w:val="文档结构图 Char1"/>
    <w:next w:val="962"/>
    <w:link w:val="885"/>
    <w:uiPriority w:val="99"/>
    <w:semiHidden/>
    <w:qFormat/>
    <w:rPr>
      <w:rFonts w:ascii="宋体"/>
      <w:sz w:val="18"/>
      <w:szCs w:val="18"/>
    </w:rPr>
  </w:style>
  <w:style w:type="character" w:styleId="963">
    <w:name w:val="displayarti"/>
    <w:next w:val="963"/>
    <w:link w:val="885"/>
    <w:qFormat/>
    <w:rPr>
      <w:color w:val="ffffff"/>
      <w:shd w:val="clear" w:color="auto" w:fill="a00000"/>
    </w:rPr>
  </w:style>
  <w:style w:type="character" w:styleId="964">
    <w:name w:val="批注文字 字符"/>
    <w:next w:val="964"/>
    <w:link w:val="885"/>
    <w:uiPriority w:val="99"/>
    <w:qFormat/>
    <w:rPr>
      <w:rFonts w:ascii="Times New Roman" w:hAnsi="Times New Roman" w:eastAsia="宋体" w:cs="Times New Roman"/>
      <w:szCs w:val="21"/>
    </w:rPr>
  </w:style>
  <w:style w:type="character" w:styleId="965">
    <w:name w:val="正文文本 字符"/>
    <w:next w:val="965"/>
    <w:link w:val="885"/>
    <w:qFormat/>
    <w:rPr>
      <w:rFonts w:ascii="仿宋_GB2312" w:hAnsi="宋体" w:eastAsia="仿宋_GB2312" w:cs="仿宋_GB2312"/>
      <w:sz w:val="24"/>
      <w:szCs w:val="24"/>
    </w:rPr>
  </w:style>
  <w:style w:type="character" w:styleId="966">
    <w:name w:val="z-窗体顶端 字符"/>
    <w:next w:val="966"/>
    <w:link w:val="967"/>
    <w:uiPriority w:val="99"/>
    <w:semiHidden/>
    <w:qFormat/>
    <w:rPr>
      <w:rFonts w:ascii="Arial" w:hAnsi="Arial" w:eastAsia="宋体" w:cs="Arial"/>
      <w:vanish/>
      <w:sz w:val="16"/>
      <w:szCs w:val="16"/>
    </w:rPr>
  </w:style>
  <w:style w:type="paragraph" w:styleId="967">
    <w:name w:val="z-窗体顶端1"/>
    <w:basedOn w:val="885"/>
    <w:next w:val="885"/>
    <w:link w:val="966"/>
    <w:uiPriority w:val="99"/>
    <w:unhideWhenUsed/>
    <w:qFormat/>
    <w:pPr>
      <w:jc w:val="center"/>
      <w:widowControl/>
      <w:pBdr>
        <w:bottom w:val="single" w:color="000000" w:sz="6" w:space="1"/>
      </w:pBdr>
    </w:pPr>
    <w:rPr>
      <w:rFonts w:ascii="Arial" w:hAnsi="Arial" w:eastAsia="宋体"/>
      <w:vanish/>
      <w:sz w:val="16"/>
      <w:szCs w:val="16"/>
    </w:rPr>
  </w:style>
  <w:style w:type="paragraph" w:styleId="968">
    <w:name w:val="xl89"/>
    <w:basedOn w:val="885"/>
    <w:next w:val="968"/>
    <w:link w:val="88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969">
    <w:name w:val="font6"/>
    <w:basedOn w:val="885"/>
    <w:next w:val="969"/>
    <w:link w:val="885"/>
    <w:qFormat/>
    <w:pPr>
      <w:jc w:val="left"/>
      <w:spacing w:before="100" w:beforeAutospacing="1" w:after="100" w:afterAutospacing="1"/>
      <w:widowControl/>
    </w:pPr>
    <w:rPr>
      <w:color w:val="000000"/>
      <w:szCs w:val="21"/>
    </w:rPr>
  </w:style>
  <w:style w:type="paragraph" w:styleId="970">
    <w:name w:val="xl81"/>
    <w:basedOn w:val="885"/>
    <w:next w:val="970"/>
    <w:link w:val="885"/>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971">
    <w:name w:val="正文222"/>
    <w:basedOn w:val="906"/>
    <w:next w:val="971"/>
    <w:link w:val="885"/>
    <w:qFormat/>
    <w:pPr>
      <w:ind w:firstLine="200"/>
      <w:spacing w:line="440" w:lineRule="exact"/>
    </w:pPr>
  </w:style>
  <w:style w:type="paragraph" w:styleId="972">
    <w:name w:val="xl103"/>
    <w:basedOn w:val="885"/>
    <w:next w:val="972"/>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973">
    <w:name w:val="样式1"/>
    <w:basedOn w:val="885"/>
    <w:next w:val="973"/>
    <w:link w:val="885"/>
    <w:qFormat/>
    <w:pPr>
      <w:ind w:left="180" w:firstLine="300"/>
      <w:spacing w:line="430" w:lineRule="exact"/>
    </w:pPr>
    <w:rPr>
      <w:sz w:val="24"/>
      <w:szCs w:val="24"/>
    </w:rPr>
  </w:style>
  <w:style w:type="paragraph" w:styleId="974">
    <w:name w:val="xl80"/>
    <w:basedOn w:val="885"/>
    <w:next w:val="974"/>
    <w:link w:val="885"/>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975">
    <w:name w:val="font13"/>
    <w:basedOn w:val="885"/>
    <w:next w:val="975"/>
    <w:link w:val="885"/>
    <w:qFormat/>
    <w:pPr>
      <w:jc w:val="left"/>
      <w:spacing w:before="100" w:beforeAutospacing="1" w:after="100" w:afterAutospacing="1"/>
      <w:widowControl/>
    </w:pPr>
    <w:rPr>
      <w:rFonts w:ascii="宋体" w:hAnsi="宋体" w:cs="宋体"/>
      <w:sz w:val="18"/>
      <w:szCs w:val="18"/>
    </w:rPr>
  </w:style>
  <w:style w:type="paragraph" w:styleId="976">
    <w:name w:val="font12"/>
    <w:basedOn w:val="885"/>
    <w:next w:val="976"/>
    <w:link w:val="885"/>
    <w:qFormat/>
    <w:pPr>
      <w:jc w:val="left"/>
      <w:spacing w:before="100" w:beforeAutospacing="1" w:after="100" w:afterAutospacing="1"/>
      <w:widowControl/>
    </w:pPr>
    <w:rPr>
      <w:rFonts w:ascii="宋体" w:hAnsi="宋体" w:cs="宋体"/>
      <w:color w:val="000000"/>
      <w:sz w:val="20"/>
      <w:szCs w:val="20"/>
    </w:rPr>
  </w:style>
  <w:style w:type="paragraph" w:styleId="977">
    <w:name w:val="xl104"/>
    <w:basedOn w:val="885"/>
    <w:next w:val="977"/>
    <w:link w:val="88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978">
    <w:name w:val="xl94"/>
    <w:basedOn w:val="885"/>
    <w:next w:val="978"/>
    <w:link w:val="885"/>
    <w:qFormat/>
    <w:pPr>
      <w:jc w:val="center"/>
      <w:spacing w:before="100" w:beforeAutospacing="1" w:after="100" w:afterAutospacing="1"/>
      <w:widowControl/>
      <w:pBdr>
        <w:left w:val="single" w:color="000000" w:sz="4" w:space="0"/>
        <w:right w:val="single" w:color="000000" w:sz="4" w:space="0"/>
      </w:pBdr>
    </w:pPr>
    <w:rPr>
      <w:szCs w:val="21"/>
    </w:rPr>
  </w:style>
  <w:style w:type="paragraph" w:styleId="979">
    <w:name w:val="xl92"/>
    <w:basedOn w:val="885"/>
    <w:next w:val="979"/>
    <w:link w:val="8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980">
    <w:name w:val="正文宋体4"/>
    <w:basedOn w:val="885"/>
    <w:next w:val="980"/>
    <w:link w:val="885"/>
    <w:qFormat/>
    <w:pPr>
      <w:ind w:firstLine="359"/>
      <w:tabs>
        <w:tab w:val="left" w:pos="0" w:leader="none"/>
      </w:tabs>
    </w:pPr>
    <w:rPr>
      <w:rFonts w:ascii="仿宋_GB2312" w:eastAsia="仿宋_GB2312"/>
      <w:b/>
      <w:color w:val="000000"/>
      <w:sz w:val="24"/>
      <w:szCs w:val="24"/>
    </w:rPr>
  </w:style>
  <w:style w:type="paragraph" w:styleId="981">
    <w:name w:val="xl111"/>
    <w:basedOn w:val="885"/>
    <w:next w:val="981"/>
    <w:link w:val="88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982">
    <w:name w:val="xl108"/>
    <w:basedOn w:val="885"/>
    <w:next w:val="982"/>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3">
    <w:name w:val="tc"/>
    <w:basedOn w:val="885"/>
    <w:next w:val="983"/>
    <w:link w:val="885"/>
    <w:qFormat/>
    <w:pPr>
      <w:jc w:val="center"/>
    </w:pPr>
    <w:rPr>
      <w:szCs w:val="24"/>
    </w:rPr>
  </w:style>
  <w:style w:type="paragraph" w:styleId="984">
    <w:name w:val="xl74"/>
    <w:basedOn w:val="885"/>
    <w:next w:val="984"/>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985">
    <w:name w:val="Default"/>
    <w:next w:val="985"/>
    <w:link w:val="885"/>
    <w:qFormat/>
    <w:pPr>
      <w:widowControl w:val="off"/>
    </w:pPr>
    <w:rPr>
      <w:rFonts w:ascii="宋体" w:cs="宋体"/>
      <w:color w:val="000000"/>
      <w:sz w:val="24"/>
      <w:szCs w:val="24"/>
      <w:lang w:val="en-US" w:eastAsia="zh-CN" w:bidi="ar-SA"/>
    </w:rPr>
  </w:style>
  <w:style w:type="paragraph" w:styleId="986">
    <w:name w:val="注："/>
    <w:next w:val="885"/>
    <w:link w:val="885"/>
    <w:qFormat/>
    <w:pPr>
      <w:numPr>
        <w:ilvl w:val="0"/>
        <w:numId w:val="2"/>
      </w:numPr>
      <w:jc w:val="both"/>
      <w:widowControl w:val="off"/>
      <w:tabs>
        <w:tab w:val="left" w:pos="1140" w:leader="none"/>
      </w:tabs>
    </w:pPr>
    <w:rPr>
      <w:rFonts w:ascii="宋体" w:cs="宋体"/>
      <w:sz w:val="18"/>
      <w:szCs w:val="18"/>
      <w:lang w:val="en-US" w:eastAsia="zh-CN" w:bidi="ar-SA"/>
    </w:rPr>
  </w:style>
  <w:style w:type="paragraph" w:styleId="987">
    <w:name w:val="xl76"/>
    <w:basedOn w:val="885"/>
    <w:next w:val="98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88">
    <w:name w:val="五级条标题"/>
    <w:basedOn w:val="989"/>
    <w:next w:val="885"/>
    <w:link w:val="885"/>
    <w:qFormat/>
    <w:pPr>
      <w:outlineLvl w:val="6"/>
    </w:pPr>
  </w:style>
  <w:style w:type="paragraph" w:styleId="989">
    <w:name w:val="四级条标题"/>
    <w:basedOn w:val="990"/>
    <w:next w:val="885"/>
    <w:link w:val="885"/>
    <w:qFormat/>
    <w:pPr>
      <w:outlineLvl w:val="5"/>
    </w:pPr>
  </w:style>
  <w:style w:type="paragraph" w:styleId="990">
    <w:name w:val="三级条标题"/>
    <w:basedOn w:val="991"/>
    <w:next w:val="885"/>
    <w:link w:val="885"/>
    <w:qFormat/>
    <w:pPr>
      <w:outlineLvl w:val="4"/>
    </w:pPr>
  </w:style>
  <w:style w:type="paragraph" w:styleId="991">
    <w:name w:val="二级条标题"/>
    <w:basedOn w:val="946"/>
    <w:next w:val="885"/>
    <w:link w:val="885"/>
    <w:qFormat/>
    <w:pPr>
      <w:outlineLvl w:val="3"/>
    </w:pPr>
  </w:style>
  <w:style w:type="paragraph" w:styleId="992">
    <w:name w:val="xl85"/>
    <w:basedOn w:val="885"/>
    <w:next w:val="992"/>
    <w:link w:val="88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993">
    <w:name w:val="xl83"/>
    <w:basedOn w:val="885"/>
    <w:next w:val="993"/>
    <w:link w:val="88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994">
    <w:name w:val="Char1"/>
    <w:basedOn w:val="885"/>
    <w:next w:val="994"/>
    <w:link w:val="885"/>
    <w:qFormat/>
    <w:rPr>
      <w:rFonts w:ascii="仿宋_GB2312" w:eastAsia="仿宋_GB2312"/>
      <w:b/>
      <w:sz w:val="32"/>
      <w:szCs w:val="32"/>
    </w:rPr>
  </w:style>
  <w:style w:type="paragraph" w:styleId="995">
    <w:name w:val="xl68"/>
    <w:basedOn w:val="885"/>
    <w:next w:val="995"/>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96">
    <w:name w:val="xl78"/>
    <w:basedOn w:val="885"/>
    <w:next w:val="996"/>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97">
    <w:name w:val="图表标题"/>
    <w:basedOn w:val="885"/>
    <w:next w:val="997"/>
    <w:link w:val="885"/>
    <w:qFormat/>
    <w:pPr>
      <w:jc w:val="center"/>
      <w:widowControl/>
    </w:pPr>
    <w:rPr>
      <w:rFonts w:eastAsia="黑体"/>
      <w:szCs w:val="21"/>
    </w:rPr>
  </w:style>
  <w:style w:type="paragraph" w:styleId="998">
    <w:name w:val="TOC 标题1"/>
    <w:basedOn w:val="886"/>
    <w:next w:val="885"/>
    <w:link w:val="885"/>
    <w:uiPriority w:val="39"/>
    <w:qFormat/>
    <w:pPr>
      <w:jc w:val="left"/>
      <w:spacing w:before="480" w:after="0" w:line="276" w:lineRule="auto"/>
      <w:widowControl/>
      <w:outlineLvl w:val="9"/>
    </w:pPr>
    <w:rPr>
      <w:rFonts w:ascii="Cambria" w:hAnsi="Cambria"/>
      <w:color w:val="365f91"/>
      <w:sz w:val="28"/>
      <w:szCs w:val="28"/>
    </w:rPr>
  </w:style>
  <w:style w:type="paragraph" w:styleId="999">
    <w:name w:val="xl91"/>
    <w:basedOn w:val="885"/>
    <w:next w:val="999"/>
    <w:link w:val="88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00">
    <w:name w:val="xl71"/>
    <w:basedOn w:val="885"/>
    <w:next w:val="100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001">
    <w:name w:val="标准称谓"/>
    <w:next w:val="885"/>
    <w:link w:val="885"/>
    <w:qFormat/>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002">
    <w:name w:val="前言、引言标题"/>
    <w:next w:val="885"/>
    <w:link w:val="885"/>
    <w:qFormat/>
    <w:pPr>
      <w:jc w:val="center"/>
      <w:spacing w:before="640" w:after="560"/>
      <w:shd w:val="clear" w:color="ffffff" w:fill="ffffff"/>
      <w:outlineLvl w:val="0"/>
    </w:pPr>
    <w:rPr>
      <w:rFonts w:ascii="黑体" w:eastAsia="黑体" w:cs="黑体"/>
      <w:sz w:val="32"/>
      <w:szCs w:val="32"/>
      <w:lang w:val="en-US" w:eastAsia="zh-CN" w:bidi="ar-SA"/>
    </w:rPr>
  </w:style>
  <w:style w:type="paragraph" w:styleId="1003">
    <w:name w:val="font10"/>
    <w:basedOn w:val="885"/>
    <w:next w:val="1003"/>
    <w:link w:val="885"/>
    <w:qFormat/>
    <w:pPr>
      <w:jc w:val="left"/>
      <w:spacing w:before="100" w:beforeAutospacing="1" w:after="100" w:afterAutospacing="1"/>
      <w:widowControl/>
    </w:pPr>
    <w:rPr>
      <w:rFonts w:ascii="宋体" w:hAnsi="宋体" w:cs="宋体"/>
      <w:color w:val="000000"/>
      <w:sz w:val="22"/>
    </w:rPr>
  </w:style>
  <w:style w:type="paragraph" w:styleId="1004">
    <w:name w:val="xl98"/>
    <w:basedOn w:val="885"/>
    <w:next w:val="1004"/>
    <w:link w:val="88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005">
    <w:name w:val="xl82"/>
    <w:basedOn w:val="885"/>
    <w:next w:val="1005"/>
    <w:link w:val="8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006">
    <w:name w:val="xl72"/>
    <w:basedOn w:val="885"/>
    <w:next w:val="1006"/>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name w:val="No Spacing"/>
    <w:next w:val="1007"/>
    <w:link w:val="885"/>
    <w:uiPriority w:val="1"/>
    <w:qFormat/>
    <w:pPr>
      <w:jc w:val="both"/>
      <w:widowControl w:val="off"/>
    </w:pPr>
    <w:rPr>
      <w:rFonts w:ascii="等线" w:hAnsi="等线" w:eastAsia="等线"/>
      <w:sz w:val="21"/>
      <w:szCs w:val="22"/>
      <w:lang w:val="en-US" w:eastAsia="zh-CN" w:bidi="ar-SA"/>
    </w:rPr>
  </w:style>
  <w:style w:type="paragraph" w:styleId="1008">
    <w:name w:val="正文 A"/>
    <w:next w:val="1008"/>
    <w:link w:val="885"/>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009">
    <w:name w:val="List Paragraph1"/>
    <w:basedOn w:val="885"/>
    <w:next w:val="1009"/>
    <w:link w:val="885"/>
    <w:uiPriority w:val="34"/>
    <w:qFormat/>
    <w:pPr>
      <w:ind w:firstLine="420"/>
    </w:pPr>
    <w:rPr>
      <w:rFonts w:ascii="Calibri" w:hAnsi="Calibri" w:eastAsia="宋体"/>
    </w:rPr>
  </w:style>
  <w:style w:type="paragraph" w:styleId="1010">
    <w:name w:val="程序1.1"/>
    <w:next w:val="1010"/>
    <w:link w:val="885"/>
    <w:qFormat/>
    <w:pPr>
      <w:numPr>
        <w:ilvl w:val="1"/>
        <w:numId w:val="1"/>
      </w:numPr>
      <w:tabs>
        <w:tab w:val="left" w:pos="359" w:leader="none"/>
        <w:tab w:val="left" w:pos="990" w:leader="none"/>
      </w:tabs>
    </w:pPr>
    <w:rPr>
      <w:sz w:val="21"/>
      <w:szCs w:val="21"/>
      <w:lang w:val="en-US" w:eastAsia="zh-CN" w:bidi="ar-SA"/>
    </w:rPr>
  </w:style>
  <w:style w:type="paragraph" w:styleId="1011">
    <w:name w:val="xl102"/>
    <w:basedOn w:val="885"/>
    <w:next w:val="1011"/>
    <w:link w:val="88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012">
    <w:name w:val="font14"/>
    <w:basedOn w:val="885"/>
    <w:next w:val="1012"/>
    <w:link w:val="885"/>
    <w:qFormat/>
    <w:pPr>
      <w:jc w:val="left"/>
      <w:spacing w:before="100" w:beforeAutospacing="1" w:after="100" w:afterAutospacing="1"/>
      <w:widowControl/>
    </w:pPr>
    <w:rPr>
      <w:rFonts w:ascii="宋体" w:hAnsi="宋体" w:cs="宋体"/>
      <w:color w:val="000000"/>
      <w:szCs w:val="21"/>
    </w:rPr>
  </w:style>
  <w:style w:type="paragraph" w:styleId="1013">
    <w:name w:val="字母编号"/>
    <w:next w:val="1013"/>
    <w:link w:val="885"/>
    <w:qFormat/>
    <w:pPr>
      <w:numPr>
        <w:ilvl w:val="2"/>
        <w:numId w:val="3"/>
      </w:numPr>
      <w:tabs>
        <w:tab w:val="left" w:pos="360" w:leader="none"/>
      </w:tabs>
    </w:pPr>
    <w:rPr>
      <w:sz w:val="21"/>
      <w:szCs w:val="21"/>
      <w:lang w:val="en-US" w:eastAsia="zh-CN" w:bidi="ar-SA"/>
    </w:rPr>
  </w:style>
  <w:style w:type="paragraph" w:styleId="1014">
    <w:name w:val="xl67"/>
    <w:basedOn w:val="885"/>
    <w:next w:val="1014"/>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015">
    <w:name w:val="font11"/>
    <w:basedOn w:val="885"/>
    <w:next w:val="1015"/>
    <w:link w:val="885"/>
    <w:qFormat/>
    <w:pPr>
      <w:jc w:val="left"/>
      <w:spacing w:before="100" w:beforeAutospacing="1" w:after="100" w:afterAutospacing="1"/>
      <w:widowControl/>
    </w:pPr>
    <w:rPr>
      <w:rFonts w:ascii="宋体" w:hAnsi="宋体" w:cs="宋体"/>
      <w:color w:val="000000"/>
      <w:sz w:val="18"/>
      <w:szCs w:val="18"/>
    </w:rPr>
  </w:style>
  <w:style w:type="paragraph" w:styleId="1016">
    <w:name w:val="Standard"/>
    <w:next w:val="1016"/>
    <w:link w:val="885"/>
    <w:qFormat/>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017">
    <w:name w:val="font7"/>
    <w:basedOn w:val="885"/>
    <w:next w:val="1017"/>
    <w:link w:val="885"/>
    <w:qFormat/>
    <w:pPr>
      <w:jc w:val="left"/>
      <w:spacing w:before="100" w:beforeAutospacing="1" w:after="100" w:afterAutospacing="1"/>
      <w:widowControl/>
    </w:pPr>
    <w:rPr>
      <w:b/>
      <w:bCs/>
      <w:color w:val="000000"/>
      <w:szCs w:val="21"/>
    </w:rPr>
  </w:style>
  <w:style w:type="paragraph" w:styleId="1018">
    <w:name w:val="xl70"/>
    <w:basedOn w:val="885"/>
    <w:next w:val="1018"/>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019">
    <w:name w:val="xl97"/>
    <w:basedOn w:val="885"/>
    <w:next w:val="1019"/>
    <w:link w:val="885"/>
    <w:qFormat/>
    <w:pPr>
      <w:jc w:val="left"/>
      <w:spacing w:before="100" w:beforeAutospacing="1" w:after="100" w:afterAutospacing="1"/>
      <w:widowControl/>
    </w:pPr>
    <w:rPr>
      <w:rFonts w:ascii="宋体" w:hAnsi="宋体" w:cs="宋体"/>
      <w:szCs w:val="21"/>
    </w:rPr>
  </w:style>
  <w:style w:type="paragraph" w:styleId="1020">
    <w:name w:val="程序1"/>
    <w:next w:val="885"/>
    <w:link w:val="885"/>
    <w:qFormat/>
    <w:pPr>
      <w:numPr>
        <w:ilvl w:val="0"/>
        <w:numId w:val="3"/>
      </w:numPr>
      <w:ind w:left="360" w:hanging="360"/>
      <w:tabs>
        <w:tab w:val="left" w:pos="360" w:leader="none"/>
      </w:tabs>
    </w:pPr>
    <w:rPr>
      <w:b/>
      <w:bCs/>
      <w:sz w:val="24"/>
      <w:szCs w:val="24"/>
      <w:lang w:val="en-US" w:eastAsia="zh-CN" w:bidi="ar-SA"/>
    </w:rPr>
  </w:style>
  <w:style w:type="paragraph" w:styleId="1021">
    <w:name w:val="列出段落1"/>
    <w:basedOn w:val="885"/>
    <w:next w:val="1021"/>
    <w:link w:val="885"/>
    <w:uiPriority w:val="34"/>
    <w:qFormat/>
    <w:pPr>
      <w:ind w:firstLine="420"/>
    </w:pPr>
    <w:rPr>
      <w:rFonts w:ascii="Calibri" w:hAnsi="Calibri"/>
    </w:rPr>
  </w:style>
  <w:style w:type="paragraph" w:styleId="1022">
    <w:name w:val="程序1.1.1"/>
    <w:next w:val="1022"/>
    <w:link w:val="885"/>
    <w:qFormat/>
    <w:pPr>
      <w:numPr>
        <w:ilvl w:val="1"/>
        <w:numId w:val="3"/>
      </w:numPr>
      <w:tabs>
        <w:tab w:val="left" w:pos="360" w:leader="none"/>
        <w:tab w:val="left" w:pos="525" w:leader="none"/>
      </w:tabs>
    </w:pPr>
    <w:rPr>
      <w:sz w:val="21"/>
      <w:szCs w:val="21"/>
      <w:lang w:val="en-US" w:eastAsia="zh-CN" w:bidi="ar-SA"/>
    </w:rPr>
  </w:style>
  <w:style w:type="paragraph" w:styleId="1023">
    <w:name w:val="font5"/>
    <w:basedOn w:val="885"/>
    <w:next w:val="1023"/>
    <w:link w:val="885"/>
    <w:qFormat/>
    <w:pPr>
      <w:jc w:val="left"/>
      <w:spacing w:before="100" w:beforeAutospacing="1" w:after="100" w:afterAutospacing="1"/>
      <w:widowControl/>
    </w:pPr>
    <w:rPr>
      <w:color w:val="000000"/>
      <w:sz w:val="20"/>
      <w:szCs w:val="20"/>
    </w:rPr>
  </w:style>
  <w:style w:type="paragraph" w:styleId="1024">
    <w:name w:val="Char Char"/>
    <w:basedOn w:val="885"/>
    <w:next w:val="1024"/>
    <w:link w:val="885"/>
    <w:qFormat/>
    <w:pPr>
      <w:tabs>
        <w:tab w:val="left" w:pos="360" w:leader="none"/>
      </w:tabs>
    </w:pPr>
    <w:rPr>
      <w:sz w:val="24"/>
      <w:szCs w:val="24"/>
    </w:rPr>
  </w:style>
  <w:style w:type="paragraph" w:styleId="1025">
    <w:name w:val="章正文"/>
    <w:basedOn w:val="885"/>
    <w:next w:val="1025"/>
    <w:link w:val="885"/>
    <w:qFormat/>
    <w:pPr>
      <w:ind w:firstLine="480"/>
      <w:spacing w:after="120" w:line="300" w:lineRule="auto"/>
    </w:pPr>
    <w:rPr>
      <w:rFonts w:ascii="Helvetica" w:hAnsi="Helvetica"/>
    </w:rPr>
  </w:style>
  <w:style w:type="paragraph" w:styleId="1026">
    <w:name w:val="xl110"/>
    <w:basedOn w:val="885"/>
    <w:next w:val="1026"/>
    <w:link w:val="88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027">
    <w:name w:val="xl77"/>
    <w:basedOn w:val="885"/>
    <w:next w:val="102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name w:val="xl87"/>
    <w:basedOn w:val="885"/>
    <w:next w:val="1028"/>
    <w:link w:val="88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029">
    <w:name w:val="font9"/>
    <w:basedOn w:val="885"/>
    <w:next w:val="1029"/>
    <w:link w:val="885"/>
    <w:qFormat/>
    <w:pPr>
      <w:jc w:val="left"/>
      <w:spacing w:before="100" w:beforeAutospacing="1" w:after="100" w:afterAutospacing="1"/>
      <w:widowControl/>
    </w:pPr>
    <w:rPr>
      <w:rFonts w:ascii="宋体" w:hAnsi="宋体" w:cs="宋体"/>
      <w:color w:val="000000"/>
      <w:szCs w:val="21"/>
    </w:rPr>
  </w:style>
  <w:style w:type="paragraph" w:styleId="1030">
    <w:name w:val="xl88"/>
    <w:basedOn w:val="885"/>
    <w:next w:val="1030"/>
    <w:link w:val="88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031">
    <w:name w:val="List Paragraph"/>
    <w:basedOn w:val="885"/>
    <w:next w:val="1031"/>
    <w:link w:val="885"/>
    <w:uiPriority w:val="34"/>
    <w:qFormat/>
    <w:pPr>
      <w:ind w:firstLine="420"/>
    </w:pPr>
    <w:rPr>
      <w:szCs w:val="24"/>
    </w:rPr>
  </w:style>
  <w:style w:type="paragraph" w:styleId="1032">
    <w:name w:val="xl93"/>
    <w:basedOn w:val="885"/>
    <w:next w:val="1032"/>
    <w:link w:val="88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033">
    <w:name w:val="Table Paragraph"/>
    <w:basedOn w:val="885"/>
    <w:next w:val="1033"/>
    <w:link w:val="885"/>
    <w:uiPriority w:val="1"/>
    <w:qFormat/>
    <w:pPr>
      <w:ind w:left="107"/>
      <w:spacing w:before="35"/>
    </w:pPr>
    <w:rPr>
      <w:rFonts w:ascii="Calibri" w:hAnsi="Calibri"/>
    </w:rPr>
  </w:style>
  <w:style w:type="paragraph" w:styleId="1034">
    <w:name w:val="xl65"/>
    <w:basedOn w:val="885"/>
    <w:next w:val="1034"/>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035">
    <w:name w:val="xl99"/>
    <w:basedOn w:val="885"/>
    <w:next w:val="1035"/>
    <w:link w:val="88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036">
    <w:name w:val="Char"/>
    <w:basedOn w:val="885"/>
    <w:next w:val="1036"/>
    <w:link w:val="885"/>
    <w:qFormat/>
    <w:pPr>
      <w:jc w:val="left"/>
      <w:spacing w:after="160" w:line="240" w:lineRule="exact"/>
      <w:widowControl/>
    </w:pPr>
    <w:rPr>
      <w:rFonts w:ascii="Verdana" w:hAnsi="Verdana" w:eastAsia="宋体" w:cs="Verdana"/>
      <w:sz w:val="18"/>
      <w:szCs w:val="18"/>
      <w:lang w:eastAsia="en-US"/>
    </w:rPr>
  </w:style>
  <w:style w:type="paragraph" w:styleId="1037">
    <w:name w:val="xl101"/>
    <w:basedOn w:val="885"/>
    <w:next w:val="1037"/>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8">
    <w:name w:val="正文1"/>
    <w:next w:val="1038"/>
    <w:link w:val="885"/>
    <w:qFormat/>
    <w:pPr>
      <w:jc w:val="both"/>
    </w:pPr>
    <w:rPr>
      <w:rFonts w:ascii="Calibri" w:hAnsi="Calibri" w:cs="宋体"/>
      <w:sz w:val="21"/>
      <w:szCs w:val="21"/>
      <w:lang w:val="en-US" w:eastAsia="zh-CN" w:bidi="ar-SA"/>
    </w:rPr>
  </w:style>
  <w:style w:type="paragraph" w:styleId="1039">
    <w:name w:val="xl73"/>
    <w:basedOn w:val="885"/>
    <w:next w:val="103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0">
    <w:name w:val="xl66"/>
    <w:basedOn w:val="885"/>
    <w:next w:val="1040"/>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41">
    <w:name w:val="xl96"/>
    <w:basedOn w:val="885"/>
    <w:next w:val="1041"/>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042">
    <w:name w:val="Char11"/>
    <w:basedOn w:val="885"/>
    <w:next w:val="1042"/>
    <w:link w:val="885"/>
    <w:qFormat/>
    <w:pPr>
      <w:jc w:val="left"/>
      <w:spacing w:after="160" w:line="240" w:lineRule="exact"/>
      <w:widowControl/>
    </w:pPr>
    <w:rPr>
      <w:rFonts w:ascii="Verdana" w:hAnsi="Verdana" w:eastAsia="宋体" w:cs="Verdana"/>
      <w:sz w:val="18"/>
      <w:szCs w:val="18"/>
      <w:lang w:eastAsia="en-US"/>
    </w:rPr>
  </w:style>
  <w:style w:type="paragraph" w:styleId="1043">
    <w:name w:val="xl100"/>
    <w:basedOn w:val="885"/>
    <w:next w:val="1043"/>
    <w:link w:val="8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044">
    <w:name w:val="xl86"/>
    <w:basedOn w:val="885"/>
    <w:next w:val="1044"/>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045">
    <w:name w:val="列出段落11"/>
    <w:basedOn w:val="885"/>
    <w:next w:val="1045"/>
    <w:link w:val="885"/>
    <w:uiPriority w:val="34"/>
    <w:qFormat/>
    <w:pPr>
      <w:ind w:firstLine="420"/>
      <w:spacing w:before="156" w:after="156" w:line="360" w:lineRule="auto"/>
    </w:pPr>
    <w:rPr>
      <w:rFonts w:ascii="Calibri" w:hAnsi="Calibri" w:cs="Calibri"/>
      <w:lang w:eastAsia="ar-SA"/>
    </w:rPr>
  </w:style>
  <w:style w:type="paragraph" w:styleId="1046">
    <w:name w:val="_Style 2"/>
    <w:basedOn w:val="885"/>
    <w:next w:val="1046"/>
    <w:link w:val="885"/>
    <w:qFormat/>
    <w:pPr>
      <w:ind w:firstLine="420"/>
    </w:pPr>
    <w:rPr>
      <w:rFonts w:ascii="Calibri" w:hAnsi="Calibri"/>
    </w:rPr>
  </w:style>
  <w:style w:type="paragraph" w:styleId="1047">
    <w:name w:val="xl107"/>
    <w:basedOn w:val="885"/>
    <w:next w:val="1047"/>
    <w:link w:val="88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048">
    <w:name w:val="xl90"/>
    <w:basedOn w:val="885"/>
    <w:next w:val="1048"/>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49">
    <w:name w:val="font8"/>
    <w:basedOn w:val="885"/>
    <w:next w:val="1049"/>
    <w:link w:val="885"/>
    <w:qFormat/>
    <w:pPr>
      <w:jc w:val="left"/>
      <w:spacing w:before="100" w:beforeAutospacing="1" w:after="100" w:afterAutospacing="1"/>
      <w:widowControl/>
    </w:pPr>
    <w:rPr>
      <w:rFonts w:ascii="宋体" w:hAnsi="宋体" w:cs="宋体"/>
      <w:b/>
      <w:bCs/>
      <w:color w:val="000000"/>
      <w:szCs w:val="21"/>
    </w:rPr>
  </w:style>
  <w:style w:type="paragraph" w:styleId="1050">
    <w:name w:val="xl105"/>
    <w:basedOn w:val="885"/>
    <w:next w:val="1050"/>
    <w:link w:val="885"/>
    <w:qFormat/>
    <w:pPr>
      <w:jc w:val="left"/>
      <w:spacing w:before="100" w:beforeAutospacing="1" w:after="100" w:afterAutospacing="1"/>
      <w:widowControl/>
    </w:pPr>
    <w:rPr>
      <w:rFonts w:ascii="宋体" w:hAnsi="宋体" w:cs="宋体"/>
      <w:sz w:val="20"/>
      <w:szCs w:val="20"/>
    </w:rPr>
  </w:style>
  <w:style w:type="paragraph" w:styleId="1051">
    <w:name w:val="xl75"/>
    <w:basedOn w:val="885"/>
    <w:next w:val="1051"/>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052">
    <w:name w:val="xl79"/>
    <w:basedOn w:val="885"/>
    <w:next w:val="1052"/>
    <w:link w:val="885"/>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053">
    <w:name w:val="xl95"/>
    <w:basedOn w:val="885"/>
    <w:next w:val="1053"/>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054">
    <w:name w:val="xl84"/>
    <w:basedOn w:val="885"/>
    <w:next w:val="1054"/>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055">
    <w:name w:val="xl69"/>
    <w:basedOn w:val="885"/>
    <w:next w:val="1055"/>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6">
    <w:name w:val="xl109"/>
    <w:basedOn w:val="885"/>
    <w:next w:val="1056"/>
    <w:link w:val="88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057">
    <w:name w:val="xl106"/>
    <w:basedOn w:val="885"/>
    <w:next w:val="1057"/>
    <w:link w:val="88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058">
    <w:name w:val="xl112"/>
    <w:basedOn w:val="885"/>
    <w:next w:val="1058"/>
    <w:link w:val="88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059">
    <w:name w:val="reader-word-layer"/>
    <w:basedOn w:val="885"/>
    <w:next w:val="1059"/>
    <w:link w:val="885"/>
    <w:qFormat/>
    <w:pPr>
      <w:jc w:val="left"/>
      <w:spacing w:before="100" w:beforeAutospacing="1" w:after="100" w:afterAutospacing="1"/>
      <w:widowControl/>
    </w:pPr>
    <w:rPr>
      <w:rFonts w:ascii="宋体" w:hAnsi="宋体" w:cs="宋体"/>
      <w:sz w:val="24"/>
      <w:szCs w:val="24"/>
    </w:rPr>
  </w:style>
  <w:style w:type="table" w:styleId="1060">
    <w:name w:val="网格型1"/>
    <w:basedOn w:val="892"/>
    <w:next w:val="1060"/>
    <w:link w:val="885"/>
    <w:uiPriority w:val="59"/>
    <w:qFormat/>
    <w:tblPr/>
  </w:style>
  <w:style w:type="character" w:styleId="1061">
    <w:name w:val="列表段落 字符"/>
    <w:next w:val="1061"/>
    <w:link w:val="1062"/>
    <w:uiPriority w:val="34"/>
    <w:qFormat/>
    <w:rPr>
      <w:rFonts w:ascii="Calibri" w:hAnsi="Calibri"/>
      <w:sz w:val="21"/>
      <w:szCs w:val="22"/>
    </w:rPr>
  </w:style>
  <w:style w:type="paragraph" w:styleId="1062">
    <w:name w:val="列表段落"/>
    <w:basedOn w:val="885"/>
    <w:next w:val="1062"/>
    <w:link w:val="1061"/>
    <w:uiPriority w:val="34"/>
    <w:qFormat/>
    <w:pPr>
      <w:ind w:firstLine="420"/>
    </w:pPr>
    <w:rPr>
      <w:rFonts w:ascii="Calibri" w:hAnsi="Calibri" w:eastAsia="宋体"/>
    </w:rPr>
  </w:style>
  <w:style w:type="paragraph" w:styleId="1063">
    <w:name w:val="样式 仿宋_GB2312 小四 行距: 1.5 倍行距1"/>
    <w:basedOn w:val="885"/>
    <w:next w:val="1063"/>
    <w:link w:val="885"/>
    <w:qFormat/>
    <w:pPr>
      <w:spacing w:line="360" w:lineRule="auto"/>
      <w:tabs>
        <w:tab w:val="left" w:pos="525" w:leader="none"/>
      </w:tabs>
    </w:pPr>
    <w:rPr>
      <w:rFonts w:ascii="仿宋_GB2312" w:hAnsi="仿宋_GB2312" w:eastAsia="仿宋_GB2312" w:cs="宋体"/>
      <w:sz w:val="24"/>
    </w:rPr>
  </w:style>
  <w:style w:type="paragraph" w:styleId="1064">
    <w:name w:val="Table Text"/>
    <w:basedOn w:val="885"/>
    <w:next w:val="1064"/>
    <w:link w:val="885"/>
    <w:semiHidden/>
    <w:qFormat/>
    <w:rPr>
      <w:sz w:val="20"/>
      <w:szCs w:val="20"/>
      <w:lang w:val="en-US" w:eastAsia="en-US" w:bidi="ar-SA"/>
    </w:rPr>
  </w:style>
  <w:style w:type="paragraph" w:styleId="1065">
    <w:name w:val="paragraph"/>
    <w:basedOn w:val="885"/>
    <w:next w:val="1065"/>
    <w:link w:val="885"/>
    <w:semiHidden/>
    <w:qFormat/>
    <w:pPr>
      <w:spacing w:before="100" w:beforeAutospacing="1" w:after="100" w:afterAutospacing="1"/>
      <w:widowControl/>
    </w:pPr>
    <w:rPr>
      <w:rFonts w:ascii="等线" w:eastAsia="等线" w:cs="Times New Roman"/>
      <w:sz w:val="24"/>
      <w:szCs w:val="24"/>
    </w:rPr>
  </w:style>
  <w:style w:type="paragraph" w:styleId="1066">
    <w:name w:val="纯文本1"/>
    <w:basedOn w:val="885"/>
    <w:next w:val="1066"/>
    <w:link w:val="885"/>
    <w:qFormat/>
    <w:rPr>
      <w:rFonts w:ascii="宋体" w:hAnsi="Courier New" w:cs="Courier New"/>
    </w:rPr>
  </w:style>
  <w:style w:type="paragraph" w:styleId="1067">
    <w:name w:val="标题 31"/>
    <w:basedOn w:val="885"/>
    <w:next w:val="1068"/>
    <w:link w:val="885"/>
    <w:qFormat/>
    <w:pPr>
      <w:jc w:val="left"/>
      <w:keepLines/>
      <w:keepNext/>
      <w:spacing w:line="440" w:lineRule="exact"/>
      <w:outlineLvl w:val="2"/>
    </w:pPr>
    <w:rPr>
      <w:b/>
      <w:bCs/>
      <w:szCs w:val="32"/>
    </w:rPr>
  </w:style>
  <w:style w:type="paragraph" w:styleId="1068">
    <w:name w:val="正文缩进1"/>
    <w:basedOn w:val="885"/>
    <w:next w:val="1068"/>
    <w:link w:val="885"/>
    <w:qFormat/>
    <w:pPr>
      <w:ind w:firstLine="420"/>
      <w:jc w:val="left"/>
      <w:spacing w:line="360" w:lineRule="atLeast"/>
    </w:pPr>
    <w:rPr>
      <w:rFonts w:eastAsia="宋体"/>
      <w:szCs w:val="21"/>
    </w:rPr>
  </w:style>
  <w:style w:type="paragraph" w:styleId="1069">
    <w:name w:val="标题 21"/>
    <w:basedOn w:val="885"/>
    <w:next w:val="885"/>
    <w:link w:val="885"/>
    <w:qFormat/>
    <w:pPr>
      <w:jc w:val="center"/>
      <w:keepLines/>
      <w:keepNext/>
      <w:spacing w:before="260" w:after="260"/>
      <w:outlineLvl w:val="1"/>
    </w:pPr>
    <w:rPr>
      <w:rFonts w:ascii="Cambria" w:hAnsi="Cambria"/>
      <w:b/>
      <w:bCs/>
      <w:sz w:val="28"/>
      <w:szCs w:val="32"/>
    </w:rPr>
  </w:style>
  <w:style w:type="paragraph" w:styleId="1070">
    <w:name w:val="正文13"/>
    <w:next w:val="1071"/>
    <w:link w:val="885"/>
    <w:qFormat/>
    <w:pPr>
      <w:jc w:val="both"/>
      <w:widowControl w:val="off"/>
    </w:pPr>
    <w:rPr>
      <w:rFonts w:ascii="Times New Roman" w:hAnsi="Times New Roman" w:eastAsia="宋体" w:cs="Times New Roman"/>
      <w:sz w:val="21"/>
      <w:szCs w:val="24"/>
      <w:lang w:val="en-US" w:eastAsia="zh-CN" w:bidi="ar-SA"/>
    </w:rPr>
  </w:style>
  <w:style w:type="paragraph" w:styleId="1071">
    <w:name w:val="索引 41"/>
    <w:next w:val="1070"/>
    <w:link w:val="885"/>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character" w:styleId="24888" w:default="1">
    <w:name w:val="Default Paragraph Font"/>
    <w:uiPriority w:val="1"/>
    <w:semiHidden/>
    <w:unhideWhenUsed/>
  </w:style>
  <w:style w:type="numbering" w:styleId="24889" w:default="1">
    <w:name w:val="No List"/>
    <w:uiPriority w:val="99"/>
    <w:semiHidden/>
    <w:unhideWhenUsed/>
  </w:style>
  <w:style w:type="table" w:styleId="248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dc:title>
  <dc:creator>江苏省华采招</dc:creator>
  <cp:lastModifiedBy>刘洁</cp:lastModifiedBy>
  <cp:revision>7</cp:revision>
  <dcterms:created xsi:type="dcterms:W3CDTF">2024-07-02T02:28:00Z</dcterms:created>
  <dcterms:modified xsi:type="dcterms:W3CDTF">2026-07-08T09:15:17Z</dcterms:modified>
</cp:coreProperties>
</file>