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737"/>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737"/>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37"/>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7"/>
              <w:ind w:firstLine="883"/>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项目编号：JSZC-320192-JYXJ-G2026-0006 </w:t>
            </w:r>
            <w:r>
              <w:rPr>
                <w:rFonts w:hint="eastAsia" w:ascii="宋体" w:hAnsi="宋体" w:cs="宋体"/>
                <w:b/>
                <w:bCs/>
                <w:color w:val="000000"/>
                <w:sz w:val="44"/>
                <w:highlight w:val="none"/>
              </w:rPr>
            </w:r>
            <w:r/>
          </w:p>
          <w:p>
            <w:pPr>
              <w:pStyle w:val="737"/>
              <w:ind w:left="3087" w:hanging="2209"/>
              <w:spacing w:line="288" w:lineRule="auto"/>
              <w:widowControl/>
              <w:rPr>
                <w:rFonts w:hint="eastAsia" w:ascii="宋体" w:hAnsi="宋体" w:cs="宋体"/>
                <w:b/>
                <w:bCs/>
                <w:color w:val="000000"/>
                <w:sz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江北新区滨江实验学校工程项目办公家具采购项目</w:t>
            </w:r>
            <w:r>
              <w:rPr>
                <w:rFonts w:hint="eastAsia" w:ascii="宋体" w:hAnsi="宋体" w:cs="宋体"/>
                <w:b/>
                <w:bCs/>
                <w:color w:val="000000"/>
                <w:sz w:val="44"/>
                <w:highlight w:val="none"/>
                <w:lang w:val="zh-CN"/>
              </w:rPr>
            </w:r>
            <w:r/>
          </w:p>
          <w:p>
            <w:pPr>
              <w:pStyle w:val="819"/>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ind w:left="3087" w:hanging="2209"/>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tc>
      </w:tr>
    </w:tbl>
    <w:p>
      <w:pPr>
        <w:pStyle w:val="737"/>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819"/>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7"/>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819"/>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7"/>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819"/>
        <w:rPr>
          <w:rFonts w:hint="eastAsia"/>
          <w:color w:val="000000"/>
          <w:highlight w:val="none"/>
        </w:rPr>
      </w:pPr>
      <w:r>
        <w:rPr>
          <w:rFonts w:hint="eastAsia"/>
          <w:color w:val="000000"/>
          <w:highlight w:val="none"/>
        </w:rPr>
      </w:r>
      <w:r/>
    </w:p>
    <w:p>
      <w:pPr>
        <w:pStyle w:val="73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37"/>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采购人：南京江北新区管理委员会教育局</w:t>
      </w:r>
      <w:r>
        <w:rPr>
          <w:rFonts w:hint="eastAsia" w:ascii="宋体" w:hAnsi="宋体" w:cs="宋体"/>
          <w:b/>
          <w:bCs/>
          <w:color w:val="000000"/>
          <w:sz w:val="36"/>
          <w:szCs w:val="16"/>
          <w:highlight w:val="none"/>
          <w:lang w:val="zh-CN"/>
        </w:rPr>
      </w:r>
      <w:r/>
    </w:p>
    <w:p>
      <w:pPr>
        <w:pStyle w:val="737"/>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采购代理机构：</w:t>
      </w:r>
      <w:r>
        <w:rPr>
          <w:rFonts w:hint="eastAsia" w:ascii="宋体" w:hAnsi="宋体" w:cs="宋体"/>
          <w:b/>
          <w:bCs/>
          <w:color w:val="000000"/>
          <w:sz w:val="36"/>
          <w:szCs w:val="16"/>
          <w:highlight w:val="none"/>
          <w:lang w:val="zh-CN"/>
        </w:rPr>
        <w:t xml:space="preserve">益嘉新建设咨询（南京）有限公司</w:t>
      </w:r>
      <w:r>
        <w:rPr>
          <w:rFonts w:hint="eastAsia" w:ascii="宋体" w:hAnsi="宋体" w:cs="宋体"/>
          <w:b/>
          <w:bCs/>
          <w:color w:val="000000"/>
          <w:sz w:val="36"/>
          <w:szCs w:val="16"/>
          <w:highlight w:val="none"/>
          <w:lang w:val="zh-CN"/>
        </w:rPr>
      </w:r>
      <w:r/>
    </w:p>
    <w:p>
      <w:pPr>
        <w:pStyle w:val="737"/>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日期：二〇二六</w:t>
      </w:r>
      <w:r>
        <w:rPr>
          <w:rFonts w:hint="eastAsia" w:ascii="宋体" w:hAnsi="宋体" w:cs="宋体"/>
          <w:b/>
          <w:bCs/>
          <w:color w:val="000000"/>
          <w:sz w:val="36"/>
          <w:szCs w:val="16"/>
          <w:highlight w:val="none"/>
          <w:lang w:val="en-US" w:eastAsia="zh-CN"/>
        </w:rPr>
        <w:t xml:space="preserve">年六</w:t>
      </w:r>
      <w:r>
        <w:rPr>
          <w:rFonts w:hint="eastAsia" w:ascii="宋体" w:hAnsi="宋体" w:cs="宋体"/>
          <w:b/>
          <w:bCs/>
          <w:color w:val="000000"/>
          <w:sz w:val="36"/>
          <w:szCs w:val="16"/>
          <w:highlight w:val="none"/>
          <w:lang w:val="zh-CN"/>
        </w:rPr>
        <w:t xml:space="preserve">月</w:t>
      </w:r>
      <w:r>
        <w:rPr>
          <w:rFonts w:hint="eastAsia" w:ascii="宋体" w:hAnsi="宋体" w:cs="宋体"/>
          <w:b/>
          <w:bCs/>
          <w:color w:val="000000"/>
          <w:sz w:val="36"/>
          <w:szCs w:val="16"/>
          <w:highlight w:val="none"/>
          <w:lang w:val="zh-CN"/>
        </w:rPr>
      </w:r>
      <w:r/>
    </w:p>
    <w:p>
      <w:pPr>
        <w:pStyle w:val="737"/>
        <w:jc w:val="center"/>
        <w:rPr>
          <w:b/>
          <w:bCs/>
          <w:color w:val="000000"/>
          <w:sz w:val="48"/>
          <w:szCs w:val="48"/>
          <w:highlight w:val="none"/>
        </w:rPr>
      </w:pPr>
      <w:r>
        <w:rPr>
          <w:rFonts w:ascii="宋体" w:hAnsi="宋体"/>
          <w:b/>
          <w:bCs/>
          <w:color w:val="000000"/>
          <w:sz w:val="48"/>
          <w:szCs w:val="48"/>
          <w:highlight w:val="none"/>
        </w:rPr>
        <w:t xml:space="preserve">目录</w:t>
      </w:r>
      <w:r>
        <w:rPr>
          <w:b/>
          <w:bCs/>
          <w:color w:val="000000"/>
          <w:sz w:val="48"/>
          <w:szCs w:val="48"/>
          <w:highlight w:val="none"/>
        </w:rPr>
      </w:r>
      <w:r/>
    </w:p>
    <w:p>
      <w:pPr>
        <w:pStyle w:val="793"/>
        <w:tabs>
          <w:tab w:val="right" w:pos="9524" w:leader="dot"/>
        </w:tabs>
        <w:rPr>
          <w:color w:val="000000"/>
          <w:highlight w:val="none"/>
        </w:rPr>
      </w:pPr>
      <w:r>
        <w:rPr>
          <w:rFonts w:hint="eastAsia" w:ascii="宋体" w:hAnsi="宋体" w:cs="宋体"/>
          <w:b w:val="0"/>
          <w:bCs/>
          <w:color w:val="000000"/>
          <w:spacing w:val="-10"/>
          <w:sz w:val="24"/>
          <w:szCs w:val="24"/>
          <w:highlight w:val="none"/>
        </w:rPr>
        <w:fldChar w:fldCharType="begin"/>
      </w:r>
      <w:r>
        <w:rPr>
          <w:rFonts w:hint="eastAsia" w:ascii="宋体" w:hAnsi="宋体" w:cs="宋体"/>
          <w:b w:val="0"/>
          <w:bCs/>
          <w:color w:val="000000"/>
          <w:spacing w:val="-10"/>
          <w:sz w:val="24"/>
          <w:szCs w:val="24"/>
          <w:highlight w:val="none"/>
        </w:rPr>
        <w:instrText xml:space="preserve">TOC \o "1-3" \h \u </w:instrText>
      </w:r>
      <w:r>
        <w:rPr>
          <w:rFonts w:hint="eastAsia" w:ascii="宋体" w:hAnsi="宋体" w:cs="宋体"/>
          <w:b w:val="0"/>
          <w:bCs/>
          <w:color w:val="000000"/>
          <w:spacing w:val="-10"/>
          <w:sz w:val="24"/>
          <w:szCs w:val="24"/>
          <w:highlight w:val="none"/>
        </w:rPr>
        <w:fldChar w:fldCharType="separate"/>
      </w: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_Toc9944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_Toc9944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_Toc13105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lang w:val="zh-CN"/>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_Toc13105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_Toc6761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lang w:val="zh-CN"/>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_Toc6761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_Toc31145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_Toc31145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_Toc12319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_Toc12319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_Toc5958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_Toc5958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_Toc27820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rPr>
        <w:t xml:space="preserve">六、公告期限</w:t>
      </w:r>
      <w:r>
        <w:rPr>
          <w:color w:val="000000"/>
          <w:highlight w:val="none"/>
        </w:rPr>
        <w:tab/>
      </w:r>
      <w:r>
        <w:rPr>
          <w:color w:val="000000"/>
          <w:highlight w:val="none"/>
        </w:rPr>
        <w:fldChar w:fldCharType="begin"/>
      </w:r>
      <w:r>
        <w:rPr>
          <w:color w:val="000000"/>
          <w:highlight w:val="none"/>
        </w:rPr>
        <w:instrText xml:space="preserve"> PAGEREF _Toc27820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_Toc3232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rPr>
        <w:t xml:space="preserve">七、其他补充事宜</w:t>
      </w:r>
      <w:r>
        <w:rPr>
          <w:color w:val="000000"/>
          <w:highlight w:val="none"/>
        </w:rPr>
        <w:tab/>
      </w:r>
      <w:r>
        <w:rPr>
          <w:color w:val="000000"/>
          <w:highlight w:val="none"/>
        </w:rPr>
        <w:fldChar w:fldCharType="begin"/>
      </w:r>
      <w:r>
        <w:rPr>
          <w:color w:val="000000"/>
          <w:highlight w:val="none"/>
        </w:rPr>
        <w:instrText xml:space="preserve"> PAGEREF _Toc3232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_Toc19006 </w:instrText>
      </w:r>
      <w:r>
        <w:rPr>
          <w:rFonts w:hint="eastAsia" w:ascii="宋体" w:hAnsi="宋体" w:cs="宋体"/>
          <w:bCs/>
          <w:color w:val="000000"/>
          <w:spacing w:val="-10"/>
          <w:szCs w:val="24"/>
          <w:highlight w:val="none"/>
        </w:rPr>
        <w:fldChar w:fldCharType="separate"/>
      </w:r>
      <w:r>
        <w:rPr>
          <w:rFonts w:hint="eastAsia" w:ascii="宋体" w:hAnsi="宋体" w:eastAsia="宋体" w:cs="宋体"/>
          <w:bCs w:val="0"/>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_Toc19006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793"/>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_Toc32545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_Toc32545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_Toc1201 </w:instrText>
      </w:r>
      <w:r>
        <w:rPr>
          <w:rFonts w:hint="eastAsia" w:ascii="宋体" w:hAnsi="宋体" w:cs="宋体"/>
          <w:bCs/>
          <w:color w:val="000000"/>
          <w:spacing w:val="-10"/>
          <w:szCs w:val="24"/>
          <w:highlight w:val="none"/>
        </w:rPr>
        <w:fldChar w:fldCharType="separate"/>
      </w:r>
      <w:r>
        <w:rPr>
          <w:rFonts w:hint="eastAsia" w:ascii="宋体" w:hAnsi="宋体" w:eastAsia="宋体" w:cs="宋体"/>
          <w:bCs w:val="0"/>
          <w:color w:val="000000"/>
          <w:szCs w:val="24"/>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_Toc1201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_Toc32516 </w:instrText>
      </w:r>
      <w:r>
        <w:rPr>
          <w:rFonts w:hint="eastAsia" w:ascii="宋体" w:hAnsi="宋体" w:cs="宋体"/>
          <w:bCs/>
          <w:color w:val="000000"/>
          <w:spacing w:val="-10"/>
          <w:szCs w:val="24"/>
          <w:highlight w:val="none"/>
        </w:rPr>
        <w:fldChar w:fldCharType="separate"/>
      </w:r>
      <w:r>
        <w:rPr>
          <w:rFonts w:hint="eastAsia" w:ascii="宋体" w:hAnsi="宋体" w:eastAsia="宋体" w:cs="宋体"/>
          <w:bCs w:val="0"/>
          <w:color w:val="000000"/>
          <w:szCs w:val="24"/>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_Toc32516 \h </w:instrText>
      </w:r>
      <w:r>
        <w:rPr>
          <w:color w:val="000000"/>
          <w:highlight w:val="none"/>
        </w:rPr>
        <w:fldChar w:fldCharType="separate"/>
      </w:r>
      <w:r>
        <w:rPr>
          <w:color w:val="000000"/>
          <w:highlight w:val="none"/>
        </w:rPr>
        <w:t xml:space="preserve">10</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_Toc18422 </w:instrText>
      </w:r>
      <w:r>
        <w:rPr>
          <w:rFonts w:hint="eastAsia" w:ascii="宋体" w:hAnsi="宋体" w:cs="宋体"/>
          <w:bCs/>
          <w:color w:val="000000"/>
          <w:spacing w:val="-10"/>
          <w:szCs w:val="24"/>
          <w:highlight w:val="none"/>
        </w:rPr>
        <w:fldChar w:fldCharType="separate"/>
      </w:r>
      <w:r>
        <w:rPr>
          <w:rFonts w:hint="eastAsia" w:ascii="宋体" w:hAnsi="宋体" w:eastAsia="宋体" w:cs="宋体"/>
          <w:color w:val="000000"/>
          <w:szCs w:val="24"/>
          <w:highlight w:val="none"/>
          <w:lang w:val="zh-CN"/>
        </w:rPr>
        <w:t xml:space="preserve">三、投标</w:t>
      </w:r>
      <w:r>
        <w:rPr>
          <w:color w:val="000000"/>
          <w:highlight w:val="none"/>
        </w:rPr>
        <w:tab/>
      </w:r>
      <w:r>
        <w:rPr>
          <w:color w:val="000000"/>
          <w:highlight w:val="none"/>
        </w:rPr>
        <w:fldChar w:fldCharType="begin"/>
      </w:r>
      <w:r>
        <w:rPr>
          <w:color w:val="000000"/>
          <w:highlight w:val="none"/>
        </w:rPr>
        <w:instrText xml:space="preserve"> PAGEREF _Toc18422 \h </w:instrText>
      </w:r>
      <w:r>
        <w:rPr>
          <w:color w:val="000000"/>
          <w:highlight w:val="none"/>
        </w:rPr>
        <w:fldChar w:fldCharType="separate"/>
      </w:r>
      <w:r>
        <w:rPr>
          <w:color w:val="000000"/>
          <w:highlight w:val="none"/>
        </w:rPr>
        <w:t xml:space="preserve">10</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_Toc31373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zCs w:val="24"/>
          <w:highlight w:val="none"/>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_Toc31373 \h </w:instrText>
      </w:r>
      <w:r>
        <w:rPr>
          <w:color w:val="000000"/>
          <w:highlight w:val="none"/>
        </w:rPr>
        <w:fldChar w:fldCharType="separate"/>
      </w:r>
      <w:r>
        <w:rPr>
          <w:color w:val="000000"/>
          <w:highlight w:val="none"/>
        </w:rPr>
        <w:t xml:space="preserve">14</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_Toc23282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lang w:val="zh-CN"/>
        </w:rPr>
        <w:t xml:space="preserve">五、签订合同</w:t>
      </w:r>
      <w:r>
        <w:rPr>
          <w:color w:val="000000"/>
          <w:highlight w:val="none"/>
        </w:rPr>
        <w:tab/>
      </w:r>
      <w:r>
        <w:rPr>
          <w:color w:val="000000"/>
          <w:highlight w:val="none"/>
        </w:rPr>
        <w:fldChar w:fldCharType="begin"/>
      </w:r>
      <w:r>
        <w:rPr>
          <w:color w:val="000000"/>
          <w:highlight w:val="none"/>
        </w:rPr>
        <w:instrText xml:space="preserve"> PAGEREF _Toc23282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_Toc12282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zCs w:val="24"/>
          <w:highlight w:val="none"/>
          <w:lang w:val="zh-CN"/>
        </w:rPr>
        <w:t xml:space="preserve">六、质疑和投诉</w:t>
      </w:r>
      <w:r>
        <w:rPr>
          <w:color w:val="000000"/>
          <w:highlight w:val="none"/>
        </w:rPr>
        <w:tab/>
      </w:r>
      <w:r>
        <w:rPr>
          <w:color w:val="000000"/>
          <w:highlight w:val="none"/>
        </w:rPr>
        <w:fldChar w:fldCharType="begin"/>
      </w:r>
      <w:r>
        <w:rPr>
          <w:color w:val="000000"/>
          <w:highlight w:val="none"/>
        </w:rPr>
        <w:instrText xml:space="preserve"> PAGEREF _Toc12282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793"/>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_Toc29225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pacing w:val="-10"/>
          <w:szCs w:val="36"/>
          <w:highlight w:val="none"/>
          <w:lang w:val="zh-CN"/>
        </w:rPr>
        <w:t xml:space="preserve">第三章</w:t>
      </w:r>
      <w:r>
        <w:rPr>
          <w:rFonts w:hint="eastAsia" w:ascii="宋体" w:hAnsi="宋体" w:cs="宋体"/>
          <w:bCs/>
          <w:color w:val="000000"/>
          <w:spacing w:val="-10"/>
          <w:szCs w:val="36"/>
          <w:highlight w:val="none"/>
        </w:rPr>
        <w:t xml:space="preserve">  </w:t>
      </w:r>
      <w:r>
        <w:rPr>
          <w:rFonts w:hint="eastAsia" w:ascii="宋体" w:hAnsi="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_Toc29225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_Toc15351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_Toc15351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_Toc28911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_Toc28911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793"/>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_Toc4242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pacing w:val="-10"/>
          <w:szCs w:val="36"/>
          <w:highlight w:val="none"/>
          <w:lang w:val="zh-CN"/>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_Toc4242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_Toc21751 </w:instrText>
      </w:r>
      <w:r>
        <w:rPr>
          <w:rFonts w:hint="eastAsia" w:ascii="宋体" w:hAnsi="宋体" w:cs="宋体"/>
          <w:bCs/>
          <w:color w:val="000000"/>
          <w:spacing w:val="-10"/>
          <w:szCs w:val="24"/>
          <w:highlight w:val="none"/>
        </w:rPr>
        <w:fldChar w:fldCharType="separate"/>
      </w:r>
      <w:r>
        <w:rPr>
          <w:rFonts w:hint="eastAsia" w:ascii="黑体" w:hAnsi="黑体" w:eastAsia="黑体" w:cs="黑体"/>
          <w:color w:val="000000"/>
          <w:szCs w:val="24"/>
          <w:highlight w:val="none"/>
        </w:rPr>
        <w:t xml:space="preserve">一、项目属性：</w:t>
      </w:r>
      <w:r>
        <w:rPr>
          <w:rFonts w:hint="eastAsia" w:ascii="宋体" w:hAnsi="宋体" w:cs="宋体"/>
          <w:color w:val="000000"/>
          <w:szCs w:val="24"/>
          <w:highlight w:val="none"/>
        </w:rPr>
        <w:t xml:space="preserve">货物类项目。</w:t>
      </w:r>
      <w:r>
        <w:rPr>
          <w:color w:val="000000"/>
          <w:highlight w:val="none"/>
        </w:rPr>
        <w:tab/>
      </w:r>
      <w:r>
        <w:rPr>
          <w:color w:val="000000"/>
          <w:highlight w:val="none"/>
        </w:rPr>
        <w:fldChar w:fldCharType="begin"/>
      </w:r>
      <w:r>
        <w:rPr>
          <w:color w:val="000000"/>
          <w:highlight w:val="none"/>
        </w:rPr>
        <w:instrText xml:space="preserve"> PAGEREF _Toc21751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_Toc16652 </w:instrText>
      </w:r>
      <w:r>
        <w:rPr>
          <w:rFonts w:hint="eastAsia" w:ascii="宋体" w:hAnsi="宋体" w:cs="宋体"/>
          <w:bCs/>
          <w:color w:val="000000"/>
          <w:spacing w:val="-10"/>
          <w:szCs w:val="24"/>
          <w:highlight w:val="none"/>
        </w:rPr>
        <w:fldChar w:fldCharType="separate"/>
      </w:r>
      <w:r>
        <w:rPr>
          <w:rFonts w:hint="eastAsia" w:ascii="黑体" w:hAnsi="黑体" w:eastAsia="黑体" w:cs="黑体"/>
          <w:color w:val="000000"/>
          <w:szCs w:val="24"/>
          <w:highlight w:val="none"/>
        </w:rPr>
        <w:t xml:space="preserve">二、项目概况</w:t>
      </w:r>
      <w:r>
        <w:rPr>
          <w:color w:val="000000"/>
          <w:highlight w:val="none"/>
        </w:rPr>
        <w:tab/>
      </w:r>
      <w:r>
        <w:rPr>
          <w:color w:val="000000"/>
          <w:highlight w:val="none"/>
        </w:rPr>
        <w:fldChar w:fldCharType="begin"/>
      </w:r>
      <w:r>
        <w:rPr>
          <w:color w:val="000000"/>
          <w:highlight w:val="none"/>
        </w:rPr>
        <w:instrText xml:space="preserve"> PAGEREF _Toc16652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_Toc10098 </w:instrText>
      </w:r>
      <w:r>
        <w:rPr>
          <w:rFonts w:hint="eastAsia" w:ascii="宋体" w:hAnsi="宋体" w:cs="宋体"/>
          <w:bCs/>
          <w:color w:val="000000"/>
          <w:spacing w:val="-10"/>
          <w:szCs w:val="24"/>
          <w:highlight w:val="none"/>
        </w:rPr>
        <w:fldChar w:fldCharType="separate"/>
      </w:r>
      <w:r>
        <w:rPr>
          <w:rFonts w:hint="eastAsia" w:ascii="黑体" w:hAnsi="黑体" w:eastAsia="黑体" w:cs="黑体"/>
          <w:color w:val="000000"/>
          <w:szCs w:val="24"/>
          <w:highlight w:val="none"/>
        </w:rPr>
        <w:t xml:space="preserve">三、项目清单</w:t>
      </w:r>
      <w:r>
        <w:rPr>
          <w:color w:val="000000"/>
          <w:highlight w:val="none"/>
        </w:rPr>
        <w:tab/>
      </w:r>
      <w:r>
        <w:rPr>
          <w:color w:val="000000"/>
          <w:highlight w:val="none"/>
        </w:rPr>
        <w:fldChar w:fldCharType="begin"/>
      </w:r>
      <w:r>
        <w:rPr>
          <w:color w:val="000000"/>
          <w:highlight w:val="none"/>
        </w:rPr>
        <w:instrText xml:space="preserve"> PAGEREF _Toc10098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_Toc12538 </w:instrText>
      </w:r>
      <w:r>
        <w:rPr>
          <w:rFonts w:hint="eastAsia" w:ascii="宋体" w:hAnsi="宋体" w:cs="宋体"/>
          <w:bCs/>
          <w:color w:val="000000"/>
          <w:spacing w:val="-10"/>
          <w:szCs w:val="24"/>
          <w:highlight w:val="none"/>
        </w:rPr>
        <w:fldChar w:fldCharType="separate"/>
      </w:r>
      <w:r>
        <w:rPr>
          <w:rFonts w:hint="eastAsia" w:ascii="黑体" w:hAnsi="黑体" w:eastAsia="黑体" w:cs="黑体"/>
          <w:color w:val="000000"/>
          <w:szCs w:val="24"/>
          <w:highlight w:val="none"/>
        </w:rPr>
        <w:t xml:space="preserve">四、拟采购标的需要满足的技术、商务要求</w:t>
      </w:r>
      <w:r>
        <w:rPr>
          <w:color w:val="000000"/>
          <w:highlight w:val="none"/>
        </w:rPr>
        <w:tab/>
      </w:r>
      <w:r>
        <w:rPr>
          <w:color w:val="000000"/>
          <w:highlight w:val="none"/>
        </w:rPr>
        <w:fldChar w:fldCharType="begin"/>
      </w:r>
      <w:r>
        <w:rPr>
          <w:color w:val="000000"/>
          <w:highlight w:val="none"/>
        </w:rPr>
        <w:instrText xml:space="preserve"> PAGEREF _Toc12538 \h </w:instrText>
      </w:r>
      <w:r>
        <w:rPr>
          <w:color w:val="000000"/>
          <w:highlight w:val="none"/>
        </w:rPr>
        <w:fldChar w:fldCharType="separate"/>
      </w:r>
      <w:r>
        <w:rPr>
          <w:color w:val="000000"/>
          <w:highlight w:val="none"/>
        </w:rPr>
        <w:t xml:space="preserve">29</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_Toc26662 </w:instrText>
      </w:r>
      <w:r>
        <w:rPr>
          <w:rFonts w:hint="eastAsia" w:ascii="宋体" w:hAnsi="宋体" w:cs="宋体"/>
          <w:bCs/>
          <w:color w:val="000000"/>
          <w:spacing w:val="-10"/>
          <w:szCs w:val="24"/>
          <w:highlight w:val="none"/>
        </w:rPr>
        <w:fldChar w:fldCharType="separate"/>
      </w:r>
      <w:r>
        <w:rPr>
          <w:rFonts w:hint="eastAsia" w:ascii="宋体" w:hAnsi="宋体"/>
          <w:bCs/>
          <w:color w:val="000000"/>
          <w:highlight w:val="none"/>
          <w:lang w:val="en-US" w:eastAsia="zh-CN"/>
        </w:rPr>
        <w:t xml:space="preserve">附件2：排椅空间图</w:t>
      </w:r>
      <w:r>
        <w:rPr>
          <w:color w:val="000000"/>
          <w:highlight w:val="none"/>
        </w:rPr>
        <w:tab/>
      </w:r>
      <w:r>
        <w:rPr>
          <w:color w:val="000000"/>
          <w:highlight w:val="none"/>
        </w:rPr>
        <w:fldChar w:fldCharType="begin"/>
      </w:r>
      <w:r>
        <w:rPr>
          <w:color w:val="000000"/>
          <w:highlight w:val="none"/>
        </w:rPr>
        <w:instrText xml:space="preserve"> PAGEREF _Toc26662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793"/>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_Toc27018 </w:instrText>
      </w:r>
      <w:r>
        <w:rPr>
          <w:rFonts w:hint="eastAsia" w:ascii="宋体" w:hAnsi="宋体" w:cs="宋体"/>
          <w:bCs/>
          <w:color w:val="000000"/>
          <w:spacing w:val="-10"/>
          <w:szCs w:val="24"/>
          <w:highlight w:val="none"/>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_Toc27018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_Toc18968 </w:instrText>
      </w:r>
      <w:r>
        <w:rPr>
          <w:rFonts w:hint="eastAsia" w:ascii="宋体" w:hAnsi="宋体" w:cs="宋体"/>
          <w:bCs/>
          <w:color w:val="000000"/>
          <w:spacing w:val="-10"/>
          <w:szCs w:val="24"/>
          <w:highlight w:val="none"/>
        </w:rPr>
        <w:fldChar w:fldCharType="separate"/>
      </w:r>
      <w:r>
        <w:rPr>
          <w:rFonts w:hint="eastAsia" w:ascii="Calibri" w:hAnsi="Calibri" w:cs="方正小标宋简体"/>
          <w:bCs/>
          <w:color w:val="000000"/>
          <w:szCs w:val="32"/>
          <w:highlight w:val="none"/>
        </w:rPr>
        <w:t xml:space="preserve">政府采购合同（货物）</w:t>
      </w:r>
      <w:r>
        <w:rPr>
          <w:color w:val="000000"/>
          <w:highlight w:val="none"/>
        </w:rPr>
        <w:tab/>
      </w:r>
      <w:r>
        <w:rPr>
          <w:color w:val="000000"/>
          <w:highlight w:val="none"/>
        </w:rPr>
        <w:fldChar w:fldCharType="begin"/>
      </w:r>
      <w:r>
        <w:rPr>
          <w:color w:val="000000"/>
          <w:highlight w:val="none"/>
        </w:rPr>
        <w:instrText xml:space="preserve"> PAGEREF _Toc18968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793"/>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_Toc11762 </w:instrText>
      </w:r>
      <w:r>
        <w:rPr>
          <w:rFonts w:hint="eastAsia" w:ascii="宋体" w:hAnsi="宋体" w:cs="宋体"/>
          <w:bCs/>
          <w:color w:val="000000"/>
          <w:spacing w:val="-10"/>
          <w:szCs w:val="24"/>
          <w:highlight w:val="none"/>
        </w:rPr>
        <w:fldChar w:fldCharType="separate"/>
      </w:r>
      <w:r>
        <w:rPr>
          <w:rFonts w:hint="eastAsia" w:ascii="宋体" w:hAnsi="宋体" w:cs="宋体"/>
          <w:bCs/>
          <w:color w:val="000000"/>
          <w:szCs w:val="36"/>
          <w:highlight w:val="none"/>
          <w:lang w:val="zh-CN"/>
        </w:rPr>
        <w:t xml:space="preserve">第六章  </w:t>
      </w:r>
      <w:r>
        <w:rPr>
          <w:rFonts w:hint="eastAsia" w:ascii="宋体" w:hAnsi="宋体" w:cs="宋体"/>
          <w:bCs/>
          <w:color w:val="000000"/>
          <w:szCs w:val="36"/>
          <w:highlight w:val="none"/>
        </w:rPr>
        <w:t xml:space="preserve">投标文件</w:t>
      </w:r>
      <w:r>
        <w:rPr>
          <w:rFonts w:hint="eastAsia" w:ascii="宋体" w:hAnsi="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_Toc11762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_Toc5831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_Toc5831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_Toc28751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_Toc28751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_Toc29709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_Toc29709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_Toc4735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附件四、分项报价表</w:t>
      </w:r>
      <w:r>
        <w:rPr>
          <w:color w:val="000000"/>
          <w:highlight w:val="none"/>
        </w:rPr>
        <w:tab/>
      </w:r>
      <w:r>
        <w:rPr>
          <w:color w:val="000000"/>
          <w:highlight w:val="none"/>
        </w:rPr>
        <w:fldChar w:fldCharType="begin"/>
      </w:r>
      <w:r>
        <w:rPr>
          <w:color w:val="000000"/>
          <w:highlight w:val="none"/>
        </w:rPr>
        <w:instrText xml:space="preserve"> PAGEREF _Toc4735 \h </w:instrText>
      </w:r>
      <w:r>
        <w:rPr>
          <w:color w:val="000000"/>
          <w:highlight w:val="none"/>
        </w:rPr>
        <w:fldChar w:fldCharType="separate"/>
      </w:r>
      <w:r>
        <w:rPr>
          <w:color w:val="000000"/>
          <w:highlight w:val="none"/>
        </w:rPr>
        <w:t xml:space="preserve">62</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_Toc27158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_Toc27158 \h </w:instrText>
      </w:r>
      <w:r>
        <w:rPr>
          <w:color w:val="000000"/>
          <w:highlight w:val="none"/>
        </w:rPr>
        <w:fldChar w:fldCharType="separate"/>
      </w:r>
      <w:r>
        <w:rPr>
          <w:color w:val="000000"/>
          <w:highlight w:val="none"/>
        </w:rPr>
        <w:t xml:space="preserve">63</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_Toc31415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_Toc31415 \h </w:instrText>
      </w:r>
      <w:r>
        <w:rPr>
          <w:color w:val="000000"/>
          <w:highlight w:val="none"/>
        </w:rPr>
        <w:fldChar w:fldCharType="separate"/>
      </w:r>
      <w:r>
        <w:rPr>
          <w:color w:val="000000"/>
          <w:highlight w:val="none"/>
        </w:rPr>
        <w:t xml:space="preserve">64</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_Toc12823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_Toc12823 \h </w:instrText>
      </w:r>
      <w:r>
        <w:rPr>
          <w:color w:val="000000"/>
          <w:highlight w:val="none"/>
        </w:rPr>
        <w:fldChar w:fldCharType="separate"/>
      </w:r>
      <w:r>
        <w:rPr>
          <w:color w:val="000000"/>
          <w:highlight w:val="none"/>
        </w:rPr>
        <w:t xml:space="preserve">65</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_Toc484 </w:instrText>
      </w:r>
      <w:r>
        <w:rPr>
          <w:rFonts w:hint="eastAsia" w:ascii="宋体" w:hAnsi="宋体" w:cs="宋体"/>
          <w:bCs/>
          <w:color w:val="000000"/>
          <w:spacing w:val="-10"/>
          <w:szCs w:val="24"/>
          <w:highlight w:val="none"/>
        </w:rPr>
        <w:fldChar w:fldCharType="separate"/>
      </w:r>
      <w:r>
        <w:rPr>
          <w:rFonts w:hint="eastAsia" w:ascii="宋体" w:hAnsi="宋体" w:eastAsia="宋体" w:cs="宋体"/>
          <w:color w:val="000000"/>
          <w:szCs w:val="24"/>
          <w:highlight w:val="none"/>
          <w:lang w:val="en-US" w:eastAsia="zh-CN"/>
        </w:rPr>
        <w:t xml:space="preserve">附件八、</w:t>
      </w:r>
      <w:r>
        <w:rPr>
          <w:rFonts w:hint="eastAsia" w:ascii="宋体" w:hAnsi="宋体" w:eastAsia="宋体" w:cs="宋体"/>
          <w:color w:val="000000"/>
          <w:szCs w:val="24"/>
          <w:highlight w:val="none"/>
          <w:lang w:val="zh-CN"/>
        </w:rPr>
        <w:t xml:space="preserve">投标项目供货一览表格式</w:t>
      </w:r>
      <w:r>
        <w:rPr>
          <w:color w:val="000000"/>
          <w:highlight w:val="none"/>
        </w:rPr>
        <w:tab/>
      </w:r>
      <w:r>
        <w:rPr>
          <w:color w:val="000000"/>
          <w:highlight w:val="none"/>
        </w:rPr>
        <w:fldChar w:fldCharType="begin"/>
      </w:r>
      <w:r>
        <w:rPr>
          <w:color w:val="000000"/>
          <w:highlight w:val="none"/>
        </w:rPr>
        <w:instrText xml:space="preserve"> PAGEREF _Toc484 \h </w:instrText>
      </w:r>
      <w:r>
        <w:rPr>
          <w:color w:val="000000"/>
          <w:highlight w:val="none"/>
        </w:rPr>
        <w:fldChar w:fldCharType="separate"/>
      </w:r>
      <w:r>
        <w:rPr>
          <w:color w:val="000000"/>
          <w:highlight w:val="none"/>
        </w:rPr>
        <w:t xml:space="preserve">66</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_Toc23459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w:t>
      </w:r>
      <w:r>
        <w:rPr>
          <w:rFonts w:hint="eastAsia" w:ascii="宋体" w:hAnsi="宋体" w:cs="宋体"/>
          <w:color w:val="000000"/>
          <w:szCs w:val="24"/>
          <w:highlight w:val="none"/>
          <w:lang w:val="en-US" w:eastAsia="zh-CN"/>
        </w:rPr>
        <w:t xml:space="preserve">九</w:t>
      </w:r>
      <w:r>
        <w:rPr>
          <w:rFonts w:hint="eastAsia" w:ascii="宋体" w:hAnsi="宋体" w:cs="宋体"/>
          <w:color w:val="000000"/>
          <w:szCs w:val="24"/>
          <w:highlight w:val="none"/>
          <w:lang w:val="zh-CN"/>
        </w:rPr>
        <w:t xml:space="preserve">、供应商类似业绩表</w:t>
      </w:r>
      <w:r>
        <w:rPr>
          <w:color w:val="000000"/>
          <w:highlight w:val="none"/>
        </w:rPr>
        <w:tab/>
      </w:r>
      <w:r>
        <w:rPr>
          <w:color w:val="000000"/>
          <w:highlight w:val="none"/>
        </w:rPr>
        <w:fldChar w:fldCharType="begin"/>
      </w:r>
      <w:r>
        <w:rPr>
          <w:color w:val="000000"/>
          <w:highlight w:val="none"/>
        </w:rPr>
        <w:instrText xml:space="preserve"> PAGEREF _Toc23459 \h </w:instrText>
      </w:r>
      <w:r>
        <w:rPr>
          <w:color w:val="000000"/>
          <w:highlight w:val="none"/>
        </w:rPr>
        <w:fldChar w:fldCharType="separate"/>
      </w:r>
      <w:r>
        <w:rPr>
          <w:color w:val="000000"/>
          <w:highlight w:val="none"/>
        </w:rPr>
        <w:t xml:space="preserve">67</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_Toc12836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w:t>
      </w:r>
      <w:r>
        <w:rPr>
          <w:rFonts w:hint="eastAsia" w:ascii="宋体" w:hAnsi="宋体" w:cs="宋体"/>
          <w:color w:val="000000"/>
          <w:szCs w:val="24"/>
          <w:highlight w:val="none"/>
          <w:lang w:val="en-US" w:eastAsia="zh-CN"/>
        </w:rPr>
        <w:t xml:space="preserve">十</w:t>
      </w:r>
      <w:r>
        <w:rPr>
          <w:rFonts w:hint="eastAsia" w:ascii="宋体" w:hAnsi="宋体" w:cs="宋体"/>
          <w:color w:val="000000"/>
          <w:szCs w:val="24"/>
          <w:highlight w:val="none"/>
          <w:lang w:val="zh-CN"/>
        </w:rPr>
        <w:t xml:space="preserve">、服务方案</w:t>
      </w:r>
      <w:r>
        <w:rPr>
          <w:color w:val="000000"/>
          <w:highlight w:val="none"/>
        </w:rPr>
        <w:tab/>
      </w:r>
      <w:r>
        <w:rPr>
          <w:color w:val="000000"/>
          <w:highlight w:val="none"/>
        </w:rPr>
        <w:fldChar w:fldCharType="begin"/>
      </w:r>
      <w:r>
        <w:rPr>
          <w:color w:val="000000"/>
          <w:highlight w:val="none"/>
        </w:rPr>
        <w:instrText xml:space="preserve"> PAGEREF _Toc12836 \h </w:instrText>
      </w:r>
      <w:r>
        <w:rPr>
          <w:color w:val="000000"/>
          <w:highlight w:val="none"/>
        </w:rPr>
        <w:fldChar w:fldCharType="separate"/>
      </w:r>
      <w:r>
        <w:rPr>
          <w:color w:val="000000"/>
          <w:highlight w:val="none"/>
        </w:rPr>
        <w:t xml:space="preserve">68</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_Toc1494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一</w:t>
      </w:r>
      <w:r>
        <w:rPr>
          <w:rFonts w:hint="eastAsia" w:ascii="宋体" w:hAnsi="宋体" w:cs="宋体"/>
          <w:color w:val="000000"/>
          <w:szCs w:val="24"/>
          <w:highlight w:val="none"/>
          <w:lang w:val="zh-CN"/>
        </w:rPr>
        <w:t xml:space="preserve">、资格证明文件</w:t>
      </w:r>
      <w:r>
        <w:rPr>
          <w:color w:val="000000"/>
          <w:highlight w:val="none"/>
        </w:rPr>
        <w:tab/>
      </w:r>
      <w:r>
        <w:rPr>
          <w:color w:val="000000"/>
          <w:highlight w:val="none"/>
        </w:rPr>
        <w:fldChar w:fldCharType="begin"/>
      </w:r>
      <w:r>
        <w:rPr>
          <w:color w:val="000000"/>
          <w:highlight w:val="none"/>
        </w:rPr>
        <w:instrText xml:space="preserve"> PAGEREF _Toc1494 \h </w:instrText>
      </w:r>
      <w:r>
        <w:rPr>
          <w:color w:val="000000"/>
          <w:highlight w:val="none"/>
        </w:rPr>
        <w:fldChar w:fldCharType="separate"/>
      </w:r>
      <w:r>
        <w:rPr>
          <w:color w:val="000000"/>
          <w:highlight w:val="none"/>
        </w:rPr>
        <w:t xml:space="preserve">69</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_Toc15822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二</w:t>
      </w:r>
      <w:r>
        <w:rPr>
          <w:rFonts w:hint="eastAsia" w:ascii="宋体" w:hAnsi="宋体" w:cs="宋体"/>
          <w:color w:val="000000"/>
          <w:szCs w:val="24"/>
          <w:highlight w:val="none"/>
          <w:lang w:val="zh-CN"/>
        </w:rPr>
        <w:t xml:space="preserve">、政府采购政策</w:t>
      </w:r>
      <w:r>
        <w:rPr>
          <w:color w:val="000000"/>
          <w:highlight w:val="none"/>
        </w:rPr>
        <w:tab/>
      </w:r>
      <w:r>
        <w:rPr>
          <w:color w:val="000000"/>
          <w:highlight w:val="none"/>
        </w:rPr>
        <w:fldChar w:fldCharType="begin"/>
      </w:r>
      <w:r>
        <w:rPr>
          <w:color w:val="000000"/>
          <w:highlight w:val="none"/>
        </w:rPr>
        <w:instrText xml:space="preserve"> PAGEREF _Toc15822 \h </w:instrText>
      </w:r>
      <w:r>
        <w:rPr>
          <w:color w:val="000000"/>
          <w:highlight w:val="none"/>
        </w:rPr>
        <w:fldChar w:fldCharType="separate"/>
      </w:r>
      <w:r>
        <w:rPr>
          <w:color w:val="000000"/>
          <w:highlight w:val="none"/>
        </w:rPr>
        <w:t xml:space="preserve">71</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_Toc4783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三</w:t>
      </w:r>
      <w:r>
        <w:rPr>
          <w:rFonts w:hint="eastAsia" w:ascii="宋体" w:hAnsi="宋体" w:cs="宋体"/>
          <w:color w:val="000000"/>
          <w:szCs w:val="24"/>
          <w:highlight w:val="none"/>
          <w:lang w:val="zh-CN"/>
        </w:rPr>
        <w:t xml:space="preserve">、南京市政府采购供应商信用记录表暨信用承诺书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_Toc4783 \h </w:instrText>
      </w:r>
      <w:r>
        <w:rPr>
          <w:color w:val="000000"/>
          <w:highlight w:val="none"/>
        </w:rPr>
        <w:fldChar w:fldCharType="separate"/>
      </w:r>
      <w:r>
        <w:rPr>
          <w:color w:val="000000"/>
          <w:highlight w:val="none"/>
        </w:rPr>
        <w:t xml:space="preserve">74</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_Toc7134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四</w:t>
      </w:r>
      <w:r>
        <w:rPr>
          <w:rFonts w:hint="eastAsia" w:ascii="宋体" w:hAnsi="宋体" w:cs="宋体"/>
          <w:color w:val="000000"/>
          <w:szCs w:val="24"/>
          <w:highlight w:val="none"/>
          <w:lang w:val="zh-CN"/>
        </w:rPr>
        <w:t xml:space="preserve">、供应商资格承诺声明函</w:t>
      </w:r>
      <w:r>
        <w:rPr>
          <w:color w:val="000000"/>
          <w:highlight w:val="none"/>
        </w:rPr>
        <w:tab/>
      </w:r>
      <w:r>
        <w:rPr>
          <w:color w:val="000000"/>
          <w:highlight w:val="none"/>
        </w:rPr>
        <w:fldChar w:fldCharType="begin"/>
      </w:r>
      <w:r>
        <w:rPr>
          <w:color w:val="000000"/>
          <w:highlight w:val="none"/>
        </w:rPr>
        <w:instrText xml:space="preserve"> PAGEREF _Toc7134 \h </w:instrText>
      </w:r>
      <w:r>
        <w:rPr>
          <w:color w:val="000000"/>
          <w:highlight w:val="none"/>
        </w:rPr>
        <w:fldChar w:fldCharType="separate"/>
      </w:r>
      <w:r>
        <w:rPr>
          <w:color w:val="000000"/>
          <w:highlight w:val="none"/>
        </w:rPr>
        <w:t xml:space="preserve">75</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_Toc11850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五</w:t>
      </w:r>
      <w:r>
        <w:rPr>
          <w:rFonts w:hint="eastAsia" w:ascii="宋体" w:hAnsi="宋体" w:cs="宋体"/>
          <w:color w:val="000000"/>
          <w:szCs w:val="24"/>
          <w:highlight w:val="none"/>
          <w:lang w:val="zh-CN"/>
        </w:rPr>
        <w:t xml:space="preserve">、联合体协议</w:t>
      </w:r>
      <w:r>
        <w:rPr>
          <w:color w:val="000000"/>
          <w:highlight w:val="none"/>
        </w:rPr>
        <w:tab/>
      </w:r>
      <w:r>
        <w:rPr>
          <w:color w:val="000000"/>
          <w:highlight w:val="none"/>
        </w:rPr>
        <w:fldChar w:fldCharType="begin"/>
      </w:r>
      <w:r>
        <w:rPr>
          <w:color w:val="000000"/>
          <w:highlight w:val="none"/>
        </w:rPr>
        <w:instrText xml:space="preserve"> PAGEREF _Toc11850 \h </w:instrText>
      </w:r>
      <w:r>
        <w:rPr>
          <w:color w:val="000000"/>
          <w:highlight w:val="none"/>
        </w:rPr>
        <w:fldChar w:fldCharType="separate"/>
      </w:r>
      <w:r>
        <w:rPr>
          <w:color w:val="000000"/>
          <w:highlight w:val="none"/>
        </w:rPr>
        <w:t xml:space="preserve">77</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_Toc23759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六</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_Toc23759 \h </w:instrText>
      </w:r>
      <w:r>
        <w:rPr>
          <w:color w:val="000000"/>
          <w:highlight w:val="none"/>
        </w:rPr>
        <w:fldChar w:fldCharType="separate"/>
      </w:r>
      <w:r>
        <w:rPr>
          <w:color w:val="000000"/>
          <w:highlight w:val="none"/>
        </w:rPr>
        <w:t xml:space="preserve">77</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806"/>
        <w:tabs>
          <w:tab w:val="right" w:pos="9524" w:leader="dot"/>
        </w:tabs>
        <w:rPr>
          <w:color w:val="000000"/>
          <w:highlight w:val="none"/>
        </w:rPr>
      </w:pPr>
      <w:r>
        <w:rPr>
          <w:rFonts w:hint="eastAsia" w:ascii="宋体" w:hAnsi="宋体" w:cs="宋体"/>
          <w:bCs/>
          <w:color w:val="000000"/>
          <w:spacing w:val="-10"/>
          <w:szCs w:val="24"/>
          <w:highlight w:val="none"/>
        </w:rPr>
        <w:fldChar w:fldCharType="begin"/>
      </w:r>
      <w:r>
        <w:rPr>
          <w:rFonts w:hint="eastAsia" w:ascii="宋体" w:hAnsi="宋体" w:cs="宋体"/>
          <w:bCs/>
          <w:color w:val="000000"/>
          <w:spacing w:val="-10"/>
          <w:szCs w:val="24"/>
          <w:highlight w:val="none"/>
        </w:rPr>
        <w:instrText xml:space="preserve"> HYPERLINK \l _Toc4313 </w:instrText>
      </w:r>
      <w:r>
        <w:rPr>
          <w:rFonts w:hint="eastAsia" w:ascii="宋体" w:hAnsi="宋体" w:cs="宋体"/>
          <w:bCs/>
          <w:color w:val="000000"/>
          <w:spacing w:val="-10"/>
          <w:szCs w:val="24"/>
          <w:highlight w:val="none"/>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w:t>
      </w:r>
      <w:r>
        <w:rPr>
          <w:rFonts w:hint="eastAsia" w:ascii="宋体" w:hAnsi="宋体" w:cs="宋体"/>
          <w:color w:val="000000"/>
          <w:spacing w:val="15"/>
          <w:szCs w:val="24"/>
          <w:highlight w:val="none"/>
          <w:lang w:val="en-US" w:eastAsia="zh-CN"/>
        </w:rPr>
        <w:t xml:space="preserve">货物质量保证</w:t>
      </w:r>
      <w:r>
        <w:rPr>
          <w:rFonts w:hint="eastAsia" w:ascii="宋体" w:hAnsi="宋体" w:eastAsia="宋体" w:cs="宋体"/>
          <w:bCs/>
          <w:color w:val="000000"/>
          <w:spacing w:val="15"/>
          <w:szCs w:val="24"/>
          <w:highlight w:val="none"/>
        </w:rPr>
        <w:t xml:space="preserve">承诺书</w:t>
      </w:r>
      <w:r>
        <w:rPr>
          <w:color w:val="000000"/>
          <w:highlight w:val="none"/>
        </w:rPr>
        <w:tab/>
      </w:r>
      <w:r>
        <w:rPr>
          <w:color w:val="000000"/>
          <w:highlight w:val="none"/>
        </w:rPr>
        <w:fldChar w:fldCharType="begin"/>
      </w:r>
      <w:r>
        <w:rPr>
          <w:color w:val="000000"/>
          <w:highlight w:val="none"/>
        </w:rPr>
        <w:instrText xml:space="preserve"> PAGEREF _Toc4313 \h </w:instrText>
      </w:r>
      <w:r>
        <w:rPr>
          <w:color w:val="000000"/>
          <w:highlight w:val="none"/>
        </w:rPr>
        <w:fldChar w:fldCharType="separate"/>
      </w:r>
      <w:r>
        <w:rPr>
          <w:color w:val="000000"/>
          <w:highlight w:val="none"/>
        </w:rPr>
        <w:t xml:space="preserve">79</w:t>
      </w:r>
      <w:r>
        <w:rPr>
          <w:color w:val="000000"/>
          <w:highlight w:val="none"/>
        </w:rPr>
        <w:fldChar w:fldCharType="end"/>
      </w:r>
      <w:r>
        <w:rPr>
          <w:rFonts w:hint="eastAsia" w:ascii="宋体" w:hAnsi="宋体" w:cs="宋体"/>
          <w:bCs/>
          <w:color w:val="000000"/>
          <w:spacing w:val="-10"/>
          <w:szCs w:val="24"/>
          <w:highlight w:val="none"/>
        </w:rPr>
        <w:fldChar w:fldCharType="end"/>
      </w:r>
      <w:r>
        <w:rPr>
          <w:color w:val="000000"/>
          <w:highlight w:val="none"/>
        </w:rPr>
      </w:r>
      <w:r/>
    </w:p>
    <w:p>
      <w:pPr>
        <w:pStyle w:val="737"/>
        <w:jc w:val="center"/>
        <w:spacing w:line="360" w:lineRule="auto"/>
        <w:rPr>
          <w:rFonts w:hint="eastAsia" w:ascii="宋体" w:hAnsi="宋体" w:cs="宋体"/>
          <w:b/>
          <w:bCs/>
          <w:color w:val="000000"/>
          <w:sz w:val="36"/>
          <w:szCs w:val="36"/>
          <w:highlight w:val="none"/>
          <w:lang w:val="zh-CN"/>
        </w:rPr>
        <w:outlineLvl w:val="0"/>
      </w:pPr>
      <w:r>
        <w:rPr>
          <w:rFonts w:hint="eastAsia" w:ascii="宋体" w:hAnsi="宋体" w:cs="宋体"/>
          <w:bCs/>
          <w:color w:val="000000"/>
          <w:spacing w:val="-10"/>
          <w:szCs w:val="24"/>
          <w:highlight w:val="none"/>
        </w:rPr>
        <w:fldChar w:fldCharType="end"/>
      </w:r>
      <w:bookmarkStart w:id="0" w:name="_Toc9944"/>
      <w:r>
        <w:rPr>
          <w:rFonts w:hint="eastAsia" w:ascii="宋体" w:hAnsi="宋体" w:cs="宋体"/>
          <w:b/>
          <w:bCs/>
          <w:color w:val="000000"/>
          <w:spacing w:val="-10"/>
          <w:sz w:val="36"/>
          <w:szCs w:val="36"/>
          <w:highlight w:val="none"/>
        </w:rPr>
        <w:t xml:space="preserve">第一章  投标邀请</w:t>
      </w:r>
      <w:bookmarkEnd w:id="0"/>
      <w:r>
        <w:rPr>
          <w:rFonts w:hint="eastAsia" w:ascii="宋体" w:hAnsi="宋体" w:cs="宋体"/>
          <w:b/>
          <w:bCs/>
          <w:color w:val="000000"/>
          <w:sz w:val="36"/>
          <w:szCs w:val="36"/>
          <w:highlight w:val="none"/>
          <w:lang w:val="zh-CN"/>
        </w:rPr>
      </w:r>
      <w:r/>
    </w:p>
    <w:p>
      <w:pPr>
        <w:pStyle w:val="737"/>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lang w:eastAsia="zh-CN"/>
        </w:rPr>
        <w:t xml:space="preserve">益嘉新建设咨询（南京）有限公司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bCs w:val="0"/>
          <w:color w:val="000000"/>
          <w:sz w:val="24"/>
          <w:szCs w:val="24"/>
          <w:highlight w:val="none"/>
          <w:lang w:val="zh-CN"/>
        </w:rPr>
        <w:t xml:space="preserve">南京江北新区管理委员会教育局</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江北新区滨江实验学校工程项目办公家具采购项目</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737"/>
        <w:ind w:firstLine="482"/>
        <w:jc w:val="left"/>
        <w:spacing w:line="360" w:lineRule="auto"/>
        <w:rPr>
          <w:rFonts w:hint="eastAsia" w:ascii="宋体" w:hAnsi="宋体" w:eastAsia="宋体" w:cs="宋体"/>
          <w:b/>
          <w:bCs/>
          <w:color w:val="000000"/>
          <w:sz w:val="24"/>
          <w:szCs w:val="24"/>
          <w:highlight w:val="none"/>
          <w:lang w:val="zh-CN"/>
        </w:rPr>
        <w:outlineLvl w:val="1"/>
      </w:pPr>
      <w:r/>
      <w:bookmarkStart w:id="1" w:name="_Toc13105"/>
      <w:r>
        <w:rPr>
          <w:rFonts w:hint="eastAsia" w:ascii="宋体" w:hAnsi="宋体" w:eastAsia="宋体" w:cs="宋体"/>
          <w:b/>
          <w:bCs/>
          <w:color w:val="000000"/>
          <w:sz w:val="24"/>
          <w:szCs w:val="24"/>
          <w:highlight w:val="none"/>
          <w:lang w:val="zh-CN"/>
        </w:rPr>
        <w:t xml:space="preserve">一、项目基本情况：</w:t>
      </w:r>
      <w:bookmarkEnd w:id="1"/>
      <w:r>
        <w:rPr>
          <w:rFonts w:hint="eastAsia" w:ascii="宋体" w:hAnsi="宋体" w:eastAsia="宋体" w:cs="宋体"/>
          <w:b/>
          <w:bCs/>
          <w:color w:val="000000"/>
          <w:sz w:val="24"/>
          <w:szCs w:val="24"/>
          <w:highlight w:val="none"/>
          <w:lang w:val="zh-CN"/>
        </w:rPr>
      </w:r>
      <w:r/>
    </w:p>
    <w:p>
      <w:pPr>
        <w:pStyle w:val="73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1、项目编号：JSZC-320192-JYXJ-G2026-0006</w:t>
      </w:r>
      <w:r>
        <w:rPr>
          <w:rFonts w:hint="eastAsia" w:ascii="宋体" w:hAnsi="宋体" w:cs="宋体"/>
          <w:bCs/>
          <w:color w:val="000000"/>
          <w:sz w:val="24"/>
          <w:szCs w:val="24"/>
          <w:highlight w:val="none"/>
        </w:rPr>
      </w:r>
      <w:r/>
    </w:p>
    <w:p>
      <w:pPr>
        <w:pStyle w:val="73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2、项目名称：江北新区滨江实验学校工程项目办公家具采购项目</w:t>
      </w:r>
      <w:r>
        <w:rPr>
          <w:rFonts w:hint="eastAsia" w:ascii="宋体" w:hAnsi="宋体" w:cs="宋体"/>
          <w:bCs/>
          <w:color w:val="000000"/>
          <w:sz w:val="24"/>
          <w:szCs w:val="24"/>
          <w:highlight w:val="none"/>
          <w:lang w:val="zh-CN"/>
        </w:rPr>
      </w:r>
      <w:r/>
    </w:p>
    <w:p>
      <w:pPr>
        <w:pStyle w:val="73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江北新区滨江实验学校工程项目办公家具采购项目</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73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73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采购预算：132</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zh-CN"/>
        </w:rPr>
        <w:t xml:space="preserve">8812</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lang w:val="zh-CN"/>
        </w:rPr>
      </w:r>
      <w:r/>
    </w:p>
    <w:p>
      <w:pPr>
        <w:pStyle w:val="73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6、最高限价：132.8812万元（超过最高限价的投标报价将被作为无效标处理）</w:t>
      </w:r>
      <w:r>
        <w:rPr>
          <w:rFonts w:hint="eastAsia" w:ascii="宋体" w:hAnsi="宋体" w:cs="宋体"/>
          <w:b w:val="0"/>
          <w:bCs/>
          <w:color w:val="000000"/>
          <w:sz w:val="24"/>
          <w:szCs w:val="24"/>
          <w:highlight w:val="none"/>
        </w:rPr>
      </w:r>
      <w:r/>
    </w:p>
    <w:p>
      <w:pPr>
        <w:pStyle w:val="737"/>
        <w:ind w:firstLine="480"/>
        <w:spacing w:line="360" w:lineRule="auto"/>
        <w:rPr>
          <w:rFonts w:hint="eastAsia"/>
          <w:color w:val="000000"/>
          <w:highlight w:val="none"/>
        </w:rPr>
      </w:pPr>
      <w:r>
        <w:rPr>
          <w:rFonts w:hint="eastAsia" w:ascii="宋体" w:hAnsi="宋体" w:cs="宋体"/>
          <w:b w:val="0"/>
          <w:bCs/>
          <w:color w:val="000000"/>
          <w:sz w:val="24"/>
          <w:szCs w:val="24"/>
          <w:highlight w:val="none"/>
          <w:lang w:val="zh-CN"/>
        </w:rPr>
        <w:t xml:space="preserve">7、合同履行期限：合同签</w:t>
      </w:r>
      <w:r>
        <w:rPr>
          <w:rFonts w:hint="eastAsia" w:ascii="宋体" w:hAnsi="宋体" w:cs="宋体"/>
          <w:bCs/>
          <w:color w:val="000000"/>
          <w:sz w:val="24"/>
          <w:szCs w:val="24"/>
          <w:highlight w:val="none"/>
          <w:lang w:val="zh-CN"/>
        </w:rPr>
        <w:t xml:space="preserve">订后</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lang w:val="zh-CN"/>
        </w:rPr>
        <w:t xml:space="preserve">日历天内交付并完成安装调试及验收等相关工作</w:t>
      </w:r>
      <w:r>
        <w:rPr>
          <w:rFonts w:hint="eastAsia" w:ascii="宋体" w:hAnsi="宋体" w:cs="宋体"/>
          <w:bCs/>
          <w:color w:val="000000"/>
          <w:sz w:val="24"/>
          <w:szCs w:val="24"/>
          <w:highlight w:val="none"/>
        </w:rPr>
        <w:t xml:space="preserve">。</w:t>
      </w:r>
      <w:r>
        <w:rPr>
          <w:rFonts w:hint="eastAsia"/>
          <w:color w:val="000000"/>
          <w:highlight w:val="none"/>
        </w:rPr>
      </w:r>
      <w:r/>
    </w:p>
    <w:p>
      <w:pPr>
        <w:pStyle w:val="73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val="zh-CN"/>
        </w:rPr>
        <w:t xml:space="preserve">本项目不接受联合体。</w:t>
      </w:r>
      <w:r>
        <w:rPr>
          <w:rFonts w:hint="eastAsia" w:ascii="宋体" w:hAnsi="宋体" w:cs="宋体"/>
          <w:bCs/>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lang w:val="zh-CN"/>
        </w:rPr>
        <w:outlineLvl w:val="1"/>
      </w:pPr>
      <w:r/>
      <w:bookmarkStart w:id="2" w:name="_Toc28359013"/>
      <w:r/>
      <w:bookmarkStart w:id="3" w:name="_Toc28359090"/>
      <w:r/>
      <w:bookmarkStart w:id="4" w:name="_Toc35393630"/>
      <w:r/>
      <w:bookmarkStart w:id="5" w:name="_Toc35393799"/>
      <w:r/>
      <w:bookmarkStart w:id="6" w:name="_Toc6761"/>
      <w:r>
        <w:rPr>
          <w:rFonts w:hint="eastAsia" w:ascii="宋体" w:hAnsi="宋体" w:eastAsia="宋体" w:cs="宋体"/>
          <w:b/>
          <w:bCs/>
          <w:color w:val="000000"/>
          <w:sz w:val="24"/>
          <w:szCs w:val="24"/>
          <w:highlight w:val="none"/>
          <w:lang w:val="zh-CN"/>
        </w:rPr>
        <w:t xml:space="preserve">二、申请人的资格要求：</w:t>
      </w:r>
      <w:bookmarkEnd w:id="2"/>
      <w:r/>
      <w:bookmarkEnd w:id="3"/>
      <w:r/>
      <w:bookmarkEnd w:id="4"/>
      <w:r/>
      <w:bookmarkEnd w:id="5"/>
      <w:r/>
      <w:bookmarkEnd w:id="6"/>
      <w:r>
        <w:rPr>
          <w:rFonts w:hint="eastAsia" w:ascii="宋体" w:hAnsi="宋体" w:eastAsia="宋体" w:cs="宋体"/>
          <w:b/>
          <w:bCs/>
          <w:color w:val="000000"/>
          <w:sz w:val="24"/>
          <w:szCs w:val="24"/>
          <w:highlight w:val="none"/>
          <w:lang w:val="zh-CN"/>
        </w:rPr>
      </w:r>
      <w:r/>
    </w:p>
    <w:p>
      <w:pPr>
        <w:pStyle w:val="737"/>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73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highlight w:val="none"/>
          <w:lang w:val="zh-CN"/>
        </w:rPr>
      </w:r>
      <w:r/>
    </w:p>
    <w:p>
      <w:pPr>
        <w:pStyle w:val="73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（2）具有良好的商业信誉和健全的财务会计制度（提供2024年经审计的财务报告或2024年财务报表，或响应文件提交截止时间前六个月内银行出具的资信证明，成立不满一年无需提供）。</w:t>
      </w:r>
      <w:r>
        <w:rPr>
          <w:rFonts w:hint="eastAsia" w:ascii="宋体" w:hAnsi="宋体" w:cs="宋体"/>
          <w:bCs/>
          <w:color w:val="000000"/>
          <w:sz w:val="24"/>
          <w:szCs w:val="24"/>
          <w:highlight w:val="none"/>
          <w:lang w:val="zh-CN"/>
        </w:rPr>
      </w:r>
      <w:r/>
    </w:p>
    <w:p>
      <w:pPr>
        <w:pStyle w:val="73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highlight w:val="none"/>
          <w:lang w:val="zh-CN"/>
        </w:rPr>
      </w:r>
      <w:r/>
    </w:p>
    <w:p>
      <w:pPr>
        <w:pStyle w:val="73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highlight w:val="none"/>
          <w:lang w:val="zh-CN"/>
        </w:rPr>
      </w:r>
      <w:r/>
    </w:p>
    <w:p>
      <w:pPr>
        <w:pStyle w:val="73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highlight w:val="none"/>
          <w:lang w:val="zh-CN"/>
        </w:rPr>
      </w:r>
      <w:r/>
    </w:p>
    <w:p>
      <w:pPr>
        <w:pStyle w:val="737"/>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7"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7"/>
      <w:r>
        <w:rPr>
          <w:rFonts w:hint="eastAsia" w:ascii="宋体" w:hAnsi="宋体" w:cs="宋体"/>
          <w:color w:val="000000"/>
          <w:sz w:val="24"/>
          <w:szCs w:val="24"/>
          <w:highlight w:val="none"/>
        </w:rPr>
      </w:r>
      <w:r/>
    </w:p>
    <w:p>
      <w:pPr>
        <w:pStyle w:val="1139"/>
        <w:ind w:firstLine="482"/>
        <w:spacing w:line="360" w:lineRule="auto"/>
        <w:rPr>
          <w:rFonts w:hint="eastAsia" w:hAnsi="宋体"/>
          <w:b/>
          <w:bCs/>
          <w:color w:val="000000"/>
          <w:highlight w:val="none"/>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rPr>
        <w:t xml:space="preserve">无</w:t>
      </w:r>
      <w:r>
        <w:rPr>
          <w:rFonts w:hint="eastAsia" w:hAnsi="宋体"/>
          <w:b/>
          <w:bCs/>
          <w:color w:val="000000"/>
          <w:highlight w:val="none"/>
        </w:rPr>
      </w:r>
      <w:r/>
    </w:p>
    <w:p>
      <w:pPr>
        <w:pStyle w:val="73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4、拒绝下述供应商参加本次采购活动：</w:t>
      </w:r>
      <w:r>
        <w:rPr>
          <w:rFonts w:hint="eastAsia" w:ascii="宋体" w:hAnsi="宋体" w:cs="宋体"/>
          <w:b/>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highlight w:val="none"/>
        </w:rPr>
      </w:r>
      <w:r/>
    </w:p>
    <w:p>
      <w:pPr>
        <w:pStyle w:val="73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737"/>
        <w:ind w:firstLine="482"/>
        <w:jc w:val="left"/>
        <w:spacing w:line="360" w:lineRule="auto"/>
        <w:rPr>
          <w:rFonts w:hint="eastAsia" w:ascii="宋体" w:hAnsi="宋体" w:cs="宋体"/>
          <w:b/>
          <w:bCs/>
          <w:color w:val="000000"/>
          <w:sz w:val="24"/>
          <w:szCs w:val="24"/>
          <w:highlight w:val="none"/>
        </w:rPr>
        <w:outlineLvl w:val="1"/>
      </w:pPr>
      <w:r/>
      <w:bookmarkStart w:id="8" w:name="_Toc31145"/>
      <w:r>
        <w:rPr>
          <w:rFonts w:hint="eastAsia" w:ascii="宋体" w:hAnsi="宋体" w:cs="宋体"/>
          <w:b/>
          <w:bCs/>
          <w:color w:val="000000"/>
          <w:sz w:val="24"/>
          <w:szCs w:val="24"/>
          <w:highlight w:val="none"/>
        </w:rPr>
        <w:t xml:space="preserve">三、获取招标文件</w:t>
      </w:r>
      <w:bookmarkEnd w:id="8"/>
      <w:r>
        <w:rPr>
          <w:rFonts w:hint="eastAsia" w:ascii="宋体" w:hAnsi="宋体" w:cs="宋体"/>
          <w:b/>
          <w:bCs/>
          <w:color w:val="000000"/>
          <w:sz w:val="24"/>
          <w:szCs w:val="24"/>
          <w:highlight w:val="none"/>
        </w:rPr>
      </w:r>
      <w:r/>
    </w:p>
    <w:p>
      <w:pPr>
        <w:pStyle w:val="73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73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73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737"/>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737"/>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rPr>
        <w:outlineLvl w:val="1"/>
      </w:pPr>
      <w:r/>
      <w:bookmarkStart w:id="9" w:name="_Toc12319"/>
      <w:r>
        <w:rPr>
          <w:rFonts w:hint="eastAsia" w:ascii="宋体" w:hAnsi="宋体" w:eastAsia="宋体" w:cs="宋体"/>
          <w:b/>
          <w:bCs/>
          <w:color w:val="000000"/>
          <w:sz w:val="24"/>
          <w:szCs w:val="24"/>
          <w:highlight w:val="none"/>
        </w:rPr>
        <w:t xml:space="preserve">四、提交投标文件开始时间、开标时间</w:t>
      </w:r>
      <w:bookmarkEnd w:id="9"/>
      <w:r>
        <w:rPr>
          <w:rFonts w:hint="eastAsia" w:ascii="宋体" w:hAnsi="宋体" w:eastAsia="宋体" w:cs="宋体"/>
          <w:b/>
          <w:bCs/>
          <w:color w:val="000000"/>
          <w:sz w:val="24"/>
          <w:szCs w:val="24"/>
          <w:highlight w:val="none"/>
        </w:rPr>
      </w:r>
      <w:r/>
    </w:p>
    <w:p>
      <w:pPr>
        <w:pStyle w:val="73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提交投标文件截止时间及开标时间：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bCs/>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递交</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、开标地点：</w:t>
      </w:r>
      <w:r>
        <w:rPr>
          <w:rFonts w:hint="eastAsia" w:ascii="宋体" w:hAnsi="宋体" w:cs="宋体"/>
          <w:color w:val="000000"/>
          <w:sz w:val="24"/>
          <w:szCs w:val="24"/>
          <w:highlight w:val="none"/>
        </w:rPr>
        <w:t xml:space="preserve">江苏省政府采购管理交易系统（苏采云）</w:t>
      </w:r>
      <w:r>
        <w:rPr>
          <w:rFonts w:hint="eastAsia" w:ascii="宋体" w:hAnsi="宋体" w:cs="宋体"/>
          <w:color w:val="000000"/>
          <w:sz w:val="24"/>
          <w:szCs w:val="24"/>
          <w:highlight w:val="none"/>
        </w:rPr>
      </w:r>
      <w:r/>
    </w:p>
    <w:p>
      <w:pPr>
        <w:pStyle w:val="737"/>
        <w:ind w:firstLine="482"/>
        <w:jc w:val="left"/>
        <w:spacing w:line="360" w:lineRule="auto"/>
        <w:rPr>
          <w:rFonts w:hint="eastAsia" w:ascii="宋体" w:hAnsi="宋体" w:eastAsia="宋体" w:cs="宋体"/>
          <w:b/>
          <w:bCs/>
          <w:color w:val="000000"/>
          <w:sz w:val="24"/>
          <w:szCs w:val="24"/>
          <w:highlight w:val="none"/>
        </w:rPr>
        <w:outlineLvl w:val="1"/>
      </w:pPr>
      <w:r/>
      <w:bookmarkStart w:id="10" w:name="_Toc5958"/>
      <w:r>
        <w:rPr>
          <w:rFonts w:hint="eastAsia" w:ascii="宋体" w:hAnsi="宋体" w:eastAsia="宋体" w:cs="宋体"/>
          <w:b/>
          <w:bCs/>
          <w:color w:val="000000"/>
          <w:sz w:val="24"/>
          <w:szCs w:val="24"/>
          <w:highlight w:val="none"/>
        </w:rPr>
        <w:t xml:space="preserve">五、开启</w:t>
      </w:r>
      <w:bookmarkEnd w:id="10"/>
      <w:r>
        <w:rPr>
          <w:rFonts w:hint="eastAsia" w:ascii="宋体" w:hAnsi="宋体" w:eastAsia="宋体" w:cs="宋体"/>
          <w:b/>
          <w:bCs/>
          <w:color w:val="000000"/>
          <w:sz w:val="24"/>
          <w:szCs w:val="24"/>
          <w:highlight w:val="none"/>
        </w:rPr>
      </w:r>
      <w:r/>
    </w:p>
    <w:p>
      <w:pPr>
        <w:pStyle w:val="737"/>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15</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09</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30</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t xml:space="preserve">（北京时间）</w:t>
      </w:r>
      <w:r>
        <w:rPr>
          <w:rFonts w:hint="eastAsia" w:ascii="宋体" w:hAnsi="宋体" w:cs="宋体"/>
          <w:color w:val="000000"/>
          <w:spacing w:val="8"/>
          <w:sz w:val="24"/>
          <w:szCs w:val="24"/>
          <w:highlight w:val="none"/>
        </w:rPr>
      </w:r>
      <w:r/>
    </w:p>
    <w:p>
      <w:pPr>
        <w:pStyle w:val="737"/>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地点：</w:t>
      </w:r>
      <w:r>
        <w:rPr>
          <w:rFonts w:hint="eastAsia" w:ascii="宋体" w:hAnsi="宋体" w:cs="宋体"/>
          <w:color w:val="000000"/>
          <w:sz w:val="24"/>
          <w:szCs w:val="24"/>
          <w:highlight w:val="none"/>
        </w:rPr>
        <w:t xml:space="preserve">“苏采云”网上开标大厅</w:t>
      </w:r>
      <w:r>
        <w:rPr>
          <w:rFonts w:hint="eastAsia" w:ascii="宋体" w:hAnsi="宋体" w:cs="宋体"/>
          <w:color w:val="000000"/>
          <w:spacing w:val="8"/>
          <w:sz w:val="24"/>
          <w:szCs w:val="24"/>
          <w:highlight w:val="none"/>
        </w:rPr>
      </w:r>
      <w:r/>
    </w:p>
    <w:p>
      <w:pPr>
        <w:pStyle w:val="737"/>
        <w:ind w:firstLine="482"/>
        <w:jc w:val="left"/>
        <w:spacing w:line="360" w:lineRule="auto"/>
        <w:rPr>
          <w:rFonts w:hint="eastAsia" w:ascii="宋体" w:hAnsi="宋体" w:eastAsia="宋体" w:cs="宋体"/>
          <w:b/>
          <w:bCs/>
          <w:color w:val="000000"/>
          <w:sz w:val="24"/>
          <w:szCs w:val="24"/>
          <w:highlight w:val="none"/>
        </w:rPr>
        <w:outlineLvl w:val="1"/>
      </w:pPr>
      <w:r/>
      <w:bookmarkStart w:id="11" w:name="_Toc27820"/>
      <w:r>
        <w:rPr>
          <w:rFonts w:hint="eastAsia" w:ascii="宋体" w:hAnsi="宋体" w:eastAsia="宋体" w:cs="宋体"/>
          <w:b/>
          <w:bCs/>
          <w:color w:val="000000"/>
          <w:sz w:val="24"/>
          <w:szCs w:val="24"/>
          <w:highlight w:val="none"/>
        </w:rPr>
        <w:t xml:space="preserve">六、公告期限</w:t>
      </w:r>
      <w:bookmarkEnd w:id="11"/>
      <w:r>
        <w:rPr>
          <w:rFonts w:hint="eastAsia" w:ascii="宋体" w:hAnsi="宋体" w:eastAsia="宋体" w:cs="宋体"/>
          <w:b/>
          <w:bCs/>
          <w:color w:val="000000"/>
          <w:sz w:val="24"/>
          <w:szCs w:val="24"/>
          <w:highlight w:val="none"/>
        </w:rPr>
      </w:r>
      <w:r/>
    </w:p>
    <w:p>
      <w:pPr>
        <w:pStyle w:val="737"/>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自本公告在法定媒体发布之日起五个工作日</w:t>
      </w:r>
      <w:r>
        <w:rPr>
          <w:rFonts w:hint="eastAsia" w:ascii="宋体" w:hAnsi="宋体" w:cs="宋体"/>
          <w:b/>
          <w:color w:val="000000"/>
          <w:sz w:val="24"/>
          <w:szCs w:val="24"/>
          <w:highlight w:val="none"/>
        </w:rPr>
      </w:r>
      <w:r/>
    </w:p>
    <w:p>
      <w:pPr>
        <w:pStyle w:val="737"/>
        <w:ind w:firstLine="482"/>
        <w:jc w:val="left"/>
        <w:spacing w:line="360" w:lineRule="auto"/>
        <w:rPr>
          <w:rFonts w:hint="eastAsia" w:ascii="宋体" w:hAnsi="宋体" w:eastAsia="宋体" w:cs="宋体"/>
          <w:b/>
          <w:bCs/>
          <w:color w:val="000000"/>
          <w:sz w:val="24"/>
          <w:szCs w:val="24"/>
          <w:highlight w:val="none"/>
        </w:rPr>
        <w:outlineLvl w:val="1"/>
      </w:pPr>
      <w:r/>
      <w:bookmarkStart w:id="12" w:name="_Toc3232"/>
      <w:r>
        <w:rPr>
          <w:rFonts w:hint="eastAsia" w:ascii="宋体" w:hAnsi="宋体" w:eastAsia="宋体" w:cs="宋体"/>
          <w:b/>
          <w:bCs/>
          <w:color w:val="000000"/>
          <w:sz w:val="24"/>
          <w:szCs w:val="24"/>
          <w:highlight w:val="none"/>
        </w:rPr>
        <w:t xml:space="preserve">七、其他补充事宜</w:t>
      </w:r>
      <w:bookmarkEnd w:id="12"/>
      <w:r>
        <w:rPr>
          <w:rFonts w:hint="eastAsia" w:ascii="宋体" w:hAnsi="宋体" w:eastAsia="宋体" w:cs="宋体"/>
          <w:b/>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1．是否接受进口产品：不接受。</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2．集中考察现场及答疑时间、地点：采购人不统一组织现场踏勘。</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3．政府采购信用承诺</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Cs/>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（1）符合国家相关规定的财务状况报告；</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（2）依法缴纳税收的证明材料；</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（3）依法缴纳社会保障资金的证明材料；</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（4）具备履行政府采购合同所必需的设备和专业技术能力的证明材料；</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（5）参加政府采购活动前三年内在经营活动中没有重大违法记录的证明材料；</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（6）未被列入失信被执行人、重大税收违法失信主体、政府采购严重违法失信行为记录名单的证明材料。</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供应商涉及以下情形的，不适用信用承诺：</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（1）供应商被列入严重失信主体名单；</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（2）被相关监管部门作出行政处罚且尚在处罚有效期内；</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（3）其他法律、行政法规规定的不适用信用承诺的情形。</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4"/>
          <w:szCs w:val="24"/>
          <w:highlight w:val="none"/>
        </w:rPr>
      </w:r>
      <w:r/>
    </w:p>
    <w:p>
      <w:pPr>
        <w:pStyle w:val="737"/>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bCs/>
          <w:color w:val="000000"/>
          <w:sz w:val="24"/>
          <w:szCs w:val="24"/>
          <w:highlight w:val="none"/>
        </w:rPr>
      </w:r>
      <w:r/>
    </w:p>
    <w:p>
      <w:pPr>
        <w:pStyle w:val="737"/>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Cs/>
          <w:color w:val="000000"/>
          <w:sz w:val="24"/>
          <w:szCs w:val="24"/>
          <w:highlight w:val="none"/>
        </w:rPr>
      </w:r>
      <w:r/>
    </w:p>
    <w:p>
      <w:pPr>
        <w:pStyle w:val="737"/>
        <w:ind w:firstLine="482"/>
        <w:jc w:val="left"/>
        <w:spacing w:line="360" w:lineRule="auto"/>
        <w:rPr>
          <w:rFonts w:hint="eastAsia" w:ascii="宋体" w:hAnsi="宋体" w:eastAsia="宋体" w:cs="宋体"/>
          <w:b/>
          <w:bCs w:val="0"/>
          <w:color w:val="000000"/>
          <w:sz w:val="24"/>
          <w:szCs w:val="24"/>
          <w:highlight w:val="none"/>
        </w:rPr>
        <w:outlineLvl w:val="1"/>
      </w:pPr>
      <w:r/>
      <w:bookmarkStart w:id="13" w:name="_Toc19006"/>
      <w:r>
        <w:rPr>
          <w:rFonts w:hint="eastAsia" w:ascii="宋体" w:hAnsi="宋体" w:eastAsia="宋体" w:cs="宋体"/>
          <w:b/>
          <w:bCs w:val="0"/>
          <w:color w:val="000000"/>
          <w:sz w:val="24"/>
          <w:szCs w:val="24"/>
          <w:highlight w:val="none"/>
        </w:rPr>
        <w:t xml:space="preserve">八、对本次招标提出询问，请按以下方式联系</w:t>
      </w:r>
      <w:bookmarkEnd w:id="13"/>
      <w:r>
        <w:rPr>
          <w:rFonts w:hint="eastAsia" w:ascii="宋体" w:hAnsi="宋体" w:eastAsia="宋体" w:cs="宋体"/>
          <w:b/>
          <w:bCs w:val="0"/>
          <w:color w:val="000000"/>
          <w:sz w:val="24"/>
          <w:szCs w:val="24"/>
          <w:highlight w:val="none"/>
        </w:rPr>
      </w:r>
      <w:r/>
    </w:p>
    <w:p>
      <w:pPr>
        <w:pStyle w:val="737"/>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1.采购人信息</w:t>
      </w:r>
      <w:r>
        <w:rPr>
          <w:rFonts w:hint="eastAsia" w:ascii="宋体" w:hAnsi="宋体" w:eastAsia="宋体" w:cs="宋体"/>
          <w:b w:val="0"/>
          <w:bCs/>
          <w:color w:val="000000"/>
          <w:sz w:val="24"/>
          <w:szCs w:val="24"/>
          <w:highlight w:val="none"/>
        </w:rPr>
      </w:r>
      <w:r/>
    </w:p>
    <w:p>
      <w:pPr>
        <w:pStyle w:val="737"/>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名称：南京江北新区管理委员会教育局</w:t>
      </w:r>
      <w:r>
        <w:rPr>
          <w:rFonts w:hint="eastAsia" w:ascii="宋体" w:hAnsi="宋体" w:eastAsia="宋体" w:cs="宋体"/>
          <w:b w:val="0"/>
          <w:bCs/>
          <w:color w:val="000000"/>
          <w:sz w:val="24"/>
          <w:szCs w:val="24"/>
          <w:highlight w:val="none"/>
        </w:rPr>
      </w:r>
      <w:r/>
    </w:p>
    <w:p>
      <w:pPr>
        <w:pStyle w:val="737"/>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地址：南京市浦口区行知路8号</w:t>
      </w:r>
      <w:r>
        <w:rPr>
          <w:rFonts w:hint="eastAsia" w:ascii="宋体" w:hAnsi="宋体" w:eastAsia="宋体" w:cs="宋体"/>
          <w:b w:val="0"/>
          <w:bCs/>
          <w:color w:val="000000"/>
          <w:sz w:val="24"/>
          <w:szCs w:val="24"/>
          <w:highlight w:val="none"/>
        </w:rPr>
      </w:r>
      <w:r/>
    </w:p>
    <w:p>
      <w:pPr>
        <w:pStyle w:val="737"/>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b w:val="0"/>
          <w:bCs/>
          <w:color w:val="000000"/>
          <w:sz w:val="24"/>
          <w:szCs w:val="24"/>
          <w:highlight w:val="none"/>
          <w:lang w:val="en-US" w:eastAsia="zh-CN"/>
        </w:rPr>
        <w:t xml:space="preserve">奚老师</w:t>
      </w:r>
      <w:r>
        <w:rPr>
          <w:rFonts w:hint="eastAsia" w:ascii="宋体" w:hAnsi="宋体" w:eastAsia="宋体" w:cs="宋体"/>
          <w:b w:val="0"/>
          <w:bCs/>
          <w:color w:val="000000"/>
          <w:sz w:val="24"/>
          <w:szCs w:val="24"/>
          <w:highlight w:val="none"/>
        </w:rPr>
      </w:r>
      <w:r/>
    </w:p>
    <w:p>
      <w:pPr>
        <w:pStyle w:val="737"/>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联系电话：025</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58882126</w:t>
      </w:r>
      <w:r>
        <w:rPr>
          <w:rFonts w:hint="eastAsia" w:ascii="宋体" w:hAnsi="宋体" w:eastAsia="宋体" w:cs="宋体"/>
          <w:b w:val="0"/>
          <w:bCs/>
          <w:color w:val="000000"/>
          <w:sz w:val="24"/>
          <w:szCs w:val="24"/>
          <w:highlight w:val="none"/>
        </w:rPr>
      </w:r>
      <w:r/>
    </w:p>
    <w:p>
      <w:pPr>
        <w:pStyle w:val="737"/>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2.采购代理机构信息</w:t>
      </w:r>
      <w:r>
        <w:rPr>
          <w:rFonts w:hint="eastAsia" w:ascii="宋体" w:hAnsi="宋体" w:eastAsia="宋体" w:cs="宋体"/>
          <w:b w:val="0"/>
          <w:bCs/>
          <w:color w:val="000000"/>
          <w:sz w:val="24"/>
          <w:szCs w:val="24"/>
          <w:highlight w:val="none"/>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名称：益嘉新建设咨询（南京）有限公司</w:t>
      </w:r>
      <w:r>
        <w:rPr>
          <w:rFonts w:hint="eastAsia" w:ascii="宋体" w:hAnsi="宋体" w:eastAsia="宋体" w:cs="宋体"/>
          <w:b w:val="0"/>
          <w:bCs/>
          <w:color w:val="000000"/>
          <w:sz w:val="24"/>
          <w:szCs w:val="24"/>
          <w:highlight w:val="none"/>
          <w:lang w:val="en-US" w:eastAsia="zh-CN"/>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bookmarkStart w:id="14" w:name="OLE_LINK20"/>
      <w:r>
        <w:rPr>
          <w:rFonts w:hint="eastAsia" w:ascii="宋体" w:hAnsi="宋体" w:eastAsia="宋体" w:cs="宋体"/>
          <w:b w:val="0"/>
          <w:bCs/>
          <w:color w:val="000000"/>
          <w:sz w:val="24"/>
          <w:szCs w:val="24"/>
          <w:highlight w:val="none"/>
          <w:lang w:val="en-US" w:eastAsia="zh-CN"/>
        </w:rPr>
        <w:t xml:space="preserve">地址：南京市建邺区乐山路190号江苏华坤大厦16楼</w:t>
      </w:r>
      <w:r>
        <w:rPr>
          <w:rFonts w:hint="eastAsia" w:ascii="宋体" w:hAnsi="宋体" w:eastAsia="宋体" w:cs="宋体"/>
          <w:b w:val="0"/>
          <w:bCs/>
          <w:color w:val="000000"/>
          <w:sz w:val="24"/>
          <w:szCs w:val="24"/>
          <w:highlight w:val="none"/>
          <w:lang w:val="en-US" w:eastAsia="zh-CN"/>
        </w:rPr>
      </w:r>
      <w:r/>
    </w:p>
    <w:p>
      <w:pPr>
        <w:pStyle w:val="737"/>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联系人：孟工</w:t>
      </w:r>
      <w:r>
        <w:rPr>
          <w:rFonts w:ascii="宋体" w:hAnsi="宋体" w:eastAsia="宋体" w:cs="宋体"/>
          <w:b w:val="0"/>
          <w:bCs/>
          <w:color w:val="000000"/>
          <w:sz w:val="24"/>
          <w:szCs w:val="24"/>
          <w:highlight w:val="none"/>
          <w:lang w:val="en-US" w:eastAsia="zh-CN"/>
        </w:rPr>
      </w:r>
      <w:r/>
    </w:p>
    <w:p>
      <w:pPr>
        <w:pStyle w:val="737"/>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联系方式：</w:t>
      </w:r>
      <w:bookmarkEnd w:id="14"/>
      <w:r>
        <w:rPr>
          <w:rFonts w:hint="eastAsia" w:ascii="宋体" w:hAnsi="宋体" w:eastAsia="宋体" w:cs="宋体"/>
          <w:b w:val="0"/>
          <w:bCs/>
          <w:color w:val="000000"/>
          <w:sz w:val="24"/>
          <w:szCs w:val="24"/>
          <w:highlight w:val="none"/>
          <w:lang w:val="en-US" w:eastAsia="zh-CN"/>
        </w:rPr>
        <w:t xml:space="preserve">15996312499</w:t>
      </w:r>
      <w:r>
        <w:rPr>
          <w:rFonts w:ascii="宋体" w:hAnsi="宋体" w:eastAsia="宋体" w:cs="宋体"/>
          <w:b w:val="0"/>
          <w:bCs/>
          <w:color w:val="000000"/>
          <w:sz w:val="24"/>
          <w:szCs w:val="24"/>
          <w:highlight w:val="none"/>
          <w:lang w:val="en-US" w:eastAsia="zh-CN"/>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3.项目联系方式</w:t>
      </w:r>
      <w:r>
        <w:rPr>
          <w:rFonts w:hint="eastAsia" w:ascii="宋体" w:hAnsi="宋体" w:eastAsia="宋体" w:cs="宋体"/>
          <w:b w:val="0"/>
          <w:bCs/>
          <w:color w:val="000000"/>
          <w:sz w:val="24"/>
          <w:szCs w:val="24"/>
          <w:highlight w:val="none"/>
          <w:lang w:val="en-US" w:eastAsia="zh-CN"/>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项目联系人：孟工</w:t>
      </w:r>
      <w:r>
        <w:rPr>
          <w:rFonts w:hint="eastAsia" w:ascii="宋体" w:hAnsi="宋体" w:eastAsia="宋体" w:cs="宋体"/>
          <w:b w:val="0"/>
          <w:bCs/>
          <w:color w:val="000000"/>
          <w:sz w:val="24"/>
          <w:szCs w:val="24"/>
          <w:highlight w:val="none"/>
          <w:lang w:val="en-US" w:eastAsia="zh-CN"/>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电话：15996312499</w:t>
      </w:r>
      <w:r>
        <w:rPr>
          <w:rFonts w:hint="eastAsia" w:ascii="宋体" w:hAnsi="宋体" w:eastAsia="宋体" w:cs="宋体"/>
          <w:b w:val="0"/>
          <w:bCs/>
          <w:color w:val="000000"/>
          <w:sz w:val="24"/>
          <w:szCs w:val="24"/>
          <w:highlight w:val="none"/>
          <w:lang w:val="en-US" w:eastAsia="zh-CN"/>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737"/>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739"/>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outlineLvl w:val="9"/>
      </w:pPr>
      <w:r>
        <w:rPr>
          <w:rFonts w:hint="eastAsia"/>
          <w:color w:val="000000"/>
          <w:highlight w:val="none"/>
          <w:lang w:val="en-US" w:eastAsia="zh-CN"/>
        </w:rPr>
      </w:r>
      <w:r/>
    </w:p>
    <w:p>
      <w:pPr>
        <w:pStyle w:val="737"/>
        <w:jc w:val="center"/>
        <w:spacing w:line="360" w:lineRule="auto"/>
        <w:rPr>
          <w:rFonts w:hint="eastAsia" w:ascii="宋体" w:hAnsi="宋体" w:cs="宋体"/>
          <w:b/>
          <w:bCs/>
          <w:color w:val="000000"/>
          <w:spacing w:val="-10"/>
          <w:sz w:val="36"/>
          <w:szCs w:val="36"/>
          <w:highlight w:val="none"/>
        </w:rPr>
        <w:outlineLvl w:val="0"/>
      </w:pPr>
      <w:r/>
      <w:bookmarkStart w:id="15" w:name="_Toc32545"/>
      <w:r>
        <w:rPr>
          <w:rFonts w:hint="eastAsia" w:ascii="宋体" w:hAnsi="宋体" w:cs="宋体"/>
          <w:b/>
          <w:bCs/>
          <w:color w:val="000000"/>
          <w:spacing w:val="-10"/>
          <w:sz w:val="36"/>
          <w:szCs w:val="36"/>
          <w:highlight w:val="none"/>
        </w:rPr>
        <w:t xml:space="preserve">第二章  供应商须知</w:t>
      </w:r>
      <w:bookmarkEnd w:id="15"/>
      <w:r>
        <w:rPr>
          <w:rFonts w:hint="eastAsia" w:ascii="宋体" w:hAnsi="宋体" w:cs="宋体"/>
          <w:b/>
          <w:bCs/>
          <w:color w:val="000000"/>
          <w:spacing w:val="-10"/>
          <w:sz w:val="36"/>
          <w:szCs w:val="36"/>
          <w:highlight w:val="none"/>
        </w:rPr>
      </w:r>
      <w:r/>
    </w:p>
    <w:p>
      <w:pPr>
        <w:pStyle w:val="737"/>
        <w:ind w:firstLine="482"/>
        <w:jc w:val="left"/>
        <w:spacing w:line="360" w:lineRule="auto"/>
        <w:rPr>
          <w:rFonts w:hint="eastAsia" w:ascii="宋体" w:hAnsi="宋体" w:eastAsia="宋体" w:cs="宋体"/>
          <w:b/>
          <w:bCs w:val="0"/>
          <w:color w:val="000000"/>
          <w:sz w:val="24"/>
          <w:szCs w:val="24"/>
          <w:highlight w:val="none"/>
        </w:rPr>
        <w:outlineLvl w:val="1"/>
      </w:pPr>
      <w:r/>
      <w:bookmarkStart w:id="16" w:name="_Toc1201"/>
      <w:r/>
      <w:bookmarkStart w:id="17" w:name="_Hlk156125564"/>
      <w:r>
        <w:rPr>
          <w:rFonts w:hint="eastAsia" w:ascii="宋体" w:hAnsi="宋体" w:eastAsia="宋体" w:cs="宋体"/>
          <w:b/>
          <w:bCs w:val="0"/>
          <w:color w:val="000000"/>
          <w:sz w:val="24"/>
          <w:szCs w:val="24"/>
          <w:highlight w:val="none"/>
        </w:rPr>
        <w:t xml:space="preserve">一、总则</w:t>
      </w:r>
      <w:bookmarkEnd w:id="16"/>
      <w:r>
        <w:rPr>
          <w:rFonts w:hint="eastAsia" w:ascii="宋体" w:hAnsi="宋体" w:eastAsia="宋体" w:cs="宋体"/>
          <w:b/>
          <w:bCs w:val="0"/>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1.适用法律</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2.定义</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“供应商”“投标人”是指参加投标竞争，并符合招标文件规定资格条件的法人、其他组织或者自然人。</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3.政策功能</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（1）在货物采购项目中，货物由中小企业制造，即货物由中小企业生产且使用该中小企</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业商号或者注册商标；</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highlight w:val="none"/>
        </w:rPr>
      </w:r>
      <w:r/>
    </w:p>
    <w:p>
      <w:pPr>
        <w:pStyle w:val="737"/>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3.8实施本国产品标准及相关政策</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3.8.2本国产品应当符合以下条件：</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（1）在中国境内生产</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（2）在中国境内生产的组件成本占比达到规定比例</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（3）特定产品的关键组件、关键工序符合相关要求</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3.8.3本国产品标准的适用范围</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3.8.4对本国产品的支持政策</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3.8.5政策执行要求</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highlight w:val="none"/>
          <w:lang w:bidi="ar"/>
        </w:rPr>
      </w:r>
      <w:r/>
    </w:p>
    <w:p>
      <w:pPr>
        <w:pStyle w:val="737"/>
        <w:ind w:firstLine="480"/>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highlight w:val="none"/>
          <w:lang w:bidi="ar"/>
        </w:rPr>
      </w:r>
      <w:r/>
    </w:p>
    <w:p>
      <w:pPr>
        <w:pStyle w:val="737"/>
        <w:ind w:firstLine="482"/>
        <w:jc w:val="left"/>
        <w:spacing w:line="360" w:lineRule="auto"/>
        <w:rPr>
          <w:rFonts w:hint="eastAsia" w:ascii="宋体" w:hAnsi="宋体" w:eastAsia="宋体" w:cs="宋体"/>
          <w:b/>
          <w:bCs w:val="0"/>
          <w:color w:val="000000"/>
          <w:sz w:val="24"/>
          <w:szCs w:val="24"/>
          <w:highlight w:val="none"/>
        </w:rPr>
        <w:outlineLvl w:val="1"/>
      </w:pPr>
      <w:r/>
      <w:bookmarkStart w:id="18" w:name="_Toc32516"/>
      <w:r>
        <w:rPr>
          <w:rFonts w:hint="eastAsia" w:ascii="宋体" w:hAnsi="宋体" w:eastAsia="宋体" w:cs="宋体"/>
          <w:b/>
          <w:bCs w:val="0"/>
          <w:color w:val="000000"/>
          <w:sz w:val="24"/>
          <w:szCs w:val="24"/>
          <w:highlight w:val="none"/>
        </w:rPr>
        <w:t xml:space="preserve">二、招标文件</w:t>
      </w:r>
      <w:bookmarkEnd w:id="18"/>
      <w:r>
        <w:rPr>
          <w:rFonts w:hint="eastAsia" w:ascii="宋体" w:hAnsi="宋体" w:eastAsia="宋体" w:cs="宋体"/>
          <w:b/>
          <w:bCs w:val="0"/>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4.招标文件组成</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4.1招标文件由投标邀请、供应商须知、评标办法、采购需求、合同条款、附件等组成。</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5.3供应商应在投标截止时间前关注原采购信息发布媒体有关本招标项目有无变更公告。</w:t>
      </w:r>
      <w:r>
        <w:rPr>
          <w:rFonts w:hint="eastAsia" w:ascii="宋体" w:hAnsi="宋体" w:cs="宋体"/>
          <w:color w:val="000000"/>
          <w:sz w:val="24"/>
          <w:szCs w:val="24"/>
          <w:highlight w:val="none"/>
        </w:rPr>
      </w:r>
      <w:r/>
    </w:p>
    <w:p>
      <w:pPr>
        <w:pStyle w:val="737"/>
        <w:ind w:firstLine="482"/>
        <w:jc w:val="left"/>
        <w:spacing w:line="360" w:lineRule="auto"/>
        <w:widowControl/>
        <w:rPr>
          <w:rFonts w:hint="eastAsia" w:ascii="宋体" w:hAnsi="宋体" w:eastAsia="宋体" w:cs="宋体"/>
          <w:b/>
          <w:color w:val="000000"/>
          <w:sz w:val="24"/>
          <w:szCs w:val="24"/>
          <w:highlight w:val="none"/>
          <w:lang w:val="zh-CN"/>
        </w:rPr>
        <w:outlineLvl w:val="1"/>
      </w:pPr>
      <w:r/>
      <w:bookmarkStart w:id="19" w:name="_Toc18422"/>
      <w:r>
        <w:rPr>
          <w:rFonts w:hint="eastAsia" w:ascii="宋体" w:hAnsi="宋体" w:eastAsia="宋体" w:cs="宋体"/>
          <w:b/>
          <w:color w:val="000000"/>
          <w:sz w:val="24"/>
          <w:szCs w:val="24"/>
          <w:highlight w:val="none"/>
          <w:lang w:val="zh-CN"/>
        </w:rPr>
        <w:t xml:space="preserve">三、投标</w:t>
      </w:r>
      <w:bookmarkEnd w:id="19"/>
      <w:r>
        <w:rPr>
          <w:rFonts w:hint="eastAsia" w:ascii="宋体" w:hAnsi="宋体" w:eastAsia="宋体" w:cs="宋体"/>
          <w:b/>
          <w:color w:val="000000"/>
          <w:sz w:val="24"/>
          <w:szCs w:val="24"/>
          <w:highlight w:val="none"/>
          <w:lang w:val="zh-CN"/>
        </w:rPr>
      </w:r>
      <w:r/>
    </w:p>
    <w:p>
      <w:pPr>
        <w:pStyle w:val="737"/>
        <w:ind w:firstLine="482"/>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w:t>
      </w:r>
      <w:r>
        <w:rPr>
          <w:rFonts w:hint="eastAsia" w:ascii="宋体" w:hAnsi="宋体" w:cs="宋体"/>
          <w:b/>
          <w:color w:val="000000"/>
          <w:sz w:val="24"/>
          <w:szCs w:val="24"/>
          <w:highlight w:val="none"/>
          <w:lang w:val="zh-CN"/>
        </w:rPr>
      </w:r>
      <w:r/>
    </w:p>
    <w:p>
      <w:pPr>
        <w:pStyle w:val="73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6.1供应商应由其法定代表人或法定代表人授权委托人在规定的投标时间内，按时递交投标文件。</w:t>
      </w:r>
      <w:r>
        <w:rPr>
          <w:rFonts w:hint="eastAsia" w:ascii="宋体" w:hAnsi="宋体" w:cs="宋体"/>
          <w:bCs/>
          <w:color w:val="000000"/>
          <w:sz w:val="24"/>
          <w:szCs w:val="24"/>
          <w:highlight w:val="none"/>
          <w:lang w:val="zh-CN"/>
        </w:rPr>
      </w:r>
      <w:r/>
    </w:p>
    <w:p>
      <w:pPr>
        <w:pStyle w:val="73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供应商应当对招标文件提出的要求和条件作出实质性响应，</w:t>
      </w:r>
      <w:r>
        <w:rPr>
          <w:rFonts w:hint="eastAsia" w:ascii="宋体" w:hAnsi="宋体" w:cs="宋体"/>
          <w:bCs/>
          <w:color w:val="000000"/>
          <w:sz w:val="24"/>
          <w:szCs w:val="24"/>
          <w:highlight w:val="none"/>
        </w:rPr>
        <w:t xml:space="preserve">并在投标文件中逐条应答。</w:t>
      </w:r>
      <w:r>
        <w:rPr>
          <w:rFonts w:hint="eastAsia" w:ascii="宋体" w:hAnsi="宋体" w:cs="宋体"/>
          <w:bCs/>
          <w:color w:val="000000"/>
          <w:sz w:val="24"/>
          <w:szCs w:val="24"/>
          <w:highlight w:val="none"/>
          <w:lang w:val="zh-CN"/>
        </w:rPr>
      </w:r>
      <w:r/>
    </w:p>
    <w:p>
      <w:pPr>
        <w:pStyle w:val="73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highlight w:val="none"/>
          <w:lang w:val="zh-CN"/>
        </w:rPr>
      </w:r>
      <w:r/>
    </w:p>
    <w:p>
      <w:pPr>
        <w:pStyle w:val="73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供应商应逐一说明投标产品品牌、型号、产地、性能参数。</w:t>
      </w:r>
      <w:r>
        <w:rPr>
          <w:rFonts w:hint="eastAsia" w:ascii="宋体" w:hAnsi="宋体" w:cs="宋体"/>
          <w:bCs/>
          <w:color w:val="000000"/>
          <w:sz w:val="24"/>
          <w:szCs w:val="24"/>
          <w:highlight w:val="none"/>
          <w:lang w:val="zh-CN"/>
        </w:rPr>
      </w:r>
      <w:r/>
    </w:p>
    <w:p>
      <w:pPr>
        <w:pStyle w:val="73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投标产品属于国家认定的节能产品、环保产品、信息安全产品，应附认证证书复印件。</w:t>
      </w:r>
      <w:r>
        <w:rPr>
          <w:rFonts w:hint="eastAsia" w:ascii="宋体" w:hAnsi="宋体" w:cs="宋体"/>
          <w:bCs/>
          <w:color w:val="000000"/>
          <w:sz w:val="24"/>
          <w:szCs w:val="24"/>
          <w:highlight w:val="none"/>
          <w:lang w:val="zh-CN"/>
        </w:rPr>
      </w:r>
      <w:r/>
    </w:p>
    <w:p>
      <w:pPr>
        <w:pStyle w:val="73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供应商拟在中标后将中标项目的非主体、非关键性工作交由他人完成的，应当在投标文件中载明。</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7.2供应商所使用的计量单位应为国家法定计量单位。</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7.3供应商应用人民币报价。</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7.4供应商所使用的技术标准应遵循国家最新标准及规范。</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highlight w:val="none"/>
        </w:rPr>
      </w:r>
      <w:r/>
    </w:p>
    <w:p>
      <w:pPr>
        <w:pStyle w:val="737"/>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9.2</w:t>
      </w:r>
      <w:r>
        <w:rPr>
          <w:rFonts w:hint="eastAsia" w:ascii="宋体" w:hAnsi="宋体" w:cs="宋体"/>
          <w:b/>
          <w:bCs/>
          <w:color w:val="000000"/>
          <w:sz w:val="24"/>
          <w:szCs w:val="24"/>
          <w:highlight w:val="none"/>
        </w:rPr>
        <w:t xml:space="preserve">本项目</w:t>
      </w:r>
      <w:r>
        <w:rPr>
          <w:rFonts w:hint="eastAsia" w:ascii="宋体" w:hAnsi="宋体" w:cs="宋体"/>
          <w:b/>
          <w:color w:val="000000"/>
          <w:sz w:val="24"/>
          <w:szCs w:val="24"/>
          <w:highlight w:val="none"/>
        </w:rPr>
        <w:t xml:space="preserve">招标代理费</w:t>
      </w:r>
      <w:r>
        <w:rPr>
          <w:rFonts w:hint="eastAsia" w:ascii="宋体" w:hAnsi="宋体" w:cs="宋体"/>
          <w:b/>
          <w:bCs/>
          <w:color w:val="000000"/>
          <w:sz w:val="24"/>
          <w:szCs w:val="24"/>
          <w:highlight w:val="none"/>
          <w:lang w:val="zh-CN"/>
        </w:rPr>
        <w:t xml:space="preserve">及</w:t>
      </w:r>
      <w:r>
        <w:rPr>
          <w:rFonts w:hint="eastAsia" w:ascii="宋体" w:hAnsi="宋体" w:cs="宋体"/>
          <w:b/>
          <w:bCs/>
          <w:color w:val="000000"/>
          <w:sz w:val="24"/>
          <w:szCs w:val="24"/>
          <w:highlight w:val="none"/>
        </w:rPr>
        <w:t xml:space="preserve">其</w:t>
      </w:r>
      <w:r>
        <w:rPr>
          <w:rFonts w:hint="eastAsia" w:ascii="宋体" w:hAnsi="宋体" w:cs="宋体"/>
          <w:b/>
          <w:bCs/>
          <w:color w:val="000000"/>
          <w:sz w:val="24"/>
          <w:szCs w:val="24"/>
          <w:highlight w:val="none"/>
          <w:lang w:val="zh-CN"/>
        </w:rPr>
        <w:t xml:space="preserve">相关</w:t>
      </w:r>
      <w:r>
        <w:rPr>
          <w:rFonts w:hint="eastAsia" w:ascii="宋体" w:hAnsi="宋体" w:cs="宋体"/>
          <w:b/>
          <w:bCs/>
          <w:color w:val="000000"/>
          <w:sz w:val="24"/>
          <w:szCs w:val="24"/>
          <w:highlight w:val="none"/>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color w:val="000000"/>
          <w:sz w:val="24"/>
          <w:szCs w:val="24"/>
          <w:highlight w:val="none"/>
          <w:lang w:val="zh-CN"/>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（1）★投标函（投标申请及声明，格式见附件）；</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（2）★法定代表人授权委托书（格式见附件）及委托代理人的身份证扫描件；</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（3）★第一章投标邀请规定的资格证明材料；</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（4）★《南京市政府采购供应商信用记录表暨信用承诺书》；</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color w:val="000000"/>
          <w:highlight w:val="none"/>
        </w:rPr>
      </w:pPr>
      <w:r>
        <w:rPr>
          <w:rFonts w:hint="eastAsia" w:ascii="宋体" w:hAnsi="宋体" w:cs="宋体"/>
          <w:color w:val="000000"/>
          <w:sz w:val="24"/>
          <w:szCs w:val="24"/>
          <w:highlight w:val="none"/>
          <w:lang w:bidi="ar"/>
        </w:rPr>
        <w:t xml:space="preserve">（5）《关于符合本国产品标准的声明函》</w:t>
      </w:r>
      <w:r>
        <w:rPr>
          <w:rFonts w:hint="eastAsia"/>
          <w:color w:val="000000"/>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（6）供应商认为需要提供的其他资格证明文件和商务资料。</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12.2若技术性能无特殊说明，则按国家有关部门最新颁布的标准及规范为准。</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12.3提供的技术如与招标文件要求有不符之处，应说明其差别之所在并逐条说明。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bidi="ar"/>
        </w:rPr>
        <w:t xml:space="preserve">12.4</w:t>
      </w:r>
      <w:r>
        <w:rPr>
          <w:rFonts w:hint="eastAsia" w:ascii="宋体" w:hAnsi="宋体" w:cs="宋体"/>
          <w:bCs/>
          <w:color w:val="000000"/>
          <w:sz w:val="24"/>
          <w:szCs w:val="24"/>
          <w:highlight w:val="none"/>
          <w:lang w:val="zh-CN"/>
        </w:rPr>
        <w:t xml:space="preserve">投标文件应按照招标文件要求技术资料、文件和有关证明，</w:t>
      </w:r>
      <w:r>
        <w:rPr>
          <w:rFonts w:hint="eastAsia" w:ascii="宋体" w:hAnsi="宋体" w:cs="宋体"/>
          <w:color w:val="000000"/>
          <w:sz w:val="24"/>
          <w:szCs w:val="24"/>
          <w:highlight w:val="none"/>
          <w:lang w:val="zh-CN"/>
        </w:rPr>
        <w:t xml:space="preserve">包括但不限于下列文件，其中加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rPr>
          <w:rFonts w:hint="eastAsia" w:ascii="宋体" w:hAnsi="宋体" w:cs="宋体"/>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（1）★项目实施方案（格式自拟）；</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（2）★《技术条款偏离表》；</w:t>
      </w:r>
      <w:r>
        <w:rPr>
          <w:rFonts w:hint="eastAsia" w:ascii="宋体" w:hAnsi="宋体" w:cs="宋体"/>
          <w:color w:val="000000"/>
          <w:sz w:val="24"/>
          <w:szCs w:val="24"/>
          <w:highlight w:val="none"/>
          <w:lang w:val="zh-CN"/>
        </w:rPr>
      </w:r>
      <w:r/>
    </w:p>
    <w:p>
      <w:pPr>
        <w:pStyle w:val="818"/>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）★《供货一览表》；</w:t>
      </w:r>
      <w:r>
        <w:rPr>
          <w:rFonts w:hint="eastAsia" w:ascii="宋体" w:hAnsi="宋体" w:cs="宋体"/>
          <w:color w:val="000000"/>
          <w:sz w:val="24"/>
          <w:highlight w:val="none"/>
          <w:lang w:val="zh-CN"/>
        </w:rPr>
      </w:r>
      <w:r/>
    </w:p>
    <w:p>
      <w:pPr>
        <w:pStyle w:val="818"/>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）★货物质量保证承诺书；</w:t>
      </w:r>
      <w:r>
        <w:rPr>
          <w:rFonts w:hint="eastAsia" w:ascii="宋体" w:hAnsi="宋体" w:cs="宋体"/>
          <w:color w:val="000000"/>
          <w:sz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）验收标准；</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）供应商认为需要提供的其他技术资料。</w:t>
      </w:r>
      <w:r>
        <w:rPr>
          <w:rFonts w:hint="eastAsia" w:ascii="宋体" w:hAnsi="宋体" w:cs="宋体"/>
          <w:b/>
          <w:color w:val="000000"/>
          <w:sz w:val="24"/>
          <w:szCs w:val="24"/>
          <w:highlight w:val="none"/>
          <w:lang w:val="zh-CN"/>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13.投标文件的价格部分</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13.1供应商应对清单中的产品和服务分别报价，每一项产品和服务仅接受一个价格。</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13.3供应商的任何错漏、优惠、竞争性报价不得作为减轻责任、减少服务、增加收费、降低质量的理由。</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w:t>
      </w:r>
      <w:r>
        <w:rPr>
          <w:rFonts w:hint="eastAsia" w:ascii="宋体" w:hAnsi="宋体" w:cs="宋体"/>
          <w:color w:val="000000"/>
          <w:sz w:val="24"/>
          <w:szCs w:val="24"/>
          <w:highlight w:val="none"/>
          <w:lang w:bidi="ar"/>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16.1自开标之日起九十日内投标有效。</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17.投标报价</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17.1供应商应对招标文件内的《产品清单》分别报价，并汇总报价。</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73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采购代理机构拒绝接收提交响应文件截止时间后上传的任何电子响应文件。</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.投标文件的修改和撤回</w:t>
      </w:r>
      <w:r>
        <w:rPr>
          <w:rFonts w:hint="eastAsia" w:ascii="宋体" w:hAnsi="宋体" w:cs="宋体"/>
          <w:b/>
          <w:bCs/>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.2响应文件的修改</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737"/>
        <w:ind w:firstLine="482"/>
        <w:jc w:val="left"/>
        <w:spacing w:line="360" w:lineRule="auto"/>
        <w:widowControl/>
        <w:rPr>
          <w:rFonts w:hint="eastAsia" w:ascii="宋体" w:hAnsi="宋体" w:cs="宋体"/>
          <w:b/>
          <w:bCs/>
          <w:color w:val="000000"/>
          <w:sz w:val="24"/>
          <w:szCs w:val="24"/>
          <w:highlight w:val="none"/>
        </w:rPr>
        <w:outlineLvl w:val="1"/>
      </w:pPr>
      <w:r/>
      <w:bookmarkStart w:id="20" w:name="_Toc31373"/>
      <w:r>
        <w:rPr>
          <w:rFonts w:hint="eastAsia" w:ascii="宋体" w:hAnsi="宋体" w:cs="宋体"/>
          <w:b/>
          <w:bCs/>
          <w:color w:val="000000"/>
          <w:sz w:val="24"/>
          <w:szCs w:val="24"/>
          <w:highlight w:val="none"/>
        </w:rPr>
        <w:t xml:space="preserve">四、开标、评标与确定中标供应商</w:t>
      </w:r>
      <w:bookmarkEnd w:id="20"/>
      <w:r>
        <w:rPr>
          <w:rFonts w:hint="eastAsia" w:ascii="宋体" w:hAnsi="宋体" w:cs="宋体"/>
          <w:b/>
          <w:bCs/>
          <w:color w:val="000000"/>
          <w:sz w:val="24"/>
          <w:szCs w:val="24"/>
          <w:highlight w:val="none"/>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.开标</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737"/>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21.评标</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21.1评标组织</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w:t>
      </w:r>
      <w:r>
        <w:rPr>
          <w:rFonts w:hint="eastAsia" w:ascii="宋体" w:hAnsi="宋体" w:cs="宋体"/>
          <w:color w:val="000000"/>
          <w:sz w:val="24"/>
          <w:szCs w:val="24"/>
          <w:highlight w:val="none"/>
          <w:lang w:val="zh-CN"/>
        </w:rPr>
      </w:r>
      <w:r/>
    </w:p>
    <w:p>
      <w:pPr>
        <w:pStyle w:val="73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w:t>
      </w:r>
      <w:r>
        <w:rPr>
          <w:rFonts w:hint="eastAsia" w:ascii="宋体" w:hAnsi="宋体" w:cs="宋体"/>
          <w:color w:val="000000"/>
          <w:sz w:val="24"/>
          <w:szCs w:val="24"/>
          <w:highlight w:val="none"/>
          <w:lang w:val="zh-CN"/>
        </w:rPr>
      </w:r>
      <w:r/>
    </w:p>
    <w:p>
      <w:pPr>
        <w:pStyle w:val="73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w:t>
      </w:r>
      <w:r>
        <w:rPr>
          <w:rFonts w:hint="eastAsia" w:ascii="宋体" w:hAnsi="宋体" w:cs="宋体"/>
          <w:color w:val="000000"/>
          <w:sz w:val="24"/>
          <w:szCs w:val="24"/>
          <w:highlight w:val="none"/>
          <w:lang w:val="zh-CN"/>
        </w:rPr>
      </w:r>
      <w:r/>
    </w:p>
    <w:p>
      <w:pPr>
        <w:pStyle w:val="73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w:t>
      </w:r>
      <w:r>
        <w:rPr>
          <w:rFonts w:hint="eastAsia" w:ascii="宋体" w:hAnsi="宋体" w:cs="宋体"/>
          <w:color w:val="000000"/>
          <w:sz w:val="24"/>
          <w:szCs w:val="24"/>
          <w:highlight w:val="none"/>
          <w:lang w:val="zh-CN"/>
        </w:rPr>
      </w:r>
      <w:r/>
    </w:p>
    <w:p>
      <w:pPr>
        <w:pStyle w:val="73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w:t>
      </w:r>
      <w:r>
        <w:rPr>
          <w:rFonts w:hint="eastAsia" w:ascii="宋体" w:hAnsi="宋体" w:cs="宋体"/>
          <w:color w:val="000000"/>
          <w:sz w:val="24"/>
          <w:szCs w:val="24"/>
          <w:highlight w:val="none"/>
          <w:lang w:val="zh-CN"/>
        </w:rPr>
      </w:r>
      <w:r/>
    </w:p>
    <w:p>
      <w:pPr>
        <w:pStyle w:val="73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21.2评标程序</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21.2.1投标文件的资格审查</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21.2.1.1采购人代表依法对投标人的资格进行审查。</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21.2.1.4投标文件有下列情况之一的，在资格性审查时按照无效投标处理</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21.2.2投标文件的符合性审查</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21.2.2.2实质性要求是指本招标文件中带“★”的商务和技术要求。</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21.2.2.4投标文件有下列情况之一的，在符合性审查时按照无效投标处理：</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21.2.2.5有下列情形之一的予以废标：</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737"/>
        <w:ind w:left="0"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bCs/>
          <w:color w:val="000000"/>
          <w:sz w:val="24"/>
          <w:szCs w:val="24"/>
          <w:highlight w:val="none"/>
        </w:rPr>
        <w:t xml:space="preserve">21.2.2.6</w:t>
      </w:r>
      <w:r>
        <w:rPr>
          <w:rFonts w:hint="eastAsia" w:ascii="宋体" w:hAnsi="宋体" w:eastAsia="宋体" w:cs="宋体"/>
          <w:b/>
          <w:bCs/>
          <w:color w:val="000000"/>
          <w:sz w:val="24"/>
          <w:szCs w:val="24"/>
          <w:highlight w:val="none"/>
          <w:lang w:val="en-US" w:eastAsia="zh-CN"/>
        </w:rPr>
        <w:t xml:space="preserve">21.2.2.6</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eastAsia="宋体" w:cs="宋体"/>
          <w:b w:val="0"/>
          <w:bCs w:val="0"/>
          <w:color w:val="000000"/>
          <w:sz w:val="24"/>
          <w:szCs w:val="24"/>
          <w:highlight w:val="none"/>
          <w:lang w:val="en-US" w:eastAsia="zh-CN"/>
        </w:rPr>
      </w:r>
      <w:r/>
    </w:p>
    <w:p>
      <w:pPr>
        <w:pStyle w:val="73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(3)投标(响应)报价低于采购项目最高限价45%的，即投标(响应)报价≤采购项目最高限价*45%</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rPr>
      </w:r>
      <w:r/>
    </w:p>
    <w:p>
      <w:pPr>
        <w:pStyle w:val="737"/>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具体要求按《关于推动解决政府采购异常低价问题的通知》(财库【2026】2号)执行</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21.2.5比较与评价。</w:t>
      </w:r>
      <w:r>
        <w:rPr>
          <w:rFonts w:hint="eastAsia" w:ascii="宋体" w:hAnsi="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21.3评标方法和标准</w:t>
      </w:r>
      <w:r>
        <w:rPr>
          <w:rFonts w:hint="eastAsia" w:ascii="宋体" w:hAnsi="宋体" w:cs="宋体"/>
          <w:color w:val="000000"/>
          <w:sz w:val="24"/>
          <w:szCs w:val="24"/>
          <w:highlight w:val="none"/>
          <w:lang w:val="zh-CN"/>
        </w:rPr>
      </w:r>
      <w:r/>
    </w:p>
    <w:p>
      <w:pPr>
        <w:pStyle w:val="737"/>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73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w:t>
      </w:r>
      <w:r>
        <w:rPr>
          <w:rFonts w:hint="eastAsia" w:ascii="宋体" w:hAnsi="宋体" w:cs="宋体"/>
          <w:b/>
          <w:bCs/>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22.1采用综合评分法的，评标结果按评审后得分由高到低顺序排列。得分相同的，按投标报价由低到高顺序排列。得分且投标报价相同的并列，按技术指标优劣顺序排列。</w:t>
      </w:r>
      <w:bookmarkStart w:id="21" w:name="_Hlk44576646"/>
      <w:r>
        <w:rPr>
          <w:rFonts w:hint="eastAsia" w:ascii="宋体" w:hAnsi="宋体" w:eastAsia="宋体" w:cs="宋体"/>
          <w:color w:val="000000"/>
          <w:sz w:val="24"/>
          <w:szCs w:val="24"/>
          <w:highlight w:val="none"/>
          <w:lang w:val="zh-CN"/>
        </w:rPr>
        <w:t xml:space="preserve">投标文件满足招标文件全部实质性要求，</w:t>
      </w:r>
      <w:bookmarkEnd w:id="21"/>
      <w:r/>
      <w:bookmarkStart w:id="22" w:name="_Hlk128053036"/>
      <w:r>
        <w:rPr>
          <w:rFonts w:hint="eastAsia" w:ascii="宋体" w:hAnsi="宋体" w:eastAsia="宋体" w:cs="宋体"/>
          <w:color w:val="000000"/>
          <w:sz w:val="24"/>
          <w:szCs w:val="24"/>
          <w:highlight w:val="none"/>
          <w:lang w:val="zh-CN"/>
        </w:rPr>
        <w:t xml:space="preserve">且按照评审因素的量化指标评审得分，经采购人授权，评标委员会确定中标人。</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22.2中标人确定后，采购代理机构在“江苏政府采购网”发布中标公告，公告期限为1个工作日。</w:t>
      </w:r>
      <w:bookmarkEnd w:id="22"/>
      <w:r>
        <w:rPr>
          <w:rFonts w:hint="eastAsia" w:ascii="宋体" w:hAnsi="宋体" w:eastAsia="宋体" w:cs="宋体"/>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23.中标通知书</w:t>
      </w:r>
      <w:r>
        <w:rPr>
          <w:rFonts w:hint="eastAsia" w:ascii="宋体" w:hAnsi="宋体" w:eastAsia="宋体" w:cs="宋体"/>
          <w:b/>
          <w:bCs/>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23.l中标结果确定后，采购代理机构将向中标人发出中标通知书。中标人可在中标结果公告届满之日起三十日内,登录苏采云系统下载。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highlight w:val="none"/>
        </w:rPr>
      </w:r>
      <w:r/>
    </w:p>
    <w:p>
      <w:pPr>
        <w:pStyle w:val="737"/>
        <w:ind w:firstLine="482"/>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24.评标过程的保密性</w:t>
      </w:r>
      <w:r>
        <w:rPr>
          <w:rFonts w:hint="eastAsia" w:ascii="宋体" w:hAnsi="宋体" w:eastAsia="宋体" w:cs="宋体"/>
          <w:b/>
          <w:bCs/>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24.1采购人和采购代理机构将采取必要措施，保证评标在严格保密的情况下进行。</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24.2任何单位和个人不得非法干预、影响评标办法的确定，以及评标过程和结果。</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24.3凡是与审查、澄清、评价和比较投标的有关资料等，均不向投标人及与评标无关的其他人员透露。</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lang w:val="zh-CN"/>
        </w:rPr>
        <w:outlineLvl w:val="1"/>
      </w:pPr>
      <w:r/>
      <w:bookmarkStart w:id="23" w:name="_Toc23282"/>
      <w:r/>
      <w:bookmarkStart w:id="24" w:name="_Hlk176188663"/>
      <w:r>
        <w:rPr>
          <w:rFonts w:hint="eastAsia" w:ascii="宋体" w:hAnsi="宋体" w:eastAsia="宋体" w:cs="宋体"/>
          <w:b/>
          <w:bCs/>
          <w:color w:val="000000"/>
          <w:sz w:val="24"/>
          <w:szCs w:val="24"/>
          <w:highlight w:val="none"/>
          <w:lang w:val="zh-CN"/>
        </w:rPr>
        <w:t xml:space="preserve">五、签订合同</w:t>
      </w:r>
      <w:bookmarkEnd w:id="23"/>
      <w:r/>
      <w:bookmarkEnd w:id="24"/>
      <w:r>
        <w:rPr>
          <w:rFonts w:hint="eastAsia" w:ascii="宋体" w:hAnsi="宋体" w:eastAsia="宋体" w:cs="宋体"/>
          <w:b/>
          <w:bCs/>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25.签订合同</w:t>
      </w:r>
      <w:r>
        <w:rPr>
          <w:rFonts w:hint="eastAsia" w:ascii="宋体" w:hAnsi="宋体" w:eastAsia="宋体" w:cs="宋体"/>
          <w:b/>
          <w:bCs/>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25.2采购人不得向中标人提出任何不合理的要求作为签订合同的条件。</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bookmarkStart w:id="25" w:name="_Hlk128053131"/>
      <w:r>
        <w:rPr>
          <w:rFonts w:hint="eastAsia" w:ascii="宋体" w:hAnsi="宋体" w:eastAsia="宋体" w:cs="宋体"/>
          <w:color w:val="000000"/>
          <w:sz w:val="24"/>
          <w:szCs w:val="24"/>
          <w:highlight w:val="none"/>
          <w:lang w:val="zh-CN"/>
        </w:rPr>
        <w:t xml:space="preserve">25.3</w:t>
      </w:r>
      <w:bookmarkStart w:id="26" w:name="_Hlk134712780"/>
      <w:r>
        <w:rPr>
          <w:rFonts w:hint="eastAsia" w:ascii="宋体" w:hAnsi="宋体" w:eastAsia="宋体" w:cs="宋体"/>
          <w:color w:val="000000"/>
          <w:sz w:val="24"/>
          <w:szCs w:val="24"/>
          <w:highlight w:val="none"/>
          <w:lang w:val="zh-CN"/>
        </w:rPr>
        <w:t xml:space="preserve">中标人拒绝与采购人签订合同的，采购人可以按照评标报告推荐的中标候选人名单排序，确定下一候选人为中标人，也可以重新开展政府采购活动。</w:t>
      </w:r>
      <w:bookmarkEnd w:id="25"/>
      <w:r/>
      <w:bookmarkEnd w:id="26"/>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25.4政府采购合同履行中，采购人需追加与合同标的相同的</w:t>
      </w:r>
      <w:bookmarkStart w:id="27" w:name="_Hlk176352307"/>
      <w:r>
        <w:rPr>
          <w:rFonts w:hint="eastAsia" w:ascii="宋体" w:hAnsi="宋体" w:eastAsia="宋体" w:cs="宋体"/>
          <w:color w:val="000000"/>
          <w:sz w:val="24"/>
          <w:szCs w:val="24"/>
          <w:highlight w:val="none"/>
          <w:lang w:val="zh-CN"/>
        </w:rPr>
        <w:t xml:space="preserve">服务（包含与服务相关的货物）</w:t>
      </w:r>
      <w:bookmarkEnd w:id="27"/>
      <w:r>
        <w:rPr>
          <w:rFonts w:hint="eastAsia" w:ascii="宋体" w:hAnsi="宋体" w:eastAsia="宋体" w:cs="宋体"/>
          <w:color w:val="000000"/>
          <w:sz w:val="24"/>
          <w:szCs w:val="24"/>
          <w:highlight w:val="none"/>
          <w:lang w:val="zh-CN"/>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25.5招标文件、中标人的投标文件及招标过程中有关澄清、承诺文件均作为合同附件。</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25.6采购人与中标人应当根据合同的约定依法履行合同义务。</w:t>
      </w:r>
      <w:r>
        <w:rPr>
          <w:rFonts w:hint="eastAsia" w:ascii="宋体" w:hAnsi="宋体" w:eastAsia="宋体" w:cs="宋体"/>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lang w:val="zh-CN"/>
        </w:rPr>
        <w:outlineLvl w:val="1"/>
      </w:pPr>
      <w:r/>
      <w:bookmarkStart w:id="28" w:name="_Toc12282"/>
      <w:r>
        <w:rPr>
          <w:rFonts w:hint="eastAsia" w:ascii="宋体" w:hAnsi="宋体" w:eastAsia="宋体" w:cs="宋体"/>
          <w:b/>
          <w:bCs/>
          <w:color w:val="000000"/>
          <w:sz w:val="24"/>
          <w:szCs w:val="24"/>
          <w:highlight w:val="none"/>
          <w:lang w:val="zh-CN"/>
        </w:rPr>
        <w:t xml:space="preserve">六、质疑和投诉</w:t>
      </w:r>
      <w:bookmarkEnd w:id="28"/>
      <w:r>
        <w:rPr>
          <w:rFonts w:hint="eastAsia" w:ascii="宋体" w:hAnsi="宋体" w:eastAsia="宋体" w:cs="宋体"/>
          <w:b/>
          <w:bCs/>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26.质疑</w:t>
      </w:r>
      <w:r>
        <w:rPr>
          <w:rFonts w:hint="eastAsia" w:ascii="宋体" w:hAnsi="宋体" w:eastAsia="宋体" w:cs="宋体"/>
          <w:b/>
          <w:bCs/>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bookmarkStart w:id="29" w:name="_Hlk135041925"/>
      <w:r>
        <w:rPr>
          <w:rFonts w:hint="eastAsia" w:ascii="宋体" w:hAnsi="宋体" w:eastAsia="宋体" w:cs="宋体"/>
          <w:color w:val="000000"/>
          <w:sz w:val="24"/>
          <w:szCs w:val="24"/>
          <w:highlight w:val="none"/>
          <w:lang w:val="zh-CN"/>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投标人必须在法定质疑期内一次性提出针对同一采购程序环节的质疑。</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26.4投标人提出质疑应当按照《政府采购质疑和投诉办法》的规定提交质疑函和必要的证明材料。质疑函应当包括下列内容：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（1）投标人的姓名或者名称、地址、邮编、联系人及联系电话；</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（2）质疑项目的名称、编号；</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（3）具体、明确的质疑事项和与质疑事项相关的请求（具体条款）；</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（4）事实依据（具体条款）；</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（5）必要的法律依据（具体条款）；</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（6）提出质疑的日期。</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26.5质疑函应当现场提交至采购代理机构联系人处，提交时应出示有效身份证明。未按上述要求提交质疑函的，质疑不予受理。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26.7采购代理机构在收到投标人的书面质疑后将及时组织调查核实，在七个工作日内作出答复，并以书面或在网站公告形式通知质疑投标人和其他有关投标人，答复的内容不涉及商业秘密。</w:t>
      </w:r>
      <w:bookmarkEnd w:id="29"/>
      <w:r>
        <w:rPr>
          <w:rFonts w:hint="eastAsia" w:ascii="宋体" w:hAnsi="宋体" w:eastAsia="宋体" w:cs="宋体"/>
          <w:color w:val="000000"/>
          <w:sz w:val="24"/>
          <w:szCs w:val="24"/>
          <w:highlight w:val="none"/>
          <w:lang w:val="zh-CN"/>
        </w:rPr>
      </w:r>
      <w:r/>
    </w:p>
    <w:p>
      <w:pPr>
        <w:pStyle w:val="737"/>
        <w:ind w:firstLine="482"/>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27.投诉</w:t>
      </w:r>
      <w:r>
        <w:rPr>
          <w:rFonts w:hint="eastAsia" w:ascii="宋体" w:hAnsi="宋体" w:eastAsia="宋体" w:cs="宋体"/>
          <w:b/>
          <w:bCs/>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27.2投标人投诉应当有明确的请求和必要的证明材料。投标人投诉的事项不得超出已质疑事项的范围。</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highlight w:val="none"/>
          <w:lang w:val="zh-CN"/>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27.4投诉人在全国范围12个</w:t>
      </w:r>
      <w:r>
        <w:rPr>
          <w:rFonts w:hint="eastAsia" w:ascii="宋体" w:hAnsi="宋体" w:cs="宋体"/>
          <w:color w:val="000000"/>
          <w:sz w:val="24"/>
          <w:szCs w:val="24"/>
          <w:highlight w:val="none"/>
        </w:rPr>
        <w:t xml:space="preserve">月内3次以上投诉查无实据的，由财政部门列入不良行为记录名单。</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73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73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3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3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37"/>
        <w:jc w:val="center"/>
        <w:spacing w:line="360" w:lineRule="auto"/>
        <w:rPr>
          <w:rFonts w:hint="eastAsia" w:ascii="宋体" w:hAnsi="宋体" w:cs="宋体"/>
          <w:b/>
          <w:bCs/>
          <w:color w:val="000000"/>
          <w:spacing w:val="-10"/>
          <w:sz w:val="36"/>
          <w:szCs w:val="36"/>
          <w:highlight w:val="none"/>
          <w:lang w:val="zh-CN"/>
        </w:rPr>
        <w:outlineLvl w:val="0"/>
      </w:pPr>
      <w:r/>
      <w:bookmarkStart w:id="30" w:name="_Toc29225"/>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30"/>
      <w:r>
        <w:rPr>
          <w:rFonts w:hint="eastAsia" w:ascii="宋体" w:hAnsi="宋体" w:cs="宋体"/>
          <w:b/>
          <w:bCs/>
          <w:color w:val="000000"/>
          <w:spacing w:val="-10"/>
          <w:sz w:val="36"/>
          <w:szCs w:val="36"/>
          <w:highlight w:val="none"/>
          <w:lang w:val="zh-CN"/>
        </w:rPr>
      </w:r>
      <w:r/>
    </w:p>
    <w:p>
      <w:pPr>
        <w:pStyle w:val="737"/>
        <w:jc w:val="left"/>
        <w:spacing w:line="360" w:lineRule="auto"/>
        <w:rPr>
          <w:rFonts w:hint="eastAsia" w:ascii="宋体" w:hAnsi="宋体" w:cs="宋体"/>
          <w:b/>
          <w:bCs/>
          <w:color w:val="000000"/>
          <w:sz w:val="24"/>
          <w:szCs w:val="24"/>
          <w:highlight w:val="none"/>
          <w:lang w:val="zh-CN"/>
        </w:rPr>
        <w:outlineLvl w:val="1"/>
      </w:pPr>
      <w:r/>
      <w:bookmarkStart w:id="31" w:name="_Toc15351"/>
      <w:r>
        <w:rPr>
          <w:rFonts w:hint="eastAsia" w:ascii="宋体" w:hAnsi="宋体" w:cs="宋体"/>
          <w:b/>
          <w:bCs/>
          <w:color w:val="000000"/>
          <w:sz w:val="24"/>
          <w:szCs w:val="24"/>
          <w:highlight w:val="none"/>
          <w:lang w:val="zh-CN"/>
        </w:rPr>
        <w:t xml:space="preserve">一、采用综合评分法</w:t>
      </w:r>
      <w:bookmarkEnd w:id="31"/>
      <w:r>
        <w:rPr>
          <w:rFonts w:hint="eastAsia" w:ascii="宋体" w:hAnsi="宋体" w:cs="宋体"/>
          <w:b/>
          <w:bCs/>
          <w:color w:val="000000"/>
          <w:sz w:val="24"/>
          <w:szCs w:val="24"/>
          <w:highlight w:val="none"/>
          <w:lang w:val="zh-CN"/>
        </w:rPr>
      </w:r>
      <w:r/>
    </w:p>
    <w:p>
      <w:pPr>
        <w:pStyle w:val="737"/>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r>
        <w:rPr>
          <w:rFonts w:hint="eastAsia" w:ascii="宋体" w:hAnsi="宋体" w:eastAsia="宋体" w:cs="宋体"/>
          <w:b/>
          <w:bCs/>
          <w:color w:val="000000"/>
          <w:sz w:val="24"/>
          <w:szCs w:val="24"/>
          <w:highlight w:val="none"/>
        </w:rPr>
      </w:r>
      <w:r/>
    </w:p>
    <w:p>
      <w:pPr>
        <w:pStyle w:val="737"/>
        <w:jc w:val="left"/>
        <w:spacing w:line="360" w:lineRule="auto"/>
        <w:rPr>
          <w:rFonts w:hint="eastAsia" w:ascii="宋体" w:hAnsi="宋体" w:cs="宋体"/>
          <w:b/>
          <w:bCs/>
          <w:color w:val="000000"/>
          <w:sz w:val="24"/>
          <w:szCs w:val="24"/>
          <w:highlight w:val="none"/>
          <w:lang w:val="zh-CN"/>
        </w:rPr>
        <w:outlineLvl w:val="1"/>
      </w:pPr>
      <w:r/>
      <w:bookmarkStart w:id="32" w:name="_Toc28911"/>
      <w:r>
        <w:rPr>
          <w:rFonts w:hint="eastAsia" w:ascii="宋体" w:hAnsi="宋体" w:cs="宋体"/>
          <w:b/>
          <w:bCs/>
          <w:color w:val="000000"/>
          <w:sz w:val="24"/>
          <w:szCs w:val="24"/>
          <w:highlight w:val="none"/>
          <w:lang w:val="zh-CN"/>
        </w:rPr>
        <w:t xml:space="preserve">二、综合评分法评审评分细则</w:t>
      </w:r>
      <w:bookmarkEnd w:id="32"/>
      <w:r>
        <w:rPr>
          <w:rFonts w:hint="eastAsia" w:ascii="宋体" w:hAnsi="宋体" w:cs="宋体"/>
          <w:b/>
          <w:bCs/>
          <w:color w:val="000000"/>
          <w:sz w:val="24"/>
          <w:szCs w:val="24"/>
          <w:highlight w:val="none"/>
          <w:lang w:val="zh-CN"/>
        </w:rPr>
      </w:r>
      <w:r/>
    </w:p>
    <w:p>
      <w:pPr>
        <w:pStyle w:val="836"/>
        <w:rPr>
          <w:rFonts w:hint="eastAsia" w:cs="宋体"/>
          <w:color w:val="000000"/>
          <w:szCs w:val="21"/>
          <w:highlight w:val="none"/>
        </w:rPr>
      </w:pPr>
      <w:r>
        <w:rPr>
          <w:rFonts w:hint="eastAsia" w:cs="宋体"/>
          <w:color w:val="000000"/>
          <w:szCs w:val="21"/>
          <w:highlight w:val="none"/>
        </w:rPr>
      </w:r>
      <w:r/>
    </w:p>
    <w:tbl>
      <w:tblPr>
        <w:tblStyle w:val="820"/>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664"/>
        <w:gridCol w:w="664"/>
        <w:gridCol w:w="7022"/>
        <w:gridCol w:w="974"/>
      </w:tblGrid>
      <w:tr>
        <w:trPr>
          <w:trHeight w:val="360"/>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评审因素</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评审细则</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价格分</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737"/>
              <w:keepLines w:val="0"/>
              <w:keepNext w:val="0"/>
              <w:pageBreakBefore w:val="0"/>
              <w:spacing w:before="181"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价格分采用低价优先法计算，即满足采购文件要求且评审价格最低的供应商评审价格为评标基准价，其价格分为满分30分，</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供应商的价格分统一按照以下公式计算：报价得分=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评标基准价/该供应商的评审价格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30分</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产品原材料技术参数</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737"/>
              <w:keepLines w:val="0"/>
              <w:keepNext w:val="0"/>
              <w:pageBreakBefore w:val="0"/>
              <w:spacing w:before="181"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按照招标文件中的“技术参数要求”，</w:t>
            </w:r>
            <w:r>
              <w:rPr>
                <w:rFonts w:hint="eastAsia" w:ascii="宋体" w:hAnsi="宋体" w:eastAsia="宋体" w:cs="宋体"/>
                <w:bCs/>
                <w:color w:val="000000"/>
                <w:sz w:val="24"/>
                <w:szCs w:val="24"/>
                <w:highlight w:val="none"/>
              </w:rPr>
              <w:t xml:space="preserve">全部符合采购要求的得</w:t>
            </w: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分，有1项技术参数不满足的扣</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分，扣完为止。</w:t>
            </w:r>
            <w:r>
              <w:rPr>
                <w:rFonts w:hint="eastAsia" w:ascii="宋体" w:hAnsi="宋体" w:eastAsia="宋体" w:cs="宋体"/>
                <w:b/>
                <w:bCs/>
                <w:color w:val="000000"/>
                <w:sz w:val="24"/>
                <w:szCs w:val="24"/>
                <w:highlight w:val="none"/>
                <w:lang w:eastAsia="zh-CN"/>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bCs/>
                <w:color w:val="000000"/>
                <w:sz w:val="24"/>
                <w:szCs w:val="24"/>
                <w:highlight w:val="none"/>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原材料</w:t>
            </w:r>
            <w:r>
              <w:rPr>
                <w:rFonts w:hint="eastAsia" w:ascii="宋体" w:hAnsi="宋体" w:eastAsia="宋体" w:cs="宋体"/>
                <w:b/>
                <w:color w:val="000000"/>
                <w:sz w:val="24"/>
                <w:szCs w:val="24"/>
                <w:highlight w:val="none"/>
              </w:rPr>
              <w:t xml:space="preserve">检测报告</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812"/>
              <w:jc w:val="both"/>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年1月1日（以报告签发日期为准）以来，具有CMA标识的所投产品抽样</w:t>
            </w:r>
            <w:r>
              <w:rPr>
                <w:rFonts w:hint="eastAsia" w:ascii="宋体" w:hAnsi="宋体" w:eastAsia="宋体" w:cs="宋体"/>
                <w:color w:val="000000"/>
                <w:sz w:val="24"/>
                <w:szCs w:val="24"/>
                <w:highlight w:val="none"/>
                <w:lang w:eastAsia="zh-CN"/>
              </w:rPr>
              <w:t xml:space="preserve">或委托</w:t>
            </w:r>
            <w:r>
              <w:rPr>
                <w:rFonts w:hint="eastAsia" w:ascii="宋体" w:hAnsi="宋体" w:eastAsia="宋体" w:cs="宋体"/>
                <w:color w:val="000000"/>
                <w:sz w:val="24"/>
                <w:szCs w:val="24"/>
                <w:highlight w:val="none"/>
              </w:rPr>
              <w:t xml:space="preserve">检测报告，检测内容：</w:t>
            </w:r>
            <w:r>
              <w:rPr>
                <w:rFonts w:hint="eastAsia" w:ascii="宋体" w:hAnsi="宋体" w:eastAsia="宋体" w:cs="宋体"/>
                <w:color w:val="000000"/>
                <w:sz w:val="24"/>
                <w:szCs w:val="24"/>
                <w:highlight w:val="none"/>
              </w:rPr>
            </w:r>
            <w:r/>
          </w:p>
          <w:p>
            <w:pPr>
              <w:pStyle w:val="737"/>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（1）座椅靠背检测报告</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符合GB/T1043.1-2008塑料简支梁冲击性能的测定第1部分：非仪器化冲击试验、GB/T16422.2-2022塑科实验室光源暴露试验方法第2部分:氙弧灯；检测内容至少包括：经不少于360小时氙弧灯照射，老化后冲击能量不少于5J不破坏。</w:t>
            </w:r>
            <w:r>
              <w:rPr>
                <w:rFonts w:hint="eastAsia" w:ascii="宋体" w:hAnsi="宋体" w:eastAsia="宋体" w:cs="宋体"/>
                <w:color w:val="000000"/>
                <w:sz w:val="24"/>
                <w:szCs w:val="24"/>
                <w:highlight w:val="none"/>
                <w:lang w:val="en-US" w:eastAsia="zh-CN" w:bidi="ar-SA"/>
              </w:rPr>
            </w:r>
            <w:r/>
          </w:p>
          <w:p>
            <w:pPr>
              <w:pStyle w:val="737"/>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铝合金型材检测报告，</w:t>
            </w:r>
            <w:r>
              <w:rPr>
                <w:rFonts w:hint="eastAsia" w:ascii="宋体" w:hAnsi="宋体" w:eastAsia="宋体" w:cs="宋体"/>
                <w:b w:val="0"/>
                <w:bCs w:val="0"/>
                <w:color w:val="000000"/>
                <w:sz w:val="24"/>
                <w:szCs w:val="24"/>
                <w:highlight w:val="none"/>
                <w:lang w:val="en-US" w:eastAsia="zh-CN"/>
              </w:rPr>
              <w:t xml:space="preserve">符合GB/T 5237.2-2017《铝合金建筑型材第2部分:阳极氧化型材》；检测内容至少包括：抗拉伸强度Rm≥190N/mm²，维氏硬度≥60，耐磨性（落砂法）大于等于360g/μm，耐盐雾腐蚀性10级。</w:t>
            </w:r>
            <w:r>
              <w:rPr>
                <w:rFonts w:hint="eastAsia" w:ascii="宋体" w:hAnsi="宋体" w:eastAsia="宋体" w:cs="宋体"/>
                <w:b w:val="0"/>
                <w:bCs w:val="0"/>
                <w:color w:val="000000"/>
                <w:sz w:val="24"/>
                <w:szCs w:val="24"/>
                <w:highlight w:val="none"/>
                <w:lang w:val="en-US" w:eastAsia="zh-CN"/>
              </w:rPr>
            </w:r>
            <w:r/>
          </w:p>
          <w:p>
            <w:pPr>
              <w:pStyle w:val="737"/>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每提供1项检测报告的得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分，检测内容不齐全或未提供检测报告不得分，最多得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提供检测报告扫描件编入至投标文件中。</w:t>
            </w:r>
            <w:r>
              <w:rPr>
                <w:rFonts w:ascii="宋体" w:hAnsi="宋体" w:eastAsia="宋体" w:cs="宋体"/>
                <w:b/>
                <w:bCs/>
                <w:color w:val="000000"/>
                <w:sz w:val="24"/>
                <w:szCs w:val="24"/>
                <w:highlight w:val="none"/>
                <w:lang w:val="en-US" w:eastAsia="zh-CN"/>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成品</w:t>
            </w:r>
            <w:r>
              <w:rPr>
                <w:rFonts w:hint="eastAsia" w:ascii="宋体" w:hAnsi="宋体" w:eastAsia="宋体" w:cs="宋体"/>
                <w:b/>
                <w:color w:val="000000"/>
                <w:sz w:val="24"/>
                <w:szCs w:val="24"/>
                <w:highlight w:val="none"/>
              </w:rPr>
              <w:t xml:space="preserve">检测报告</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812"/>
              <w:jc w:val="both"/>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年1月1日（以报告签发日期为准）以来，具有CMA标识的所投产品抽样</w:t>
            </w:r>
            <w:r>
              <w:rPr>
                <w:rFonts w:hint="eastAsia" w:ascii="宋体" w:hAnsi="宋体" w:eastAsia="宋体" w:cs="宋体"/>
                <w:color w:val="000000"/>
                <w:sz w:val="24"/>
                <w:szCs w:val="24"/>
                <w:highlight w:val="none"/>
                <w:lang w:eastAsia="zh-CN"/>
              </w:rPr>
              <w:t xml:space="preserve">或委托</w:t>
            </w:r>
            <w:r>
              <w:rPr>
                <w:rFonts w:hint="eastAsia" w:ascii="宋体" w:hAnsi="宋体" w:eastAsia="宋体" w:cs="宋体"/>
                <w:color w:val="000000"/>
                <w:sz w:val="24"/>
                <w:szCs w:val="24"/>
                <w:highlight w:val="none"/>
              </w:rPr>
              <w:t xml:space="preserve">检测报告，检测内容：</w:t>
            </w:r>
            <w:r>
              <w:rPr>
                <w:rFonts w:hint="eastAsia" w:ascii="宋体" w:hAnsi="宋体" w:eastAsia="宋体" w:cs="宋体"/>
                <w:color w:val="000000"/>
                <w:sz w:val="24"/>
                <w:szCs w:val="24"/>
                <w:highlight w:val="none"/>
              </w:rPr>
            </w:r>
            <w:r/>
          </w:p>
          <w:p>
            <w:pPr>
              <w:pStyle w:val="737"/>
              <w:jc w:val="left"/>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）屏风工作位检测报告，</w:t>
            </w:r>
            <w:r>
              <w:rPr>
                <w:rFonts w:hint="eastAsia" w:ascii="宋体" w:hAnsi="宋体" w:eastAsia="宋体" w:cs="宋体"/>
                <w:b w:val="0"/>
                <w:bCs w:val="0"/>
                <w:color w:val="000000"/>
                <w:sz w:val="24"/>
                <w:szCs w:val="24"/>
                <w:highlight w:val="none"/>
                <w:lang w:val="en-US" w:eastAsia="zh-CN"/>
              </w:rPr>
              <w:t xml:space="preserve">符合GB/T 3324-2024标准，</w:t>
            </w:r>
            <w:r>
              <w:rPr>
                <w:rFonts w:hint="eastAsia" w:ascii="宋体" w:hAnsi="宋体" w:eastAsia="宋体" w:cs="宋体"/>
                <w:b w:val="0"/>
                <w:bCs w:val="0"/>
                <w:color w:val="000000"/>
                <w:sz w:val="24"/>
                <w:szCs w:val="24"/>
                <w:highlight w:val="none"/>
                <w:lang w:val="en-US" w:eastAsia="zh-CN"/>
              </w:rPr>
              <w:t xml:space="preserve">检测内容至少包括：主要尺寸及其偏差；甲醛未检出；总挥发性有机化合物(TVOC)未检出；苯未检出；甲苯未检出；</w:t>
            </w:r>
            <w:r>
              <w:rPr>
                <w:rFonts w:hint="eastAsia" w:ascii="宋体" w:hAnsi="宋体" w:eastAsia="宋体" w:cs="宋体"/>
                <w:color w:val="000000"/>
                <w:sz w:val="24"/>
                <w:szCs w:val="24"/>
                <w:highlight w:val="none"/>
                <w:lang w:val="en-US" w:eastAsia="zh-CN" w:bidi="ar"/>
              </w:rPr>
              <w:t xml:space="preserve">可迁移有害元素（铬、铅、汞、硒）</w:t>
            </w:r>
            <w:r>
              <w:rPr>
                <w:rFonts w:hint="eastAsia" w:ascii="宋体" w:hAnsi="宋体" w:eastAsia="宋体" w:cs="宋体"/>
                <w:b w:val="0"/>
                <w:bCs w:val="0"/>
                <w:color w:val="000000"/>
                <w:sz w:val="24"/>
                <w:szCs w:val="24"/>
                <w:highlight w:val="none"/>
                <w:lang w:val="en-US" w:eastAsia="zh-CN"/>
              </w:rPr>
              <w:t xml:space="preserve">未检出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737"/>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）学生多功能学习桌检测报告，</w:t>
            </w:r>
            <w:r>
              <w:rPr>
                <w:rFonts w:hint="eastAsia" w:ascii="宋体" w:hAnsi="宋体" w:eastAsia="宋体" w:cs="宋体"/>
                <w:b w:val="0"/>
                <w:bCs w:val="0"/>
                <w:color w:val="000000"/>
                <w:sz w:val="24"/>
                <w:szCs w:val="24"/>
                <w:highlight w:val="none"/>
                <w:lang w:val="en-US" w:eastAsia="zh-CN"/>
              </w:rPr>
              <w:t xml:space="preserve">符合GB/T 3325-2024标准，</w:t>
            </w:r>
            <w:r>
              <w:rPr>
                <w:rFonts w:hint="eastAsia" w:ascii="宋体" w:hAnsi="宋体" w:eastAsia="宋体" w:cs="宋体"/>
                <w:b w:val="0"/>
                <w:bCs w:val="0"/>
                <w:color w:val="000000"/>
                <w:sz w:val="24"/>
                <w:szCs w:val="24"/>
                <w:highlight w:val="none"/>
                <w:lang w:val="en-US" w:eastAsia="zh-CN"/>
              </w:rPr>
              <w:t xml:space="preserve">检测内容至少包括：甲醛未检出；耐盐浴（划道两侧3mm外，应无鼓泡、锈蚀、剥落和起皱等现象），符合要求；耐污染5级</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737"/>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每提供1项检测报告的得1分，检测内容不齐全或未提供检测报告不得分，最多得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提供检测报告扫描件编入至投标文件中。</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906"/>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投标产品相关样品</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一、评委根据投标人提供的样品（排椅中排一张）综合评分：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1.强度</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（1）结构稳固、不摇晃，承重能力强，各部位连接紧密，无松动现象得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（2）结构较稳固、承重能力较强，各部位连接较紧密，无松动现象得1分；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（3）结构不稳固、承重能力不足，各部位连接松动的得0分。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2.外观质感</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（1）样品外观细节处理细致、手感舒适无毛刺的得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（2）样品外观细节处理较细致、手感较舒适且无毛刺的得1分；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（3）样品外观细节处理不细致、手感不舒适有毛刺的得0分。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二、评委根据投标人提供的样品（礼堂椅一张）综合评分：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1.外观质感</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（1）样品外观细节处理细致、手感舒适无毛刺的得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（2）样品外观细节处理较细致、手感较舒适且无毛刺的得1分；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（3）样品外观细节处理不细致、手感不舒适有毛刺的得0分。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舒适性</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（1）样品坐感舒适、椅背贴合人体曲线、各调节部位灵活无卡顿的得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（2）样品坐感较舒适、椅背较贴合人体曲线、各调节部位较灵活且无卡顿的得1分；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（3）样品坐感不舒适、椅背不贴合人体曲线、各调节部位不灵活有卡顿的得0分。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投标人提供的样品不全或不符合本项目评审要求的不得分；未在截止时间前及规定地点提交样品的不得分。</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类似业绩</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737"/>
              <w:keepLines w:val="0"/>
              <w:keepNext w:val="0"/>
              <w:pageBreakBefore w:val="0"/>
              <w:spacing w:before="181"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2023年1月1日（含）以来，投标人承担过办公家具供货类似业绩的，每个得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分，满分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提供中标通知书、合同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合同页须清晰可见相应内容，合同内无法体现主要产品相关信息的不得分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时间以合同签订时间为准。未提供的或提供的证明材料无法反映有关内容的，不得分。</w:t>
            </w:r>
            <w:r>
              <w:rPr>
                <w:rFonts w:hint="eastAsia" w:ascii="宋体" w:hAnsi="宋体" w:eastAsia="宋体" w:cs="宋体"/>
                <w:color w:val="000000"/>
                <w:sz w:val="24"/>
                <w:szCs w:val="24"/>
                <w:highlight w:val="none"/>
                <w:lang w:val="en-US" w:eastAsia="zh-CN"/>
              </w:rPr>
              <w:t xml:space="preserve">提供相关资料</w:t>
            </w:r>
            <w:r>
              <w:rPr>
                <w:rFonts w:hint="eastAsia" w:ascii="宋体" w:hAnsi="宋体" w:eastAsia="宋体" w:cs="宋体"/>
                <w:color w:val="000000"/>
                <w:sz w:val="24"/>
                <w:szCs w:val="24"/>
                <w:highlight w:val="none"/>
                <w:lang w:val="en-US" w:eastAsia="zh-CN"/>
              </w:rPr>
              <w:t xml:space="preserve">扫描件编入至投标文件中。</w:t>
            </w:r>
            <w:r>
              <w:rPr>
                <w:rFonts w:ascii="宋体" w:hAnsi="宋体" w:eastAsia="宋体" w:cs="宋体"/>
                <w:b/>
                <w:bCs/>
                <w:color w:val="000000"/>
                <w:sz w:val="24"/>
                <w:szCs w:val="24"/>
                <w:highlight w:val="none"/>
                <w:lang w:val="en-US" w:eastAsia="zh-CN"/>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631"/>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生产设备</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737"/>
              <w:keepLines w:val="0"/>
              <w:keepNext w:val="0"/>
              <w:pageBreakBefore w:val="0"/>
              <w:spacing w:before="181"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w:t>
            </w:r>
            <w:r>
              <w:rPr>
                <w:rFonts w:hint="eastAsia" w:ascii="宋体" w:hAnsi="宋体" w:eastAsia="宋体" w:cs="宋体"/>
                <w:color w:val="000000"/>
                <w:sz w:val="24"/>
                <w:szCs w:val="24"/>
                <w:highlight w:val="none"/>
                <w:lang w:val="zh-CN"/>
              </w:rPr>
              <w:t xml:space="preserve">人</w:t>
            </w:r>
            <w:r>
              <w:rPr>
                <w:rFonts w:hint="eastAsia" w:ascii="宋体" w:hAnsi="宋体" w:eastAsia="宋体" w:cs="宋体"/>
                <w:color w:val="000000"/>
                <w:sz w:val="24"/>
                <w:szCs w:val="24"/>
                <w:highlight w:val="none"/>
                <w:lang w:val="en-US" w:eastAsia="zh-CN"/>
              </w:rPr>
              <w:t xml:space="preserve">或所投产品制造商</w:t>
            </w:r>
            <w:r>
              <w:rPr>
                <w:rFonts w:hint="eastAsia" w:ascii="宋体" w:hAnsi="宋体" w:eastAsia="宋体" w:cs="宋体"/>
                <w:color w:val="000000"/>
                <w:sz w:val="24"/>
                <w:szCs w:val="24"/>
                <w:highlight w:val="none"/>
                <w:lang w:val="zh-CN"/>
              </w:rPr>
              <w:t xml:space="preserve">提供</w:t>
            </w:r>
            <w:r>
              <w:rPr>
                <w:rFonts w:hint="eastAsia" w:ascii="宋体" w:hAnsi="宋体" w:eastAsia="宋体" w:cs="宋体"/>
                <w:color w:val="000000"/>
                <w:sz w:val="24"/>
                <w:szCs w:val="24"/>
                <w:highlight w:val="none"/>
                <w:lang w:val="zh-CN"/>
              </w:rPr>
              <w:t xml:space="preserve">满足标的物生产需要的主要机械设备，清单</w:t>
            </w:r>
            <w:r>
              <w:rPr>
                <w:rFonts w:hint="eastAsia" w:ascii="宋体" w:hAnsi="宋体" w:eastAsia="宋体" w:cs="宋体"/>
                <w:color w:val="000000"/>
                <w:sz w:val="24"/>
                <w:szCs w:val="24"/>
                <w:highlight w:val="none"/>
                <w:lang w:val="en-US" w:eastAsia="zh-CN"/>
              </w:rPr>
              <w:t xml:space="preserve">如下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全自动数控裁板机、全自动封边机、数控六面钻、全自动弯管机、光纤激光切割机、注塑机、喷涂前处理涂装流水线、双枪双工位多维自动焊机、焊接机器人、自动喷涂流水线等具有相同或类似功能的设备</w:t>
            </w:r>
            <w:r>
              <w:rPr>
                <w:rFonts w:hint="eastAsia" w:ascii="宋体" w:hAnsi="宋体" w:eastAsia="宋体" w:cs="宋体"/>
                <w:color w:val="000000"/>
                <w:sz w:val="24"/>
                <w:szCs w:val="24"/>
                <w:highlight w:val="none"/>
              </w:rPr>
              <w:t xml:space="preserve">，每提供1个得</w:t>
            </w:r>
            <w:r>
              <w:rPr>
                <w:rFonts w:hint="eastAsia" w:ascii="宋体" w:hAnsi="宋体" w:eastAsia="宋体" w:cs="宋体"/>
                <w:color w:val="000000"/>
                <w:sz w:val="24"/>
                <w:szCs w:val="24"/>
                <w:highlight w:val="none"/>
                <w:lang w:val="en-US" w:eastAsia="zh-CN"/>
              </w:rPr>
              <w:t xml:space="preserve">0.3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需提供生产设备照片、功能证明材料</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7"/>
              <w:spacing w:line="24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zh-CN" w:eastAsia="zh-CN"/>
              </w:rPr>
              <w:t xml:space="preserve">2、</w:t>
            </w:r>
            <w:r>
              <w:rPr>
                <w:rFonts w:hint="eastAsia" w:ascii="宋体" w:hAnsi="宋体" w:eastAsia="宋体" w:cs="宋体"/>
                <w:color w:val="000000"/>
                <w:sz w:val="24"/>
                <w:szCs w:val="24"/>
                <w:highlight w:val="none"/>
                <w:lang w:val="zh-CN"/>
              </w:rPr>
              <w:t xml:space="preserve">如所提供设备名称与本项要求不完全一致，但功能符合本项要求，提供相应功能证明材料并满足上述材料要求可得分。</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r>
            <w:r/>
          </w:p>
        </w:tc>
        <w:tc>
          <w:tcPr>
            <w:tcW w:w="630" w:type="dxa"/>
            <w:vAlign w:val="center"/>
            <w:vMerge w:val="restart"/>
            <w:textDirection w:val="lrTb"/>
            <w:noWrap w:val="false"/>
          </w:tcPr>
          <w:p>
            <w:pPr>
              <w:pStyle w:val="737"/>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总体方案</w:t>
            </w:r>
            <w:r>
              <w:rPr>
                <w:rFonts w:hint="eastAsia" w:ascii="宋体" w:hAnsi="宋体" w:eastAsia="宋体" w:cs="宋体"/>
                <w:b/>
                <w:bCs/>
                <w:color w:val="000000"/>
                <w:sz w:val="24"/>
                <w:szCs w:val="24"/>
                <w:highlight w:val="none"/>
                <w:lang w:val="en-US" w:eastAsia="zh-CN"/>
              </w:rPr>
            </w:r>
            <w:r/>
          </w:p>
        </w:tc>
        <w:tc>
          <w:tcPr>
            <w:tcW w:w="630"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家具设计方案</w:t>
            </w:r>
            <w:r>
              <w:rPr>
                <w:rFonts w:hint="eastAsia" w:ascii="宋体" w:hAnsi="宋体" w:eastAsia="宋体" w:cs="宋体"/>
                <w:b/>
                <w:bCs/>
                <w:color w:val="000000"/>
                <w:sz w:val="24"/>
                <w:szCs w:val="24"/>
                <w:highlight w:val="none"/>
                <w:lang w:val="en-US" w:eastAsia="zh-CN" w:bidi="ar-SA"/>
              </w:rPr>
            </w:r>
            <w:r/>
          </w:p>
        </w:tc>
        <w:tc>
          <w:tcPr>
            <w:tcW w:w="6664" w:type="dxa"/>
            <w:vAlign w:val="center"/>
            <w:textDirection w:val="lrTb"/>
            <w:noWrap w:val="false"/>
          </w:tcPr>
          <w:p>
            <w:pPr>
              <w:pStyle w:val="737"/>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评委根据投标人提供的</w:t>
            </w:r>
            <w:r>
              <w:rPr>
                <w:rFonts w:hint="eastAsia" w:ascii="宋体" w:hAnsi="宋体" w:eastAsia="宋体" w:cs="宋体"/>
                <w:color w:val="000000"/>
                <w:sz w:val="24"/>
                <w:szCs w:val="24"/>
                <w:highlight w:val="none"/>
                <w:lang w:eastAsia="zh-CN"/>
              </w:rPr>
              <w:t xml:space="preserve">排椅和</w:t>
            </w:r>
            <w:r>
              <w:rPr>
                <w:rFonts w:hint="eastAsia" w:ascii="宋体" w:hAnsi="宋体" w:eastAsia="宋体" w:cs="宋体"/>
                <w:color w:val="000000"/>
                <w:sz w:val="24"/>
                <w:szCs w:val="24"/>
                <w:highlight w:val="none"/>
              </w:rPr>
              <w:t xml:space="preserve">礼堂椅的深化设计方案包括：</w:t>
            </w:r>
            <w:r>
              <w:rPr>
                <w:rFonts w:hint="eastAsia" w:ascii="宋体" w:hAnsi="宋体" w:eastAsia="宋体" w:cs="宋体"/>
                <w:color w:val="000000"/>
                <w:sz w:val="24"/>
                <w:szCs w:val="24"/>
                <w:highlight w:val="none"/>
                <w:lang w:eastAsia="zh-CN"/>
              </w:rPr>
              <w:t xml:space="preserve">产品设计图、布局</w:t>
            </w:r>
            <w:r>
              <w:rPr>
                <w:rFonts w:hint="eastAsia" w:ascii="宋体" w:hAnsi="宋体" w:eastAsia="宋体" w:cs="宋体"/>
                <w:color w:val="000000"/>
                <w:sz w:val="24"/>
                <w:szCs w:val="24"/>
                <w:highlight w:val="none"/>
              </w:rPr>
              <w:t xml:space="preserve">图及效果图（效果图需包含3个角度：前视图、后视图、俯视图）综合评分：</w:t>
            </w:r>
            <w:r>
              <w:rPr>
                <w:rFonts w:hint="eastAsia" w:ascii="宋体" w:hAnsi="宋体" w:eastAsia="宋体" w:cs="宋体"/>
                <w:color w:val="000000"/>
                <w:sz w:val="24"/>
                <w:szCs w:val="24"/>
                <w:highlight w:val="none"/>
              </w:rPr>
            </w:r>
            <w:r/>
          </w:p>
          <w:p>
            <w:pPr>
              <w:pStyle w:val="737"/>
              <w:ind w:firstLine="2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（1）深化设计内容中产品布局合理，效果图设计感强，设计精美，得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p>
          <w:p>
            <w:pPr>
              <w:pStyle w:val="737"/>
              <w:ind w:firstLine="240"/>
              <w:spacing w:line="240" w:lineRule="auto"/>
              <w:rPr>
                <w:rFonts w:hint="eastAsia" w:ascii="宋体" w:hAnsi="宋体" w:eastAsia="宋体" w:cs="宋体"/>
                <w:color w:val="000000"/>
                <w:sz w:val="24"/>
                <w:szCs w:val="24"/>
                <w:highlight w:val="none"/>
              </w:rPr>
            </w:pPr>
            <w:r/>
            <w:bookmarkStart w:id="33" w:name="OLE_LINK3"/>
            <w:r>
              <w:rPr>
                <w:rFonts w:hint="eastAsia" w:ascii="宋体" w:hAnsi="宋体" w:eastAsia="宋体" w:cs="宋体"/>
                <w:color w:val="000000"/>
                <w:sz w:val="24"/>
                <w:szCs w:val="24"/>
                <w:highlight w:val="none"/>
              </w:rPr>
              <w:t xml:space="preserve">（2）深化设计内容中产品布局相对合理，效果图设计相对完善，得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bookmarkEnd w:id="33"/>
            <w:r>
              <w:rPr>
                <w:rFonts w:hint="eastAsia" w:ascii="宋体" w:hAnsi="宋体" w:eastAsia="宋体" w:cs="宋体"/>
                <w:color w:val="000000"/>
                <w:sz w:val="24"/>
                <w:szCs w:val="24"/>
                <w:highlight w:val="none"/>
              </w:rPr>
            </w:r>
            <w:r/>
          </w:p>
          <w:p>
            <w:pPr>
              <w:pStyle w:val="1255"/>
              <w:ind w:left="0"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（3）深化设计内容中产品布局基本合理，效果图设计基本完善，得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2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（4）深化设计内容中产品布局不合理，效果图不全或未进行设计、未提供图纸的，不得分。</w:t>
            </w:r>
            <w:r>
              <w:rPr>
                <w:rFonts w:hint="eastAsia" w:ascii="宋体" w:hAnsi="宋体" w:eastAsia="宋体" w:cs="宋体"/>
                <w:color w:val="000000"/>
                <w:sz w:val="24"/>
                <w:szCs w:val="24"/>
                <w:highlight w:val="none"/>
              </w:rPr>
            </w:r>
            <w:r/>
          </w:p>
          <w:p>
            <w:pPr>
              <w:pStyle w:val="737"/>
              <w:keepLines w:val="0"/>
              <w:keepNext w:val="0"/>
              <w:pageBreakBefore w:val="0"/>
              <w:spacing w:before="181"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eastAsia="zh-CN"/>
              </w:rPr>
            </w:r>
            <w:r/>
          </w:p>
        </w:tc>
        <w:tc>
          <w:tcPr>
            <w:tcW w:w="630" w:type="dxa"/>
            <w:vAlign w:val="center"/>
            <w:vMerge w:val="continue"/>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30"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项目实施方案</w:t>
            </w:r>
            <w:r>
              <w:rPr>
                <w:rFonts w:hint="eastAsia" w:ascii="宋体" w:hAnsi="宋体" w:eastAsia="宋体" w:cs="宋体"/>
                <w:b/>
                <w:bCs/>
                <w:color w:val="000000"/>
                <w:sz w:val="24"/>
                <w:szCs w:val="24"/>
                <w:highlight w:val="none"/>
                <w:lang w:val="en-US" w:eastAsia="zh-CN" w:bidi="ar-SA"/>
              </w:rPr>
            </w:r>
            <w:r/>
          </w:p>
        </w:tc>
        <w:tc>
          <w:tcPr>
            <w:tcW w:w="6664" w:type="dxa"/>
            <w:vAlign w:val="center"/>
            <w:textDirection w:val="lrTb"/>
            <w:noWrap w:val="false"/>
          </w:tcPr>
          <w:p>
            <w:pPr>
              <w:pStyle w:val="737"/>
              <w:keepLines w:val="0"/>
              <w:keepNext w:val="0"/>
              <w:pageBreakBefore w:val="0"/>
              <w:spacing w:before="181"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供应商针对采购需求提供</w:t>
            </w:r>
            <w:r>
              <w:rPr>
                <w:rFonts w:hint="eastAsia" w:ascii="宋体" w:hAnsi="宋体" w:eastAsia="宋体" w:cs="宋体"/>
                <w:color w:val="000000"/>
                <w:sz w:val="24"/>
                <w:szCs w:val="24"/>
                <w:highlight w:val="none"/>
                <w:lang w:val="zh-CN"/>
              </w:rPr>
              <w:t xml:space="preserve">产品质量保证方案：需包括原材料采购质量方案，产品质量目标的设定，以及产品质量检测方案；方案需全面详实、安排合理得当、保证项目的顺利实施。</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方案包含全部上述内容，贴合项目需求，实施流程清晰规范，内容详细具体，可操作性强，得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方案包含部分上述内容，贴合项目需求，实施流程较清晰，内容较详细，方案可操作性较强，得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方案包含部分上述内容，流程基本可行但不够完善，内容较为简单，方案可操作性一般，得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keepLines w:val="0"/>
              <w:keepNext w:val="0"/>
              <w:pageBreakBefore w:val="0"/>
              <w:spacing w:before="181"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不符合招标文件要求或未提供的不得分。</w:t>
            </w:r>
            <w:r>
              <w:rPr>
                <w:rFonts w:hint="eastAsia" w:ascii="宋体" w:hAnsi="宋体" w:eastAsia="宋体" w:cs="宋体"/>
                <w:color w:val="000000"/>
                <w:sz w:val="24"/>
                <w:szCs w:val="24"/>
                <w:highlight w:val="none"/>
              </w:rPr>
            </w:r>
            <w:r/>
          </w:p>
          <w:p>
            <w:pPr>
              <w:pStyle w:val="737"/>
              <w:keepLines w:val="0"/>
              <w:keepNext w:val="0"/>
              <w:pageBreakBefore w:val="0"/>
              <w:spacing w:before="181"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投标人提供产品运输、包装方案：需包括产品的运输计划安排方案、包装措施方案、运输安全措施；方案需全面详实、安排合理得当、保证项目的顺利实施。</w:t>
            </w:r>
            <w:r>
              <w:rPr>
                <w:rFonts w:hint="eastAsia" w:ascii="宋体" w:hAnsi="宋体" w:eastAsia="宋体" w:cs="宋体"/>
                <w:color w:val="000000"/>
                <w:sz w:val="24"/>
                <w:szCs w:val="24"/>
                <w:highlight w:val="none"/>
                <w:lang w:eastAsia="zh-CN"/>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方案包含全部上述内容，贴合项目需求，实施流程清晰规范，内容详细具体，可操作性强，得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方案包含部分上述内容，贴合项目需求，实施流程较清晰，内容较详细，方案可操作性较强，得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方案包含部分上述内容，流程基本可行但不够完善，内容较为简单，方案可操作性一般，得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不符合招标文件要求或未提供的不得分。</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983"/>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en-US" w:eastAsia="zh-CN"/>
              </w:rPr>
            </w:r>
            <w:r/>
          </w:p>
        </w:tc>
        <w:tc>
          <w:tcPr>
            <w:tcW w:w="630" w:type="dxa"/>
            <w:vAlign w:val="center"/>
            <w:vMerge w:val="continue"/>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30"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售后服务及备品备件方案</w:t>
            </w:r>
            <w:r>
              <w:rPr>
                <w:rFonts w:hint="eastAsia" w:ascii="宋体" w:hAnsi="宋体" w:eastAsia="宋体" w:cs="宋体"/>
                <w:b/>
                <w:bCs/>
                <w:color w:val="000000"/>
                <w:sz w:val="24"/>
                <w:szCs w:val="24"/>
                <w:highlight w:val="none"/>
                <w:lang w:val="en-US" w:eastAsia="zh-CN" w:bidi="ar-SA"/>
              </w:rPr>
            </w:r>
            <w:r/>
          </w:p>
        </w:tc>
        <w:tc>
          <w:tcPr>
            <w:tcW w:w="6664" w:type="dxa"/>
            <w:vAlign w:val="center"/>
            <w:textDirection w:val="lrTb"/>
            <w:noWrap w:val="false"/>
          </w:tcPr>
          <w:p>
            <w:pPr>
              <w:pStyle w:val="737"/>
              <w:keepLines w:val="0"/>
              <w:keepNext w:val="0"/>
              <w:pageBreakBefore w:val="0"/>
              <w:spacing w:before="181"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供应商针对采购需求提供售后服务方案，内容包括但不限于售后服务内容及承诺、售后服务响应体系、服务方式及响应时间保障措施、技术培训方案、本地化售后服务机构、售后服务和技术人员配置等。</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方案包含全部上述内容，贴合项目需求，实施流程清晰规范，内容详细具体，可操作性强，得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方案包含部分上述内容，贴合项目需求，实施流程较清晰，内容较详细，方案可操作性较强，得3分；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方案包含部分上述内容，流程基本可行但不够完善，内容较为简单，方案可操作性一般，得1分；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未提供的不得分。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供应商针对采购需求提供备品备件保障措施，内容包括但不限于备品备件供应措施、定期巡检方案、保养方案、设施及物品保护方案等。</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方案包含全部上述内容，贴合项目需求，实施流程清晰规范，内容详细具体，可操作性强，得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方案包含部分上述内容，贴合项目需求，实施流程较清晰，内容较详细，方案可操作性较强，得3分；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方案包含部分上述内容，流程基本可行但不够完善，内容较为简单，方案可操作性一般，得1分；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未提供的不得分。</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lang w:val="en-US" w:eastAsia="zh-CN"/>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pacing w:val="-3"/>
                <w:sz w:val="24"/>
                <w:szCs w:val="24"/>
                <w:highlight w:val="none"/>
              </w:rPr>
              <w:t xml:space="preserve">履约能力</w:t>
            </w:r>
            <w:r>
              <w:rPr>
                <w:rFonts w:hint="eastAsia" w:ascii="宋体" w:hAnsi="宋体" w:eastAsia="宋体" w:cs="宋体"/>
                <w:b/>
                <w:color w:val="000000"/>
                <w:sz w:val="24"/>
                <w:szCs w:val="24"/>
                <w:highlight w:val="none"/>
              </w:rPr>
            </w:r>
            <w:r/>
          </w:p>
        </w:tc>
        <w:tc>
          <w:tcPr>
            <w:tcW w:w="6664" w:type="dxa"/>
            <w:vAlign w:val="center"/>
            <w:textDirection w:val="lrTb"/>
            <w:noWrap w:val="false"/>
          </w:tcPr>
          <w:p>
            <w:pPr>
              <w:pStyle w:val="7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投标人或所投产品制造商，具有“中国环保产品认证证书（CQC）”认证内容包含</w:t>
            </w:r>
            <w:r>
              <w:rPr>
                <w:rFonts w:hint="eastAsia" w:ascii="宋体" w:hAnsi="宋体" w:eastAsia="宋体" w:cs="宋体"/>
                <w:color w:val="000000"/>
                <w:sz w:val="24"/>
                <w:szCs w:val="24"/>
                <w:highlight w:val="none"/>
                <w:lang w:val="zh-CN"/>
              </w:rPr>
              <w:t xml:space="preserve">包含木制办公家具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木制教学家具、金属办公家具、金属教学家具，</w:t>
            </w:r>
            <w:r>
              <w:rPr>
                <w:rFonts w:hint="eastAsia" w:ascii="宋体" w:hAnsi="宋体" w:eastAsia="宋体" w:cs="宋体"/>
                <w:color w:val="000000"/>
                <w:sz w:val="24"/>
                <w:szCs w:val="24"/>
                <w:highlight w:val="none"/>
              </w:rPr>
              <w:t xml:space="preserve">认证范围齐全得2分，缺项或未提供不得分。</w:t>
            </w:r>
            <w:r>
              <w:rPr>
                <w:rFonts w:hint="eastAsia" w:ascii="宋体" w:hAnsi="宋体" w:eastAsia="宋体" w:cs="宋体"/>
                <w:color w:val="000000"/>
                <w:sz w:val="24"/>
                <w:szCs w:val="24"/>
                <w:highlight w:val="none"/>
              </w:rPr>
            </w:r>
            <w:r/>
          </w:p>
          <w:p>
            <w:pPr>
              <w:pStyle w:val="7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投标人或所投产品制造商具有</w:t>
            </w:r>
            <w:r>
              <w:rPr>
                <w:rFonts w:hint="eastAsia" w:ascii="宋体" w:hAnsi="宋体" w:eastAsia="宋体" w:cs="宋体"/>
                <w:color w:val="000000"/>
                <w:spacing w:val="5"/>
                <w:sz w:val="24"/>
                <w:szCs w:val="24"/>
                <w:highlight w:val="none"/>
              </w:rPr>
              <w:t xml:space="preserve">绿色产品认证证书</w:t>
            </w:r>
            <w:r>
              <w:rPr>
                <w:rFonts w:hint="eastAsia" w:ascii="宋体" w:hAnsi="宋体" w:eastAsia="宋体" w:cs="宋体"/>
                <w:color w:val="000000"/>
                <w:sz w:val="24"/>
                <w:szCs w:val="24"/>
                <w:highlight w:val="none"/>
              </w:rPr>
              <w:t xml:space="preserve">，认证内容包含木家具</w:t>
            </w:r>
            <w:r>
              <w:rPr>
                <w:rFonts w:hint="eastAsia" w:ascii="宋体" w:hAnsi="宋体" w:eastAsia="宋体" w:cs="宋体"/>
                <w:color w:val="000000"/>
                <w:sz w:val="24"/>
                <w:szCs w:val="24"/>
                <w:highlight w:val="none"/>
                <w:lang w:eastAsia="zh-CN"/>
              </w:rPr>
              <w:t xml:space="preserve">（人造板家具）</w:t>
            </w:r>
            <w:r>
              <w:rPr>
                <w:rFonts w:hint="eastAsia" w:ascii="宋体" w:hAnsi="宋体" w:eastAsia="宋体" w:cs="宋体"/>
                <w:color w:val="000000"/>
                <w:sz w:val="24"/>
                <w:szCs w:val="24"/>
                <w:highlight w:val="none"/>
              </w:rPr>
              <w:t xml:space="preserve">、木家具</w:t>
            </w:r>
            <w:r>
              <w:rPr>
                <w:rFonts w:hint="eastAsia" w:ascii="宋体" w:hAnsi="宋体" w:eastAsia="宋体" w:cs="宋体"/>
                <w:color w:val="000000"/>
                <w:sz w:val="24"/>
                <w:szCs w:val="24"/>
                <w:highlight w:val="none"/>
                <w:lang w:eastAsia="zh-CN"/>
              </w:rPr>
              <w:t xml:space="preserve">（实木家具）、</w:t>
            </w:r>
            <w:r>
              <w:rPr>
                <w:rFonts w:hint="eastAsia" w:ascii="宋体" w:hAnsi="宋体" w:eastAsia="宋体" w:cs="宋体"/>
                <w:color w:val="000000"/>
                <w:sz w:val="24"/>
                <w:szCs w:val="24"/>
                <w:highlight w:val="none"/>
              </w:rPr>
              <w:t xml:space="preserve">金属家具</w:t>
            </w:r>
            <w:r>
              <w:rPr>
                <w:rFonts w:hint="eastAsia" w:ascii="宋体" w:hAnsi="宋体" w:eastAsia="宋体" w:cs="宋体"/>
                <w:color w:val="000000"/>
                <w:sz w:val="24"/>
                <w:szCs w:val="24"/>
                <w:highlight w:val="none"/>
                <w:lang w:eastAsia="zh-CN"/>
              </w:rPr>
              <w:t xml:space="preserve">、软体家具</w:t>
            </w:r>
            <w:r>
              <w:rPr>
                <w:rFonts w:hint="eastAsia" w:ascii="宋体" w:hAnsi="宋体" w:eastAsia="宋体" w:cs="宋体"/>
                <w:color w:val="000000"/>
                <w:sz w:val="24"/>
                <w:szCs w:val="24"/>
                <w:highlight w:val="none"/>
              </w:rPr>
              <w:t xml:space="preserve">，认证范围齐全得2分，缺项或未提供不得分。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备注：所提供证书“认证范围”与评标标准给定名称不同时，应提供符合上述要求的内容（功能）说明及关键信息，否则不予认可。</w:t>
            </w:r>
            <w:r>
              <w:rPr>
                <w:rFonts w:hint="eastAsia" w:ascii="宋体" w:hAnsi="宋体" w:eastAsia="宋体" w:cs="宋体"/>
                <w:color w:val="000000"/>
                <w:sz w:val="24"/>
                <w:szCs w:val="24"/>
                <w:highlight w:val="none"/>
                <w:lang w:val="en-US" w:eastAsia="zh-CN"/>
              </w:rPr>
              <w:t xml:space="preserve">提供认证证书扫描件编入至投标文件中。</w:t>
            </w: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r>
            <w:r/>
          </w:p>
        </w:tc>
      </w:tr>
      <w:tr>
        <w:trPr>
          <w:trHeight w:val="125"/>
        </w:trPr>
        <w:tc>
          <w:tcPr>
            <w:tcW w:w="782"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zh-CN"/>
              </w:rPr>
            </w:r>
            <w:r/>
          </w:p>
        </w:tc>
        <w:tc>
          <w:tcPr>
            <w:gridSpan w:val="2"/>
            <w:tcW w:w="1328"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节能环保</w:t>
            </w:r>
            <w:r>
              <w:rPr>
                <w:rFonts w:hint="eastAsia" w:ascii="宋体" w:hAnsi="宋体" w:eastAsia="宋体" w:cs="宋体"/>
                <w:b/>
                <w:bCs/>
                <w:color w:val="000000"/>
                <w:sz w:val="24"/>
                <w:szCs w:val="24"/>
                <w:highlight w:val="none"/>
              </w:rPr>
            </w:r>
            <w:r/>
          </w:p>
        </w:tc>
        <w:tc>
          <w:tcPr>
            <w:tcW w:w="6664" w:type="dxa"/>
            <w:vAlign w:val="center"/>
            <w:textDirection w:val="lrTb"/>
            <w:noWrap w:val="false"/>
          </w:tcPr>
          <w:p>
            <w:pPr>
              <w:pStyle w:val="737"/>
              <w:keepLines w:val="0"/>
              <w:keepNext w:val="0"/>
              <w:pageBreakBefore w:val="0"/>
              <w:spacing w:before="181"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投标产品属于财政部、生态环境部公布的“环境标志产品品目清单”范围内的，投标人提供国家确定的认证机构出具的、处于有效期内的中国环境标志产品认证证书的，得1分。</w:t>
            </w:r>
            <w:r>
              <w:rPr>
                <w:rFonts w:hint="eastAsia" w:ascii="宋体" w:hAnsi="宋体" w:eastAsia="宋体" w:cs="宋体"/>
                <w:color w:val="000000"/>
                <w:sz w:val="24"/>
                <w:szCs w:val="24"/>
                <w:highlight w:val="none"/>
              </w:rPr>
            </w:r>
            <w:r/>
          </w:p>
          <w:p>
            <w:pPr>
              <w:pStyle w:val="737"/>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以上证书提供在国家认证认可监督管理委员会信息平台查询的有效认证截图及证书扫描件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1分</w:t>
            </w:r>
            <w:r>
              <w:rPr>
                <w:rFonts w:hint="eastAsia" w:ascii="宋体" w:hAnsi="宋体" w:eastAsia="宋体" w:cs="宋体"/>
                <w:b/>
                <w:bCs/>
                <w:color w:val="000000"/>
                <w:sz w:val="24"/>
                <w:szCs w:val="24"/>
                <w:highlight w:val="none"/>
              </w:rPr>
            </w:r>
            <w:r/>
          </w:p>
        </w:tc>
      </w:tr>
      <w:tr>
        <w:trPr>
          <w:trHeight w:val="571"/>
        </w:trPr>
        <w:tc>
          <w:tcPr>
            <w:gridSpan w:val="4"/>
            <w:tcW w:w="917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合计</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737"/>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100分</w:t>
            </w:r>
            <w:r>
              <w:rPr>
                <w:rFonts w:hint="eastAsia" w:ascii="宋体" w:hAnsi="宋体" w:eastAsia="宋体" w:cs="宋体"/>
                <w:b/>
                <w:bCs/>
                <w:color w:val="000000"/>
                <w:sz w:val="24"/>
                <w:szCs w:val="24"/>
                <w:highlight w:val="none"/>
              </w:rPr>
            </w:r>
            <w:r/>
          </w:p>
        </w:tc>
      </w:tr>
      <w:tr>
        <w:trPr>
          <w:trHeight w:val="567"/>
        </w:trPr>
        <w:tc>
          <w:tcPr>
            <w:gridSpan w:val="5"/>
            <w:tcW w:w="10148" w:type="dxa"/>
            <w:vAlign w:val="center"/>
            <w:textDirection w:val="lrTb"/>
            <w:noWrap w:val="false"/>
          </w:tcPr>
          <w:p>
            <w:pPr>
              <w:pStyle w:val="737"/>
              <w:jc w:val="left"/>
              <w:spacing w:line="320" w:lineRule="exact"/>
              <w:rPr>
                <w:rFonts w:ascii="宋体" w:hAnsi="宋体" w:eastAsia="宋体"/>
                <w:color w:val="000000"/>
                <w:sz w:val="24"/>
                <w:szCs w:val="24"/>
                <w:highlight w:val="none"/>
                <w:lang w:val="en-US" w:eastAsia="zh-CN"/>
              </w:rPr>
            </w:pPr>
            <w:r>
              <w:rPr>
                <w:rFonts w:ascii="宋体" w:hAnsi="宋体"/>
                <w:b/>
                <w:bCs/>
                <w:color w:val="000000"/>
                <w:sz w:val="24"/>
                <w:szCs w:val="24"/>
                <w:highlight w:val="none"/>
                <w:lang w:val="zh-CN"/>
              </w:rPr>
              <w:t xml:space="preserve">需要补充的其他内容：</w:t>
            </w:r>
            <w:r>
              <w:rPr>
                <w:rFonts w:ascii="宋体" w:hAnsi="宋体" w:eastAsia="宋体"/>
                <w:color w:val="000000"/>
                <w:sz w:val="24"/>
                <w:szCs w:val="24"/>
                <w:highlight w:val="none"/>
                <w:lang w:val="en-US" w:eastAsia="zh-CN"/>
              </w:rPr>
            </w:r>
            <w:r/>
          </w:p>
        </w:tc>
      </w:tr>
      <w:tr>
        <w:trPr>
          <w:trHeight w:val="274"/>
        </w:trPr>
        <w:tc>
          <w:tcPr>
            <w:gridSpan w:val="5"/>
            <w:tcW w:w="10148" w:type="dxa"/>
            <w:vAlign w:val="center"/>
            <w:textDirection w:val="lrTb"/>
            <w:noWrap w:val="false"/>
          </w:tcPr>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w:t>
            </w:r>
            <w:r>
              <w:rPr>
                <w:rFonts w:hint="eastAsia" w:ascii="宋体" w:hAnsi="宋体"/>
                <w:color w:val="000000"/>
                <w:sz w:val="22"/>
                <w:szCs w:val="22"/>
                <w:highlight w:val="none"/>
                <w:lang w:val="en-US" w:eastAsia="zh-CN"/>
              </w:rPr>
              <w:t xml:space="preserve">主观分</w:t>
            </w:r>
            <w:r>
              <w:rPr>
                <w:rFonts w:hint="eastAsia" w:ascii="宋体" w:hAnsi="宋体"/>
                <w:color w:val="000000"/>
                <w:sz w:val="22"/>
                <w:szCs w:val="22"/>
                <w:highlight w:val="none"/>
                <w:lang w:val="zh-CN"/>
              </w:rPr>
              <w:t xml:space="preserve">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37"/>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3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3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3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3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3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w:t>
            </w:r>
            <w:r>
              <w:rPr>
                <w:rFonts w:hint="eastAsia" w:ascii="宋体" w:hAnsi="宋体"/>
                <w:b/>
                <w:bCs/>
                <w:color w:val="000000"/>
                <w:sz w:val="22"/>
                <w:szCs w:val="22"/>
                <w:highlight w:val="none"/>
                <w:lang w:val="en-US" w:eastAsia="zh-CN"/>
              </w:rPr>
              <w:t xml:space="preserve">评分标准要求</w:t>
            </w:r>
            <w:r>
              <w:rPr>
                <w:rFonts w:hint="eastAsia" w:ascii="宋体" w:hAnsi="宋体"/>
                <w:b/>
                <w:bCs/>
                <w:color w:val="000000"/>
                <w:sz w:val="22"/>
                <w:szCs w:val="22"/>
                <w:highlight w:val="none"/>
                <w:lang w:val="zh-CN"/>
              </w:rPr>
              <w:t xml:space="preserve">为依据。</w:t>
            </w:r>
            <w:r>
              <w:rPr>
                <w:rFonts w:hint="eastAsia" w:ascii="宋体" w:hAnsi="宋体"/>
                <w:b/>
                <w:bCs/>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lang w:val="en-US" w:eastAsia="zh-CN"/>
              </w:rPr>
              <w:t xml:space="preserve">2</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73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lang w:val="en-US" w:eastAsia="zh-CN"/>
              </w:rPr>
              <w:t xml:space="preserve">3</w:t>
            </w:r>
            <w:r>
              <w:rPr>
                <w:rFonts w:hint="eastAsia" w:ascii="宋体" w:hAnsi="宋体"/>
                <w:b/>
                <w:bCs/>
                <w:color w:val="000000"/>
                <w:sz w:val="22"/>
                <w:szCs w:val="22"/>
                <w:highlight w:val="none"/>
                <w:lang w:val="zh-CN"/>
              </w:rPr>
              <w:t xml:space="preserve">）供应商提供的合同、检测报告等扫描件中的内容应该清晰，如因供应商提供的资料不清晰，导致评标委员会无法辨认，责任由供应商承担。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3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9．根据省财政厅《关于推动解决政府采购异常低价问题相关工作的通知》(苏财购(2025)62号)要求，评审过程中出现下列情形之一的，评审委员会应当启动异常低价投标(响应)审查程序:</w:t>
            </w:r>
            <w:r>
              <w:rPr>
                <w:rFonts w:hint="eastAsia" w:ascii="宋体" w:hAnsi="宋体"/>
                <w:bCs/>
                <w:color w:val="000000"/>
                <w:sz w:val="22"/>
                <w:szCs w:val="22"/>
                <w:highlight w:val="none"/>
                <w:lang w:val="zh-CN"/>
              </w:rPr>
            </w:r>
            <w:r/>
          </w:p>
          <w:p>
            <w:pPr>
              <w:pStyle w:val="73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（1）投标（响应）报价低于采购项目预算50%的，即投标（响应）报价&lt;采购项目预算×50%；</w:t>
            </w:r>
            <w:r>
              <w:rPr>
                <w:rFonts w:hint="eastAsia" w:ascii="宋体" w:hAnsi="宋体"/>
                <w:bCs/>
                <w:color w:val="000000"/>
                <w:sz w:val="22"/>
                <w:szCs w:val="22"/>
                <w:highlight w:val="none"/>
                <w:lang w:val="zh-CN"/>
              </w:rPr>
            </w:r>
            <w:r/>
          </w:p>
          <w:p>
            <w:pPr>
              <w:pStyle w:val="73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（2）投标（响应）报价低于采购项目最高限价45%的，即投标（响应）报价&lt;采购项目最高限价×45%；</w:t>
            </w:r>
            <w:r>
              <w:rPr>
                <w:rFonts w:hint="eastAsia" w:ascii="宋体" w:hAnsi="宋体"/>
                <w:bCs/>
                <w:color w:val="000000"/>
                <w:sz w:val="22"/>
                <w:szCs w:val="22"/>
                <w:highlight w:val="none"/>
                <w:lang w:val="zh-CN"/>
              </w:rPr>
            </w:r>
            <w:r/>
          </w:p>
          <w:p>
            <w:pPr>
              <w:pStyle w:val="73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（3）评审委员会认定的供应商报价过低、有可能影响产品质量或者不能诚信履约的其他情形。</w:t>
            </w:r>
            <w:r>
              <w:rPr>
                <w:rFonts w:hint="eastAsia" w:ascii="宋体" w:hAnsi="宋体"/>
                <w:bCs/>
                <w:color w:val="000000"/>
                <w:sz w:val="22"/>
                <w:szCs w:val="22"/>
                <w:highlight w:val="none"/>
                <w:lang w:val="zh-CN"/>
              </w:rPr>
            </w:r>
            <w:r/>
          </w:p>
          <w:p>
            <w:pPr>
              <w:pStyle w:val="73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10</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37"/>
              <w:ind w:firstLine="440"/>
              <w:spacing w:line="360" w:lineRule="auto"/>
              <w:rPr>
                <w:color w:val="000000"/>
                <w:highlight w:val="none"/>
                <w:lang w:val="zh-CN"/>
              </w:rPr>
            </w:pPr>
            <w:r>
              <w:rPr>
                <w:rFonts w:hint="eastAsia" w:ascii="宋体" w:hAnsi="宋体"/>
                <w:color w:val="000000"/>
                <w:sz w:val="22"/>
                <w:szCs w:val="21"/>
                <w:highlight w:val="none"/>
              </w:rPr>
              <w:t xml:space="preserve">11</w:t>
            </w:r>
            <w:r>
              <w:rPr>
                <w:rFonts w:hint="eastAsia" w:ascii="宋体" w:hAnsi="宋体"/>
                <w:color w:val="000000"/>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highlight w:val="none"/>
                <w:lang w:val="zh-CN"/>
              </w:rPr>
            </w:r>
            <w:r/>
          </w:p>
        </w:tc>
      </w:tr>
    </w:tbl>
    <w:p>
      <w:pPr>
        <w:pStyle w:val="841"/>
        <w:rPr>
          <w:rFonts w:hint="eastAsia" w:ascii="宋体" w:hAnsi="宋体"/>
          <w:color w:val="000000"/>
          <w:szCs w:val="21"/>
          <w:highlight w:val="none"/>
        </w:rPr>
      </w:pPr>
      <w:r>
        <w:rPr>
          <w:rFonts w:hint="eastAsia" w:ascii="宋体" w:hAnsi="宋体"/>
          <w:color w:val="000000"/>
          <w:szCs w:val="21"/>
          <w:highlight w:val="none"/>
        </w:rPr>
      </w:r>
      <w:r/>
    </w:p>
    <w:p>
      <w:pPr>
        <w:pStyle w:val="841"/>
        <w:rPr>
          <w:rFonts w:hint="eastAsia" w:ascii="宋体" w:hAnsi="宋体"/>
          <w:color w:val="000000"/>
          <w:szCs w:val="21"/>
          <w:highlight w:val="none"/>
        </w:rPr>
      </w:pPr>
      <w:r>
        <w:rPr>
          <w:rFonts w:hint="eastAsia" w:ascii="宋体" w:hAnsi="宋体"/>
          <w:color w:val="000000"/>
          <w:szCs w:val="21"/>
          <w:highlight w:val="none"/>
        </w:rPr>
      </w:r>
      <w:r/>
    </w:p>
    <w:p>
      <w:pPr>
        <w:pStyle w:val="841"/>
        <w:rPr>
          <w:rFonts w:hint="eastAsia" w:ascii="宋体" w:hAnsi="宋体"/>
          <w:color w:val="000000"/>
          <w:szCs w:val="21"/>
          <w:highlight w:val="none"/>
        </w:rPr>
      </w:pPr>
      <w:r>
        <w:rPr>
          <w:rFonts w:hint="eastAsia" w:ascii="宋体" w:hAnsi="宋体"/>
          <w:color w:val="000000"/>
          <w:szCs w:val="21"/>
          <w:highlight w:val="none"/>
        </w:rPr>
      </w:r>
      <w:r/>
    </w:p>
    <w:p>
      <w:pPr>
        <w:pStyle w:val="841"/>
        <w:rPr>
          <w:rFonts w:hint="eastAsia" w:ascii="宋体" w:hAnsi="宋体"/>
          <w:color w:val="000000"/>
          <w:szCs w:val="21"/>
          <w:highlight w:val="none"/>
        </w:rPr>
      </w:pPr>
      <w:r>
        <w:rPr>
          <w:rFonts w:hint="eastAsia" w:ascii="宋体" w:hAnsi="宋体"/>
          <w:color w:val="000000"/>
          <w:szCs w:val="21"/>
          <w:highlight w:val="none"/>
        </w:rPr>
      </w:r>
      <w:r/>
    </w:p>
    <w:p>
      <w:pPr>
        <w:pStyle w:val="737"/>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jc w:val="center"/>
        <w:spacing w:line="360" w:lineRule="auto"/>
        <w:rPr>
          <w:rFonts w:hint="eastAsia" w:ascii="宋体" w:hAnsi="宋体" w:cs="宋体"/>
          <w:b/>
          <w:bCs/>
          <w:color w:val="000000"/>
          <w:spacing w:val="-10"/>
          <w:sz w:val="36"/>
          <w:szCs w:val="36"/>
          <w:highlight w:val="none"/>
          <w:lang w:val="zh-CN"/>
        </w:rPr>
        <w:outlineLvl w:val="0"/>
      </w:pPr>
      <w:r/>
      <w:bookmarkStart w:id="34" w:name="_Toc4242"/>
      <w:r>
        <w:rPr>
          <w:rFonts w:hint="eastAsia" w:ascii="宋体" w:hAnsi="宋体" w:cs="宋体"/>
          <w:b/>
          <w:bCs/>
          <w:color w:val="000000"/>
          <w:spacing w:val="-10"/>
          <w:sz w:val="36"/>
          <w:szCs w:val="36"/>
          <w:highlight w:val="none"/>
          <w:lang w:val="zh-CN"/>
        </w:rPr>
        <w:t xml:space="preserve">第四章  采购需求</w:t>
      </w:r>
      <w:bookmarkEnd w:id="34"/>
      <w:r>
        <w:rPr>
          <w:rFonts w:hint="eastAsia" w:ascii="宋体" w:hAnsi="宋体" w:cs="宋体"/>
          <w:b/>
          <w:bCs/>
          <w:color w:val="000000"/>
          <w:spacing w:val="-10"/>
          <w:sz w:val="36"/>
          <w:szCs w:val="36"/>
          <w:highlight w:val="none"/>
          <w:lang w:val="zh-CN"/>
        </w:rPr>
      </w:r>
      <w:r/>
    </w:p>
    <w:p>
      <w:pPr>
        <w:pStyle w:val="737"/>
        <w:ind w:firstLine="480"/>
        <w:rPr>
          <w:rFonts w:hint="eastAsia" w:ascii="黑体" w:hAnsi="黑体" w:eastAsia="黑体" w:cs="黑体"/>
          <w:color w:val="000000"/>
          <w:sz w:val="24"/>
          <w:szCs w:val="24"/>
          <w:highlight w:val="none"/>
        </w:rPr>
        <w:outlineLvl w:val="1"/>
      </w:pPr>
      <w:r/>
      <w:bookmarkStart w:id="35" w:name="_Toc21751"/>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bookmarkEnd w:id="35"/>
      <w:r>
        <w:rPr>
          <w:rFonts w:hint="eastAsia" w:ascii="黑体" w:hAnsi="黑体" w:eastAsia="黑体" w:cs="黑体"/>
          <w:color w:val="000000"/>
          <w:sz w:val="24"/>
          <w:szCs w:val="24"/>
          <w:highlight w:val="none"/>
        </w:rPr>
      </w:r>
      <w:r/>
    </w:p>
    <w:p>
      <w:pPr>
        <w:pStyle w:val="737"/>
        <w:ind w:firstLine="480"/>
        <w:rPr>
          <w:rFonts w:hint="eastAsia" w:ascii="黑体" w:hAnsi="黑体" w:eastAsia="黑体" w:cs="黑体"/>
          <w:color w:val="000000"/>
          <w:sz w:val="24"/>
          <w:szCs w:val="24"/>
          <w:highlight w:val="none"/>
        </w:rPr>
        <w:outlineLvl w:val="1"/>
      </w:pPr>
      <w:r/>
      <w:bookmarkStart w:id="36" w:name="_Toc16652"/>
      <w:r>
        <w:rPr>
          <w:rFonts w:hint="eastAsia" w:ascii="黑体" w:hAnsi="黑体" w:eastAsia="黑体" w:cs="黑体"/>
          <w:color w:val="000000"/>
          <w:sz w:val="24"/>
          <w:szCs w:val="24"/>
          <w:highlight w:val="none"/>
        </w:rPr>
        <w:t xml:space="preserve">二、项目概况</w:t>
      </w:r>
      <w:bookmarkEnd w:id="36"/>
      <w:r>
        <w:rPr>
          <w:rFonts w:hint="eastAsia" w:ascii="黑体" w:hAnsi="黑体" w:eastAsia="黑体" w:cs="黑体"/>
          <w:color w:val="000000"/>
          <w:sz w:val="24"/>
          <w:szCs w:val="24"/>
          <w:highlight w:val="none"/>
        </w:rPr>
      </w:r>
      <w:r/>
    </w:p>
    <w:p>
      <w:pPr>
        <w:pStyle w:val="737"/>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37"/>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bCs/>
          <w:color w:val="000000"/>
          <w:sz w:val="24"/>
          <w:szCs w:val="24"/>
          <w:highlight w:val="none"/>
          <w:lang w:eastAsia="zh-CN"/>
        </w:rPr>
        <w:t xml:space="preserve">江北新区滨江实验学校工程项目办公家具采购项目</w:t>
      </w:r>
      <w:r>
        <w:rPr>
          <w:rFonts w:hint="eastAsia" w:ascii="宋体" w:hAnsi="宋体" w:eastAsia="宋体" w:cs="宋体"/>
          <w:bCs/>
          <w:color w:val="000000"/>
          <w:sz w:val="24"/>
          <w:szCs w:val="24"/>
          <w:highlight w:val="none"/>
        </w:rPr>
        <w:t xml:space="preserve">采购项目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根据学校</w:t>
      </w:r>
      <w:r>
        <w:rPr>
          <w:rFonts w:hint="eastAsia" w:ascii="宋体" w:hAnsi="宋体" w:eastAsia="宋体" w:cs="宋体"/>
          <w:bCs/>
          <w:color w:val="000000"/>
          <w:sz w:val="24"/>
          <w:szCs w:val="24"/>
          <w:highlight w:val="none"/>
          <w:lang w:eastAsia="zh-CN"/>
        </w:rPr>
        <w:t xml:space="preserve">实际</w:t>
      </w:r>
      <w:r>
        <w:rPr>
          <w:rFonts w:hint="eastAsia" w:ascii="宋体" w:hAnsi="宋体" w:eastAsia="宋体" w:cs="宋体"/>
          <w:bCs/>
          <w:color w:val="000000"/>
          <w:sz w:val="24"/>
          <w:szCs w:val="24"/>
          <w:highlight w:val="none"/>
        </w:rPr>
        <w:t xml:space="preserve">需求，配置相关设备，满足学校的教育教学需要。</w:t>
      </w:r>
      <w:r>
        <w:rPr>
          <w:rFonts w:hint="eastAsia" w:ascii="宋体" w:hAnsi="宋体" w:eastAsia="宋体" w:cs="宋体"/>
          <w:bCs/>
          <w:color w:val="000000"/>
          <w:sz w:val="24"/>
          <w:szCs w:val="24"/>
          <w:highlight w:val="none"/>
          <w:lang w:eastAsia="zh-CN"/>
        </w:rPr>
      </w:r>
      <w:r/>
    </w:p>
    <w:p>
      <w:pPr>
        <w:pStyle w:val="737"/>
        <w:numPr>
          <w:ilvl w:val="0"/>
          <w:numId w:val="6"/>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37"/>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37"/>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37"/>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p>
      <w:pPr>
        <w:pStyle w:val="737"/>
        <w:ind w:firstLine="480"/>
        <w:rPr>
          <w:rFonts w:hint="eastAsia" w:ascii="黑体" w:hAnsi="黑体" w:eastAsia="黑体" w:cs="黑体"/>
          <w:color w:val="000000"/>
          <w:sz w:val="24"/>
          <w:szCs w:val="24"/>
          <w:highlight w:val="none"/>
          <w:lang w:eastAsia="zh-CN"/>
        </w:rPr>
        <w:outlineLvl w:val="1"/>
      </w:pPr>
      <w:r/>
      <w:bookmarkStart w:id="37" w:name="_Toc10098"/>
      <w:r>
        <w:rPr>
          <w:rFonts w:hint="eastAsia" w:ascii="黑体" w:hAnsi="黑体" w:eastAsia="黑体" w:cs="黑体"/>
          <w:color w:val="000000"/>
          <w:sz w:val="24"/>
          <w:szCs w:val="24"/>
          <w:highlight w:val="none"/>
        </w:rPr>
        <w:t xml:space="preserve">三、项目清单</w:t>
      </w:r>
      <w:bookmarkEnd w:id="37"/>
      <w:r>
        <w:rPr>
          <w:rFonts w:hint="eastAsia" w:ascii="黑体" w:hAnsi="黑体" w:eastAsia="黑体" w:cs="黑体"/>
          <w:color w:val="000000"/>
          <w:sz w:val="24"/>
          <w:szCs w:val="24"/>
          <w:highlight w:val="none"/>
          <w:lang w:eastAsia="zh-CN"/>
        </w:rPr>
      </w:r>
      <w:r/>
    </w:p>
    <w:tbl>
      <w:tblPr>
        <w:tblW w:w="9672" w:type="dxa"/>
        <w:jc w:val="center"/>
        <w:tblInd w:w="-49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50"/>
        <w:gridCol w:w="2666"/>
        <w:gridCol w:w="835"/>
        <w:gridCol w:w="815"/>
        <w:gridCol w:w="1534"/>
        <w:gridCol w:w="1183"/>
        <w:gridCol w:w="1017"/>
        <w:gridCol w:w="872"/>
      </w:tblGrid>
      <w:tr>
        <w:trPr>
          <w:trHeight w:val="470"/>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分项名称</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所属行业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属性</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转角书桌柜</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货架</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56</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32"/>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工作台</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工作台</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文件柜</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70</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排椅前排</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位</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主要产品</w:t>
            </w:r>
            <w:r>
              <w:rPr>
                <w:rFonts w:ascii="宋体" w:hAnsi="宋体" w:eastAsia="宋体" w:cs="宋体"/>
                <w:bCs/>
                <w:color w:val="000000"/>
                <w:sz w:val="24"/>
                <w:szCs w:val="24"/>
                <w:highlight w:val="none"/>
                <w:lang w:val="en-US"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排椅中排</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210</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位</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主要产品</w:t>
            </w:r>
            <w:r>
              <w:rPr>
                <w:rFonts w:ascii="宋体" w:hAnsi="宋体" w:eastAsia="宋体" w:cs="宋体"/>
                <w:bCs/>
                <w:color w:val="000000"/>
                <w:sz w:val="24"/>
                <w:szCs w:val="24"/>
                <w:highlight w:val="none"/>
                <w:lang w:val="en-US"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排椅后排</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位</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主要产品</w:t>
            </w:r>
            <w:r>
              <w:rPr>
                <w:rFonts w:ascii="宋体" w:hAnsi="宋体" w:eastAsia="宋体" w:cs="宋体"/>
                <w:bCs/>
                <w:color w:val="000000"/>
                <w:sz w:val="24"/>
                <w:szCs w:val="24"/>
                <w:highlight w:val="none"/>
                <w:lang w:val="en-US"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讲台</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90"/>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椅子</w:t>
            </w:r>
            <w:r>
              <w:rPr>
                <w:rFonts w:ascii="宋体" w:hAnsi="宋体" w:eastAsia="宋体" w:cs="宋体"/>
                <w:bCs/>
                <w:color w:val="000000"/>
                <w:sz w:val="24"/>
                <w:szCs w:val="24"/>
                <w:highlight w:val="none"/>
                <w:lang w:val="en-US"/>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屏风工作位</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办公椅（转椅）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76</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6人研讨桌椅（1桌6椅）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1桌4椅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矮柜</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38</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储物柜</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77</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操作台</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学生多功能学习桌</w:t>
            </w:r>
            <w:r>
              <w:rPr>
                <w:rFonts w:ascii="宋体" w:hAnsi="宋体" w:eastAsia="宋体" w:cs="宋体"/>
                <w:bCs/>
                <w:color w:val="000000"/>
                <w:sz w:val="24"/>
                <w:szCs w:val="24"/>
                <w:highlight w:val="none"/>
                <w:lang w:val="en-US"/>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折叠椅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80</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接待洽谈桌</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会议桌</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会议椅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28</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定制校长办公桌</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校长办公椅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lang w:eastAsia="zh-CN"/>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办公椅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皮沙发</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茶几</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定制橱柜</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洽谈桌椅（1桌4椅）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礼堂椅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212</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核心产品</w:t>
            </w:r>
            <w:r>
              <w:rPr>
                <w:rFonts w:ascii="宋体" w:hAnsi="宋体" w:eastAsia="宋体" w:cs="宋体"/>
                <w:bCs/>
                <w:color w:val="000000"/>
                <w:sz w:val="24"/>
                <w:szCs w:val="24"/>
                <w:highlight w:val="none"/>
                <w:lang w:val="en-US"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演讲台</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主席台桌</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主席台椅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lang w:val="en-US" w:eastAsia="zh-CN"/>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lang w:val="en-US" w:eastAsia="zh-CN"/>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简易办公桌</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lang w:val="en-US" w:eastAsia="zh-CN"/>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lang w:val="en-US" w:eastAsia="zh-CN"/>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折叠椅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540</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主要产品</w:t>
            </w:r>
            <w:r>
              <w:rPr>
                <w:rFonts w:ascii="宋体" w:hAnsi="宋体" w:eastAsia="宋体" w:cs="宋体"/>
                <w:bCs/>
                <w:color w:val="000000"/>
                <w:sz w:val="24"/>
                <w:szCs w:val="24"/>
                <w:highlight w:val="none"/>
                <w:lang w:val="en-US"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lang w:val="en-US" w:eastAsia="zh-CN"/>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lang w:val="en-US" w:eastAsia="zh-CN"/>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折叠椅收纳车</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辆</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lang w:val="en-US" w:eastAsia="zh-CN"/>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lang w:val="en-US" w:eastAsia="zh-CN"/>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户外桌椅（1桌4椅）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lang w:val="en-US" w:eastAsia="zh-CN"/>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lang w:val="en-US" w:eastAsia="zh-CN"/>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14"/>
        </w:trPr>
        <w:tc>
          <w:tcPr>
            <w:tcW w:w="750"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w:t>
            </w:r>
            <w:r>
              <w:rPr>
                <w:rFonts w:hint="eastAsia" w:ascii="宋体" w:hAnsi="宋体" w:eastAsia="宋体" w:cs="宋体"/>
                <w:bCs/>
                <w:color w:val="000000"/>
                <w:sz w:val="24"/>
                <w:szCs w:val="24"/>
                <w:highlight w:val="none"/>
                <w:lang w:val="en-US" w:eastAsia="zh-CN"/>
              </w:rPr>
            </w:r>
            <w:r/>
          </w:p>
        </w:tc>
        <w:tc>
          <w:tcPr>
            <w:tcW w:w="2666"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休闲桌椅（1桌3椅）</w:t>
            </w:r>
            <w:r>
              <w:rPr>
                <w:rFonts w:hint="eastAsia" w:ascii="宋体" w:hAnsi="宋体" w:eastAsia="宋体" w:cs="宋体"/>
                <w:bCs/>
                <w:color w:val="000000"/>
                <w:sz w:val="24"/>
                <w:szCs w:val="24"/>
                <w:highlight w:val="none"/>
              </w:rPr>
            </w:r>
            <w:r/>
          </w:p>
        </w:tc>
        <w:tc>
          <w:tcPr>
            <w:tcW w:w="83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r>
            <w:r/>
          </w:p>
        </w:tc>
        <w:tc>
          <w:tcPr>
            <w:tcW w:w="815"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1534" w:type="dxa"/>
            <w:vAlign w:val="center"/>
            <w:textDirection w:val="lrTb"/>
            <w:noWrap w:val="false"/>
          </w:tcPr>
          <w:p>
            <w:pPr>
              <w:pStyle w:val="737"/>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1183"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工业</w:t>
            </w:r>
            <w:r>
              <w:rPr>
                <w:rFonts w:hint="eastAsia" w:ascii="宋体" w:hAnsi="宋体" w:eastAsia="宋体" w:cs="宋体"/>
                <w:bCs/>
                <w:color w:val="000000"/>
                <w:sz w:val="24"/>
                <w:szCs w:val="24"/>
                <w:highlight w:val="none"/>
                <w:lang w:val="en-US" w:eastAsia="zh-CN"/>
              </w:rPr>
            </w:r>
            <w:r/>
          </w:p>
        </w:tc>
        <w:tc>
          <w:tcPr>
            <w:tcW w:w="1017" w:type="dxa"/>
            <w:vAlign w:val="center"/>
            <w:textDirection w:val="lrTb"/>
            <w:noWrap w:val="false"/>
          </w:tcPr>
          <w:p>
            <w:pPr>
              <w:pStyle w:val="737"/>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货物</w:t>
            </w:r>
            <w:r>
              <w:rPr>
                <w:rFonts w:hint="eastAsia" w:ascii="宋体" w:hAnsi="宋体" w:eastAsia="宋体" w:cs="宋体"/>
                <w:bCs/>
                <w:color w:val="000000"/>
                <w:sz w:val="24"/>
                <w:szCs w:val="24"/>
                <w:highlight w:val="none"/>
                <w:lang w:val="en-US" w:eastAsia="zh-CN"/>
              </w:rPr>
            </w:r>
            <w:r/>
          </w:p>
        </w:tc>
        <w:tc>
          <w:tcPr>
            <w:tcW w:w="872" w:type="dxa"/>
            <w:vAlign w:val="center"/>
            <w:textDirection w:val="lrTb"/>
            <w:noWrap w:val="false"/>
          </w:tcPr>
          <w:p>
            <w:pPr>
              <w:pStyle w:val="73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737"/>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737"/>
        <w:ind w:firstLine="480"/>
        <w:rPr>
          <w:rFonts w:hint="eastAsia" w:ascii="宋体" w:hAnsi="宋体" w:cs="宋体"/>
          <w:b/>
          <w:color w:val="000000"/>
          <w:sz w:val="24"/>
          <w:szCs w:val="24"/>
          <w:highlight w:val="none"/>
        </w:rPr>
        <w:outlineLvl w:val="1"/>
      </w:pPr>
      <w:r/>
      <w:bookmarkStart w:id="38" w:name="_Toc12538"/>
      <w:r>
        <w:rPr>
          <w:rFonts w:hint="eastAsia" w:ascii="黑体" w:hAnsi="黑体" w:eastAsia="黑体" w:cs="黑体"/>
          <w:color w:val="000000"/>
          <w:sz w:val="24"/>
          <w:szCs w:val="24"/>
          <w:highlight w:val="none"/>
        </w:rPr>
        <w:t xml:space="preserve">四、拟采购标的需要满足的技术、商务要求</w:t>
      </w:r>
      <w:bookmarkEnd w:id="38"/>
      <w:r>
        <w:rPr>
          <w:rFonts w:hint="eastAsia" w:ascii="宋体" w:hAnsi="宋体" w:cs="宋体"/>
          <w:b/>
          <w:color w:val="000000"/>
          <w:sz w:val="24"/>
          <w:szCs w:val="24"/>
          <w:highlight w:val="none"/>
        </w:rPr>
      </w:r>
      <w:r/>
    </w:p>
    <w:p>
      <w:pPr>
        <w:pStyle w:val="737"/>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37"/>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107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9"/>
        <w:gridCol w:w="1131"/>
        <w:gridCol w:w="2479"/>
        <w:gridCol w:w="2162"/>
        <w:gridCol w:w="4388"/>
      </w:tblGrid>
      <w:tr>
        <w:trPr>
          <w:trHeight w:val="427"/>
        </w:trPr>
        <w:tc>
          <w:tcPr>
            <w:tcW w:w="569" w:type="dxa"/>
            <w:vAlign w:val="center"/>
            <w:textDirection w:val="lrTb"/>
            <w:noWrap w:val="false"/>
          </w:tcPr>
          <w:p>
            <w:pPr>
              <w:pStyle w:val="737"/>
              <w:jc w:val="center"/>
              <w:keepLines w:val="0"/>
              <w:keepNext w:val="0"/>
              <w:pageBreakBefore w:val="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131" w:type="dxa"/>
            <w:vAlign w:val="center"/>
            <w:textDirection w:val="lrTb"/>
            <w:noWrap w:val="false"/>
          </w:tcPr>
          <w:p>
            <w:pPr>
              <w:pStyle w:val="737"/>
              <w:jc w:val="center"/>
              <w:keepLines w:val="0"/>
              <w:keepNext w:val="0"/>
              <w:pageBreakBefore w:val="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产品</w:t>
            </w:r>
            <w:r>
              <w:rPr>
                <w:rFonts w:hint="eastAsia" w:ascii="宋体" w:hAnsi="宋体" w:eastAsia="宋体" w:cs="宋体"/>
                <w:bCs/>
                <w:color w:val="000000"/>
                <w:sz w:val="21"/>
                <w:szCs w:val="21"/>
                <w:highlight w:val="none"/>
              </w:rPr>
            </w:r>
            <w:r/>
          </w:p>
        </w:tc>
        <w:tc>
          <w:tcPr>
            <w:tcW w:w="2479" w:type="dxa"/>
            <w:vAlign w:val="center"/>
            <w:textDirection w:val="lrTb"/>
            <w:noWrap w:val="false"/>
          </w:tcPr>
          <w:p>
            <w:pPr>
              <w:pStyle w:val="737"/>
              <w:jc w:val="center"/>
              <w:keepLines w:val="0"/>
              <w:keepNext w:val="0"/>
              <w:pageBreakBefore w:val="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参考图片</w:t>
            </w:r>
            <w:r>
              <w:rPr>
                <w:rFonts w:hint="eastAsia" w:ascii="宋体" w:hAnsi="宋体" w:eastAsia="宋体" w:cs="宋体"/>
                <w:bCs/>
                <w:color w:val="000000"/>
                <w:sz w:val="21"/>
                <w:szCs w:val="21"/>
                <w:highlight w:val="none"/>
                <w:lang w:eastAsia="zh-CN"/>
              </w:rPr>
            </w:r>
            <w:r/>
          </w:p>
        </w:tc>
        <w:tc>
          <w:tcPr>
            <w:tcW w:w="2162" w:type="dxa"/>
            <w:vAlign w:val="center"/>
            <w:textDirection w:val="lrTb"/>
            <w:noWrap w:val="false"/>
          </w:tcPr>
          <w:p>
            <w:pPr>
              <w:pStyle w:val="737"/>
              <w:jc w:val="center"/>
              <w:keepLines w:val="0"/>
              <w:keepNext w:val="0"/>
              <w:pageBreakBefore w:val="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尺寸规格mm（W*D*H）</w:t>
            </w:r>
            <w:r>
              <w:rPr>
                <w:rFonts w:hint="eastAsia" w:ascii="宋体" w:hAnsi="宋体" w:eastAsia="宋体" w:cs="宋体"/>
                <w:bCs/>
                <w:color w:val="000000"/>
                <w:sz w:val="21"/>
                <w:szCs w:val="21"/>
                <w:highlight w:val="none"/>
                <w:lang w:eastAsia="zh-CN"/>
              </w:rPr>
            </w:r>
            <w:r/>
          </w:p>
        </w:tc>
        <w:tc>
          <w:tcPr>
            <w:tcW w:w="4388" w:type="dxa"/>
            <w:vAlign w:val="center"/>
            <w:textDirection w:val="lrTb"/>
            <w:noWrap w:val="false"/>
          </w:tcPr>
          <w:p>
            <w:pPr>
              <w:pStyle w:val="737"/>
              <w:jc w:val="center"/>
              <w:keepLines w:val="0"/>
              <w:keepNext w:val="0"/>
              <w:pageBreakBefore w:val="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功能、性能、配置不低于以下要求</w:t>
            </w:r>
            <w:r>
              <w:rPr>
                <w:rFonts w:hint="eastAsia" w:ascii="宋体" w:hAnsi="宋体" w:eastAsia="宋体" w:cs="宋体"/>
                <w:bCs/>
                <w:color w:val="000000"/>
                <w:sz w:val="21"/>
                <w:szCs w:val="21"/>
                <w:highlight w:val="none"/>
              </w:rPr>
            </w:r>
            <w:r/>
          </w:p>
        </w:tc>
      </w:tr>
      <w:tr>
        <w:trPr>
          <w:trHeight w:val="3097"/>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1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转角书桌柜</w:t>
            </w:r>
            <w:r>
              <w:rPr>
                <w:rFonts w:hint="eastAsia" w:ascii="宋体" w:hAnsi="宋体" w:eastAsia="宋体" w:cs="宋体"/>
                <w:i w:val="0"/>
                <w:iCs w:val="0"/>
                <w:color w:val="000000"/>
                <w:sz w:val="21"/>
                <w:szCs w:val="21"/>
                <w:highlight w:val="none"/>
                <w:u w:val="none"/>
                <w:lang w:val="en-US" w:eastAsia="zh-CN" w:bidi="ar-SA"/>
              </w:rPr>
            </w:r>
            <w:r/>
          </w:p>
        </w:tc>
        <w:tc>
          <w:tcPr>
            <w:tcW w:w="247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44345" cy="10388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44345" cy="1038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6pt;height:81.8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整体尺寸1500*1200*高750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书桌1200*600*高750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侧书柜1200*300*高750</w:t>
            </w:r>
            <w:r>
              <w:rPr>
                <w:rFonts w:hint="eastAsia" w:ascii="宋体" w:hAnsi="宋体" w:eastAsia="宋体" w:cs="宋体"/>
                <w:i w:val="0"/>
                <w:iCs w:val="0"/>
                <w:color w:val="000000"/>
                <w:sz w:val="21"/>
                <w:szCs w:val="21"/>
                <w:highlight w:val="none"/>
                <w:u w:val="none"/>
                <w:lang w:val="en-US" w:eastAsia="zh-CN" w:bidi="ar-SA"/>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1）板材：整体采用环保多层实木板（饰面多层板），面板厚度25mm，其余厚度18mm。面材采用三聚氰胺饰面，表面稳定性好，层次感优，耐污抗磨性强。甲醛释放量不低于E0级。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2）封边条：采用不低于2mm厚饰面同色PVC封边。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3）导轨：优质阻尼导轨。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4）锁具：优质锁具。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5）铰链：阻尼铰链。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6）拉手：优质铝合金拉手，表面酸洗磷化后静电喷塑处理，颜色黑色。</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货架</w:t>
            </w:r>
            <w:r>
              <w:rPr>
                <w:rFonts w:hint="eastAsia" w:ascii="宋体" w:hAnsi="宋体" w:eastAsia="宋体" w:cs="宋体"/>
                <w:color w:val="000000"/>
                <w:sz w:val="21"/>
                <w:szCs w:val="21"/>
                <w:highlight w:val="none"/>
              </w:rPr>
            </w:r>
            <w:r/>
          </w:p>
        </w:tc>
        <w:tc>
          <w:tcPr>
            <w:tcW w:w="247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24369" cy="9194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24369" cy="919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4.3pt;height:72.4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1000*500*2000</w:t>
            </w:r>
            <w:r>
              <w:rPr>
                <w:rFonts w:hint="eastAsia" w:ascii="宋体" w:hAnsi="宋体" w:eastAsia="宋体" w:cs="宋体"/>
                <w:color w:val="000000"/>
                <w:sz w:val="21"/>
                <w:szCs w:val="21"/>
                <w:highlight w:val="none"/>
              </w:rPr>
            </w:r>
            <w:r/>
          </w:p>
        </w:tc>
        <w:tc>
          <w:tcPr>
            <w:tcW w:w="4388"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1）钢板厚不低于1.0mm，共四层搁板，搁板可随意调节高度，每层承重300KG。                                              2）采用环保型环氧聚酯粉末静电喷涂，喷涂前用专业金属表面处理液基础处理，除油、除尘、清洗等保障产品喷涂质量。</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工作台</w:t>
            </w:r>
            <w:r>
              <w:rPr>
                <w:rFonts w:hint="eastAsia" w:ascii="宋体" w:hAnsi="宋体" w:eastAsia="宋体" w:cs="宋体"/>
                <w:color w:val="000000"/>
                <w:sz w:val="21"/>
                <w:szCs w:val="21"/>
                <w:highlight w:val="none"/>
              </w:rPr>
            </w:r>
            <w:r/>
          </w:p>
        </w:tc>
        <w:tc>
          <w:tcPr>
            <w:tcW w:w="247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34757" cy="100332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34757" cy="1003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1pt;height:79.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1000*2000*760</w:t>
            </w:r>
            <w:r>
              <w:rPr>
                <w:rFonts w:hint="eastAsia" w:ascii="宋体" w:hAnsi="宋体" w:eastAsia="宋体" w:cs="宋体"/>
                <w:color w:val="000000"/>
                <w:sz w:val="21"/>
                <w:szCs w:val="21"/>
                <w:highlight w:val="none"/>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1）台面：采用环保多层实木板（饰面多层板），厚度不低于25mm，面材采用浸渍胶膜纸，表面稳定性好，层次感优，耐污抗磨性强。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2）封边条：采用不低于2mm厚饰面同色PVC封边。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3）桌脚：口字型钢脚，钢管截面尺寸50*50mm，壁厚不低于1.6mm，表面酸洗磷化后静电喷塑处理。</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工作台</w:t>
            </w:r>
            <w:r>
              <w:rPr>
                <w:rFonts w:hint="eastAsia" w:ascii="宋体" w:hAnsi="宋体" w:eastAsia="宋体" w:cs="宋体"/>
                <w:color w:val="000000"/>
                <w:sz w:val="21"/>
                <w:szCs w:val="21"/>
                <w:highlight w:val="none"/>
              </w:rPr>
            </w:r>
            <w:r/>
          </w:p>
        </w:tc>
        <w:tc>
          <w:tcPr>
            <w:tcW w:w="247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30642" cy="107503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30642" cy="10750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2.6pt;height:84.6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1600*800*760</w:t>
            </w:r>
            <w:r>
              <w:rPr>
                <w:rFonts w:hint="eastAsia" w:ascii="宋体" w:hAnsi="宋体" w:eastAsia="宋体" w:cs="宋体"/>
                <w:color w:val="000000"/>
                <w:sz w:val="21"/>
                <w:szCs w:val="21"/>
                <w:highlight w:val="none"/>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1）台面：采用环保多层实木板（饰面多层板），厚度不低于25mm，面材采用浸渍胶膜纸，表面稳定性好，层次感优，耐污抗磨性强。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2）封边条：采用不低于2mm厚饰面同色PVC封边。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3）桌脚：口字型钢脚，钢管截面尺寸50*50mm，壁厚不低于1.6mm，表面酸洗磷化后静电喷塑处理。</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文件柜</w:t>
            </w:r>
            <w:r>
              <w:rPr>
                <w:rFonts w:hint="eastAsia" w:ascii="宋体" w:hAnsi="宋体" w:eastAsia="宋体" w:cs="宋体"/>
                <w:color w:val="000000"/>
                <w:sz w:val="21"/>
                <w:szCs w:val="21"/>
                <w:highlight w:val="none"/>
              </w:rPr>
            </w:r>
            <w:r/>
          </w:p>
        </w:tc>
        <w:tc>
          <w:tcPr>
            <w:tcW w:w="2479"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967073" cy="112770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967072" cy="1127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1pt;height:88.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800*400*1850</w:t>
            </w:r>
            <w:r>
              <w:rPr>
                <w:rFonts w:hint="eastAsia" w:ascii="宋体" w:hAnsi="宋体" w:eastAsia="宋体" w:cs="宋体"/>
                <w:color w:val="000000"/>
                <w:sz w:val="21"/>
                <w:szCs w:val="21"/>
                <w:highlight w:val="none"/>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1）柜体：基材采用优质冷轧钢板，表面酸洗磷化后静电喷塑处理，板材厚度1.0mm，涂层硬度≥H，附着力不低于2级。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2）插销：表面电镀。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3）锁具：正面锁，锁头与门板齐平。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4）铰链：优质阻尼铰链。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5）导轨：优质阻尼导轨。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6）把手：SPCC材质，表面光滑平整。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7）门板玻璃：普通玻璃，厚度4mm。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8）成型工艺：三面一体成型工艺，背部无拼接缝隙。</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排椅前排</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161925</wp:posOffset>
                      </wp:positionH>
                      <wp:positionV relativeFrom="paragraph">
                        <wp:posOffset>1146175</wp:posOffset>
                      </wp:positionV>
                      <wp:extent cx="1264920" cy="702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16791" t="37566" r="19626" b="12399"/>
                              <a:stretch/>
                            </pic:blipFill>
                            <pic:spPr bwMode="auto">
                              <a:xfrm>
                                <a:off x="0" y="0"/>
                                <a:ext cx="1264919"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2.8pt;mso-position-horizontal:absolute;mso-position-vertical-relative:text;margin-top:90.2pt;mso-position-vertical:absolute;width:99.6pt;height:55.3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SA"/>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中心距:520mm，整椅高度:800mm</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具体尺寸:规格技术要求：整体总高800±10mm，桌面板长度550±10mm，桌面高度750±10mm、宽度（根据场地要求）300-350±10mm、厚度25±10mm。桌面高度及宽度可根据场地阶梯高度需求进行定制，确保桌面板高度及宽度均满足最佳坐姿的需求。必要时可根据采购方的实际需求进行优化调整。</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2、桌面板/挡板：桌面板采用25mm厚高密度中纤板裁切成型，挡板采用15mm厚高密度中纤板裁切成型后经干燥、防虫防腐处理，板材双面贴三胺板材质，四周采用PVC封边工艺处理。                                                     </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3、书兜：采用优质φ5×φ3mm冷拉钢丝、表面采用静电喷涂处理。书篓内腔不小于100mm方便放取书物。采用4颗M6螺丝连接固定确保牢固不松动。</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4、站脚:站脚采用直径32mm，壁厚2.0mm圆</w:t>
            </w:r>
            <w:r>
              <w:rPr>
                <w:rFonts w:hint="eastAsia" w:ascii="宋体" w:hAnsi="宋体" w:eastAsia="宋体" w:cs="宋体"/>
                <w:i w:val="0"/>
                <w:iCs w:val="0"/>
                <w:color w:val="000000"/>
                <w:sz w:val="21"/>
                <w:szCs w:val="21"/>
                <w:highlight w:val="none"/>
                <w:u w:val="none"/>
                <w:lang w:val="en-US" w:eastAsia="zh-CN" w:bidi="ar-SA"/>
              </w:rPr>
              <w:t xml:space="preserve">钢管经数控开料机切割折弯成型，表面采用环氧树脂粉末涂料喷涂工艺，涂层附着力高，承重力强。                                                                                                                5、站脚底座：站脚底座采用优质铝合金材料经模具一体压铸成型，表面作抛光处理的工艺，以保证产品的满饱美观性。站脚底座尺寸规格要求：长度233±2mm、宽度63±2mm、高度74±2mm，壁厚2.5mm。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6、金属件：所有金属的钢材都使用优质冷轧板或型材冲压成型，焊接件采用机器人焊接，焊接质量高，焊痕平滑、无焊渣。座框架、座支撑、扶手支架、写字板托架等金属配件，表面均应做防锈处理，再采用电泳18微米涂装，做防腐蚀底漆保护，然后采用环氧树脂30微米喷涂，保证盐喷400小时或盐浴100小时漆膜耐腐蚀试验不生锈，漆膜附着力应不低于2级。</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7、固定方式：座椅与地面之间采用钢制压爆地脚螺栓强力固定，特别设有装饰盖对地爆螺丝结构做密封处理，外表美观不积尘，便于清洁。站脚装饰盖采用全新优质PP加纤15%GF玻纤增强材质硬度经模具一体注塑成型，地脚螺丝通过中性盐雾试验，120小时测试≥9级，电镀层表面无剥落、返锈、毛刺等现象。</w:t>
            </w:r>
            <w:r>
              <w:rPr>
                <w:rFonts w:hint="eastAsia" w:ascii="宋体" w:hAnsi="宋体" w:eastAsia="宋体" w:cs="宋体"/>
                <w:i w:val="0"/>
                <w:iCs w:val="0"/>
                <w:color w:val="000000"/>
                <w:sz w:val="21"/>
                <w:szCs w:val="21"/>
                <w:highlight w:val="none"/>
                <w:u w:val="none"/>
                <w:lang w:val="en-US" w:eastAsia="zh-CN" w:bidi="ar-SA"/>
              </w:rPr>
            </w:r>
            <w:r/>
          </w:p>
        </w:tc>
      </w:tr>
      <w:tr>
        <w:trPr>
          <w:trHeight w:val="642"/>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排椅中排</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257175</wp:posOffset>
                      </wp:positionH>
                      <wp:positionV relativeFrom="paragraph">
                        <wp:posOffset>1884680</wp:posOffset>
                      </wp:positionV>
                      <wp:extent cx="1152525" cy="61023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11470" t="21231" r="12027" b="20988"/>
                              <a:stretch/>
                            </pic:blipFill>
                            <pic:spPr bwMode="auto">
                              <a:xfrm>
                                <a:off x="0" y="0"/>
                                <a:ext cx="1152525"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1;o:allowoverlap:true;o:allowincell:true;mso-position-horizontal-relative:text;margin-left:20.2pt;mso-position-horizontal:absolute;mso-position-vertical-relative:text;margin-top:148.4pt;mso-position-vertical:absolute;width:90.8pt;height:48.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1"/>
                <w:szCs w:val="21"/>
                <w:highlight w:val="none"/>
                <w:u w:val="none"/>
                <w:lang w:val="en-US" w:eastAsia="zh-CN" w:bidi="ar-SA"/>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中心距:520mm、整椅高度:800mm、座高：440mm</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座椅具体尺寸:规格技术要求：两个座位中间点距离520±10mm，座高440±10mm，总高800±10mm，桌面板长度550±10mm，桌面高度750±10mm、宽度（根据场地要求）300-350±10mm、厚度25±10mm。桌面高度及宽度可根据场地阶梯高度需求进行定制，确保桌面板高度及宽度均满足最佳坐姿的需求。必要时可根据采购方的实际需求进行优化调整。</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2、桌面板/挡板：桌面板采用25mm厚高密度中纤板裁切成型，挡板采用15mm厚高密度中纤板裁切成型后经干燥、防虫防腐处理，板材双面贴三胺板材质，四周采用PVC封边工艺处理。</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3、书兜：采用优质φ5×φ3mm冷拉钢丝、表面采用静电喷涂处理。书篓内腔不小于100mm方便放取书物。采用4颗M6螺丝连接固定确保牢固不松动。</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4、站脚:站脚采用直径32mm，壁厚2.0mm圆钢管经数控开料机切割折弯成型，表面采用环氧树脂粉末涂料喷涂工艺，涂层附着力高，承重力强。  </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5、站脚底座：站脚底座采用优质铝合金材料经模具一体压铸成型，表面作抛光处理的工艺，以保证产品的满饱美观性。站脚底座尺寸规格要求：长度233±2mm、宽度63±2mm、高度74±2mm，壁厚2.5mm。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6、座椅座包:采用优质PA尼龙+30%GF玻纤增强材质硬度经模具一体注塑成型，使之变得抗拉、够硬耐磨、更耐高温。座尺寸规格技术要求：长度399±10mm、宽度420.1±10mm、厚度7±2mm。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7、座椅横梁：采用直径≥60mm，壁厚≥3mm方钢管经数控开料机切割成型，表面采用环氧树脂粉末涂料喷涂工艺，涂层附着力≤2级，横梁两端连接铝合金固定块后锁螺丝固定，连接牢固耐用，具有强硬的承重力。横梁尺寸规格技术要求：长度1012±10mm、宽度60±10mm、高度60±10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8、座椅横梁连接件:采用优质铝合金材料经模具一体压铸成型，表面作抛光（或则喷涂）处理的工艺，以保证产品的满饱美观性。横梁连接件尺寸规格要求：长度81±2mm、宽度45.3±2mm、高度41±2mm。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9、座椅固定装置:采用优质铝合金材料经模具一体压铸成型，表面作防氧化处理后经高温喷涂处理附着力强，抗冲击、耐腐蚀、不生锈、不褪色、经久耐用。横梁固定块尺寸规格技术要求：长度96.5±10mm、宽度143.9±10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10、座板限位装饰盖：采用优质ABS材质经模具一体注塑成型，使之变得耐磨、耐刮、更高温，限位装置隐藏于装饰盖内，使座椅整体空间整洁美观。座板限位装饰盖尺寸规格技术要求：长度253.1±10mm、宽度156±10mm、高度58.3±5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11、金属件：所有金属的钢材都使用优质冷轧板或型材冲压成型，焊接件采用机器人焊接，焊接质量高，焊痕平滑、无焊渣。座框架、座支撑、扶手支架、写字板托架等金属配件，表面均应做防锈处理，再采用电泳18微米涂装，做防腐蚀底漆保护，然后采用环氧树脂30微米喷涂，保证盐喷400小时或盐浴100小时漆膜耐腐蚀试验不生锈，漆膜附着力应不低于2级。</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12、固定方式：座椅与地面之间采用钢制压爆地脚螺栓强力固定，特别设有装饰盖对地爆螺丝结构做密封处理，外表美观不积尘，便于清洁。站脚装饰盖采用全新优质PP加纤15%GF玻纤增强材质硬度经模具一体注塑成型，地脚螺丝通过中性盐雾试验，120小时测试≥9级，电镀层表面无剥落、返锈、毛刺等现象。</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tabs>
                <w:tab w:val="left" w:pos="984"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13、座椅回复机构：座包采用阻尼加弹簧回位机构，缓冲先快后慢，使座包3秒内可精准回复到位，具备逃生消音功能，座包回复碰撞部位增加橡胶垫防撞降噪，使座包打开无噪音，回复缓慢无冲击性撞击，噪音低故障率低，使用寿命≥30万次。回复速度可根据现场需要进行调节，并能随使用年限对回位机构进行维护。</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排椅后排</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142875</wp:posOffset>
                      </wp:positionH>
                      <wp:positionV relativeFrom="paragraph">
                        <wp:posOffset>3782695</wp:posOffset>
                      </wp:positionV>
                      <wp:extent cx="1241425" cy="76962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21059" t="35886" r="17117" b="9531"/>
                              <a:stretch/>
                            </pic:blipFill>
                            <pic:spPr bwMode="auto">
                              <a:xfrm>
                                <a:off x="0" y="0"/>
                                <a:ext cx="1241425" cy="769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2;o:allowoverlap:true;o:allowincell:true;mso-position-horizontal-relative:text;margin-left:11.2pt;mso-position-horizontal:absolute;mso-position-vertical-relative:text;margin-top:297.8pt;mso-position-vertical:absolute;width:97.8pt;height:60.6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1"/>
                <w:szCs w:val="21"/>
                <w:highlight w:val="none"/>
                <w:u w:val="none"/>
                <w:lang w:val="en-US" w:eastAsia="zh-CN" w:bidi="ar-SA"/>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中心距:520mm、整椅高度:800mm、座高：440mm。</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座椅具体尺寸:规格技术要求：两个座位中间点距离520±10mm，座高440±10mm，总高800±10mm，桌面板长度550±10mm，桌面高度750±10mm、宽度（根据场地要求）300-350±10mm、厚度25±10mm。桌面高度及宽度可根据场地阶梯高度需求进行定制，确保桌面板高度及宽度均满足最佳坐姿的需求。必要时可根据采购方的实际需求进行优化调整。</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2、站脚:站脚采用直径32mm，壁厚2.0mm圆钢管经数控开料机切割折弯成型，表面采用环氧树脂粉末涂料喷涂工艺，涂层附着力高，承重力强。</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3、站脚底座：站脚底座采用优质铝合金材料经模具一体压铸成型，表面作抛光处理的工艺，以保证产品的满饱美观性。站脚底座尺寸规格要求：长度233±2mm、宽度63±2mm、高度74±2mm，壁厚2.5mm。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4、座椅座包:采用优质PA尼龙+30%GF玻纤增强材质硬度经模具一体注塑成型，使之变得抗拉、够硬耐磨、更耐高温。座尺寸规格技术要求：长度399±10mm、宽度420.1±10mm、厚度7±2mm。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5、座椅横梁：采用直径≥60mm，壁厚≥3mm方钢管经数控开料机切割成型，表面采用环氧树脂粉末涂料喷涂工艺，涂层附着力≤2级，横梁两端连接铝合金固定块后锁螺丝固定，连接牢固耐用，具有强硬的承重力。横梁尺寸规格技术要求：长度1012±10mm、宽度60±10mm、高度60±10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6、座椅横梁连接件:采用优质铝合金材料经模具一体压铸成型，表面作抛光（或则喷涂）处理的工艺，以保证产品的满饱美观性。横梁连接件尺寸规格要求：长度81±2mm、宽度45.3±2mm、高度41±2mm。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7、座椅固定装置:采用优质铝合金材料经模具一体压铸成型，表面作防氧化处理后经高温喷涂处理附着力强，抗冲击、耐腐蚀、不生锈、不褪色、经久耐用。横梁固定块尺寸规格技术要求：长度96.5±10mm、宽度143.9±10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8、座板限位装饰盖：采用优质ABS材质经模具一体注塑成型，使之变得耐磨、耐刮、更高温，限位装置隐藏于装饰盖内，使座椅整体空间整洁美观。座板限位装饰盖尺寸规格技术要求：长度253.1±10mm、宽度156±10mm、高度58.3±5mm。</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9、金属件：所有金属的钢材都使用优质冷轧板或型材冲压成型，焊接件采用机器人焊接，焊接质量高，焊痕平滑、无焊渣。座框架、座支撑、扶手支架、写字板托架等金属配件，表面均应做防锈处理，再采用电泳18微米涂装，做防腐蚀底漆保护，然后采用环氧树脂30微米喷涂，保证盐喷400小时或盐浴100小时漆膜耐腐蚀试验不生锈，漆膜附着力应不低于2级。</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10、固定方式：座椅与地面之间采用钢制压爆地脚螺栓强力固定，特别设有装饰盖对地爆螺丝结构做密封处理，外表美观不积尘，便于清洁。站脚装饰盖采用全新优质PP加纤15%GF玻纤增强材质硬度经模具一体注塑成型，地脚螺丝通过中性盐雾试验，120小时测试≥9级，电镀层表面无剥落、返锈、毛刺等现象。</w:t>
            </w:r>
            <w:r>
              <w:rPr>
                <w:rFonts w:hint="eastAsia" w:ascii="宋体" w:hAnsi="宋体" w:eastAsia="宋体" w:cs="宋体"/>
                <w:i w:val="0"/>
                <w:iCs w:val="0"/>
                <w:color w:val="000000"/>
                <w:sz w:val="21"/>
                <w:szCs w:val="21"/>
                <w:highlight w:val="none"/>
                <w:u w:val="none"/>
                <w:lang w:val="en-US" w:eastAsia="zh-CN" w:bidi="ar-SA"/>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11、座椅回复机构：座包采用阻尼加弹簧回位机构，缓冲先快后慢，使座包3秒内可精准回复到位，具备逃生消音功能，座包回复碰撞部位增加橡胶垫防撞降噪，使座包打开无噪音，回复缓慢无冲击性撞击，噪音低故障率低，使用寿命≥30万次。回复速度可根据现场需要进行调节，并能随使用年限对回位机构进行维护。</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讲台</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655559" cy="114735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655559" cy="11473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0.4pt;height:90.3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讲台四边与写字台脚采用铁管框架，规格：50*50mm，壁厚2.0mm，讲台规格1500*700*760mm，讲台前脚加长250mm，需要落于教室地台底下。铁架表面采用静电粉末喷涂，喷涂工艺为酸洗磷化后使用静电粉末喷涂，达到国家环保要求。钢管成分达到国家环保要求。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正面左边增加一扇开门，内部设三层隔板；右边增加两个抽屉，可以放置老师平常使用的黑板擦，粉笔等日常物品。底部四脚都有带刹车的万向脚轮，可以随时按照老师的使用情况进行移动，并进行原地固定。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3）台面及侧板采用多层实木板（饰面多层板）贴实木皮，板厚20mm，优质，绿色环保；具有简洁、漂亮大方、耐划伤、耐酸碱等特点。台面四角采用圆弧处理，防止学生磕碰 。                                                                                  4）板材表面环保水性漆，油漆工艺：使用二底二面制作工艺，达到国家环保标准。</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114425" cy="619686"/>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14425" cy="619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7.8pt;height:48.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420*430*440mm</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座板、座椅靠板：采用一级工程塑料PP，坐垫尺寸：420（±2）mm×430（±2）mm，靠背尺寸：420（±2）mm×360（±2）mm。通过改性良后一次性注塑成型，达到环保要求，靠背中间有43（±2）mm内凹式曲线弧度设计，坐垫中间有47（±2）mm内凹式设计，坐垫前端设计有波浪形16（±2）*8（±2）mm设计；靠背上部设有提手孔洞，便于搬运更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椅体钢架：钢架管材采用不小于1.2mm的椭圆型钢管管，管材焊接采用二氧化碳保护焊，并采用满焊工艺，椅脚管和着地管尺寸为30mm×60mm×壁厚1.2mm.椅脚连接钢管尺寸为20mm×40mm×壁厚1.2mm，椅脚上部升降管钢管尺寸为25mm×50mm×壁厚1.2mm，椅靠背管采用20mm*40mm*壁厚1.5mm椭圆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3）可调节椅高度要求：手摇调节升降功能，桌高（640mm-790mm），椅高（360mm-460mm）。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4）椅面板后倾0-2度，靠背点以上应向后倾斜，与垂直面之间呈6-12度。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5）脚套使用全新尼龙塑料，厚度不小于3mm，并用铆钉或自攻螺丝加固防止脱落。 </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屏风工作位</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24673" cy="1188117"/>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524673" cy="11881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0.1pt;height:93.6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整体尺寸1400*1200*1100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移动置物柜400*450*550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1）基材：整体采用环保多层实木板（饰面多层板），桌面厚度不低于25mm，其余板材厚度不低于18mm。面材采用三聚氰胺饰面，表面稳定性好，层次感优，耐污抗磨性强。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2）封边：采用不低于2mm厚同色PVC封边条。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3）桌子前面采用铝合金型材制作框架+玻璃屏风，屏风上嵌入插座。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5）桌面下方配一个移动置物柜，带3个抽屉，最上层的抽屉自带锁具，配两把钥匙。柜子下方带4个PU万向轮，带刹车。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6）导轨：阻尼导轨。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7）锁具：机械锁具。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8）铰链：阻尼铰链。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9）拉手：铝合金拉手，表面酸洗磷化后静电喷塑处理，颜色黑色。</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办公椅（转椅）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94079" cy="157979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94079" cy="15797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9.8pt;height:124.4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580*575*1050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（带可放倒午休功能）</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1）面料：网布面料，坐垫可选网布或麻绒面料。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2）海绵：采用定型海绵，密度40kg/m³，回弹性≥40%。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3）椅背：尼龙+30%玻纤一体成型背框。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4）扶手：黑色尼龙扶手+软PU扶手面。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5）腰靠：黑色尼龙软质腰靠（可升降调节）。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6）3.0mm厚度带尾板+4档多角度锁定底盘，配旗形手柄。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7）隐藏式双节伸缩脚踏，伸缩顺畅。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8）底盘：金属底盘，表面酸洗磷化后静电喷塑处理。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9）气杆：气压棒。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10）五星脚：直径700mm尼龙五星脚。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11）椅轮：静音PU轮。</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6人研讨桌椅（1桌6椅）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93215" cy="1215356"/>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93215" cy="12153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9.7pt;height:95.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2000*600*760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桌子为钢架结构，使用40*40mm壁厚1.5mm的方管作为主材，钢管表面酸洗磷化后使用静电粉末喷涂，底部尼龙脚垫，桌面为环保环保板材，桌面厚度25mm。                                                                                   2）椅子铁架为 Φ16*2.5mm圆管通过三维立体弯管机一体弯曲成型，表面进行电镀处理。坐垫地下有加强筋，坐靠板为12mm厚环保多层实木板（饰面多层板）经过热压一体成型，表面贴防火板，环保耐用。</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1桌4椅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61097" cy="1242729"/>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461097" cy="12427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5.0pt;height:97.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圆桌尺寸：直径900*750             椅子尺寸常规</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1）桌椅都采用橡胶木实木作为主材料，桌面橡胶木</w:t>
            </w:r>
            <w:r>
              <w:rPr>
                <w:rFonts w:hint="eastAsia" w:ascii="宋体" w:hAnsi="宋体" w:eastAsia="宋体" w:cs="宋体"/>
                <w:i w:val="0"/>
                <w:iCs w:val="0"/>
                <w:color w:val="000000"/>
                <w:sz w:val="21"/>
                <w:szCs w:val="21"/>
                <w:highlight w:val="none"/>
                <w:u w:val="none"/>
                <w:lang w:val="en-US" w:eastAsia="zh-CN" w:bidi="ar"/>
              </w:rPr>
              <w:t xml:space="preserve">实木拼版，桌面厚度25mm，桌脚40*60橡胶木实木制作。                                                                                                                                                                         2）椅子框架实木厚度40mm，椅面及靠背内置中密度阻燃海绵，表面亚麻布软包，实木表面采用环保水性清漆，三底两面工艺。</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矮柜</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51572" cy="1367193"/>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51572" cy="1367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4.3pt;height:107.7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1400*450*900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 板材：整体采用环保多层实木板（饰面多层板），厚度18mm。面材采用三聚氰胺饰面，甲醛释放量≤0.025mg/m³，底部带80mm高地台。底部柜体内部设置活动隔板。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封边：采用2mm厚饰面同色PVC封边，甲醛释放量≤1.5mg/L。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3）铰链：阻尼铰链，耐久性≥4万次。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4）拉手：优质铝合金拉手。</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储物柜</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12595" cy="131000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12595" cy="1310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9.1pt;height:103.1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850*350*1800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 柜体：基材采用优质冷轧钢板，裸板厚度不低于0.7mm，表面酸洗磷化后静电喷塑处理，涂层硬度≥H，附着力不低于2级。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插销：表面电镀，抗盐雾≥18h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锁具：正面锁，锁头与门板齐平，整洁安全，使用寿命＞2万次。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把手：SPCC材质，表面光滑平整。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 成型工艺：三面一体成型工艺，背部无拼接缝隙，外观整洁大方，结构强度与稳定性更加优异。</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02740" cy="9772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402740" cy="977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0.5pt;height:77.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1000*2400*760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1）台面：采用环保多层实木板（饰面多层板），厚度不低于25mm，面材采用浸渍胶膜纸，表面稳定性好，层次感优，耐污抗磨性强。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2）封边条：采用不低于2mm厚饰面同色PVC封边。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3）桌脚：口字型钢脚，采用冷轧钢，截面尺寸50*50mm，壁厚不低于1.6mm，表面酸洗磷化后静电喷塑处理。</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学生多功能学习桌</w:t>
            </w:r>
            <w:r>
              <w:rPr>
                <w:rFonts w:hint="eastAsia" w:ascii="宋体" w:hAnsi="宋体" w:eastAsia="宋体" w:cs="宋体"/>
                <w:i w:val="0"/>
                <w:iCs w:val="0"/>
                <w:color w:val="000000"/>
                <w:sz w:val="21"/>
                <w:szCs w:val="21"/>
                <w:highlight w:val="none"/>
                <w:u w:val="none"/>
                <w:lang w:val="en-US" w:eastAsia="zh-CN" w:bidi="ar-SA"/>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46175" cy="107630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346175" cy="1076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6.0pt;height:84.7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1200*400*760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 桌面及前挡板：采用环保多层实木板（饰面多层板），胶合强度≥0.70 MPa，厚度18mm，含水率≤10%。面材采用三聚氰胺饰面，甲醛释放量≤0.025mg/m³，封边：采用2mm厚饰面同色PVC封边，甲醛释放量≤1.5mg/L，桌面下方配置物架。桌面通过旋钮调节旋转角度，方面收纳。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桌脚：采用优质冷轧钢，钢管截面尺寸30*60mm，壁厚1.6mm。表面酸洗磷化后静电喷塑处理，涂层硬度≥H，附着力≥2级，涂层耐盐浴100h后，划道两侧3mm以外的区域无鼓泡、锈蚀、剥落、起皱等现象。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3）脚轮：PA轮，通过耐久98000次无障碍往返，2000次有障碍往返。</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257957" cy="110998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257957" cy="110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9.1pt;height:87.4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常规尺寸</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1）功能：全折叠，靠背可逍遥，拢放推叠，合金角码，活动隐形轮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2）要述：实用1.2管+切割纯棉+活动扶手+ 900KG静压测试+通过120KG靠背拉力测试。</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接待洽谈桌</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27124" cy="880802"/>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527124" cy="880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0.2pt;height:69.4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3200*1200*760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1）面板：采用环保三聚氰胺板，内芯采用环保多层板，甲醛释放量≤0.025mg/m³，；</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2）饰面：具有抗氧化、不易变色、耐磨、耐腐蚀、不易开裂变形等特性；</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3）封边：采用同色PVC封边，封边条厚度不小于2.0mm，抗氧化、不易变色、耐磨、耐腐蚀；</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4）粘合剂：选用环保粘合剂，不含重金属、甲醛、有机挥发物；</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5）钢脚：采用一级冷轧钢厚2.0mm，钢制表面均采用静电粉体涂料，耐磨防锈；</w:t>
            </w:r>
            <w:r>
              <w:rPr>
                <w:rFonts w:hint="eastAsia" w:ascii="宋体" w:hAnsi="宋体" w:eastAsia="宋体" w:cs="宋体"/>
                <w:i w:val="0"/>
                <w:iCs w:val="0"/>
                <w:color w:val="000000"/>
                <w:sz w:val="21"/>
                <w:szCs w:val="21"/>
                <w:highlight w:val="none"/>
                <w:u w:val="none"/>
                <w:lang w:val="en-US" w:eastAsia="zh-CN" w:bidi="ar"/>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会议桌</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610970" cy="68709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610970" cy="68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6.8pt;height:54.1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5600*1600*760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1）基材：桌面及桌脚采用胡桃木实木框架，桌面厚度不低于60mm，桌腿厚度不低于80mm，框架中间的板材使用多层实木板（饰面多层板）贴胡桃木实木皮。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2）油漆：采用水性环保油漆，使用二底二面制作工艺，达到国家环保标准。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3）木皮：≥40S天然胡桃木木皮。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4）线盒：多功能插座，含2个电源模块(5孔），1个网络模块(CAT.6），1个电话模块，1个HDMI模块，1个磁铁结合的出线模块。</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会议椅2</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071794" cy="974689"/>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71794" cy="974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4.4pt;height:76.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580*660*980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1）椅面为优质西皮。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2）弓形架钢管采用40*20*T1.5方型钢管，主管采用20*20方型钢管加套管双管加强焊接成型。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3）背木板采用18mm双层异形热压成型木板。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4）坐木板采用12mm单层热压成型木板。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5）扶手面配扪皮扶手面。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6）棉采用45≥密度高回弹切割泡棉 贴合成型。</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定制校长办公桌</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648485" cy="10808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648485" cy="108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9.8pt;height:85.1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整体尺寸2000*1400*780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桌子2000*800*780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侧柜1400*500*600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1）桌面及侧脚采用胡木实木框架结构，厚度不低于50mm，表面清漆工艺，采用环保水性油漆。桌面设置穿线孔及PVC盖板。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2）其余板材采用环保多层实木板（饰面多层板），表面贴胡桃木实木皮，厚度不低于18mm。采用水性环保油漆，使用二底二面制作工艺，达到国家环保标准。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桌面下方设置1个固定式储物侧柜。侧柜设置有1个开放式储物格，用于放置电脑主机。电脑主机上方的侧板上自带3个五孔插座面板。主机附近的隔板带穿线孔及PVC盖板。侧柜设置有1个带柜门的储物格，内设有一块固定隔板。侧柜另设有3个抽屉，最上层的抽屉自带锁具，可同时锁住三个抽屉，配两把钥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4）导轨：阻尼导轨。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5）锁具：机械锁具。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6）铰链：阻尼铰链。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7）拉手：铝合金拉手，表面酸洗磷化后静电喷塑处理，颜色黑色。</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校长办公椅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32497" cy="1879537"/>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432497" cy="1879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2.8pt;height:148.0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630*660*1240-1300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1）背包组件：背采用18mm单层板，背海绵采用高密度海绵,厚度约50mm，接触面和背面采用统一1mm进口超纤皮，材质具备牢固，耐用，简洁大方等特点。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2）座包组件:座板采用11层优质板热压而成，厚度14mm，座海绵采用高密度海绵，厚度约60mm,座接触面采用1.0mm专用超纤皮，座底部采用优质黑色布，材质具备牢固，耐用，简洁大方等特点。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3）锌合金一次压铸成型五星脚，直径700mm，材料具备稳固，耐用，简洁大方等特点，使用品牌气压杆，可调节高度，可任意角度可倾仰锁定底盘。                                                                                                                              4）底部配有品牌万向脚轮，坚固，耐磨。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5）扶手为扁管扶手经电镀处理，扶手表面用进口超纤皮软包，材料具备稳固，耐用，简洁大方等特点。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6）背角码采用8MM优质钢板经磨具成型，静电喷涂处理。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7）其中面料、海绵，均达到加州#117防火标准。  </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16355" cy="1198817"/>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316355" cy="1198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3.6pt;height:94.4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580*580*950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1）椅面为优质西皮。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2）弓形架钢管采用40*20*T1.5方型钢管，主管采用20*20方型钢管加套管双管加强焊接成型。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3）背木板采用18mm双层异形热压成型木板。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4）坐木板采用12mm单层热压成型木板。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5）扶手面配扪皮扶手面。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6）棉采用45≥密度高回弹切割泡棉 贴合成型。</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皮沙发</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81163" cy="137543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81163" cy="1375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24.5pt;height:108.3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900*800*800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1）框架：沙发胡桃木实木框架。                                                                                                                       2）超纤皮软包，表面环保水性漆。</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茶几</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687690" cy="1294181"/>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rcRect l="15164" t="29391" r="8194" b="0"/>
                              <a:stretch/>
                            </pic:blipFill>
                            <pic:spPr bwMode="auto">
                              <a:xfrm>
                                <a:off x="0" y="0"/>
                                <a:ext cx="1687690" cy="1294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32.9pt;height:101.9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600*600*430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1）桌面采用25mm厚度环保多层实木板（饰面多层板）。                                                                                                               2）桌腿采用壁厚1.0mm钢架，电镀处理。</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定制橱柜</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19225" cy="153131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519225" cy="153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9.6pt;height:120.6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2600*450*2000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1）基材：整体采用环保多层实木板（饰面多层板），表面贴胡桃木实木木皮，厚度不低于20mm。带80mm高地台。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2）封边：天然木皮封边条，厚度不低于1mm。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3）木皮：木纹色部件采用不低于0.4mm天然木皮贴面。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4）油漆：采用环保水性油漆，使用二底二面制作工艺，达到国家环保标准。                                                                                                                              5）中间上面4扇门采用多层板木框内包钢化玻璃。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6）五金：阻尼铰链。铝合金拉手。门锁，每扇柜门自带锁具，配两把钥匙。</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洽谈桌椅（1桌4椅）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83385" cy="1261708"/>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83385" cy="12617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6.8pt;height:99.3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圆桌尺寸：直径900*750             椅子尺寸常规</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1）桌椅都采用橡胶木实木作为主材料，桌面橡胶木实木拼版，桌面厚度25mm，桌脚40*60橡胶木实木制作，椅子框架实木厚度40mm。                                                                                                                         2）椅面及靠背内置中密度阻燃海绵，表面亚麻布软包，实木表面采用环保水性清漆，三底两面工艺。</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礼堂椅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343000" cy="1233202"/>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343000" cy="12332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5.7pt;height:97.1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color w:val="000000"/>
                <w:sz w:val="21"/>
                <w:szCs w:val="21"/>
                <w:highlight w:val="none"/>
                <w:lang w:val="en-US" w:eastAsia="zh-CN" w:bidi="ar-SA"/>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580*820*1050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 1、座、背海绵：采用高密度冷发泡PU定型海绵，密度45~60KG/M3具有保温、隔热、吸音、减震、防静电、透气性能好等特性；椅子外型按人体工程学原理设计，最大限度保证人体与椅面接触，座感舒适，外观简约、时尚。</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2、座、背内板：座、背加厚内板，座内板厚度为7±1mm，背内板厚度6±1mm，使用寿命更长。</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3、座、背外板：采用优质多层板经模具冷压成型，再经修边、打磨、底油密封和精致环保面漆；座板厚度15±1mm ； 背板厚度15±1mm。座板面上制有多个消音孔，以加强座椅的吸音功能。</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4、座框架：摈弃市场上传统的木质框架，采用优质冷轧钢板（厚度为1.5mm)经磨具冲压焊接成型，无故障永不变形。</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5、扶手面：采用优质橡木一体成型，色泽均匀、纹理美观，木质稳定，耐腐蚀，外涂高档油漆处理，美观耐用，宽80±5mm。</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站脚组合体：扶手框架采用1.8±0.2mm优质冷轧钢冲压焊接成型；框架与下脚经固定螺丝组合一整体；下脚采用优质铝合金材料经模具压铸一体成型，无毛剌，无焊接，表面作防氧化处理后经高温喷涂处理，附着力强，抗冲击、耐腐蚀、不生锈、不褪色、经久耐用；脚板长度：368±5mm；脚板宽度：70±2mm；脚架面带不少于5 条拉力筋;两固定螺丝孔之间中心距为320±5mm；下脚总高240</w:t>
            </w:r>
            <w:r>
              <w:rPr>
                <w:rFonts w:hint="eastAsia" w:ascii="宋体" w:hAnsi="宋体" w:eastAsia="宋体" w:cs="宋体"/>
                <w:i w:val="0"/>
                <w:iCs w:val="0"/>
                <w:color w:val="000000"/>
                <w:sz w:val="21"/>
                <w:szCs w:val="21"/>
                <w:highlight w:val="none"/>
                <w:u w:val="none"/>
                <w:lang w:val="en-US" w:eastAsia="zh-CN" w:bidi="ar"/>
              </w:rPr>
              <w:t xml:space="preserve">±5mm；脚板盖采用优质PP经模具一次成型，规格：长50±2mm ，宽45±2mm，高35±2mm。                                                                                                                       7、写字板：采用内藏式写字板设计机构，圆钢支架，面板采用高密度中纤板，外冷压三聚氰胺板，四周PVC封边或一次性注塑封边；写字板打开平整、书写舒适自然状态，打开回收时功能顺畅。</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8、面料：采用高级专用布料，柔软适中、粘接牢固，使用长时间无皱褶，无断裂、防褪色、耐磨、抗污。</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9、侧板：采用优质PP（聚丙烯）多元素复合材料经模具压注成型，正面扪布处理，触感柔和舒适，厚度为3mm。</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10、回复机构：采用扭簧与阻尼器（慢回位）装置，采用橡胶垫防撞降噪使噪音低至A声级（≤30dB），回复缓慢无冲击性撞击，回位轻盈，持久耐用，无噪音。</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11、主要规格:中心距585土10mm，座椅总高:1050士50mm，座高:450±20mm，扶手面离地高度600±20mm。</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12、固定螺丝：采用隐藏式防锈静电喷涂的六角膨胀螺丝固定地面，牢固、美观、不生锈。</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13、为了确保产品外观比例整体协调性、同时满足人体工程学要求，成品及配件所有尺寸均需在公差范围内，超出视为负偏离或不响应招标文件需求。</w:t>
            </w:r>
            <w:r>
              <w:rPr>
                <w:rFonts w:hint="eastAsia"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所有五金件，经除锈、酸洗、磷化、烘干、静电、高温固化等工序处理，无气泡、无裂缝，既具有平滑光洁的外表面，又具有良好的防锈耐腐蚀性能；全部焊接口平直牢固，无焊疵，无断裂，表面光滑，不刮衣物不伤手，光洁亮丽，美观耐用。</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演讲台</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59865" cy="130869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459865" cy="13086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4.9pt;height:103.0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750*400*1170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 基材：整体采用环保多层实木板（饰面多层板），台面厚度25mm，其余厚度18mm。面材采用三聚氰胺饰面，甲醛释放量≤0.025mg/m³。带80mm高地台。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封边：采用2mm厚饰面同色PVC封边。</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主席台桌</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07477" cy="1229959"/>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507477" cy="12299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8.7pt;height:96.8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1300*600*760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 基材：整体采用环保多层实木板（饰面多层板），桌面厚度25mm，其余厚度18mm。面材采用三聚氰胺饰面，甲醛释放量≤0.025mg/m³。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封边：采用2mm厚饰面同色PVC封边。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桌子前方及左右两侧设置有50mm高挡条，防止物品掉落。桌面下方内侧设有书斗，用于放置文具用品。</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主席台椅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16355" cy="128522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16355" cy="12852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3.6pt;height:101.2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580*580*950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1）椅面为优质西皮。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2）弓形架钢管采用40*20*T1.5方型钢管，主管采用20*20方型钢管加套管双管加强焊接成型。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3）背木板采用18mm双层异形热压成型木板。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4）坐木板采用12mm单层热压成型木板。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5）扶手面配扪皮扶手面。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6）棉采用45≥密度高回弹切割泡棉 贴合成型。</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简易办公桌</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71650" cy="84074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571650" cy="84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3.8pt;height:66.2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1200*600*760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1）基材：整体采用环保多层实木板（饰面多层板），桌面厚度25mm，其余厚度18mm。面材采用三聚氰胺饰面，表面稳定性好，层次感优，耐污抗磨性强。甲醛释放量不低于E0级.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2）封边：采用2mm厚饰面同色PVC封边。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3）导轨：优质阻尼导轨。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4）锁具：优质锁具。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5）铰链：阻尼铰链。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6）拉手：优质铝合金拉手，表面酸洗磷化后静电喷塑处理，颜色黑色。</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04137" cy="1441463"/>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404137" cy="1441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10.6pt;height:113.5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420*450*830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1）座椅靠板：采用PP原材料注塑成形，坚固耐用、无毒环保。座板：长410mm×宽410mm×厚（边缘大的8.4mm小的4.4mm），背板：长450mm×宽150mm×厚4mm。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2）钢管材质：Q235钢管，高强度、韧性好，脚支架宽14mm×长24mm(旦管)。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3）表面处理：表面静电喷涂后经高温固化，防锈、耐腐蚀、耐高温、不易脱落、光洁度好、美观。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4）整体重量不少于3.5kg。</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折叠椅收纳车</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718221" cy="1188113"/>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718221" cy="11881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35.3pt;height:93.6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560*1170*1600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推车下架采用30*60*1.2mm旦管，上架采用20*50*1.2mm旦管，上架跟下架采用分体式设计，由4个旋钮插销链接，拆卸方便，不需工具。整体承重可达200kg，一辆推车可放置30把折叠椅，椅子折叠后平着插入推车，节省空间，方便公共场所随时取用。车子自带8个轮子，可卧推也可立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2）表面经通过除油，清水过滤，酸洗，清水过滤，磷化，烘干，最后再进行静电喷涂的工艺进行处理，厚度达到100μm以上。</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户外桌椅（1桌4椅）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597698" cy="1454734"/>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597698" cy="14547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5.8pt;height:114.5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桌子φ700*750                           椅子480*610*820（坐高450）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1）钢木结合款式，主体为钢架材质，表面酸洗磷化后喷涂户外粉末。                                                            2）椅子坐靠背为防腐木，户外不易腐蚀。</w:t>
            </w:r>
            <w:r>
              <w:rPr>
                <w:rFonts w:hint="eastAsia" w:ascii="宋体" w:hAnsi="宋体" w:eastAsia="宋体" w:cs="宋体"/>
                <w:i w:val="0"/>
                <w:iCs w:val="0"/>
                <w:color w:val="000000"/>
                <w:sz w:val="21"/>
                <w:szCs w:val="21"/>
                <w:highlight w:val="none"/>
                <w:u w:val="none"/>
                <w:lang w:val="en-US" w:eastAsia="zh-CN" w:bidi="ar-SA"/>
              </w:rPr>
            </w:r>
            <w:r/>
          </w:p>
        </w:tc>
      </w:tr>
      <w:tr>
        <w:trPr>
          <w:trHeight w:val="1386"/>
        </w:trPr>
        <w:tc>
          <w:tcPr>
            <w:tcW w:w="569"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lang w:val="en-US" w:eastAsia="zh-CN" w:bidi="ar"/>
              </w:rPr>
            </w:r>
            <w:r/>
          </w:p>
        </w:tc>
        <w:tc>
          <w:tcPr>
            <w:tcW w:w="1131"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休闲桌椅（1桌3椅）</w:t>
            </w:r>
            <w:r>
              <w:rPr>
                <w:rFonts w:hint="eastAsia" w:ascii="宋体" w:hAnsi="宋体" w:eastAsia="宋体" w:cs="宋体"/>
                <w:i w:val="0"/>
                <w:iCs w:val="0"/>
                <w:color w:val="000000"/>
                <w:sz w:val="21"/>
                <w:szCs w:val="21"/>
                <w:highlight w:val="none"/>
                <w:u w:val="none"/>
                <w:lang w:val="en-US" w:eastAsia="zh-CN" w:bidi="ar"/>
              </w:rPr>
            </w:r>
            <w:r/>
          </w:p>
        </w:tc>
        <w:tc>
          <w:tcPr>
            <w:tcW w:w="2479" w:type="dxa"/>
            <w:vAlign w:val="center"/>
            <w:textDirection w:val="lrTb"/>
            <w:noWrap w:val="false"/>
          </w:tcPr>
          <w:p>
            <w:pPr>
              <w:pStyle w:val="737"/>
              <w:jc w:val="left"/>
              <w:keepLines w:val="0"/>
              <w:keepNext w:val="0"/>
              <w:pageBreakBefore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925232" cy="116141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25232" cy="1161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2.9pt;height:91.4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299235" cy="118870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299235" cy="11887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02.3pt;height:93.6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color w:val="000000"/>
                <w:sz w:val="21"/>
                <w:szCs w:val="21"/>
                <w:highlight w:val="none"/>
              </w:rPr>
            </w:r>
            <w:r/>
          </w:p>
        </w:tc>
        <w:tc>
          <w:tcPr>
            <w:tcW w:w="2162" w:type="dxa"/>
            <w:vAlign w:val="center"/>
            <w:textDirection w:val="lrTb"/>
            <w:noWrap w:val="false"/>
          </w:tcPr>
          <w:p>
            <w:pPr>
              <w:pStyle w:val="737"/>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桌子φ700*750                           椅子480*610*820（坐高450）</w:t>
            </w:r>
            <w:r>
              <w:rPr>
                <w:rFonts w:hint="eastAsia" w:ascii="宋体" w:hAnsi="宋体" w:eastAsia="宋体" w:cs="宋体"/>
                <w:i w:val="0"/>
                <w:iCs w:val="0"/>
                <w:color w:val="000000"/>
                <w:sz w:val="21"/>
                <w:szCs w:val="21"/>
                <w:highlight w:val="none"/>
                <w:u w:val="none"/>
                <w:lang w:val="en-US" w:eastAsia="zh-CN" w:bidi="ar"/>
              </w:rPr>
            </w:r>
            <w:r/>
          </w:p>
        </w:tc>
        <w:tc>
          <w:tcPr>
            <w:tcW w:w="4388" w:type="dxa"/>
            <w:vAlign w:val="center"/>
            <w:textDirection w:val="lrTb"/>
            <w:noWrap w:val="false"/>
          </w:tcPr>
          <w:p>
            <w:pPr>
              <w:pStyle w:val="73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不低于以下要求：</w:t>
            </w:r>
            <w:r>
              <w:rPr>
                <w:rFonts w:ascii="宋体" w:hAnsi="宋体" w:eastAsia="宋体" w:cs="宋体"/>
                <w:i w:val="0"/>
                <w:iCs w:val="0"/>
                <w:color w:val="000000"/>
                <w:sz w:val="21"/>
                <w:szCs w:val="21"/>
                <w:highlight w:val="none"/>
                <w:u w:val="none"/>
                <w:lang w:val="en-US" w:eastAsia="zh-CN" w:bidi="ar"/>
              </w:rPr>
            </w:r>
            <w:r/>
          </w:p>
          <w:p>
            <w:pPr>
              <w:pStyle w:val="73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1）桌子主材橡胶木实木，桌面厚度23mm，桌腿上口截面80*28mm，桌</w:t>
            </w:r>
            <w:r>
              <w:rPr>
                <w:rFonts w:hint="eastAsia" w:ascii="宋体" w:hAnsi="宋体" w:eastAsia="宋体" w:cs="宋体"/>
                <w:i w:val="0"/>
                <w:iCs w:val="0"/>
                <w:color w:val="000000"/>
                <w:sz w:val="21"/>
                <w:szCs w:val="21"/>
                <w:highlight w:val="none"/>
                <w:u w:val="none"/>
                <w:lang w:val="en-US" w:eastAsia="zh-CN" w:bidi="ar"/>
              </w:rPr>
              <w:t xml:space="preserve">腿下口截面35*28mm，横档高度70mm，桌腿厚度27mm。                                                                                                                                 2）椅子主材橡胶木实木，辅材多层板，坐垫高弹力海绵，坐垫海绵厚度30mm，软包优质超纤皮,椅子腿厚度28mm，横档高度50mm,靠背板高度120mm，厚度12mm。木材表面三底两面环保水性漆。</w:t>
            </w:r>
            <w:r>
              <w:rPr>
                <w:rFonts w:hint="eastAsia" w:ascii="宋体" w:hAnsi="宋体" w:eastAsia="宋体" w:cs="宋体"/>
                <w:i w:val="0"/>
                <w:iCs w:val="0"/>
                <w:color w:val="000000"/>
                <w:sz w:val="21"/>
                <w:szCs w:val="21"/>
                <w:highlight w:val="none"/>
                <w:u w:val="none"/>
                <w:lang w:val="en-US" w:eastAsia="zh-CN" w:bidi="ar-SA"/>
              </w:rPr>
            </w:r>
            <w:r/>
          </w:p>
        </w:tc>
      </w:tr>
    </w:tbl>
    <w:p>
      <w:pPr>
        <w:pStyle w:val="737"/>
        <w:keepLines w:val="0"/>
        <w:keepNext w:val="0"/>
        <w:pageBreakBefore w:val="0"/>
        <w:spacing w:line="240" w:lineRule="auto"/>
        <w:widowControl w:val="off"/>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37"/>
        <w:keepLines w:val="0"/>
        <w:keepNext w:val="0"/>
        <w:pageBreakBefore w:val="0"/>
        <w:spacing w:line="24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附件1：礼堂椅空间图</w:t>
      </w:r>
      <w:r>
        <w:rPr>
          <w:rFonts w:ascii="宋体" w:hAnsi="宋体" w:eastAsia="宋体"/>
          <w:color w:val="000000"/>
          <w:sz w:val="24"/>
          <w:highlight w:val="none"/>
          <w:lang w:val="en-US" w:eastAsia="zh-CN"/>
        </w:rPr>
      </w:r>
      <w:r/>
    </w:p>
    <w:p>
      <w:pPr>
        <w:pStyle w:val="737"/>
        <w:ind w:firstLine="480"/>
        <w:jc w:val="center"/>
        <w:keepLines w:val="0"/>
        <w:keepNext w:val="0"/>
        <w:pageBreakBefore w:val="0"/>
        <w:spacing w:line="240" w:lineRule="auto"/>
        <w:widowControl w:val="off"/>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mc:AlternateContent>
          <mc:Choice Requires="wpg">
            <w:drawing>
              <wp:inline xmlns:wp="http://schemas.openxmlformats.org/drawingml/2006/wordprocessingDrawing" distT="0" distB="0" distL="0" distR="0">
                <wp:extent cx="4977130" cy="703834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4977130" cy="7038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391.9pt;height:554.2pt;mso-wrap-distance-left:0.0pt;mso-wrap-distance-top:0.0pt;mso-wrap-distance-right:0.0pt;mso-wrap-distance-bottom:0.0pt;" stroked="f">
                <v:path textboxrect="0,0,0,0"/>
                <v:imagedata r:id="rId50" o:title=""/>
              </v:shape>
            </w:pict>
          </mc:Fallback>
        </mc:AlternateContent>
      </w:r>
      <w:r>
        <w:rPr>
          <w:rFonts w:hint="eastAsia" w:ascii="宋体" w:hAnsi="宋体" w:eastAsia="宋体"/>
          <w:color w:val="000000"/>
          <w:sz w:val="24"/>
          <w:highlight w:val="none"/>
          <w:lang w:eastAsia="zh-CN"/>
        </w:rPr>
      </w:r>
      <w:r/>
    </w:p>
    <w:p>
      <w:pPr>
        <w:pStyle w:val="739"/>
        <w:rPr>
          <w:rFonts w:hint="eastAsia" w:ascii="宋体" w:hAnsi="宋体"/>
          <w:b w:val="0"/>
          <w:bCs/>
          <w:color w:val="000000"/>
          <w:sz w:val="24"/>
          <w:highlight w:val="none"/>
          <w:lang w:val="en-US" w:eastAsia="zh-CN"/>
        </w:rPr>
      </w:pPr>
      <w:r/>
      <w:bookmarkStart w:id="39" w:name="_Toc26662"/>
      <w:r>
        <w:rPr>
          <w:rFonts w:hint="eastAsia" w:ascii="宋体" w:hAnsi="宋体"/>
          <w:b w:val="0"/>
          <w:bCs/>
          <w:color w:val="000000"/>
          <w:sz w:val="24"/>
          <w:highlight w:val="none"/>
          <w:lang w:val="en-US" w:eastAsia="zh-CN"/>
        </w:rPr>
        <w:t xml:space="preserve">附件2：排椅空间图</w:t>
      </w:r>
      <w:bookmarkEnd w:id="39"/>
      <w:r>
        <w:rPr>
          <w:rFonts w:hint="eastAsia" w:ascii="宋体" w:hAnsi="宋体"/>
          <w:b w:val="0"/>
          <w:bCs/>
          <w:color w:val="000000"/>
          <w:sz w:val="24"/>
          <w:highlight w:val="none"/>
          <w:lang w:val="en-US" w:eastAsia="zh-CN"/>
        </w:rPr>
      </w:r>
      <w:r/>
    </w:p>
    <w:p>
      <w:pPr>
        <w:pStyle w:val="737"/>
        <w:jc w:val="center"/>
        <w:rPr>
          <w:color w:val="000000"/>
          <w:highlight w:val="none"/>
          <w:lang w:val="en-US" w:eastAsia="zh-CN"/>
        </w:rPr>
      </w:pPr>
      <w:r>
        <w:rPr>
          <w:color w:val="000000"/>
          <w:highlight w:val="none"/>
          <w:lang w:val="en-US" w:eastAsia="zh-CN"/>
        </w:rPr>
        <mc:AlternateContent>
          <mc:Choice Requires="wpg">
            <w:drawing>
              <wp:inline xmlns:wp="http://schemas.openxmlformats.org/drawingml/2006/wordprocessingDrawing" distT="0" distB="0" distL="0" distR="0">
                <wp:extent cx="6015990" cy="850709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015990" cy="850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3.7pt;height:669.9pt;mso-wrap-distance-left:0.0pt;mso-wrap-distance-top:0.0pt;mso-wrap-distance-right:0.0pt;mso-wrap-distance-bottom:0.0pt;" stroked="f">
                <v:path textboxrect="0,0,0,0"/>
                <v:imagedata r:id="rId51" o:title=""/>
              </v:shape>
            </w:pict>
          </mc:Fallback>
        </mc:AlternateContent>
      </w:r>
      <w:r>
        <w:rPr>
          <w:color w:val="000000"/>
          <w:highlight w:val="none"/>
          <w:lang w:val="en-US" w:eastAsia="zh-CN"/>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olor w:val="000000"/>
          <w:sz w:val="24"/>
          <w:highlight w:val="none"/>
        </w:rPr>
        <w:t xml:space="preserve">★</w:t>
      </w:r>
      <w:r>
        <w:rPr>
          <w:rFonts w:hint="eastAsia" w:ascii="宋体" w:hAnsi="宋体" w:cs="宋体"/>
          <w:color w:val="000000"/>
          <w:sz w:val="24"/>
          <w:szCs w:val="24"/>
          <w:highlight w:val="none"/>
        </w:rPr>
        <w:t xml:space="preserve">2.原材料环保要求</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（1）供应商中标后，应提供家具材质清单、原材料产地证明，需就拟投入本项目生产的原材料和主要辅材进行送检，送检内容和受检机构需经采购人认可。</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（2）原材料及辅材应符合国家规定的强制性环保指标。甲醛释放量指标符合E1级（≤0.124mg/m³）或E0级（≤0.050mg/m³）或ENF级（≤0.025mg/m³）。</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737"/>
        <w:ind w:firstLine="480"/>
        <w:keepLines w:val="0"/>
        <w:keepNext w:val="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737"/>
        <w:ind w:firstLine="480"/>
        <w:keepLines w:val="0"/>
        <w:keepNext w:val="0"/>
        <w:pageBreakBefore w:val="0"/>
        <w:spacing w:line="240" w:lineRule="auto"/>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rPr>
          <w:rFonts w:hint="eastAsia" w:ascii="宋体" w:hAnsi="宋体" w:cs="宋体"/>
          <w:bCs/>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rPr>
          <w:rFonts w:hint="eastAsia" w:ascii="宋体" w:hAnsi="宋体" w:cs="宋体"/>
          <w:bCs/>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rPr>
          <w:rFonts w:hint="eastAsia" w:ascii="宋体" w:hAnsi="宋体" w:cs="宋体"/>
          <w:bCs/>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b w:val="0"/>
          <w:bCs w:val="0"/>
          <w:i w:val="0"/>
          <w:iCs w:val="0"/>
          <w:color w:val="000000"/>
          <w:sz w:val="24"/>
          <w:szCs w:val="24"/>
          <w:highlight w:val="none"/>
        </w:rPr>
        <w:t xml:space="preserve">家具安装完毕后，供应商主动配合采购人组织的验收小组进行验收，</w:t>
      </w:r>
      <w:r>
        <w:rPr>
          <w:rFonts w:hint="eastAsia" w:ascii="宋体" w:hAnsi="宋体" w:cs="宋体"/>
          <w:color w:val="000000"/>
          <w:sz w:val="24"/>
          <w:szCs w:val="24"/>
          <w:highlight w:val="none"/>
        </w:rPr>
        <w:t xml:space="preserve">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b w:val="0"/>
          <w:bCs w:val="0"/>
          <w:i w:val="0"/>
          <w:iCs w:val="0"/>
          <w:color w:val="000000"/>
          <w:sz w:val="24"/>
          <w:szCs w:val="24"/>
          <w:highlight w:val="none"/>
          <w:lang w:val="en-US" w:eastAsia="zh-CN"/>
        </w:rPr>
        <w:t xml:space="preserve">③</w:t>
      </w:r>
      <w:r>
        <w:rPr>
          <w:rFonts w:hint="eastAsia" w:ascii="宋体" w:hAnsi="宋体" w:cs="宋体"/>
          <w:color w:val="000000"/>
          <w:sz w:val="24"/>
          <w:szCs w:val="24"/>
          <w:highlight w:val="none"/>
          <w:lang w:val="en-US" w:eastAsia="zh-CN"/>
        </w:rPr>
        <w:t xml:space="preserve">对交付质量有异议的货物，</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val="en-US" w:eastAsia="zh-CN"/>
        </w:rPr>
        <w:t xml:space="preserve">可</w:t>
      </w:r>
      <w:r>
        <w:rPr>
          <w:rFonts w:hint="eastAsia" w:ascii="宋体" w:hAnsi="宋体" w:cs="宋体"/>
          <w:color w:val="000000"/>
          <w:sz w:val="24"/>
          <w:szCs w:val="24"/>
          <w:highlight w:val="none"/>
        </w:rPr>
        <w:t xml:space="preserve">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抽取样品时，供应商代表、检测中心专业人员、采购人代表三方同时在场的情况下方可进行，否则进行的检测视为无效；检测数据</w:t>
      </w:r>
      <w:r>
        <w:rPr>
          <w:rFonts w:hint="eastAsia" w:ascii="宋体" w:hAnsi="宋体" w:cs="宋体"/>
          <w:color w:val="000000"/>
          <w:sz w:val="24"/>
          <w:szCs w:val="24"/>
          <w:highlight w:val="none"/>
          <w:lang w:val="en-US" w:eastAsia="zh-CN"/>
        </w:rPr>
        <w:t xml:space="preserve">由</w:t>
      </w:r>
      <w:r>
        <w:rPr>
          <w:rFonts w:hint="eastAsia" w:ascii="宋体" w:hAnsi="宋体" w:cs="宋体"/>
          <w:color w:val="000000"/>
          <w:sz w:val="24"/>
          <w:szCs w:val="24"/>
          <w:highlight w:val="none"/>
        </w:rPr>
        <w:t xml:space="preserve">具有相应资质的第三方检测机构出具；如检测不合格，供应商对相关的项目无条件进行整改，若二次验收不合格，采购人有权退货，由此造成一切损失均由供应商承担。采购人在此期间保留对供应商的索赔权利。</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rPr>
          <w:rFonts w:hint="eastAsia" w:ascii="宋体" w:hAnsi="宋体" w:cs="宋体"/>
          <w:bCs/>
          <w:color w:val="000000"/>
          <w:sz w:val="24"/>
          <w:szCs w:val="24"/>
          <w:highlight w:val="none"/>
        </w:rPr>
      </w:r>
      <w:r/>
    </w:p>
    <w:p>
      <w:pPr>
        <w:pStyle w:val="737"/>
        <w:ind w:firstLine="480"/>
        <w:keepLines w:val="0"/>
        <w:keepNext w:val="0"/>
        <w:pageBreakBefore w:val="0"/>
        <w:spacing w:line="240" w:lineRule="auto"/>
        <w:widowControl w:val="off"/>
        <w:rPr>
          <w:b w:val="0"/>
          <w:bCs w:val="0"/>
          <w:color w:val="000000"/>
          <w:sz w:val="24"/>
          <w:szCs w:val="24"/>
          <w:highlight w:val="none"/>
        </w:rPr>
      </w:pPr>
      <w:r>
        <w:rPr>
          <w:b w:val="0"/>
          <w:bCs w:val="0"/>
          <w:color w:val="000000"/>
          <w:sz w:val="24"/>
          <w:szCs w:val="24"/>
          <w:highlight w:val="none"/>
        </w:rPr>
        <w:t xml:space="preserve">①</w:t>
      </w:r>
      <w:r>
        <w:rPr>
          <w:rFonts w:hint="eastAsia" w:ascii="Times New Roman" w:hAnsi="Times New Roman" w:eastAsia="宋体" w:cs="Times New Roman"/>
          <w:b w:val="0"/>
          <w:bCs w:val="0"/>
          <w:color w:val="000000"/>
          <w:sz w:val="24"/>
          <w:szCs w:val="24"/>
          <w:highlight w:val="none"/>
          <w:lang w:val="en-US" w:eastAsia="zh-CN"/>
        </w:rPr>
        <w:t xml:space="preserve">本项目整体质保</w:t>
      </w:r>
      <w:r>
        <w:rPr>
          <w:rFonts w:hint="eastAsia" w:ascii="宋体" w:hAnsi="宋体" w:eastAsia="宋体" w:cs="宋体"/>
          <w:b w:val="0"/>
          <w:bCs w:val="0"/>
          <w:color w:val="000000"/>
          <w:sz w:val="24"/>
          <w:szCs w:val="24"/>
          <w:highlight w:val="none"/>
          <w:lang w:val="en-US" w:eastAsia="zh-CN"/>
        </w:rPr>
        <w:t xml:space="preserve">5年（</w:t>
      </w:r>
      <w:r>
        <w:rPr>
          <w:rFonts w:hint="eastAsia" w:ascii="Times New Roman" w:hAnsi="Times New Roman" w:eastAsia="宋体" w:cs="Times New Roman"/>
          <w:b w:val="0"/>
          <w:bCs w:val="0"/>
          <w:color w:val="000000"/>
          <w:sz w:val="24"/>
          <w:szCs w:val="24"/>
          <w:highlight w:val="none"/>
          <w:lang w:val="en-US" w:eastAsia="zh-CN"/>
        </w:rPr>
        <w:t xml:space="preserve">自验收合格之日起，进入质保期），</w:t>
      </w:r>
      <w:r>
        <w:rPr>
          <w:b w:val="0"/>
          <w:bCs w:val="0"/>
          <w:color w:val="000000"/>
          <w:sz w:val="24"/>
          <w:szCs w:val="24"/>
          <w:highlight w:val="none"/>
        </w:rPr>
        <w:t xml:space="preserve">质保期内，每年维护保养1次，维护保养及更换损坏件的费用包含在投标总价中。</w:t>
      </w:r>
      <w:r>
        <w:rPr>
          <w:b w:val="0"/>
          <w:bCs w:val="0"/>
          <w:color w:val="000000"/>
          <w:sz w:val="24"/>
          <w:szCs w:val="24"/>
          <w:highlight w:val="none"/>
        </w:rPr>
      </w:r>
      <w:r/>
    </w:p>
    <w:p>
      <w:pPr>
        <w:pStyle w:val="737"/>
        <w:ind w:firstLine="480"/>
        <w:keepLines w:val="0"/>
        <w:keepNext w:val="0"/>
        <w:pageBreakBefore w:val="0"/>
        <w:spacing w:line="240" w:lineRule="auto"/>
        <w:widowControl w:val="off"/>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color w:val="000000"/>
          <w:sz w:val="24"/>
          <w:szCs w:val="24"/>
          <w:highlight w:val="none"/>
        </w:rPr>
      </w:r>
      <w:r/>
    </w:p>
    <w:p>
      <w:pPr>
        <w:pStyle w:val="737"/>
        <w:ind w:firstLine="480"/>
        <w:keepLines w:val="0"/>
        <w:keepNext w:val="0"/>
        <w:pageBreakBefore w:val="0"/>
        <w:spacing w:line="240" w:lineRule="auto"/>
        <w:widowControl w:val="off"/>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质保期外，供应商提供终生服务，在货物的设计使用寿命周期内，供应商能保证采购人更换到原厂正宗的备件材料，确保产品的正常使用。</w:t>
      </w:r>
      <w:r>
        <w:rPr>
          <w:color w:val="000000"/>
          <w:sz w:val="24"/>
          <w:szCs w:val="24"/>
          <w:highlight w:val="none"/>
        </w:rPr>
      </w:r>
      <w:r/>
    </w:p>
    <w:p>
      <w:pPr>
        <w:pStyle w:val="737"/>
        <w:ind w:firstLine="480"/>
        <w:keepLines w:val="0"/>
        <w:keepNext w:val="0"/>
        <w:pageBreakBefore w:val="0"/>
        <w:spacing w:line="24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（6）项目管理</w:t>
      </w:r>
      <w:r>
        <w:rPr>
          <w:rFonts w:hint="eastAsia" w:ascii="Times New Roman" w:hAnsi="Times New Roman" w:eastAsia="宋体" w:cs="Times New Roman"/>
          <w:color w:val="000000"/>
          <w:sz w:val="24"/>
          <w:szCs w:val="24"/>
          <w:highlight w:val="none"/>
          <w:lang w:val="en-US" w:eastAsia="zh-CN"/>
        </w:rPr>
      </w:r>
      <w:r/>
    </w:p>
    <w:p>
      <w:pPr>
        <w:pStyle w:val="737"/>
        <w:ind w:firstLine="480"/>
        <w:keepLines w:val="0"/>
        <w:keepNext w:val="0"/>
        <w:pageBreakBefore w:val="0"/>
        <w:spacing w:line="24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①投标人必须承诺接受“南京市教育装备项目管理平台”的信息化过程管理，在“南京市教育装备云服务平台”中公开投标文件、合同与合同清单，接受南京市教育、财政、审计等行政部门的网络在线监督。</w:t>
      </w:r>
      <w:r>
        <w:rPr>
          <w:rFonts w:hint="eastAsia" w:ascii="Times New Roman" w:hAnsi="Times New Roman" w:eastAsia="宋体" w:cs="Times New Roman"/>
          <w:color w:val="000000"/>
          <w:sz w:val="24"/>
          <w:szCs w:val="24"/>
          <w:highlight w:val="none"/>
          <w:lang w:val="en-US" w:eastAsia="zh-CN"/>
        </w:rPr>
      </w:r>
      <w:r/>
    </w:p>
    <w:p>
      <w:pPr>
        <w:pStyle w:val="737"/>
        <w:ind w:firstLine="480"/>
        <w:keepLines w:val="0"/>
        <w:keepNext w:val="0"/>
        <w:pageBreakBefore w:val="0"/>
        <w:spacing w:line="24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②投标人必须承诺在履约过程中，严格按照“南京市教育装备项目管理平台”的技术与管理规范，在规定的时间节点，提供相应的合同履约资料，包括照片。</w:t>
      </w:r>
      <w:r>
        <w:rPr>
          <w:rFonts w:hint="eastAsia" w:ascii="Times New Roman" w:hAnsi="Times New Roman" w:eastAsia="宋体" w:cs="Times New Roman"/>
          <w:color w:val="000000"/>
          <w:sz w:val="24"/>
          <w:szCs w:val="24"/>
          <w:highlight w:val="none"/>
          <w:lang w:val="en-US" w:eastAsia="zh-CN"/>
        </w:rPr>
      </w:r>
      <w:r/>
    </w:p>
    <w:p>
      <w:pPr>
        <w:pStyle w:val="737"/>
        <w:ind w:firstLine="480"/>
        <w:keepLines w:val="0"/>
        <w:keepNext w:val="0"/>
        <w:pageBreakBefore w:val="0"/>
        <w:spacing w:line="24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fldChar w:fldCharType="begin"/>
      </w:r>
      <w:r>
        <w:rPr>
          <w:rFonts w:hint="eastAsia" w:ascii="Times New Roman" w:hAnsi="Times New Roman" w:eastAsia="宋体" w:cs="Times New Roman"/>
          <w:color w:val="000000"/>
          <w:sz w:val="24"/>
          <w:szCs w:val="24"/>
          <w:highlight w:val="none"/>
          <w:lang w:val="en-US" w:eastAsia="zh-CN"/>
        </w:rPr>
        <w:instrText xml:space="preserve"> = 3 \* GB3 \* MERGEFORMAT </w:instrText>
      </w:r>
      <w:r>
        <w:rPr>
          <w:rFonts w:hint="eastAsia" w:ascii="Times New Roman" w:hAnsi="Times New Roman" w:eastAsia="宋体" w:cs="Times New Roman"/>
          <w:color w:val="000000"/>
          <w:sz w:val="24"/>
          <w:szCs w:val="24"/>
          <w:highlight w:val="none"/>
          <w:lang w:val="en-US" w:eastAsia="zh-CN"/>
        </w:rPr>
        <w:fldChar w:fldCharType="separate"/>
      </w:r>
      <w:r>
        <w:rPr>
          <w:rFonts w:hint="eastAsia" w:ascii="Times New Roman" w:hAnsi="Times New Roman" w:eastAsia="宋体" w:cs="Times New Roman"/>
          <w:color w:val="000000"/>
          <w:sz w:val="24"/>
          <w:szCs w:val="24"/>
          <w:highlight w:val="none"/>
          <w:lang w:val="en-US" w:eastAsia="zh-CN"/>
        </w:rPr>
        <w:t xml:space="preserve">③</w:t>
      </w:r>
      <w:r>
        <w:rPr>
          <w:rFonts w:hint="eastAsia" w:ascii="Times New Roman" w:hAnsi="Times New Roman" w:eastAsia="宋体" w:cs="Times New Roman"/>
          <w:color w:val="000000"/>
          <w:sz w:val="24"/>
          <w:szCs w:val="24"/>
          <w:highlight w:val="none"/>
          <w:lang w:val="en-US" w:eastAsia="zh-CN"/>
        </w:rPr>
        <w:fldChar w:fldCharType="end"/>
      </w:r>
      <w:r>
        <w:rPr>
          <w:rFonts w:hint="eastAsia" w:ascii="Times New Roman" w:hAnsi="Times New Roman" w:eastAsia="宋体" w:cs="Times New Roman"/>
          <w:color w:val="000000"/>
          <w:sz w:val="24"/>
          <w:szCs w:val="24"/>
          <w:highlight w:val="none"/>
          <w:lang w:val="en-US" w:eastAsia="zh-CN"/>
        </w:rPr>
        <w:t xml:space="preserve">投标人必须承诺对所有进入固定资产的设备，按南京市的统一要求，通过“南京市教育装备项目管理平台”(南京市教育装备项目管理平台网址http://nj.cneefix.com)制作二维码标签，并张贴到设备上。</w:t>
      </w:r>
      <w:r>
        <w:rPr>
          <w:rFonts w:hint="eastAsia" w:ascii="Times New Roman" w:hAnsi="Times New Roman" w:eastAsia="宋体" w:cs="Times New Roman"/>
          <w:color w:val="000000"/>
          <w:sz w:val="24"/>
          <w:szCs w:val="24"/>
          <w:highlight w:val="none"/>
          <w:lang w:val="en-US" w:eastAsia="zh-CN"/>
        </w:rPr>
      </w:r>
      <w:r/>
    </w:p>
    <w:p>
      <w:pPr>
        <w:pStyle w:val="737"/>
        <w:ind w:firstLine="480"/>
        <w:keepLines w:val="0"/>
        <w:keepNext w:val="0"/>
        <w:pageBreakBefore w:val="0"/>
        <w:spacing w:line="24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3.付款条件</w:t>
      </w:r>
      <w:r>
        <w:rPr>
          <w:rFonts w:hint="eastAsia" w:ascii="Times New Roman" w:hAnsi="Times New Roman" w:eastAsia="宋体" w:cs="Times New Roman"/>
          <w:color w:val="000000"/>
          <w:sz w:val="24"/>
          <w:szCs w:val="24"/>
          <w:highlight w:val="none"/>
          <w:lang w:val="en-US" w:eastAsia="zh-CN"/>
        </w:rPr>
      </w:r>
      <w:r/>
    </w:p>
    <w:p>
      <w:pPr>
        <w:pStyle w:val="737"/>
        <w:ind w:firstLine="480"/>
        <w:keepLines w:val="0"/>
        <w:keepNext w:val="0"/>
        <w:pageBreakBefore w:val="0"/>
        <w:spacing w:line="240" w:lineRule="auto"/>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以合同文本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737"/>
        <w:ind w:firstLine="480"/>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cs="宋体"/>
          <w:color w:val="000000"/>
          <w:sz w:val="24"/>
          <w:szCs w:val="24"/>
          <w:highlight w:val="none"/>
        </w:rPr>
        <w:t xml:space="preserve">（1）交付时间：</w:t>
      </w:r>
      <w:r>
        <w:rPr>
          <w:rFonts w:hint="eastAsia" w:ascii="宋体" w:hAnsi="宋体" w:eastAsia="宋体" w:cs="宋体"/>
          <w:color w:val="000000"/>
          <w:sz w:val="24"/>
          <w:szCs w:val="24"/>
          <w:highlight w:val="none"/>
          <w:lang w:val="zh-CN"/>
        </w:rPr>
        <w:t xml:space="preserve">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zh-CN"/>
        </w:rPr>
        <w:t xml:space="preserve">日历天内交付并完成安装调试及验收等相关工作。</w:t>
      </w:r>
      <w:r>
        <w:rPr>
          <w:rFonts w:ascii="宋体" w:hAnsi="宋体" w:eastAsia="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5.履约保证金</w:t>
      </w:r>
      <w:r>
        <w:rPr>
          <w:rFonts w:hint="eastAsia" w:ascii="宋体" w:hAnsi="宋体" w:cs="宋体"/>
          <w:bCs/>
          <w:color w:val="000000"/>
          <w:sz w:val="24"/>
          <w:szCs w:val="24"/>
          <w:highlight w:val="none"/>
        </w:rPr>
      </w:r>
      <w:r/>
    </w:p>
    <w:p>
      <w:pPr>
        <w:pStyle w:val="737"/>
        <w:ind w:firstLine="480"/>
        <w:keepLines w:val="0"/>
        <w:keepNext w:val="0"/>
        <w:pageBreakBefore w:val="0"/>
        <w:spacing w:line="240" w:lineRule="auto"/>
        <w:widowControl w:val="off"/>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以合同文本</w:t>
      </w:r>
      <w:r>
        <w:rPr>
          <w:rFonts w:hint="eastAsia" w:ascii="宋体" w:hAnsi="宋体" w:cs="宋体"/>
          <w:bCs/>
          <w:color w:val="000000"/>
          <w:sz w:val="24"/>
          <w:szCs w:val="24"/>
          <w:highlight w:val="none"/>
        </w:rPr>
        <w:t xml:space="preserve">内容</w:t>
      </w:r>
      <w:r>
        <w:rPr>
          <w:rFonts w:ascii="宋体" w:hAnsi="宋体" w:cs="宋体"/>
          <w:bCs/>
          <w:color w:val="000000"/>
          <w:sz w:val="24"/>
          <w:szCs w:val="24"/>
          <w:highlight w:val="none"/>
        </w:rPr>
        <w:t xml:space="preserve">为准。</w:t>
      </w:r>
      <w:r>
        <w:rPr>
          <w:rFonts w:hint="eastAsia" w:ascii="宋体" w:hAnsi="宋体" w:cs="宋体"/>
          <w:bCs/>
          <w:color w:val="000000"/>
          <w:sz w:val="24"/>
          <w:szCs w:val="24"/>
          <w:highlight w:val="none"/>
        </w:rPr>
      </w:r>
      <w:r/>
    </w:p>
    <w:p>
      <w:pPr>
        <w:pStyle w:val="737"/>
        <w:ind w:firstLine="482"/>
        <w:keepLines w:val="0"/>
        <w:keepNext w:val="0"/>
        <w:pageBreakBefore w:val="0"/>
        <w:spacing w:line="240" w:lineRule="auto"/>
        <w:widowControl w:val="off"/>
        <w:rPr>
          <w:rFonts w:hint="eastAsia" w:ascii="宋体" w:hAnsi="宋体" w:cs="宋体"/>
          <w:b/>
          <w:bCs/>
          <w:color w:val="000000"/>
          <w:sz w:val="24"/>
          <w:szCs w:val="24"/>
          <w:highlight w:val="none"/>
        </w:rPr>
      </w:pPr>
      <w:r>
        <w:rPr>
          <w:rFonts w:hint="eastAsia" w:ascii="宋体" w:hAnsi="宋体" w:cs="宋体"/>
          <w:b w:val="0"/>
          <w:bCs w:val="0"/>
          <w:color w:val="000000"/>
          <w:sz w:val="24"/>
          <w:szCs w:val="24"/>
          <w:highlight w:val="none"/>
        </w:rPr>
        <w:t xml:space="preserve">（三）</w:t>
      </w:r>
      <w:r>
        <w:rPr>
          <w:rFonts w:hint="eastAsia" w:ascii="宋体" w:hAnsi="宋体" w:cs="宋体"/>
          <w:b/>
          <w:bCs/>
          <w:color w:val="000000"/>
          <w:sz w:val="24"/>
          <w:szCs w:val="24"/>
          <w:highlight w:val="none"/>
        </w:rPr>
        <w:t xml:space="preserve">样品要求</w:t>
      </w:r>
      <w:r>
        <w:rPr>
          <w:rFonts w:hint="eastAsia" w:ascii="宋体" w:hAnsi="宋体" w:cs="宋体"/>
          <w:b/>
          <w:bCs/>
          <w:color w:val="000000"/>
          <w:sz w:val="24"/>
          <w:szCs w:val="24"/>
          <w:highlight w:val="none"/>
        </w:rPr>
      </w:r>
      <w:r/>
    </w:p>
    <w:p>
      <w:pPr>
        <w:pStyle w:val="737"/>
        <w:ind w:firstLine="48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1.供应商提供以下样品各一件</w:t>
      </w:r>
      <w:bookmarkStart w:id="40" w:name="OLE_LINK121"/>
      <w:r>
        <w:rPr>
          <w:rFonts w:hint="eastAsia" w:ascii="宋体" w:hAnsi="宋体" w:eastAsia="宋体" w:cs="宋体"/>
          <w:b w:val="0"/>
          <w:bCs w:val="0"/>
          <w:color w:val="000000"/>
          <w:sz w:val="24"/>
          <w:szCs w:val="24"/>
          <w:highlight w:val="none"/>
          <w:lang w:val="en-US" w:eastAsia="zh-CN"/>
        </w:rPr>
        <w:t xml:space="preserve">（所有的制作标准和要求与本次采购项目一致</w:t>
      </w:r>
      <w:bookmarkEnd w:id="40"/>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7"/>
        <w:ind w:firstLine="480"/>
        <w:jc w:val="left"/>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序号“7”</w:t>
      </w:r>
      <w:r>
        <w:rPr>
          <w:rFonts w:hint="eastAsia" w:ascii="Calibri" w:hAnsi="Calibri" w:eastAsia="宋体" w:cs="Calibri"/>
          <w:b w:val="0"/>
          <w:bCs w:val="0"/>
          <w:color w:val="000000"/>
          <w:sz w:val="24"/>
          <w:szCs w:val="24"/>
          <w:highlight w:val="none"/>
          <w:lang w:val="en-US" w:eastAsia="zh-CN"/>
        </w:rPr>
        <w:t xml:space="preserve">排椅中排，尺寸不低于</w:t>
      </w:r>
      <w:r>
        <w:rPr>
          <w:rFonts w:hint="eastAsia" w:ascii="宋体" w:hAnsi="宋体" w:eastAsia="宋体" w:cs="宋体"/>
          <w:b w:val="0"/>
          <w:bCs w:val="0"/>
          <w:i w:val="0"/>
          <w:iCs w:val="0"/>
          <w:color w:val="000000"/>
          <w:sz w:val="21"/>
          <w:szCs w:val="21"/>
          <w:highlight w:val="none"/>
          <w:u w:val="none"/>
          <w:lang w:val="en-US" w:eastAsia="zh-CN" w:bidi="ar"/>
        </w:rPr>
        <w:t xml:space="preserve">1100*800*750mm</w:t>
      </w:r>
      <w:r>
        <w:rPr>
          <w:rFonts w:ascii="宋体" w:hAnsi="宋体" w:eastAsia="宋体" w:cs="宋体"/>
          <w:b w:val="0"/>
          <w:bCs w:val="0"/>
          <w:color w:val="000000"/>
          <w:sz w:val="24"/>
          <w:szCs w:val="24"/>
          <w:highlight w:val="none"/>
          <w:lang w:val="en-US" w:eastAsia="zh-CN"/>
        </w:rPr>
      </w:r>
      <w:r/>
    </w:p>
    <w:p>
      <w:pPr>
        <w:pStyle w:val="737"/>
        <w:ind w:firstLine="480"/>
        <w:jc w:val="left"/>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序号“30”礼堂椅,尺寸不低于</w:t>
      </w:r>
      <w:r>
        <w:rPr>
          <w:rFonts w:hint="eastAsia" w:ascii="宋体" w:hAnsi="宋体" w:eastAsia="宋体" w:cs="宋体"/>
          <w:b w:val="0"/>
          <w:bCs w:val="0"/>
          <w:i w:val="0"/>
          <w:iCs w:val="0"/>
          <w:color w:val="000000"/>
          <w:sz w:val="21"/>
          <w:szCs w:val="21"/>
          <w:highlight w:val="none"/>
          <w:u w:val="none"/>
          <w:lang w:val="en-US" w:eastAsia="zh-CN" w:bidi="ar"/>
        </w:rPr>
        <w:t xml:space="preserve">580*820*1050mm</w:t>
      </w:r>
      <w:r>
        <w:rPr>
          <w:rFonts w:ascii="宋体" w:hAnsi="宋体" w:eastAsia="宋体" w:cs="宋体"/>
          <w:b w:val="0"/>
          <w:bCs w:val="0"/>
          <w:color w:val="000000"/>
          <w:sz w:val="24"/>
          <w:szCs w:val="24"/>
          <w:highlight w:val="none"/>
          <w:lang w:val="en-US" w:eastAsia="zh-CN"/>
        </w:rPr>
      </w:r>
      <w:r/>
    </w:p>
    <w:p>
      <w:pPr>
        <w:pStyle w:val="737"/>
        <w:ind w:firstLine="48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2.样品提交地点：</w:t>
      </w:r>
      <w:r>
        <w:rPr>
          <w:rFonts w:hint="eastAsia" w:ascii="宋体" w:hAnsi="宋体" w:cs="宋体"/>
          <w:color w:val="000000"/>
          <w:sz w:val="24"/>
          <w:szCs w:val="24"/>
          <w:highlight w:val="none"/>
          <w:lang w:val="en-US" w:eastAsia="zh-CN"/>
        </w:rPr>
        <w:t xml:space="preserve">南京市建邺区乐山路190号江苏华坤大厦16楼</w:t>
      </w:r>
      <w:r>
        <w:rPr>
          <w:rFonts w:ascii="宋体" w:hAnsi="宋体" w:eastAsia="宋体" w:cs="宋体"/>
          <w:color w:val="000000"/>
          <w:sz w:val="24"/>
          <w:szCs w:val="24"/>
          <w:highlight w:val="none"/>
          <w:lang w:val="en-US" w:eastAsia="zh-CN"/>
        </w:rPr>
      </w:r>
      <w:r/>
    </w:p>
    <w:p>
      <w:pPr>
        <w:pStyle w:val="737"/>
        <w:ind w:firstLine="48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3.样品提交时间：投标截止时间前半小时开始接收，投标截止时间后不再接受。</w:t>
      </w:r>
      <w:r>
        <w:rPr>
          <w:rFonts w:hint="eastAsia" w:ascii="宋体" w:hAnsi="宋体" w:cs="宋体"/>
          <w:color w:val="000000"/>
          <w:sz w:val="24"/>
          <w:szCs w:val="24"/>
          <w:highlight w:val="none"/>
        </w:rPr>
      </w:r>
      <w:r/>
    </w:p>
    <w:p>
      <w:pPr>
        <w:pStyle w:val="737"/>
        <w:ind w:firstLine="48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4.其他说明</w:t>
      </w:r>
      <w:r>
        <w:rPr>
          <w:rFonts w:hint="eastAsia" w:ascii="宋体" w:hAnsi="宋体" w:cs="宋体"/>
          <w:color w:val="000000"/>
          <w:sz w:val="24"/>
          <w:szCs w:val="24"/>
          <w:highlight w:val="none"/>
        </w:rPr>
      </w:r>
      <w:r/>
    </w:p>
    <w:p>
      <w:pPr>
        <w:pStyle w:val="737"/>
        <w:ind w:firstLine="48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（1）样品上如有和供应商名称有关的信息，应提前覆盖或处理，未在规定地点及截止时间前按要求提交的样品将被拒收，样品评审不得分。</w:t>
      </w:r>
      <w:r>
        <w:rPr>
          <w:rFonts w:hint="eastAsia" w:ascii="宋体" w:hAnsi="宋体" w:cs="宋体"/>
          <w:color w:val="000000"/>
          <w:sz w:val="24"/>
          <w:szCs w:val="24"/>
          <w:highlight w:val="none"/>
        </w:rPr>
      </w:r>
      <w:r/>
    </w:p>
    <w:p>
      <w:pPr>
        <w:pStyle w:val="737"/>
        <w:ind w:firstLine="480"/>
        <w:keepLines w:val="0"/>
        <w:keepNext w:val="0"/>
        <w:pageBreakBefore w:val="0"/>
        <w:spacing w:line="240" w:lineRule="auto"/>
        <w:widowControl w:val="off"/>
        <w:rPr>
          <w:color w:val="000000"/>
          <w:highlight w:val="none"/>
        </w:rPr>
      </w:pPr>
      <w:r>
        <w:rPr>
          <w:rFonts w:hint="eastAsia" w:ascii="宋体" w:hAnsi="宋体" w:cs="宋体"/>
          <w:color w:val="000000"/>
          <w:sz w:val="24"/>
          <w:szCs w:val="24"/>
          <w:highlight w:val="none"/>
        </w:rPr>
        <w:t xml:space="preserve">（2）样品的所有费用由供应商承担，评标结束后，供应商应最迟于次日取回，否则按废品处理，后果自负。中标供应商的样品由采购人封存、保管，作为履约验收的参考。</w:t>
      </w:r>
      <w:r>
        <w:rPr>
          <w:color w:val="000000"/>
          <w:highlight w:val="none"/>
        </w:rPr>
      </w:r>
      <w:r/>
    </w:p>
    <w:p>
      <w:pPr>
        <w:pStyle w:val="737"/>
        <w:keepLines w:val="0"/>
        <w:keepNext w:val="0"/>
        <w:pageBreakBefore w:val="0"/>
        <w:spacing w:line="240" w:lineRule="auto"/>
        <w:widowControl w:val="off"/>
        <w:rPr>
          <w:b w:val="0"/>
          <w:bCs/>
          <w:color w:val="000000"/>
          <w:highlight w:val="none"/>
        </w:rPr>
      </w:pPr>
      <w:r>
        <w:rPr>
          <w:b w:val="0"/>
          <w:bCs/>
          <w:color w:val="000000"/>
          <w:highlight w:val="none"/>
        </w:rPr>
      </w:r>
      <w:r/>
    </w:p>
    <w:p>
      <w:pPr>
        <w:pStyle w:val="772"/>
        <w:jc w:val="both"/>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72"/>
        <w:jc w:val="center"/>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72"/>
        <w:jc w:val="center"/>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72"/>
        <w:jc w:val="center"/>
        <w:spacing w:line="360" w:lineRule="auto"/>
        <w:rPr>
          <w:rFonts w:hint="eastAsia" w:ascii="宋体" w:hAnsi="宋体" w:eastAsia="宋体" w:cs="宋体"/>
          <w:color w:val="000000"/>
          <w:szCs w:val="21"/>
          <w:highlight w:val="none"/>
          <w:lang w:val="zh-CN"/>
        </w:rPr>
        <w:outlineLvl w:val="0"/>
      </w:pPr>
      <w:r/>
      <w:bookmarkStart w:id="41" w:name="_Toc27018"/>
      <w:r>
        <w:rPr>
          <w:rFonts w:hint="eastAsia" w:ascii="宋体" w:hAnsi="宋体" w:eastAsia="宋体" w:cs="宋体"/>
          <w:b/>
          <w:bCs/>
          <w:color w:val="000000"/>
          <w:spacing w:val="-10"/>
          <w:sz w:val="36"/>
          <w:szCs w:val="36"/>
          <w:highlight w:val="none"/>
          <w:lang w:val="zh-CN"/>
        </w:rPr>
        <w:t xml:space="preserve">第五章  合同主要条款及格式</w:t>
      </w:r>
      <w:bookmarkEnd w:id="41"/>
      <w:r>
        <w:rPr>
          <w:rFonts w:hint="eastAsia" w:ascii="宋体" w:hAnsi="宋体" w:eastAsia="宋体" w:cs="宋体"/>
          <w:color w:val="000000"/>
          <w:szCs w:val="21"/>
          <w:highlight w:val="none"/>
          <w:lang w:val="zh-CN"/>
        </w:rPr>
      </w:r>
      <w:r/>
    </w:p>
    <w:p>
      <w:pPr>
        <w:pStyle w:val="737"/>
        <w:ind w:firstLine="640"/>
        <w:jc w:val="center"/>
        <w:spacing w:line="360" w:lineRule="auto"/>
        <w:widowControl/>
        <w:rPr>
          <w:rFonts w:hint="eastAsia" w:ascii="Calibri" w:hAnsi="Calibri" w:cs="方正小标宋简体"/>
          <w:bCs/>
          <w:color w:val="000000"/>
          <w:sz w:val="32"/>
          <w:szCs w:val="32"/>
          <w:highlight w:val="none"/>
        </w:rPr>
        <w:outlineLvl w:val="1"/>
      </w:pPr>
      <w:r/>
      <w:bookmarkEnd w:id="17"/>
      <w:r/>
      <w:bookmarkStart w:id="42" w:name="_Toc18968"/>
      <w:r/>
      <w:bookmarkStart w:id="43" w:name="_Toc16496"/>
      <w:r>
        <w:rPr>
          <w:rFonts w:hint="eastAsia" w:ascii="Calibri" w:hAnsi="Calibri" w:cs="方正小标宋简体"/>
          <w:bCs/>
          <w:color w:val="000000"/>
          <w:sz w:val="32"/>
          <w:szCs w:val="32"/>
          <w:highlight w:val="none"/>
        </w:rPr>
        <w:t xml:space="preserve">政府采购合同（货物）</w:t>
      </w:r>
      <w:bookmarkEnd w:id="42"/>
      <w:r>
        <w:rPr>
          <w:rFonts w:hint="eastAsia" w:ascii="Calibri" w:hAnsi="Calibri" w:cs="方正小标宋简体"/>
          <w:bCs/>
          <w:color w:val="000000"/>
          <w:sz w:val="32"/>
          <w:szCs w:val="32"/>
          <w:highlight w:val="none"/>
        </w:rPr>
      </w:r>
      <w:r/>
    </w:p>
    <w:p>
      <w:pPr>
        <w:pStyle w:val="737"/>
        <w:ind w:firstLine="480"/>
        <w:jc w:val="center"/>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rPr>
      </w:r>
      <w:r/>
    </w:p>
    <w:p>
      <w:pPr>
        <w:pStyle w:val="73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73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73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甲方（买方）：南京江北新区管理委员会教育局</w:t>
      </w:r>
      <w:r>
        <w:rPr>
          <w:rFonts w:hint="eastAsia" w:ascii="宋体" w:hAnsi="宋体" w:cs="宋体"/>
          <w:color w:val="000000"/>
          <w:sz w:val="24"/>
          <w:szCs w:val="24"/>
          <w:highlight w:val="none"/>
        </w:rPr>
      </w:r>
      <w:r/>
    </w:p>
    <w:p>
      <w:pPr>
        <w:pStyle w:val="73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bookmarkStart w:id="44" w:name="OLE_LINK65"/>
      <w:r/>
      <w:bookmarkStart w:id="45" w:name="OLE_LINK64"/>
      <w:r>
        <w:rPr>
          <w:rFonts w:hint="eastAsia" w:ascii="宋体" w:hAnsi="宋体" w:cs="宋体"/>
          <w:color w:val="000000"/>
          <w:sz w:val="24"/>
          <w:szCs w:val="24"/>
          <w:highlight w:val="none"/>
        </w:rPr>
        <w:t xml:space="preserve">卖方</w:t>
      </w:r>
      <w:bookmarkEnd w:id="44"/>
      <w:r/>
      <w:bookmarkEnd w:id="4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46" w:name="OLE_LINK58"/>
      <w:r/>
      <w:bookmarkStart w:id="47" w:name="OLE_LINK59"/>
      <w:r>
        <w:rPr>
          <w:rFonts w:hint="eastAsia" w:ascii="宋体" w:hAnsi="宋体" w:cs="宋体"/>
          <w:color w:val="000000"/>
          <w:sz w:val="24"/>
          <w:szCs w:val="24"/>
          <w:highlight w:val="none"/>
        </w:rPr>
        <w:t xml:space="preserve">南京市江北新区公共工程建设中心</w:t>
      </w:r>
      <w:bookmarkEnd w:id="46"/>
      <w:r/>
      <w:bookmarkEnd w:id="47"/>
      <w:r>
        <w:rPr>
          <w:rFonts w:hint="eastAsia" w:ascii="宋体" w:hAnsi="宋体" w:cs="宋体"/>
          <w:color w:val="000000"/>
          <w:sz w:val="24"/>
          <w:szCs w:val="24"/>
          <w:highlight w:val="none"/>
        </w:rPr>
      </w:r>
      <w:r/>
    </w:p>
    <w:p>
      <w:pPr>
        <w:pStyle w:val="737"/>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鉴于受托代建单位</w:t>
      </w:r>
      <w:bookmarkStart w:id="48" w:name="OLE_LINK73"/>
      <w:r/>
      <w:bookmarkStart w:id="49" w:name="OLE_LINK72"/>
      <w:r>
        <w:rPr>
          <w:rFonts w:hint="eastAsia" w:ascii="宋体" w:hAnsi="宋体" w:cs="宋体"/>
          <w:color w:val="000000"/>
          <w:sz w:val="24"/>
          <w:szCs w:val="24"/>
          <w:highlight w:val="none"/>
        </w:rPr>
        <w:t xml:space="preserve">南京市江北新区公共工程建设中心</w:t>
      </w:r>
      <w:bookmarkEnd w:id="48"/>
      <w:r/>
      <w:bookmarkEnd w:id="49"/>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highlight w:val="none"/>
          <w:u w:val="single"/>
          <w:lang w:eastAsia="zh-CN"/>
        </w:rPr>
        <w:t xml:space="preserve">江北新区滨江实验学校工程项目办公家具采购项目</w:t>
      </w:r>
      <w:r>
        <w:rPr>
          <w:rFonts w:hint="eastAsia" w:ascii="宋体" w:hAnsi="宋体" w:cs="宋体"/>
          <w:color w:val="000000"/>
          <w:sz w:val="24"/>
          <w:szCs w:val="24"/>
          <w:highlight w:val="none"/>
        </w:rPr>
        <w:t xml:space="preserve">及有关事项协商一致，共同达成如下协议：。</w:t>
      </w:r>
      <w:r>
        <w:rPr>
          <w:rFonts w:hint="eastAsia" w:ascii="宋体" w:hAnsi="宋体" w:cs="宋体"/>
          <w:color w:val="000000"/>
          <w:sz w:val="24"/>
          <w:szCs w:val="24"/>
          <w:highlight w:val="none"/>
        </w:rPr>
      </w:r>
      <w:r/>
    </w:p>
    <w:p>
      <w:pPr>
        <w:pStyle w:val="737"/>
        <w:ind w:firstLine="482"/>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1.1标的名称：</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1.2标的质量：【按采购文件及投标文件执行】</w:t>
      </w:r>
      <w:r>
        <w:rPr>
          <w:rFonts w:hint="eastAsia" w:ascii="宋体" w:hAnsi="宋体" w:cs="宋体"/>
          <w:color w:val="000000"/>
          <w:sz w:val="24"/>
          <w:szCs w:val="24"/>
          <w:highlight w:val="none"/>
        </w:rPr>
      </w:r>
      <w:r/>
    </w:p>
    <w:p>
      <w:pPr>
        <w:pStyle w:val="737"/>
        <w:ind w:firstLine="480"/>
        <w:jc w:val="left"/>
        <w:spacing w:line="360" w:lineRule="auto"/>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1.3标的数量（规模）：</w:t>
      </w:r>
      <w:r>
        <w:rPr>
          <w:rFonts w:hint="eastAsia" w:ascii="宋体" w:hAnsi="宋体" w:cs="宋体"/>
          <w:color w:val="000000"/>
          <w:sz w:val="24"/>
          <w:szCs w:val="24"/>
          <w:highlight w:val="none"/>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7"/>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3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3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300"/>
              </w:trPr>
              <w:tc>
                <w:tcPr>
                  <w:tcW w:w="704"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3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3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37"/>
        <w:ind w:firstLine="480"/>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1.4履行时间（期限）：【按采购文件及投标文件执行】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1.5履行地点：【按采购文件及投标文件执行】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1.6履行方式：【按采购文件及投标文件执行】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1.7包装方式：【按采购文件及投标文件执行】</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2.1本合同金额为（大写）：______________（____________________元）人民币。</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3.1乙方应按采购文件规定的时间向甲方（或丙方）提供货物（包含与货物相关的服务）的有关技术资料。</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3.2没有甲方（或丙方）事先书面同意，乙方不得将由甲</w:t>
      </w:r>
      <w:r>
        <w:rPr>
          <w:rFonts w:hint="eastAsia" w:ascii="宋体" w:hAnsi="宋体" w:cs="宋体"/>
          <w:color w:val="000000"/>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6.1本项目乙方无需缴纳履约保证金。</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7.3乙方如有转包或未经甲方同意的分包行为，甲方有权终止合同。</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八、合同款项支付</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8.1合同款项的支付方式及时间</w:t>
      </w:r>
      <w:r>
        <w:rPr>
          <w:rFonts w:hint="eastAsia" w:ascii="宋体" w:hAnsi="宋体" w:eastAsia="宋体" w:cs="宋体"/>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8.1.1本合同项下所有款项均以人民币支付。</w:t>
      </w:r>
      <w:r>
        <w:rPr>
          <w:rFonts w:hint="eastAsia" w:ascii="宋体" w:hAnsi="宋体" w:eastAsia="宋体" w:cs="宋体"/>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8.1.2合同签订后支付合同总额10%的预付款。</w:t>
      </w:r>
      <w:r>
        <w:rPr>
          <w:rFonts w:hint="eastAsia" w:ascii="宋体" w:hAnsi="宋体" w:eastAsia="宋体" w:cs="宋体"/>
          <w:color w:val="000000"/>
          <w:sz w:val="24"/>
          <w:szCs w:val="24"/>
          <w:highlight w:val="none"/>
          <w:lang w:val="en-US" w:eastAsia="zh-CN"/>
        </w:rPr>
      </w:r>
      <w:r/>
    </w:p>
    <w:p>
      <w:pPr>
        <w:pStyle w:val="737"/>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81.3施工、安装、调试完毕，由甲方组织相关学校进行验收，验收合格并由乙方协助学校完成资产入库登记，六个月内支付合同总额的50%。</w:t>
      </w:r>
      <w:r>
        <w:rPr>
          <w:rFonts w:hint="eastAsia" w:ascii="宋体" w:hAnsi="宋体" w:eastAsia="宋体" w:cs="宋体"/>
          <w:color w:val="000000"/>
          <w:sz w:val="24"/>
          <w:szCs w:val="24"/>
          <w:highlight w:val="none"/>
          <w:lang w:val="en-US" w:eastAsia="zh-CN"/>
        </w:rPr>
      </w:r>
      <w:r/>
    </w:p>
    <w:p>
      <w:pPr>
        <w:pStyle w:val="737"/>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8.1.4在本工程项目竣工验收合格，一年内支付合同总额的35%，剩余5%为质保金。</w:t>
      </w:r>
      <w:r>
        <w:rPr>
          <w:rFonts w:hint="eastAsia" w:ascii="宋体" w:hAnsi="宋体" w:eastAsia="宋体" w:cs="宋体"/>
          <w:color w:val="000000"/>
          <w:sz w:val="24"/>
          <w:szCs w:val="24"/>
          <w:highlight w:val="none"/>
          <w:lang w:val="en-US" w:eastAsia="zh-CN"/>
        </w:rPr>
      </w:r>
      <w:r/>
    </w:p>
    <w:p>
      <w:pPr>
        <w:pStyle w:val="737"/>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8.1.5质保金在质保期满后一次性付清。</w:t>
      </w:r>
      <w:r>
        <w:rPr>
          <w:rFonts w:hint="eastAsia" w:ascii="宋体" w:hAnsi="宋体" w:eastAsia="宋体" w:cs="宋体"/>
          <w:color w:val="000000"/>
          <w:sz w:val="24"/>
          <w:szCs w:val="24"/>
          <w:highlight w:val="none"/>
          <w:lang w:val="en-US" w:eastAsia="zh-CN"/>
        </w:rPr>
      </w:r>
      <w:r/>
    </w:p>
    <w:p>
      <w:pPr>
        <w:pStyle w:val="737"/>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8.1.7具体支付依据当年新区财政资金状况而定。</w:t>
      </w:r>
      <w:r>
        <w:rPr>
          <w:rFonts w:hint="eastAsia" w:ascii="宋体" w:hAnsi="宋体" w:eastAsia="宋体" w:cs="宋体"/>
          <w:color w:val="000000"/>
          <w:sz w:val="24"/>
          <w:szCs w:val="24"/>
          <w:highlight w:val="none"/>
          <w:lang w:val="en-US" w:eastAsia="zh-CN"/>
        </w:rPr>
      </w:r>
      <w:r/>
    </w:p>
    <w:p>
      <w:pPr>
        <w:pStyle w:val="737"/>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8.1.8发票及付款流程</w:t>
      </w:r>
      <w:r>
        <w:rPr>
          <w:rFonts w:hint="eastAsia" w:ascii="宋体" w:hAnsi="宋体" w:eastAsia="宋体" w:cs="宋体"/>
          <w:color w:val="000000"/>
          <w:sz w:val="24"/>
          <w:szCs w:val="24"/>
          <w:highlight w:val="none"/>
          <w:lang w:val="en-US" w:eastAsia="zh-CN"/>
        </w:rPr>
      </w:r>
      <w:r/>
    </w:p>
    <w:p>
      <w:pPr>
        <w:pStyle w:val="737"/>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8.1.9乙方所开发票名称为“南京江北新区管理委员会教育局”，依据付款要求，提供相应材料。</w:t>
      </w:r>
      <w:r>
        <w:rPr>
          <w:rFonts w:hint="eastAsia" w:ascii="宋体" w:hAnsi="宋体" w:eastAsia="宋体" w:cs="宋体"/>
          <w:color w:val="000000"/>
          <w:sz w:val="24"/>
          <w:szCs w:val="24"/>
          <w:highlight w:val="none"/>
          <w:lang w:val="en-US" w:eastAsia="zh-CN"/>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eastAsia="宋体" w:cs="宋体"/>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eastAsia="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9.1本合同执行中的相关税费均由乙方负担。</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十、质量保修范围和保修期及售后服务</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10.2.1更换：由乙方承担所发生的全部费用。</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10.2.2贬值处理：由甲乙双方合议定价。</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10.3如在使用过程中发生质量问题，乙方应在接到甲方通知后【1】小时内到达甲方现场。</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10.4质保期内，乙方应对货物出现的质量及安全问题负责处理解决并承担一切费用。</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w:t>
      </w:r>
      <w:bookmarkStart w:id="50" w:name="OLE_LINK5"/>
      <w:r>
        <w:rPr>
          <w:rFonts w:hint="eastAsia" w:ascii="宋体" w:hAnsi="宋体" w:cs="宋体"/>
          <w:color w:val="000000"/>
          <w:sz w:val="24"/>
          <w:szCs w:val="24"/>
          <w:highlight w:val="none"/>
        </w:rPr>
        <w:t xml:space="preserve">质保期</w:t>
      </w:r>
      <w:bookmarkEnd w:id="50"/>
      <w:r>
        <w:rPr>
          <w:rFonts w:hint="eastAsia" w:ascii="宋体" w:hAnsi="宋体" w:cs="宋体"/>
          <w:color w:val="000000"/>
          <w:sz w:val="24"/>
          <w:szCs w:val="24"/>
          <w:highlight w:val="none"/>
        </w:rPr>
        <w:t xml:space="preserve">为自交货验收合格之日起【</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】年，因人为因素出现的故障不在质保范围内。超过质保期的乙方负责终身维修，维修时只收取部件成本费。</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十一、项目验收</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11.1甲方依法组织履约验收工作，具体工作由甲方委托丙方组织进行，乙方必须服从丙方安排。</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11.3对于实际使用人和甲方（或丙方）分离的项目，甲方（或丙方）邀请实际使用人参与验收。</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十二、货物的包装、发运及运输</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12.3乙方在货物发运手续办理完毕后24小时内或货到甲方（或丙方）48小时前通知甲方（或丙方），以准备接货。</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12.4货物在交付甲方（或丙方）前发生的风险均由乙方负责。</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w:t>
      </w:r>
      <w:r>
        <w:rPr>
          <w:rFonts w:hint="eastAsia" w:ascii="宋体" w:hAnsi="宋体" w:eastAsia="宋体" w:cs="宋体"/>
          <w:color w:val="000000"/>
          <w:sz w:val="24"/>
          <w:szCs w:val="24"/>
          <w:highlight w:val="none"/>
        </w:rPr>
        <w:t xml:space="preserve">任。</w:t>
      </w:r>
      <w:r>
        <w:rPr>
          <w:rFonts w:hint="eastAsia" w:ascii="宋体" w:hAnsi="宋体" w:eastAsia="宋体" w:cs="宋体"/>
          <w:color w:val="000000"/>
          <w:sz w:val="24"/>
          <w:szCs w:val="24"/>
          <w:highlight w:val="none"/>
        </w:rPr>
      </w:r>
      <w:r/>
    </w:p>
    <w:p>
      <w:pPr>
        <w:pStyle w:val="737"/>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十四、安装调试、培训和验收</w:t>
      </w:r>
      <w:r>
        <w:rPr>
          <w:rFonts w:hint="eastAsia" w:ascii="宋体" w:hAnsi="宋体" w:eastAsia="宋体" w:cs="宋体"/>
          <w:b/>
          <w:bCs/>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eastAsia="宋体" w:cs="宋体"/>
          <w:color w:val="000000"/>
          <w:sz w:val="24"/>
          <w:szCs w:val="24"/>
          <w:highlight w:val="none"/>
        </w:rPr>
      </w:r>
      <w:r/>
    </w:p>
    <w:p>
      <w:pPr>
        <w:pStyle w:val="7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eastAsia="宋体" w:cs="宋体"/>
          <w:color w:val="000000"/>
          <w:sz w:val="24"/>
          <w:szCs w:val="24"/>
          <w:highlight w:val="none"/>
        </w:rPr>
      </w:r>
      <w:r/>
    </w:p>
    <w:p>
      <w:pPr>
        <w:pStyle w:val="737"/>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eastAsia="宋体" w:cs="宋体"/>
          <w:b w:val="0"/>
          <w:bCs w:val="0"/>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3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3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37"/>
        <w:ind w:firstLine="480"/>
        <w:spacing w:before="120" w:after="120" w:line="400" w:lineRule="exact"/>
        <w:widowControl/>
        <w:rPr>
          <w:rFonts w:hint="eastAsia" w:ascii="Calibri" w:hAnsi="Calibri"/>
          <w:color w:val="000000"/>
          <w:sz w:val="24"/>
          <w:szCs w:val="22"/>
          <w:highlight w:val="none"/>
          <w:lang w:bidi="ar"/>
        </w:rPr>
      </w:pPr>
      <w:r/>
      <w:bookmarkStart w:id="51"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37"/>
        <w:jc w:val="left"/>
        <w:rPr>
          <w:rFonts w:hint="eastAsia" w:ascii="宋体" w:hAnsi="宋体"/>
          <w:color w:val="000000"/>
          <w:sz w:val="24"/>
          <w:szCs w:val="24"/>
          <w:highlight w:val="none"/>
        </w:rPr>
      </w:pPr>
      <w:r/>
      <w:bookmarkEnd w:id="51"/>
      <w:r>
        <w:rPr>
          <w:rFonts w:hint="eastAsia" w:ascii="宋体" w:hAnsi="宋体"/>
          <w:color w:val="000000"/>
          <w:sz w:val="24"/>
          <w:szCs w:val="24"/>
          <w:highlight w:val="none"/>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3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outlineLvl w:val="0"/>
      </w:pPr>
      <w:r/>
      <w:bookmarkStart w:id="52" w:name="_Toc11762"/>
      <w:r>
        <w:rPr>
          <w:rFonts w:hint="eastAsia" w:ascii="宋体" w:hAnsi="宋体" w:cs="宋体"/>
          <w:b/>
          <w:bCs/>
          <w:color w:val="000000"/>
          <w:sz w:val="36"/>
          <w:szCs w:val="36"/>
          <w:highlight w:val="none"/>
          <w:lang w:val="zh-CN"/>
        </w:rPr>
        <w:t xml:space="preserve">第六章  </w:t>
      </w:r>
      <w:r>
        <w:rPr>
          <w:rFonts w:hint="eastAsia" w:ascii="宋体" w:hAnsi="宋体" w:cs="宋体"/>
          <w:b/>
          <w:bCs/>
          <w:color w:val="000000"/>
          <w:sz w:val="36"/>
          <w:szCs w:val="36"/>
          <w:highlight w:val="none"/>
        </w:rPr>
        <w:t xml:space="preserve">投标文件</w:t>
      </w:r>
      <w:r>
        <w:rPr>
          <w:rFonts w:hint="eastAsia" w:ascii="宋体" w:hAnsi="宋体" w:cs="宋体"/>
          <w:b/>
          <w:bCs/>
          <w:color w:val="000000"/>
          <w:sz w:val="36"/>
          <w:szCs w:val="36"/>
          <w:highlight w:val="none"/>
          <w:lang w:val="zh-CN"/>
        </w:rPr>
        <w:t xml:space="preserve">格式及附件</w:t>
      </w:r>
      <w:bookmarkEnd w:id="43"/>
      <w:r/>
      <w:bookmarkEnd w:id="52"/>
      <w:r>
        <w:rPr>
          <w:rFonts w:hint="eastAsia" w:ascii="宋体" w:hAnsi="宋体" w:cs="宋体"/>
          <w:b/>
          <w:bCs/>
          <w:color w:val="000000"/>
          <w:sz w:val="36"/>
          <w:szCs w:val="36"/>
          <w:highlight w:val="none"/>
          <w:lang w:val="zh-CN"/>
        </w:rPr>
      </w:r>
      <w:r/>
    </w:p>
    <w:p>
      <w:pPr>
        <w:pStyle w:val="737"/>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3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73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737"/>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37"/>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37"/>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37"/>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737"/>
        <w:spacing w:line="360" w:lineRule="auto"/>
        <w:rPr>
          <w:rFonts w:hint="eastAsia" w:ascii="宋体" w:hAnsi="宋体" w:cs="宋体"/>
          <w:b/>
          <w:color w:val="000000"/>
          <w:sz w:val="24"/>
          <w:szCs w:val="24"/>
          <w:highlight w:val="none"/>
        </w:rPr>
        <w:outlineLvl w:val="1"/>
      </w:pPr>
      <w:r/>
      <w:bookmarkStart w:id="53" w:name="_Toc5831"/>
      <w:r>
        <w:rPr>
          <w:rFonts w:hint="eastAsia" w:ascii="宋体" w:hAnsi="宋体" w:cs="宋体"/>
          <w:b/>
          <w:color w:val="000000"/>
          <w:sz w:val="24"/>
          <w:szCs w:val="24"/>
          <w:highlight w:val="none"/>
          <w:lang w:val="zh-CN"/>
        </w:rPr>
        <w:t xml:space="preserve">附件一、投标申请及声明格式</w:t>
      </w:r>
      <w:bookmarkEnd w:id="53"/>
      <w:r>
        <w:rPr>
          <w:rFonts w:hint="eastAsia" w:ascii="宋体" w:hAnsi="宋体" w:cs="宋体"/>
          <w:b/>
          <w:color w:val="000000"/>
          <w:sz w:val="24"/>
          <w:szCs w:val="24"/>
          <w:highlight w:val="none"/>
        </w:rPr>
      </w:r>
      <w:r/>
    </w:p>
    <w:p>
      <w:pPr>
        <w:pStyle w:val="737"/>
        <w:jc w:val="center"/>
        <w:spacing w:before="120" w:after="120" w:line="360" w:lineRule="auto"/>
        <w:rPr>
          <w:rFonts w:hint="eastAsia" w:ascii="宋体" w:hAnsi="宋体" w:cs="宋体"/>
          <w:b/>
          <w:bCs/>
          <w:color w:val="000000"/>
          <w:sz w:val="28"/>
          <w:szCs w:val="28"/>
          <w:highlight w:val="none"/>
        </w:rPr>
      </w:pPr>
      <w:r/>
      <w:bookmarkStart w:id="54" w:name="_Toc30921"/>
      <w:r/>
      <w:bookmarkStart w:id="55" w:name="_Toc32604"/>
      <w:r/>
      <w:bookmarkStart w:id="56" w:name="_Toc4379"/>
      <w:r>
        <w:rPr>
          <w:rFonts w:hint="eastAsia" w:ascii="宋体" w:hAnsi="宋体" w:cs="宋体"/>
          <w:b/>
          <w:bCs/>
          <w:color w:val="000000"/>
          <w:sz w:val="28"/>
          <w:szCs w:val="28"/>
          <w:highlight w:val="none"/>
          <w:lang w:val="zh-CN"/>
        </w:rPr>
        <w:t xml:space="preserve">投标申请及声明</w:t>
      </w:r>
      <w:bookmarkEnd w:id="54"/>
      <w:r/>
      <w:bookmarkEnd w:id="55"/>
      <w:r/>
      <w:bookmarkEnd w:id="56"/>
      <w:r>
        <w:rPr>
          <w:rFonts w:hint="eastAsia" w:ascii="宋体" w:hAnsi="宋体" w:cs="宋体"/>
          <w:b/>
          <w:bCs/>
          <w:color w:val="000000"/>
          <w:sz w:val="28"/>
          <w:szCs w:val="28"/>
          <w:highlight w:val="none"/>
        </w:rPr>
      </w:r>
      <w:r/>
    </w:p>
    <w:p>
      <w:pPr>
        <w:pStyle w:val="1312"/>
        <w:keepLines w:val="0"/>
        <w:keepNext w:val="0"/>
        <w:pageBreakBefore w:val="0"/>
        <w:spacing w:line="312" w:lineRule="auto"/>
        <w:widowControl w:val="off"/>
        <w:rPr>
          <w:rFonts w:hint="eastAsia" w:hAnsi="宋体" w:cs="宋体"/>
          <w:color w:val="000000"/>
          <w:sz w:val="24"/>
          <w:szCs w:val="24"/>
          <w:highlight w:val="none"/>
        </w:rPr>
      </w:pPr>
      <w:r/>
      <w:bookmarkStart w:id="57" w:name="_Toc27899"/>
      <w:r/>
      <w:bookmarkStart w:id="58" w:name="_Toc18647"/>
      <w:r>
        <w:rPr>
          <w:rFonts w:hint="eastAsia" w:hAnsi="宋体" w:cs="宋体"/>
          <w:color w:val="000000"/>
          <w:sz w:val="24"/>
          <w:szCs w:val="24"/>
          <w:highlight w:val="none"/>
          <w:lang w:val="zh-CN"/>
        </w:rPr>
        <w:t xml:space="preserve">致：招标人：</w:t>
      </w:r>
      <w:bookmarkEnd w:id="57"/>
      <w:r/>
      <w:bookmarkEnd w:id="58"/>
      <w:r>
        <w:rPr>
          <w:rFonts w:hint="eastAsia" w:hAnsi="宋体" w:cs="宋体"/>
          <w:color w:val="000000"/>
          <w:sz w:val="24"/>
          <w:szCs w:val="24"/>
          <w:highlight w:val="none"/>
          <w:u w:val="single"/>
          <w:lang w:val="zh-CN"/>
        </w:rPr>
        <w:t xml:space="preserve"> 南京江北新区管理委员会教育局</w:t>
      </w:r>
      <w:r>
        <w:rPr>
          <w:rFonts w:hint="eastAsia" w:hAnsi="宋体" w:cs="宋体"/>
          <w:color w:val="000000"/>
          <w:sz w:val="24"/>
          <w:szCs w:val="24"/>
          <w:highlight w:val="none"/>
        </w:rPr>
      </w:r>
      <w:r/>
    </w:p>
    <w:p>
      <w:pPr>
        <w:pStyle w:val="1312"/>
        <w:ind w:firstLine="480"/>
        <w:keepLines w:val="0"/>
        <w:keepNext w:val="0"/>
        <w:pageBreakBefore w:val="0"/>
        <w:spacing w:line="312" w:lineRule="auto"/>
        <w:widowControl w:val="off"/>
        <w:rPr>
          <w:rFonts w:hint="eastAsia" w:hAnsi="宋体" w:cs="宋体"/>
          <w:color w:val="000000"/>
          <w:sz w:val="24"/>
          <w:szCs w:val="24"/>
          <w:highlight w:val="none"/>
        </w:rPr>
      </w:pPr>
      <w:r/>
      <w:bookmarkStart w:id="59" w:name="_Toc9373"/>
      <w:r/>
      <w:bookmarkStart w:id="60" w:name="_Toc4607"/>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59"/>
      <w:r/>
      <w:bookmarkEnd w:id="60"/>
      <w:r>
        <w:rPr>
          <w:rFonts w:hint="eastAsia"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按招标要求，我们的投标总报价为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（大写）元人民币。其中，小型企业的产品为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、与本投标有关的正式联系方式为：</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737"/>
        <w:ind w:firstLine="420"/>
        <w:keepLines w:val="0"/>
        <w:keepNext w:val="0"/>
        <w:pageBreakBefore w:val="0"/>
        <w:spacing w:line="312"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737"/>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37"/>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37"/>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37"/>
        <w:spacing w:line="360" w:lineRule="auto"/>
        <w:rPr>
          <w:rFonts w:hint="eastAsia" w:ascii="宋体" w:hAnsi="宋体" w:cs="宋体"/>
          <w:color w:val="000000"/>
          <w:sz w:val="24"/>
          <w:szCs w:val="24"/>
          <w:highlight w:val="none"/>
        </w:rPr>
        <w:outlineLvl w:val="1"/>
      </w:pPr>
      <w:r/>
      <w:bookmarkStart w:id="61" w:name="_Toc28751"/>
      <w:r>
        <w:rPr>
          <w:rFonts w:hint="eastAsia" w:ascii="宋体" w:hAnsi="宋体" w:cs="宋体"/>
          <w:b/>
          <w:color w:val="000000"/>
          <w:sz w:val="24"/>
          <w:szCs w:val="24"/>
          <w:highlight w:val="none"/>
          <w:lang w:val="zh-CN"/>
        </w:rPr>
        <w:t xml:space="preserve">附件二、法定代表人授权书格式</w:t>
      </w:r>
      <w:bookmarkEnd w:id="61"/>
      <w:r>
        <w:rPr>
          <w:rFonts w:hint="eastAsia" w:ascii="宋体" w:hAnsi="宋体" w:cs="宋体"/>
          <w:color w:val="000000"/>
          <w:sz w:val="24"/>
          <w:szCs w:val="24"/>
          <w:highlight w:val="none"/>
        </w:rPr>
      </w:r>
      <w:r/>
    </w:p>
    <w:p>
      <w:pPr>
        <w:pStyle w:val="73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法定代表人授权委托书</w:t>
      </w:r>
      <w:r>
        <w:rPr>
          <w:rFonts w:hint="eastAsia" w:ascii="宋体" w:hAnsi="宋体" w:cs="宋体"/>
          <w:b/>
          <w:bCs/>
          <w:color w:val="000000"/>
          <w:sz w:val="28"/>
          <w:szCs w:val="28"/>
          <w:highlight w:val="none"/>
          <w:lang w:val="zh-CN"/>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南京江北新区管理委员会教育局、益嘉新建设咨询（南京）有限公司 ：</w:t>
      </w:r>
      <w:r>
        <w:rPr>
          <w:rFonts w:hint="eastAsia" w:ascii="宋体" w:hAnsi="宋体" w:cs="宋体"/>
          <w:color w:val="000000"/>
          <w:sz w:val="24"/>
          <w:szCs w:val="24"/>
          <w:highlight w:val="none"/>
        </w:rPr>
      </w:r>
      <w:r/>
    </w:p>
    <w:p>
      <w:pPr>
        <w:pStyle w:val="737"/>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071"/>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37"/>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身份证原件复印件：</w:t>
      </w:r>
      <w:r>
        <w:rPr>
          <w:rFonts w:hint="eastAsia" w:ascii="宋体" w:hAnsi="宋体" w:cs="宋体"/>
          <w:b/>
          <w:bCs/>
          <w:color w:val="000000"/>
          <w:sz w:val="24"/>
          <w:szCs w:val="24"/>
          <w:highlight w:val="none"/>
        </w:rPr>
      </w:r>
      <w:r/>
    </w:p>
    <w:p>
      <w:pPr>
        <w:pStyle w:val="73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的身份证明文件的复印件：</w:t>
      </w:r>
      <w:r>
        <w:rPr>
          <w:rFonts w:hint="eastAsia" w:ascii="宋体" w:hAnsi="宋体" w:cs="宋体"/>
          <w:b/>
          <w:bCs/>
          <w:color w:val="000000"/>
          <w:sz w:val="24"/>
          <w:szCs w:val="24"/>
          <w:highlight w:val="none"/>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rPr>
        <w:outlineLvl w:val="1"/>
      </w:pPr>
      <w:r/>
      <w:bookmarkStart w:id="62" w:name="_Toc29709"/>
      <w:r>
        <w:rPr>
          <w:rFonts w:hint="eastAsia" w:ascii="宋体" w:hAnsi="宋体" w:cs="宋体"/>
          <w:b/>
          <w:color w:val="000000"/>
          <w:sz w:val="24"/>
          <w:szCs w:val="24"/>
          <w:highlight w:val="none"/>
          <w:lang w:val="zh-CN"/>
        </w:rPr>
        <w:t xml:space="preserve">附件三、开标一览表格式</w:t>
      </w:r>
      <w:bookmarkEnd w:id="62"/>
      <w:r>
        <w:rPr>
          <w:rFonts w:hint="eastAsia" w:ascii="宋体" w:hAnsi="宋体" w:cs="宋体"/>
          <w:b/>
          <w:color w:val="000000"/>
          <w:sz w:val="24"/>
          <w:szCs w:val="24"/>
          <w:highlight w:val="none"/>
        </w:rPr>
      </w:r>
      <w:r/>
    </w:p>
    <w:p>
      <w:pPr>
        <w:pStyle w:val="73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开标一览表</w:t>
      </w:r>
      <w:r>
        <w:rPr>
          <w:rFonts w:hint="eastAsia" w:ascii="宋体" w:hAnsi="宋体" w:cs="宋体"/>
          <w:b/>
          <w:bCs/>
          <w:color w:val="000000"/>
          <w:sz w:val="28"/>
          <w:szCs w:val="28"/>
          <w:highlight w:val="none"/>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r>
            <w:r/>
          </w:p>
        </w:tc>
        <w:tc>
          <w:tcPr>
            <w:gridSpan w:val="2"/>
            <w:tcW w:w="3347" w:type="dxa"/>
            <w:vAlign w:val="center"/>
            <w:textDirection w:val="lrTb"/>
            <w:noWrap w:val="false"/>
          </w:tcPr>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rPr>
            </w:r>
            <w:r/>
          </w:p>
        </w:tc>
        <w:tc>
          <w:tcPr>
            <w:gridSpan w:val="2"/>
            <w:tcW w:w="3522"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名               称</w:t>
            </w:r>
            <w:r>
              <w:rPr>
                <w:rFonts w:hint="eastAsia" w:ascii="宋体" w:hAnsi="宋体" w:cs="宋体"/>
                <w:color w:val="000000"/>
                <w:sz w:val="24"/>
                <w:szCs w:val="24"/>
                <w:highlight w:val="none"/>
              </w:rPr>
            </w:r>
            <w:r/>
          </w:p>
        </w:tc>
        <w:tc>
          <w:tcPr>
            <w:tcW w:w="872"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报价（元）</w:t>
            </w:r>
            <w:r>
              <w:rPr>
                <w:rFonts w:hint="eastAsia" w:ascii="宋体" w:hAnsi="宋体" w:cs="宋体"/>
                <w:color w:val="000000"/>
                <w:sz w:val="24"/>
                <w:szCs w:val="24"/>
                <w:highlight w:val="none"/>
              </w:rPr>
            </w:r>
            <w:r/>
          </w:p>
        </w:tc>
        <w:tc>
          <w:tcPr>
            <w:tcW w:w="2839"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7"/>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37"/>
              <w:spacing w:line="360" w:lineRule="auto"/>
              <w:rPr>
                <w:rFonts w:hint="eastAsia" w:ascii="宋体" w:hAnsi="宋体" w:eastAsia="宋体" w:cs="宋体"/>
                <w:color w:val="000000"/>
                <w:spacing w:val="-2"/>
                <w:sz w:val="24"/>
                <w:szCs w:val="24"/>
                <w:highlight w:val="none"/>
                <w:lang w:eastAsia="zh-CN"/>
              </w:rPr>
            </w:pPr>
            <w:r>
              <w:rPr>
                <w:rFonts w:hint="eastAsia" w:ascii="宋体" w:hAnsi="宋体" w:cs="宋体"/>
                <w:color w:val="000000"/>
                <w:sz w:val="24"/>
                <w:szCs w:val="24"/>
                <w:highlight w:val="none"/>
                <w:lang w:eastAsia="zh-CN"/>
              </w:rPr>
              <w:t xml:space="preserve">江北新区滨江实验学校工程项目办公家具采购项目</w:t>
            </w:r>
            <w:r>
              <w:rPr>
                <w:rFonts w:hint="eastAsia" w:ascii="宋体" w:hAnsi="宋体" w:eastAsia="宋体" w:cs="宋体"/>
                <w:color w:val="000000"/>
                <w:spacing w:val="-2"/>
                <w:sz w:val="24"/>
                <w:szCs w:val="24"/>
                <w:highlight w:val="none"/>
                <w:lang w:eastAsia="zh-CN"/>
              </w:rPr>
            </w:r>
            <w:r/>
          </w:p>
        </w:tc>
        <w:tc>
          <w:tcPr>
            <w:tcW w:w="872" w:type="dxa"/>
            <w:vAlign w:val="center"/>
            <w:textDirection w:val="lrTb"/>
            <w:noWrap w:val="false"/>
          </w:tcPr>
          <w:p>
            <w:pPr>
              <w:pStyle w:val="73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gridSpan w:val="2"/>
            <w:tcW w:w="1418"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7"/>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37"/>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7"/>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37"/>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投标总价（人民币，大写）</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7"/>
              <w:ind w:firstLine="399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投标货物中有无进口产品</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有       无</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供应商是否属于小微型企业</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是       否</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人民币与美元汇率</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10：X</w:t>
            </w:r>
            <w:r>
              <w:rPr>
                <w:rFonts w:hint="eastAsia" w:ascii="宋体" w:hAnsi="宋体" w:cs="宋体"/>
                <w:color w:val="000000"/>
                <w:sz w:val="24"/>
                <w:szCs w:val="24"/>
                <w:highlight w:val="none"/>
              </w:rPr>
            </w:r>
            <w:r/>
          </w:p>
        </w:tc>
      </w:tr>
    </w:tbl>
    <w:p>
      <w:pPr>
        <w:pStyle w:val="73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3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737"/>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w:t>
      </w:r>
      <w:r>
        <w:rPr>
          <w:rFonts w:hint="eastAsia" w:ascii="宋体" w:hAnsi="宋体" w:cs="宋体"/>
          <w:color w:val="000000"/>
          <w:sz w:val="24"/>
          <w:szCs w:val="24"/>
          <w:highlight w:val="none"/>
          <w:lang w:val="zh-CN"/>
        </w:rPr>
        <w:t xml:space="preserve">在“投标货物中有无进口产品”栏后“有”或“无”上打“√”。</w:t>
      </w:r>
      <w:r>
        <w:rPr>
          <w:rFonts w:hint="eastAsia" w:ascii="宋体" w:hAnsi="宋体" w:cs="宋体"/>
          <w:color w:val="000000"/>
          <w:sz w:val="24"/>
          <w:szCs w:val="24"/>
          <w:highlight w:val="none"/>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、在“供应商是否属于小和微型企业”栏后“是”或“否”上打“√”。</w:t>
      </w: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1"/>
      </w:pPr>
      <w:r/>
      <w:bookmarkStart w:id="63" w:name="_Toc4735"/>
      <w:r>
        <w:rPr>
          <w:rFonts w:hint="eastAsia" w:ascii="宋体" w:hAnsi="宋体" w:cs="宋体"/>
          <w:b/>
          <w:color w:val="000000"/>
          <w:sz w:val="24"/>
          <w:szCs w:val="24"/>
          <w:highlight w:val="none"/>
          <w:lang w:val="zh-CN"/>
        </w:rPr>
        <w:t xml:space="preserve">附件四、分项报价表</w:t>
      </w:r>
      <w:bookmarkEnd w:id="63"/>
      <w:r>
        <w:rPr>
          <w:rFonts w:ascii="宋体" w:hAnsi="宋体" w:cs="宋体"/>
          <w:b/>
          <w:color w:val="000000"/>
          <w:sz w:val="24"/>
          <w:szCs w:val="24"/>
          <w:highlight w:val="none"/>
          <w:lang w:val="zh-CN"/>
        </w:rPr>
      </w:r>
      <w:r/>
    </w:p>
    <w:p>
      <w:pPr>
        <w:pStyle w:val="73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分项报价表</w:t>
      </w:r>
      <w:r>
        <w:rPr>
          <w:rFonts w:hint="eastAsia" w:ascii="宋体" w:hAnsi="宋体" w:cs="宋体"/>
          <w:b/>
          <w:bCs/>
          <w:color w:val="000000"/>
          <w:sz w:val="28"/>
          <w:szCs w:val="28"/>
          <w:highlight w:val="none"/>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W w:w="2524" w:type="dxa"/>
            <w:vAlign w:val="center"/>
            <w:textDirection w:val="lrTb"/>
            <w:noWrap w:val="false"/>
          </w:tcPr>
          <w:p>
            <w:pPr>
              <w:pStyle w:val="73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shd w:val="clear" w:color="auto" w:fill="ffffff"/>
            <w:tcW w:w="2136" w:type="dxa"/>
            <w:vAlign w:val="center"/>
            <w:textDirection w:val="lrTb"/>
            <w:noWrap w:val="false"/>
          </w:tcPr>
          <w:p>
            <w:pPr>
              <w:pStyle w:val="73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技术参数要求</w:t>
            </w:r>
            <w:r>
              <w:rPr>
                <w:rFonts w:hint="eastAsia" w:ascii="宋体" w:hAnsi="宋体" w:cs="宋体"/>
                <w:b/>
                <w:bCs/>
                <w:color w:val="000000"/>
                <w:sz w:val="24"/>
                <w:szCs w:val="24"/>
                <w:highlight w:val="none"/>
              </w:rPr>
            </w:r>
            <w:r/>
          </w:p>
        </w:tc>
        <w:tc>
          <w:tcPr>
            <w:shd w:val="clear" w:color="auto" w:fill="ffffff"/>
            <w:tcW w:w="816" w:type="dxa"/>
            <w:vAlign w:val="center"/>
            <w:textDirection w:val="lrTb"/>
            <w:noWrap w:val="false"/>
          </w:tcPr>
          <w:p>
            <w:pPr>
              <w:pStyle w:val="73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W w:w="953" w:type="dxa"/>
            <w:vAlign w:val="center"/>
            <w:textDirection w:val="lrTb"/>
            <w:noWrap w:val="false"/>
          </w:tcPr>
          <w:p>
            <w:pPr>
              <w:pStyle w:val="73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shd w:val="clear" w:color="auto" w:fill="ffffff"/>
            <w:tcW w:w="1452" w:type="dxa"/>
            <w:vAlign w:val="center"/>
            <w:textDirection w:val="lrTb"/>
            <w:noWrap w:val="false"/>
          </w:tcPr>
          <w:p>
            <w:pPr>
              <w:pStyle w:val="737"/>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单价（元）</w:t>
            </w:r>
            <w:r>
              <w:rPr>
                <w:rFonts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合价（元）</w:t>
            </w:r>
            <w:r>
              <w:rPr>
                <w:rFonts w:ascii="宋体" w:hAnsi="宋体" w:cs="宋体"/>
                <w:b/>
                <w:bCs/>
                <w:color w:val="000000"/>
                <w:sz w:val="24"/>
                <w:szCs w:val="24"/>
                <w:highlight w:val="none"/>
                <w:lang w:bidi="ar"/>
              </w:rPr>
            </w:r>
            <w:r/>
          </w:p>
        </w:tc>
      </w:tr>
      <w:tr>
        <w:trPr>
          <w:trHeight w:val="624"/>
        </w:trPr>
        <w:tc>
          <w:tcPr>
            <w:tcW w:w="789"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3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3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3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37"/>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3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37"/>
              <w:jc w:val="center"/>
              <w:widowControl/>
              <w:rPr>
                <w:rFonts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w:t>
            </w:r>
            <w:r>
              <w:rPr>
                <w:rFonts w:ascii="宋体" w:hAnsi="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3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37"/>
              <w:jc w:val="center"/>
              <w:widowControl/>
              <w:rPr>
                <w:rFonts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6</w:t>
            </w:r>
            <w:r>
              <w:rPr>
                <w:rFonts w:ascii="宋体" w:hAnsi="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37"/>
              <w:jc w:val="center"/>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c>
          <w:tcPr>
            <w:tcW w:w="2136" w:type="dxa"/>
            <w:vAlign w:val="center"/>
            <w:textDirection w:val="lrTb"/>
            <w:noWrap/>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37"/>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gridSpan w:val="5"/>
            <w:shd w:val="clear" w:color="auto" w:fill="ffffff"/>
            <w:tcW w:w="7881"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总价：</w:t>
            </w: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37"/>
              <w:jc w:val="center"/>
              <w:widowControl/>
              <w:rPr>
                <w:rFonts w:ascii="宋体" w:hAnsi="宋体" w:cs="宋体"/>
                <w:b/>
                <w:bCs/>
                <w:color w:val="000000"/>
                <w:sz w:val="24"/>
                <w:szCs w:val="24"/>
                <w:highlight w:val="none"/>
                <w:lang w:bidi="ar"/>
              </w:rPr>
            </w:pPr>
            <w:r>
              <w:rPr>
                <w:rFonts w:ascii="宋体" w:hAnsi="宋体" w:cs="宋体"/>
                <w:b/>
                <w:bCs/>
                <w:color w:val="000000"/>
                <w:sz w:val="24"/>
                <w:szCs w:val="24"/>
                <w:highlight w:val="none"/>
                <w:lang w:bidi="ar"/>
              </w:rPr>
            </w:r>
            <w:r/>
          </w:p>
        </w:tc>
        <w:tc>
          <w:tcPr>
            <w:gridSpan w:val="5"/>
            <w:shd w:val="clear" w:color="auto" w:fill="ffffff"/>
            <w:tcW w:w="7881" w:type="dxa"/>
            <w:vAlign w:val="center"/>
            <w:textDirection w:val="lrTb"/>
            <w:noWrap w:val="false"/>
          </w:tcPr>
          <w:p>
            <w:pPr>
              <w:pStyle w:val="737"/>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总价（含税）：</w:t>
            </w:r>
            <w:r>
              <w:rPr>
                <w:rFonts w:hint="eastAsia"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37"/>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tc>
      </w:tr>
    </w:tbl>
    <w:p>
      <w:pPr>
        <w:pStyle w:val="737"/>
        <w:ind w:firstLine="360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7"/>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37"/>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3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839"/>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1"/>
      </w:pPr>
      <w:r/>
      <w:bookmarkStart w:id="64" w:name="_Toc27158"/>
      <w:r>
        <w:rPr>
          <w:rFonts w:hint="eastAsia" w:ascii="宋体" w:hAnsi="宋体" w:cs="宋体"/>
          <w:b/>
          <w:color w:val="000000"/>
          <w:sz w:val="24"/>
          <w:szCs w:val="24"/>
          <w:highlight w:val="none"/>
          <w:lang w:val="zh-CN"/>
        </w:rPr>
        <w:t xml:space="preserve">附件五、技术条款偏离表格式</w:t>
      </w:r>
      <w:bookmarkEnd w:id="64"/>
      <w:r>
        <w:rPr>
          <w:rFonts w:ascii="宋体" w:hAnsi="宋体" w:cs="宋体"/>
          <w:b/>
          <w:color w:val="000000"/>
          <w:sz w:val="24"/>
          <w:szCs w:val="24"/>
          <w:highlight w:val="none"/>
          <w:lang w:val="zh-CN"/>
        </w:rPr>
      </w:r>
      <w:r/>
    </w:p>
    <w:p>
      <w:pPr>
        <w:pStyle w:val="73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技术条款偏离表</w:t>
      </w:r>
      <w:r>
        <w:rPr>
          <w:rFonts w:ascii="宋体" w:hAnsi="宋体" w:cs="宋体"/>
          <w:b/>
          <w:bCs/>
          <w:color w:val="000000"/>
          <w:sz w:val="28"/>
          <w:szCs w:val="28"/>
          <w:highlight w:val="none"/>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7"/>
              <w:jc w:val="left"/>
              <w:spacing w:before="240" w:line="400" w:lineRule="exact"/>
              <w:rPr>
                <w:rFonts w:ascii="宋体" w:hAnsi="宋体"/>
                <w:color w:val="000000"/>
                <w:sz w:val="24"/>
                <w:szCs w:val="24"/>
                <w:highlight w:val="non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color w:val="000000"/>
                <w:sz w:val="24"/>
                <w:szCs w:val="24"/>
                <w:highlight w:val="none"/>
                <w:lang w:eastAsia="en-US"/>
              </w:rPr>
            </w:r>
            <w:r/>
          </w:p>
        </w:tc>
      </w:tr>
      <w:tr>
        <w:trPr>
          <w:trHeight w:val="851"/>
        </w:trPr>
        <w:tc>
          <w:tcPr>
            <w:gridSpan w:val="6"/>
            <w:tcW w:w="9651" w:type="dxa"/>
            <w:vAlign w:val="top"/>
            <w:textDirection w:val="lrTb"/>
            <w:noWrap w:val="false"/>
          </w:tcPr>
          <w:p>
            <w:pPr>
              <w:pStyle w:val="737"/>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651" w:type="dxa"/>
            <w:vAlign w:val="center"/>
            <w:textDirection w:val="lrTb"/>
            <w:noWrap w:val="false"/>
          </w:tcPr>
          <w:p>
            <w:pPr>
              <w:pStyle w:val="737"/>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对本项目技术条款的偏离情况（应进行选择，未选择响应无效）：</w:t>
            </w:r>
            <w:r>
              <w:rPr>
                <w:rFonts w:ascii="宋体" w:hAnsi="宋体"/>
                <w:b/>
                <w:color w:val="000000"/>
                <w:sz w:val="24"/>
                <w:szCs w:val="24"/>
                <w:highlight w:val="none"/>
              </w:rPr>
            </w:r>
            <w:r/>
          </w:p>
          <w:p>
            <w:pPr>
              <w:pStyle w:val="737"/>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37"/>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775"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482" w:type="dxa"/>
            <w:vAlign w:val="center"/>
            <w:textDirection w:val="lrTb"/>
            <w:noWrap w:val="false"/>
          </w:tcPr>
          <w:p>
            <w:pPr>
              <w:pStyle w:val="7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384"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126"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875" w:type="dxa"/>
            <w:vAlign w:val="center"/>
            <w:textDirection w:val="lrTb"/>
            <w:noWrap w:val="false"/>
          </w:tcPr>
          <w:p>
            <w:pPr>
              <w:pStyle w:val="73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3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09"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37"/>
        <w:jc w:val="left"/>
        <w:spacing w:line="400" w:lineRule="exact"/>
        <w:tabs>
          <w:tab w:val="left" w:pos="1800" w:leader="none"/>
          <w:tab w:val="left" w:pos="5580" w:leader="none"/>
        </w:tabs>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37"/>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bookmarkStart w:id="65" w:name="_Hlk108605718"/>
      <w:r>
        <w:rPr>
          <w:rFonts w:hint="eastAsia" w:ascii="宋体" w:hAnsi="宋体"/>
          <w:color w:val="000000"/>
          <w:sz w:val="24"/>
          <w:szCs w:val="24"/>
          <w:highlight w:val="none"/>
        </w:rPr>
        <w:t xml:space="preserve">《第四章 采购需求》</w:t>
      </w:r>
      <w:bookmarkEnd w:id="65"/>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的所有技术要求，除本表所列明的所有偏离外，均视作供应商已对之理解和响应。</w:t>
      </w:r>
      <w:r>
        <w:rPr>
          <w:rFonts w:ascii="宋体" w:hAnsi="宋体"/>
          <w:color w:val="000000"/>
          <w:sz w:val="24"/>
          <w:szCs w:val="24"/>
          <w:highlight w:val="none"/>
        </w:rPr>
      </w:r>
      <w:r/>
    </w:p>
    <w:p>
      <w:pPr>
        <w:pStyle w:val="737"/>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37"/>
        <w:jc w:val="left"/>
        <w:spacing w:line="400" w:lineRule="exact"/>
        <w:rPr>
          <w:rFonts w:ascii="Calibri" w:hAnsi="Calibri"/>
          <w:color w:val="000000"/>
          <w:sz w:val="24"/>
          <w:szCs w:val="24"/>
          <w:highlight w:val="none"/>
        </w:rPr>
      </w:pPr>
      <w:r>
        <w:rPr>
          <w:rFonts w:ascii="Calibri" w:hAnsi="Calibri"/>
          <w:color w:val="000000"/>
          <w:sz w:val="24"/>
          <w:szCs w:val="24"/>
          <w:highlight w:val="none"/>
        </w:rPr>
      </w:r>
      <w:r/>
    </w:p>
    <w:p>
      <w:pPr>
        <w:pStyle w:val="737"/>
        <w:ind w:right="360"/>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r>
      <w:r/>
    </w:p>
    <w:p>
      <w:pPr>
        <w:pStyle w:val="737"/>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37"/>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37"/>
        <w:jc w:val="left"/>
        <w:spacing w:line="360" w:lineRule="auto"/>
        <w:widowControl/>
        <w:rPr>
          <w:rFonts w:ascii="宋体" w:hAnsi="宋体" w:cs="宋体"/>
          <w:b/>
          <w:color w:val="000000"/>
          <w:sz w:val="24"/>
          <w:szCs w:val="24"/>
          <w:highlight w:val="none"/>
          <w:lang w:val="zh-CN"/>
        </w:rPr>
        <w:outlineLvl w:val="1"/>
      </w:pPr>
      <w:r/>
      <w:bookmarkStart w:id="66" w:name="_Toc31415"/>
      <w:r>
        <w:rPr>
          <w:rFonts w:hint="eastAsia" w:ascii="宋体" w:hAnsi="宋体" w:cs="宋体"/>
          <w:b/>
          <w:color w:val="000000"/>
          <w:sz w:val="24"/>
          <w:szCs w:val="24"/>
          <w:highlight w:val="none"/>
          <w:lang w:val="zh-CN"/>
        </w:rPr>
        <w:t xml:space="preserve">附件六、商务条款偏离表格式</w:t>
      </w:r>
      <w:bookmarkEnd w:id="66"/>
      <w:r>
        <w:rPr>
          <w:rFonts w:ascii="宋体" w:hAnsi="宋体" w:cs="宋体"/>
          <w:b/>
          <w:color w:val="000000"/>
          <w:sz w:val="24"/>
          <w:szCs w:val="24"/>
          <w:highlight w:val="none"/>
          <w:lang w:val="zh-CN"/>
        </w:rPr>
      </w:r>
      <w:r/>
    </w:p>
    <w:p>
      <w:pPr>
        <w:pStyle w:val="737"/>
        <w:jc w:val="center"/>
        <w:spacing w:before="120" w:after="120" w:line="360" w:lineRule="auto"/>
        <w:rPr>
          <w:rFonts w:ascii="宋体" w:hAnsi="宋体"/>
          <w:color w:val="000000"/>
          <w:sz w:val="32"/>
          <w:szCs w:val="32"/>
          <w:highlight w:val="none"/>
          <w:lang w:eastAsia="en-US"/>
        </w:rPr>
      </w:pPr>
      <w:r/>
      <w:bookmarkStart w:id="67" w:name="_Hlk108563484"/>
      <w:r>
        <w:rPr>
          <w:rFonts w:hint="eastAsia" w:ascii="宋体" w:hAnsi="宋体" w:cs="宋体"/>
          <w:b/>
          <w:bCs/>
          <w:color w:val="000000"/>
          <w:sz w:val="28"/>
          <w:szCs w:val="28"/>
          <w:highlight w:val="none"/>
          <w:lang w:val="zh-CN"/>
        </w:rPr>
        <w:t xml:space="preserve">商务条款偏离表</w:t>
      </w:r>
      <w:bookmarkEnd w:id="67"/>
      <w:r>
        <w:rPr>
          <w:rFonts w:ascii="宋体" w:hAnsi="宋体"/>
          <w:color w:val="000000"/>
          <w:sz w:val="32"/>
          <w:szCs w:val="32"/>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7"/>
              <w:jc w:val="left"/>
              <w:spacing w:before="240" w:line="400" w:lineRule="exact"/>
              <w:rPr>
                <w:rFonts w:ascii="宋体" w:hAnsi="宋体"/>
                <w:bCs/>
                <w:color w:val="000000"/>
                <w:sz w:val="24"/>
                <w:szCs w:val="24"/>
                <w:highlight w:val="none"/>
                <w:lang w:eastAsia="en-US"/>
              </w:rPr>
            </w:pPr>
            <w:r/>
            <w:bookmarkStart w:id="68" w:name="_Hlk108563504"/>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lang w:eastAsia="en-US"/>
              </w:rPr>
            </w:r>
            <w:r/>
          </w:p>
        </w:tc>
      </w:tr>
      <w:tr>
        <w:trPr>
          <w:trHeight w:val="851"/>
        </w:trPr>
        <w:tc>
          <w:tcPr>
            <w:gridSpan w:val="6"/>
            <w:tcW w:w="9986" w:type="dxa"/>
            <w:vAlign w:val="top"/>
            <w:textDirection w:val="lrTb"/>
            <w:noWrap w:val="false"/>
          </w:tcPr>
          <w:p>
            <w:pPr>
              <w:pStyle w:val="737"/>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986" w:type="dxa"/>
            <w:vAlign w:val="center"/>
            <w:textDirection w:val="lrTb"/>
            <w:noWrap w:val="false"/>
          </w:tcPr>
          <w:p>
            <w:pPr>
              <w:pStyle w:val="737"/>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对本项目商务条款的偏离情况（应进行选择，未选择响应无效）：</w:t>
            </w:r>
            <w:r>
              <w:rPr>
                <w:rFonts w:ascii="宋体" w:hAnsi="宋体"/>
                <w:b/>
                <w:color w:val="000000"/>
                <w:sz w:val="24"/>
                <w:szCs w:val="24"/>
                <w:highlight w:val="none"/>
              </w:rPr>
            </w:r>
            <w:r/>
          </w:p>
          <w:p>
            <w:pPr>
              <w:pStyle w:val="737"/>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37"/>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801"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533" w:type="dxa"/>
            <w:vAlign w:val="center"/>
            <w:textDirection w:val="lrTb"/>
            <w:noWrap w:val="false"/>
          </w:tcPr>
          <w:p>
            <w:pPr>
              <w:pStyle w:val="737"/>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t xml:space="preserve">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467"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200"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940" w:type="dxa"/>
            <w:vAlign w:val="center"/>
            <w:textDirection w:val="lrTb"/>
            <w:noWrap w:val="false"/>
          </w:tcPr>
          <w:p>
            <w:pPr>
              <w:pStyle w:val="73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3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45" w:type="dxa"/>
            <w:vAlign w:val="center"/>
            <w:textDirection w:val="lrTb"/>
            <w:noWrap w:val="false"/>
          </w:tcPr>
          <w:p>
            <w:pPr>
              <w:pStyle w:val="73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37"/>
        <w:jc w:val="left"/>
        <w:spacing w:line="400" w:lineRule="exact"/>
        <w:tabs>
          <w:tab w:val="left" w:pos="1800" w:leader="none"/>
          <w:tab w:val="left" w:pos="5580" w:leader="none"/>
        </w:tabs>
        <w:rPr>
          <w:rFonts w:ascii="宋体" w:hAnsi="宋体"/>
          <w:color w:val="000000"/>
          <w:sz w:val="24"/>
          <w:szCs w:val="24"/>
          <w:highlight w:val="none"/>
          <w:lang w:eastAsia="en-US"/>
        </w:rPr>
      </w:pPr>
      <w:r/>
      <w:bookmarkEnd w:id="68"/>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37"/>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《第四章 采购需求》中</w:t>
      </w:r>
      <w:r>
        <w:rPr>
          <w:rFonts w:ascii="宋体" w:hAnsi="宋体"/>
          <w:color w:val="000000"/>
          <w:sz w:val="24"/>
          <w:szCs w:val="24"/>
          <w:highlight w:val="none"/>
        </w:rPr>
        <w:t xml:space="preserve">的所有</w:t>
      </w:r>
      <w:r>
        <w:rPr>
          <w:rFonts w:hint="eastAsia" w:ascii="宋体" w:hAnsi="宋体"/>
          <w:color w:val="000000"/>
          <w:sz w:val="24"/>
          <w:szCs w:val="24"/>
          <w:highlight w:val="none"/>
        </w:rPr>
        <w:t xml:space="preserve">商务</w:t>
      </w:r>
      <w:r>
        <w:rPr>
          <w:rFonts w:ascii="宋体" w:hAnsi="宋体"/>
          <w:color w:val="000000"/>
          <w:sz w:val="24"/>
          <w:szCs w:val="24"/>
          <w:highlight w:val="none"/>
        </w:rPr>
        <w:t xml:space="preserve">要求，除本表所列明的所有偏离外，均视作供应商已对之理解和响应。</w:t>
      </w:r>
      <w:r>
        <w:rPr>
          <w:rFonts w:ascii="宋体" w:hAnsi="宋体"/>
          <w:color w:val="000000"/>
          <w:sz w:val="24"/>
          <w:szCs w:val="24"/>
          <w:highlight w:val="none"/>
        </w:rPr>
      </w:r>
      <w:r/>
    </w:p>
    <w:p>
      <w:pPr>
        <w:pStyle w:val="737"/>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37"/>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r>
      <w:r/>
    </w:p>
    <w:p>
      <w:pPr>
        <w:pStyle w:val="737"/>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37"/>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37"/>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hint="eastAsia" w:ascii="宋体" w:hAnsi="宋体" w:cs="宋体"/>
          <w:b/>
          <w:color w:val="000000"/>
          <w:sz w:val="24"/>
          <w:szCs w:val="24"/>
          <w:highlight w:val="none"/>
          <w:lang w:val="zh-CN"/>
        </w:rPr>
        <w:outlineLvl w:val="1"/>
      </w:pPr>
      <w:r/>
      <w:bookmarkStart w:id="69" w:name="_Toc12823"/>
      <w:r>
        <w:rPr>
          <w:rFonts w:hint="eastAsia" w:ascii="宋体" w:hAnsi="宋体" w:cs="宋体"/>
          <w:b/>
          <w:color w:val="000000"/>
          <w:sz w:val="24"/>
          <w:szCs w:val="24"/>
          <w:highlight w:val="none"/>
          <w:lang w:val="zh-CN"/>
        </w:rPr>
        <w:t xml:space="preserve">附件七、核心产品品牌一览表（实质性格式）</w:t>
      </w:r>
      <w:bookmarkEnd w:id="69"/>
      <w:r>
        <w:rPr>
          <w:rFonts w:hint="eastAsia" w:ascii="宋体" w:hAnsi="宋体" w:cs="宋体"/>
          <w:b/>
          <w:color w:val="000000"/>
          <w:sz w:val="24"/>
          <w:szCs w:val="24"/>
          <w:highlight w:val="none"/>
          <w:lang w:val="zh-CN"/>
        </w:rPr>
      </w:r>
      <w:r/>
    </w:p>
    <w:p>
      <w:pPr>
        <w:pStyle w:val="73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3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37"/>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37"/>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37"/>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37"/>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37"/>
        <w:jc w:val="left"/>
        <w:spacing w:line="360" w:lineRule="auto"/>
        <w:widowControl/>
        <w:rPr>
          <w:rFonts w:ascii="宋体" w:hAnsi="宋体"/>
          <w:b/>
          <w:color w:val="000000"/>
          <w:sz w:val="22"/>
          <w:szCs w:val="24"/>
          <w:highlight w:val="none"/>
        </w:rPr>
        <w:outlineLvl w:val="9"/>
      </w:pPr>
      <w:r/>
      <w:bookmarkStart w:id="70" w:name="_Hlk108563601"/>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hint="eastAsia" w:ascii="宋体" w:hAnsi="宋体" w:eastAsia="宋体" w:cs="宋体"/>
          <w:b/>
          <w:color w:val="000000"/>
          <w:sz w:val="24"/>
          <w:szCs w:val="24"/>
          <w:highlight w:val="none"/>
        </w:rPr>
        <w:outlineLvl w:val="1"/>
      </w:pPr>
      <w:r/>
      <w:bookmarkStart w:id="71" w:name="_Toc484"/>
      <w:r>
        <w:rPr>
          <w:rFonts w:hint="eastAsia" w:ascii="宋体" w:hAnsi="宋体" w:eastAsia="宋体" w:cs="宋体"/>
          <w:b/>
          <w:color w:val="000000"/>
          <w:sz w:val="24"/>
          <w:szCs w:val="24"/>
          <w:highlight w:val="none"/>
          <w:lang w:val="en-US" w:eastAsia="zh-CN"/>
        </w:rPr>
        <w:t xml:space="preserve">附件八、</w:t>
      </w:r>
      <w:r>
        <w:rPr>
          <w:rFonts w:hint="eastAsia" w:ascii="宋体" w:hAnsi="宋体" w:eastAsia="宋体" w:cs="宋体"/>
          <w:b/>
          <w:color w:val="000000"/>
          <w:sz w:val="24"/>
          <w:szCs w:val="24"/>
          <w:highlight w:val="none"/>
          <w:lang w:val="zh-CN"/>
        </w:rPr>
        <w:t xml:space="preserve">投标项目供货一览表格式</w:t>
      </w:r>
      <w:bookmarkEnd w:id="71"/>
      <w:r>
        <w:rPr>
          <w:rFonts w:hint="eastAsia" w:ascii="宋体" w:hAnsi="宋体" w:eastAsia="宋体" w:cs="宋体"/>
          <w:b/>
          <w:color w:val="000000"/>
          <w:sz w:val="24"/>
          <w:szCs w:val="24"/>
          <w:highlight w:val="none"/>
        </w:rPr>
      </w:r>
      <w:r/>
    </w:p>
    <w:p>
      <w:pPr>
        <w:pStyle w:val="737"/>
        <w:jc w:val="center"/>
        <w:spacing w:line="360" w:lineRule="auto"/>
        <w:rPr>
          <w:rStyle w:val="1290"/>
          <w:rFonts w:hint="eastAsia" w:ascii="宋体" w:hAnsi="宋体" w:eastAsia="宋体" w:cs="宋体"/>
          <w:b/>
          <w:color w:val="000000"/>
          <w:sz w:val="24"/>
          <w:szCs w:val="22"/>
          <w:highlight w:val="none"/>
        </w:rPr>
        <w:outlineLvl w:val="9"/>
      </w:pPr>
      <w:r>
        <w:rPr>
          <w:rStyle w:val="1290"/>
          <w:rFonts w:hint="eastAsia" w:ascii="宋体" w:hAnsi="宋体" w:eastAsia="宋体" w:cs="宋体"/>
          <w:b/>
          <w:color w:val="000000"/>
          <w:sz w:val="24"/>
          <w:szCs w:val="22"/>
          <w:highlight w:val="none"/>
        </w:rPr>
        <w:t xml:space="preserve">供货一览表(格式供参考)</w:t>
      </w:r>
      <w:r>
        <w:rPr>
          <w:rStyle w:val="1290"/>
          <w:rFonts w:hint="eastAsia" w:ascii="宋体" w:hAnsi="宋体" w:eastAsia="宋体" w:cs="宋体"/>
          <w:b/>
          <w:color w:val="000000"/>
          <w:sz w:val="24"/>
          <w:szCs w:val="22"/>
          <w:highlight w:val="none"/>
        </w:rPr>
      </w:r>
      <w:r/>
    </w:p>
    <w:p>
      <w:pPr>
        <w:pStyle w:val="1313"/>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313"/>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82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3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37"/>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37"/>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cs="宋体"/>
          <w:color w:val="000000"/>
          <w:sz w:val="24"/>
          <w:highlight w:val="none"/>
          <w:lang w:val="en-US" w:eastAsia="zh-CN"/>
        </w:rPr>
        <w:t xml:space="preserve">名称</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37"/>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37"/>
        <w:jc w:val="left"/>
        <w:spacing w:line="360" w:lineRule="auto"/>
        <w:widowControl/>
        <w:rPr>
          <w:rFonts w:hint="eastAsia" w:ascii="宋体" w:hAnsi="宋体" w:cs="宋体"/>
          <w:b/>
          <w:color w:val="000000"/>
          <w:sz w:val="24"/>
          <w:szCs w:val="24"/>
          <w:highlight w:val="none"/>
          <w:lang w:val="zh-CN"/>
        </w:rPr>
        <w:outlineLvl w:val="1"/>
      </w:pPr>
      <w:r/>
      <w:bookmarkStart w:id="72" w:name="_Toc23459"/>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lang w:val="zh-CN"/>
        </w:rPr>
        <w:t xml:space="preserve">、供应商类似业绩表</w:t>
      </w:r>
      <w:bookmarkEnd w:id="72"/>
      <w:r>
        <w:rPr>
          <w:rFonts w:hint="eastAsia" w:ascii="宋体" w:hAnsi="宋体" w:cs="宋体"/>
          <w:b/>
          <w:color w:val="000000"/>
          <w:sz w:val="24"/>
          <w:szCs w:val="24"/>
          <w:highlight w:val="none"/>
          <w:lang w:val="zh-CN"/>
        </w:rPr>
      </w:r>
      <w:r/>
    </w:p>
    <w:p>
      <w:pPr>
        <w:pStyle w:val="737"/>
        <w:jc w:val="center"/>
        <w:spacing w:before="120" w:after="120" w:line="360" w:lineRule="auto"/>
        <w:rPr>
          <w:rFonts w:ascii="宋体" w:hAnsi="宋体" w:cs="宋体"/>
          <w:b/>
          <w:bCs/>
          <w:color w:val="000000"/>
          <w:sz w:val="28"/>
          <w:szCs w:val="28"/>
          <w:highlight w:val="none"/>
          <w:lang w:val="zh-CN"/>
        </w:rPr>
      </w:pPr>
      <w:r>
        <w:rPr>
          <w:rFonts w:ascii="宋体" w:hAnsi="宋体" w:cs="宋体"/>
          <w:b/>
          <w:bCs/>
          <w:color w:val="000000"/>
          <w:sz w:val="28"/>
          <w:szCs w:val="28"/>
          <w:highlight w:val="none"/>
          <w:lang w:val="zh-CN"/>
        </w:rPr>
        <w:t xml:space="preserve">类似项目业绩</w:t>
      </w:r>
      <w:r>
        <w:rPr>
          <w:rFonts w:ascii="宋体" w:hAnsi="宋体" w:cs="宋体"/>
          <w:b/>
          <w:bCs/>
          <w:color w:val="000000"/>
          <w:sz w:val="28"/>
          <w:szCs w:val="28"/>
          <w:highlight w:val="none"/>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7"/>
              <w:jc w:val="center"/>
              <w:spacing w:line="440" w:lineRule="exact"/>
              <w:rPr>
                <w:rFonts w:ascii="宋体" w:hAnsi="宋体"/>
                <w:b/>
                <w:color w:val="000000"/>
                <w:sz w:val="22"/>
                <w:szCs w:val="21"/>
                <w:highlight w:val="none"/>
                <w:lang w:eastAsia="en-US"/>
              </w:rPr>
            </w:pPr>
            <w:r/>
            <w:bookmarkEnd w:id="70"/>
            <w:r>
              <w:rPr>
                <w:rFonts w:hint="eastAsia" w:ascii="宋体" w:hAnsi="宋体"/>
                <w:b/>
                <w:color w:val="000000"/>
                <w:sz w:val="22"/>
                <w:szCs w:val="21"/>
                <w:highlight w:val="none"/>
                <w:lang w:eastAsia="en-US"/>
              </w:rPr>
              <w:t xml:space="preserve">序号</w:t>
            </w:r>
            <w:r>
              <w:rPr>
                <w:rFonts w:ascii="宋体" w:hAnsi="宋体"/>
                <w:b/>
                <w:color w:val="000000"/>
                <w:sz w:val="22"/>
                <w:szCs w:val="21"/>
                <w:highlight w:val="none"/>
                <w:lang w:eastAsia="en-US"/>
              </w:rPr>
            </w:r>
            <w:r/>
          </w:p>
        </w:tc>
        <w:tc>
          <w:tcPr>
            <w:tcW w:w="2523" w:type="dxa"/>
            <w:vAlign w:val="center"/>
            <w:textDirection w:val="lrTb"/>
            <w:noWrap w:val="false"/>
          </w:tcPr>
          <w:p>
            <w:pPr>
              <w:pStyle w:val="73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项目名称</w:t>
            </w:r>
            <w:r>
              <w:rPr>
                <w:rFonts w:ascii="宋体" w:hAnsi="宋体"/>
                <w:b/>
                <w:color w:val="000000"/>
                <w:sz w:val="22"/>
                <w:szCs w:val="21"/>
                <w:highlight w:val="none"/>
                <w:lang w:eastAsia="en-US"/>
              </w:rPr>
            </w:r>
            <w:r/>
          </w:p>
        </w:tc>
        <w:tc>
          <w:tcPr>
            <w:tcW w:w="1417" w:type="dxa"/>
            <w:vAlign w:val="center"/>
            <w:textDirection w:val="lrTb"/>
            <w:noWrap w:val="false"/>
          </w:tcPr>
          <w:p>
            <w:pPr>
              <w:pStyle w:val="73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用户单位</w:t>
            </w:r>
            <w:r>
              <w:rPr>
                <w:rFonts w:ascii="宋体" w:hAnsi="宋体"/>
                <w:b/>
                <w:color w:val="000000"/>
                <w:sz w:val="22"/>
                <w:szCs w:val="21"/>
                <w:highlight w:val="none"/>
                <w:lang w:eastAsia="en-US"/>
              </w:rPr>
            </w:r>
            <w:r/>
          </w:p>
        </w:tc>
        <w:tc>
          <w:tcPr>
            <w:tcW w:w="1276" w:type="dxa"/>
            <w:vAlign w:val="center"/>
            <w:textDirection w:val="lrTb"/>
            <w:noWrap w:val="false"/>
          </w:tcPr>
          <w:p>
            <w:pPr>
              <w:pStyle w:val="73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工作内容</w:t>
            </w:r>
            <w:r>
              <w:rPr>
                <w:rFonts w:ascii="宋体" w:hAnsi="宋体"/>
                <w:b/>
                <w:color w:val="000000"/>
                <w:sz w:val="22"/>
                <w:szCs w:val="21"/>
                <w:highlight w:val="none"/>
                <w:lang w:eastAsia="en-US"/>
              </w:rPr>
            </w:r>
            <w:r/>
          </w:p>
        </w:tc>
        <w:tc>
          <w:tcPr>
            <w:tcW w:w="1559" w:type="dxa"/>
            <w:vAlign w:val="center"/>
            <w:textDirection w:val="lrTb"/>
            <w:noWrap w:val="false"/>
          </w:tcPr>
          <w:p>
            <w:pPr>
              <w:pStyle w:val="73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合同履行期限</w:t>
            </w:r>
            <w:r>
              <w:rPr>
                <w:rFonts w:ascii="宋体" w:hAnsi="宋体"/>
                <w:b/>
                <w:color w:val="000000"/>
                <w:sz w:val="22"/>
                <w:szCs w:val="21"/>
                <w:highlight w:val="none"/>
                <w:lang w:eastAsia="en-US"/>
              </w:rPr>
            </w:r>
            <w:r/>
          </w:p>
        </w:tc>
        <w:tc>
          <w:tcPr>
            <w:tcW w:w="1276" w:type="dxa"/>
            <w:vAlign w:val="center"/>
            <w:textDirection w:val="lrTb"/>
            <w:noWrap w:val="false"/>
          </w:tcPr>
          <w:p>
            <w:pPr>
              <w:pStyle w:val="73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合同金额</w:t>
            </w:r>
            <w:r>
              <w:rPr>
                <w:rFonts w:ascii="宋体" w:hAnsi="宋体"/>
                <w:b/>
                <w:color w:val="000000"/>
                <w:sz w:val="22"/>
                <w:szCs w:val="21"/>
                <w:highlight w:val="none"/>
                <w:lang w:eastAsia="en-US"/>
              </w:rPr>
            </w:r>
            <w:r/>
          </w:p>
        </w:tc>
        <w:tc>
          <w:tcPr>
            <w:tcW w:w="1044" w:type="dxa"/>
            <w:vAlign w:val="center"/>
            <w:textDirection w:val="lrTb"/>
            <w:noWrap w:val="false"/>
          </w:tcPr>
          <w:p>
            <w:pPr>
              <w:pStyle w:val="73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备注</w:t>
            </w:r>
            <w:r>
              <w:rPr>
                <w:rFonts w:ascii="宋体" w:hAnsi="宋体"/>
                <w:b/>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37"/>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highlight w:val="none"/>
        </w:rPr>
        <w:t xml:space="preserve">复印件</w:t>
      </w:r>
      <w:r>
        <w:rPr>
          <w:rFonts w:hint="eastAsia" w:ascii="宋体" w:hAnsi="宋体"/>
          <w:b/>
          <w:color w:val="000000"/>
          <w:sz w:val="24"/>
          <w:szCs w:val="24"/>
          <w:highlight w:val="none"/>
        </w:rPr>
        <w:t xml:space="preserve">，提供的证明材料中相关信息需符合采购文件的规定。</w:t>
      </w:r>
      <w:r>
        <w:rPr>
          <w:rFonts w:hint="eastAsia" w:ascii="宋体" w:hAnsi="宋体"/>
          <w:b/>
          <w:color w:val="000000"/>
          <w:sz w:val="24"/>
          <w:szCs w:val="24"/>
          <w:highlight w:val="none"/>
        </w:rPr>
      </w:r>
      <w:r/>
    </w:p>
    <w:p>
      <w:pPr>
        <w:pStyle w:val="73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3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3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3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3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3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3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37"/>
        <w:jc w:val="left"/>
        <w:spacing w:line="360" w:lineRule="auto"/>
        <w:widowControl/>
        <w:rPr>
          <w:rFonts w:ascii="宋体" w:hAnsi="宋体" w:cs="宋体"/>
          <w:b/>
          <w:color w:val="000000"/>
          <w:sz w:val="24"/>
          <w:szCs w:val="24"/>
          <w:highlight w:val="none"/>
          <w:lang w:val="zh-CN"/>
        </w:rPr>
        <w:outlineLvl w:val="1"/>
      </w:pPr>
      <w:r/>
      <w:bookmarkStart w:id="73" w:name="_Toc12836"/>
      <w:r/>
      <w:bookmarkStart w:id="74" w:name="_Toc489655335"/>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zh-CN"/>
        </w:rPr>
        <w:t xml:space="preserve">、服务方案</w:t>
      </w:r>
      <w:bookmarkEnd w:id="73"/>
      <w:r>
        <w:rPr>
          <w:rFonts w:ascii="宋体" w:hAnsi="宋体" w:cs="宋体"/>
          <w:b/>
          <w:color w:val="000000"/>
          <w:sz w:val="24"/>
          <w:szCs w:val="24"/>
          <w:highlight w:val="none"/>
          <w:lang w:val="zh-CN"/>
        </w:rPr>
      </w:r>
      <w:r/>
    </w:p>
    <w:p>
      <w:pPr>
        <w:pStyle w:val="73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服务方案（</w:t>
      </w:r>
      <w:r>
        <w:rPr>
          <w:rFonts w:hint="eastAsia" w:ascii="宋体" w:hAnsi="宋体" w:cs="宋体"/>
          <w:b/>
          <w:bCs/>
          <w:color w:val="000000"/>
          <w:sz w:val="28"/>
          <w:szCs w:val="28"/>
          <w:highlight w:val="none"/>
          <w:lang w:val="en-US" w:eastAsia="zh-CN"/>
        </w:rPr>
        <w:t xml:space="preserve">投标人格式自拟</w:t>
      </w:r>
      <w:r>
        <w:rPr>
          <w:rFonts w:hint="eastAsia" w:ascii="宋体" w:hAnsi="宋体" w:cs="宋体"/>
          <w:b/>
          <w:bCs/>
          <w:color w:val="000000"/>
          <w:sz w:val="28"/>
          <w:szCs w:val="28"/>
          <w:highlight w:val="none"/>
          <w:lang w:val="zh-CN"/>
        </w:rPr>
        <w:t xml:space="preserve">）</w:t>
      </w:r>
      <w:r>
        <w:rPr>
          <w:rFonts w:hint="eastAsia" w:ascii="宋体" w:hAnsi="宋体" w:cs="宋体"/>
          <w:b/>
          <w:bCs/>
          <w:color w:val="000000"/>
          <w:sz w:val="28"/>
          <w:szCs w:val="28"/>
          <w:highlight w:val="none"/>
          <w:lang w:val="zh-CN"/>
        </w:rPr>
      </w:r>
      <w:r/>
    </w:p>
    <w:tbl>
      <w:tblPr>
        <w:tblW w:w="8099" w:type="dxa"/>
        <w:tblInd w:w="1115"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Borders>
              <w:top w:val="none" w:color="000000" w:sz="0" w:space="0"/>
              <w:left w:val="none" w:color="000000" w:sz="0" w:space="0"/>
              <w:bottom w:val="none" w:color="000000" w:sz="0" w:space="0"/>
              <w:right w:val="none" w:color="000000" w:sz="0" w:space="0"/>
            </w:tcBorders>
            <w:tcW w:w="8099" w:type="dxa"/>
            <w:vAlign w:val="center"/>
            <w:textDirection w:val="lrTb"/>
            <w:noWrap w:val="false"/>
          </w:tcPr>
          <w:p>
            <w:pPr>
              <w:pStyle w:val="737"/>
              <w:jc w:val="left"/>
              <w:spacing w:line="400" w:lineRule="exact"/>
              <w:rPr>
                <w:rFonts w:ascii="宋体" w:hAnsi="宋体"/>
                <w:bCs/>
                <w:color w:val="000000"/>
                <w:sz w:val="28"/>
                <w:szCs w:val="28"/>
                <w:highlight w:val="none"/>
              </w:rPr>
            </w:pPr>
            <w:r>
              <w:rPr>
                <w:rFonts w:hint="eastAsia" w:ascii="宋体" w:hAnsi="宋体"/>
                <w:color w:val="000000"/>
                <w:spacing w:val="2"/>
                <w:sz w:val="28"/>
                <w:szCs w:val="28"/>
                <w:highlight w:val="none"/>
              </w:rPr>
              <w:t xml:space="preserve">主</w:t>
            </w:r>
            <w:r>
              <w:rPr>
                <w:rFonts w:hint="eastAsia" w:ascii="宋体" w:hAnsi="宋体"/>
                <w:color w:val="000000"/>
                <w:sz w:val="28"/>
                <w:szCs w:val="28"/>
                <w:highlight w:val="none"/>
              </w:rPr>
              <w:t xml:space="preserve">要内容包括但不限于：</w:t>
            </w:r>
            <w:r>
              <w:rPr>
                <w:rFonts w:ascii="宋体" w:hAnsi="宋体"/>
                <w:bCs/>
                <w:color w:val="000000"/>
                <w:sz w:val="28"/>
                <w:szCs w:val="28"/>
                <w:highlight w:val="none"/>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37"/>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37"/>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实施方案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37"/>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37"/>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质量控制方案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37"/>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37"/>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售后服务方案</w:t>
            </w:r>
            <w:r>
              <w:rPr>
                <w:rFonts w:hint="eastAsia" w:ascii="宋体" w:hAnsi="宋体"/>
                <w:color w:val="000000"/>
                <w:sz w:val="28"/>
                <w:szCs w:val="28"/>
                <w:highlight w:val="none"/>
                <w:lang w:eastAsia="en-US"/>
              </w:rPr>
            </w:r>
            <w:r/>
          </w:p>
        </w:tc>
      </w:tr>
    </w:tbl>
    <w:p>
      <w:pPr>
        <w:pStyle w:val="737"/>
        <w:rPr>
          <w:rFonts w:ascii="Calibri" w:hAnsi="Calibri"/>
          <w:color w:val="000000"/>
          <w:sz w:val="22"/>
          <w:szCs w:val="22"/>
          <w:highlight w:val="none"/>
          <w:lang w:eastAsia="en-US"/>
        </w:rPr>
        <w:outlineLvl w:val="9"/>
      </w:pPr>
      <w:r>
        <w:rPr>
          <w:rFonts w:ascii="Calibri" w:hAnsi="Calibri"/>
          <w:color w:val="000000"/>
          <w:sz w:val="22"/>
          <w:szCs w:val="22"/>
          <w:highlight w:val="none"/>
          <w:lang w:eastAsia="en-US"/>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37"/>
        <w:jc w:val="left"/>
        <w:spacing w:line="360" w:lineRule="auto"/>
        <w:widowControl/>
        <w:rPr>
          <w:rFonts w:ascii="宋体" w:hAnsi="宋体" w:cs="宋体"/>
          <w:b/>
          <w:color w:val="000000"/>
          <w:sz w:val="24"/>
          <w:szCs w:val="24"/>
          <w:highlight w:val="none"/>
          <w:lang w:val="zh-CN"/>
        </w:rPr>
        <w:outlineLvl w:val="1"/>
      </w:pPr>
      <w:r/>
      <w:bookmarkEnd w:id="74"/>
      <w:r/>
      <w:bookmarkStart w:id="75" w:name="_Toc1494"/>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val="zh-CN"/>
        </w:rPr>
        <w:t xml:space="preserve">、资格证明文件</w:t>
      </w:r>
      <w:bookmarkEnd w:id="75"/>
      <w:r>
        <w:rPr>
          <w:rFonts w:ascii="宋体" w:hAnsi="宋体" w:cs="宋体"/>
          <w:b/>
          <w:color w:val="000000"/>
          <w:sz w:val="24"/>
          <w:szCs w:val="24"/>
          <w:highlight w:val="none"/>
          <w:lang w:val="zh-CN"/>
        </w:rPr>
      </w:r>
      <w:r/>
    </w:p>
    <w:p>
      <w:pPr>
        <w:pStyle w:val="73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资格证明文件</w:t>
      </w:r>
      <w:r>
        <w:rPr>
          <w:rFonts w:ascii="宋体" w:hAnsi="宋体" w:cs="宋体"/>
          <w:b/>
          <w:bCs/>
          <w:color w:val="000000"/>
          <w:sz w:val="28"/>
          <w:szCs w:val="28"/>
          <w:highlight w:val="none"/>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序号</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3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审查因素</w:t>
            </w:r>
            <w:r>
              <w:rPr>
                <w:rFonts w:ascii="宋体" w:hAnsi="宋体" w:cs="宋体"/>
                <w:b/>
                <w:color w:val="000000"/>
                <w:sz w:val="22"/>
                <w:szCs w:val="21"/>
                <w:highlight w:val="none"/>
                <w:lang w:eastAsia="en-US"/>
              </w:rPr>
            </w:r>
            <w:r/>
          </w:p>
        </w:tc>
        <w:tc>
          <w:tcPr>
            <w:tcW w:w="2048" w:type="dxa"/>
            <w:vAlign w:val="center"/>
            <w:textDirection w:val="lrTb"/>
            <w:noWrap w:val="false"/>
          </w:tcPr>
          <w:p>
            <w:pPr>
              <w:pStyle w:val="73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审查内容</w:t>
            </w:r>
            <w:r>
              <w:rPr>
                <w:rFonts w:ascii="宋体" w:hAnsi="宋体" w:cs="宋体"/>
                <w:b/>
                <w:color w:val="000000"/>
                <w:sz w:val="22"/>
                <w:szCs w:val="21"/>
                <w:highlight w:val="none"/>
                <w:lang w:eastAsia="en-US"/>
              </w:rPr>
            </w:r>
            <w:r/>
          </w:p>
        </w:tc>
        <w:tc>
          <w:tcPr>
            <w:tcW w:w="1285" w:type="dxa"/>
            <w:vAlign w:val="center"/>
            <w:textDirection w:val="lrTb"/>
            <w:noWrap w:val="false"/>
          </w:tcPr>
          <w:p>
            <w:pPr>
              <w:pStyle w:val="73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格式要求</w:t>
            </w:r>
            <w:r>
              <w:rPr>
                <w:rFonts w:ascii="宋体" w:hAnsi="宋体" w:cs="宋体"/>
                <w:b/>
                <w:color w:val="000000"/>
                <w:sz w:val="22"/>
                <w:szCs w:val="21"/>
                <w:highlight w:val="none"/>
                <w:lang w:eastAsia="en-US"/>
              </w:rPr>
            </w:r>
            <w:r/>
          </w:p>
        </w:tc>
      </w:tr>
      <w:tr>
        <w:trPr>
          <w:cantSplit/>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满足《中华人民共和国政府采购法》第二十二条规定及法律法规的其他规定</w:t>
            </w:r>
            <w:r>
              <w:rPr>
                <w:rFonts w:ascii="宋体" w:hAnsi="宋体" w:cs="宋体"/>
                <w:bCs/>
                <w:color w:val="000000"/>
                <w:sz w:val="22"/>
                <w:szCs w:val="21"/>
                <w:highlight w:val="none"/>
              </w:rPr>
            </w:r>
            <w:r/>
          </w:p>
        </w:tc>
        <w:tc>
          <w:tcPr>
            <w:tcW w:w="2048"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具体规定见第一章《采购公告》</w:t>
            </w:r>
            <w:r>
              <w:rPr>
                <w:rFonts w:ascii="宋体" w:hAnsi="宋体" w:cs="宋体"/>
                <w:bCs/>
                <w:color w:val="000000"/>
                <w:sz w:val="22"/>
                <w:szCs w:val="21"/>
                <w:highlight w:val="none"/>
              </w:rPr>
            </w:r>
            <w:r/>
          </w:p>
        </w:tc>
        <w:tc>
          <w:tcPr>
            <w:tcW w:w="1285"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具有独立承担民事责任的能力</w:t>
            </w:r>
            <w:r>
              <w:rPr>
                <w:rFonts w:ascii="宋体" w:hAnsi="宋体" w:cs="宋体"/>
                <w:bCs/>
                <w:color w:val="000000"/>
                <w:sz w:val="22"/>
                <w:szCs w:val="21"/>
                <w:highlight w:val="none"/>
              </w:rPr>
            </w:r>
            <w:r/>
          </w:p>
        </w:tc>
        <w:tc>
          <w:tcPr>
            <w:tcW w:w="2048" w:type="dxa"/>
            <w:vAlign w:val="center"/>
            <w:textDirection w:val="lrTb"/>
            <w:noWrap w:val="false"/>
          </w:tcPr>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供应商为企业（包括合伙企业）的，应提供有效的“营业执照”；</w:t>
            </w:r>
            <w:r>
              <w:rPr>
                <w:rFonts w:ascii="宋体" w:hAnsi="宋体" w:cs="宋体"/>
                <w:bCs/>
                <w:color w:val="000000"/>
                <w:sz w:val="22"/>
                <w:szCs w:val="21"/>
                <w:highlight w:val="none"/>
              </w:rPr>
            </w:r>
            <w:r/>
          </w:p>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供应商为事业单位的，应提供有效的“事业单位法人证书”；</w:t>
            </w:r>
            <w:r>
              <w:rPr>
                <w:rFonts w:ascii="宋体" w:hAnsi="宋体" w:cs="宋体"/>
                <w:bCs/>
                <w:color w:val="000000"/>
                <w:sz w:val="22"/>
                <w:szCs w:val="21"/>
                <w:highlight w:val="none"/>
              </w:rPr>
            </w:r>
            <w:r/>
          </w:p>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供应商是非企业机构的，应提供有效的“执业许可证”、“登记证书”等证明文件；</w:t>
            </w:r>
            <w:r>
              <w:rPr>
                <w:rFonts w:ascii="宋体" w:hAnsi="宋体" w:cs="宋体"/>
                <w:bCs/>
                <w:color w:val="000000"/>
                <w:sz w:val="22"/>
                <w:szCs w:val="21"/>
                <w:highlight w:val="none"/>
              </w:rPr>
            </w:r>
            <w:r/>
          </w:p>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供应商是个体工商户的，应提供有效的“个体工商户营业执照”；</w:t>
            </w:r>
            <w:r>
              <w:rPr>
                <w:rFonts w:ascii="宋体" w:hAnsi="宋体" w:cs="宋体"/>
                <w:bCs/>
                <w:color w:val="000000"/>
                <w:sz w:val="22"/>
                <w:szCs w:val="21"/>
                <w:highlight w:val="none"/>
              </w:rPr>
            </w:r>
            <w:r/>
          </w:p>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供应商是自然人的，应提供有效的自然人身份证明。</w:t>
            </w:r>
            <w:r>
              <w:rPr>
                <w:rFonts w:ascii="宋体" w:hAnsi="宋体" w:cs="宋体"/>
                <w:bCs/>
                <w:color w:val="000000"/>
                <w:sz w:val="22"/>
                <w:szCs w:val="21"/>
                <w:highlight w:val="none"/>
              </w:rPr>
            </w:r>
            <w:r/>
          </w:p>
        </w:tc>
        <w:tc>
          <w:tcPr>
            <w:tcW w:w="1285"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提供证明文件的复印件</w:t>
            </w:r>
            <w:r>
              <w:rPr>
                <w:rFonts w:hint="eastAsia" w:ascii="宋体" w:hAnsi="宋体" w:cs="宋体"/>
                <w:b/>
                <w:color w:val="000000"/>
                <w:sz w:val="22"/>
                <w:szCs w:val="21"/>
                <w:highlight w:val="none"/>
              </w:rPr>
              <w:t xml:space="preserve">并加盖供应商公章</w:t>
            </w:r>
            <w:r>
              <w:rPr>
                <w:rFonts w:ascii="宋体" w:hAnsi="宋体" w:cs="宋体"/>
                <w:bCs/>
                <w:color w:val="000000"/>
                <w:sz w:val="22"/>
                <w:szCs w:val="21"/>
                <w:highlight w:val="none"/>
              </w:rPr>
            </w:r>
            <w:r/>
          </w:p>
        </w:tc>
      </w:tr>
      <w:tr>
        <w:trPr>
          <w:cantSplit/>
          <w:trHeight w:val="5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具有良好的商业信誉和健全的财务会计制度</w:t>
            </w:r>
            <w:r>
              <w:rPr>
                <w:rFonts w:ascii="宋体" w:hAnsi="宋体" w:cs="宋体"/>
                <w:bCs/>
                <w:color w:val="000000"/>
                <w:sz w:val="22"/>
                <w:szCs w:val="21"/>
                <w:highlight w:val="none"/>
              </w:rPr>
            </w:r>
            <w:r/>
          </w:p>
        </w:tc>
        <w:tc>
          <w:tcPr>
            <w:tcW w:w="2048" w:type="dxa"/>
            <w:vAlign w:val="center"/>
            <w:textDirection w:val="lrTb"/>
            <w:noWrap w:val="false"/>
          </w:tcPr>
          <w:p>
            <w:pPr>
              <w:pStyle w:val="737"/>
              <w:spacing w:line="320" w:lineRule="exact"/>
              <w:tabs>
                <w:tab w:val="left" w:pos="1080" w:leader="none"/>
              </w:tabs>
              <w:rPr>
                <w:rFonts w:hint="eastAsia" w:ascii="宋体" w:hAnsi="宋体" w:cs="宋体"/>
                <w:bCs/>
                <w:color w:val="000000"/>
                <w:sz w:val="22"/>
                <w:szCs w:val="21"/>
                <w:highlight w:val="none"/>
              </w:rPr>
            </w:pPr>
            <w:r>
              <w:rPr>
                <w:rFonts w:hint="eastAsia" w:ascii="宋体" w:hAnsi="宋体" w:cs="宋体"/>
                <w:bCs/>
                <w:color w:val="000000"/>
                <w:sz w:val="22"/>
                <w:szCs w:val="21"/>
                <w:highlight w:val="none"/>
              </w:rPr>
              <w:t xml:space="preserve">提供2024年经审计的财务报告或2024年财务报表，或响应文件提交截止时间前六个月内银行出具的资信证明，成立不满一年无需提供</w:t>
            </w:r>
            <w:r>
              <w:rPr>
                <w:rFonts w:hint="eastAsia" w:ascii="宋体" w:hAnsi="宋体" w:cs="宋体"/>
                <w:bCs/>
                <w:color w:val="000000"/>
                <w:sz w:val="22"/>
                <w:szCs w:val="21"/>
                <w:highlight w:val="none"/>
              </w:rPr>
            </w:r>
            <w:r/>
          </w:p>
        </w:tc>
        <w:tc>
          <w:tcPr>
            <w:tcW w:w="1285" w:type="dxa"/>
            <w:vAlign w:val="center"/>
            <w:vMerge w:val="restart"/>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ascii="Calibri" w:hAnsi="Calibri"/>
                <w:color w:val="000000"/>
                <w:sz w:val="22"/>
                <w:szCs w:val="22"/>
                <w:highlight w:val="none"/>
              </w:rPr>
              <w:t xml:space="preserve">提供《南京市政府采购供应商信用记录表暨信用承诺书》</w:t>
            </w:r>
            <w:r>
              <w:rPr>
                <w:rFonts w:hint="eastAsia" w:ascii="Calibri" w:hAnsi="Calibri"/>
                <w:color w:val="000000"/>
                <w:sz w:val="22"/>
                <w:szCs w:val="22"/>
                <w:highlight w:val="none"/>
              </w:rPr>
              <w:t xml:space="preserve">，</w:t>
            </w:r>
            <w:r>
              <w:rPr>
                <w:rFonts w:ascii="Calibri" w:hAnsi="Calibri"/>
                <w:b/>
                <w:bCs/>
                <w:color w:val="000000"/>
                <w:sz w:val="22"/>
                <w:szCs w:val="22"/>
                <w:highlight w:val="none"/>
                <w:u w:val="single"/>
              </w:rPr>
              <w:t xml:space="preserve">经法定代表人签名并加盖供应商公章</w:t>
            </w: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具有履行合同所必需的设备和专业技术能力</w:t>
            </w:r>
            <w:r>
              <w:rPr>
                <w:rFonts w:ascii="宋体" w:hAnsi="宋体" w:cs="宋体"/>
                <w:bCs/>
                <w:color w:val="000000"/>
                <w:sz w:val="22"/>
                <w:szCs w:val="21"/>
                <w:highlight w:val="none"/>
              </w:rPr>
            </w:r>
            <w:r/>
          </w:p>
        </w:tc>
        <w:tc>
          <w:tcPr>
            <w:tcW w:w="2048" w:type="dxa"/>
            <w:vAlign w:val="center"/>
            <w:textDirection w:val="lrTb"/>
            <w:noWrap w:val="false"/>
          </w:tcPr>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供应商根据履行采购项目合同需要，提供履行合同所必需的设备和专业技术能力的证明材料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1-4</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有依法缴纳税收和社会保障资金的良好记录</w:t>
            </w:r>
            <w:r>
              <w:rPr>
                <w:rFonts w:ascii="宋体" w:hAnsi="宋体" w:cs="宋体"/>
                <w:bCs/>
                <w:color w:val="000000"/>
                <w:sz w:val="22"/>
                <w:szCs w:val="21"/>
                <w:highlight w:val="none"/>
              </w:rPr>
            </w:r>
            <w:r/>
          </w:p>
        </w:tc>
        <w:tc>
          <w:tcPr>
            <w:tcW w:w="2048" w:type="dxa"/>
            <w:vAlign w:val="center"/>
            <w:textDirection w:val="lrTb"/>
            <w:noWrap w:val="false"/>
          </w:tcPr>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1-5</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参加政府采购活动前三年内，在经营活动中没有重大违法记录</w:t>
            </w:r>
            <w:r>
              <w:rPr>
                <w:rFonts w:ascii="宋体" w:hAnsi="宋体" w:cs="宋体"/>
                <w:bCs/>
                <w:color w:val="000000"/>
                <w:sz w:val="22"/>
                <w:szCs w:val="21"/>
                <w:highlight w:val="none"/>
              </w:rPr>
            </w:r>
            <w:r/>
          </w:p>
        </w:tc>
        <w:tc>
          <w:tcPr>
            <w:tcW w:w="2048" w:type="dxa"/>
            <w:vAlign w:val="center"/>
            <w:textDirection w:val="lrTb"/>
            <w:noWrap w:val="false"/>
          </w:tcPr>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提供参加政府采购活动前3年内在经营活动中没有重大违法记录的书面声明</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1-6</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法律、行政法规规定的其他条件</w:t>
            </w:r>
            <w:r>
              <w:rPr>
                <w:rFonts w:ascii="宋体" w:hAnsi="宋体" w:cs="宋体"/>
                <w:bCs/>
                <w:color w:val="000000"/>
                <w:sz w:val="22"/>
                <w:szCs w:val="21"/>
                <w:highlight w:val="none"/>
              </w:rPr>
            </w:r>
            <w:r/>
          </w:p>
        </w:tc>
        <w:tc>
          <w:tcPr>
            <w:tcW w:w="2048" w:type="dxa"/>
            <w:vAlign w:val="center"/>
            <w:textDirection w:val="lrTb"/>
            <w:noWrap w:val="false"/>
          </w:tcPr>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提供具备法律、行政法规规定的其他条件的证明材料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供应商信用记录</w:t>
            </w:r>
            <w:r>
              <w:rPr>
                <w:rFonts w:ascii="宋体" w:hAnsi="宋体" w:cs="宋体"/>
                <w:bCs/>
                <w:color w:val="000000"/>
                <w:sz w:val="22"/>
                <w:szCs w:val="21"/>
                <w:highlight w:val="none"/>
                <w:lang w:eastAsia="en-US"/>
              </w:rPr>
            </w:r>
            <w:r/>
          </w:p>
        </w:tc>
        <w:tc>
          <w:tcPr>
            <w:tcW w:w="2048" w:type="dxa"/>
            <w:vAlign w:val="center"/>
            <w:textDirection w:val="lrTb"/>
            <w:noWrap w:val="false"/>
          </w:tcPr>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查询渠道：信用中国网站和中国政府采购网；</w:t>
            </w:r>
            <w:r>
              <w:rPr>
                <w:rFonts w:ascii="宋体" w:hAnsi="宋体" w:cs="宋体"/>
                <w:bCs/>
                <w:color w:val="000000"/>
                <w:sz w:val="22"/>
                <w:szCs w:val="21"/>
                <w:highlight w:val="none"/>
              </w:rPr>
            </w:r>
            <w:r/>
          </w:p>
          <w:p>
            <w:pPr>
              <w:pStyle w:val="737"/>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截止时点：响应截止时间以后、资格审查阶段采购人或采购代理机构的实际查询时间；</w:t>
            </w:r>
            <w:r>
              <w:rPr>
                <w:rFonts w:ascii="宋体" w:hAnsi="宋体" w:cs="宋体"/>
                <w:bCs/>
                <w:color w:val="000000"/>
                <w:sz w:val="22"/>
                <w:szCs w:val="21"/>
                <w:highlight w:val="none"/>
              </w:rPr>
            </w:r>
            <w:r/>
          </w:p>
          <w:p>
            <w:pPr>
              <w:pStyle w:val="737"/>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信用信息查询记录和证据留存具体方式：查询结果网页打印页作为查询记录和证据，与其他采购文件一并保存；</w:t>
            </w:r>
            <w:r>
              <w:rPr>
                <w:rFonts w:ascii="宋体" w:hAnsi="宋体" w:cs="宋体"/>
                <w:bCs/>
                <w:color w:val="000000"/>
                <w:sz w:val="22"/>
                <w:szCs w:val="21"/>
                <w:highlight w:val="none"/>
              </w:rPr>
            </w:r>
            <w:r/>
          </w:p>
          <w:p>
            <w:pPr>
              <w:pStyle w:val="73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highlight w:val="none"/>
                <w:u w:val="single"/>
              </w:rPr>
              <w:t xml:space="preserve">响应无效</w:t>
            </w:r>
            <w:r>
              <w:rPr>
                <w:rFonts w:hint="eastAsia" w:ascii="宋体" w:hAnsi="宋体" w:cs="宋体"/>
                <w:bCs/>
                <w:color w:val="000000"/>
                <w:sz w:val="22"/>
                <w:szCs w:val="21"/>
                <w:highlight w:val="none"/>
              </w:rPr>
              <w:t xml:space="preserve">。</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供应商资格承诺声明函</w:t>
            </w:r>
            <w:r>
              <w:rPr>
                <w:rFonts w:ascii="宋体" w:hAnsi="宋体" w:cs="宋体"/>
                <w:bCs/>
                <w:color w:val="000000"/>
                <w:sz w:val="22"/>
                <w:szCs w:val="21"/>
                <w:highlight w:val="none"/>
              </w:rPr>
            </w:r>
            <w:r/>
          </w:p>
        </w:tc>
        <w:tc>
          <w:tcPr>
            <w:tcW w:w="2048"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提供符合采购文件要求的《供应商资格承诺声明函》。</w:t>
            </w:r>
            <w:r>
              <w:rPr>
                <w:rFonts w:ascii="宋体" w:hAnsi="宋体" w:cs="宋体"/>
                <w:bCs/>
                <w:color w:val="000000"/>
                <w:sz w:val="22"/>
                <w:szCs w:val="21"/>
                <w:highlight w:val="none"/>
              </w:rPr>
            </w:r>
            <w:r/>
          </w:p>
        </w:tc>
        <w:tc>
          <w:tcPr>
            <w:tcW w:w="1285"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格式见《供应商资格承诺声明函》</w:t>
            </w: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37"/>
              <w:jc w:val="center"/>
              <w:spacing w:line="320" w:lineRule="exact"/>
              <w:tabs>
                <w:tab w:val="left" w:pos="1080" w:leader="none"/>
              </w:tabs>
              <w:rPr>
                <w:rFonts w:ascii="宋体" w:hAnsi="宋体" w:cs="宋体"/>
                <w:b/>
                <w:color w:val="000000"/>
                <w:sz w:val="22"/>
                <w:szCs w:val="21"/>
                <w:highlight w:val="none"/>
                <w:lang w:eastAsia="en-US"/>
              </w:rPr>
            </w:pPr>
            <w:r>
              <w:rPr>
                <w:rFonts w:ascii="宋体" w:hAnsi="宋体" w:cs="宋体"/>
                <w:b/>
                <w:color w:val="000000"/>
                <w:sz w:val="22"/>
                <w:szCs w:val="21"/>
                <w:highlight w:val="none"/>
                <w:lang w:eastAsia="en-US"/>
              </w:rPr>
              <w:t xml:space="preserve">4</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37"/>
              <w:jc w:val="left"/>
              <w:spacing w:line="320" w:lineRule="exact"/>
              <w:tabs>
                <w:tab w:val="left" w:pos="1080" w:leader="none"/>
              </w:tabs>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本项目的特定资格要求</w:t>
            </w:r>
            <w:r>
              <w:rPr>
                <w:rFonts w:ascii="宋体" w:hAnsi="宋体" w:cs="宋体"/>
                <w:b/>
                <w:color w:val="000000"/>
                <w:sz w:val="22"/>
                <w:szCs w:val="21"/>
                <w:highlight w:val="none"/>
              </w:rPr>
            </w:r>
            <w:r/>
          </w:p>
        </w:tc>
        <w:tc>
          <w:tcPr>
            <w:tcW w:w="2048" w:type="dxa"/>
            <w:vAlign w:val="center"/>
            <w:textDirection w:val="lrTb"/>
            <w:noWrap w:val="false"/>
          </w:tcPr>
          <w:p>
            <w:pPr>
              <w:pStyle w:val="737"/>
              <w:jc w:val="left"/>
              <w:spacing w:line="320" w:lineRule="exact"/>
              <w:rPr>
                <w:rFonts w:ascii="宋体" w:hAnsi="宋体" w:cs="宋体"/>
                <w:b/>
                <w:color w:val="000000"/>
                <w:sz w:val="22"/>
                <w:szCs w:val="21"/>
                <w:highlight w:val="none"/>
                <w:shd w:val="clear" w:color="auto" w:fill="ffffff"/>
              </w:rPr>
            </w:pPr>
            <w:r>
              <w:rPr>
                <w:rFonts w:hint="eastAsia" w:ascii="宋体" w:hAnsi="宋体" w:cs="宋体"/>
                <w:b/>
                <w:color w:val="000000"/>
                <w:sz w:val="22"/>
                <w:szCs w:val="21"/>
                <w:highlight w:val="none"/>
              </w:rPr>
              <w:t xml:space="preserve">具体规定见第一章《采购公告》</w:t>
            </w:r>
            <w:r>
              <w:rPr>
                <w:rFonts w:ascii="宋体" w:hAnsi="宋体" w:cs="宋体"/>
                <w:b/>
                <w:color w:val="000000"/>
                <w:sz w:val="22"/>
                <w:szCs w:val="21"/>
                <w:highlight w:val="none"/>
                <w:shd w:val="clear" w:color="auto" w:fill="ffffff"/>
              </w:rPr>
            </w:r>
            <w:r/>
          </w:p>
        </w:tc>
        <w:tc>
          <w:tcPr>
            <w:tcW w:w="1285" w:type="dxa"/>
            <w:vAlign w:val="center"/>
            <w:textDirection w:val="lrTb"/>
            <w:noWrap w:val="false"/>
          </w:tcPr>
          <w:p>
            <w:pPr>
              <w:pStyle w:val="73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
                <w:color w:val="000000"/>
                <w:sz w:val="22"/>
                <w:szCs w:val="21"/>
                <w:highlight w:val="none"/>
              </w:rPr>
              <w:t xml:space="preserve">提供证明文件的复印件并加盖供应商公章</w:t>
            </w:r>
            <w:r>
              <w:rPr>
                <w:rFonts w:ascii="宋体" w:hAnsi="宋体" w:cs="宋体"/>
                <w:bCs/>
                <w:color w:val="000000"/>
                <w:sz w:val="22"/>
                <w:szCs w:val="21"/>
                <w:highlight w:val="none"/>
              </w:rPr>
            </w:r>
            <w:r/>
          </w:p>
        </w:tc>
      </w:tr>
    </w:tbl>
    <w:p>
      <w:pPr>
        <w:pStyle w:val="737"/>
        <w:jc w:val="left"/>
        <w:spacing w:line="360" w:lineRule="auto"/>
        <w:widowControl/>
        <w:rPr>
          <w:rFonts w:hint="eastAsia" w:ascii="仿宋" w:hAnsi="仿宋" w:eastAsia="仿宋"/>
          <w:b/>
          <w:bCs/>
          <w:color w:val="000000"/>
          <w:sz w:val="32"/>
          <w:szCs w:val="32"/>
          <w:highlight w:val="none"/>
        </w:rPr>
        <w:outlineLvl w:val="9"/>
      </w:pPr>
      <w:r/>
      <w:bookmarkStart w:id="76" w:name="_Hlk85644930"/>
      <w:r/>
      <w:bookmarkStart w:id="77" w:name="_Hlk94112048"/>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37"/>
        <w:jc w:val="left"/>
        <w:spacing w:line="360" w:lineRule="auto"/>
        <w:widowControl/>
        <w:rPr>
          <w:rFonts w:ascii="宋体" w:hAnsi="宋体" w:cs="宋体"/>
          <w:b/>
          <w:color w:val="000000"/>
          <w:sz w:val="24"/>
          <w:szCs w:val="24"/>
          <w:highlight w:val="none"/>
          <w:lang w:val="zh-CN"/>
        </w:rPr>
        <w:outlineLvl w:val="1"/>
      </w:pPr>
      <w:r/>
      <w:bookmarkStart w:id="78" w:name="_Toc15822"/>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二</w:t>
      </w:r>
      <w:r>
        <w:rPr>
          <w:rFonts w:hint="eastAsia" w:ascii="宋体" w:hAnsi="宋体" w:cs="宋体"/>
          <w:b/>
          <w:color w:val="000000"/>
          <w:sz w:val="24"/>
          <w:szCs w:val="24"/>
          <w:highlight w:val="none"/>
          <w:lang w:val="zh-CN"/>
        </w:rPr>
        <w:t xml:space="preserve">、政府采购政策</w:t>
      </w:r>
      <w:bookmarkEnd w:id="78"/>
      <w:r>
        <w:rPr>
          <w:rFonts w:ascii="宋体" w:hAnsi="宋体" w:cs="宋体"/>
          <w:b/>
          <w:color w:val="000000"/>
          <w:sz w:val="24"/>
          <w:szCs w:val="24"/>
          <w:highlight w:val="none"/>
          <w:lang w:val="zh-CN"/>
        </w:rPr>
      </w:r>
      <w:r/>
    </w:p>
    <w:p>
      <w:pPr>
        <w:pStyle w:val="73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政府采购政策</w:t>
      </w:r>
      <w:r>
        <w:rPr>
          <w:rFonts w:hint="eastAsia" w:ascii="宋体" w:hAnsi="宋体" w:cs="宋体"/>
          <w:b/>
          <w:bCs/>
          <w:color w:val="000000"/>
          <w:sz w:val="28"/>
          <w:szCs w:val="28"/>
          <w:highlight w:val="none"/>
          <w:lang w:val="zh-CN"/>
        </w:rPr>
      </w:r>
      <w:r/>
    </w:p>
    <w:p>
      <w:pPr>
        <w:pStyle w:val="737"/>
        <w:spacing w:before="120" w:line="440" w:lineRule="exact"/>
        <w:rPr>
          <w:rFonts w:ascii="宋体" w:hAnsi="宋体"/>
          <w:b/>
          <w:color w:val="000000"/>
          <w:sz w:val="28"/>
          <w:szCs w:val="28"/>
          <w:highlight w:val="none"/>
        </w:rPr>
      </w:pPr>
      <w:r>
        <w:rPr>
          <w:rFonts w:hint="eastAsia" w:ascii="宋体" w:hAnsi="宋体"/>
          <w:b/>
          <w:color w:val="000000"/>
          <w:sz w:val="28"/>
          <w:szCs w:val="28"/>
          <w:highlight w:val="none"/>
        </w:rPr>
        <w:t xml:space="preserve">1．企业声明函格式</w:t>
      </w:r>
      <w:r>
        <w:rPr>
          <w:rFonts w:ascii="宋体" w:hAnsi="宋体"/>
          <w:b/>
          <w:color w:val="000000"/>
          <w:sz w:val="28"/>
          <w:szCs w:val="28"/>
          <w:highlight w:val="none"/>
        </w:rPr>
      </w:r>
      <w:r/>
    </w:p>
    <w:p>
      <w:pPr>
        <w:pStyle w:val="737"/>
        <w:jc w:val="center"/>
        <w:rPr>
          <w:rFonts w:ascii="Calibri" w:hAnsi="Calibri"/>
          <w:color w:val="000000"/>
          <w:sz w:val="22"/>
          <w:szCs w:val="22"/>
          <w:highlight w:val="none"/>
        </w:rPr>
      </w:pPr>
      <w:r>
        <w:rPr>
          <w:rFonts w:hint="eastAsia" w:ascii="宋体" w:hAnsi="宋体"/>
          <w:b/>
          <w:color w:val="000000"/>
          <w:sz w:val="32"/>
          <w:szCs w:val="24"/>
          <w:highlight w:val="none"/>
        </w:rPr>
        <w:t xml:space="preserve">中小企业声明函（</w:t>
      </w:r>
      <w:r>
        <w:rPr>
          <w:rFonts w:hint="eastAsia" w:ascii="宋体" w:hAnsi="宋体"/>
          <w:b/>
          <w:color w:val="000000"/>
          <w:sz w:val="32"/>
          <w:szCs w:val="24"/>
          <w:highlight w:val="none"/>
          <w:lang w:val="en-US" w:eastAsia="zh-CN"/>
        </w:rPr>
        <w:t xml:space="preserve">货物</w:t>
      </w:r>
      <w:r>
        <w:rPr>
          <w:rFonts w:hint="eastAsia" w:ascii="宋体" w:hAnsi="宋体"/>
          <w:b/>
          <w:color w:val="000000"/>
          <w:sz w:val="32"/>
          <w:szCs w:val="24"/>
          <w:highlight w:val="none"/>
        </w:rPr>
        <w:t xml:space="preserve">）</w:t>
      </w:r>
      <w:r>
        <w:rPr>
          <w:rFonts w:ascii="Calibri" w:hAnsi="Calibri"/>
          <w:color w:val="000000"/>
          <w:sz w:val="22"/>
          <w:szCs w:val="22"/>
          <w:highlight w:val="none"/>
        </w:rPr>
      </w:r>
      <w:r/>
    </w:p>
    <w:p>
      <w:pPr>
        <w:pStyle w:val="73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 况如下： </w:t>
      </w:r>
      <w:r>
        <w:rPr>
          <w:rFonts w:hint="eastAsia" w:ascii="宋体" w:hAnsi="宋体" w:eastAsia="宋体" w:cs="宋体"/>
          <w:color w:val="000000"/>
          <w:spacing w:val="15"/>
          <w:sz w:val="24"/>
          <w:szCs w:val="24"/>
          <w:highlight w:val="none"/>
        </w:rPr>
      </w:r>
      <w:r/>
    </w:p>
    <w:p>
      <w:pPr>
        <w:pStyle w:val="73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3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3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3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pacing w:val="15"/>
          <w:sz w:val="24"/>
          <w:szCs w:val="24"/>
          <w:highlight w:val="none"/>
        </w:rPr>
      </w:r>
      <w:r/>
    </w:p>
    <w:p>
      <w:pPr>
        <w:pStyle w:val="737"/>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t xml:space="preserve">本企业对上述声明内容的真实性负责。如有虚假，将依 法承担相应责任。</w:t>
      </w:r>
      <w:r>
        <w:rPr>
          <w:rFonts w:hint="eastAsia" w:ascii="宋体" w:hAnsi="宋体" w:eastAsia="宋体" w:cs="宋体"/>
          <w:color w:val="000000"/>
          <w:spacing w:val="15"/>
          <w:sz w:val="24"/>
          <w:szCs w:val="24"/>
          <w:highlight w:val="none"/>
        </w:rPr>
      </w:r>
      <w:r/>
    </w:p>
    <w:p>
      <w:pPr>
        <w:pStyle w:val="737"/>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37"/>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37"/>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737"/>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37"/>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79"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737"/>
        <w:ind w:firstLine="480"/>
        <w:jc w:val="left"/>
        <w:spacing w:line="340" w:lineRule="exact"/>
        <w:tabs>
          <w:tab w:val="left" w:pos="1800" w:leader="none"/>
          <w:tab w:val="left" w:pos="5580" w:leader="none"/>
        </w:tabs>
        <w:rPr>
          <w:rFonts w:ascii="宋体" w:hAnsi="宋体"/>
          <w:color w:val="000000"/>
          <w:sz w:val="24"/>
          <w:szCs w:val="22"/>
          <w:highlight w:val="none"/>
        </w:rPr>
      </w:pPr>
      <w:r/>
      <w:bookmarkEnd w:id="79"/>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737"/>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80"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737"/>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737"/>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80"/>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737"/>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737"/>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lang w:val="en-US" w:eastAsia="zh-CN"/>
        </w:rPr>
        <w:t xml:space="preserve">工</w:t>
      </w:r>
      <w:r>
        <w:rPr>
          <w:rFonts w:hint="eastAsia" w:ascii="宋体" w:hAnsi="宋体" w:cs="宋体"/>
          <w:b/>
          <w:bCs/>
          <w:color w:val="000000"/>
          <w:sz w:val="24"/>
          <w:szCs w:val="24"/>
          <w:highlight w:val="none"/>
          <w:u w:val="single"/>
          <w:lang w:val="en-US" w:eastAsia="zh-CN"/>
        </w:rPr>
        <w:t xml:space="preserve">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737"/>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bookmarkStart w:id="81"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737"/>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737"/>
        <w:jc w:val="lef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2．残疾人福利性单位声明函</w:t>
      </w:r>
      <w:r>
        <w:rPr>
          <w:rFonts w:ascii="宋体" w:hAnsi="宋体"/>
          <w:b/>
          <w:color w:val="000000"/>
          <w:sz w:val="28"/>
          <w:szCs w:val="28"/>
          <w:highlight w:val="none"/>
        </w:rPr>
      </w:r>
      <w:r/>
    </w:p>
    <w:p>
      <w:pPr>
        <w:pStyle w:val="737"/>
        <w:jc w:val="center"/>
        <w:spacing w:line="400" w:lineRule="exact"/>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737"/>
        <w:jc w:val="center"/>
        <w:spacing w:line="400" w:lineRule="exact"/>
        <w:widowControl/>
        <w:rPr>
          <w:rFonts w:ascii="Calibri" w:hAnsi="Calibri"/>
          <w:b/>
          <w:color w:val="000000"/>
          <w:sz w:val="28"/>
          <w:szCs w:val="28"/>
          <w:highlight w:val="none"/>
        </w:rPr>
      </w:pPr>
      <w:r>
        <w:rPr>
          <w:rFonts w:hint="eastAsia" w:ascii="宋体" w:hAnsi="宋体" w:cs="宋体"/>
          <w:b/>
          <w:color w:val="000000"/>
          <w:sz w:val="28"/>
          <w:szCs w:val="28"/>
          <w:highlight w:val="none"/>
        </w:rPr>
        <w:t xml:space="preserve">残疾人福利性单位声明函</w:t>
      </w:r>
      <w:r>
        <w:rPr>
          <w:rFonts w:ascii="Calibri" w:hAnsi="Calibri"/>
          <w:b/>
          <w:color w:val="000000"/>
          <w:sz w:val="28"/>
          <w:szCs w:val="28"/>
          <w:highlight w:val="none"/>
        </w:rPr>
      </w:r>
      <w:r/>
    </w:p>
    <w:p>
      <w:pPr>
        <w:pStyle w:val="737"/>
        <w:jc w:val="left"/>
        <w:spacing w:line="400" w:lineRule="exact"/>
        <w:rPr>
          <w:rFonts w:ascii="宋体" w:hAnsi="宋体"/>
          <w:color w:val="000000"/>
          <w:sz w:val="24"/>
          <w:szCs w:val="24"/>
          <w:highlight w:val="none"/>
        </w:rPr>
      </w:pPr>
      <w:r/>
      <w:bookmarkStart w:id="82" w:name="_Hlk73391707"/>
      <w:r>
        <w:rPr>
          <w:rFonts w:ascii="宋体" w:hAnsi="宋体"/>
          <w:color w:val="000000"/>
          <w:sz w:val="24"/>
          <w:szCs w:val="24"/>
          <w:highlight w:val="none"/>
        </w:rPr>
      </w:r>
      <w:r/>
    </w:p>
    <w:p>
      <w:pPr>
        <w:pStyle w:val="737"/>
        <w:ind w:firstLine="504"/>
        <w:jc w:val="left"/>
        <w:spacing w:line="400" w:lineRule="exact"/>
        <w:rPr>
          <w:rFonts w:ascii="宋体" w:hAnsi="宋体"/>
          <w:color w:val="000000"/>
          <w:spacing w:val="6"/>
          <w:sz w:val="24"/>
          <w:szCs w:val="24"/>
          <w:highlight w:val="none"/>
        </w:rPr>
      </w:pPr>
      <w:r/>
      <w:bookmarkStart w:id="83" w:name="_Hlk108563587"/>
      <w:r>
        <w:rPr>
          <w:rFonts w:ascii="宋体" w:hAnsi="宋体"/>
          <w:color w:val="000000"/>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000000"/>
          <w:sz w:val="24"/>
          <w:szCs w:val="24"/>
          <w:highlight w:val="none"/>
        </w:rPr>
        <w:t xml:space="preserve">（请进行勾选）</w:t>
      </w:r>
      <w:r>
        <w:rPr>
          <w:rFonts w:ascii="宋体" w:hAnsi="宋体"/>
          <w:color w:val="000000"/>
          <w:spacing w:val="6"/>
          <w:sz w:val="24"/>
          <w:szCs w:val="24"/>
          <w:highlight w:val="none"/>
        </w:rPr>
        <w:t xml:space="preserve">：</w:t>
      </w:r>
      <w:r>
        <w:rPr>
          <w:rFonts w:ascii="宋体" w:hAnsi="宋体"/>
          <w:color w:val="000000"/>
          <w:spacing w:val="6"/>
          <w:sz w:val="24"/>
          <w:szCs w:val="24"/>
          <w:highlight w:val="none"/>
        </w:rPr>
      </w:r>
      <w:r/>
    </w:p>
    <w:p>
      <w:pPr>
        <w:pStyle w:val="737"/>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不属于符合条件的残疾人福利性单位。</w:t>
      </w:r>
      <w:r>
        <w:rPr>
          <w:rFonts w:ascii="宋体" w:hAnsi="宋体"/>
          <w:b/>
          <w:color w:val="000000"/>
          <w:spacing w:val="6"/>
          <w:sz w:val="24"/>
          <w:szCs w:val="24"/>
          <w:highlight w:val="none"/>
        </w:rPr>
      </w:r>
      <w:r/>
    </w:p>
    <w:p>
      <w:pPr>
        <w:pStyle w:val="737"/>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属于符合条件的残疾人福利性单位，</w:t>
      </w:r>
      <w:r>
        <w:rPr>
          <w:rFonts w:ascii="宋体" w:hAnsi="宋体"/>
          <w:color w:val="000000"/>
          <w:sz w:val="24"/>
          <w:szCs w:val="24"/>
          <w:highlight w:val="none"/>
        </w:rPr>
        <w:t xml:space="preserve">且本单位参加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highlight w:val="none"/>
        </w:rPr>
      </w:r>
      <w:r/>
    </w:p>
    <w:p>
      <w:pPr>
        <w:pStyle w:val="737"/>
        <w:ind w:left="660" w:hanging="24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本单位在本次政府采购活动中提供的残疾人福利单位产品报价合计为人民币（大写）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7"/>
        <w:ind w:firstLine="482"/>
        <w:jc w:val="left"/>
        <w:spacing w:before="2" w:line="400" w:lineRule="exact"/>
        <w:rPr>
          <w:rFonts w:ascii="宋体" w:hAnsi="宋体"/>
          <w:b/>
          <w:bCs/>
          <w:color w:val="000000"/>
          <w:sz w:val="24"/>
          <w:szCs w:val="24"/>
          <w:highlight w:val="none"/>
        </w:rPr>
      </w:pPr>
      <w:r>
        <w:rPr>
          <w:rFonts w:ascii="宋体" w:hAnsi="宋体"/>
          <w:b/>
          <w:bCs/>
          <w:color w:val="000000"/>
          <w:sz w:val="24"/>
          <w:szCs w:val="24"/>
          <w:highlight w:val="none"/>
        </w:rPr>
        <w:t xml:space="preserve">本单位对上述声明的真实性负责。如有虚假，将依法承担相应责任。</w:t>
      </w:r>
      <w:r>
        <w:rPr>
          <w:rFonts w:ascii="宋体" w:hAnsi="宋体"/>
          <w:b/>
          <w:bCs/>
          <w:color w:val="000000"/>
          <w:sz w:val="24"/>
          <w:szCs w:val="24"/>
          <w:highlight w:val="none"/>
        </w:rPr>
      </w:r>
      <w:r/>
    </w:p>
    <w:p>
      <w:pPr>
        <w:pStyle w:val="737"/>
        <w:jc w:val="left"/>
        <w:spacing w:line="400" w:lineRule="exact"/>
        <w:rPr>
          <w:rFonts w:ascii="宋体" w:hAnsi="宋体"/>
          <w:color w:val="000000"/>
          <w:sz w:val="24"/>
          <w:szCs w:val="24"/>
          <w:highlight w:val="none"/>
        </w:rPr>
      </w:pPr>
      <w:r/>
      <w:bookmarkEnd w:id="83"/>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37"/>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37"/>
        <w:jc w:val="left"/>
        <w:spacing w:before="2" w:line="400" w:lineRule="exact"/>
        <w:rPr>
          <w:rFonts w:ascii="宋体" w:hAnsi="宋体"/>
          <w:color w:val="000000"/>
          <w:sz w:val="24"/>
          <w:szCs w:val="24"/>
          <w:highlight w:val="none"/>
        </w:rPr>
      </w:pPr>
      <w:r>
        <w:rPr>
          <w:rFonts w:ascii="宋体" w:hAnsi="宋体"/>
          <w:color w:val="000000"/>
          <w:sz w:val="24"/>
          <w:szCs w:val="24"/>
          <w:highlight w:val="none"/>
        </w:rPr>
      </w:r>
      <w:r/>
    </w:p>
    <w:p>
      <w:pPr>
        <w:pStyle w:val="737"/>
        <w:ind w:right="150"/>
        <w:jc w:val="right"/>
        <w:spacing w:line="400" w:lineRule="exact"/>
        <w:rPr>
          <w:rFonts w:ascii="宋体" w:hAnsi="宋体"/>
          <w:color w:val="000000"/>
          <w:sz w:val="24"/>
          <w:szCs w:val="24"/>
          <w:highlight w:val="none"/>
        </w:rPr>
      </w:pPr>
      <w:r>
        <w:rPr>
          <w:rFonts w:ascii="宋体" w:hAnsi="宋体"/>
          <w:color w:val="000000"/>
          <w:sz w:val="24"/>
          <w:szCs w:val="24"/>
          <w:highlight w:val="none"/>
        </w:rPr>
        <w:t xml:space="preserve">单位</w:t>
      </w:r>
      <w:r>
        <w:rPr>
          <w:rFonts w:hint="eastAsia" w:ascii="宋体" w:hAnsi="宋体"/>
          <w:color w:val="000000"/>
          <w:sz w:val="24"/>
          <w:szCs w:val="24"/>
          <w:highlight w:val="none"/>
        </w:rPr>
        <w:t xml:space="preserve">名称（盖章）：</w:t>
      </w:r>
      <w:r>
        <w:rPr>
          <w:rFonts w:ascii="宋体" w:hAnsi="宋体"/>
          <w:color w:val="000000"/>
          <w:sz w:val="24"/>
          <w:szCs w:val="24"/>
          <w:highlight w:val="none"/>
        </w:rPr>
      </w:r>
      <w:r/>
    </w:p>
    <w:p>
      <w:pPr>
        <w:pStyle w:val="737"/>
        <w:ind w:right="9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737"/>
        <w:jc w:val="center"/>
        <w:spacing w:line="400" w:lineRule="exact"/>
        <w:rPr>
          <w:rFonts w:ascii="仿宋" w:hAnsi="仿宋" w:eastAsia="仿宋" w:cs="仿宋"/>
          <w:b/>
          <w:bCs/>
          <w:color w:val="000000"/>
          <w:sz w:val="24"/>
          <w:szCs w:val="24"/>
          <w:highlight w:val="none"/>
        </w:rPr>
      </w:pPr>
      <w:r/>
      <w:bookmarkEnd w:id="81"/>
      <w:r/>
      <w:bookmarkEnd w:id="82"/>
      <w:r>
        <w:rPr>
          <w:rFonts w:ascii="仿宋" w:hAnsi="仿宋" w:eastAsia="仿宋" w:cs="仿宋"/>
          <w:b/>
          <w:bCs/>
          <w:color w:val="000000"/>
          <w:sz w:val="24"/>
          <w:szCs w:val="24"/>
          <w:highlight w:val="none"/>
        </w:rPr>
      </w:r>
      <w:r/>
    </w:p>
    <w:p>
      <w:pPr>
        <w:pStyle w:val="737"/>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37"/>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37"/>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37"/>
        <w:spacing w:line="440" w:lineRule="exact"/>
        <w:rPr>
          <w:rFonts w:ascii="仿宋" w:hAnsi="仿宋" w:eastAsia="仿宋" w:cs="仿宋"/>
          <w:b/>
          <w:bCs/>
          <w:color w:val="000000"/>
          <w:sz w:val="24"/>
          <w:szCs w:val="24"/>
          <w:highlight w:val="none"/>
        </w:rPr>
      </w:pPr>
      <w:r>
        <w:rPr>
          <w:rFonts w:hint="eastAsia" w:ascii="宋体" w:hAnsi="宋体"/>
          <w:b/>
          <w:color w:val="000000"/>
          <w:sz w:val="28"/>
          <w:szCs w:val="28"/>
          <w:highlight w:val="none"/>
        </w:rPr>
        <w:t xml:space="preserve">3．属于监狱企业的证明文件</w:t>
      </w:r>
      <w:r>
        <w:rPr>
          <w:rFonts w:ascii="仿宋" w:hAnsi="仿宋" w:eastAsia="仿宋" w:cs="仿宋"/>
          <w:b/>
          <w:bCs/>
          <w:color w:val="000000"/>
          <w:sz w:val="24"/>
          <w:szCs w:val="24"/>
          <w:highlight w:val="none"/>
        </w:rPr>
      </w:r>
      <w:r/>
    </w:p>
    <w:p>
      <w:pPr>
        <w:pStyle w:val="737"/>
        <w:jc w:val="left"/>
        <w:rPr>
          <w:rFonts w:ascii="Calibri" w:hAnsi="Calibri"/>
          <w:color w:val="000000"/>
          <w:sz w:val="22"/>
          <w:szCs w:val="22"/>
          <w:highlight w:val="none"/>
        </w:rPr>
      </w:pPr>
      <w:r>
        <w:rPr>
          <w:rFonts w:ascii="Calibri" w:hAnsi="Calibri"/>
          <w:color w:val="000000"/>
          <w:sz w:val="22"/>
          <w:szCs w:val="22"/>
          <w:highlight w:val="none"/>
        </w:rPr>
      </w:r>
      <w:r/>
    </w:p>
    <w:p>
      <w:pPr>
        <w:pStyle w:val="737"/>
        <w:jc w:val="center"/>
        <w:spacing w:line="40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属于监狱企业的证明文件</w:t>
      </w:r>
      <w:r>
        <w:rPr>
          <w:rFonts w:ascii="宋体" w:hAnsi="宋体" w:cs="仿宋"/>
          <w:b/>
          <w:bCs/>
          <w:color w:val="000000"/>
          <w:sz w:val="28"/>
          <w:szCs w:val="28"/>
          <w:highlight w:val="none"/>
        </w:rPr>
      </w:r>
      <w:r/>
    </w:p>
    <w:p>
      <w:pPr>
        <w:pStyle w:val="737"/>
        <w:jc w:val="left"/>
        <w:spacing w:line="400" w:lineRule="exact"/>
        <w:widowControl/>
        <w:rPr>
          <w:rFonts w:ascii="Calibri" w:hAnsi="Calibri"/>
          <w:color w:val="000000"/>
          <w:sz w:val="24"/>
          <w:szCs w:val="24"/>
          <w:highlight w:val="none"/>
        </w:rPr>
      </w:pPr>
      <w:r>
        <w:rPr>
          <w:rFonts w:ascii="Calibri" w:hAnsi="Calibri"/>
          <w:color w:val="000000"/>
          <w:sz w:val="24"/>
          <w:szCs w:val="24"/>
          <w:highlight w:val="none"/>
        </w:rPr>
      </w:r>
      <w:r/>
    </w:p>
    <w:p>
      <w:pPr>
        <w:pStyle w:val="737"/>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提供由省级以上监狱管理局、戒毒管理局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含新疆生产建设兵团</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出具的属于监狱企业的证明文件</w:t>
      </w:r>
      <w:r>
        <w:rPr>
          <w:rFonts w:hint="eastAsia" w:ascii="宋体" w:hAnsi="宋体"/>
          <w:color w:val="000000"/>
          <w:sz w:val="24"/>
          <w:szCs w:val="24"/>
          <w:highlight w:val="none"/>
        </w:rPr>
        <w:t xml:space="preserve">，监狱企业标准请参照《关于政府采购支持监狱企业发展有关问题的通知》（</w:t>
      </w:r>
      <w:r>
        <w:rPr>
          <w:rFonts w:ascii="宋体" w:hAnsi="宋体"/>
          <w:color w:val="000000"/>
          <w:sz w:val="24"/>
          <w:szCs w:val="24"/>
          <w:highlight w:val="none"/>
        </w:rPr>
        <w:t xml:space="preserve">财库</w:t>
      </w:r>
      <w:bookmarkStart w:id="84" w:name="_Hlk109220782"/>
      <w:r>
        <w:rPr>
          <w:rFonts w:ascii="宋体" w:hAnsi="宋体"/>
          <w:color w:val="000000"/>
          <w:sz w:val="24"/>
          <w:szCs w:val="24"/>
          <w:highlight w:val="none"/>
        </w:rPr>
        <w:t xml:space="preserve">〔2014〕</w:t>
      </w:r>
      <w:bookmarkEnd w:id="84"/>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7"/>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37"/>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37"/>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37"/>
        <w:jc w:val="left"/>
        <w:spacing w:line="360" w:lineRule="auto"/>
        <w:widowControl/>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r>
      <w:r/>
    </w:p>
    <w:p>
      <w:pPr>
        <w:pStyle w:val="737"/>
        <w:jc w:val="left"/>
        <w:spacing w:line="360" w:lineRule="auto"/>
        <w:widowControl/>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r>
      <w:r/>
    </w:p>
    <w:p>
      <w:pPr>
        <w:pStyle w:val="737"/>
        <w:jc w:val="left"/>
        <w:spacing w:line="360" w:lineRule="auto"/>
        <w:widowControl/>
        <w:rPr>
          <w:rFonts w:hint="eastAsia" w:ascii="宋体" w:hAnsi="宋体" w:cs="宋体"/>
          <w:b/>
          <w:color w:val="000000"/>
          <w:sz w:val="24"/>
          <w:szCs w:val="24"/>
          <w:highlight w:val="none"/>
          <w:lang w:val="zh-CN"/>
        </w:rPr>
        <w:outlineLvl w:val="1"/>
      </w:pPr>
      <w:r/>
      <w:bookmarkStart w:id="85" w:name="_Toc4783"/>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lang w:val="zh-CN"/>
        </w:rPr>
        <w:t xml:space="preserve">、南京市政府采购供应商信用记录表暨信用承诺书</w:t>
      </w:r>
      <w:bookmarkEnd w:id="85"/>
      <w:r>
        <w:rPr>
          <w:rFonts w:hint="eastAsia" w:ascii="宋体" w:hAnsi="宋体" w:cs="宋体"/>
          <w:b/>
          <w:color w:val="000000"/>
          <w:sz w:val="24"/>
          <w:szCs w:val="24"/>
          <w:highlight w:val="none"/>
          <w:lang w:val="zh-CN"/>
        </w:rPr>
      </w:r>
      <w:r/>
    </w:p>
    <w:p>
      <w:pPr>
        <w:pStyle w:val="73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《南京市政府采购供应商信用记录表暨信用承诺书》</w:t>
      </w:r>
      <w:r>
        <w:rPr>
          <w:rFonts w:ascii="宋体" w:hAnsi="宋体" w:cs="宋体"/>
          <w:b/>
          <w:bCs/>
          <w:color w:val="000000"/>
          <w:sz w:val="28"/>
          <w:szCs w:val="28"/>
          <w:highlight w:val="none"/>
          <w:lang w:val="zh-CN"/>
        </w:rPr>
      </w:r>
      <w:r/>
    </w:p>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在线打印</w:t>
      </w:r>
      <w:r>
        <w:rPr>
          <w:rFonts w:ascii="宋体" w:hAnsi="宋体"/>
          <w:color w:val="000000"/>
          <w:sz w:val="24"/>
          <w:szCs w:val="24"/>
          <w:highlight w:val="none"/>
        </w:rPr>
      </w:r>
      <w:r/>
    </w:p>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（参考格式如下）</w:t>
      </w:r>
      <w:r>
        <w:rPr>
          <w:rFonts w:ascii="宋体" w:hAnsi="宋体"/>
          <w:color w:val="000000"/>
          <w:sz w:val="24"/>
          <w:szCs w:val="24"/>
          <w:highlight w:val="none"/>
        </w:rPr>
      </w:r>
      <w:r/>
    </w:p>
    <w:p>
      <w:pPr>
        <w:pStyle w:val="737"/>
        <w:jc w:val="right"/>
        <w:spacing w:line="400" w:lineRule="exact"/>
        <w:rPr>
          <w:rFonts w:ascii="仿宋" w:hAnsi="仿宋" w:eastAsia="仿宋"/>
          <w:color w:val="000000"/>
          <w:sz w:val="22"/>
          <w:szCs w:val="21"/>
          <w:highlight w:val="none"/>
          <w:lang w:eastAsia="en-US"/>
        </w:rPr>
      </w:pPr>
      <w:r>
        <w:rPr>
          <w:rFonts w:hint="eastAsia" w:ascii="仿宋" w:hAnsi="仿宋" w:eastAsia="仿宋"/>
          <w:color w:val="000000"/>
          <w:sz w:val="22"/>
          <w:szCs w:val="21"/>
          <w:highlight w:val="none"/>
          <w:lang w:eastAsia="en-US"/>
        </w:rPr>
        <w:t xml:space="preserve">二〇   年     月     日</w:t>
      </w:r>
      <w:r>
        <w:rPr>
          <w:rFonts w:ascii="仿宋" w:hAnsi="仿宋" w:eastAsia="仿宋"/>
          <w:color w:val="000000"/>
          <w:sz w:val="22"/>
          <w:szCs w:val="21"/>
          <w:highlight w:val="none"/>
          <w:lang w:eastAsia="en-US"/>
        </w:rPr>
      </w:r>
      <w:r/>
    </w:p>
    <w:p>
      <w:pPr>
        <w:pStyle w:val="737"/>
        <w:jc w:val="left"/>
        <w:rPr>
          <w:rFonts w:ascii="Calibri" w:hAnsi="Calibri"/>
          <w:color w:val="000000"/>
          <w:sz w:val="22"/>
          <w:szCs w:val="22"/>
          <w:highlight w:val="none"/>
          <w:lang w:eastAsia="en-US"/>
        </w:rPr>
      </w:pPr>
      <w:r>
        <w:rPr>
          <w:rFonts w:ascii="Calibri" w:hAnsi="Calibri"/>
          <w:color w:val="000000"/>
          <w:sz w:val="22"/>
          <w:szCs w:val="22"/>
          <w:highlight w:val="none"/>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单位名称</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3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3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统一社会信用代码</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3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3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法定代表人</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3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3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联系人</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3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3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联系地址</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3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3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联系电话</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3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1345"/>
        </w:trPr>
        <w:tc>
          <w:tcPr>
            <w:tcW w:w="1717" w:type="dxa"/>
            <w:vAlign w:val="center"/>
            <w:textDirection w:val="lrTb"/>
            <w:noWrap w:val="false"/>
          </w:tcPr>
          <w:p>
            <w:pPr>
              <w:pStyle w:val="737"/>
              <w:jc w:val="left"/>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诚信档案记录情况</w:t>
            </w:r>
            <w:r>
              <w:rPr>
                <w:rFonts w:ascii="仿宋" w:hAnsi="仿宋" w:eastAsia="仿宋"/>
                <w:color w:val="000000"/>
                <w:sz w:val="22"/>
                <w:szCs w:val="21"/>
                <w:highlight w:val="none"/>
                <w:lang w:eastAsia="en-US"/>
              </w:rPr>
            </w:r>
            <w:r/>
          </w:p>
        </w:tc>
        <w:tc>
          <w:tcPr>
            <w:gridSpan w:val="3"/>
            <w:tcW w:w="7981" w:type="dxa"/>
            <w:vAlign w:val="center"/>
            <w:textDirection w:val="lrTb"/>
            <w:noWrap w:val="false"/>
          </w:tcPr>
          <w:p>
            <w:pPr>
              <w:pStyle w:val="73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863"/>
        </w:trPr>
        <w:tc>
          <w:tcPr>
            <w:tcW w:w="1717" w:type="dxa"/>
            <w:vAlign w:val="center"/>
            <w:textDirection w:val="lrTb"/>
            <w:noWrap w:val="false"/>
          </w:tcPr>
          <w:p>
            <w:pPr>
              <w:pStyle w:val="737"/>
              <w:jc w:val="center"/>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信用承诺</w:t>
            </w:r>
            <w:r>
              <w:rPr>
                <w:rFonts w:ascii="仿宋" w:hAnsi="仿宋" w:eastAsia="仿宋"/>
                <w:color w:val="000000"/>
                <w:sz w:val="22"/>
                <w:szCs w:val="21"/>
                <w:highlight w:val="none"/>
                <w:lang w:eastAsia="en-US"/>
              </w:rPr>
            </w:r>
            <w:r/>
          </w:p>
        </w:tc>
        <w:tc>
          <w:tcPr>
            <w:gridSpan w:val="3"/>
            <w:tcW w:w="7981" w:type="dxa"/>
            <w:vAlign w:val="top"/>
            <w:textDirection w:val="lrTb"/>
            <w:noWrap w:val="false"/>
          </w:tcPr>
          <w:p>
            <w:pPr>
              <w:pStyle w:val="737"/>
              <w:ind w:firstLine="440"/>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37"/>
              <w:ind w:firstLine="440"/>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highlight w:val="none"/>
              </w:rPr>
            </w:r>
            <w:r/>
          </w:p>
          <w:p>
            <w:pPr>
              <w:pStyle w:val="737"/>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37"/>
              <w:jc w:val="left"/>
              <w:spacing w:line="400" w:lineRule="exact"/>
              <w:rPr>
                <w:rFonts w:hint="eastAsia" w:ascii="仿宋" w:hAnsi="仿宋" w:eastAsia="仿宋"/>
                <w:color w:val="000000"/>
                <w:sz w:val="22"/>
                <w:szCs w:val="21"/>
                <w:highlight w:val="none"/>
              </w:rPr>
            </w:pPr>
            <w:r>
              <w:rPr>
                <w:rFonts w:hint="eastAsia" w:ascii="仿宋" w:hAnsi="仿宋" w:eastAsia="仿宋"/>
                <w:color w:val="000000"/>
                <w:sz w:val="22"/>
                <w:szCs w:val="21"/>
                <w:highlight w:val="none"/>
              </w:rPr>
            </w:r>
            <w:r/>
          </w:p>
          <w:p>
            <w:pPr>
              <w:pStyle w:val="737"/>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供应商名称（盖章）：</w:t>
            </w:r>
            <w:r>
              <w:rPr>
                <w:rFonts w:ascii="仿宋" w:hAnsi="仿宋" w:eastAsia="仿宋"/>
                <w:color w:val="000000"/>
                <w:sz w:val="22"/>
                <w:szCs w:val="21"/>
                <w:highlight w:val="none"/>
              </w:rPr>
            </w:r>
            <w:r/>
          </w:p>
          <w:p>
            <w:pPr>
              <w:pStyle w:val="737"/>
              <w:jc w:val="left"/>
              <w:spacing w:line="400" w:lineRule="exact"/>
              <w:rPr>
                <w:rFonts w:ascii="仿宋" w:hAnsi="仿宋" w:eastAsia="仿宋"/>
                <w:color w:val="000000"/>
                <w:sz w:val="22"/>
                <w:szCs w:val="22"/>
                <w:highlight w:val="none"/>
              </w:rPr>
            </w:pPr>
            <w:r>
              <w:rPr>
                <w:rFonts w:hint="eastAsia" w:ascii="仿宋" w:hAnsi="仿宋" w:eastAsia="仿宋"/>
                <w:color w:val="000000"/>
                <w:sz w:val="22"/>
                <w:szCs w:val="21"/>
                <w:highlight w:val="none"/>
              </w:rPr>
              <w:t xml:space="preserve">法定代表人（签字）：</w:t>
            </w:r>
            <w:r>
              <w:rPr>
                <w:rFonts w:ascii="仿宋" w:hAnsi="仿宋" w:eastAsia="仿宋"/>
                <w:color w:val="000000"/>
                <w:sz w:val="22"/>
                <w:szCs w:val="22"/>
                <w:highlight w:val="none"/>
              </w:rPr>
            </w:r>
            <w:r/>
          </w:p>
        </w:tc>
      </w:tr>
    </w:tbl>
    <w:p>
      <w:pPr>
        <w:pStyle w:val="737"/>
        <w:ind w:firstLine="482"/>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注：供应商参加本次政府采购活动时，在采购文件发布之日起至递交响应文件截止日前，应登录【</w:t>
      </w:r>
      <w:r>
        <w:rPr>
          <w:rFonts w:ascii="Calibri" w:hAnsi="Calibri"/>
          <w:b/>
          <w:bCs/>
          <w:color w:val="000000"/>
          <w:sz w:val="22"/>
          <w:szCs w:val="22"/>
          <w:highlight w:val="none"/>
          <w:lang w:eastAsia="en-US"/>
        </w:rPr>
        <w:fldChar w:fldCharType="begin"/>
      </w:r>
      <w:r>
        <w:rPr>
          <w:rFonts w:ascii="Calibri" w:hAnsi="Calibri"/>
          <w:b/>
          <w:bCs/>
          <w:color w:val="000000"/>
          <w:sz w:val="22"/>
          <w:szCs w:val="22"/>
          <w:highlight w:val="none"/>
        </w:rPr>
        <w:instrText xml:space="preserve"> HYPERLINK "http://180.101.238.212:8280/hodeframe2018_cxda/index.action;jsessionid=3CB06119C93D950CE8917FD0D0AEB15C" </w:instrText>
      </w:r>
      <w:r>
        <w:rPr>
          <w:rFonts w:ascii="Calibri" w:hAnsi="Calibri"/>
          <w:b/>
          <w:bCs/>
          <w:color w:val="000000"/>
          <w:sz w:val="22"/>
          <w:szCs w:val="22"/>
          <w:highlight w:val="none"/>
          <w:lang w:eastAsia="en-US"/>
        </w:rPr>
        <w:fldChar w:fldCharType="separate"/>
      </w:r>
      <w:r>
        <w:rPr>
          <w:rFonts w:hint="eastAsia" w:ascii="宋体" w:hAnsi="宋体"/>
          <w:b/>
          <w:bCs/>
          <w:color w:val="000000"/>
          <w:sz w:val="24"/>
          <w:szCs w:val="24"/>
          <w:highlight w:val="none"/>
        </w:rPr>
        <w:t xml:space="preserve">南京市政府采购供应商诚信档案管理系统</w:t>
      </w:r>
      <w:r>
        <w:rPr>
          <w:rFonts w:hint="eastAsia" w:ascii="宋体" w:hAnsi="宋体"/>
          <w:b/>
          <w:bCs/>
          <w:color w:val="000000"/>
          <w:sz w:val="24"/>
          <w:szCs w:val="24"/>
          <w:highlight w:val="none"/>
          <w:lang w:eastAsia="en-US"/>
        </w:rPr>
        <w:fldChar w:fldCharType="end"/>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在线打印</w:t>
      </w:r>
      <w:r>
        <w:rPr>
          <w:rFonts w:hint="eastAsia" w:ascii="宋体" w:hAnsi="宋体"/>
          <w:b/>
          <w:bCs/>
          <w:color w:val="000000"/>
          <w:sz w:val="24"/>
          <w:szCs w:val="24"/>
          <w:highlight w:val="none"/>
        </w:rPr>
        <w:t xml:space="preserve">“南京市政府采购供应商信用记录表暨信用承诺书”，经</w:t>
      </w:r>
      <w:r>
        <w:rPr>
          <w:rFonts w:hint="eastAsia" w:ascii="宋体" w:hAnsi="宋体"/>
          <w:b/>
          <w:bCs/>
          <w:color w:val="000000"/>
          <w:sz w:val="24"/>
          <w:szCs w:val="24"/>
          <w:highlight w:val="none"/>
          <w:u w:val="single"/>
        </w:rPr>
        <w:t xml:space="preserve">法定代表人签名盖章</w:t>
      </w:r>
      <w:r>
        <w:rPr>
          <w:rFonts w:hint="eastAsia" w:ascii="宋体" w:hAnsi="宋体"/>
          <w:b/>
          <w:bCs/>
          <w:color w:val="000000"/>
          <w:sz w:val="24"/>
          <w:szCs w:val="24"/>
          <w:highlight w:val="none"/>
        </w:rPr>
        <w:t xml:space="preserve">后作为响应文件的组成部分。“南京市政府采购供应商信用记录表暨信用承诺书”是其参加本次政府采购活动的必备材料。</w:t>
      </w:r>
      <w:r>
        <w:rPr>
          <w:rFonts w:hint="eastAsia" w:ascii="宋体" w:hAnsi="宋体"/>
          <w:b/>
          <w:bCs/>
          <w:color w:val="000000"/>
          <w:sz w:val="24"/>
          <w:szCs w:val="24"/>
          <w:highlight w:val="none"/>
        </w:rPr>
      </w:r>
      <w:r/>
    </w:p>
    <w:p>
      <w:pPr>
        <w:pStyle w:val="737"/>
        <w:jc w:val="left"/>
        <w:spacing w:line="360" w:lineRule="auto"/>
        <w:widowControl/>
        <w:rPr>
          <w:rFonts w:hint="eastAsia" w:ascii="宋体" w:hAnsi="宋体" w:cs="宋体"/>
          <w:b/>
          <w:color w:val="000000"/>
          <w:sz w:val="24"/>
          <w:szCs w:val="24"/>
          <w:highlight w:val="none"/>
          <w:lang w:val="zh-CN"/>
        </w:rPr>
        <w:outlineLvl w:val="1"/>
      </w:pPr>
      <w:r/>
      <w:bookmarkStart w:id="86" w:name="_Toc7134"/>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lang w:val="zh-CN"/>
        </w:rPr>
        <w:t xml:space="preserve">、</w:t>
      </w:r>
      <w:bookmarkStart w:id="87" w:name="_Hlk108563738"/>
      <w:r>
        <w:rPr>
          <w:rFonts w:hint="eastAsia" w:ascii="宋体" w:hAnsi="宋体" w:cs="宋体"/>
          <w:b/>
          <w:color w:val="000000"/>
          <w:sz w:val="24"/>
          <w:szCs w:val="24"/>
          <w:highlight w:val="none"/>
          <w:lang w:val="zh-CN"/>
        </w:rPr>
        <w:t xml:space="preserve">供应商资格承诺声明函</w:t>
      </w:r>
      <w:bookmarkEnd w:id="86"/>
      <w:r>
        <w:rPr>
          <w:rFonts w:hint="eastAsia" w:ascii="宋体" w:hAnsi="宋体" w:cs="宋体"/>
          <w:b/>
          <w:color w:val="000000"/>
          <w:sz w:val="24"/>
          <w:szCs w:val="24"/>
          <w:highlight w:val="none"/>
          <w:lang w:val="zh-CN"/>
        </w:rPr>
      </w:r>
      <w:r/>
    </w:p>
    <w:p>
      <w:pPr>
        <w:pStyle w:val="73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供应商资格承诺声明函</w:t>
      </w:r>
      <w:bookmarkEnd w:id="77"/>
      <w:r>
        <w:rPr>
          <w:rFonts w:ascii="宋体" w:hAnsi="宋体" w:cs="宋体"/>
          <w:b/>
          <w:bCs/>
          <w:color w:val="000000"/>
          <w:sz w:val="28"/>
          <w:szCs w:val="28"/>
          <w:highlight w:val="none"/>
          <w:lang w:val="zh-CN"/>
        </w:rPr>
      </w:r>
      <w:r/>
    </w:p>
    <w:p>
      <w:pPr>
        <w:pStyle w:val="737"/>
        <w:jc w:val="left"/>
        <w:spacing w:line="360" w:lineRule="exact"/>
        <w:rPr>
          <w:rFonts w:hint="eastAsia" w:ascii="宋体" w:hAnsi="宋体"/>
          <w:color w:val="000000"/>
          <w:sz w:val="22"/>
          <w:szCs w:val="21"/>
          <w:highlight w:val="none"/>
        </w:rPr>
      </w:pPr>
      <w:r/>
      <w:bookmarkStart w:id="88" w:name="_Hlk94112054"/>
      <w:r>
        <w:rPr>
          <w:rFonts w:hint="eastAsia" w:ascii="宋体" w:hAnsi="宋体"/>
          <w:color w:val="000000"/>
          <w:sz w:val="22"/>
          <w:szCs w:val="21"/>
          <w:highlight w:val="none"/>
        </w:rPr>
        <w:t xml:space="preserve">致：</w:t>
      </w:r>
      <w:bookmarkEnd w:id="88"/>
      <w:r>
        <w:rPr>
          <w:rFonts w:hint="eastAsia" w:ascii="宋体" w:hAnsi="宋体"/>
          <w:color w:val="000000"/>
          <w:sz w:val="22"/>
          <w:szCs w:val="21"/>
          <w:highlight w:val="none"/>
          <w:u w:val="single"/>
        </w:rPr>
        <w:t xml:space="preserve">南京江北新区管理委员会教育局</w:t>
      </w:r>
      <w:r>
        <w:rPr>
          <w:rFonts w:hint="eastAsia"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ascii="宋体" w:hAnsi="宋体"/>
          <w:color w:val="000000"/>
          <w:sz w:val="22"/>
          <w:szCs w:val="21"/>
          <w:highlight w:val="none"/>
        </w:rPr>
        <w:t xml:space="preserve">在参与本次项目</w:t>
      </w:r>
      <w:r>
        <w:rPr>
          <w:rFonts w:hint="eastAsia" w:ascii="宋体" w:hAnsi="宋体"/>
          <w:color w:val="000000"/>
          <w:sz w:val="22"/>
          <w:szCs w:val="21"/>
          <w:highlight w:val="none"/>
        </w:rPr>
        <w:t xml:space="preserve">政府采购活动</w:t>
      </w:r>
      <w:r>
        <w:rPr>
          <w:rFonts w:ascii="宋体" w:hAnsi="宋体"/>
          <w:color w:val="000000"/>
          <w:sz w:val="22"/>
          <w:szCs w:val="21"/>
          <w:highlight w:val="none"/>
        </w:rPr>
        <w:t xml:space="preserve">中，</w:t>
      </w:r>
      <w:r>
        <w:rPr>
          <w:rFonts w:hint="eastAsia" w:ascii="宋体" w:hAnsi="宋体"/>
          <w:color w:val="000000"/>
          <w:sz w:val="22"/>
          <w:szCs w:val="21"/>
          <w:highlight w:val="none"/>
        </w:rPr>
        <w:t xml:space="preserve">我公司</w:t>
      </w:r>
      <w:r>
        <w:rPr>
          <w:rFonts w:hint="eastAsia" w:ascii="宋体" w:hAnsi="宋体"/>
          <w:color w:val="000000"/>
          <w:sz w:val="22"/>
          <w:szCs w:val="21"/>
          <w:highlight w:val="none"/>
          <w:u w:val="single"/>
        </w:rPr>
        <w:t xml:space="preserve">        </w:t>
      </w:r>
      <w:r>
        <w:rPr>
          <w:rFonts w:hint="eastAsia" w:ascii="宋体" w:hAnsi="宋体"/>
          <w:color w:val="000000"/>
          <w:sz w:val="22"/>
          <w:szCs w:val="21"/>
          <w:highlight w:val="none"/>
        </w:rPr>
        <w:t xml:space="preserve">（供应商名称）郑重承诺：我公司符合下列要求：</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（一）</w:t>
      </w:r>
      <w:r>
        <w:rPr>
          <w:rFonts w:ascii="宋体" w:hAnsi="宋体"/>
          <w:color w:val="000000"/>
          <w:sz w:val="22"/>
          <w:szCs w:val="21"/>
          <w:highlight w:val="none"/>
        </w:rPr>
        <w:t xml:space="preserve">具有良好的商业信誉和健全的财务会计制度；</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（二）</w:t>
      </w:r>
      <w:r>
        <w:rPr>
          <w:rFonts w:ascii="宋体" w:hAnsi="宋体"/>
          <w:color w:val="000000"/>
          <w:sz w:val="22"/>
          <w:szCs w:val="21"/>
          <w:highlight w:val="none"/>
        </w:rPr>
        <w:t xml:space="preserve">具有履行合同所必需的设备和专业技术能力；</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（三）</w:t>
      </w:r>
      <w:r>
        <w:rPr>
          <w:rFonts w:ascii="宋体" w:hAnsi="宋体"/>
          <w:color w:val="000000"/>
          <w:sz w:val="22"/>
          <w:szCs w:val="21"/>
          <w:highlight w:val="none"/>
        </w:rPr>
        <w:t xml:space="preserve">有依法缴纳税收和社会保障资金的良好记录；</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（四）</w:t>
      </w:r>
      <w:r>
        <w:rPr>
          <w:rFonts w:ascii="宋体" w:hAnsi="宋体"/>
          <w:color w:val="000000"/>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highlight w:val="none"/>
        </w:rPr>
        <w:t xml:space="preserve">2</w:t>
      </w:r>
      <w:r>
        <w:rPr>
          <w:rFonts w:ascii="宋体" w:hAnsi="宋体"/>
          <w:color w:val="000000"/>
          <w:sz w:val="22"/>
          <w:szCs w:val="21"/>
          <w:highlight w:val="none"/>
        </w:rPr>
        <w:t xml:space="preserve">00</w:t>
      </w:r>
      <w:r>
        <w:rPr>
          <w:rFonts w:hint="eastAsia" w:ascii="宋体" w:hAnsi="宋体"/>
          <w:color w:val="000000"/>
          <w:sz w:val="22"/>
          <w:szCs w:val="21"/>
          <w:highlight w:val="none"/>
        </w:rPr>
        <w:t xml:space="preserve">万元以上的</w:t>
      </w:r>
      <w:r>
        <w:rPr>
          <w:rFonts w:ascii="宋体" w:hAnsi="宋体"/>
          <w:color w:val="000000"/>
          <w:sz w:val="22"/>
          <w:szCs w:val="21"/>
          <w:highlight w:val="none"/>
        </w:rPr>
        <w:t xml:space="preserve">较大数额罚款</w:t>
      </w:r>
      <w:r>
        <w:rPr>
          <w:rFonts w:hint="eastAsia" w:ascii="宋体" w:hAnsi="宋体"/>
          <w:color w:val="000000"/>
          <w:sz w:val="22"/>
          <w:szCs w:val="21"/>
          <w:highlight w:val="none"/>
        </w:rPr>
        <w:t xml:space="preserve">等</w:t>
      </w:r>
      <w:r>
        <w:rPr>
          <w:rFonts w:ascii="宋体" w:hAnsi="宋体"/>
          <w:color w:val="000000"/>
          <w:sz w:val="22"/>
          <w:szCs w:val="21"/>
          <w:highlight w:val="none"/>
        </w:rPr>
        <w:t xml:space="preserve">行政处罚，不包括因违法经营被禁止在一定期限内参加政府采购活动，但期限已经届满的情形）</w:t>
      </w:r>
      <w:r>
        <w:rPr>
          <w:rFonts w:hint="eastAsia" w:ascii="宋体" w:hAnsi="宋体"/>
          <w:color w:val="000000"/>
          <w:sz w:val="22"/>
          <w:szCs w:val="21"/>
          <w:highlight w:val="none"/>
        </w:rPr>
        <w:t xml:space="preserve">；</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（五）</w:t>
      </w:r>
      <w:r>
        <w:rPr>
          <w:rFonts w:ascii="宋体" w:hAnsi="宋体"/>
          <w:color w:val="000000"/>
          <w:sz w:val="22"/>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（六）</w:t>
      </w:r>
      <w:r>
        <w:rPr>
          <w:rFonts w:ascii="宋体" w:hAnsi="宋体"/>
          <w:color w:val="000000"/>
          <w:sz w:val="22"/>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（七）我单位未被列入失信被执行人、重大税收违法案件当事人名单、政府采购严重违法失信行为记录名单；</w:t>
      </w:r>
      <w:r>
        <w:rPr>
          <w:rFonts w:ascii="宋体" w:hAnsi="宋体"/>
          <w:color w:val="000000"/>
          <w:sz w:val="22"/>
          <w:szCs w:val="21"/>
          <w:highlight w:val="none"/>
        </w:rPr>
      </w:r>
      <w:r/>
    </w:p>
    <w:p>
      <w:pPr>
        <w:pStyle w:val="73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（八）</w:t>
      </w:r>
      <w:r>
        <w:rPr>
          <w:rFonts w:ascii="宋体" w:hAnsi="宋体"/>
          <w:color w:val="000000"/>
          <w:sz w:val="22"/>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序号</w:t>
            </w:r>
            <w:r>
              <w:rPr>
                <w:rFonts w:ascii="宋体" w:hAnsi="宋体"/>
                <w:color w:val="000000"/>
                <w:sz w:val="22"/>
                <w:szCs w:val="21"/>
                <w:highlight w:val="none"/>
                <w:lang w:eastAsia="en-US"/>
              </w:rPr>
            </w:r>
            <w:r/>
          </w:p>
        </w:tc>
        <w:tc>
          <w:tcPr>
            <w:tcW w:w="4574"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单位名称</w:t>
            </w:r>
            <w:r>
              <w:rPr>
                <w:rFonts w:ascii="宋体" w:hAnsi="宋体"/>
                <w:color w:val="000000"/>
                <w:sz w:val="22"/>
                <w:szCs w:val="21"/>
                <w:highlight w:val="none"/>
                <w:lang w:eastAsia="en-US"/>
              </w:rPr>
            </w:r>
            <w:r/>
          </w:p>
        </w:tc>
        <w:tc>
          <w:tcPr>
            <w:tcW w:w="2976"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相互关系</w:t>
            </w: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1</w:t>
            </w:r>
            <w:r>
              <w:rPr>
                <w:rFonts w:ascii="宋体" w:hAnsi="宋体"/>
                <w:color w:val="000000"/>
                <w:sz w:val="22"/>
                <w:szCs w:val="21"/>
                <w:highlight w:val="none"/>
                <w:lang w:eastAsia="en-US"/>
              </w:rPr>
            </w:r>
            <w:r/>
          </w:p>
        </w:tc>
        <w:tc>
          <w:tcPr>
            <w:tcW w:w="4574"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2</w:t>
            </w:r>
            <w:r>
              <w:rPr>
                <w:rFonts w:ascii="宋体" w:hAnsi="宋体"/>
                <w:color w:val="000000"/>
                <w:sz w:val="22"/>
                <w:szCs w:val="21"/>
                <w:highlight w:val="none"/>
                <w:lang w:eastAsia="en-US"/>
              </w:rPr>
            </w:r>
            <w:r/>
          </w:p>
        </w:tc>
        <w:tc>
          <w:tcPr>
            <w:tcW w:w="4574"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hint="eastAsia" w:ascii="宋体" w:hAnsi="宋体"/>
                <w:color w:val="000000"/>
                <w:sz w:val="22"/>
                <w:szCs w:val="21"/>
                <w:highlight w:val="none"/>
                <w:lang w:eastAsia="en-US"/>
              </w:rPr>
              <w:t xml:space="preserve">3</w:t>
            </w:r>
            <w:r>
              <w:rPr>
                <w:rFonts w:ascii="宋体" w:hAnsi="宋体"/>
                <w:color w:val="000000"/>
                <w:sz w:val="22"/>
                <w:szCs w:val="21"/>
                <w:highlight w:val="none"/>
                <w:lang w:eastAsia="en-US"/>
              </w:rPr>
            </w:r>
            <w:r/>
          </w:p>
        </w:tc>
        <w:tc>
          <w:tcPr>
            <w:tcW w:w="4574"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w:t>
            </w:r>
            <w:r>
              <w:rPr>
                <w:rFonts w:ascii="宋体" w:hAnsi="宋体"/>
                <w:color w:val="000000"/>
                <w:sz w:val="22"/>
                <w:szCs w:val="21"/>
                <w:highlight w:val="none"/>
                <w:lang w:eastAsia="en-US"/>
              </w:rPr>
            </w:r>
            <w:r/>
          </w:p>
        </w:tc>
        <w:tc>
          <w:tcPr>
            <w:tcW w:w="4574"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37"/>
        <w:ind w:firstLine="440"/>
        <w:jc w:val="left"/>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p>
      <w:pPr>
        <w:pStyle w:val="73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如果我公司成交，将在结果公告发布后</w:t>
      </w:r>
      <w:r>
        <w:rPr>
          <w:rFonts w:ascii="宋体" w:hAnsi="宋体"/>
          <w:color w:val="000000"/>
          <w:sz w:val="22"/>
          <w:szCs w:val="21"/>
          <w:highlight w:val="none"/>
        </w:rPr>
        <w:t xml:space="preserve">7</w:t>
      </w:r>
      <w:r>
        <w:rPr>
          <w:rFonts w:hint="eastAsia" w:ascii="宋体" w:hAnsi="宋体"/>
          <w:color w:val="000000"/>
          <w:sz w:val="22"/>
          <w:szCs w:val="21"/>
          <w:highlight w:val="none"/>
        </w:rPr>
        <w:t xml:space="preserve">个工作日内向（采购代理机构邮箱）提供下列材料核验：</w:t>
      </w:r>
      <w:r>
        <w:rPr>
          <w:rFonts w:ascii="宋体" w:hAnsi="宋体"/>
          <w:color w:val="000000"/>
          <w:sz w:val="22"/>
          <w:szCs w:val="21"/>
          <w:highlight w:val="none"/>
        </w:rPr>
      </w:r>
      <w:r/>
    </w:p>
    <w:p>
      <w:pPr>
        <w:pStyle w:val="737"/>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（1）2024年经审计的财务报告或2024年财务报表，或响应文件提交截止时间前六个月内银行出具的资信证明，成立不满一年无需提供；</w:t>
      </w:r>
      <w:r>
        <w:rPr>
          <w:rFonts w:hint="eastAsia" w:ascii="宋体" w:hAnsi="宋体"/>
          <w:color w:val="000000"/>
          <w:sz w:val="22"/>
          <w:szCs w:val="21"/>
          <w:highlight w:val="none"/>
        </w:rPr>
      </w:r>
      <w:r/>
    </w:p>
    <w:p>
      <w:pPr>
        <w:pStyle w:val="737"/>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（2）参加本次政府采购活动前半年内至少一个月：</w:t>
      </w:r>
      <w:r>
        <w:rPr>
          <w:rFonts w:hint="eastAsia" w:ascii="宋体" w:hAnsi="宋体"/>
          <w:color w:val="000000"/>
          <w:sz w:val="22"/>
          <w:szCs w:val="21"/>
          <w:highlight w:val="none"/>
        </w:rPr>
      </w:r>
      <w:r/>
    </w:p>
    <w:p>
      <w:pPr>
        <w:pStyle w:val="737"/>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highlight w:val="none"/>
        </w:rPr>
      </w:r>
      <w:r/>
    </w:p>
    <w:p>
      <w:pPr>
        <w:pStyle w:val="73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（3）履行合同所必需的设备和专业技术能力的书面声明、证明材料；</w:t>
      </w:r>
      <w:r>
        <w:rPr>
          <w:rFonts w:ascii="宋体" w:hAnsi="宋体"/>
          <w:color w:val="000000"/>
          <w:sz w:val="22"/>
          <w:szCs w:val="21"/>
          <w:highlight w:val="none"/>
        </w:rPr>
      </w:r>
      <w:r/>
    </w:p>
    <w:p>
      <w:pPr>
        <w:pStyle w:val="73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（4）参加本次政府采购活动前3年内在经营活动中没有重大违法记录的书面声明。</w:t>
      </w:r>
      <w:r>
        <w:rPr>
          <w:rFonts w:ascii="宋体" w:hAnsi="宋体"/>
          <w:color w:val="000000"/>
          <w:sz w:val="22"/>
          <w:szCs w:val="21"/>
          <w:highlight w:val="none"/>
        </w:rPr>
      </w:r>
      <w:r/>
    </w:p>
    <w:p>
      <w:pPr>
        <w:pStyle w:val="73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本公司对上述承诺的真实性负责，如有虚假，将依法承担相应责任。</w:t>
      </w:r>
      <w:r>
        <w:rPr>
          <w:rFonts w:ascii="宋体" w:hAnsi="宋体"/>
          <w:color w:val="000000"/>
          <w:sz w:val="22"/>
          <w:szCs w:val="21"/>
          <w:highlight w:val="none"/>
        </w:rPr>
      </w:r>
      <w:r/>
    </w:p>
    <w:p>
      <w:pPr>
        <w:pStyle w:val="737"/>
        <w:jc w:val="left"/>
        <w:spacing w:line="360" w:lineRule="exact"/>
        <w:rPr>
          <w:rFonts w:ascii="宋体" w:hAnsi="宋体"/>
          <w:color w:val="000000"/>
          <w:sz w:val="22"/>
          <w:szCs w:val="21"/>
          <w:highlight w:val="none"/>
        </w:rPr>
      </w:pPr>
      <w:r>
        <w:rPr>
          <w:rFonts w:ascii="宋体" w:hAnsi="宋体"/>
          <w:color w:val="000000"/>
          <w:sz w:val="22"/>
          <w:szCs w:val="21"/>
          <w:highlight w:val="none"/>
        </w:rPr>
      </w:r>
      <w:r/>
    </w:p>
    <w:p>
      <w:pPr>
        <w:pStyle w:val="737"/>
        <w:ind w:right="1480"/>
        <w:jc w:val="left"/>
        <w:spacing w:before="25" w:after="25" w:line="360" w:lineRule="exact"/>
        <w:rPr>
          <w:rFonts w:ascii="宋体" w:hAnsi="宋体"/>
          <w:color w:val="000000"/>
          <w:sz w:val="22"/>
          <w:szCs w:val="21"/>
          <w:highlight w:val="none"/>
        </w:rPr>
      </w:pPr>
      <w:r/>
      <w:bookmarkEnd w:id="76"/>
      <w:r>
        <w:rPr>
          <w:rFonts w:ascii="宋体" w:hAnsi="宋体"/>
          <w:color w:val="000000"/>
          <w:sz w:val="22"/>
          <w:szCs w:val="21"/>
          <w:highlight w:val="none"/>
        </w:rPr>
        <w:t xml:space="preserve">供应商名称（加盖公章）</w:t>
      </w:r>
      <w:r>
        <w:rPr>
          <w:rFonts w:ascii="宋体" w:hAnsi="宋体"/>
          <w:color w:val="000000"/>
          <w:sz w:val="22"/>
          <w:szCs w:val="21"/>
          <w:highlight w:val="none"/>
          <w:lang w:val="zh-CN"/>
        </w:rPr>
        <w:t xml:space="preserve">：</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r>
      <w:r/>
    </w:p>
    <w:p>
      <w:pPr>
        <w:pStyle w:val="737"/>
        <w:ind w:right="1120"/>
        <w:spacing w:line="360" w:lineRule="exact"/>
        <w:rPr>
          <w:rFonts w:ascii="宋体" w:hAnsi="宋体"/>
          <w:color w:val="000000"/>
          <w:sz w:val="22"/>
          <w:szCs w:val="21"/>
          <w:highlight w:val="none"/>
        </w:rPr>
      </w:pPr>
      <w:r/>
      <w:bookmarkStart w:id="89" w:name="_Hlk112322441"/>
      <w:r>
        <w:rPr>
          <w:rFonts w:hint="eastAsia" w:ascii="宋体" w:hAnsi="宋体"/>
          <w:color w:val="000000"/>
          <w:sz w:val="22"/>
          <w:szCs w:val="21"/>
          <w:highlight w:val="none"/>
        </w:rPr>
        <w:t xml:space="preserve">供应商授权代表（签字）：</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bookmarkEnd w:id="89"/>
      <w:r>
        <w:rPr>
          <w:rFonts w:ascii="宋体" w:hAnsi="宋体"/>
          <w:color w:val="000000"/>
          <w:sz w:val="22"/>
          <w:szCs w:val="21"/>
          <w:highlight w:val="none"/>
        </w:rPr>
      </w:r>
      <w:r/>
    </w:p>
    <w:p>
      <w:pPr>
        <w:pStyle w:val="737"/>
        <w:ind w:right="1480"/>
        <w:spacing w:line="360" w:lineRule="exact"/>
        <w:rPr>
          <w:rFonts w:ascii="Arial" w:hAnsi="Arial" w:eastAsia="黑体"/>
          <w:color w:val="000000"/>
          <w:sz w:val="24"/>
          <w:szCs w:val="24"/>
          <w:highlight w:val="none"/>
        </w:rPr>
      </w:pPr>
      <w:r>
        <w:rPr>
          <w:rFonts w:ascii="宋体" w:hAnsi="宋体"/>
          <w:color w:val="000000"/>
          <w:sz w:val="22"/>
          <w:szCs w:val="21"/>
          <w:highlight w:val="none"/>
        </w:rPr>
        <w:t xml:space="preserve">日期：</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年</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月</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日</w:t>
      </w:r>
      <w:bookmarkEnd w:id="87"/>
      <w:r>
        <w:rPr>
          <w:rFonts w:ascii="Arial" w:hAnsi="Arial" w:eastAsia="黑体"/>
          <w:color w:val="000000"/>
          <w:sz w:val="24"/>
          <w:szCs w:val="24"/>
          <w:highlight w:val="none"/>
        </w:rPr>
        <w:t xml:space="preserve"> </w:t>
      </w:r>
      <w:r>
        <w:rPr>
          <w:rFonts w:ascii="Arial" w:hAnsi="Arial" w:eastAsia="黑体"/>
          <w:color w:val="000000"/>
          <w:sz w:val="24"/>
          <w:szCs w:val="24"/>
          <w:highlight w:val="none"/>
        </w:rPr>
      </w:r>
      <w:r/>
    </w:p>
    <w:p>
      <w:pPr>
        <w:pStyle w:val="737"/>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37"/>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37"/>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9"/>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ascii="宋体" w:hAnsi="宋体" w:cs="宋体"/>
          <w:color w:val="000000"/>
          <w:sz w:val="24"/>
          <w:szCs w:val="24"/>
          <w:highlight w:val="none"/>
        </w:rPr>
      </w:r>
      <w:r/>
    </w:p>
    <w:p>
      <w:pPr>
        <w:pStyle w:val="737"/>
        <w:jc w:val="left"/>
        <w:spacing w:line="360" w:lineRule="auto"/>
        <w:widowControl/>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737"/>
        <w:jc w:val="left"/>
        <w:spacing w:line="360" w:lineRule="auto"/>
        <w:widowControl/>
        <w:rPr>
          <w:rFonts w:ascii="宋体" w:hAnsi="宋体" w:cs="宋体"/>
          <w:b/>
          <w:color w:val="000000"/>
          <w:sz w:val="24"/>
          <w:szCs w:val="24"/>
          <w:highlight w:val="none"/>
          <w:lang w:val="zh-CN"/>
        </w:rPr>
        <w:outlineLvl w:val="1"/>
      </w:pPr>
      <w:r/>
      <w:bookmarkStart w:id="90" w:name="_Toc11850"/>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五</w:t>
      </w:r>
      <w:r>
        <w:rPr>
          <w:rFonts w:hint="eastAsia" w:ascii="宋体" w:hAnsi="宋体" w:cs="宋体"/>
          <w:b/>
          <w:color w:val="000000"/>
          <w:sz w:val="24"/>
          <w:szCs w:val="24"/>
          <w:highlight w:val="none"/>
          <w:lang w:val="zh-CN"/>
        </w:rPr>
        <w:t xml:space="preserve">、联合体协议</w:t>
      </w:r>
      <w:bookmarkEnd w:id="90"/>
      <w:r>
        <w:rPr>
          <w:rFonts w:ascii="宋体" w:hAnsi="宋体" w:cs="宋体"/>
          <w:b/>
          <w:color w:val="000000"/>
          <w:sz w:val="24"/>
          <w:szCs w:val="24"/>
          <w:highlight w:val="none"/>
          <w:lang w:val="zh-CN"/>
        </w:rPr>
      </w:r>
      <w:r/>
    </w:p>
    <w:p>
      <w:pPr>
        <w:pStyle w:val="73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联合体协议</w:t>
      </w:r>
      <w:r>
        <w:rPr>
          <w:rFonts w:ascii="宋体" w:hAnsi="宋体" w:cs="宋体"/>
          <w:b/>
          <w:bCs/>
          <w:color w:val="000000"/>
          <w:sz w:val="28"/>
          <w:szCs w:val="28"/>
          <w:highlight w:val="none"/>
          <w:lang w:val="zh-CN"/>
        </w:rPr>
      </w:r>
      <w:r/>
    </w:p>
    <w:p>
      <w:pPr>
        <w:pStyle w:val="737"/>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37"/>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737"/>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737"/>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737"/>
        <w:ind w:firstLine="645"/>
        <w:spacing w:line="360" w:lineRule="auto"/>
        <w:rPr>
          <w:rFonts w:ascii="宋体" w:hAnsi="宋体"/>
          <w:color w:val="000000"/>
          <w:sz w:val="24"/>
          <w:highlight w:val="none"/>
        </w:rPr>
      </w:pPr>
      <w:r>
        <w:rPr>
          <w:rFonts w:ascii="宋体" w:hAnsi="宋体"/>
          <w:color w:val="000000"/>
          <w:sz w:val="24"/>
          <w:highlight w:val="none"/>
        </w:rPr>
      </w:r>
      <w:r/>
    </w:p>
    <w:p>
      <w:pPr>
        <w:pStyle w:val="737"/>
        <w:ind w:firstLine="645"/>
        <w:spacing w:line="360" w:lineRule="auto"/>
        <w:rPr>
          <w:rFonts w:ascii="宋体" w:hAnsi="宋体"/>
          <w:color w:val="000000"/>
          <w:sz w:val="24"/>
          <w:highlight w:val="none"/>
        </w:rPr>
      </w:pPr>
      <w:r>
        <w:rPr>
          <w:rFonts w:ascii="宋体" w:hAnsi="宋体"/>
          <w:color w:val="000000"/>
          <w:sz w:val="24"/>
          <w:highlight w:val="none"/>
        </w:rPr>
      </w:r>
      <w:r/>
    </w:p>
    <w:p>
      <w:pPr>
        <w:pStyle w:val="737"/>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737"/>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737"/>
        <w:ind w:firstLine="480"/>
        <w:spacing w:line="360" w:lineRule="auto"/>
        <w:rPr>
          <w:rFonts w:ascii="宋体" w:hAnsi="宋体"/>
          <w:color w:val="000000"/>
          <w:sz w:val="24"/>
          <w:highlight w:val="none"/>
        </w:rPr>
      </w:pPr>
      <w:r>
        <w:rPr>
          <w:rFonts w:ascii="宋体" w:hAnsi="宋体"/>
          <w:color w:val="000000"/>
          <w:sz w:val="24"/>
          <w:highlight w:val="none"/>
        </w:rPr>
      </w:r>
      <w:r/>
    </w:p>
    <w:p>
      <w:pPr>
        <w:pStyle w:val="73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73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73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737"/>
        <w:jc w:val="left"/>
        <w:spacing w:line="360" w:lineRule="auto"/>
        <w:widowControl/>
        <w:rPr>
          <w:color w:val="000000"/>
          <w:highlight w:val="none"/>
        </w:rPr>
        <w:outlineLvl w:val="9"/>
      </w:pPr>
      <w:r>
        <w:rPr>
          <w:color w:val="000000"/>
          <w:highlight w:val="none"/>
        </w:rPr>
      </w:r>
      <w:r/>
    </w:p>
    <w:p>
      <w:pPr>
        <w:pStyle w:val="739"/>
        <w:rPr>
          <w:color w:val="000000"/>
          <w:highlight w:val="none"/>
        </w:rPr>
      </w:pPr>
      <w:r>
        <w:rPr>
          <w:color w:val="000000"/>
          <w:highlight w:val="none"/>
        </w:rPr>
      </w:r>
      <w:r/>
    </w:p>
    <w:p>
      <w:pPr>
        <w:pStyle w:val="737"/>
        <w:rPr>
          <w:color w:val="000000"/>
          <w:highlight w:val="none"/>
        </w:rPr>
      </w:pPr>
      <w:r>
        <w:rPr>
          <w:color w:val="000000"/>
          <w:highlight w:val="none"/>
        </w:rPr>
      </w:r>
      <w:r/>
    </w:p>
    <w:p>
      <w:pPr>
        <w:pStyle w:val="739"/>
        <w:rPr>
          <w:color w:val="000000"/>
          <w:highlight w:val="none"/>
        </w:rPr>
      </w:pPr>
      <w:r>
        <w:rPr>
          <w:color w:val="000000"/>
          <w:highlight w:val="none"/>
        </w:rPr>
      </w:r>
      <w:r/>
    </w:p>
    <w:p>
      <w:pPr>
        <w:pStyle w:val="737"/>
        <w:rPr>
          <w:color w:val="000000"/>
          <w:highlight w:val="none"/>
        </w:rPr>
      </w:pPr>
      <w:r>
        <w:rPr>
          <w:color w:val="000000"/>
          <w:highlight w:val="none"/>
        </w:rPr>
      </w:r>
      <w:r/>
    </w:p>
    <w:p>
      <w:pPr>
        <w:pStyle w:val="739"/>
        <w:rPr>
          <w:color w:val="000000"/>
          <w:highlight w:val="none"/>
        </w:rPr>
      </w:pPr>
      <w:r>
        <w:rPr>
          <w:color w:val="000000"/>
          <w:highlight w:val="none"/>
        </w:rPr>
      </w:r>
      <w:r/>
    </w:p>
    <w:p>
      <w:pPr>
        <w:pStyle w:val="737"/>
        <w:rPr>
          <w:color w:val="000000"/>
          <w:highlight w:val="none"/>
        </w:rPr>
      </w:pPr>
      <w:r>
        <w:rPr>
          <w:color w:val="000000"/>
          <w:highlight w:val="none"/>
        </w:rPr>
      </w:r>
      <w:r/>
    </w:p>
    <w:p>
      <w:pPr>
        <w:pStyle w:val="737"/>
        <w:jc w:val="left"/>
        <w:spacing w:line="360" w:lineRule="auto"/>
        <w:widowControl/>
        <w:rPr>
          <w:rFonts w:ascii="宋体" w:hAnsi="宋体" w:cs="宋体"/>
          <w:b/>
          <w:color w:val="000000"/>
          <w:sz w:val="24"/>
          <w:szCs w:val="24"/>
          <w:highlight w:val="none"/>
          <w:lang w:val="zh-CN"/>
        </w:rPr>
        <w:outlineLvl w:val="1"/>
      </w:pPr>
      <w:r/>
      <w:bookmarkStart w:id="91" w:name="_Toc2375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六</w:t>
      </w:r>
      <w:r>
        <w:rPr>
          <w:rFonts w:hint="eastAsia" w:ascii="宋体" w:hAnsi="宋体" w:cs="宋体"/>
          <w:b/>
          <w:color w:val="000000"/>
          <w:sz w:val="24"/>
          <w:szCs w:val="24"/>
          <w:highlight w:val="none"/>
          <w:lang w:val="zh-CN"/>
        </w:rPr>
        <w:t xml:space="preserve">、关于符合本国产品标准的声明函</w:t>
      </w:r>
      <w:bookmarkEnd w:id="91"/>
      <w:r>
        <w:rPr>
          <w:rFonts w:ascii="宋体" w:hAnsi="宋体" w:cs="宋体"/>
          <w:b/>
          <w:color w:val="000000"/>
          <w:sz w:val="24"/>
          <w:szCs w:val="24"/>
          <w:highlight w:val="none"/>
          <w:lang w:val="zh-CN"/>
        </w:rPr>
      </w:r>
      <w:r/>
    </w:p>
    <w:p>
      <w:pPr>
        <w:pStyle w:val="73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3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3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宋体"/>
          <w:i/>
          <w:color w:val="000000"/>
          <w:sz w:val="22"/>
          <w:szCs w:val="22"/>
          <w:highlight w:val="none"/>
          <w:shd w:val="clear" w:color="auto" w:fill="ffffff"/>
          <w:vertAlign w:val="superscript"/>
          <w:lang w:val="zh-CN" w:bidi="zh-CN"/>
        </w:rPr>
        <w:t xml:space="preserve">3</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宋体"/>
          <w:i/>
          <w:color w:val="000000"/>
          <w:sz w:val="22"/>
          <w:szCs w:val="22"/>
          <w:highlight w:val="none"/>
          <w:shd w:val="clear" w:color="auto" w:fill="ffffff"/>
          <w:vertAlign w:val="superscript"/>
          <w:lang w:val="zh-CN" w:bidi="zh-CN"/>
        </w:rPr>
        <w:t xml:space="preserve">4</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宋体"/>
          <w:i/>
          <w:color w:val="000000"/>
          <w:sz w:val="22"/>
          <w:szCs w:val="22"/>
          <w:highlight w:val="none"/>
          <w:shd w:val="clear" w:color="auto" w:fill="ffffff"/>
          <w:vertAlign w:val="superscript"/>
          <w:lang w:val="zh-CN" w:bidi="zh-CN"/>
        </w:rPr>
        <w:t xml:space="preserve">5</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color w:val="000000"/>
          <w:sz w:val="24"/>
          <w:szCs w:val="24"/>
          <w:highlight w:val="none"/>
          <w:lang w:val="zh-CN" w:bidi="zh-CN"/>
        </w:rPr>
      </w:r>
      <w:r/>
    </w:p>
    <w:p>
      <w:pPr>
        <w:pStyle w:val="737"/>
        <w:ind w:firstLine="42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strike/>
          <w:color w:val="000000"/>
          <w:sz w:val="24"/>
          <w:szCs w:val="24"/>
          <w:highlight w:val="none"/>
          <w:lang w:val="zh-CN" w:bidi="zh-CN"/>
        </w:rPr>
      </w:r>
      <w:r/>
    </w:p>
    <w:p>
      <w:pPr>
        <w:pStyle w:val="737"/>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37"/>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3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37"/>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37"/>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37"/>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37"/>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37"/>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37"/>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37"/>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37"/>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3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737"/>
        <w:contextualSpacing/>
        <w:ind w:left="720"/>
        <w:jc w:val="left"/>
        <w:widowControl/>
        <w:rPr>
          <w:rFonts w:ascii="Arial" w:hAnsi="Arial" w:eastAsia="黑体"/>
          <w:color w:val="000000"/>
          <w:sz w:val="24"/>
          <w:szCs w:val="24"/>
          <w:highlight w:val="none"/>
        </w:rPr>
      </w:pPr>
      <w:r>
        <w:rPr>
          <w:rFonts w:ascii="Arial" w:hAnsi="Arial" w:eastAsia="黑体"/>
          <w:color w:val="000000"/>
          <w:sz w:val="24"/>
          <w:szCs w:val="24"/>
          <w:highlight w:val="none"/>
        </w:rPr>
      </w:r>
      <w:r/>
    </w:p>
    <w:p>
      <w:pPr>
        <w:pStyle w:val="819"/>
        <w:rPr>
          <w:color w:val="000000"/>
          <w:highlight w:val="none"/>
        </w:rPr>
      </w:pPr>
      <w:r>
        <w:rPr>
          <w:color w:val="000000"/>
          <w:highlight w:val="none"/>
        </w:rPr>
      </w:r>
      <w:r/>
    </w:p>
    <w:p>
      <w:pPr>
        <w:pStyle w:val="737"/>
        <w:rPr>
          <w:color w:val="000000"/>
          <w:highlight w:val="none"/>
        </w:rPr>
      </w:pPr>
      <w:r>
        <w:rPr>
          <w:color w:val="000000"/>
          <w:highlight w:val="none"/>
        </w:rPr>
      </w:r>
      <w:r/>
    </w:p>
    <w:p>
      <w:pPr>
        <w:pStyle w:val="737"/>
        <w:jc w:val="left"/>
        <w:spacing w:line="360" w:lineRule="auto"/>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737"/>
        <w:jc w:val="left"/>
        <w:spacing w:line="360" w:lineRule="auto"/>
        <w:rPr>
          <w:rFonts w:hint="eastAsia" w:ascii="宋体" w:hAnsi="宋体" w:eastAsia="宋体" w:cs="宋体"/>
          <w:b/>
          <w:color w:val="000000"/>
          <w:spacing w:val="15"/>
          <w:sz w:val="24"/>
          <w:szCs w:val="24"/>
          <w:highlight w:val="none"/>
        </w:rPr>
        <w:outlineLvl w:val="1"/>
      </w:pPr>
      <w:r/>
      <w:bookmarkStart w:id="92" w:name="_Toc4313"/>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w:t>
      </w: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bookmarkEnd w:id="92"/>
      <w:r>
        <w:rPr>
          <w:rFonts w:hint="eastAsia" w:ascii="宋体" w:hAnsi="宋体" w:eastAsia="宋体" w:cs="宋体"/>
          <w:b/>
          <w:color w:val="000000"/>
          <w:spacing w:val="15"/>
          <w:sz w:val="24"/>
          <w:szCs w:val="24"/>
          <w:highlight w:val="none"/>
        </w:rPr>
      </w:r>
      <w:r/>
    </w:p>
    <w:p>
      <w:pPr>
        <w:pStyle w:val="737"/>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r>
        <w:rPr>
          <w:rFonts w:hint="eastAsia" w:ascii="宋体" w:hAnsi="宋体" w:eastAsia="宋体" w:cs="宋体"/>
          <w:b/>
          <w:bCs/>
          <w:color w:val="000000"/>
          <w:spacing w:val="15"/>
          <w:sz w:val="24"/>
          <w:szCs w:val="24"/>
          <w:highlight w:val="none"/>
        </w:rPr>
      </w:r>
      <w:r/>
    </w:p>
    <w:p>
      <w:pPr>
        <w:pStyle w:val="737"/>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3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37"/>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eastAsia="宋体" w:cs="宋体"/>
          <w:color w:val="000000"/>
          <w:spacing w:val="15"/>
          <w:sz w:val="24"/>
          <w:szCs w:val="24"/>
          <w:highlight w:val="none"/>
        </w:rPr>
      </w:r>
      <w:r/>
    </w:p>
    <w:p>
      <w:pPr>
        <w:pStyle w:val="73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3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3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3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3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3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3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3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r>
        <w:rPr>
          <w:rFonts w:hint="eastAsia" w:ascii="宋体" w:hAnsi="宋体" w:eastAsia="宋体" w:cs="宋体"/>
          <w:color w:val="000000"/>
          <w:spacing w:val="15"/>
          <w:sz w:val="24"/>
          <w:szCs w:val="24"/>
          <w:highlight w:val="none"/>
          <w:u w:val="singl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37"/>
        <w:jc w:val="center"/>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73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73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73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73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73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73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rPr>
          <w:rFonts w:ascii="宋体" w:hAnsi="宋体" w:cs="仿宋"/>
          <w:color w:val="000000"/>
          <w:sz w:val="24"/>
          <w:szCs w:val="24"/>
          <w:highlight w:val="non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73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73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737"/>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3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3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73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737"/>
        <w:rPr>
          <w:rFonts w:ascii="宋体" w:hAnsi="宋体"/>
          <w:color w:val="000000"/>
          <w:sz w:val="24"/>
          <w:szCs w:val="24"/>
          <w:highlight w:val="none"/>
        </w:rPr>
      </w:pP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37"/>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37"/>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37"/>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73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73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73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73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73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73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
    <w:panose1 w:val="02010609060101010101"/>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rPr>
        <w:rStyle w:val="823"/>
      </w:rPr>
      <w:framePr w:wrap="around" w:vAnchor="text" w:hAnchor="margin" w:xAlign="center" w:y="1"/>
    </w:pPr>
    <w:r>
      <w:fldChar w:fldCharType="begin"/>
    </w:r>
    <w:r>
      <w:rPr>
        <w:rStyle w:val="823"/>
      </w:rPr>
      <w:instrText xml:space="preserve">PAGE  </w:instrText>
    </w:r>
    <w:r>
      <w:fldChar w:fldCharType="separate"/>
    </w:r>
    <w:r>
      <w:rPr>
        <w:rStyle w:val="823"/>
      </w:rPr>
      <w:t xml:space="preserve">1</w:t>
    </w:r>
    <w:r>
      <w:fldChar w:fldCharType="end"/>
    </w:r>
    <w:r>
      <w:rPr>
        <w:rStyle w:val="823"/>
      </w:rPr>
    </w:r>
    <w:r/>
  </w:p>
  <w:p>
    <w:pPr>
      <w:pStyle w:val="7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7"/>
        <w:ind w:left="0" w:firstLine="0"/>
      </w:pPr>
      <w:rPr>
        <w:rFonts w:hint="eastAsia"/>
      </w:rPr>
    </w:lvl>
    <w:lvl w:ilvl="1">
      <w:start w:val="1"/>
      <w:numFmt w:val="decimal"/>
      <w:pStyle w:val="1293"/>
      <w:isLgl w:val="false"/>
      <w:suff w:val="space"/>
      <w:lvlText w:val="%1.%2"/>
      <w:lvlJc w:val="left"/>
      <w:pPr>
        <w:pStyle w:val="737"/>
        <w:ind w:left="0" w:firstLine="0"/>
      </w:pPr>
      <w:rPr>
        <w:rFonts w:hint="eastAsia"/>
      </w:rPr>
    </w:lvl>
    <w:lvl w:ilvl="2">
      <w:start w:val="1"/>
      <w:numFmt w:val="decimal"/>
      <w:pStyle w:val="1294"/>
      <w:isLgl w:val="false"/>
      <w:suff w:val="space"/>
      <w:lvlText w:val="%1.%2.%3"/>
      <w:lvlJc w:val="left"/>
      <w:pPr>
        <w:pStyle w:val="737"/>
        <w:ind w:left="0" w:firstLine="0"/>
      </w:pPr>
      <w:rPr>
        <w:color w:val="000000"/>
        <w:sz w:val="21"/>
        <w:szCs w:val="21"/>
      </w:rPr>
    </w:lvl>
    <w:lvl w:ilvl="3">
      <w:start w:val="1"/>
      <w:numFmt w:val="decimal"/>
      <w:pStyle w:val="1295"/>
      <w:isLgl w:val="false"/>
      <w:suff w:val="space"/>
      <w:lvlText w:val="%1.%2.%3.%4"/>
      <w:lvlJc w:val="left"/>
      <w:pPr>
        <w:pStyle w:val="737"/>
        <w:ind w:left="142" w:firstLine="0"/>
      </w:pPr>
      <w:rPr>
        <w:rFonts w:hint="eastAsia"/>
        <w:color w:val="000000"/>
        <w:sz w:val="21"/>
        <w:szCs w:val="21"/>
      </w:rPr>
    </w:lvl>
    <w:lvl w:ilvl="4">
      <w:start w:val="1"/>
      <w:numFmt w:val="decimal"/>
      <w:isLgl w:val="false"/>
      <w:suff w:val="space"/>
      <w:lvlText w:val="%1.%2.%3.%4.%5"/>
      <w:lvlJc w:val="left"/>
      <w:pPr>
        <w:pStyle w:val="737"/>
        <w:ind w:left="0" w:firstLine="0"/>
      </w:pPr>
      <w:rPr>
        <w:rFonts w:hint="eastAsia"/>
        <w:color w:val="000000"/>
        <w:sz w:val="24"/>
        <w:szCs w:val="24"/>
      </w:rPr>
    </w:lvl>
    <w:lvl w:ilvl="5">
      <w:start w:val="1"/>
      <w:numFmt w:val="decimal"/>
      <w:isLgl w:val="false"/>
      <w:suff w:val="tab"/>
      <w:lvlText w:val="%1.%2.%3.%4.%5.%6"/>
      <w:lvlJc w:val="left"/>
      <w:pPr>
        <w:pStyle w:val="737"/>
        <w:ind w:left="3260" w:hanging="1134"/>
      </w:pPr>
      <w:rPr>
        <w:rFonts w:hint="eastAsia"/>
      </w:rPr>
    </w:lvl>
    <w:lvl w:ilvl="6">
      <w:start w:val="1"/>
      <w:numFmt w:val="decimal"/>
      <w:isLgl w:val="false"/>
      <w:suff w:val="tab"/>
      <w:lvlText w:val="%1.%2.%3.%4.%5.%6.%7"/>
      <w:lvlJc w:val="left"/>
      <w:pPr>
        <w:pStyle w:val="737"/>
        <w:ind w:left="3827" w:hanging="1276"/>
      </w:pPr>
      <w:rPr>
        <w:rFonts w:hint="eastAsia"/>
      </w:rPr>
    </w:lvl>
    <w:lvl w:ilvl="7">
      <w:start w:val="1"/>
      <w:numFmt w:val="decimal"/>
      <w:isLgl w:val="false"/>
      <w:suff w:val="tab"/>
      <w:lvlText w:val="%1.%2.%3.%4.%5.%6.%7.%8"/>
      <w:lvlJc w:val="left"/>
      <w:pPr>
        <w:pStyle w:val="737"/>
        <w:ind w:left="4394" w:hanging="1418"/>
      </w:pPr>
      <w:rPr>
        <w:rFonts w:hint="eastAsia"/>
      </w:rPr>
    </w:lvl>
    <w:lvl w:ilvl="8">
      <w:start w:val="1"/>
      <w:numFmt w:val="decimal"/>
      <w:isLgl w:val="false"/>
      <w:suff w:val="tab"/>
      <w:lvlText w:val="%1.%2.%3.%4.%5.%6.%7.%8.%9"/>
      <w:lvlJc w:val="left"/>
      <w:pPr>
        <w:pStyle w:val="737"/>
        <w:ind w:left="5102" w:hanging="1700"/>
      </w:pPr>
      <w:rPr>
        <w:rFonts w:hint="eastAsia"/>
      </w:rPr>
    </w:lvl>
  </w:abstractNum>
  <w:abstractNum w:abstractNumId="1">
    <w:multiLevelType w:val="hybridMultilevel"/>
    <w:lvl w:ilvl="0">
      <w:start w:val="1"/>
      <w:numFmt w:val="bullet"/>
      <w:pStyle w:val="1192"/>
      <w:isLgl w:val="false"/>
      <w:suff w:val="tab"/>
      <w:lvlText w:val=""/>
      <w:lvlJc w:val="left"/>
      <w:pPr>
        <w:pStyle w:val="737"/>
        <w:ind w:left="420" w:hanging="420"/>
        <w:tabs>
          <w:tab w:val="num" w:pos="420" w:leader="none"/>
        </w:tabs>
      </w:pPr>
      <w:rPr>
        <w:rFonts w:ascii="Wingdings" w:hAnsi="Wingdings"/>
      </w:rPr>
    </w:lvl>
    <w:lvl w:ilvl="1">
      <w:start w:val="1"/>
      <w:numFmt w:val="decimal"/>
      <w:isLgl w:val="false"/>
      <w:suff w:val="tab"/>
      <w:lvlText w:val="（%2）"/>
      <w:lvlJc w:val="left"/>
      <w:pPr>
        <w:pStyle w:val="737"/>
        <w:ind w:left="1500" w:hanging="1080"/>
        <w:tabs>
          <w:tab w:val="num" w:pos="1500" w:leader="none"/>
        </w:tabs>
      </w:pPr>
      <w:rPr>
        <w:rFonts w:hint="eastAsia"/>
      </w:rPr>
    </w:lvl>
    <w:lvl w:ilvl="2">
      <w:start w:val="1"/>
      <w:numFmt w:val="decimal"/>
      <w:isLgl w:val="false"/>
      <w:suff w:val="tab"/>
      <w:lvlText w:val="（%3）"/>
      <w:lvlJc w:val="left"/>
      <w:pPr>
        <w:pStyle w:val="737"/>
        <w:ind w:left="1560" w:hanging="720"/>
        <w:tabs>
          <w:tab w:val="num" w:pos="1560" w:leader="none"/>
        </w:tabs>
      </w:pPr>
      <w:rPr>
        <w:rFonts w:hint="eastAsia"/>
      </w:rPr>
    </w:lvl>
    <w:lvl w:ilvl="3">
      <w:start w:val="1"/>
      <w:numFmt w:val="decimal"/>
      <w:isLgl w:val="false"/>
      <w:suff w:val="tab"/>
      <w:lvlText w:val="%4."/>
      <w:lvlJc w:val="left"/>
      <w:pPr>
        <w:pStyle w:val="737"/>
        <w:ind w:left="1680" w:hanging="420"/>
        <w:tabs>
          <w:tab w:val="num" w:pos="1680" w:leader="none"/>
        </w:tabs>
      </w:pPr>
    </w:lvl>
    <w:lvl w:ilvl="4">
      <w:start w:val="1"/>
      <w:numFmt w:val="lowerLetter"/>
      <w:isLgl w:val="false"/>
      <w:suff w:val="tab"/>
      <w:lvlText w:val="%5)"/>
      <w:lvlJc w:val="left"/>
      <w:pPr>
        <w:pStyle w:val="737"/>
        <w:ind w:left="2100" w:hanging="420"/>
        <w:tabs>
          <w:tab w:val="num" w:pos="2100" w:leader="none"/>
        </w:tabs>
      </w:pPr>
    </w:lvl>
    <w:lvl w:ilvl="5">
      <w:start w:val="1"/>
      <w:numFmt w:val="lowerRoman"/>
      <w:isLgl w:val="false"/>
      <w:suff w:val="tab"/>
      <w:lvlText w:val="%6."/>
      <w:lvlJc w:val="right"/>
      <w:pPr>
        <w:pStyle w:val="737"/>
        <w:ind w:left="2520" w:hanging="420"/>
        <w:tabs>
          <w:tab w:val="num" w:pos="2520" w:leader="none"/>
        </w:tabs>
      </w:pPr>
    </w:lvl>
    <w:lvl w:ilvl="6">
      <w:start w:val="1"/>
      <w:numFmt w:val="decimal"/>
      <w:isLgl w:val="false"/>
      <w:suff w:val="tab"/>
      <w:lvlText w:val="%7."/>
      <w:lvlJc w:val="left"/>
      <w:pPr>
        <w:pStyle w:val="737"/>
        <w:ind w:left="2940" w:hanging="420"/>
        <w:tabs>
          <w:tab w:val="num" w:pos="2940" w:leader="none"/>
        </w:tabs>
      </w:pPr>
    </w:lvl>
    <w:lvl w:ilvl="7">
      <w:start w:val="1"/>
      <w:numFmt w:val="lowerLetter"/>
      <w:isLgl w:val="false"/>
      <w:suff w:val="tab"/>
      <w:lvlText w:val="%8)"/>
      <w:lvlJc w:val="left"/>
      <w:pPr>
        <w:pStyle w:val="737"/>
        <w:ind w:left="3360" w:hanging="420"/>
        <w:tabs>
          <w:tab w:val="num" w:pos="3360" w:leader="none"/>
        </w:tabs>
      </w:pPr>
    </w:lvl>
    <w:lvl w:ilvl="8">
      <w:start w:val="1"/>
      <w:numFmt w:val="lowerRoman"/>
      <w:isLgl w:val="false"/>
      <w:suff w:val="tab"/>
      <w:lvlText w:val="%9."/>
      <w:lvlJc w:val="right"/>
      <w:pPr>
        <w:pStyle w:val="737"/>
        <w:ind w:left="3780" w:hanging="420"/>
        <w:tabs>
          <w:tab w:val="num" w:pos="3780" w:leader="none"/>
        </w:tabs>
      </w:pPr>
    </w:lvl>
  </w:abstractNum>
  <w:abstractNum w:abstractNumId="2">
    <w:multiLevelType w:val="hybridMultilevel"/>
    <w:lvl w:ilvl="0">
      <w:start w:val="1"/>
      <w:numFmt w:val="bullet"/>
      <w:pStyle w:val="1158"/>
      <w:isLgl w:val="false"/>
      <w:suff w:val="tab"/>
      <w:lvlText w:val=""/>
      <w:lvlJc w:val="left"/>
      <w:pPr>
        <w:pStyle w:val="737"/>
        <w:ind w:left="360" w:hanging="360"/>
        <w:tabs>
          <w:tab w:val="num" w:pos="360" w:leader="none"/>
        </w:tabs>
      </w:pPr>
      <w:rPr>
        <w:rFonts w:ascii="Symbol" w:hAnsi="Symbol"/>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3">
    <w:multiLevelType w:val="hybridMultilevel"/>
    <w:lvl w:ilvl="0">
      <w:start w:val="1"/>
      <w:numFmt w:val="decimal"/>
      <w:pStyle w:val="1116"/>
      <w:isLgl w:val="false"/>
      <w:suff w:val="tab"/>
      <w:lvlText w:val="%1"/>
      <w:lvlJc w:val="left"/>
      <w:pPr>
        <w:pStyle w:val="737"/>
        <w:ind w:left="567" w:hanging="567"/>
        <w:tabs>
          <w:tab w:val="num" w:pos="567" w:leader="none"/>
        </w:tabs>
      </w:pPr>
      <w:rPr>
        <w:rFonts w:hint="eastAsia"/>
      </w:rPr>
    </w:lvl>
    <w:lvl w:ilvl="1">
      <w:start w:val="1"/>
      <w:numFmt w:val="decimal"/>
      <w:pStyle w:val="1178"/>
      <w:isLgl w:val="false"/>
      <w:suff w:val="tab"/>
      <w:lvlText w:val="%1.%2"/>
      <w:lvlJc w:val="left"/>
      <w:pPr>
        <w:pStyle w:val="737"/>
        <w:ind w:left="567" w:hanging="283"/>
        <w:tabs>
          <w:tab w:val="num" w:pos="1004" w:leader="none"/>
        </w:tabs>
      </w:pPr>
      <w:rPr>
        <w:rFonts w:hint="eastAsia"/>
      </w:rPr>
    </w:lvl>
    <w:lvl w:ilvl="2">
      <w:start w:val="1"/>
      <w:numFmt w:val="decimal"/>
      <w:isLgl w:val="false"/>
      <w:suff w:val="tab"/>
      <w:lvlText w:val="%1.%2.%3"/>
      <w:lvlJc w:val="left"/>
      <w:pPr>
        <w:pStyle w:val="737"/>
        <w:ind w:left="1134" w:hanging="567"/>
        <w:tabs>
          <w:tab w:val="num" w:pos="1647" w:leader="none"/>
        </w:tabs>
      </w:pPr>
      <w:rPr>
        <w:rFonts w:hint="eastAsia"/>
      </w:rPr>
    </w:lvl>
    <w:lvl w:ilvl="3">
      <w:start w:val="1"/>
      <w:numFmt w:val="decimal"/>
      <w:isLgl w:val="false"/>
      <w:suff w:val="tab"/>
      <w:lvlText w:val="%1.%2.%3.%4"/>
      <w:lvlJc w:val="left"/>
      <w:pPr>
        <w:pStyle w:val="737"/>
        <w:ind w:left="2851" w:hanging="708"/>
        <w:tabs>
          <w:tab w:val="num" w:pos="3223" w:leader="none"/>
        </w:tabs>
      </w:pPr>
      <w:rPr>
        <w:rFonts w:hint="eastAsia"/>
      </w:rPr>
    </w:lvl>
    <w:lvl w:ilvl="4">
      <w:start w:val="1"/>
      <w:numFmt w:val="decimal"/>
      <w:isLgl w:val="false"/>
      <w:suff w:val="tab"/>
      <w:lvlText w:val="%1.%2.%3.%4.%5"/>
      <w:lvlJc w:val="left"/>
      <w:pPr>
        <w:pStyle w:val="737"/>
        <w:ind w:left="3418" w:hanging="850"/>
        <w:tabs>
          <w:tab w:val="num" w:pos="3648" w:leader="none"/>
        </w:tabs>
      </w:pPr>
      <w:rPr>
        <w:rFonts w:hint="eastAsia"/>
      </w:rPr>
    </w:lvl>
    <w:lvl w:ilvl="5">
      <w:start w:val="1"/>
      <w:numFmt w:val="decimal"/>
      <w:isLgl w:val="false"/>
      <w:suff w:val="tab"/>
      <w:lvlText w:val="%1.%2.%3.%4.%5.%6"/>
      <w:lvlJc w:val="left"/>
      <w:pPr>
        <w:pStyle w:val="737"/>
        <w:ind w:left="4127" w:hanging="1134"/>
        <w:tabs>
          <w:tab w:val="num" w:pos="4433" w:leader="none"/>
        </w:tabs>
      </w:pPr>
      <w:rPr>
        <w:rFonts w:hint="eastAsia"/>
      </w:rPr>
    </w:lvl>
    <w:lvl w:ilvl="6">
      <w:start w:val="1"/>
      <w:numFmt w:val="decimal"/>
      <w:isLgl w:val="false"/>
      <w:suff w:val="tab"/>
      <w:lvlText w:val="%1.%2.%3.%4.%5.%6.%7"/>
      <w:lvlJc w:val="left"/>
      <w:pPr>
        <w:pStyle w:val="737"/>
        <w:ind w:left="4694" w:hanging="1276"/>
        <w:tabs>
          <w:tab w:val="num" w:pos="4858" w:leader="none"/>
        </w:tabs>
      </w:pPr>
      <w:rPr>
        <w:rFonts w:hint="eastAsia"/>
      </w:rPr>
    </w:lvl>
    <w:lvl w:ilvl="7">
      <w:start w:val="1"/>
      <w:numFmt w:val="decimal"/>
      <w:isLgl w:val="false"/>
      <w:suff w:val="tab"/>
      <w:lvlText w:val="%1.%2.%3.%4.%5.%6.%7.%8"/>
      <w:lvlJc w:val="left"/>
      <w:pPr>
        <w:pStyle w:val="737"/>
        <w:ind w:left="5261" w:hanging="1418"/>
        <w:tabs>
          <w:tab w:val="num" w:pos="5643" w:leader="none"/>
        </w:tabs>
      </w:pPr>
      <w:rPr>
        <w:rFonts w:hint="eastAsia"/>
      </w:rPr>
    </w:lvl>
    <w:lvl w:ilvl="8">
      <w:start w:val="1"/>
      <w:numFmt w:val="decimal"/>
      <w:isLgl w:val="false"/>
      <w:suff w:val="tab"/>
      <w:lvlText w:val="%1.%2.%3.%4.%5.%6.%7.%8.%9"/>
      <w:lvlJc w:val="left"/>
      <w:pPr>
        <w:pStyle w:val="737"/>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5">
    <w:multiLevelType w:val="hybridMultilevel"/>
    <w:lvl w:ilvl="0">
      <w:start w:val="1"/>
      <w:numFmt w:val="decimal"/>
      <w:pStyle w:val="1167"/>
      <w:isLgl w:val="false"/>
      <w:suff w:val="tab"/>
      <w:lvlText w:val="(%1)"/>
      <w:lvlJc w:val="left"/>
      <w:pPr>
        <w:pStyle w:val="73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7"/>
        <w:ind w:left="840" w:hanging="420"/>
        <w:tabs>
          <w:tab w:val="num" w:pos="840" w:leader="none"/>
        </w:tabs>
      </w:pPr>
    </w:lvl>
    <w:lvl w:ilvl="2">
      <w:start w:val="1"/>
      <w:numFmt w:val="lowerRoman"/>
      <w:isLgl w:val="false"/>
      <w:suff w:val="tab"/>
      <w:lvlText w:val="%3."/>
      <w:lvlJc w:val="right"/>
      <w:pPr>
        <w:pStyle w:val="737"/>
        <w:ind w:left="1260" w:hanging="420"/>
        <w:tabs>
          <w:tab w:val="num" w:pos="1260" w:leader="none"/>
        </w:tabs>
      </w:pPr>
    </w:lvl>
    <w:lvl w:ilvl="3">
      <w:start w:val="1"/>
      <w:numFmt w:val="decimal"/>
      <w:isLgl w:val="false"/>
      <w:suff w:val="tab"/>
      <w:lvlText w:val="%4."/>
      <w:lvlJc w:val="left"/>
      <w:pPr>
        <w:pStyle w:val="737"/>
        <w:ind w:left="1680" w:hanging="420"/>
        <w:tabs>
          <w:tab w:val="num" w:pos="1680" w:leader="none"/>
        </w:tabs>
      </w:pPr>
    </w:lvl>
    <w:lvl w:ilvl="4">
      <w:start w:val="1"/>
      <w:numFmt w:val="lowerLetter"/>
      <w:pStyle w:val="1189"/>
      <w:isLgl w:val="false"/>
      <w:suff w:val="tab"/>
      <w:lvlText w:val="%5)"/>
      <w:lvlJc w:val="left"/>
      <w:pPr>
        <w:pStyle w:val="737"/>
        <w:ind w:left="2100" w:hanging="420"/>
        <w:tabs>
          <w:tab w:val="num" w:pos="2100" w:leader="none"/>
        </w:tabs>
      </w:pPr>
    </w:lvl>
    <w:lvl w:ilvl="5">
      <w:start w:val="1"/>
      <w:numFmt w:val="lowerRoman"/>
      <w:isLgl w:val="false"/>
      <w:suff w:val="tab"/>
      <w:lvlText w:val="%6."/>
      <w:lvlJc w:val="right"/>
      <w:pPr>
        <w:pStyle w:val="737"/>
        <w:ind w:left="2520" w:hanging="420"/>
        <w:tabs>
          <w:tab w:val="num" w:pos="2520" w:leader="none"/>
        </w:tabs>
      </w:pPr>
    </w:lvl>
    <w:lvl w:ilvl="6">
      <w:start w:val="1"/>
      <w:numFmt w:val="decimal"/>
      <w:isLgl w:val="false"/>
      <w:suff w:val="tab"/>
      <w:lvlText w:val="%7."/>
      <w:lvlJc w:val="left"/>
      <w:pPr>
        <w:pStyle w:val="737"/>
        <w:ind w:left="2940" w:hanging="420"/>
        <w:tabs>
          <w:tab w:val="num" w:pos="2940" w:leader="none"/>
        </w:tabs>
      </w:pPr>
    </w:lvl>
    <w:lvl w:ilvl="7">
      <w:start w:val="1"/>
      <w:numFmt w:val="lowerLetter"/>
      <w:isLgl w:val="false"/>
      <w:suff w:val="tab"/>
      <w:lvlText w:val="%8)"/>
      <w:lvlJc w:val="left"/>
      <w:pPr>
        <w:pStyle w:val="737"/>
        <w:ind w:left="3360" w:hanging="420"/>
        <w:tabs>
          <w:tab w:val="num" w:pos="3360" w:leader="none"/>
        </w:tabs>
      </w:pPr>
    </w:lvl>
    <w:lvl w:ilvl="8">
      <w:start w:val="1"/>
      <w:numFmt w:val="lowerRoman"/>
      <w:isLgl w:val="false"/>
      <w:suff w:val="tab"/>
      <w:lvlText w:val="%9."/>
      <w:lvlJc w:val="right"/>
      <w:pPr>
        <w:pStyle w:val="737"/>
        <w:ind w:left="3780" w:hanging="420"/>
        <w:tabs>
          <w:tab w:val="num" w:pos="378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737"/>
    <w:next w:val="737"/>
    <w:link w:val="842"/>
    <w:uiPriority w:val="9"/>
    <w:qFormat/>
    <w:pPr>
      <w:keepLines/>
      <w:keepNext/>
      <w:spacing w:before="480" w:after="200"/>
      <w:outlineLvl w:val="0"/>
    </w:pPr>
    <w:rPr>
      <w:rFonts w:ascii="Arial" w:hAnsi="Arial" w:eastAsia="Arial" w:cs="Arial"/>
      <w:sz w:val="40"/>
      <w:szCs w:val="40"/>
    </w:rPr>
  </w:style>
  <w:style w:type="paragraph" w:styleId="704">
    <w:name w:val="Heading 2"/>
    <w:basedOn w:val="737"/>
    <w:next w:val="737"/>
    <w:link w:val="843"/>
    <w:uiPriority w:val="9"/>
    <w:unhideWhenUsed/>
    <w:qFormat/>
    <w:pPr>
      <w:keepLines/>
      <w:keepNext/>
      <w:spacing w:before="360" w:after="200"/>
      <w:outlineLvl w:val="1"/>
    </w:pPr>
    <w:rPr>
      <w:rFonts w:ascii="Arial" w:hAnsi="Arial" w:eastAsia="Arial" w:cs="Arial"/>
      <w:sz w:val="34"/>
    </w:rPr>
  </w:style>
  <w:style w:type="paragraph" w:styleId="705">
    <w:name w:val="Heading 3"/>
    <w:basedOn w:val="737"/>
    <w:next w:val="737"/>
    <w:link w:val="844"/>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37"/>
    <w:next w:val="737"/>
    <w:link w:val="845"/>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37"/>
    <w:next w:val="737"/>
    <w:link w:val="846"/>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37"/>
    <w:next w:val="737"/>
    <w:link w:val="847"/>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37"/>
    <w:next w:val="737"/>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37"/>
    <w:next w:val="737"/>
    <w:link w:val="849"/>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37"/>
    <w:next w:val="737"/>
    <w:link w:val="850"/>
    <w:uiPriority w:val="9"/>
    <w:unhideWhenUsed/>
    <w:qFormat/>
    <w:pPr>
      <w:keepLines/>
      <w:keepNext/>
      <w:spacing w:before="320" w:after="200"/>
      <w:outlineLvl w:val="8"/>
    </w:pPr>
    <w:rPr>
      <w:rFonts w:ascii="Arial" w:hAnsi="Arial" w:eastAsia="Arial" w:cs="Arial"/>
      <w:i/>
      <w:iCs/>
      <w:sz w:val="21"/>
      <w:szCs w:val="21"/>
    </w:rPr>
  </w:style>
  <w:style w:type="paragraph" w:styleId="712">
    <w:name w:val="List Paragraph"/>
    <w:basedOn w:val="737"/>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737"/>
    <w:next w:val="737"/>
    <w:link w:val="851"/>
    <w:uiPriority w:val="10"/>
    <w:qFormat/>
    <w:pPr>
      <w:contextualSpacing/>
      <w:spacing w:before="300" w:after="200"/>
    </w:pPr>
    <w:rPr>
      <w:sz w:val="48"/>
      <w:szCs w:val="48"/>
    </w:rPr>
  </w:style>
  <w:style w:type="paragraph" w:styleId="715">
    <w:name w:val="Subtitle"/>
    <w:basedOn w:val="737"/>
    <w:next w:val="737"/>
    <w:link w:val="852"/>
    <w:uiPriority w:val="11"/>
    <w:qFormat/>
    <w:pPr>
      <w:spacing w:before="200" w:after="200"/>
    </w:pPr>
    <w:rPr>
      <w:sz w:val="24"/>
      <w:szCs w:val="24"/>
    </w:rPr>
  </w:style>
  <w:style w:type="paragraph" w:styleId="716">
    <w:name w:val="Quote"/>
    <w:basedOn w:val="737"/>
    <w:next w:val="737"/>
    <w:link w:val="853"/>
    <w:uiPriority w:val="29"/>
    <w:qFormat/>
    <w:pPr>
      <w:ind w:left="720" w:right="720"/>
    </w:pPr>
    <w:rPr>
      <w:i/>
    </w:rPr>
  </w:style>
  <w:style w:type="paragraph" w:styleId="717">
    <w:name w:val="Intense Quote"/>
    <w:basedOn w:val="737"/>
    <w:next w:val="737"/>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8">
    <w:name w:val="Header"/>
    <w:basedOn w:val="737"/>
    <w:link w:val="855"/>
    <w:uiPriority w:val="99"/>
    <w:unhideWhenUsed/>
    <w:pPr>
      <w:spacing w:after="0" w:line="240" w:lineRule="auto"/>
      <w:tabs>
        <w:tab w:val="center" w:pos="7143" w:leader="none"/>
        <w:tab w:val="right" w:pos="14287" w:leader="none"/>
      </w:tabs>
    </w:pPr>
  </w:style>
  <w:style w:type="paragraph" w:styleId="719">
    <w:name w:val="Footer"/>
    <w:basedOn w:val="737"/>
    <w:link w:val="857"/>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983"/>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984"/>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39"/>
    <w:link w:val="737"/>
    <w:qFormat/>
    <w:pPr>
      <w:jc w:val="both"/>
      <w:widowControl w:val="off"/>
    </w:pPr>
    <w:rPr>
      <w:sz w:val="21"/>
      <w:lang w:val="en-US" w:eastAsia="zh-CN" w:bidi="ar-SA"/>
    </w:rPr>
  </w:style>
  <w:style w:type="paragraph" w:styleId="738">
    <w:name w:val="标题 1"/>
    <w:basedOn w:val="737"/>
    <w:next w:val="737"/>
    <w:link w:val="737"/>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39">
    <w:name w:val="标题 2"/>
    <w:basedOn w:val="737"/>
    <w:next w:val="737"/>
    <w:link w:val="749"/>
    <w:qFormat/>
    <w:pPr>
      <w:jc w:val="left"/>
      <w:keepLines/>
      <w:keepNext/>
      <w:spacing w:before="120" w:after="120"/>
      <w:outlineLvl w:val="1"/>
    </w:pPr>
    <w:rPr>
      <w:rFonts w:ascii="宋体" w:hAnsi="宋体"/>
      <w:b/>
      <w:szCs w:val="24"/>
    </w:rPr>
  </w:style>
  <w:style w:type="paragraph" w:styleId="740">
    <w:name w:val="标题 3"/>
    <w:basedOn w:val="737"/>
    <w:next w:val="751"/>
    <w:link w:val="750"/>
    <w:qFormat/>
    <w:pPr>
      <w:keepLines/>
      <w:keepNext/>
      <w:spacing w:line="390" w:lineRule="atLeast"/>
      <w:shd w:val="clear" w:color="auto" w:fill="ffffff"/>
      <w:outlineLvl w:val="2"/>
    </w:pPr>
    <w:rPr>
      <w:rFonts w:ascii="宋体" w:hAnsi="宋体"/>
      <w:b/>
      <w:szCs w:val="21"/>
    </w:rPr>
  </w:style>
  <w:style w:type="paragraph" w:styleId="741">
    <w:name w:val="标题 4"/>
    <w:basedOn w:val="737"/>
    <w:next w:val="737"/>
    <w:link w:val="752"/>
    <w:qFormat/>
    <w:pPr>
      <w:keepLines/>
      <w:keepNext/>
      <w:spacing w:before="120" w:after="120"/>
      <w:outlineLvl w:val="3"/>
    </w:pPr>
    <w:rPr>
      <w:rFonts w:ascii="Arial" w:hAnsi="Arial" w:eastAsia="黑体"/>
      <w:b/>
      <w:sz w:val="28"/>
    </w:rPr>
  </w:style>
  <w:style w:type="paragraph" w:styleId="742">
    <w:name w:val="标题 5"/>
    <w:basedOn w:val="737"/>
    <w:next w:val="751"/>
    <w:link w:val="753"/>
    <w:qFormat/>
    <w:pPr>
      <w:keepNext/>
      <w:spacing w:before="145" w:after="145"/>
      <w:outlineLvl w:val="4"/>
    </w:pPr>
    <w:rPr>
      <w:rFonts w:ascii="黑体" w:eastAsia="黑体"/>
      <w:b/>
      <w:color w:val="000000"/>
      <w:sz w:val="28"/>
    </w:rPr>
  </w:style>
  <w:style w:type="paragraph" w:styleId="743">
    <w:name w:val="标题 6"/>
    <w:basedOn w:val="737"/>
    <w:next w:val="737"/>
    <w:link w:val="754"/>
    <w:qFormat/>
    <w:pPr>
      <w:keepLines/>
      <w:keepNext/>
      <w:spacing w:before="240" w:after="64" w:line="320" w:lineRule="auto"/>
      <w:outlineLvl w:val="5"/>
    </w:pPr>
    <w:rPr>
      <w:rFonts w:ascii="Arial" w:hAnsi="Arial" w:eastAsia="黑体"/>
      <w:b/>
      <w:bCs/>
      <w:sz w:val="24"/>
      <w:szCs w:val="24"/>
    </w:rPr>
  </w:style>
  <w:style w:type="paragraph" w:styleId="744">
    <w:name w:val="标题 7"/>
    <w:basedOn w:val="737"/>
    <w:next w:val="737"/>
    <w:link w:val="755"/>
    <w:qFormat/>
    <w:pPr>
      <w:keepLines/>
      <w:keepNext/>
      <w:spacing w:before="240" w:after="64" w:line="320" w:lineRule="auto"/>
      <w:outlineLvl w:val="6"/>
    </w:pPr>
    <w:rPr>
      <w:b/>
      <w:bCs/>
      <w:sz w:val="24"/>
      <w:szCs w:val="24"/>
    </w:rPr>
  </w:style>
  <w:style w:type="paragraph" w:styleId="745">
    <w:name w:val="标题 8"/>
    <w:basedOn w:val="737"/>
    <w:next w:val="737"/>
    <w:link w:val="756"/>
    <w:qFormat/>
    <w:pPr>
      <w:keepLines/>
      <w:keepNext/>
      <w:spacing w:before="240" w:after="64" w:line="320" w:lineRule="auto"/>
      <w:outlineLvl w:val="7"/>
    </w:pPr>
    <w:rPr>
      <w:rFonts w:ascii="Arial" w:hAnsi="Arial" w:eastAsia="黑体"/>
      <w:sz w:val="24"/>
      <w:szCs w:val="24"/>
    </w:rPr>
  </w:style>
  <w:style w:type="paragraph" w:styleId="746">
    <w:name w:val="标题 9"/>
    <w:basedOn w:val="737"/>
    <w:next w:val="737"/>
    <w:link w:val="757"/>
    <w:qFormat/>
    <w:pPr>
      <w:keepLines/>
      <w:keepNext/>
      <w:spacing w:before="240" w:after="64" w:line="320" w:lineRule="auto"/>
      <w:outlineLvl w:val="8"/>
    </w:pPr>
    <w:rPr>
      <w:rFonts w:ascii="Arial" w:hAnsi="Arial" w:eastAsia="黑体"/>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49">
    <w:name w:val="标题 2 Char"/>
    <w:next w:val="749"/>
    <w:link w:val="739"/>
    <w:qFormat/>
    <w:rPr>
      <w:rFonts w:ascii="宋体" w:hAnsi="宋体" w:eastAsia="宋体"/>
      <w:b/>
      <w:sz w:val="21"/>
      <w:szCs w:val="24"/>
      <w:lang w:val="en-US" w:eastAsia="zh-CN" w:bidi="ar-SA"/>
    </w:rPr>
  </w:style>
  <w:style w:type="character" w:styleId="750">
    <w:name w:val="标题 3 Char1"/>
    <w:next w:val="750"/>
    <w:link w:val="740"/>
    <w:qFormat/>
    <w:rPr>
      <w:rFonts w:ascii="宋体" w:hAnsi="宋体" w:eastAsia="宋体"/>
      <w:b/>
      <w:sz w:val="21"/>
      <w:szCs w:val="21"/>
      <w:shd w:val="clear" w:color="auto" w:fill="ffffff"/>
    </w:rPr>
  </w:style>
  <w:style w:type="paragraph" w:styleId="751">
    <w:name w:val="正文缩进"/>
    <w:basedOn w:val="737"/>
    <w:next w:val="751"/>
    <w:link w:val="737"/>
    <w:qFormat/>
    <w:pPr>
      <w:ind w:firstLine="420"/>
    </w:pPr>
  </w:style>
  <w:style w:type="character" w:styleId="752">
    <w:name w:val="标题 4 Char"/>
    <w:next w:val="752"/>
    <w:link w:val="741"/>
    <w:qFormat/>
    <w:rPr>
      <w:rFonts w:ascii="Arial" w:hAnsi="Arial" w:eastAsia="黑体"/>
      <w:b/>
      <w:sz w:val="28"/>
      <w:lang w:val="en-US" w:eastAsia="zh-CN" w:bidi="ar-SA"/>
    </w:rPr>
  </w:style>
  <w:style w:type="character" w:styleId="753">
    <w:name w:val="标题 5 Char"/>
    <w:next w:val="753"/>
    <w:link w:val="742"/>
    <w:qFormat/>
    <w:rPr>
      <w:rFonts w:ascii="黑体" w:eastAsia="黑体"/>
      <w:b/>
      <w:color w:val="000000"/>
      <w:sz w:val="28"/>
      <w:lang w:val="en-US" w:eastAsia="zh-CN" w:bidi="ar-SA"/>
    </w:rPr>
  </w:style>
  <w:style w:type="character" w:styleId="754">
    <w:name w:val="标题 6 Char"/>
    <w:next w:val="754"/>
    <w:link w:val="743"/>
    <w:qFormat/>
    <w:rPr>
      <w:rFonts w:ascii="Arial" w:hAnsi="Arial" w:eastAsia="黑体"/>
      <w:b/>
      <w:bCs/>
      <w:sz w:val="24"/>
      <w:szCs w:val="24"/>
      <w:lang w:val="en-US" w:eastAsia="zh-CN" w:bidi="ar-SA"/>
    </w:rPr>
  </w:style>
  <w:style w:type="character" w:styleId="755">
    <w:name w:val="标题 7 Char"/>
    <w:next w:val="755"/>
    <w:link w:val="744"/>
    <w:qFormat/>
    <w:rPr>
      <w:rFonts w:eastAsia="宋体"/>
      <w:b/>
      <w:bCs/>
      <w:sz w:val="24"/>
      <w:szCs w:val="24"/>
      <w:lang w:val="en-US" w:eastAsia="zh-CN" w:bidi="ar-SA"/>
    </w:rPr>
  </w:style>
  <w:style w:type="character" w:styleId="756">
    <w:name w:val="标题 8 Char"/>
    <w:next w:val="756"/>
    <w:link w:val="745"/>
    <w:qFormat/>
    <w:rPr>
      <w:rFonts w:ascii="Arial" w:hAnsi="Arial" w:eastAsia="黑体"/>
      <w:sz w:val="24"/>
      <w:szCs w:val="24"/>
      <w:lang w:val="en-US" w:eastAsia="zh-CN" w:bidi="ar-SA"/>
    </w:rPr>
  </w:style>
  <w:style w:type="character" w:styleId="757">
    <w:name w:val="标题 9 Char"/>
    <w:next w:val="757"/>
    <w:link w:val="746"/>
    <w:qFormat/>
    <w:rPr>
      <w:rFonts w:ascii="Arial" w:hAnsi="Arial" w:eastAsia="黑体"/>
      <w:sz w:val="21"/>
      <w:szCs w:val="21"/>
      <w:lang w:val="en-US" w:eastAsia="zh-CN" w:bidi="ar-SA"/>
    </w:rPr>
  </w:style>
  <w:style w:type="paragraph" w:styleId="758">
    <w:name w:val="列表 3"/>
    <w:basedOn w:val="737"/>
    <w:next w:val="758"/>
    <w:link w:val="737"/>
    <w:qFormat/>
    <w:pPr>
      <w:ind w:left="1260" w:hanging="420"/>
    </w:pPr>
  </w:style>
  <w:style w:type="paragraph" w:styleId="759">
    <w:name w:val="目录 7"/>
    <w:basedOn w:val="737"/>
    <w:next w:val="737"/>
    <w:link w:val="737"/>
    <w:semiHidden/>
    <w:qFormat/>
    <w:pPr>
      <w:ind w:left="1260"/>
      <w:jc w:val="left"/>
    </w:pPr>
    <w:rPr>
      <w:sz w:val="18"/>
    </w:rPr>
  </w:style>
  <w:style w:type="paragraph" w:styleId="760">
    <w:name w:val="列表编号 2"/>
    <w:basedOn w:val="737"/>
    <w:next w:val="760"/>
    <w:link w:val="737"/>
    <w:qFormat/>
    <w:pPr>
      <w:ind w:left="1440" w:hanging="1440"/>
      <w:spacing w:line="360" w:lineRule="auto"/>
      <w:tabs>
        <w:tab w:val="left" w:pos="1440" w:leader="none"/>
      </w:tabs>
    </w:pPr>
    <w:rPr>
      <w:sz w:val="24"/>
      <w:szCs w:val="24"/>
    </w:rPr>
  </w:style>
  <w:style w:type="paragraph" w:styleId="761">
    <w:name w:val="索引 8"/>
    <w:basedOn w:val="737"/>
    <w:next w:val="737"/>
    <w:link w:val="737"/>
    <w:semiHidden/>
    <w:qFormat/>
    <w:pPr>
      <w:ind w:left="2940"/>
    </w:pPr>
  </w:style>
  <w:style w:type="paragraph" w:styleId="762">
    <w:name w:val="列表编号"/>
    <w:basedOn w:val="737"/>
    <w:next w:val="762"/>
    <w:link w:val="737"/>
    <w:qFormat/>
    <w:pPr>
      <w:ind w:left="2952" w:hanging="432"/>
      <w:tabs>
        <w:tab w:val="left" w:pos="2952" w:leader="none"/>
      </w:tabs>
    </w:pPr>
    <w:rPr>
      <w:szCs w:val="24"/>
    </w:rPr>
  </w:style>
  <w:style w:type="paragraph" w:styleId="763">
    <w:name w:val="题注"/>
    <w:basedOn w:val="737"/>
    <w:next w:val="737"/>
    <w:link w:val="737"/>
    <w:uiPriority w:val="35"/>
    <w:qFormat/>
    <w:pPr>
      <w:spacing w:line="276" w:lineRule="auto"/>
    </w:pPr>
    <w:rPr>
      <w:b/>
      <w:bCs/>
      <w:color w:val="4472c4"/>
      <w:sz w:val="18"/>
      <w:szCs w:val="18"/>
    </w:rPr>
  </w:style>
  <w:style w:type="paragraph" w:styleId="764">
    <w:name w:val="索引 5"/>
    <w:basedOn w:val="737"/>
    <w:next w:val="737"/>
    <w:link w:val="737"/>
    <w:semiHidden/>
    <w:qFormat/>
    <w:pPr>
      <w:ind w:left="1680"/>
    </w:pPr>
  </w:style>
  <w:style w:type="paragraph" w:styleId="765">
    <w:name w:val="文档结构图"/>
    <w:basedOn w:val="737"/>
    <w:next w:val="765"/>
    <w:link w:val="766"/>
    <w:semiHidden/>
    <w:qFormat/>
    <w:pPr>
      <w:shd w:val="clear" w:color="auto" w:fill="000080"/>
    </w:pPr>
  </w:style>
  <w:style w:type="character" w:styleId="766">
    <w:name w:val="文档结构图 Char"/>
    <w:next w:val="766"/>
    <w:link w:val="765"/>
    <w:qFormat/>
    <w:rPr>
      <w:rFonts w:eastAsia="宋体"/>
      <w:sz w:val="21"/>
      <w:lang w:val="en-US" w:eastAsia="zh-CN" w:bidi="ar-SA"/>
    </w:rPr>
  </w:style>
  <w:style w:type="paragraph" w:styleId="767">
    <w:name w:val="批注文字"/>
    <w:basedOn w:val="737"/>
    <w:next w:val="767"/>
    <w:link w:val="768"/>
    <w:qFormat/>
    <w:pPr>
      <w:jc w:val="left"/>
    </w:pPr>
  </w:style>
  <w:style w:type="character" w:styleId="768">
    <w:name w:val="批注文字 Char"/>
    <w:next w:val="768"/>
    <w:link w:val="767"/>
    <w:qFormat/>
    <w:rPr>
      <w:rFonts w:eastAsia="宋体"/>
      <w:sz w:val="21"/>
      <w:lang w:val="en-US" w:eastAsia="zh-CN" w:bidi="ar-SA"/>
    </w:rPr>
  </w:style>
  <w:style w:type="paragraph" w:styleId="769">
    <w:name w:val="索引 6"/>
    <w:basedOn w:val="737"/>
    <w:next w:val="737"/>
    <w:link w:val="737"/>
    <w:semiHidden/>
    <w:qFormat/>
    <w:pPr>
      <w:ind w:left="2100"/>
    </w:pPr>
  </w:style>
  <w:style w:type="paragraph" w:styleId="770">
    <w:name w:val="称呼"/>
    <w:basedOn w:val="737"/>
    <w:next w:val="737"/>
    <w:link w:val="737"/>
    <w:qFormat/>
    <w:rPr>
      <w:rFonts w:ascii="方正仿宋_GB2312" w:eastAsia="方正仿宋_GB2312"/>
      <w:sz w:val="28"/>
    </w:rPr>
  </w:style>
  <w:style w:type="paragraph" w:styleId="771">
    <w:name w:val="正文文本 3"/>
    <w:basedOn w:val="737"/>
    <w:next w:val="771"/>
    <w:link w:val="737"/>
    <w:qFormat/>
    <w:rPr>
      <w:rFonts w:ascii="方正仿宋_GB2312" w:hAnsi="Arial" w:eastAsia="方正仿宋_GB2312"/>
      <w:sz w:val="32"/>
    </w:rPr>
  </w:style>
  <w:style w:type="paragraph" w:styleId="772">
    <w:name w:val="正文文本"/>
    <w:basedOn w:val="737"/>
    <w:next w:val="737"/>
    <w:link w:val="737"/>
    <w:qFormat/>
    <w:rPr>
      <w:rFonts w:ascii="方正楷体_GB2312" w:hAnsi="Arial" w:eastAsia="方正楷体_GB2312"/>
      <w:sz w:val="28"/>
    </w:rPr>
  </w:style>
  <w:style w:type="paragraph" w:styleId="773">
    <w:name w:val="正文文本缩进"/>
    <w:basedOn w:val="737"/>
    <w:next w:val="775"/>
    <w:link w:val="774"/>
    <w:qFormat/>
    <w:pPr>
      <w:ind w:firstLine="645"/>
    </w:pPr>
    <w:rPr>
      <w:rFonts w:ascii="方正楷体_GB2312" w:eastAsia="方正楷体_GB2312"/>
      <w:sz w:val="32"/>
    </w:rPr>
  </w:style>
  <w:style w:type="character" w:styleId="774">
    <w:name w:val="正文文本缩进 Char"/>
    <w:next w:val="774"/>
    <w:link w:val="773"/>
    <w:qFormat/>
    <w:rPr>
      <w:rFonts w:ascii="方正楷体_GB2312" w:eastAsia="方正楷体_GB2312"/>
      <w:sz w:val="32"/>
      <w:lang w:val="en-US" w:eastAsia="zh-CN" w:bidi="ar-SA"/>
    </w:rPr>
  </w:style>
  <w:style w:type="paragraph" w:styleId="775">
    <w:name w:val="寄信人地址"/>
    <w:basedOn w:val="737"/>
    <w:next w:val="775"/>
    <w:link w:val="737"/>
    <w:qFormat/>
    <w:rPr>
      <w:rFonts w:ascii="Arial" w:hAnsi="Arial"/>
    </w:rPr>
  </w:style>
  <w:style w:type="paragraph" w:styleId="776">
    <w:name w:val="文本块"/>
    <w:basedOn w:val="737"/>
    <w:next w:val="776"/>
    <w:link w:val="737"/>
    <w:uiPriority w:val="99"/>
    <w:unhideWhenUsed/>
    <w:qFormat/>
    <w:pPr>
      <w:ind w:left="1440" w:right="1440"/>
      <w:spacing w:after="120"/>
    </w:pPr>
  </w:style>
  <w:style w:type="paragraph" w:styleId="777">
    <w:name w:val="索引 4"/>
    <w:basedOn w:val="737"/>
    <w:next w:val="737"/>
    <w:link w:val="737"/>
    <w:semiHidden/>
    <w:qFormat/>
    <w:pPr>
      <w:ind w:left="1260"/>
    </w:pPr>
  </w:style>
  <w:style w:type="paragraph" w:styleId="778">
    <w:name w:val="目录 5"/>
    <w:basedOn w:val="737"/>
    <w:next w:val="737"/>
    <w:link w:val="737"/>
    <w:semiHidden/>
    <w:qFormat/>
    <w:pPr>
      <w:ind w:left="840"/>
      <w:jc w:val="left"/>
    </w:pPr>
    <w:rPr>
      <w:sz w:val="18"/>
    </w:rPr>
  </w:style>
  <w:style w:type="paragraph" w:styleId="779">
    <w:name w:val="目录 3"/>
    <w:basedOn w:val="737"/>
    <w:next w:val="737"/>
    <w:link w:val="737"/>
    <w:uiPriority w:val="39"/>
    <w:qFormat/>
    <w:pPr>
      <w:ind w:left="420"/>
      <w:jc w:val="left"/>
    </w:pPr>
    <w:rPr>
      <w:i/>
      <w:sz w:val="20"/>
    </w:rPr>
  </w:style>
  <w:style w:type="paragraph" w:styleId="780">
    <w:name w:val="纯文本"/>
    <w:basedOn w:val="737"/>
    <w:next w:val="737"/>
    <w:link w:val="781"/>
    <w:qFormat/>
    <w:rPr>
      <w:rFonts w:ascii="宋体" w:hAnsi="Courier New"/>
    </w:rPr>
  </w:style>
  <w:style w:type="character" w:styleId="781">
    <w:name w:val="纯文本 Char"/>
    <w:next w:val="781"/>
    <w:link w:val="780"/>
    <w:qFormat/>
    <w:rPr>
      <w:rFonts w:ascii="宋体" w:hAnsi="Courier New" w:eastAsia="宋体"/>
      <w:sz w:val="21"/>
      <w:lang w:val="en-US" w:eastAsia="zh-CN" w:bidi="ar-SA"/>
    </w:rPr>
  </w:style>
  <w:style w:type="paragraph" w:styleId="782">
    <w:name w:val="目录 8"/>
    <w:basedOn w:val="737"/>
    <w:next w:val="737"/>
    <w:link w:val="737"/>
    <w:semiHidden/>
    <w:qFormat/>
    <w:pPr>
      <w:ind w:left="1470"/>
      <w:jc w:val="left"/>
    </w:pPr>
    <w:rPr>
      <w:sz w:val="18"/>
    </w:rPr>
  </w:style>
  <w:style w:type="paragraph" w:styleId="783">
    <w:name w:val="索引 3"/>
    <w:basedOn w:val="737"/>
    <w:next w:val="737"/>
    <w:link w:val="737"/>
    <w:semiHidden/>
    <w:qFormat/>
    <w:pPr>
      <w:ind w:left="840"/>
    </w:pPr>
  </w:style>
  <w:style w:type="paragraph" w:styleId="784">
    <w:name w:val="日期"/>
    <w:basedOn w:val="737"/>
    <w:next w:val="737"/>
    <w:link w:val="737"/>
    <w:qFormat/>
    <w:pPr>
      <w:ind w:left="100"/>
    </w:pPr>
    <w:rPr>
      <w:sz w:val="28"/>
    </w:rPr>
  </w:style>
  <w:style w:type="paragraph" w:styleId="785">
    <w:name w:val="正文文本缩进 2"/>
    <w:basedOn w:val="737"/>
    <w:next w:val="737"/>
    <w:link w:val="786"/>
    <w:qFormat/>
    <w:pPr>
      <w:ind w:left="630" w:firstLine="645"/>
    </w:pPr>
    <w:rPr>
      <w:rFonts w:ascii="Arial" w:hAnsi="Arial" w:eastAsia="方正仿宋_GB2312"/>
      <w:sz w:val="32"/>
    </w:rPr>
  </w:style>
  <w:style w:type="character" w:styleId="786">
    <w:name w:val="正文文本缩进 2 Char"/>
    <w:next w:val="786"/>
    <w:link w:val="785"/>
    <w:qFormat/>
    <w:rPr>
      <w:rFonts w:ascii="Arial" w:hAnsi="Arial" w:eastAsia="方正仿宋_GB2312"/>
      <w:sz w:val="32"/>
      <w:lang w:val="en-US" w:eastAsia="zh-CN" w:bidi="ar-SA"/>
    </w:rPr>
  </w:style>
  <w:style w:type="paragraph" w:styleId="787">
    <w:name w:val="尾注文本"/>
    <w:basedOn w:val="737"/>
    <w:next w:val="787"/>
    <w:link w:val="737"/>
    <w:qFormat/>
    <w:pPr>
      <w:jc w:val="left"/>
    </w:pPr>
    <w:rPr>
      <w:sz w:val="20"/>
      <w:szCs w:val="24"/>
    </w:rPr>
  </w:style>
  <w:style w:type="paragraph" w:styleId="788">
    <w:name w:val="批注框文本"/>
    <w:basedOn w:val="737"/>
    <w:next w:val="788"/>
    <w:link w:val="737"/>
    <w:semiHidden/>
    <w:qFormat/>
    <w:rPr>
      <w:sz w:val="18"/>
      <w:szCs w:val="18"/>
    </w:rPr>
  </w:style>
  <w:style w:type="paragraph" w:styleId="789">
    <w:name w:val="页脚"/>
    <w:basedOn w:val="737"/>
    <w:next w:val="789"/>
    <w:link w:val="790"/>
    <w:qFormat/>
    <w:pPr>
      <w:jc w:val="left"/>
      <w:tabs>
        <w:tab w:val="center" w:pos="4153" w:leader="none"/>
        <w:tab w:val="right" w:pos="8306" w:leader="none"/>
      </w:tabs>
    </w:pPr>
    <w:rPr>
      <w:sz w:val="18"/>
    </w:rPr>
  </w:style>
  <w:style w:type="character" w:styleId="790">
    <w:name w:val="页脚 Char"/>
    <w:next w:val="790"/>
    <w:link w:val="789"/>
    <w:qFormat/>
    <w:rPr>
      <w:sz w:val="18"/>
    </w:rPr>
  </w:style>
  <w:style w:type="paragraph" w:styleId="791">
    <w:name w:val="页眉"/>
    <w:basedOn w:val="737"/>
    <w:next w:val="791"/>
    <w:link w:val="737"/>
    <w:qFormat/>
    <w:pPr>
      <w:jc w:val="center"/>
      <w:tabs>
        <w:tab w:val="center" w:pos="4153" w:leader="none"/>
        <w:tab w:val="right" w:pos="8306" w:leader="none"/>
      </w:tabs>
      <w:pBdr>
        <w:bottom w:val="single" w:color="000000" w:sz="6" w:space="1"/>
      </w:pBdr>
    </w:pPr>
    <w:rPr>
      <w:sz w:val="18"/>
    </w:rPr>
  </w:style>
  <w:style w:type="paragraph" w:styleId="792">
    <w:name w:val="签名"/>
    <w:basedOn w:val="737"/>
    <w:next w:val="792"/>
    <w:link w:val="737"/>
    <w:qFormat/>
    <w:pPr>
      <w:jc w:val="center"/>
      <w:spacing w:after="600" w:line="312" w:lineRule="atLeast"/>
    </w:pPr>
    <w:rPr>
      <w:rFonts w:eastAsia="方正仿宋_GB2312"/>
      <w:sz w:val="24"/>
    </w:rPr>
  </w:style>
  <w:style w:type="paragraph" w:styleId="793">
    <w:name w:val="目录 1"/>
    <w:basedOn w:val="737"/>
    <w:next w:val="737"/>
    <w:link w:val="737"/>
    <w:uiPriority w:val="39"/>
    <w:qFormat/>
    <w:pPr>
      <w:jc w:val="left"/>
      <w:spacing w:before="120" w:after="120"/>
    </w:pPr>
    <w:rPr>
      <w:b/>
      <w:caps/>
      <w:sz w:val="20"/>
    </w:rPr>
  </w:style>
  <w:style w:type="paragraph" w:styleId="794">
    <w:name w:val="目录 4"/>
    <w:basedOn w:val="737"/>
    <w:next w:val="737"/>
    <w:link w:val="737"/>
    <w:semiHidden/>
    <w:qFormat/>
    <w:pPr>
      <w:ind w:left="630"/>
      <w:jc w:val="left"/>
    </w:pPr>
    <w:rPr>
      <w:sz w:val="18"/>
    </w:rPr>
  </w:style>
  <w:style w:type="paragraph" w:styleId="795">
    <w:name w:val="索引标题"/>
    <w:basedOn w:val="737"/>
    <w:next w:val="796"/>
    <w:link w:val="737"/>
    <w:semiHidden/>
    <w:qFormat/>
  </w:style>
  <w:style w:type="paragraph" w:styleId="796">
    <w:name w:val="索引 1"/>
    <w:basedOn w:val="737"/>
    <w:next w:val="737"/>
    <w:link w:val="737"/>
    <w:semiHidden/>
    <w:qFormat/>
    <w:rPr>
      <w:rFonts w:ascii="方正仿宋_GB2312" w:hAnsi="宋体" w:eastAsia="方正仿宋_GB2312"/>
      <w:sz w:val="30"/>
      <w:szCs w:val="24"/>
    </w:rPr>
  </w:style>
  <w:style w:type="paragraph" w:styleId="797">
    <w:name w:val="副标题"/>
    <w:basedOn w:val="737"/>
    <w:next w:val="737"/>
    <w:link w:val="737"/>
    <w:qFormat/>
    <w:pPr>
      <w:jc w:val="left"/>
      <w:spacing w:after="600" w:line="276" w:lineRule="auto"/>
      <w:widowControl/>
    </w:pPr>
    <w:rPr>
      <w:rFonts w:ascii="Cambria" w:hAnsi="Cambria"/>
      <w:i/>
      <w:iCs/>
      <w:spacing w:val="13"/>
      <w:sz w:val="24"/>
      <w:szCs w:val="24"/>
      <w:lang w:eastAsia="en-US" w:bidi="en-US"/>
    </w:rPr>
  </w:style>
  <w:style w:type="paragraph" w:styleId="798">
    <w:name w:val="列表"/>
    <w:basedOn w:val="737"/>
    <w:next w:val="798"/>
    <w:link w:val="737"/>
    <w:qFormat/>
    <w:pPr>
      <w:contextualSpacing/>
      <w:ind w:left="200" w:hanging="200"/>
    </w:pPr>
  </w:style>
  <w:style w:type="paragraph" w:styleId="799">
    <w:name w:val="脚注文本"/>
    <w:basedOn w:val="737"/>
    <w:next w:val="799"/>
    <w:link w:val="737"/>
    <w:qFormat/>
    <w:pPr>
      <w:jc w:val="left"/>
    </w:pPr>
    <w:rPr>
      <w:sz w:val="18"/>
      <w:szCs w:val="18"/>
    </w:rPr>
  </w:style>
  <w:style w:type="paragraph" w:styleId="800">
    <w:name w:val="目录 6"/>
    <w:basedOn w:val="737"/>
    <w:next w:val="737"/>
    <w:link w:val="737"/>
    <w:semiHidden/>
    <w:qFormat/>
    <w:pPr>
      <w:ind w:left="1050"/>
      <w:jc w:val="left"/>
    </w:pPr>
    <w:rPr>
      <w:sz w:val="18"/>
    </w:rPr>
  </w:style>
  <w:style w:type="paragraph" w:styleId="801">
    <w:name w:val="正文文本缩进 3"/>
    <w:basedOn w:val="737"/>
    <w:next w:val="801"/>
    <w:link w:val="802"/>
    <w:qFormat/>
    <w:pPr>
      <w:ind w:left="645" w:firstLine="645"/>
    </w:pPr>
    <w:rPr>
      <w:rFonts w:ascii="Arial" w:hAnsi="Arial" w:eastAsia="方正仿宋_GB2312"/>
      <w:color w:val="ffff00"/>
      <w:sz w:val="32"/>
    </w:rPr>
  </w:style>
  <w:style w:type="character" w:styleId="802">
    <w:name w:val="正文文本缩进 3 Char"/>
    <w:next w:val="802"/>
    <w:link w:val="801"/>
    <w:qFormat/>
    <w:rPr>
      <w:rFonts w:ascii="Arial" w:hAnsi="Arial" w:eastAsia="方正仿宋_GB2312"/>
      <w:color w:val="ffff00"/>
      <w:sz w:val="32"/>
      <w:lang w:val="en-US" w:eastAsia="zh-CN" w:bidi="ar-SA"/>
    </w:rPr>
  </w:style>
  <w:style w:type="paragraph" w:styleId="803">
    <w:name w:val="索引 7"/>
    <w:basedOn w:val="737"/>
    <w:next w:val="737"/>
    <w:link w:val="737"/>
    <w:semiHidden/>
    <w:qFormat/>
    <w:pPr>
      <w:ind w:left="2520"/>
    </w:pPr>
  </w:style>
  <w:style w:type="paragraph" w:styleId="804">
    <w:name w:val="索引 9"/>
    <w:basedOn w:val="737"/>
    <w:next w:val="737"/>
    <w:link w:val="737"/>
    <w:semiHidden/>
    <w:qFormat/>
    <w:pPr>
      <w:ind w:left="3360"/>
    </w:pPr>
  </w:style>
  <w:style w:type="paragraph" w:styleId="805">
    <w:name w:val="图表目录"/>
    <w:basedOn w:val="737"/>
    <w:next w:val="737"/>
    <w:link w:val="737"/>
    <w:semiHidden/>
    <w:qFormat/>
    <w:pPr>
      <w:ind w:left="840" w:hanging="420"/>
    </w:pPr>
  </w:style>
  <w:style w:type="paragraph" w:styleId="806">
    <w:name w:val="目录 2"/>
    <w:basedOn w:val="737"/>
    <w:next w:val="737"/>
    <w:link w:val="737"/>
    <w:uiPriority w:val="39"/>
    <w:qFormat/>
    <w:pPr>
      <w:ind w:left="210"/>
      <w:jc w:val="left"/>
    </w:pPr>
    <w:rPr>
      <w:smallCaps/>
      <w:sz w:val="20"/>
    </w:rPr>
  </w:style>
  <w:style w:type="paragraph" w:styleId="807">
    <w:name w:val="目录 9"/>
    <w:basedOn w:val="737"/>
    <w:next w:val="737"/>
    <w:link w:val="737"/>
    <w:semiHidden/>
    <w:qFormat/>
    <w:pPr>
      <w:ind w:left="1680"/>
      <w:jc w:val="left"/>
    </w:pPr>
    <w:rPr>
      <w:sz w:val="18"/>
    </w:rPr>
  </w:style>
  <w:style w:type="paragraph" w:styleId="808">
    <w:name w:val="正文文本 2"/>
    <w:basedOn w:val="737"/>
    <w:next w:val="808"/>
    <w:link w:val="737"/>
    <w:qFormat/>
    <w:pPr>
      <w:jc w:val="center"/>
      <w:widowControl/>
    </w:pPr>
    <w:rPr>
      <w:rFonts w:ascii="方正楷体_GB2312" w:eastAsia="方正楷体_GB2312"/>
      <w:sz w:val="28"/>
    </w:rPr>
  </w:style>
  <w:style w:type="paragraph" w:styleId="809">
    <w:name w:val="信息标题"/>
    <w:basedOn w:val="737"/>
    <w:next w:val="809"/>
    <w:link w:val="7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0">
    <w:name w:val="HTML 预设格式"/>
    <w:basedOn w:val="737"/>
    <w:next w:val="810"/>
    <w:link w:val="8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1">
    <w:name w:val="HTML 预设格式 Char"/>
    <w:next w:val="811"/>
    <w:link w:val="810"/>
    <w:uiPriority w:val="99"/>
    <w:qFormat/>
    <w:rPr>
      <w:rFonts w:ascii="黑体" w:hAnsi="Courier New" w:eastAsia="黑体" w:cs="Courier New"/>
      <w:lang w:val="en-US" w:eastAsia="zh-CN" w:bidi="ar-SA"/>
    </w:rPr>
  </w:style>
  <w:style w:type="paragraph" w:styleId="812">
    <w:name w:val="普通(网站)"/>
    <w:basedOn w:val="737"/>
    <w:next w:val="812"/>
    <w:link w:val="737"/>
    <w:qFormat/>
    <w:pPr>
      <w:jc w:val="left"/>
      <w:spacing w:before="100" w:beforeAutospacing="1" w:after="100" w:afterAutospacing="1"/>
      <w:widowControl/>
    </w:pPr>
    <w:rPr>
      <w:rFonts w:ascii="Arial" w:hAnsi="Arial" w:eastAsia="Arial Unicode MS" w:cs="Arial"/>
      <w:sz w:val="24"/>
      <w:szCs w:val="24"/>
    </w:rPr>
  </w:style>
  <w:style w:type="paragraph" w:styleId="813">
    <w:name w:val="索引 2"/>
    <w:basedOn w:val="737"/>
    <w:next w:val="737"/>
    <w:link w:val="737"/>
    <w:semiHidden/>
    <w:qFormat/>
    <w:pPr>
      <w:ind w:left="420"/>
    </w:pPr>
  </w:style>
  <w:style w:type="paragraph" w:styleId="814">
    <w:name w:val="标题"/>
    <w:basedOn w:val="737"/>
    <w:next w:val="814"/>
    <w:link w:val="815"/>
    <w:qFormat/>
    <w:pPr>
      <w:jc w:val="center"/>
      <w:spacing w:line="420" w:lineRule="exact"/>
      <w:widowControl/>
    </w:pPr>
    <w:rPr>
      <w:rFonts w:eastAsia="黑体"/>
      <w:b/>
      <w:sz w:val="28"/>
      <w:lang w:val="en-GB"/>
    </w:rPr>
  </w:style>
  <w:style w:type="character" w:styleId="815">
    <w:name w:val="标题 Char"/>
    <w:next w:val="815"/>
    <w:link w:val="814"/>
    <w:qFormat/>
    <w:rPr>
      <w:rFonts w:eastAsia="黑体"/>
      <w:b/>
      <w:sz w:val="28"/>
      <w:lang w:val="en-GB" w:eastAsia="zh-CN" w:bidi="ar-SA"/>
    </w:rPr>
  </w:style>
  <w:style w:type="paragraph" w:styleId="816">
    <w:name w:val="批注主题"/>
    <w:basedOn w:val="767"/>
    <w:next w:val="767"/>
    <w:link w:val="817"/>
    <w:semiHidden/>
    <w:qFormat/>
    <w:rPr>
      <w:b/>
      <w:bCs/>
    </w:rPr>
  </w:style>
  <w:style w:type="character" w:styleId="817">
    <w:name w:val="批注主题 Char"/>
    <w:next w:val="817"/>
    <w:link w:val="816"/>
    <w:qFormat/>
    <w:rPr>
      <w:rFonts w:eastAsia="宋体"/>
      <w:b/>
      <w:bCs/>
      <w:sz w:val="21"/>
      <w:lang w:val="en-US" w:eastAsia="zh-CN" w:bidi="ar-SA"/>
    </w:rPr>
  </w:style>
  <w:style w:type="paragraph" w:styleId="818">
    <w:name w:val="正文首行缩进"/>
    <w:basedOn w:val="772"/>
    <w:next w:val="798"/>
    <w:link w:val="737"/>
    <w:qFormat/>
    <w:pPr>
      <w:ind w:firstLine="420"/>
      <w:spacing w:after="120"/>
    </w:pPr>
    <w:rPr>
      <w:rFonts w:ascii="Times New Roman" w:hAnsi="Times New Roman" w:eastAsia="宋体"/>
      <w:sz w:val="21"/>
      <w:szCs w:val="24"/>
    </w:rPr>
  </w:style>
  <w:style w:type="paragraph" w:styleId="819">
    <w:name w:val="正文首行缩进 2"/>
    <w:basedOn w:val="773"/>
    <w:next w:val="737"/>
    <w:link w:val="737"/>
    <w:qFormat/>
    <w:pPr>
      <w:ind w:firstLine="420"/>
    </w:pPr>
    <w:rPr>
      <w:rFonts w:ascii="Calibri" w:hAnsi="Calibri" w:cs="Calibri"/>
      <w:szCs w:val="24"/>
    </w:rPr>
  </w:style>
  <w:style w:type="table" w:styleId="820">
    <w:name w:val="网格型"/>
    <w:basedOn w:val="748"/>
    <w:next w:val="820"/>
    <w:link w:val="737"/>
    <w:qFormat/>
    <w:pPr>
      <w:jc w:val="both"/>
      <w:widowControl w:val="off"/>
    </w:pPr>
    <w:tblPr/>
  </w:style>
  <w:style w:type="character" w:styleId="821">
    <w:name w:val="要点"/>
    <w:next w:val="821"/>
    <w:link w:val="737"/>
    <w:qFormat/>
    <w:rPr>
      <w:b/>
      <w:bCs/>
    </w:rPr>
  </w:style>
  <w:style w:type="character" w:styleId="822">
    <w:name w:val="尾注引用"/>
    <w:next w:val="822"/>
    <w:link w:val="737"/>
    <w:qFormat/>
    <w:rPr>
      <w:vertAlign w:val="superscript"/>
    </w:rPr>
  </w:style>
  <w:style w:type="character" w:styleId="823">
    <w:name w:val="页码"/>
    <w:basedOn w:val="747"/>
    <w:next w:val="823"/>
    <w:link w:val="737"/>
    <w:qFormat/>
  </w:style>
  <w:style w:type="character" w:styleId="824">
    <w:name w:val="已访问的超链接"/>
    <w:basedOn w:val="747"/>
    <w:next w:val="824"/>
    <w:link w:val="737"/>
    <w:uiPriority w:val="99"/>
    <w:qFormat/>
    <w:rPr>
      <w:color w:val="000000"/>
      <w:u w:val="none"/>
    </w:rPr>
  </w:style>
  <w:style w:type="character" w:styleId="825">
    <w:name w:val="强调"/>
    <w:next w:val="825"/>
    <w:link w:val="737"/>
    <w:qFormat/>
    <w:rPr>
      <w:b/>
      <w:bCs/>
      <w:i/>
      <w:iCs/>
      <w:spacing w:val="10"/>
      <w:shd w:val="clear" w:color="auto" w:fill="auto"/>
    </w:rPr>
  </w:style>
  <w:style w:type="character" w:styleId="826">
    <w:name w:val="行号"/>
    <w:basedOn w:val="747"/>
    <w:next w:val="826"/>
    <w:link w:val="737"/>
    <w:qFormat/>
  </w:style>
  <w:style w:type="character" w:styleId="827">
    <w:name w:val="HTML 打字机"/>
    <w:next w:val="827"/>
    <w:link w:val="737"/>
    <w:qFormat/>
    <w:rPr>
      <w:rFonts w:ascii="宋体" w:hAnsi="宋体" w:eastAsia="宋体" w:cs="宋体"/>
      <w:sz w:val="24"/>
      <w:szCs w:val="24"/>
    </w:rPr>
  </w:style>
  <w:style w:type="character" w:styleId="828">
    <w:name w:val="HTML 缩写"/>
    <w:basedOn w:val="747"/>
    <w:next w:val="828"/>
    <w:link w:val="737"/>
    <w:qFormat/>
  </w:style>
  <w:style w:type="character" w:styleId="829">
    <w:name w:val="超链接"/>
    <w:basedOn w:val="747"/>
    <w:next w:val="829"/>
    <w:link w:val="737"/>
    <w:uiPriority w:val="99"/>
    <w:qFormat/>
    <w:rPr>
      <w:color w:val="000000"/>
      <w:u w:val="none"/>
    </w:rPr>
  </w:style>
  <w:style w:type="character" w:styleId="830">
    <w:name w:val="HTML 代码"/>
    <w:basedOn w:val="747"/>
    <w:next w:val="830"/>
    <w:link w:val="737"/>
    <w:qFormat/>
    <w:rPr>
      <w:rFonts w:ascii="Courier New" w:hAnsi="Courier New"/>
      <w:sz w:val="20"/>
    </w:rPr>
  </w:style>
  <w:style w:type="character" w:styleId="831">
    <w:name w:val="批注引用"/>
    <w:next w:val="831"/>
    <w:link w:val="737"/>
    <w:qFormat/>
    <w:rPr>
      <w:sz w:val="21"/>
    </w:rPr>
  </w:style>
  <w:style w:type="character" w:styleId="832">
    <w:name w:val="脚注引用"/>
    <w:next w:val="832"/>
    <w:link w:val="737"/>
    <w:qFormat/>
    <w:rPr>
      <w:vertAlign w:val="superscript"/>
    </w:rPr>
  </w:style>
  <w:style w:type="character" w:styleId="833">
    <w:name w:val="HTML 键盘"/>
    <w:basedOn w:val="747"/>
    <w:next w:val="833"/>
    <w:link w:val="737"/>
    <w:qFormat/>
    <w:rPr>
      <w:rFonts w:ascii="DejaVu Math TeX Gyre" w:hAnsi="DejaVu Math TeX Gyre" w:eastAsia="DejaVu Math TeX Gyre" w:cs="DejaVu Math TeX Gyre"/>
      <w:sz w:val="20"/>
    </w:rPr>
  </w:style>
  <w:style w:type="character" w:styleId="834">
    <w:name w:val="HTML 样本"/>
    <w:next w:val="834"/>
    <w:link w:val="737"/>
    <w:qFormat/>
    <w:rPr>
      <w:rFonts w:ascii="Courier New" w:hAnsi="宋体" w:eastAsia="宋体" w:cs="Courier New"/>
    </w:rPr>
  </w:style>
  <w:style w:type="character" w:styleId="835">
    <w:name w:val="标题 3 Char"/>
    <w:next w:val="835"/>
    <w:link w:val="737"/>
    <w:qFormat/>
    <w:rPr>
      <w:rFonts w:ascii="宋体" w:hAnsi="宋体" w:eastAsia="宋体"/>
      <w:b/>
      <w:bCs/>
      <w:sz w:val="24"/>
      <w:szCs w:val="32"/>
      <w:lang w:val="en-US" w:eastAsia="zh-CN" w:bidi="ar-SA"/>
    </w:rPr>
  </w:style>
  <w:style w:type="paragraph" w:styleId="836">
    <w:name w:val="正文文本缩进11"/>
    <w:basedOn w:val="837"/>
    <w:next w:val="841"/>
    <w:link w:val="737"/>
    <w:qFormat/>
    <w:pPr>
      <w:ind w:firstLine="301"/>
      <w:spacing w:line="200" w:lineRule="exact"/>
    </w:pPr>
    <w:rPr>
      <w:rFonts w:ascii="宋体" w:hAnsi="宋体"/>
      <w:spacing w:val="-4"/>
      <w:sz w:val="18"/>
      <w:szCs w:val="20"/>
    </w:rPr>
  </w:style>
  <w:style w:type="paragraph" w:styleId="837">
    <w:name w:val="正文112"/>
    <w:next w:val="838"/>
    <w:link w:val="737"/>
    <w:qFormat/>
    <w:pPr>
      <w:jc w:val="both"/>
      <w:widowControl w:val="off"/>
    </w:pPr>
    <w:rPr>
      <w:sz w:val="21"/>
      <w:szCs w:val="24"/>
      <w:lang w:val="en-US" w:eastAsia="zh-CN" w:bidi="ar-SA"/>
    </w:rPr>
  </w:style>
  <w:style w:type="paragraph" w:styleId="838">
    <w:name w:val="正文首行缩进1"/>
    <w:basedOn w:val="839"/>
    <w:next w:val="838"/>
    <w:link w:val="737"/>
    <w:semiHidden/>
    <w:qFormat/>
    <w:pPr>
      <w:ind w:firstLine="420"/>
    </w:pPr>
    <w:rPr>
      <w:rFonts w:cs="宋体"/>
      <w:szCs w:val="28"/>
    </w:rPr>
  </w:style>
  <w:style w:type="paragraph" w:styleId="839">
    <w:name w:val="正文文本1"/>
    <w:basedOn w:val="840"/>
    <w:next w:val="737"/>
    <w:link w:val="737"/>
    <w:qFormat/>
    <w:pPr>
      <w:spacing w:after="120"/>
    </w:pPr>
  </w:style>
  <w:style w:type="paragraph" w:styleId="840">
    <w:name w:val="正文1"/>
    <w:basedOn w:val="737"/>
    <w:next w:val="839"/>
    <w:link w:val="737"/>
    <w:qFormat/>
    <w:pPr>
      <w:ind w:firstLine="510"/>
      <w:spacing w:before="156" w:line="360" w:lineRule="auto"/>
    </w:pPr>
    <w:rPr>
      <w:sz w:val="24"/>
    </w:rPr>
  </w:style>
  <w:style w:type="paragraph" w:styleId="841">
    <w:name w:val="寄信人地址1"/>
    <w:basedOn w:val="737"/>
    <w:next w:val="841"/>
    <w:link w:val="737"/>
    <w:qFormat/>
    <w:rPr>
      <w:rFonts w:ascii="Arial" w:hAnsi="Arial" w:cs="宋体"/>
      <w:szCs w:val="24"/>
    </w:rPr>
  </w:style>
  <w:style w:type="character" w:styleId="842">
    <w:name w:val="Heading 1 Char"/>
    <w:basedOn w:val="747"/>
    <w:next w:val="842"/>
    <w:link w:val="737"/>
    <w:uiPriority w:val="9"/>
    <w:qFormat/>
    <w:rPr>
      <w:rFonts w:ascii="Arial" w:hAnsi="Arial" w:eastAsia="Arial" w:cs="Arial"/>
      <w:sz w:val="40"/>
      <w:szCs w:val="40"/>
    </w:rPr>
  </w:style>
  <w:style w:type="character" w:styleId="843">
    <w:name w:val="Heading 2 Char"/>
    <w:basedOn w:val="747"/>
    <w:next w:val="843"/>
    <w:link w:val="737"/>
    <w:uiPriority w:val="9"/>
    <w:qFormat/>
    <w:rPr>
      <w:rFonts w:ascii="Arial" w:hAnsi="Arial" w:eastAsia="Arial" w:cs="Arial"/>
      <w:sz w:val="34"/>
    </w:rPr>
  </w:style>
  <w:style w:type="character" w:styleId="844">
    <w:name w:val="Heading 3 Char"/>
    <w:basedOn w:val="747"/>
    <w:next w:val="844"/>
    <w:link w:val="737"/>
    <w:uiPriority w:val="9"/>
    <w:qFormat/>
    <w:rPr>
      <w:rFonts w:ascii="Arial" w:hAnsi="Arial" w:eastAsia="Arial" w:cs="Arial"/>
      <w:sz w:val="30"/>
      <w:szCs w:val="30"/>
    </w:rPr>
  </w:style>
  <w:style w:type="character" w:styleId="845">
    <w:name w:val="Heading 4 Char"/>
    <w:basedOn w:val="747"/>
    <w:next w:val="845"/>
    <w:link w:val="737"/>
    <w:uiPriority w:val="9"/>
    <w:qFormat/>
    <w:rPr>
      <w:rFonts w:ascii="Arial" w:hAnsi="Arial" w:eastAsia="Arial" w:cs="Arial"/>
      <w:b/>
      <w:bCs/>
      <w:sz w:val="26"/>
      <w:szCs w:val="26"/>
    </w:rPr>
  </w:style>
  <w:style w:type="character" w:styleId="846">
    <w:name w:val="Heading 5 Char"/>
    <w:basedOn w:val="747"/>
    <w:next w:val="846"/>
    <w:link w:val="737"/>
    <w:uiPriority w:val="9"/>
    <w:qFormat/>
    <w:rPr>
      <w:rFonts w:ascii="Arial" w:hAnsi="Arial" w:eastAsia="Arial" w:cs="Arial"/>
      <w:b/>
      <w:bCs/>
      <w:sz w:val="24"/>
      <w:szCs w:val="24"/>
    </w:rPr>
  </w:style>
  <w:style w:type="character" w:styleId="847">
    <w:name w:val="Heading 6 Char"/>
    <w:basedOn w:val="747"/>
    <w:next w:val="847"/>
    <w:link w:val="737"/>
    <w:uiPriority w:val="9"/>
    <w:qFormat/>
    <w:rPr>
      <w:rFonts w:ascii="Arial" w:hAnsi="Arial" w:eastAsia="Arial" w:cs="Arial"/>
      <w:b/>
      <w:bCs/>
      <w:sz w:val="22"/>
      <w:szCs w:val="22"/>
    </w:rPr>
  </w:style>
  <w:style w:type="character" w:styleId="848">
    <w:name w:val="Heading 7 Char"/>
    <w:basedOn w:val="747"/>
    <w:next w:val="848"/>
    <w:link w:val="737"/>
    <w:uiPriority w:val="9"/>
    <w:qFormat/>
    <w:rPr>
      <w:rFonts w:ascii="Arial" w:hAnsi="Arial" w:eastAsia="Arial" w:cs="Arial"/>
      <w:b/>
      <w:bCs/>
      <w:i/>
      <w:iCs/>
      <w:sz w:val="22"/>
      <w:szCs w:val="22"/>
    </w:rPr>
  </w:style>
  <w:style w:type="character" w:styleId="849">
    <w:name w:val="Heading 8 Char"/>
    <w:basedOn w:val="747"/>
    <w:next w:val="849"/>
    <w:link w:val="737"/>
    <w:uiPriority w:val="9"/>
    <w:qFormat/>
    <w:rPr>
      <w:rFonts w:ascii="Arial" w:hAnsi="Arial" w:eastAsia="Arial" w:cs="Arial"/>
      <w:i/>
      <w:iCs/>
      <w:sz w:val="22"/>
      <w:szCs w:val="22"/>
    </w:rPr>
  </w:style>
  <w:style w:type="character" w:styleId="850">
    <w:name w:val="Heading 9 Char"/>
    <w:basedOn w:val="747"/>
    <w:next w:val="850"/>
    <w:link w:val="737"/>
    <w:uiPriority w:val="9"/>
    <w:qFormat/>
    <w:rPr>
      <w:rFonts w:ascii="Arial" w:hAnsi="Arial" w:eastAsia="Arial" w:cs="Arial"/>
      <w:i/>
      <w:iCs/>
      <w:sz w:val="21"/>
      <w:szCs w:val="21"/>
    </w:rPr>
  </w:style>
  <w:style w:type="character" w:styleId="851">
    <w:name w:val="Title Char"/>
    <w:basedOn w:val="747"/>
    <w:next w:val="851"/>
    <w:link w:val="737"/>
    <w:uiPriority w:val="10"/>
    <w:qFormat/>
    <w:rPr>
      <w:sz w:val="48"/>
      <w:szCs w:val="48"/>
    </w:rPr>
  </w:style>
  <w:style w:type="character" w:styleId="852">
    <w:name w:val="Subtitle Char"/>
    <w:basedOn w:val="747"/>
    <w:next w:val="852"/>
    <w:link w:val="737"/>
    <w:uiPriority w:val="11"/>
    <w:qFormat/>
    <w:rPr>
      <w:sz w:val="24"/>
      <w:szCs w:val="24"/>
    </w:rPr>
  </w:style>
  <w:style w:type="character" w:styleId="853">
    <w:name w:val="Quote Char"/>
    <w:next w:val="853"/>
    <w:link w:val="737"/>
    <w:uiPriority w:val="29"/>
    <w:qFormat/>
    <w:rPr>
      <w:i/>
    </w:rPr>
  </w:style>
  <w:style w:type="character" w:styleId="854">
    <w:name w:val="Intense Quote Char"/>
    <w:next w:val="854"/>
    <w:link w:val="737"/>
    <w:uiPriority w:val="30"/>
    <w:qFormat/>
    <w:rPr>
      <w:i/>
    </w:rPr>
  </w:style>
  <w:style w:type="character" w:styleId="855">
    <w:name w:val="Header Char"/>
    <w:basedOn w:val="747"/>
    <w:next w:val="855"/>
    <w:link w:val="737"/>
    <w:uiPriority w:val="99"/>
  </w:style>
  <w:style w:type="character" w:styleId="856">
    <w:name w:val="Footer Char"/>
    <w:basedOn w:val="747"/>
    <w:next w:val="856"/>
    <w:link w:val="737"/>
    <w:uiPriority w:val="99"/>
    <w:qFormat/>
  </w:style>
  <w:style w:type="character" w:styleId="857">
    <w:name w:val="Caption Char"/>
    <w:next w:val="857"/>
    <w:link w:val="737"/>
    <w:uiPriority w:val="99"/>
  </w:style>
  <w:style w:type="table" w:styleId="858">
    <w:name w:val="Table Grid Light"/>
    <w:basedOn w:val="748"/>
    <w:next w:val="858"/>
    <w:link w:val="737"/>
    <w:uiPriority w:val="59"/>
    <w:pPr>
      <w:spacing w:after="0" w:line="240" w:lineRule="auto"/>
    </w:pPr>
    <w:tblPr/>
  </w:style>
  <w:style w:type="table" w:styleId="859">
    <w:name w:val="Plain Table 1"/>
    <w:basedOn w:val="748"/>
    <w:next w:val="859"/>
    <w:link w:val="737"/>
    <w:uiPriority w:val="59"/>
    <w:pPr>
      <w:spacing w:after="0" w:line="240" w:lineRule="auto"/>
    </w:pPr>
    <w:tblPr/>
  </w:style>
  <w:style w:type="table" w:styleId="860">
    <w:name w:val="Plain Table 2"/>
    <w:basedOn w:val="748"/>
    <w:next w:val="860"/>
    <w:link w:val="737"/>
    <w:uiPriority w:val="59"/>
    <w:pPr>
      <w:spacing w:after="0" w:line="240" w:lineRule="auto"/>
    </w:pPr>
    <w:tblPr/>
  </w:style>
  <w:style w:type="table" w:styleId="861">
    <w:name w:val="Plain Table 3"/>
    <w:basedOn w:val="748"/>
    <w:next w:val="861"/>
    <w:link w:val="737"/>
    <w:uiPriority w:val="99"/>
    <w:qFormat/>
    <w:pPr>
      <w:spacing w:after="0" w:line="240" w:lineRule="auto"/>
    </w:pPr>
    <w:tblPr/>
  </w:style>
  <w:style w:type="table" w:styleId="862">
    <w:name w:val="Plain Table 4"/>
    <w:basedOn w:val="748"/>
    <w:next w:val="862"/>
    <w:link w:val="737"/>
    <w:uiPriority w:val="99"/>
    <w:qFormat/>
    <w:pPr>
      <w:spacing w:after="0" w:line="240" w:lineRule="auto"/>
    </w:pPr>
    <w:tblPr/>
  </w:style>
  <w:style w:type="table" w:styleId="863">
    <w:name w:val="Plain Table 5"/>
    <w:basedOn w:val="748"/>
    <w:next w:val="863"/>
    <w:link w:val="737"/>
    <w:uiPriority w:val="99"/>
    <w:qFormat/>
    <w:pPr>
      <w:spacing w:after="0" w:line="240" w:lineRule="auto"/>
    </w:pPr>
    <w:tblPr/>
  </w:style>
  <w:style w:type="table" w:styleId="864">
    <w:name w:val="Grid Table 1 Light"/>
    <w:basedOn w:val="748"/>
    <w:next w:val="864"/>
    <w:link w:val="737"/>
    <w:uiPriority w:val="99"/>
    <w:qFormat/>
    <w:pPr>
      <w:spacing w:after="0" w:line="240" w:lineRule="auto"/>
    </w:pPr>
    <w:tblPr/>
  </w:style>
  <w:style w:type="table" w:styleId="865">
    <w:name w:val="Grid Table 1 Light - Accent 1"/>
    <w:basedOn w:val="748"/>
    <w:next w:val="865"/>
    <w:link w:val="737"/>
    <w:uiPriority w:val="99"/>
    <w:qFormat/>
    <w:pPr>
      <w:spacing w:after="0" w:line="240" w:lineRule="auto"/>
    </w:pPr>
    <w:tblPr/>
  </w:style>
  <w:style w:type="table" w:styleId="866">
    <w:name w:val="Grid Table 1 Light - Accent 2"/>
    <w:basedOn w:val="748"/>
    <w:next w:val="866"/>
    <w:link w:val="737"/>
    <w:uiPriority w:val="99"/>
    <w:qFormat/>
    <w:pPr>
      <w:spacing w:after="0" w:line="240" w:lineRule="auto"/>
    </w:pPr>
    <w:tblPr/>
  </w:style>
  <w:style w:type="table" w:styleId="867">
    <w:name w:val="Grid Table 1 Light - Accent 3"/>
    <w:basedOn w:val="748"/>
    <w:next w:val="867"/>
    <w:link w:val="737"/>
    <w:uiPriority w:val="99"/>
    <w:qFormat/>
    <w:pPr>
      <w:spacing w:after="0" w:line="240" w:lineRule="auto"/>
    </w:pPr>
    <w:tblPr/>
  </w:style>
  <w:style w:type="table" w:styleId="868">
    <w:name w:val="Grid Table 1 Light - Accent 4"/>
    <w:basedOn w:val="748"/>
    <w:next w:val="868"/>
    <w:link w:val="737"/>
    <w:uiPriority w:val="99"/>
    <w:qFormat/>
    <w:pPr>
      <w:spacing w:after="0" w:line="240" w:lineRule="auto"/>
    </w:pPr>
    <w:tblPr/>
  </w:style>
  <w:style w:type="table" w:styleId="869">
    <w:name w:val="Grid Table 1 Light - Accent 5"/>
    <w:basedOn w:val="748"/>
    <w:next w:val="869"/>
    <w:link w:val="737"/>
    <w:uiPriority w:val="99"/>
    <w:qFormat/>
    <w:pPr>
      <w:spacing w:after="0" w:line="240" w:lineRule="auto"/>
    </w:pPr>
    <w:tblPr/>
  </w:style>
  <w:style w:type="table" w:styleId="870">
    <w:name w:val="Grid Table 1 Light - Accent 6"/>
    <w:basedOn w:val="748"/>
    <w:next w:val="870"/>
    <w:link w:val="737"/>
    <w:uiPriority w:val="99"/>
    <w:qFormat/>
    <w:pPr>
      <w:spacing w:after="0" w:line="240" w:lineRule="auto"/>
    </w:pPr>
    <w:tblPr/>
  </w:style>
  <w:style w:type="table" w:styleId="871">
    <w:name w:val="Grid Table 2"/>
    <w:basedOn w:val="748"/>
    <w:next w:val="871"/>
    <w:link w:val="737"/>
    <w:uiPriority w:val="99"/>
    <w:qFormat/>
    <w:pPr>
      <w:spacing w:after="0" w:line="240" w:lineRule="auto"/>
    </w:pPr>
    <w:tblPr/>
  </w:style>
  <w:style w:type="table" w:styleId="872">
    <w:name w:val="Grid Table 2 - Accent 1"/>
    <w:basedOn w:val="748"/>
    <w:next w:val="872"/>
    <w:link w:val="737"/>
    <w:uiPriority w:val="99"/>
    <w:qFormat/>
    <w:pPr>
      <w:spacing w:after="0" w:line="240" w:lineRule="auto"/>
    </w:pPr>
    <w:tblPr/>
  </w:style>
  <w:style w:type="table" w:styleId="873">
    <w:name w:val="Grid Table 2 - Accent 2"/>
    <w:basedOn w:val="748"/>
    <w:next w:val="873"/>
    <w:link w:val="737"/>
    <w:uiPriority w:val="99"/>
    <w:qFormat/>
    <w:pPr>
      <w:spacing w:after="0" w:line="240" w:lineRule="auto"/>
    </w:pPr>
    <w:tblPr/>
  </w:style>
  <w:style w:type="table" w:styleId="874">
    <w:name w:val="Grid Table 2 - Accent 3"/>
    <w:basedOn w:val="748"/>
    <w:next w:val="874"/>
    <w:link w:val="737"/>
    <w:uiPriority w:val="99"/>
    <w:qFormat/>
    <w:pPr>
      <w:spacing w:after="0" w:line="240" w:lineRule="auto"/>
    </w:pPr>
    <w:tblPr/>
  </w:style>
  <w:style w:type="table" w:styleId="875">
    <w:name w:val="Grid Table 2 - Accent 4"/>
    <w:basedOn w:val="748"/>
    <w:next w:val="875"/>
    <w:link w:val="737"/>
    <w:uiPriority w:val="99"/>
    <w:qFormat/>
    <w:pPr>
      <w:spacing w:after="0" w:line="240" w:lineRule="auto"/>
    </w:pPr>
    <w:tblPr/>
  </w:style>
  <w:style w:type="table" w:styleId="876">
    <w:name w:val="Grid Table 2 - Accent 5"/>
    <w:basedOn w:val="748"/>
    <w:next w:val="876"/>
    <w:link w:val="737"/>
    <w:uiPriority w:val="99"/>
    <w:qFormat/>
    <w:pPr>
      <w:spacing w:after="0" w:line="240" w:lineRule="auto"/>
    </w:pPr>
    <w:tblPr/>
  </w:style>
  <w:style w:type="table" w:styleId="877">
    <w:name w:val="Grid Table 2 - Accent 6"/>
    <w:basedOn w:val="748"/>
    <w:next w:val="877"/>
    <w:link w:val="737"/>
    <w:uiPriority w:val="99"/>
    <w:qFormat/>
    <w:pPr>
      <w:spacing w:after="0" w:line="240" w:lineRule="auto"/>
    </w:pPr>
    <w:tblPr/>
  </w:style>
  <w:style w:type="table" w:styleId="878">
    <w:name w:val="Grid Table 3"/>
    <w:basedOn w:val="748"/>
    <w:next w:val="878"/>
    <w:link w:val="737"/>
    <w:uiPriority w:val="99"/>
    <w:qFormat/>
    <w:pPr>
      <w:spacing w:after="0" w:line="240" w:lineRule="auto"/>
    </w:pPr>
    <w:tblPr/>
  </w:style>
  <w:style w:type="table" w:styleId="879">
    <w:name w:val="Grid Table 3 - Accent 1"/>
    <w:basedOn w:val="748"/>
    <w:next w:val="879"/>
    <w:link w:val="737"/>
    <w:uiPriority w:val="99"/>
    <w:qFormat/>
    <w:pPr>
      <w:spacing w:after="0" w:line="240" w:lineRule="auto"/>
    </w:pPr>
    <w:tblPr/>
  </w:style>
  <w:style w:type="table" w:styleId="880">
    <w:name w:val="Grid Table 3 - Accent 2"/>
    <w:basedOn w:val="748"/>
    <w:next w:val="880"/>
    <w:link w:val="737"/>
    <w:uiPriority w:val="99"/>
    <w:qFormat/>
    <w:pPr>
      <w:spacing w:after="0" w:line="240" w:lineRule="auto"/>
    </w:pPr>
    <w:tblPr/>
  </w:style>
  <w:style w:type="table" w:styleId="881">
    <w:name w:val="Grid Table 3 - Accent 3"/>
    <w:basedOn w:val="748"/>
    <w:next w:val="881"/>
    <w:link w:val="737"/>
    <w:uiPriority w:val="99"/>
    <w:qFormat/>
    <w:pPr>
      <w:spacing w:after="0" w:line="240" w:lineRule="auto"/>
    </w:pPr>
    <w:tblPr/>
  </w:style>
  <w:style w:type="table" w:styleId="882">
    <w:name w:val="Grid Table 3 - Accent 4"/>
    <w:basedOn w:val="748"/>
    <w:next w:val="882"/>
    <w:link w:val="737"/>
    <w:uiPriority w:val="99"/>
    <w:qFormat/>
    <w:pPr>
      <w:spacing w:after="0" w:line="240" w:lineRule="auto"/>
    </w:pPr>
    <w:tblPr/>
  </w:style>
  <w:style w:type="table" w:styleId="883">
    <w:name w:val="Grid Table 3 - Accent 5"/>
    <w:basedOn w:val="748"/>
    <w:next w:val="883"/>
    <w:link w:val="737"/>
    <w:uiPriority w:val="99"/>
    <w:qFormat/>
    <w:pPr>
      <w:spacing w:after="0" w:line="240" w:lineRule="auto"/>
    </w:pPr>
    <w:tblPr/>
  </w:style>
  <w:style w:type="table" w:styleId="884">
    <w:name w:val="Grid Table 3 - Accent 6"/>
    <w:basedOn w:val="748"/>
    <w:next w:val="884"/>
    <w:link w:val="737"/>
    <w:uiPriority w:val="99"/>
    <w:qFormat/>
    <w:pPr>
      <w:spacing w:after="0" w:line="240" w:lineRule="auto"/>
    </w:pPr>
    <w:tblPr/>
  </w:style>
  <w:style w:type="table" w:styleId="885">
    <w:name w:val="Grid Table 4"/>
    <w:basedOn w:val="748"/>
    <w:next w:val="885"/>
    <w:link w:val="737"/>
    <w:uiPriority w:val="59"/>
    <w:qFormat/>
    <w:pPr>
      <w:spacing w:after="0" w:line="240" w:lineRule="auto"/>
    </w:pPr>
    <w:tblPr/>
  </w:style>
  <w:style w:type="table" w:styleId="886">
    <w:name w:val="Grid Table 4 - Accent 1"/>
    <w:basedOn w:val="748"/>
    <w:next w:val="886"/>
    <w:link w:val="737"/>
    <w:uiPriority w:val="59"/>
    <w:qFormat/>
    <w:pPr>
      <w:spacing w:after="0" w:line="240" w:lineRule="auto"/>
    </w:pPr>
    <w:tblPr/>
  </w:style>
  <w:style w:type="table" w:styleId="887">
    <w:name w:val="Grid Table 4 - Accent 2"/>
    <w:basedOn w:val="748"/>
    <w:next w:val="887"/>
    <w:link w:val="737"/>
    <w:uiPriority w:val="59"/>
    <w:qFormat/>
    <w:pPr>
      <w:spacing w:after="0" w:line="240" w:lineRule="auto"/>
    </w:pPr>
    <w:tblPr/>
  </w:style>
  <w:style w:type="table" w:styleId="888">
    <w:name w:val="Grid Table 4 - Accent 3"/>
    <w:basedOn w:val="748"/>
    <w:next w:val="888"/>
    <w:link w:val="737"/>
    <w:uiPriority w:val="59"/>
    <w:qFormat/>
    <w:pPr>
      <w:spacing w:after="0" w:line="240" w:lineRule="auto"/>
    </w:pPr>
    <w:tblPr/>
  </w:style>
  <w:style w:type="table" w:styleId="889">
    <w:name w:val="Grid Table 4 - Accent 4"/>
    <w:basedOn w:val="748"/>
    <w:next w:val="889"/>
    <w:link w:val="737"/>
    <w:uiPriority w:val="59"/>
    <w:qFormat/>
    <w:pPr>
      <w:spacing w:after="0" w:line="240" w:lineRule="auto"/>
    </w:pPr>
    <w:tblPr/>
  </w:style>
  <w:style w:type="table" w:styleId="890">
    <w:name w:val="Grid Table 4 - Accent 5"/>
    <w:basedOn w:val="748"/>
    <w:next w:val="890"/>
    <w:link w:val="737"/>
    <w:uiPriority w:val="59"/>
    <w:qFormat/>
    <w:pPr>
      <w:spacing w:after="0" w:line="240" w:lineRule="auto"/>
    </w:pPr>
    <w:tblPr/>
  </w:style>
  <w:style w:type="table" w:styleId="891">
    <w:name w:val="Grid Table 4 - Accent 6"/>
    <w:basedOn w:val="748"/>
    <w:next w:val="891"/>
    <w:link w:val="737"/>
    <w:uiPriority w:val="59"/>
    <w:qFormat/>
    <w:pPr>
      <w:spacing w:after="0" w:line="240" w:lineRule="auto"/>
    </w:pPr>
    <w:tblPr/>
  </w:style>
  <w:style w:type="table" w:styleId="892">
    <w:name w:val="Grid Table 5 Dark"/>
    <w:basedOn w:val="748"/>
    <w:next w:val="892"/>
    <w:link w:val="737"/>
    <w:uiPriority w:val="99"/>
    <w:qFormat/>
    <w:pPr>
      <w:spacing w:after="0" w:line="240" w:lineRule="auto"/>
    </w:pPr>
    <w:tblPr/>
  </w:style>
  <w:style w:type="table" w:styleId="893">
    <w:name w:val="Grid Table 5 Dark- Accent 1"/>
    <w:basedOn w:val="748"/>
    <w:next w:val="893"/>
    <w:link w:val="737"/>
    <w:uiPriority w:val="99"/>
    <w:qFormat/>
    <w:pPr>
      <w:spacing w:after="0" w:line="240" w:lineRule="auto"/>
    </w:pPr>
    <w:tblPr/>
  </w:style>
  <w:style w:type="table" w:styleId="894">
    <w:name w:val="Grid Table 5 Dark - Accent 2"/>
    <w:basedOn w:val="748"/>
    <w:next w:val="894"/>
    <w:link w:val="737"/>
    <w:uiPriority w:val="99"/>
    <w:qFormat/>
    <w:pPr>
      <w:spacing w:after="0" w:line="240" w:lineRule="auto"/>
    </w:pPr>
    <w:tblPr/>
  </w:style>
  <w:style w:type="table" w:styleId="895">
    <w:name w:val="Grid Table 5 Dark - Accent 3"/>
    <w:basedOn w:val="748"/>
    <w:next w:val="895"/>
    <w:link w:val="737"/>
    <w:uiPriority w:val="99"/>
    <w:qFormat/>
    <w:pPr>
      <w:spacing w:after="0" w:line="240" w:lineRule="auto"/>
    </w:pPr>
    <w:tblPr/>
  </w:style>
  <w:style w:type="table" w:styleId="896">
    <w:name w:val="Grid Table 5 Dark- Accent 4"/>
    <w:basedOn w:val="748"/>
    <w:next w:val="896"/>
    <w:link w:val="737"/>
    <w:uiPriority w:val="99"/>
    <w:qFormat/>
    <w:pPr>
      <w:spacing w:after="0" w:line="240" w:lineRule="auto"/>
    </w:pPr>
    <w:tblPr/>
  </w:style>
  <w:style w:type="table" w:styleId="897">
    <w:name w:val="Grid Table 5 Dark - Accent 5"/>
    <w:basedOn w:val="748"/>
    <w:next w:val="897"/>
    <w:link w:val="737"/>
    <w:uiPriority w:val="99"/>
    <w:qFormat/>
    <w:pPr>
      <w:spacing w:after="0" w:line="240" w:lineRule="auto"/>
    </w:pPr>
    <w:tblPr/>
  </w:style>
  <w:style w:type="table" w:styleId="898">
    <w:name w:val="Grid Table 5 Dark - Accent 6"/>
    <w:basedOn w:val="748"/>
    <w:next w:val="898"/>
    <w:link w:val="737"/>
    <w:uiPriority w:val="99"/>
    <w:qFormat/>
    <w:pPr>
      <w:spacing w:after="0" w:line="240" w:lineRule="auto"/>
    </w:pPr>
    <w:tblPr/>
  </w:style>
  <w:style w:type="table" w:styleId="899">
    <w:name w:val="Grid Table 6 Colorful"/>
    <w:basedOn w:val="748"/>
    <w:next w:val="899"/>
    <w:link w:val="737"/>
    <w:uiPriority w:val="99"/>
    <w:qFormat/>
    <w:pPr>
      <w:spacing w:after="0" w:line="240" w:lineRule="auto"/>
    </w:pPr>
    <w:tblPr/>
  </w:style>
  <w:style w:type="table" w:styleId="900">
    <w:name w:val="Grid Table 6 Colorful - Accent 1"/>
    <w:basedOn w:val="748"/>
    <w:next w:val="900"/>
    <w:link w:val="737"/>
    <w:uiPriority w:val="99"/>
    <w:qFormat/>
    <w:pPr>
      <w:spacing w:after="0" w:line="240" w:lineRule="auto"/>
    </w:pPr>
    <w:tblPr/>
  </w:style>
  <w:style w:type="table" w:styleId="901">
    <w:name w:val="Grid Table 6 Colorful - Accent 2"/>
    <w:basedOn w:val="748"/>
    <w:next w:val="901"/>
    <w:link w:val="737"/>
    <w:uiPriority w:val="99"/>
    <w:qFormat/>
    <w:pPr>
      <w:spacing w:after="0" w:line="240" w:lineRule="auto"/>
    </w:pPr>
    <w:tblPr/>
  </w:style>
  <w:style w:type="table" w:styleId="902">
    <w:name w:val="Grid Table 6 Colorful - Accent 3"/>
    <w:basedOn w:val="748"/>
    <w:next w:val="902"/>
    <w:link w:val="737"/>
    <w:uiPriority w:val="99"/>
    <w:qFormat/>
    <w:pPr>
      <w:spacing w:after="0" w:line="240" w:lineRule="auto"/>
    </w:pPr>
    <w:tblPr/>
  </w:style>
  <w:style w:type="table" w:styleId="903">
    <w:name w:val="Grid Table 6 Colorful - Accent 4"/>
    <w:basedOn w:val="748"/>
    <w:next w:val="903"/>
    <w:link w:val="737"/>
    <w:uiPriority w:val="99"/>
    <w:qFormat/>
    <w:pPr>
      <w:spacing w:after="0" w:line="240" w:lineRule="auto"/>
    </w:pPr>
    <w:tblPr/>
  </w:style>
  <w:style w:type="table" w:styleId="904">
    <w:name w:val="Grid Table 6 Colorful - Accent 5"/>
    <w:basedOn w:val="748"/>
    <w:next w:val="904"/>
    <w:link w:val="737"/>
    <w:uiPriority w:val="99"/>
    <w:qFormat/>
    <w:pPr>
      <w:spacing w:after="0" w:line="240" w:lineRule="auto"/>
    </w:pPr>
    <w:tblPr/>
  </w:style>
  <w:style w:type="table" w:styleId="905">
    <w:name w:val="Grid Table 6 Colorful - Accent 6"/>
    <w:basedOn w:val="748"/>
    <w:next w:val="905"/>
    <w:link w:val="737"/>
    <w:uiPriority w:val="99"/>
    <w:qFormat/>
    <w:pPr>
      <w:spacing w:after="0" w:line="240" w:lineRule="auto"/>
    </w:pPr>
    <w:tblPr/>
  </w:style>
  <w:style w:type="table" w:styleId="906">
    <w:name w:val="Grid Table 7 Colorful"/>
    <w:basedOn w:val="748"/>
    <w:next w:val="906"/>
    <w:link w:val="737"/>
    <w:uiPriority w:val="99"/>
    <w:qFormat/>
    <w:pPr>
      <w:spacing w:after="0" w:line="240" w:lineRule="auto"/>
    </w:pPr>
    <w:tblPr/>
  </w:style>
  <w:style w:type="table" w:styleId="907">
    <w:name w:val="Grid Table 7 Colorful - Accent 1"/>
    <w:basedOn w:val="748"/>
    <w:next w:val="907"/>
    <w:link w:val="737"/>
    <w:uiPriority w:val="99"/>
    <w:qFormat/>
    <w:pPr>
      <w:spacing w:after="0" w:line="240" w:lineRule="auto"/>
    </w:pPr>
    <w:tblPr/>
  </w:style>
  <w:style w:type="table" w:styleId="908">
    <w:name w:val="Grid Table 7 Colorful - Accent 2"/>
    <w:basedOn w:val="748"/>
    <w:next w:val="908"/>
    <w:link w:val="737"/>
    <w:uiPriority w:val="99"/>
    <w:qFormat/>
    <w:pPr>
      <w:spacing w:after="0" w:line="240" w:lineRule="auto"/>
    </w:pPr>
    <w:tblPr/>
  </w:style>
  <w:style w:type="table" w:styleId="909">
    <w:name w:val="Grid Table 7 Colorful - Accent 3"/>
    <w:basedOn w:val="748"/>
    <w:next w:val="909"/>
    <w:link w:val="737"/>
    <w:uiPriority w:val="99"/>
    <w:qFormat/>
    <w:pPr>
      <w:spacing w:after="0" w:line="240" w:lineRule="auto"/>
    </w:pPr>
    <w:tblPr/>
  </w:style>
  <w:style w:type="table" w:styleId="910">
    <w:name w:val="Grid Table 7 Colorful - Accent 4"/>
    <w:basedOn w:val="748"/>
    <w:next w:val="910"/>
    <w:link w:val="737"/>
    <w:uiPriority w:val="99"/>
    <w:qFormat/>
    <w:pPr>
      <w:spacing w:after="0" w:line="240" w:lineRule="auto"/>
    </w:pPr>
    <w:tblPr/>
  </w:style>
  <w:style w:type="table" w:styleId="911">
    <w:name w:val="Grid Table 7 Colorful - Accent 5"/>
    <w:basedOn w:val="748"/>
    <w:next w:val="911"/>
    <w:link w:val="737"/>
    <w:uiPriority w:val="99"/>
    <w:qFormat/>
    <w:pPr>
      <w:spacing w:after="0" w:line="240" w:lineRule="auto"/>
    </w:pPr>
    <w:tblPr/>
  </w:style>
  <w:style w:type="table" w:styleId="912">
    <w:name w:val="Grid Table 7 Colorful - Accent 6"/>
    <w:basedOn w:val="748"/>
    <w:next w:val="912"/>
    <w:link w:val="737"/>
    <w:uiPriority w:val="99"/>
    <w:qFormat/>
    <w:pPr>
      <w:spacing w:after="0" w:line="240" w:lineRule="auto"/>
    </w:pPr>
    <w:tblPr/>
  </w:style>
  <w:style w:type="table" w:styleId="913">
    <w:name w:val="List Table 1 Light"/>
    <w:basedOn w:val="748"/>
    <w:next w:val="913"/>
    <w:link w:val="737"/>
    <w:uiPriority w:val="99"/>
    <w:qFormat/>
    <w:pPr>
      <w:spacing w:after="0" w:line="240" w:lineRule="auto"/>
    </w:pPr>
    <w:tblPr/>
  </w:style>
  <w:style w:type="table" w:styleId="914">
    <w:name w:val="List Table 1 Light - Accent 1"/>
    <w:basedOn w:val="748"/>
    <w:next w:val="914"/>
    <w:link w:val="737"/>
    <w:uiPriority w:val="99"/>
    <w:qFormat/>
    <w:pPr>
      <w:spacing w:after="0" w:line="240" w:lineRule="auto"/>
    </w:pPr>
    <w:tblPr/>
  </w:style>
  <w:style w:type="table" w:styleId="915">
    <w:name w:val="List Table 1 Light - Accent 2"/>
    <w:basedOn w:val="748"/>
    <w:next w:val="915"/>
    <w:link w:val="737"/>
    <w:uiPriority w:val="99"/>
    <w:qFormat/>
    <w:pPr>
      <w:spacing w:after="0" w:line="240" w:lineRule="auto"/>
    </w:pPr>
    <w:tblPr/>
  </w:style>
  <w:style w:type="table" w:styleId="916">
    <w:name w:val="List Table 1 Light - Accent 3"/>
    <w:basedOn w:val="748"/>
    <w:next w:val="916"/>
    <w:link w:val="737"/>
    <w:uiPriority w:val="99"/>
    <w:qFormat/>
    <w:pPr>
      <w:spacing w:after="0" w:line="240" w:lineRule="auto"/>
    </w:pPr>
    <w:tblPr/>
  </w:style>
  <w:style w:type="table" w:styleId="917">
    <w:name w:val="List Table 1 Light - Accent 4"/>
    <w:basedOn w:val="748"/>
    <w:next w:val="917"/>
    <w:link w:val="737"/>
    <w:uiPriority w:val="99"/>
    <w:qFormat/>
    <w:pPr>
      <w:spacing w:after="0" w:line="240" w:lineRule="auto"/>
    </w:pPr>
    <w:tblPr/>
  </w:style>
  <w:style w:type="table" w:styleId="918">
    <w:name w:val="List Table 1 Light - Accent 5"/>
    <w:basedOn w:val="748"/>
    <w:next w:val="918"/>
    <w:link w:val="737"/>
    <w:uiPriority w:val="99"/>
    <w:qFormat/>
    <w:pPr>
      <w:spacing w:after="0" w:line="240" w:lineRule="auto"/>
    </w:pPr>
    <w:tblPr/>
  </w:style>
  <w:style w:type="table" w:styleId="919">
    <w:name w:val="List Table 1 Light - Accent 6"/>
    <w:basedOn w:val="748"/>
    <w:next w:val="919"/>
    <w:link w:val="737"/>
    <w:uiPriority w:val="99"/>
    <w:qFormat/>
    <w:pPr>
      <w:spacing w:after="0" w:line="240" w:lineRule="auto"/>
    </w:pPr>
    <w:tblPr/>
  </w:style>
  <w:style w:type="table" w:styleId="920">
    <w:name w:val="List Table 2"/>
    <w:basedOn w:val="748"/>
    <w:next w:val="920"/>
    <w:link w:val="737"/>
    <w:uiPriority w:val="99"/>
    <w:qFormat/>
    <w:pPr>
      <w:spacing w:after="0" w:line="240" w:lineRule="auto"/>
    </w:pPr>
    <w:tblPr/>
  </w:style>
  <w:style w:type="table" w:styleId="921">
    <w:name w:val="List Table 2 - Accent 1"/>
    <w:basedOn w:val="748"/>
    <w:next w:val="921"/>
    <w:link w:val="737"/>
    <w:uiPriority w:val="99"/>
    <w:qFormat/>
    <w:pPr>
      <w:spacing w:after="0" w:line="240" w:lineRule="auto"/>
    </w:pPr>
    <w:tblPr/>
  </w:style>
  <w:style w:type="table" w:styleId="922">
    <w:name w:val="List Table 2 - Accent 2"/>
    <w:basedOn w:val="748"/>
    <w:next w:val="922"/>
    <w:link w:val="737"/>
    <w:uiPriority w:val="99"/>
    <w:qFormat/>
    <w:pPr>
      <w:spacing w:after="0" w:line="240" w:lineRule="auto"/>
    </w:pPr>
    <w:tblPr/>
  </w:style>
  <w:style w:type="table" w:styleId="923">
    <w:name w:val="List Table 2 - Accent 3"/>
    <w:basedOn w:val="748"/>
    <w:next w:val="923"/>
    <w:link w:val="737"/>
    <w:uiPriority w:val="99"/>
    <w:qFormat/>
    <w:pPr>
      <w:spacing w:after="0" w:line="240" w:lineRule="auto"/>
    </w:pPr>
    <w:tblPr/>
  </w:style>
  <w:style w:type="table" w:styleId="924">
    <w:name w:val="List Table 2 - Accent 4"/>
    <w:basedOn w:val="748"/>
    <w:next w:val="924"/>
    <w:link w:val="737"/>
    <w:uiPriority w:val="99"/>
    <w:qFormat/>
    <w:pPr>
      <w:spacing w:after="0" w:line="240" w:lineRule="auto"/>
    </w:pPr>
    <w:tblPr/>
  </w:style>
  <w:style w:type="table" w:styleId="925">
    <w:name w:val="List Table 2 - Accent 5"/>
    <w:basedOn w:val="748"/>
    <w:next w:val="925"/>
    <w:link w:val="737"/>
    <w:uiPriority w:val="99"/>
    <w:qFormat/>
    <w:pPr>
      <w:spacing w:after="0" w:line="240" w:lineRule="auto"/>
    </w:pPr>
    <w:tblPr/>
  </w:style>
  <w:style w:type="table" w:styleId="926">
    <w:name w:val="List Table 2 - Accent 6"/>
    <w:basedOn w:val="748"/>
    <w:next w:val="926"/>
    <w:link w:val="737"/>
    <w:uiPriority w:val="99"/>
    <w:qFormat/>
    <w:pPr>
      <w:spacing w:after="0" w:line="240" w:lineRule="auto"/>
    </w:pPr>
    <w:tblPr/>
  </w:style>
  <w:style w:type="table" w:styleId="927">
    <w:name w:val="List Table 3"/>
    <w:basedOn w:val="748"/>
    <w:next w:val="927"/>
    <w:link w:val="737"/>
    <w:uiPriority w:val="99"/>
    <w:qFormat/>
    <w:pPr>
      <w:spacing w:after="0" w:line="240" w:lineRule="auto"/>
    </w:pPr>
    <w:tblPr/>
  </w:style>
  <w:style w:type="table" w:styleId="928">
    <w:name w:val="List Table 3 - Accent 1"/>
    <w:basedOn w:val="748"/>
    <w:next w:val="928"/>
    <w:link w:val="737"/>
    <w:uiPriority w:val="99"/>
    <w:qFormat/>
    <w:pPr>
      <w:spacing w:after="0" w:line="240" w:lineRule="auto"/>
    </w:pPr>
    <w:tblPr/>
  </w:style>
  <w:style w:type="table" w:styleId="929">
    <w:name w:val="List Table 3 - Accent 2"/>
    <w:basedOn w:val="748"/>
    <w:next w:val="929"/>
    <w:link w:val="737"/>
    <w:uiPriority w:val="99"/>
    <w:qFormat/>
    <w:pPr>
      <w:spacing w:after="0" w:line="240" w:lineRule="auto"/>
    </w:pPr>
    <w:tblPr/>
  </w:style>
  <w:style w:type="table" w:styleId="930">
    <w:name w:val="List Table 3 - Accent 3"/>
    <w:basedOn w:val="748"/>
    <w:next w:val="930"/>
    <w:link w:val="737"/>
    <w:uiPriority w:val="99"/>
    <w:qFormat/>
    <w:pPr>
      <w:spacing w:after="0" w:line="240" w:lineRule="auto"/>
    </w:pPr>
    <w:tblPr/>
  </w:style>
  <w:style w:type="table" w:styleId="931">
    <w:name w:val="List Table 3 - Accent 4"/>
    <w:basedOn w:val="748"/>
    <w:next w:val="931"/>
    <w:link w:val="737"/>
    <w:uiPriority w:val="99"/>
    <w:qFormat/>
    <w:pPr>
      <w:spacing w:after="0" w:line="240" w:lineRule="auto"/>
    </w:pPr>
    <w:tblPr/>
  </w:style>
  <w:style w:type="table" w:styleId="932">
    <w:name w:val="List Table 3 - Accent 5"/>
    <w:basedOn w:val="748"/>
    <w:next w:val="932"/>
    <w:link w:val="737"/>
    <w:uiPriority w:val="99"/>
    <w:qFormat/>
    <w:pPr>
      <w:spacing w:after="0" w:line="240" w:lineRule="auto"/>
    </w:pPr>
    <w:tblPr/>
  </w:style>
  <w:style w:type="table" w:styleId="933">
    <w:name w:val="List Table 3 - Accent 6"/>
    <w:basedOn w:val="748"/>
    <w:next w:val="933"/>
    <w:link w:val="737"/>
    <w:uiPriority w:val="99"/>
    <w:qFormat/>
    <w:pPr>
      <w:spacing w:after="0" w:line="240" w:lineRule="auto"/>
    </w:pPr>
    <w:tblPr/>
  </w:style>
  <w:style w:type="table" w:styleId="934">
    <w:name w:val="List Table 4"/>
    <w:basedOn w:val="748"/>
    <w:next w:val="934"/>
    <w:link w:val="737"/>
    <w:uiPriority w:val="99"/>
    <w:qFormat/>
    <w:pPr>
      <w:spacing w:after="0" w:line="240" w:lineRule="auto"/>
    </w:pPr>
    <w:tblPr/>
  </w:style>
  <w:style w:type="table" w:styleId="935">
    <w:name w:val="List Table 4 - Accent 1"/>
    <w:basedOn w:val="748"/>
    <w:next w:val="935"/>
    <w:link w:val="737"/>
    <w:uiPriority w:val="99"/>
    <w:qFormat/>
    <w:pPr>
      <w:spacing w:after="0" w:line="240" w:lineRule="auto"/>
    </w:pPr>
    <w:tblPr/>
  </w:style>
  <w:style w:type="table" w:styleId="936">
    <w:name w:val="List Table 4 - Accent 2"/>
    <w:basedOn w:val="748"/>
    <w:next w:val="936"/>
    <w:link w:val="737"/>
    <w:uiPriority w:val="99"/>
    <w:qFormat/>
    <w:pPr>
      <w:spacing w:after="0" w:line="240" w:lineRule="auto"/>
    </w:pPr>
    <w:tblPr/>
  </w:style>
  <w:style w:type="table" w:styleId="937">
    <w:name w:val="List Table 4 - Accent 3"/>
    <w:basedOn w:val="748"/>
    <w:next w:val="937"/>
    <w:link w:val="737"/>
    <w:uiPriority w:val="99"/>
    <w:qFormat/>
    <w:pPr>
      <w:spacing w:after="0" w:line="240" w:lineRule="auto"/>
    </w:pPr>
    <w:tblPr/>
  </w:style>
  <w:style w:type="table" w:styleId="938">
    <w:name w:val="List Table 4 - Accent 4"/>
    <w:basedOn w:val="748"/>
    <w:next w:val="938"/>
    <w:link w:val="737"/>
    <w:uiPriority w:val="99"/>
    <w:qFormat/>
    <w:pPr>
      <w:spacing w:after="0" w:line="240" w:lineRule="auto"/>
    </w:pPr>
    <w:tblPr/>
  </w:style>
  <w:style w:type="table" w:styleId="939">
    <w:name w:val="List Table 4 - Accent 5"/>
    <w:basedOn w:val="748"/>
    <w:next w:val="939"/>
    <w:link w:val="737"/>
    <w:uiPriority w:val="99"/>
    <w:qFormat/>
    <w:pPr>
      <w:spacing w:after="0" w:line="240" w:lineRule="auto"/>
    </w:pPr>
    <w:tblPr/>
  </w:style>
  <w:style w:type="table" w:styleId="940">
    <w:name w:val="List Table 4 - Accent 6"/>
    <w:basedOn w:val="748"/>
    <w:next w:val="940"/>
    <w:link w:val="737"/>
    <w:uiPriority w:val="99"/>
    <w:qFormat/>
    <w:pPr>
      <w:spacing w:after="0" w:line="240" w:lineRule="auto"/>
    </w:pPr>
    <w:tblPr/>
  </w:style>
  <w:style w:type="table" w:styleId="941">
    <w:name w:val="List Table 5 Dark"/>
    <w:basedOn w:val="748"/>
    <w:next w:val="941"/>
    <w:link w:val="737"/>
    <w:uiPriority w:val="99"/>
    <w:qFormat/>
    <w:pPr>
      <w:spacing w:after="0" w:line="240" w:lineRule="auto"/>
    </w:pPr>
    <w:tblPr/>
  </w:style>
  <w:style w:type="table" w:styleId="942">
    <w:name w:val="List Table 5 Dark - Accent 1"/>
    <w:basedOn w:val="748"/>
    <w:next w:val="942"/>
    <w:link w:val="737"/>
    <w:uiPriority w:val="99"/>
    <w:qFormat/>
    <w:pPr>
      <w:spacing w:after="0" w:line="240" w:lineRule="auto"/>
    </w:pPr>
    <w:tblPr/>
  </w:style>
  <w:style w:type="table" w:styleId="943">
    <w:name w:val="List Table 5 Dark - Accent 2"/>
    <w:basedOn w:val="748"/>
    <w:next w:val="943"/>
    <w:link w:val="737"/>
    <w:uiPriority w:val="99"/>
    <w:qFormat/>
    <w:pPr>
      <w:spacing w:after="0" w:line="240" w:lineRule="auto"/>
    </w:pPr>
    <w:tblPr/>
  </w:style>
  <w:style w:type="table" w:styleId="944">
    <w:name w:val="List Table 5 Dark - Accent 3"/>
    <w:basedOn w:val="748"/>
    <w:next w:val="944"/>
    <w:link w:val="737"/>
    <w:uiPriority w:val="99"/>
    <w:qFormat/>
    <w:pPr>
      <w:spacing w:after="0" w:line="240" w:lineRule="auto"/>
    </w:pPr>
    <w:tblPr/>
  </w:style>
  <w:style w:type="table" w:styleId="945">
    <w:name w:val="List Table 5 Dark - Accent 4"/>
    <w:basedOn w:val="748"/>
    <w:next w:val="945"/>
    <w:link w:val="737"/>
    <w:uiPriority w:val="99"/>
    <w:qFormat/>
    <w:pPr>
      <w:spacing w:after="0" w:line="240" w:lineRule="auto"/>
    </w:pPr>
    <w:tblPr/>
  </w:style>
  <w:style w:type="table" w:styleId="946">
    <w:name w:val="List Table 5 Dark - Accent 5"/>
    <w:basedOn w:val="748"/>
    <w:next w:val="946"/>
    <w:link w:val="737"/>
    <w:uiPriority w:val="99"/>
    <w:qFormat/>
    <w:pPr>
      <w:spacing w:after="0" w:line="240" w:lineRule="auto"/>
    </w:pPr>
    <w:tblPr/>
  </w:style>
  <w:style w:type="table" w:styleId="947">
    <w:name w:val="List Table 5 Dark - Accent 6"/>
    <w:basedOn w:val="748"/>
    <w:next w:val="947"/>
    <w:link w:val="737"/>
    <w:uiPriority w:val="99"/>
    <w:qFormat/>
    <w:pPr>
      <w:spacing w:after="0" w:line="240" w:lineRule="auto"/>
    </w:pPr>
    <w:tblPr/>
  </w:style>
  <w:style w:type="table" w:styleId="948">
    <w:name w:val="List Table 6 Colorful"/>
    <w:basedOn w:val="748"/>
    <w:next w:val="948"/>
    <w:link w:val="737"/>
    <w:uiPriority w:val="99"/>
    <w:qFormat/>
    <w:pPr>
      <w:spacing w:after="0" w:line="240" w:lineRule="auto"/>
    </w:pPr>
    <w:tblPr/>
  </w:style>
  <w:style w:type="table" w:styleId="949">
    <w:name w:val="List Table 6 Colorful - Accent 1"/>
    <w:basedOn w:val="748"/>
    <w:next w:val="949"/>
    <w:link w:val="737"/>
    <w:uiPriority w:val="99"/>
    <w:qFormat/>
    <w:pPr>
      <w:spacing w:after="0" w:line="240" w:lineRule="auto"/>
    </w:pPr>
    <w:tblPr/>
  </w:style>
  <w:style w:type="table" w:styleId="950">
    <w:name w:val="List Table 6 Colorful - Accent 2"/>
    <w:basedOn w:val="748"/>
    <w:next w:val="950"/>
    <w:link w:val="737"/>
    <w:uiPriority w:val="99"/>
    <w:qFormat/>
    <w:pPr>
      <w:spacing w:after="0" w:line="240" w:lineRule="auto"/>
    </w:pPr>
    <w:tblPr/>
  </w:style>
  <w:style w:type="table" w:styleId="951">
    <w:name w:val="List Table 6 Colorful - Accent 3"/>
    <w:basedOn w:val="748"/>
    <w:next w:val="951"/>
    <w:link w:val="737"/>
    <w:uiPriority w:val="99"/>
    <w:qFormat/>
    <w:pPr>
      <w:spacing w:after="0" w:line="240" w:lineRule="auto"/>
    </w:pPr>
    <w:tblPr/>
  </w:style>
  <w:style w:type="table" w:styleId="952">
    <w:name w:val="List Table 6 Colorful - Accent 4"/>
    <w:basedOn w:val="748"/>
    <w:next w:val="952"/>
    <w:link w:val="737"/>
    <w:uiPriority w:val="99"/>
    <w:qFormat/>
    <w:pPr>
      <w:spacing w:after="0" w:line="240" w:lineRule="auto"/>
    </w:pPr>
    <w:tblPr/>
  </w:style>
  <w:style w:type="table" w:styleId="953">
    <w:name w:val="List Table 6 Colorful - Accent 5"/>
    <w:basedOn w:val="748"/>
    <w:next w:val="953"/>
    <w:link w:val="737"/>
    <w:uiPriority w:val="99"/>
    <w:qFormat/>
    <w:pPr>
      <w:spacing w:after="0" w:line="240" w:lineRule="auto"/>
    </w:pPr>
    <w:tblPr/>
  </w:style>
  <w:style w:type="table" w:styleId="954">
    <w:name w:val="List Table 6 Colorful - Accent 6"/>
    <w:basedOn w:val="748"/>
    <w:next w:val="954"/>
    <w:link w:val="737"/>
    <w:uiPriority w:val="99"/>
    <w:qFormat/>
    <w:pPr>
      <w:spacing w:after="0" w:line="240" w:lineRule="auto"/>
    </w:pPr>
    <w:tblPr/>
  </w:style>
  <w:style w:type="table" w:styleId="955">
    <w:name w:val="List Table 7 Colorful"/>
    <w:basedOn w:val="748"/>
    <w:next w:val="955"/>
    <w:link w:val="737"/>
    <w:uiPriority w:val="99"/>
    <w:qFormat/>
    <w:pPr>
      <w:spacing w:after="0" w:line="240" w:lineRule="auto"/>
    </w:pPr>
    <w:tblPr/>
  </w:style>
  <w:style w:type="table" w:styleId="956">
    <w:name w:val="List Table 7 Colorful - Accent 1"/>
    <w:basedOn w:val="748"/>
    <w:next w:val="956"/>
    <w:link w:val="737"/>
    <w:uiPriority w:val="99"/>
    <w:qFormat/>
    <w:pPr>
      <w:spacing w:after="0" w:line="240" w:lineRule="auto"/>
    </w:pPr>
    <w:tblPr/>
  </w:style>
  <w:style w:type="table" w:styleId="957">
    <w:name w:val="List Table 7 Colorful - Accent 2"/>
    <w:basedOn w:val="748"/>
    <w:next w:val="957"/>
    <w:link w:val="737"/>
    <w:uiPriority w:val="99"/>
    <w:qFormat/>
    <w:pPr>
      <w:spacing w:after="0" w:line="240" w:lineRule="auto"/>
    </w:pPr>
    <w:tblPr/>
  </w:style>
  <w:style w:type="table" w:styleId="958">
    <w:name w:val="List Table 7 Colorful - Accent 3"/>
    <w:basedOn w:val="748"/>
    <w:next w:val="958"/>
    <w:link w:val="737"/>
    <w:uiPriority w:val="99"/>
    <w:qFormat/>
    <w:pPr>
      <w:spacing w:after="0" w:line="240" w:lineRule="auto"/>
    </w:pPr>
    <w:tblPr/>
  </w:style>
  <w:style w:type="table" w:styleId="959">
    <w:name w:val="List Table 7 Colorful - Accent 4"/>
    <w:basedOn w:val="748"/>
    <w:next w:val="959"/>
    <w:link w:val="737"/>
    <w:uiPriority w:val="99"/>
    <w:qFormat/>
    <w:pPr>
      <w:spacing w:after="0" w:line="240" w:lineRule="auto"/>
    </w:pPr>
    <w:tblPr/>
  </w:style>
  <w:style w:type="table" w:styleId="960">
    <w:name w:val="List Table 7 Colorful - Accent 5"/>
    <w:basedOn w:val="748"/>
    <w:next w:val="960"/>
    <w:link w:val="737"/>
    <w:uiPriority w:val="99"/>
    <w:qFormat/>
    <w:pPr>
      <w:spacing w:after="0" w:line="240" w:lineRule="auto"/>
    </w:pPr>
    <w:tblPr/>
  </w:style>
  <w:style w:type="table" w:styleId="961">
    <w:name w:val="List Table 7 Colorful - Accent 6"/>
    <w:basedOn w:val="748"/>
    <w:next w:val="961"/>
    <w:link w:val="737"/>
    <w:uiPriority w:val="99"/>
    <w:qFormat/>
    <w:pPr>
      <w:spacing w:after="0" w:line="240" w:lineRule="auto"/>
    </w:pPr>
    <w:tblPr/>
  </w:style>
  <w:style w:type="table" w:styleId="962">
    <w:name w:val="Lined - Accent"/>
    <w:basedOn w:val="748"/>
    <w:next w:val="962"/>
    <w:link w:val="737"/>
    <w:uiPriority w:val="99"/>
    <w:qFormat/>
    <w:pPr>
      <w:spacing w:after="0" w:line="240" w:lineRule="auto"/>
    </w:pPr>
    <w:rPr>
      <w:color w:val="404040"/>
    </w:rPr>
    <w:tblPr/>
  </w:style>
  <w:style w:type="table" w:styleId="963">
    <w:name w:val="Lined - Accent 1"/>
    <w:basedOn w:val="748"/>
    <w:next w:val="963"/>
    <w:link w:val="737"/>
    <w:uiPriority w:val="99"/>
    <w:qFormat/>
    <w:pPr>
      <w:spacing w:after="0" w:line="240" w:lineRule="auto"/>
    </w:pPr>
    <w:rPr>
      <w:color w:val="404040"/>
    </w:rPr>
    <w:tblPr/>
  </w:style>
  <w:style w:type="table" w:styleId="964">
    <w:name w:val="Lined - Accent 2"/>
    <w:basedOn w:val="748"/>
    <w:next w:val="964"/>
    <w:link w:val="737"/>
    <w:uiPriority w:val="99"/>
    <w:qFormat/>
    <w:pPr>
      <w:spacing w:after="0" w:line="240" w:lineRule="auto"/>
    </w:pPr>
    <w:rPr>
      <w:color w:val="404040"/>
    </w:rPr>
    <w:tblPr/>
  </w:style>
  <w:style w:type="table" w:styleId="965">
    <w:name w:val="Lined - Accent 3"/>
    <w:basedOn w:val="748"/>
    <w:next w:val="965"/>
    <w:link w:val="737"/>
    <w:uiPriority w:val="99"/>
    <w:qFormat/>
    <w:pPr>
      <w:spacing w:after="0" w:line="240" w:lineRule="auto"/>
    </w:pPr>
    <w:rPr>
      <w:color w:val="404040"/>
    </w:rPr>
    <w:tblPr/>
  </w:style>
  <w:style w:type="table" w:styleId="966">
    <w:name w:val="Lined - Accent 4"/>
    <w:basedOn w:val="748"/>
    <w:next w:val="966"/>
    <w:link w:val="737"/>
    <w:uiPriority w:val="99"/>
    <w:qFormat/>
    <w:pPr>
      <w:spacing w:after="0" w:line="240" w:lineRule="auto"/>
    </w:pPr>
    <w:rPr>
      <w:color w:val="404040"/>
    </w:rPr>
    <w:tblPr/>
  </w:style>
  <w:style w:type="table" w:styleId="967">
    <w:name w:val="Lined - Accent 5"/>
    <w:basedOn w:val="748"/>
    <w:next w:val="967"/>
    <w:link w:val="737"/>
    <w:uiPriority w:val="99"/>
    <w:qFormat/>
    <w:pPr>
      <w:spacing w:after="0" w:line="240" w:lineRule="auto"/>
    </w:pPr>
    <w:rPr>
      <w:color w:val="404040"/>
    </w:rPr>
    <w:tblPr/>
  </w:style>
  <w:style w:type="table" w:styleId="968">
    <w:name w:val="Lined - Accent 6"/>
    <w:basedOn w:val="748"/>
    <w:next w:val="968"/>
    <w:link w:val="737"/>
    <w:uiPriority w:val="99"/>
    <w:qFormat/>
    <w:pPr>
      <w:spacing w:after="0" w:line="240" w:lineRule="auto"/>
    </w:pPr>
    <w:rPr>
      <w:color w:val="404040"/>
    </w:rPr>
    <w:tblPr/>
  </w:style>
  <w:style w:type="table" w:styleId="969">
    <w:name w:val="Bordered &amp; Lined - Accent"/>
    <w:basedOn w:val="748"/>
    <w:next w:val="969"/>
    <w:link w:val="737"/>
    <w:uiPriority w:val="99"/>
    <w:qFormat/>
    <w:pPr>
      <w:spacing w:after="0" w:line="240" w:lineRule="auto"/>
    </w:pPr>
    <w:rPr>
      <w:color w:val="404040"/>
    </w:rPr>
    <w:tblPr/>
  </w:style>
  <w:style w:type="table" w:styleId="970">
    <w:name w:val="Bordered &amp; Lined - Accent 1"/>
    <w:basedOn w:val="748"/>
    <w:next w:val="970"/>
    <w:link w:val="737"/>
    <w:uiPriority w:val="99"/>
    <w:qFormat/>
    <w:pPr>
      <w:spacing w:after="0" w:line="240" w:lineRule="auto"/>
    </w:pPr>
    <w:rPr>
      <w:color w:val="404040"/>
    </w:rPr>
    <w:tblPr/>
  </w:style>
  <w:style w:type="table" w:styleId="971">
    <w:name w:val="Bordered &amp; Lined - Accent 2"/>
    <w:basedOn w:val="748"/>
    <w:next w:val="971"/>
    <w:link w:val="737"/>
    <w:uiPriority w:val="99"/>
    <w:qFormat/>
    <w:pPr>
      <w:spacing w:after="0" w:line="240" w:lineRule="auto"/>
    </w:pPr>
    <w:rPr>
      <w:color w:val="404040"/>
    </w:rPr>
    <w:tblPr/>
  </w:style>
  <w:style w:type="table" w:styleId="972">
    <w:name w:val="Bordered &amp; Lined - Accent 3"/>
    <w:basedOn w:val="748"/>
    <w:next w:val="972"/>
    <w:link w:val="737"/>
    <w:uiPriority w:val="99"/>
    <w:qFormat/>
    <w:pPr>
      <w:spacing w:after="0" w:line="240" w:lineRule="auto"/>
    </w:pPr>
    <w:rPr>
      <w:color w:val="404040"/>
    </w:rPr>
    <w:tblPr/>
  </w:style>
  <w:style w:type="table" w:styleId="973">
    <w:name w:val="Bordered &amp; Lined - Accent 4"/>
    <w:basedOn w:val="748"/>
    <w:next w:val="973"/>
    <w:link w:val="737"/>
    <w:uiPriority w:val="99"/>
    <w:qFormat/>
    <w:pPr>
      <w:spacing w:after="0" w:line="240" w:lineRule="auto"/>
    </w:pPr>
    <w:rPr>
      <w:color w:val="404040"/>
    </w:rPr>
    <w:tblPr/>
  </w:style>
  <w:style w:type="table" w:styleId="974">
    <w:name w:val="Bordered &amp; Lined - Accent 5"/>
    <w:basedOn w:val="748"/>
    <w:next w:val="974"/>
    <w:link w:val="737"/>
    <w:uiPriority w:val="99"/>
    <w:qFormat/>
    <w:pPr>
      <w:spacing w:after="0" w:line="240" w:lineRule="auto"/>
    </w:pPr>
    <w:rPr>
      <w:color w:val="404040"/>
    </w:rPr>
    <w:tblPr/>
  </w:style>
  <w:style w:type="table" w:styleId="975">
    <w:name w:val="Bordered &amp; Lined - Accent 6"/>
    <w:basedOn w:val="748"/>
    <w:next w:val="975"/>
    <w:link w:val="737"/>
    <w:uiPriority w:val="99"/>
    <w:qFormat/>
    <w:pPr>
      <w:spacing w:after="0" w:line="240" w:lineRule="auto"/>
    </w:pPr>
    <w:rPr>
      <w:color w:val="404040"/>
    </w:rPr>
    <w:tblPr/>
  </w:style>
  <w:style w:type="table" w:styleId="976">
    <w:name w:val="Bordered"/>
    <w:basedOn w:val="748"/>
    <w:next w:val="976"/>
    <w:link w:val="737"/>
    <w:uiPriority w:val="99"/>
    <w:qFormat/>
    <w:pPr>
      <w:spacing w:after="0" w:line="240" w:lineRule="auto"/>
    </w:pPr>
    <w:tblPr/>
  </w:style>
  <w:style w:type="table" w:styleId="977">
    <w:name w:val="Bordered - Accent 1"/>
    <w:basedOn w:val="748"/>
    <w:next w:val="977"/>
    <w:link w:val="737"/>
    <w:uiPriority w:val="99"/>
    <w:qFormat/>
    <w:pPr>
      <w:spacing w:after="0" w:line="240" w:lineRule="auto"/>
    </w:pPr>
    <w:tblPr/>
  </w:style>
  <w:style w:type="table" w:styleId="978">
    <w:name w:val="Bordered - Accent 2"/>
    <w:basedOn w:val="748"/>
    <w:next w:val="978"/>
    <w:link w:val="737"/>
    <w:uiPriority w:val="99"/>
    <w:qFormat/>
    <w:pPr>
      <w:spacing w:after="0" w:line="240" w:lineRule="auto"/>
    </w:pPr>
    <w:tblPr/>
  </w:style>
  <w:style w:type="table" w:styleId="979">
    <w:name w:val="Bordered - Accent 3"/>
    <w:basedOn w:val="748"/>
    <w:next w:val="979"/>
    <w:link w:val="737"/>
    <w:uiPriority w:val="99"/>
    <w:qFormat/>
    <w:pPr>
      <w:spacing w:after="0" w:line="240" w:lineRule="auto"/>
    </w:pPr>
    <w:tblPr/>
  </w:style>
  <w:style w:type="table" w:styleId="980">
    <w:name w:val="Bordered - Accent 4"/>
    <w:basedOn w:val="748"/>
    <w:next w:val="980"/>
    <w:link w:val="737"/>
    <w:uiPriority w:val="99"/>
    <w:qFormat/>
    <w:pPr>
      <w:spacing w:after="0" w:line="240" w:lineRule="auto"/>
    </w:pPr>
    <w:tblPr/>
  </w:style>
  <w:style w:type="table" w:styleId="981">
    <w:name w:val="Bordered - Accent 5"/>
    <w:basedOn w:val="748"/>
    <w:next w:val="981"/>
    <w:link w:val="737"/>
    <w:uiPriority w:val="99"/>
    <w:qFormat/>
    <w:pPr>
      <w:spacing w:after="0" w:line="240" w:lineRule="auto"/>
    </w:pPr>
    <w:tblPr/>
  </w:style>
  <w:style w:type="table" w:styleId="982">
    <w:name w:val="Bordered - Accent 6"/>
    <w:basedOn w:val="748"/>
    <w:next w:val="982"/>
    <w:link w:val="737"/>
    <w:uiPriority w:val="99"/>
    <w:qFormat/>
    <w:pPr>
      <w:spacing w:after="0" w:line="240" w:lineRule="auto"/>
    </w:pPr>
    <w:tblPr/>
  </w:style>
  <w:style w:type="character" w:styleId="983">
    <w:name w:val="Footnote Text Char"/>
    <w:next w:val="983"/>
    <w:link w:val="737"/>
    <w:uiPriority w:val="99"/>
    <w:qFormat/>
    <w:rPr>
      <w:sz w:val="18"/>
    </w:rPr>
  </w:style>
  <w:style w:type="character" w:styleId="984">
    <w:name w:val="Endnote Text Char"/>
    <w:next w:val="984"/>
    <w:link w:val="737"/>
    <w:uiPriority w:val="99"/>
    <w:qFormat/>
    <w:rPr>
      <w:sz w:val="20"/>
    </w:rPr>
  </w:style>
  <w:style w:type="paragraph" w:styleId="985">
    <w:name w:val="TOC Heading"/>
    <w:next w:val="985"/>
    <w:link w:val="737"/>
    <w:uiPriority w:val="39"/>
    <w:unhideWhenUsed/>
    <w:qFormat/>
    <w:rPr>
      <w:lang w:val="en-US" w:eastAsia="zh-CN" w:bidi="ar-SA"/>
    </w:rPr>
  </w:style>
  <w:style w:type="character" w:styleId="986">
    <w:name w:val="标题 1 字符"/>
    <w:next w:val="986"/>
    <w:link w:val="987"/>
    <w:qFormat/>
    <w:rPr>
      <w:b/>
      <w:bCs/>
      <w:sz w:val="32"/>
      <w:szCs w:val="44"/>
    </w:rPr>
  </w:style>
  <w:style w:type="paragraph" w:styleId="987">
    <w:name w:val="标题 11"/>
    <w:basedOn w:val="737"/>
    <w:next w:val="737"/>
    <w:link w:val="986"/>
    <w:qFormat/>
    <w:pPr>
      <w:keepLines/>
      <w:keepNext/>
      <w:spacing w:before="340" w:after="330" w:line="578" w:lineRule="auto"/>
      <w:outlineLvl w:val="0"/>
    </w:pPr>
    <w:rPr>
      <w:b/>
      <w:bCs/>
      <w:sz w:val="32"/>
      <w:szCs w:val="44"/>
    </w:rPr>
  </w:style>
  <w:style w:type="character" w:styleId="988">
    <w:name w:val="111111 Char"/>
    <w:next w:val="988"/>
    <w:link w:val="989"/>
    <w:qFormat/>
    <w:rPr>
      <w:rFonts w:ascii="宋体" w:hAnsi="宋体" w:eastAsia="黑体" w:cs="宋体"/>
      <w:b/>
      <w:bCs/>
      <w:sz w:val="21"/>
      <w:szCs w:val="21"/>
      <w:lang w:val="en-US" w:eastAsia="zh-CN" w:bidi="ar-SA"/>
    </w:rPr>
  </w:style>
  <w:style w:type="paragraph" w:styleId="989">
    <w:name w:val="111111"/>
    <w:basedOn w:val="737"/>
    <w:next w:val="989"/>
    <w:link w:val="988"/>
    <w:qFormat/>
    <w:pPr>
      <w:jc w:val="center"/>
      <w:spacing w:before="120" w:after="120"/>
    </w:pPr>
    <w:rPr>
      <w:rFonts w:ascii="宋体" w:hAnsi="宋体" w:eastAsia="黑体" w:cs="宋体"/>
      <w:b/>
      <w:bCs/>
      <w:szCs w:val="21"/>
    </w:rPr>
  </w:style>
  <w:style w:type="character" w:styleId="990">
    <w:name w:val="样式 非加粗"/>
    <w:next w:val="990"/>
    <w:link w:val="737"/>
    <w:qFormat/>
    <w:rPr>
      <w:rFonts w:eastAsia="宋体"/>
      <w:sz w:val="28"/>
    </w:rPr>
  </w:style>
  <w:style w:type="character" w:styleId="991">
    <w:name w:val="引用 Char"/>
    <w:next w:val="991"/>
    <w:link w:val="992"/>
    <w:qFormat/>
    <w:rPr>
      <w:rFonts w:ascii="Calibri" w:hAnsi="Calibri" w:eastAsia="宋体"/>
      <w:i/>
      <w:iCs/>
      <w:sz w:val="22"/>
      <w:szCs w:val="22"/>
      <w:lang w:val="en-US" w:eastAsia="en-US" w:bidi="en-US"/>
    </w:rPr>
  </w:style>
  <w:style w:type="paragraph" w:styleId="992">
    <w:name w:val="引用"/>
    <w:basedOn w:val="737"/>
    <w:next w:val="737"/>
    <w:link w:val="991"/>
    <w:qFormat/>
    <w:pPr>
      <w:ind w:left="360" w:right="360"/>
      <w:jc w:val="left"/>
      <w:spacing w:before="200" w:line="276" w:lineRule="auto"/>
      <w:widowControl/>
    </w:pPr>
    <w:rPr>
      <w:rFonts w:ascii="Calibri" w:hAnsi="Calibri"/>
      <w:i/>
      <w:iCs/>
      <w:sz w:val="22"/>
      <w:szCs w:val="22"/>
      <w:lang w:eastAsia="en-US" w:bidi="en-US"/>
    </w:rPr>
  </w:style>
  <w:style w:type="character" w:styleId="993">
    <w:name w:val="case31"/>
    <w:next w:val="993"/>
    <w:link w:val="737"/>
    <w:qFormat/>
    <w:rPr>
      <w:sz w:val="21"/>
      <w:szCs w:val="21"/>
    </w:rPr>
  </w:style>
  <w:style w:type="character" w:styleId="994">
    <w:name w:val="小四 段落 宋体 Char Char Char Char Char Char"/>
    <w:next w:val="994"/>
    <w:link w:val="737"/>
    <w:qFormat/>
    <w:rPr>
      <w:rFonts w:eastAsia="宋体"/>
      <w:sz w:val="24"/>
      <w:szCs w:val="24"/>
      <w:lang w:val="en-US" w:eastAsia="zh-CN" w:bidi="ar-SA"/>
    </w:rPr>
  </w:style>
  <w:style w:type="character" w:styleId="995">
    <w:name w:val="华宇段落1 Char Char"/>
    <w:next w:val="995"/>
    <w:link w:val="737"/>
    <w:qFormat/>
    <w:rPr>
      <w:rFonts w:eastAsia="宋体"/>
      <w:bCs/>
      <w:sz w:val="24"/>
      <w:szCs w:val="24"/>
      <w:lang w:val="en-US" w:eastAsia="zh-CN" w:bidi="ar-SA"/>
    </w:rPr>
  </w:style>
  <w:style w:type="character" w:styleId="996">
    <w:name w:val="Char Char24"/>
    <w:next w:val="996"/>
    <w:link w:val="737"/>
    <w:qFormat/>
    <w:rPr>
      <w:b/>
      <w:bCs/>
      <w:sz w:val="28"/>
      <w:szCs w:val="28"/>
    </w:rPr>
  </w:style>
  <w:style w:type="character" w:styleId="997">
    <w:name w:val="para_small"/>
    <w:basedOn w:val="747"/>
    <w:next w:val="997"/>
    <w:link w:val="737"/>
    <w:qFormat/>
  </w:style>
  <w:style w:type="character" w:styleId="998">
    <w:name w:val="listbenefit"/>
    <w:next w:val="998"/>
    <w:link w:val="737"/>
    <w:qFormat/>
  </w:style>
  <w:style w:type="character" w:styleId="999">
    <w:name w:val="小四 段落 宋体 Char Char Char Char1"/>
    <w:next w:val="999"/>
    <w:link w:val="737"/>
    <w:qFormat/>
    <w:rPr>
      <w:rFonts w:eastAsia="宋体"/>
      <w:sz w:val="24"/>
      <w:szCs w:val="24"/>
      <w:lang w:val="en-US" w:eastAsia="zh-CN" w:bidi="ar-SA"/>
    </w:rPr>
  </w:style>
  <w:style w:type="character" w:styleId="1000">
    <w:name w:val="textcontents"/>
    <w:basedOn w:val="747"/>
    <w:next w:val="1000"/>
    <w:link w:val="737"/>
    <w:qFormat/>
  </w:style>
  <w:style w:type="character" w:styleId="1001">
    <w:name w:val="Char Char25"/>
    <w:next w:val="1001"/>
    <w:link w:val="737"/>
    <w:qFormat/>
    <w:rPr>
      <w:rFonts w:ascii="Arial" w:hAnsi="Arial" w:eastAsia="黑体"/>
      <w:b/>
      <w:sz w:val="28"/>
    </w:rPr>
  </w:style>
  <w:style w:type="character" w:styleId="1002">
    <w:name w:val="param-value"/>
    <w:basedOn w:val="747"/>
    <w:next w:val="1002"/>
    <w:link w:val="737"/>
    <w:qFormat/>
  </w:style>
  <w:style w:type="character" w:styleId="1003">
    <w:name w:val="Book Title"/>
    <w:next w:val="1003"/>
    <w:link w:val="737"/>
    <w:qFormat/>
    <w:rPr>
      <w:i/>
      <w:iCs/>
      <w:smallCaps/>
      <w:spacing w:val="5"/>
    </w:rPr>
  </w:style>
  <w:style w:type="character" w:styleId="1004">
    <w:name w:val="已访问的超链接1"/>
    <w:next w:val="1004"/>
    <w:link w:val="737"/>
    <w:qFormat/>
    <w:rPr>
      <w:color w:val="000000"/>
      <w:u w:val="none"/>
    </w:rPr>
  </w:style>
  <w:style w:type="character" w:styleId="1005">
    <w:name w:val="Subtle Reference"/>
    <w:next w:val="1005"/>
    <w:link w:val="737"/>
    <w:qFormat/>
    <w:rPr>
      <w:smallCaps/>
    </w:rPr>
  </w:style>
  <w:style w:type="character" w:styleId="1006">
    <w:name w:val="华宇段落1 Char Char Char"/>
    <w:next w:val="1006"/>
    <w:link w:val="737"/>
    <w:qFormat/>
    <w:rPr>
      <w:rFonts w:eastAsia="宋体"/>
      <w:bCs/>
      <w:sz w:val="24"/>
      <w:szCs w:val="24"/>
      <w:lang w:val="en-US" w:eastAsia="zh-CN" w:bidi="ar-SA"/>
    </w:rPr>
  </w:style>
  <w:style w:type="character" w:styleId="1007">
    <w:name w:val="style13"/>
    <w:next w:val="1007"/>
    <w:link w:val="737"/>
    <w:qFormat/>
    <w:rPr>
      <w:sz w:val="18"/>
      <w:szCs w:val="18"/>
    </w:rPr>
  </w:style>
  <w:style w:type="character" w:styleId="1008">
    <w:name w:val="Char Char27"/>
    <w:next w:val="1008"/>
    <w:link w:val="737"/>
    <w:qFormat/>
    <w:rPr>
      <w:b/>
      <w:bCs/>
      <w:sz w:val="44"/>
      <w:szCs w:val="44"/>
    </w:rPr>
  </w:style>
  <w:style w:type="character" w:styleId="1009">
    <w:name w:val="Char Char28"/>
    <w:next w:val="1009"/>
    <w:link w:val="737"/>
    <w:qFormat/>
    <w:rPr>
      <w:rFonts w:ascii="Arial" w:hAnsi="Arial" w:eastAsia="黑体" w:cs="Arial"/>
      <w:b/>
      <w:bCs/>
      <w:sz w:val="32"/>
      <w:szCs w:val="32"/>
    </w:rPr>
  </w:style>
  <w:style w:type="character" w:styleId="1010">
    <w:name w:val="style131"/>
    <w:next w:val="1010"/>
    <w:link w:val="737"/>
    <w:qFormat/>
    <w:rPr>
      <w:rFonts w:cs="Times New Roman"/>
      <w:sz w:val="18"/>
      <w:szCs w:val="18"/>
    </w:rPr>
  </w:style>
  <w:style w:type="character" w:styleId="1011">
    <w:name w:val="concon"/>
    <w:next w:val="1011"/>
    <w:link w:val="737"/>
    <w:qFormat/>
  </w:style>
  <w:style w:type="character" w:styleId="1012">
    <w:name w:val="subtitle1"/>
    <w:next w:val="1012"/>
    <w:link w:val="737"/>
    <w:qFormat/>
    <w:rPr>
      <w:rFonts w:ascii="Georgia" w:hAnsi="Georgia"/>
      <w:b/>
      <w:bCs/>
      <w:color w:val="666666"/>
      <w:sz w:val="18"/>
      <w:szCs w:val="18"/>
    </w:rPr>
  </w:style>
  <w:style w:type="character" w:styleId="101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3"/>
    <w:link w:val="737"/>
    <w:qFormat/>
    <w:rPr>
      <w:rFonts w:eastAsia="宋体"/>
      <w:b/>
      <w:bCs/>
      <w:sz w:val="32"/>
      <w:szCs w:val="32"/>
      <w:lang w:val="en-US" w:eastAsia="zh-CN" w:bidi="ar-SA"/>
    </w:rPr>
  </w:style>
  <w:style w:type="character" w:styleId="1014">
    <w:name w:val="纯文本 Char1"/>
    <w:next w:val="1014"/>
    <w:link w:val="737"/>
    <w:qFormat/>
    <w:rPr>
      <w:rFonts w:ascii="宋体" w:hAnsi="Courier New" w:cs="Courier New"/>
      <w:sz w:val="21"/>
      <w:szCs w:val="21"/>
    </w:rPr>
  </w:style>
  <w:style w:type="character" w:styleId="1015">
    <w:name w:val="小四 段落 宋体 Char Char Char Char Char"/>
    <w:next w:val="1015"/>
    <w:link w:val="737"/>
    <w:qFormat/>
    <w:rPr>
      <w:rFonts w:eastAsia="宋体"/>
      <w:sz w:val="24"/>
      <w:szCs w:val="24"/>
      <w:lang w:val="en-US" w:eastAsia="zh-CN" w:bidi="ar-SA"/>
    </w:rPr>
  </w:style>
  <w:style w:type="character" w:styleId="1016">
    <w:name w:val="明显引用 Char"/>
    <w:next w:val="1016"/>
    <w:link w:val="1017"/>
    <w:qFormat/>
    <w:rPr>
      <w:rFonts w:ascii="Calibri" w:hAnsi="Calibri" w:eastAsia="宋体"/>
      <w:b/>
      <w:bCs/>
      <w:i/>
      <w:iCs/>
      <w:sz w:val="22"/>
      <w:szCs w:val="22"/>
      <w:lang w:val="en-US" w:eastAsia="en-US" w:bidi="en-US"/>
    </w:rPr>
  </w:style>
  <w:style w:type="paragraph" w:styleId="1017">
    <w:name w:val="明显引用"/>
    <w:basedOn w:val="737"/>
    <w:next w:val="737"/>
    <w:link w:val="1016"/>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18">
    <w:name w:val="t1"/>
    <w:next w:val="1018"/>
    <w:link w:val="737"/>
    <w:qFormat/>
  </w:style>
  <w:style w:type="character" w:styleId="1019">
    <w:name w:val="Title1 Char"/>
    <w:next w:val="1019"/>
    <w:link w:val="737"/>
    <w:qFormat/>
    <w:rPr>
      <w:rFonts w:eastAsia="宋体"/>
      <w:b/>
      <w:bCs/>
      <w:sz w:val="44"/>
      <w:szCs w:val="44"/>
      <w:lang w:val="en-US" w:eastAsia="zh-CN" w:bidi="ar-SA"/>
    </w:rPr>
  </w:style>
  <w:style w:type="character" w:styleId="1020">
    <w:name w:val="2nd level Char"/>
    <w:next w:val="1020"/>
    <w:link w:val="737"/>
    <w:qFormat/>
    <w:rPr>
      <w:rFonts w:ascii="Arial" w:hAnsi="Arial" w:eastAsia="黑体"/>
      <w:b/>
      <w:bCs/>
      <w:sz w:val="32"/>
      <w:szCs w:val="32"/>
      <w:lang w:val="en-US" w:eastAsia="zh-CN" w:bidi="ar-SA"/>
    </w:rPr>
  </w:style>
  <w:style w:type="character" w:styleId="1021">
    <w:name w:val="彩色列表 - 强调文字颜色 1 Char"/>
    <w:next w:val="1021"/>
    <w:link w:val="1022"/>
    <w:qFormat/>
    <w:rPr>
      <w:rFonts w:ascii="Calibri" w:hAnsi="Calibri"/>
      <w:sz w:val="21"/>
      <w:szCs w:val="22"/>
    </w:rPr>
  </w:style>
  <w:style w:type="paragraph" w:styleId="1022">
    <w:name w:val="彩色列表 - 强调文字颜色 11"/>
    <w:basedOn w:val="737"/>
    <w:next w:val="1022"/>
    <w:link w:val="1021"/>
    <w:qFormat/>
    <w:pPr>
      <w:ind w:firstLine="420"/>
    </w:pPr>
    <w:rPr>
      <w:rFonts w:ascii="Calibri" w:hAnsi="Calibri"/>
      <w:szCs w:val="22"/>
    </w:rPr>
  </w:style>
  <w:style w:type="character" w:styleId="1023">
    <w:name w:val="ih151"/>
    <w:next w:val="1023"/>
    <w:link w:val="737"/>
    <w:qFormat/>
    <w:rPr>
      <w:color w:val="666666"/>
      <w:sz w:val="18"/>
      <w:szCs w:val="18"/>
      <w:u w:val="none"/>
    </w:rPr>
  </w:style>
  <w:style w:type="character" w:styleId="1024">
    <w:name w:val="Char Char26"/>
    <w:next w:val="1024"/>
    <w:link w:val="737"/>
    <w:qFormat/>
    <w:rPr>
      <w:b/>
      <w:bCs/>
      <w:sz w:val="32"/>
      <w:szCs w:val="32"/>
    </w:rPr>
  </w:style>
  <w:style w:type="character" w:styleId="1025">
    <w:name w:val="标题 Char1"/>
    <w:next w:val="1025"/>
    <w:link w:val="737"/>
    <w:qFormat/>
    <w:rPr>
      <w:rFonts w:ascii="Cambria" w:eastAsia="宋体" w:cs="Times New Roman"/>
      <w:b/>
      <w:bCs/>
      <w:sz w:val="32"/>
      <w:szCs w:val="32"/>
    </w:rPr>
  </w:style>
  <w:style w:type="character" w:styleId="1026">
    <w:name w:val="纯文本 Char Char"/>
    <w:next w:val="1026"/>
    <w:link w:val="737"/>
    <w:qFormat/>
    <w:rPr>
      <w:rFonts w:ascii="宋体" w:hAnsi="Courier New" w:eastAsia="宋体"/>
      <w:sz w:val="21"/>
      <w:szCs w:val="21"/>
      <w:lang w:val="en-US" w:eastAsia="zh-CN" w:bidi="ar-SA"/>
    </w:rPr>
  </w:style>
  <w:style w:type="character" w:styleId="1027">
    <w:name w:val="Char Char2"/>
    <w:next w:val="1027"/>
    <w:link w:val="737"/>
    <w:qFormat/>
    <w:rPr>
      <w:rFonts w:ascii="宋体" w:hAnsi="Courier New" w:eastAsia="宋体"/>
      <w:sz w:val="21"/>
      <w:szCs w:val="21"/>
      <w:lang w:val="en-US" w:eastAsia="zh-CN" w:bidi="ar-SA"/>
    </w:rPr>
  </w:style>
  <w:style w:type="character" w:styleId="1028">
    <w:name w:val="Char Char23"/>
    <w:next w:val="1028"/>
    <w:link w:val="737"/>
    <w:qFormat/>
    <w:rPr>
      <w:rFonts w:ascii="Arial" w:hAnsi="Arial" w:eastAsia="黑体"/>
      <w:b/>
      <w:bCs/>
      <w:sz w:val="24"/>
      <w:szCs w:val="24"/>
    </w:rPr>
  </w:style>
  <w:style w:type="character" w:styleId="1029">
    <w:name w:val="表格抬头 Char"/>
    <w:next w:val="1029"/>
    <w:link w:val="1030"/>
    <w:qFormat/>
    <w:rPr>
      <w:rFonts w:ascii="黑体" w:eastAsia="黑体"/>
      <w:b/>
      <w:sz w:val="21"/>
      <w:lang w:bidi="ar-SA"/>
    </w:rPr>
  </w:style>
  <w:style w:type="paragraph" w:styleId="1030">
    <w:name w:val="表格抬头"/>
    <w:basedOn w:val="737"/>
    <w:next w:val="1030"/>
    <w:link w:val="1029"/>
    <w:qFormat/>
    <w:pPr>
      <w:jc w:val="center"/>
    </w:pPr>
    <w:rPr>
      <w:rFonts w:ascii="黑体" w:eastAsia="黑体"/>
      <w:b/>
    </w:rPr>
  </w:style>
  <w:style w:type="character" w:styleId="1031">
    <w:name w:val="样式 首行缩进:  2 字符 Char Char"/>
    <w:next w:val="1031"/>
    <w:link w:val="1032"/>
    <w:qFormat/>
    <w:rPr>
      <w:rFonts w:eastAsia="宋体" w:cs="宋体"/>
      <w:sz w:val="24"/>
      <w:lang w:val="en-US" w:eastAsia="zh-CN" w:bidi="ar-SA"/>
    </w:rPr>
  </w:style>
  <w:style w:type="paragraph" w:styleId="1032">
    <w:name w:val="样式 首行缩进:  2 字符"/>
    <w:basedOn w:val="737"/>
    <w:next w:val="1032"/>
    <w:link w:val="1031"/>
    <w:qFormat/>
    <w:pPr>
      <w:ind w:firstLine="480"/>
      <w:spacing w:line="360" w:lineRule="auto"/>
    </w:pPr>
    <w:rPr>
      <w:rFonts w:cs="宋体"/>
      <w:sz w:val="24"/>
    </w:rPr>
  </w:style>
  <w:style w:type="character" w:styleId="1033">
    <w:name w:val="apple-converted-space"/>
    <w:basedOn w:val="747"/>
    <w:next w:val="1033"/>
    <w:link w:val="737"/>
    <w:qFormat/>
  </w:style>
  <w:style w:type="character" w:styleId="1034">
    <w:name w:val="A2"/>
    <w:next w:val="1034"/>
    <w:link w:val="737"/>
    <w:qFormat/>
    <w:rPr>
      <w:rFonts w:cs="Helvetica LT Pro"/>
      <w:color w:val="000000"/>
      <w:sz w:val="18"/>
      <w:szCs w:val="18"/>
    </w:rPr>
  </w:style>
  <w:style w:type="character" w:styleId="1035">
    <w:name w:val="h Char Char"/>
    <w:next w:val="1035"/>
    <w:link w:val="737"/>
    <w:qFormat/>
    <w:rPr>
      <w:rFonts w:eastAsia="宋体"/>
      <w:sz w:val="18"/>
      <w:szCs w:val="18"/>
      <w:lang w:val="en-US" w:eastAsia="zh-CN" w:bidi="ar-SA"/>
    </w:rPr>
  </w:style>
  <w:style w:type="character" w:styleId="1036">
    <w:name w:val="小四 段落 宋体 Char Char Char1"/>
    <w:next w:val="1036"/>
    <w:link w:val="737"/>
    <w:qFormat/>
    <w:rPr>
      <w:rFonts w:ascii="宋体" w:hAnsi="宋体" w:eastAsia="宋体"/>
      <w:sz w:val="24"/>
      <w:szCs w:val="24"/>
      <w:lang w:val="en-US" w:eastAsia="zh-CN" w:bidi="ar-SA"/>
    </w:rPr>
  </w:style>
  <w:style w:type="character" w:styleId="1037">
    <w:name w:val="标准小四 Char Char"/>
    <w:next w:val="1037"/>
    <w:link w:val="737"/>
    <w:qFormat/>
    <w:rPr>
      <w:rFonts w:ascii="Arial" w:hAnsi="Arial" w:eastAsia="宋体"/>
      <w:sz w:val="24"/>
      <w:szCs w:val="21"/>
      <w:lang w:val="en-US" w:eastAsia="zh-CN" w:bidi="ar-SA"/>
    </w:rPr>
  </w:style>
  <w:style w:type="character" w:styleId="1038">
    <w:name w:val="标准小四 Char"/>
    <w:next w:val="1038"/>
    <w:link w:val="737"/>
    <w:qFormat/>
    <w:rPr>
      <w:rFonts w:ascii="Arial" w:hAnsi="Arial" w:eastAsia="宋体"/>
      <w:sz w:val="24"/>
      <w:szCs w:val="21"/>
      <w:lang w:val="en-US" w:eastAsia="zh-CN" w:bidi="ar-SA"/>
    </w:rPr>
  </w:style>
  <w:style w:type="character" w:styleId="1039">
    <w:name w:val="point_normal1"/>
    <w:next w:val="1039"/>
    <w:link w:val="737"/>
    <w:qFormat/>
    <w:rPr>
      <w:rFonts w:ascii="Arial" w:hAnsi="Arial" w:cs="Arial"/>
      <w:sz w:val="18"/>
      <w:szCs w:val="18"/>
    </w:rPr>
  </w:style>
  <w:style w:type="character" w:styleId="1040">
    <w:name w:val="Char Char21"/>
    <w:next w:val="1040"/>
    <w:link w:val="737"/>
    <w:qFormat/>
    <w:rPr>
      <w:rFonts w:ascii="Arial" w:hAnsi="Arial" w:eastAsia="黑体"/>
      <w:sz w:val="24"/>
      <w:szCs w:val="24"/>
    </w:rPr>
  </w:style>
  <w:style w:type="character" w:styleId="1041">
    <w:name w:val="content_lineheight1"/>
    <w:basedOn w:val="747"/>
    <w:next w:val="1041"/>
    <w:link w:val="737"/>
    <w:qFormat/>
  </w:style>
  <w:style w:type="character" w:styleId="1042">
    <w:name w:val="content"/>
    <w:basedOn w:val="747"/>
    <w:next w:val="1042"/>
    <w:link w:val="737"/>
    <w:qFormat/>
  </w:style>
  <w:style w:type="character" w:styleId="1043">
    <w:name w:val="小四 段落 宋体 Char1"/>
    <w:next w:val="1043"/>
    <w:link w:val="737"/>
    <w:qFormat/>
    <w:rPr>
      <w:rFonts w:eastAsia="宋体"/>
      <w:sz w:val="24"/>
      <w:szCs w:val="24"/>
      <w:lang w:val="en-US" w:eastAsia="zh-CN" w:bidi="ar-SA"/>
    </w:rPr>
  </w:style>
  <w:style w:type="character" w:styleId="1044">
    <w:name w:val="标准文本 Char Char"/>
    <w:next w:val="1044"/>
    <w:link w:val="737"/>
    <w:qFormat/>
    <w:rPr>
      <w:rFonts w:eastAsia="宋体" w:cs="宋体"/>
      <w:sz w:val="24"/>
      <w:szCs w:val="24"/>
      <w:lang w:val="en-US" w:eastAsia="zh-CN" w:bidi="ar-SA"/>
    </w:rPr>
  </w:style>
  <w:style w:type="character" w:styleId="1045">
    <w:name w:val="3zw"/>
    <w:basedOn w:val="747"/>
    <w:next w:val="1045"/>
    <w:link w:val="737"/>
    <w:qFormat/>
  </w:style>
  <w:style w:type="character" w:styleId="1046">
    <w:name w:val="正文缩进 Char1"/>
    <w:next w:val="1046"/>
    <w:link w:val="1047"/>
    <w:qFormat/>
    <w:rPr>
      <w:rFonts w:eastAsia="宋体"/>
      <w:lang w:bidi="ar-SA"/>
    </w:rPr>
  </w:style>
  <w:style w:type="paragraph" w:styleId="1047">
    <w:name w:val="Normal Indent0"/>
    <w:basedOn w:val="737"/>
    <w:next w:val="1047"/>
    <w:link w:val="1046"/>
    <w:qFormat/>
    <w:pPr>
      <w:ind w:firstLine="420"/>
    </w:pPr>
    <w:rPr>
      <w:sz w:val="20"/>
    </w:rPr>
  </w:style>
  <w:style w:type="character" w:styleId="1048">
    <w:name w:val="纯文本 Char Char Char1"/>
    <w:next w:val="1048"/>
    <w:link w:val="737"/>
    <w:qFormat/>
    <w:rPr>
      <w:rFonts w:ascii="宋体" w:hAnsi="Courier New" w:eastAsia="宋体"/>
      <w:sz w:val="21"/>
      <w:szCs w:val="21"/>
      <w:lang w:val="en-US" w:eastAsia="zh-CN" w:bidi="ar-SA"/>
    </w:rPr>
  </w:style>
  <w:style w:type="character" w:styleId="1049">
    <w:name w:val="Char Char20"/>
    <w:next w:val="1049"/>
    <w:link w:val="737"/>
    <w:qFormat/>
    <w:rPr>
      <w:rFonts w:ascii="Arial" w:hAnsi="Arial" w:eastAsia="黑体"/>
      <w:sz w:val="21"/>
      <w:szCs w:val="21"/>
    </w:rPr>
  </w:style>
  <w:style w:type="character" w:styleId="1050">
    <w:name w:val="Subtle Emphasis"/>
    <w:next w:val="1050"/>
    <w:link w:val="737"/>
    <w:qFormat/>
    <w:rPr>
      <w:i/>
      <w:iCs/>
    </w:rPr>
  </w:style>
  <w:style w:type="character" w:styleId="1051">
    <w:name w:val="小四 段落 宋体 Char Char Char Char Char Char Char Char"/>
    <w:next w:val="1051"/>
    <w:link w:val="737"/>
    <w:qFormat/>
    <w:rPr>
      <w:rFonts w:eastAsia="宋体"/>
      <w:sz w:val="24"/>
      <w:szCs w:val="24"/>
      <w:lang w:val="en-US" w:eastAsia="zh-CN" w:bidi="ar-SA"/>
    </w:rPr>
  </w:style>
  <w:style w:type="character" w:styleId="1052">
    <w:name w:val="Intense Emphasis"/>
    <w:next w:val="1052"/>
    <w:link w:val="737"/>
    <w:qFormat/>
    <w:rPr>
      <w:b/>
      <w:bCs/>
    </w:rPr>
  </w:style>
  <w:style w:type="character" w:styleId="1053">
    <w:name w:val="Intense Reference"/>
    <w:next w:val="1053"/>
    <w:link w:val="737"/>
    <w:qFormat/>
    <w:rPr>
      <w:smallCaps/>
      <w:spacing w:val="5"/>
      <w:u w:val="single"/>
    </w:rPr>
  </w:style>
  <w:style w:type="character" w:styleId="1054">
    <w:name w:val="标准文本 Char"/>
    <w:next w:val="1054"/>
    <w:link w:val="737"/>
    <w:qFormat/>
    <w:rPr>
      <w:rFonts w:eastAsia="宋体" w:cs="宋体"/>
      <w:sz w:val="24"/>
      <w:szCs w:val="24"/>
      <w:lang w:val="en-US" w:eastAsia="zh-CN" w:bidi="ar-SA"/>
    </w:rPr>
  </w:style>
  <w:style w:type="character" w:styleId="1055">
    <w:name w:val="标题 3 Char Char"/>
    <w:next w:val="1055"/>
    <w:link w:val="737"/>
    <w:qFormat/>
    <w:rPr>
      <w:rFonts w:eastAsia="方正仿宋_GB2312"/>
      <w:b/>
      <w:bCs/>
      <w:sz w:val="28"/>
      <w:szCs w:val="32"/>
      <w:lang w:val="en-US" w:eastAsia="zh-CN" w:bidi="ar-SA"/>
    </w:rPr>
  </w:style>
  <w:style w:type="character" w:styleId="1056">
    <w:name w:val="Char Char22"/>
    <w:next w:val="1056"/>
    <w:link w:val="737"/>
    <w:qFormat/>
    <w:rPr>
      <w:b/>
      <w:bCs/>
      <w:sz w:val="24"/>
      <w:szCs w:val="24"/>
    </w:rPr>
  </w:style>
  <w:style w:type="character" w:styleId="1057">
    <w:name w:val="Char Char17"/>
    <w:next w:val="1057"/>
    <w:link w:val="737"/>
    <w:qFormat/>
    <w:rPr>
      <w:rFonts w:ascii="宋体" w:hAnsi="Courier New"/>
      <w:sz w:val="21"/>
      <w:szCs w:val="21"/>
    </w:rPr>
  </w:style>
  <w:style w:type="character" w:styleId="1058">
    <w:name w:val="样式 宋体 小四"/>
    <w:next w:val="1058"/>
    <w:link w:val="737"/>
    <w:qFormat/>
    <w:rPr>
      <w:rFonts w:ascii="宋体" w:hAnsi="宋体"/>
      <w:sz w:val="24"/>
    </w:rPr>
  </w:style>
  <w:style w:type="character" w:styleId="1059">
    <w:name w:val="Char Char29"/>
    <w:next w:val="1059"/>
    <w:link w:val="737"/>
    <w:qFormat/>
    <w:rPr>
      <w:rFonts w:ascii="Times New Roman" w:hAnsi="Times New Roman" w:eastAsia="宋体" w:cs="Times New Roman"/>
      <w:b/>
      <w:bCs/>
      <w:sz w:val="44"/>
      <w:szCs w:val="44"/>
    </w:rPr>
  </w:style>
  <w:style w:type="character" w:styleId="1060">
    <w:name w:val="normalfont1"/>
    <w:next w:val="1060"/>
    <w:link w:val="737"/>
    <w:qFormat/>
    <w:rPr>
      <w:rFonts w:ascii="DejaVu Math TeX Gyre" w:hAnsi="DejaVu Math TeX Gyre"/>
      <w:sz w:val="18"/>
      <w:szCs w:val="18"/>
      <w:u w:val="none"/>
    </w:rPr>
  </w:style>
  <w:style w:type="character" w:styleId="1061">
    <w:name w:val="title_emph1"/>
    <w:next w:val="1061"/>
    <w:link w:val="737"/>
    <w:qFormat/>
    <w:rPr>
      <w:rFonts w:ascii="Arial" w:cs="Arial"/>
      <w:b/>
      <w:bCs/>
      <w:sz w:val="18"/>
      <w:szCs w:val="18"/>
    </w:rPr>
  </w:style>
  <w:style w:type="character" w:styleId="1062">
    <w:name w:val="正文 + 宋体 Char"/>
    <w:next w:val="1062"/>
    <w:link w:val="737"/>
    <w:qFormat/>
    <w:rPr>
      <w:rFonts w:eastAsia="宋体"/>
      <w:sz w:val="21"/>
      <w:szCs w:val="24"/>
      <w:lang w:val="en-US" w:eastAsia="zh-CN" w:bidi="ar-SA"/>
    </w:rPr>
  </w:style>
  <w:style w:type="character" w:styleId="1063">
    <w:name w:val="普通文字1 Char"/>
    <w:next w:val="1063"/>
    <w:link w:val="737"/>
    <w:qFormat/>
    <w:rPr>
      <w:rFonts w:ascii="宋体" w:eastAsia="宋体"/>
      <w:sz w:val="21"/>
      <w:szCs w:val="21"/>
      <w:lang w:val="en-US" w:eastAsia="zh-CN" w:bidi="ar-SA"/>
    </w:rPr>
  </w:style>
  <w:style w:type="character" w:styleId="1064">
    <w:name w:val="无间隔 Char"/>
    <w:next w:val="1064"/>
    <w:link w:val="1065"/>
    <w:qFormat/>
    <w:rPr>
      <w:rFonts w:eastAsia="微软雅黑"/>
      <w:sz w:val="24"/>
      <w:szCs w:val="22"/>
      <w:lang w:val="en-US" w:eastAsia="zh-CN" w:bidi="ar-SA"/>
    </w:rPr>
  </w:style>
  <w:style w:type="paragraph" w:styleId="1065">
    <w:name w:val="无间隔"/>
    <w:next w:val="1065"/>
    <w:link w:val="1064"/>
    <w:qFormat/>
    <w:pPr>
      <w:jc w:val="both"/>
      <w:widowControl w:val="off"/>
    </w:pPr>
    <w:rPr>
      <w:rFonts w:eastAsia="微软雅黑"/>
      <w:sz w:val="24"/>
      <w:szCs w:val="22"/>
      <w:lang w:val="en-US" w:eastAsia="zh-CN" w:bidi="ar-SA"/>
    </w:rPr>
  </w:style>
  <w:style w:type="character" w:styleId="1066">
    <w:name w:val="新图表正文 Char Char"/>
    <w:next w:val="1066"/>
    <w:link w:val="1067"/>
    <w:qFormat/>
    <w:rPr>
      <w:rFonts w:ascii="宋体" w:hAnsi="宋体"/>
      <w:sz w:val="18"/>
      <w:szCs w:val="21"/>
      <w:lang w:val="en-US" w:eastAsia="zh-CN" w:bidi="ar-SA"/>
    </w:rPr>
  </w:style>
  <w:style w:type="paragraph" w:styleId="1067">
    <w:name w:val="新图表正文"/>
    <w:next w:val="1067"/>
    <w:link w:val="1066"/>
    <w:qFormat/>
    <w:pPr>
      <w:jc w:val="both"/>
    </w:pPr>
    <w:rPr>
      <w:rFonts w:ascii="宋体" w:hAnsi="宋体"/>
      <w:sz w:val="18"/>
      <w:szCs w:val="21"/>
      <w:lang w:val="en-US" w:eastAsia="zh-CN" w:bidi="ar-SA"/>
    </w:rPr>
  </w:style>
  <w:style w:type="character" w:styleId="1068">
    <w:name w:val="样式 首行缩进:  2 字符 Char"/>
    <w:next w:val="1068"/>
    <w:link w:val="737"/>
    <w:qFormat/>
    <w:rPr>
      <w:rFonts w:eastAsia="宋体" w:cs="宋体"/>
      <w:sz w:val="24"/>
      <w:lang w:val="en-US" w:eastAsia="zh-CN" w:bidi="ar-SA"/>
    </w:rPr>
  </w:style>
  <w:style w:type="character" w:styleId="1069">
    <w:name w:val="纯文本 Char Char Char"/>
    <w:next w:val="1069"/>
    <w:link w:val="737"/>
    <w:qFormat/>
    <w:rPr>
      <w:rFonts w:ascii="宋体" w:hAnsi="Courier New" w:eastAsia="宋体"/>
      <w:sz w:val="21"/>
      <w:szCs w:val="21"/>
      <w:lang w:val="en-US" w:eastAsia="zh-CN" w:bidi="ar-SA"/>
    </w:rPr>
  </w:style>
  <w:style w:type="character" w:styleId="1070">
    <w:name w:val="特点 Char1"/>
    <w:next w:val="1070"/>
    <w:link w:val="737"/>
    <w:qFormat/>
    <w:rPr>
      <w:rFonts w:eastAsia="宋体"/>
      <w:sz w:val="21"/>
      <w:lang w:val="en-US" w:eastAsia="zh-CN" w:bidi="ar-SA"/>
    </w:rPr>
  </w:style>
  <w:style w:type="paragraph" w:styleId="1071">
    <w:name w:val="Char"/>
    <w:basedOn w:val="737"/>
    <w:next w:val="1071"/>
    <w:link w:val="737"/>
    <w:qFormat/>
    <w:pPr>
      <w:spacing w:after="156" w:line="360" w:lineRule="auto"/>
    </w:pPr>
    <w:rPr>
      <w:rFonts w:ascii="Tahoma" w:hAnsi="Tahoma"/>
      <w:sz w:val="24"/>
    </w:rPr>
  </w:style>
  <w:style w:type="paragraph" w:styleId="1072">
    <w:name w:val="Item List Char Char"/>
    <w:next w:val="1072"/>
    <w:link w:val="737"/>
    <w:qFormat/>
    <w:pPr>
      <w:jc w:val="both"/>
      <w:spacing w:line="288" w:lineRule="auto"/>
    </w:pPr>
    <w:rPr>
      <w:rFonts w:ascii="Arial" w:hAnsi="Arial" w:cs="Arial"/>
      <w:b/>
      <w:bCs/>
      <w:sz w:val="21"/>
      <w:szCs w:val="28"/>
      <w:lang w:val="en-US" w:eastAsia="zh-CN" w:bidi="ar-SA"/>
    </w:rPr>
  </w:style>
  <w:style w:type="paragraph" w:styleId="1073">
    <w:name w:val="样式 样式 标题 3H3sect1.2.3BOD 0Heading 3 - oldh3l3CTLevel 3 Head... +..."/>
    <w:basedOn w:val="737"/>
    <w:next w:val="1073"/>
    <w:link w:val="737"/>
    <w:qFormat/>
    <w:pPr>
      <w:jc w:val="left"/>
      <w:keepLines/>
      <w:keepNext/>
      <w:spacing w:before="156" w:after="156"/>
      <w:outlineLvl w:val="2"/>
    </w:pPr>
    <w:rPr>
      <w:rFonts w:cs="宋体"/>
      <w:b/>
      <w:bCs/>
      <w:sz w:val="24"/>
    </w:rPr>
  </w:style>
  <w:style w:type="paragraph" w:styleId="1074">
    <w:name w:val="Body Text 20"/>
    <w:basedOn w:val="737"/>
    <w:next w:val="1074"/>
    <w:link w:val="737"/>
    <w:qFormat/>
    <w:pPr>
      <w:ind w:left="720" w:hanging="720"/>
      <w:widowControl/>
    </w:pPr>
    <w:rPr>
      <w:sz w:val="24"/>
      <w:lang w:val="en-GB"/>
    </w:rPr>
  </w:style>
  <w:style w:type="paragraph" w:styleId="1075">
    <w:name w:val="默认段落字体 Para Char Char Char Char Char Char Char Char Char1 Char Char Char Char Char Char Char"/>
    <w:basedOn w:val="765"/>
    <w:next w:val="1075"/>
    <w:link w:val="737"/>
    <w:qFormat/>
  </w:style>
  <w:style w:type="paragraph" w:styleId="1076">
    <w:name w:val="Normal1"/>
    <w:basedOn w:val="737"/>
    <w:next w:val="1076"/>
    <w:link w:val="737"/>
    <w:qFormat/>
    <w:rPr>
      <w:rFonts w:ascii="Calibri" w:hAnsi="Calibri" w:eastAsia="Calibri" w:cs="宋体"/>
      <w:lang w:val="zh-CN"/>
    </w:rPr>
  </w:style>
  <w:style w:type="paragraph" w:styleId="1077">
    <w:name w:val="xl46"/>
    <w:basedOn w:val="737"/>
    <w:next w:val="1077"/>
    <w:link w:val="73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78">
    <w:name w:val="Char Char Char Char Char Char Char Char Char Char Char Char Char Char Char Char Char Char Char Char Char Char Char"/>
    <w:basedOn w:val="737"/>
    <w:next w:val="1078"/>
    <w:link w:val="737"/>
    <w:qFormat/>
    <w:rPr>
      <w:rFonts w:ascii="Tahoma" w:hAnsi="Tahoma"/>
      <w:sz w:val="24"/>
    </w:rPr>
  </w:style>
  <w:style w:type="paragraph" w:styleId="1079">
    <w:name w:val="马刚标题1"/>
    <w:basedOn w:val="738"/>
    <w:next w:val="737"/>
    <w:link w:val="737"/>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0">
    <w:name w:val="7"/>
    <w:basedOn w:val="737"/>
    <w:next w:val="812"/>
    <w:link w:val="737"/>
    <w:qFormat/>
    <w:pPr>
      <w:jc w:val="left"/>
      <w:spacing w:before="100" w:beforeAutospacing="1" w:after="100" w:afterAutospacing="1"/>
      <w:widowControl/>
    </w:pPr>
    <w:rPr>
      <w:rFonts w:ascii="宋体" w:hAnsi="宋体"/>
      <w:sz w:val="24"/>
    </w:rPr>
  </w:style>
  <w:style w:type="paragraph" w:styleId="1081">
    <w:name w:val="样式 样式 首行缩进:  2 字符 + 行距: 1.5 倍行距"/>
    <w:basedOn w:val="737"/>
    <w:next w:val="1081"/>
    <w:link w:val="737"/>
    <w:qFormat/>
    <w:pPr>
      <w:ind w:firstLine="470"/>
      <w:spacing w:line="360" w:lineRule="auto"/>
    </w:pPr>
    <w:rPr>
      <w:sz w:val="24"/>
    </w:rPr>
  </w:style>
  <w:style w:type="paragraph" w:styleId="1082">
    <w:name w:val="xl44"/>
    <w:basedOn w:val="737"/>
    <w:next w:val="1082"/>
    <w:link w:val="7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3">
    <w:name w:val="中等深浅网格 1 - 强调文字颜色 21"/>
    <w:basedOn w:val="737"/>
    <w:next w:val="1083"/>
    <w:link w:val="737"/>
    <w:qFormat/>
    <w:pPr>
      <w:ind w:firstLine="420"/>
    </w:pPr>
    <w:rPr>
      <w:rFonts w:ascii="Calibri" w:hAnsi="Calibri"/>
      <w:szCs w:val="22"/>
    </w:rPr>
  </w:style>
  <w:style w:type="paragraph" w:styleId="1084">
    <w:name w:val="greytypebeni"/>
    <w:basedOn w:val="737"/>
    <w:next w:val="1084"/>
    <w:link w:val="737"/>
    <w:qFormat/>
    <w:pPr>
      <w:jc w:val="left"/>
      <w:widowControl/>
    </w:pPr>
    <w:rPr>
      <w:rFonts w:ascii="宋体" w:hAnsi="宋体" w:cs="宋体"/>
      <w:sz w:val="24"/>
      <w:szCs w:val="24"/>
    </w:rPr>
  </w:style>
  <w:style w:type="paragraph" w:styleId="1085">
    <w:name w:val="font14"/>
    <w:basedOn w:val="737"/>
    <w:next w:val="1085"/>
    <w:link w:val="737"/>
    <w:qFormat/>
    <w:pPr>
      <w:jc w:val="left"/>
      <w:spacing w:before="100" w:beforeAutospacing="1" w:after="100" w:afterAutospacing="1"/>
      <w:widowControl/>
    </w:pPr>
    <w:rPr>
      <w:sz w:val="36"/>
      <w:szCs w:val="36"/>
    </w:rPr>
  </w:style>
  <w:style w:type="paragraph" w:styleId="1086">
    <w:name w:val="xl36"/>
    <w:basedOn w:val="737"/>
    <w:next w:val="1086"/>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7">
    <w:name w:val="Char Char Char Char Char Char Char Char Char Char Char Char Char Char"/>
    <w:basedOn w:val="737"/>
    <w:next w:val="1087"/>
    <w:link w:val="737"/>
    <w:qFormat/>
    <w:rPr>
      <w:rFonts w:ascii="Tahoma" w:hAnsi="Tahoma"/>
      <w:sz w:val="24"/>
    </w:rPr>
  </w:style>
  <w:style w:type="paragraph" w:styleId="1088">
    <w:name w:val="标准小四"/>
    <w:basedOn w:val="737"/>
    <w:next w:val="1088"/>
    <w:link w:val="737"/>
    <w:qFormat/>
    <w:pPr>
      <w:ind w:firstLine="480"/>
      <w:spacing w:line="360" w:lineRule="auto"/>
    </w:pPr>
    <w:rPr>
      <w:rFonts w:ascii="Arial" w:hAnsi="Arial"/>
      <w:sz w:val="24"/>
      <w:szCs w:val="21"/>
    </w:rPr>
  </w:style>
  <w:style w:type="paragraph" w:styleId="1089">
    <w:name w:val="样式 段后: 0.25 行"/>
    <w:basedOn w:val="737"/>
    <w:next w:val="1089"/>
    <w:link w:val="737"/>
    <w:qFormat/>
    <w:pPr>
      <w:ind w:firstLine="420"/>
      <w:jc w:val="left"/>
      <w:spacing w:after="78" w:line="300" w:lineRule="auto"/>
      <w:widowControl/>
    </w:pPr>
    <w:rPr>
      <w:rFonts w:ascii="Arial" w:hAnsi="Arial" w:cs="宋体"/>
      <w:sz w:val="22"/>
      <w:lang w:eastAsia="en-US" w:bidi="en-US"/>
    </w:rPr>
  </w:style>
  <w:style w:type="paragraph" w:styleId="1090">
    <w:name w:val="Char Char1"/>
    <w:basedOn w:val="737"/>
    <w:next w:val="1090"/>
    <w:link w:val="737"/>
    <w:qFormat/>
    <w:rPr>
      <w:rFonts w:ascii="Tahoma" w:hAnsi="Tahoma"/>
      <w:sz w:val="24"/>
    </w:rPr>
  </w:style>
  <w:style w:type="paragraph" w:styleId="1091">
    <w:name w:val="样式3"/>
    <w:basedOn w:val="737"/>
    <w:next w:val="737"/>
    <w:link w:val="737"/>
    <w:qFormat/>
    <w:pPr>
      <w:spacing w:line="360" w:lineRule="auto"/>
    </w:pPr>
  </w:style>
  <w:style w:type="paragraph" w:styleId="1092">
    <w:name w:val="_Style 42"/>
    <w:basedOn w:val="737"/>
    <w:next w:val="772"/>
    <w:link w:val="737"/>
    <w:qFormat/>
    <w:rPr>
      <w:rFonts w:ascii="方正楷体_GB2312" w:hAnsi="Arial" w:eastAsia="方正楷体_GB2312"/>
      <w:sz w:val="28"/>
    </w:rPr>
  </w:style>
  <w:style w:type="paragraph" w:styleId="1093">
    <w:name w:val="Char1 Char Char Char"/>
    <w:basedOn w:val="737"/>
    <w:next w:val="1093"/>
    <w:link w:val="737"/>
    <w:qFormat/>
    <w:rPr>
      <w:rFonts w:ascii="Tahoma" w:hAnsi="Tahoma" w:cs="Tahoma"/>
      <w:sz w:val="24"/>
    </w:rPr>
  </w:style>
  <w:style w:type="paragraph" w:styleId="1094">
    <w:name w:val="正文 A"/>
    <w:next w:val="1094"/>
    <w:link w:val="737"/>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5">
    <w:name w:val="Char Char1 Char Char Char Char"/>
    <w:basedOn w:val="765"/>
    <w:next w:val="1095"/>
    <w:link w:val="737"/>
    <w:qFormat/>
    <w:pPr>
      <w:ind w:left="357"/>
      <w:jc w:val="left"/>
      <w:spacing w:line="436" w:lineRule="exact"/>
      <w:outlineLvl w:val="3"/>
    </w:pPr>
    <w:rPr>
      <w:rFonts w:ascii="Tahoma" w:hAnsi="Tahoma" w:cs="Tahoma"/>
      <w:b/>
      <w:sz w:val="24"/>
      <w:szCs w:val="24"/>
    </w:rPr>
  </w:style>
  <w:style w:type="paragraph" w:styleId="1096">
    <w:name w:val="标题 4宋体"/>
    <w:basedOn w:val="741"/>
    <w:next w:val="1096"/>
    <w:link w:val="737"/>
    <w:qFormat/>
    <w:pPr>
      <w:jc w:val="left"/>
      <w:keepLines w:val="0"/>
      <w:spacing w:before="0" w:after="0" w:line="360" w:lineRule="auto"/>
    </w:pPr>
    <w:rPr>
      <w:rFonts w:ascii="宋体" w:hAnsi="宋体" w:eastAsia="宋体"/>
      <w:bCs/>
      <w:color w:val="000000"/>
      <w:sz w:val="24"/>
    </w:rPr>
  </w:style>
  <w:style w:type="paragraph" w:styleId="1097">
    <w:name w:val="xl57"/>
    <w:basedOn w:val="737"/>
    <w:next w:val="1097"/>
    <w:link w:val="73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98">
    <w:name w:val="Char Char Char Char Char Char Char Char Char Char Char Char Char Char Char Char Char Char Char Char Char"/>
    <w:basedOn w:val="737"/>
    <w:next w:val="1098"/>
    <w:link w:val="737"/>
    <w:qFormat/>
    <w:rPr>
      <w:rFonts w:ascii="Tahoma" w:hAnsi="Tahoma" w:cs="Tahoma"/>
      <w:sz w:val="24"/>
    </w:rPr>
  </w:style>
  <w:style w:type="paragraph" w:styleId="1099">
    <w:name w:val="xl45"/>
    <w:basedOn w:val="737"/>
    <w:next w:val="1099"/>
    <w:link w:val="73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0">
    <w:name w:val="xl25"/>
    <w:basedOn w:val="737"/>
    <w:next w:val="1100"/>
    <w:link w:val="737"/>
    <w:qFormat/>
    <w:pPr>
      <w:jc w:val="center"/>
      <w:spacing w:before="100" w:beforeAutospacing="1" w:after="100" w:afterAutospacing="1"/>
      <w:widowControl/>
      <w:pBdr>
        <w:right w:val="single" w:color="000000" w:sz="4" w:space="0"/>
      </w:pBdr>
    </w:pPr>
    <w:rPr>
      <w:szCs w:val="21"/>
    </w:rPr>
  </w:style>
  <w:style w:type="paragraph" w:styleId="1101">
    <w:name w:val="丁华正文"/>
    <w:basedOn w:val="801"/>
    <w:next w:val="1101"/>
    <w:link w:val="737"/>
    <w:qFormat/>
    <w:pPr>
      <w:ind w:left="0" w:firstLine="510"/>
      <w:spacing w:line="360" w:lineRule="auto"/>
    </w:pPr>
    <w:rPr>
      <w:rFonts w:ascii="Times New Roman" w:hAnsi="Times New Roman" w:eastAsia="宋体"/>
      <w:color w:val="000000"/>
      <w:sz w:val="24"/>
      <w:szCs w:val="16"/>
    </w:rPr>
  </w:style>
  <w:style w:type="paragraph" w:styleId="1102">
    <w:name w:val="小四 段落 宋体 Char Char"/>
    <w:basedOn w:val="737"/>
    <w:next w:val="1102"/>
    <w:link w:val="737"/>
    <w:qFormat/>
    <w:pPr>
      <w:ind w:firstLine="480"/>
      <w:spacing w:line="360" w:lineRule="auto"/>
    </w:pPr>
    <w:rPr>
      <w:rFonts w:ascii="宋体" w:hAnsi="宋体"/>
      <w:sz w:val="24"/>
      <w:szCs w:val="24"/>
    </w:rPr>
  </w:style>
  <w:style w:type="paragraph" w:styleId="1103">
    <w:name w:val="样式 标题 2第一章 标题 2Heading 2 HiddenHeading 2 CCBSheading 2H2h2..."/>
    <w:basedOn w:val="739"/>
    <w:next w:val="1103"/>
    <w:link w:val="737"/>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4">
    <w:name w:val="段落"/>
    <w:basedOn w:val="737"/>
    <w:next w:val="1104"/>
    <w:link w:val="737"/>
    <w:qFormat/>
    <w:pPr>
      <w:ind w:firstLine="480"/>
      <w:spacing w:line="460" w:lineRule="exact"/>
    </w:pPr>
    <w:rPr>
      <w:sz w:val="24"/>
    </w:rPr>
  </w:style>
  <w:style w:type="paragraph" w:styleId="1105">
    <w:name w:val="Char Char Char Char Char Char Char Char Char Char Char Char Char Char1"/>
    <w:basedOn w:val="737"/>
    <w:next w:val="1105"/>
    <w:link w:val="737"/>
    <w:qFormat/>
    <w:rPr>
      <w:rFonts w:ascii="Tahoma" w:hAnsi="Tahoma" w:cs="Tahoma"/>
      <w:sz w:val="24"/>
    </w:rPr>
  </w:style>
  <w:style w:type="paragraph" w:styleId="1106">
    <w:name w:val="默认段落字体 Para Char Char Char Char Char Char Char"/>
    <w:basedOn w:val="737"/>
    <w:next w:val="1106"/>
    <w:link w:val="737"/>
    <w:qFormat/>
  </w:style>
  <w:style w:type="paragraph" w:styleId="1107">
    <w:name w:val="af17cgridlangnp1033langf"/>
    <w:next w:val="1107"/>
    <w:link w:val="737"/>
    <w:qFormat/>
    <w:pPr>
      <w:ind w:left="567" w:firstLine="510"/>
      <w:jc w:val="both"/>
      <w:spacing w:before="156" w:line="360" w:lineRule="atLeast"/>
      <w:widowControl w:val="off"/>
    </w:pPr>
    <w:rPr>
      <w:lang w:val="en-US" w:eastAsia="zh-CN" w:bidi="ar-SA"/>
    </w:rPr>
  </w:style>
  <w:style w:type="paragraph" w:styleId="1108">
    <w:name w:val="正文 + Arial Char"/>
    <w:basedOn w:val="737"/>
    <w:next w:val="1108"/>
    <w:link w:val="737"/>
    <w:qFormat/>
    <w:pPr>
      <w:ind w:left="315" w:hanging="315"/>
      <w:spacing w:line="300" w:lineRule="auto"/>
      <w:widowControl/>
      <w:tabs>
        <w:tab w:val="left" w:pos="315" w:leader="none"/>
      </w:tabs>
    </w:pPr>
    <w:rPr>
      <w:rFonts w:ascii="Arial" w:hAnsi="Arial" w:cs="Arial"/>
      <w:b/>
      <w:color w:val="000000"/>
    </w:rPr>
  </w:style>
  <w:style w:type="paragraph" w:styleId="1109">
    <w:name w:val="Char1"/>
    <w:basedOn w:val="737"/>
    <w:next w:val="1109"/>
    <w:link w:val="737"/>
    <w:qFormat/>
    <w:pPr>
      <w:jc w:val="left"/>
      <w:spacing w:after="160" w:line="240" w:lineRule="exact"/>
      <w:widowControl/>
    </w:pPr>
    <w:rPr>
      <w:rFonts w:ascii="Verdana" w:hAnsi="Verdana" w:eastAsia="方正仿宋_GB2312"/>
      <w:sz w:val="24"/>
      <w:lang w:eastAsia="en-US"/>
    </w:rPr>
  </w:style>
  <w:style w:type="paragraph" w:styleId="1110">
    <w:name w:val="Pa6"/>
    <w:basedOn w:val="737"/>
    <w:next w:val="737"/>
    <w:link w:val="737"/>
    <w:qFormat/>
    <w:pPr>
      <w:jc w:val="left"/>
      <w:spacing w:line="241" w:lineRule="atLeast"/>
    </w:pPr>
    <w:rPr>
      <w:rFonts w:ascii="DejaVu Math TeX Gyre" w:eastAsia="DejaVu Math TeX Gyre"/>
      <w:sz w:val="24"/>
      <w:szCs w:val="24"/>
    </w:rPr>
  </w:style>
  <w:style w:type="paragraph" w:styleId="1111">
    <w:name w:val="马刚标题3"/>
    <w:basedOn w:val="737"/>
    <w:next w:val="737"/>
    <w:link w:val="73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2">
    <w:name w:val="content_lineheight"/>
    <w:basedOn w:val="737"/>
    <w:next w:val="1112"/>
    <w:link w:val="737"/>
    <w:qFormat/>
    <w:pPr>
      <w:jc w:val="left"/>
      <w:spacing w:before="100" w:beforeAutospacing="1" w:after="100" w:afterAutospacing="1"/>
      <w:widowControl/>
    </w:pPr>
    <w:rPr>
      <w:rFonts w:ascii="宋体" w:hAnsi="宋体"/>
      <w:sz w:val="24"/>
      <w:szCs w:val="24"/>
    </w:rPr>
  </w:style>
  <w:style w:type="paragraph" w:styleId="1113">
    <w:name w:val="默认段落字体 Para Char"/>
    <w:basedOn w:val="737"/>
    <w:next w:val="1113"/>
    <w:link w:val="737"/>
    <w:qFormat/>
    <w:rPr>
      <w:sz w:val="24"/>
      <w:szCs w:val="24"/>
    </w:rPr>
  </w:style>
  <w:style w:type="paragraph" w:styleId="1114">
    <w:name w:val="表格"/>
    <w:basedOn w:val="737"/>
    <w:next w:val="1114"/>
    <w:link w:val="737"/>
    <w:qFormat/>
    <w:pPr>
      <w:ind w:firstLine="21"/>
    </w:pPr>
    <w:rPr>
      <w:rFonts w:ascii="宋体" w:hAnsi="宋体" w:cs="宋体"/>
      <w:sz w:val="20"/>
    </w:rPr>
  </w:style>
  <w:style w:type="paragraph" w:styleId="1115">
    <w:name w:val="Char Char Char Char Char Char Char Char Char Char Char"/>
    <w:basedOn w:val="737"/>
    <w:next w:val="1115"/>
    <w:link w:val="737"/>
    <w:qFormat/>
    <w:rPr>
      <w:rFonts w:ascii="Tahoma" w:hAnsi="Tahoma" w:cs="Tahoma"/>
      <w:sz w:val="24"/>
    </w:rPr>
  </w:style>
  <w:style w:type="paragraph" w:styleId="1116">
    <w:name w:val="丁华标题1"/>
    <w:basedOn w:val="738"/>
    <w:next w:val="1101"/>
    <w:link w:val="737"/>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17">
    <w:name w:val="列出段落"/>
    <w:basedOn w:val="737"/>
    <w:next w:val="1117"/>
    <w:link w:val="737"/>
    <w:uiPriority w:val="34"/>
    <w:qFormat/>
    <w:pPr>
      <w:ind w:firstLine="420"/>
    </w:pPr>
    <w:rPr>
      <w:szCs w:val="24"/>
    </w:rPr>
  </w:style>
  <w:style w:type="paragraph" w:styleId="1118">
    <w:name w:val="正文表标题"/>
    <w:next w:val="1119"/>
    <w:link w:val="737"/>
    <w:qFormat/>
    <w:pPr>
      <w:ind w:left="900" w:hanging="420"/>
      <w:jc w:val="center"/>
      <w:tabs>
        <w:tab w:val="left" w:pos="900" w:leader="none"/>
      </w:tabs>
    </w:pPr>
    <w:rPr>
      <w:rFonts w:ascii="黑体" w:eastAsia="黑体"/>
      <w:sz w:val="21"/>
      <w:lang w:val="en-US" w:eastAsia="zh-CN" w:bidi="ar-SA"/>
    </w:rPr>
  </w:style>
  <w:style w:type="paragraph" w:styleId="1119">
    <w:name w:val="段"/>
    <w:next w:val="737"/>
    <w:link w:val="737"/>
    <w:qFormat/>
    <w:pPr>
      <w:ind w:firstLine="200"/>
      <w:jc w:val="both"/>
    </w:pPr>
    <w:rPr>
      <w:rFonts w:ascii="宋体"/>
      <w:sz w:val="21"/>
      <w:lang w:val="en-US" w:eastAsia="zh-CN" w:bidi="ar-SA"/>
    </w:rPr>
  </w:style>
  <w:style w:type="paragraph" w:styleId="1120">
    <w:name w:val="样式"/>
    <w:basedOn w:val="737"/>
    <w:next w:val="1120"/>
    <w:link w:val="737"/>
    <w:qFormat/>
    <w:pPr>
      <w:spacing w:before="120" w:after="120" w:line="360" w:lineRule="auto"/>
    </w:pPr>
    <w:rPr>
      <w:rFonts w:ascii="宋体"/>
      <w:sz w:val="24"/>
    </w:rPr>
  </w:style>
  <w:style w:type="paragraph" w:styleId="1121">
    <w:name w:val="Char2"/>
    <w:basedOn w:val="737"/>
    <w:next w:val="1121"/>
    <w:link w:val="737"/>
    <w:semiHidden/>
    <w:qFormat/>
    <w:rPr>
      <w:rFonts w:ascii="Tahoma" w:hAnsi="Tahoma" w:cs="方正仿宋_GB2312"/>
      <w:sz w:val="24"/>
      <w:szCs w:val="28"/>
    </w:rPr>
  </w:style>
  <w:style w:type="paragraph" w:styleId="1122">
    <w:name w:val="xl43"/>
    <w:basedOn w:val="737"/>
    <w:next w:val="1122"/>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3">
    <w:name w:val="font13"/>
    <w:basedOn w:val="737"/>
    <w:next w:val="1123"/>
    <w:link w:val="737"/>
    <w:qFormat/>
    <w:pPr>
      <w:jc w:val="left"/>
      <w:spacing w:before="100" w:beforeAutospacing="1" w:after="100" w:afterAutospacing="1"/>
      <w:widowControl/>
    </w:pPr>
    <w:rPr>
      <w:i/>
      <w:iCs/>
      <w:sz w:val="36"/>
      <w:szCs w:val="36"/>
    </w:rPr>
  </w:style>
  <w:style w:type="paragraph" w:styleId="1124">
    <w:name w:val="a0"/>
    <w:basedOn w:val="737"/>
    <w:next w:val="1124"/>
    <w:link w:val="737"/>
    <w:qFormat/>
    <w:pPr>
      <w:spacing w:before="100" w:beforeAutospacing="1" w:after="100" w:afterAutospacing="1"/>
      <w:widowControl/>
    </w:pPr>
    <w:rPr>
      <w:rFonts w:ascii="宋体" w:hAnsi="宋体" w:cs="宋体"/>
      <w:sz w:val="24"/>
      <w:szCs w:val="24"/>
    </w:rPr>
  </w:style>
  <w:style w:type="paragraph" w:styleId="1125">
    <w:name w:val="项目符号，一级"/>
    <w:basedOn w:val="1126"/>
    <w:next w:val="1126"/>
    <w:link w:val="737"/>
    <w:qFormat/>
    <w:pPr>
      <w:ind w:left="376" w:firstLine="0"/>
      <w:spacing w:line="240" w:lineRule="atLeast"/>
      <w:tabs>
        <w:tab w:val="left" w:pos="1320" w:leader="none"/>
      </w:tabs>
    </w:pPr>
    <w:rPr>
      <w:bCs w:val="0"/>
      <w:color w:val="000000"/>
      <w:szCs w:val="24"/>
    </w:rPr>
  </w:style>
  <w:style w:type="paragraph" w:styleId="1126">
    <w:name w:val="正文格式"/>
    <w:basedOn w:val="737"/>
    <w:next w:val="1126"/>
    <w:link w:val="737"/>
    <w:qFormat/>
    <w:pPr>
      <w:ind w:left="178" w:right="44" w:hanging="178"/>
      <w:jc w:val="left"/>
      <w:spacing w:before="78" w:line="360" w:lineRule="auto"/>
      <w:widowControl/>
    </w:pPr>
    <w:rPr>
      <w:rFonts w:ascii="宋体" w:hAnsi="宋体"/>
      <w:bCs/>
      <w:szCs w:val="21"/>
    </w:rPr>
  </w:style>
  <w:style w:type="paragraph" w:styleId="1127">
    <w:name w:val="Char Char Char Char Char Char Char"/>
    <w:basedOn w:val="737"/>
    <w:next w:val="1127"/>
    <w:link w:val="737"/>
    <w:qFormat/>
    <w:rPr>
      <w:rFonts w:ascii="Tahoma" w:hAnsi="Tahoma"/>
      <w:sz w:val="24"/>
    </w:rPr>
  </w:style>
  <w:style w:type="paragraph" w:styleId="1128">
    <w:name w:val="xl63"/>
    <w:basedOn w:val="737"/>
    <w:next w:val="1128"/>
    <w:link w:val="73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29">
    <w:name w:val="Char Char11"/>
    <w:basedOn w:val="737"/>
    <w:next w:val="1129"/>
    <w:link w:val="737"/>
    <w:qFormat/>
    <w:rPr>
      <w:rFonts w:ascii="Tahoma" w:hAnsi="Tahoma" w:cs="Tahoma"/>
      <w:sz w:val="24"/>
    </w:rPr>
  </w:style>
  <w:style w:type="paragraph" w:styleId="1130">
    <w:name w:val="Char Char Char Char Char"/>
    <w:basedOn w:val="737"/>
    <w:next w:val="1130"/>
    <w:link w:val="737"/>
    <w:qFormat/>
    <w:rPr>
      <w:rFonts w:ascii="Tahoma" w:hAnsi="Tahoma"/>
      <w:sz w:val="24"/>
    </w:rPr>
  </w:style>
  <w:style w:type="paragraph" w:styleId="1131">
    <w:name w:val="正文lzq"/>
    <w:basedOn w:val="737"/>
    <w:next w:val="1131"/>
    <w:link w:val="737"/>
    <w:qFormat/>
    <w:pPr>
      <w:ind w:firstLine="480"/>
      <w:spacing w:line="360" w:lineRule="auto"/>
    </w:pPr>
    <w:rPr>
      <w:sz w:val="24"/>
    </w:rPr>
  </w:style>
  <w:style w:type="paragraph" w:styleId="1132">
    <w:name w:val="xl52"/>
    <w:basedOn w:val="737"/>
    <w:next w:val="1132"/>
    <w:link w:val="73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3">
    <w:name w:val="xl56"/>
    <w:basedOn w:val="737"/>
    <w:next w:val="1133"/>
    <w:link w:val="7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4">
    <w:name w:val="xl62"/>
    <w:basedOn w:val="737"/>
    <w:next w:val="1134"/>
    <w:link w:val="7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5">
    <w:name w:val="列表内容"/>
    <w:basedOn w:val="737"/>
    <w:next w:val="737"/>
    <w:link w:val="737"/>
    <w:qFormat/>
    <w:pPr>
      <w:ind w:left="840" w:hanging="420"/>
      <w:jc w:val="left"/>
      <w:widowControl/>
      <w:tabs>
        <w:tab w:val="left" w:pos="840" w:leader="none"/>
      </w:tabs>
    </w:pPr>
    <w:rPr>
      <w:sz w:val="18"/>
      <w:szCs w:val="24"/>
    </w:rPr>
  </w:style>
  <w:style w:type="paragraph" w:styleId="1136">
    <w:name w:val="xl47"/>
    <w:basedOn w:val="737"/>
    <w:next w:val="1136"/>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37">
    <w:name w:val="xl42"/>
    <w:basedOn w:val="737"/>
    <w:next w:val="1137"/>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8">
    <w:name w:val="xl53"/>
    <w:basedOn w:val="737"/>
    <w:next w:val="1138"/>
    <w:link w:val="7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9">
    <w:name w:val="Default"/>
    <w:next w:val="737"/>
    <w:link w:val="737"/>
    <w:qFormat/>
    <w:pPr>
      <w:widowControl w:val="off"/>
    </w:pPr>
    <w:rPr>
      <w:rFonts w:ascii="宋体" w:cs="宋体"/>
      <w:color w:val="000000"/>
      <w:sz w:val="24"/>
      <w:szCs w:val="24"/>
      <w:lang w:val="en-US" w:eastAsia="zh-CN" w:bidi="ar-SA"/>
    </w:rPr>
  </w:style>
  <w:style w:type="paragraph" w:styleId="1140">
    <w:name w:val="Char Char Char Char Char Char Char Char Char"/>
    <w:basedOn w:val="737"/>
    <w:next w:val="1140"/>
    <w:link w:val="737"/>
    <w:qFormat/>
    <w:pPr>
      <w:ind w:left="200" w:hanging="200"/>
      <w:tabs>
        <w:tab w:val="left" w:pos="360" w:leader="none"/>
      </w:tabs>
    </w:pPr>
    <w:rPr>
      <w:sz w:val="24"/>
      <w:szCs w:val="24"/>
    </w:rPr>
  </w:style>
  <w:style w:type="paragraph" w:styleId="1141">
    <w:name w:val="font9"/>
    <w:basedOn w:val="737"/>
    <w:next w:val="1141"/>
    <w:link w:val="737"/>
    <w:qFormat/>
    <w:pPr>
      <w:jc w:val="left"/>
      <w:spacing w:before="100" w:beforeAutospacing="1" w:after="100" w:afterAutospacing="1"/>
      <w:widowControl/>
    </w:pPr>
    <w:rPr>
      <w:b/>
      <w:bCs/>
      <w:sz w:val="20"/>
    </w:rPr>
  </w:style>
  <w:style w:type="paragraph" w:styleId="1142">
    <w:name w:val="华宇段落1 Char"/>
    <w:basedOn w:val="737"/>
    <w:next w:val="1142"/>
    <w:link w:val="737"/>
    <w:qFormat/>
    <w:pPr>
      <w:ind w:firstLine="200"/>
      <w:spacing w:line="360" w:lineRule="auto"/>
    </w:pPr>
    <w:rPr>
      <w:bCs/>
      <w:sz w:val="24"/>
      <w:szCs w:val="24"/>
    </w:rPr>
  </w:style>
  <w:style w:type="paragraph" w:styleId="1143">
    <w:name w:val="段 Char"/>
    <w:next w:val="1143"/>
    <w:link w:val="737"/>
    <w:qFormat/>
    <w:pPr>
      <w:ind w:firstLine="200"/>
      <w:jc w:val="both"/>
    </w:pPr>
    <w:rPr>
      <w:rFonts w:ascii="宋体"/>
      <w:sz w:val="21"/>
      <w:lang w:val="en-US" w:eastAsia="zh-CN" w:bidi="ar-SA"/>
    </w:rPr>
  </w:style>
  <w:style w:type="paragraph" w:styleId="1144">
    <w:name w:val="xl35"/>
    <w:basedOn w:val="737"/>
    <w:next w:val="1144"/>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5">
    <w:name w:val="表头_5"/>
    <w:basedOn w:val="737"/>
    <w:next w:val="1145"/>
    <w:link w:val="737"/>
    <w:qFormat/>
    <w:pPr>
      <w:spacing w:line="360" w:lineRule="auto"/>
    </w:pPr>
    <w:rPr>
      <w:b/>
      <w:bCs/>
      <w:sz w:val="28"/>
      <w:szCs w:val="21"/>
    </w:rPr>
  </w:style>
  <w:style w:type="paragraph" w:styleId="1146">
    <w:name w:val="xl39"/>
    <w:basedOn w:val="737"/>
    <w:next w:val="1146"/>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7">
    <w:name w:val="样式 样式 首行缩进:  0.74 厘米 行距: 1.5 倍行距 + 段后: 0.5 行"/>
    <w:basedOn w:val="737"/>
    <w:next w:val="1147"/>
    <w:link w:val="737"/>
    <w:qFormat/>
    <w:pPr>
      <w:ind w:firstLine="420"/>
      <w:spacing w:line="360" w:lineRule="auto"/>
    </w:pPr>
    <w:rPr>
      <w:rFonts w:ascii="方正楷体_GB2312" w:eastAsia="方正楷体_GB2312"/>
      <w:bCs/>
      <w:sz w:val="24"/>
    </w:rPr>
  </w:style>
  <w:style w:type="paragraph" w:styleId="1148">
    <w:name w:val="小四 段落 宋体 Char"/>
    <w:basedOn w:val="762"/>
    <w:next w:val="1148"/>
    <w:link w:val="737"/>
    <w:qFormat/>
    <w:pPr>
      <w:ind w:left="0" w:right="-33" w:firstLine="600"/>
      <w:jc w:val="left"/>
      <w:tabs>
        <w:tab w:val="clear" w:pos="2952" w:leader="none"/>
      </w:tabs>
    </w:pPr>
    <w:rPr>
      <w:rFonts w:ascii="方正仿宋_GB2312" w:eastAsia="方正仿宋_GB2312"/>
      <w:sz w:val="30"/>
      <w:szCs w:val="30"/>
    </w:rPr>
  </w:style>
  <w:style w:type="paragraph" w:styleId="1149">
    <w:name w:val="Char Char Char"/>
    <w:basedOn w:val="737"/>
    <w:next w:val="1149"/>
    <w:link w:val="737"/>
    <w:qFormat/>
    <w:rPr>
      <w:rFonts w:ascii="Tahoma" w:hAnsi="Tahoma"/>
      <w:sz w:val="24"/>
    </w:rPr>
  </w:style>
  <w:style w:type="paragraph" w:styleId="1150">
    <w:name w:val="No Spacing0"/>
    <w:next w:val="1150"/>
    <w:link w:val="737"/>
    <w:qFormat/>
    <w:pPr>
      <w:jc w:val="both"/>
      <w:widowControl w:val="off"/>
    </w:pPr>
    <w:rPr>
      <w:rFonts w:eastAsia="微软雅黑"/>
      <w:sz w:val="24"/>
      <w:szCs w:val="22"/>
      <w:lang w:val="en-US" w:eastAsia="zh-CN" w:bidi="ar-SA"/>
    </w:rPr>
  </w:style>
  <w:style w:type="paragraph" w:styleId="1151">
    <w:name w:val="纯文本1"/>
    <w:basedOn w:val="737"/>
    <w:next w:val="1151"/>
    <w:link w:val="737"/>
    <w:qFormat/>
    <w:rPr>
      <w:rFonts w:ascii="宋体" w:hAnsi="宋体" w:eastAsia="方正楷体_GB2312" w:cs="宋体"/>
      <w:sz w:val="28"/>
    </w:rPr>
  </w:style>
  <w:style w:type="paragraph" w:styleId="1152">
    <w:name w:val="Char Char Char Char"/>
    <w:basedOn w:val="765"/>
    <w:next w:val="1152"/>
    <w:link w:val="737"/>
    <w:qFormat/>
    <w:pPr>
      <w:spacing w:line="360" w:lineRule="auto"/>
    </w:pPr>
    <w:rPr>
      <w:rFonts w:ascii="Tahoma" w:hAnsi="Tahoma"/>
      <w:sz w:val="24"/>
      <w:szCs w:val="24"/>
    </w:rPr>
  </w:style>
  <w:style w:type="paragraph" w:styleId="1153">
    <w:name w:val="符号与编号 Char Char"/>
    <w:basedOn w:val="737"/>
    <w:next w:val="1153"/>
    <w:link w:val="737"/>
    <w:qFormat/>
    <w:pPr>
      <w:ind w:left="839" w:hanging="419"/>
      <w:spacing w:after="156" w:line="400" w:lineRule="atLeast"/>
      <w:tabs>
        <w:tab w:val="left" w:pos="840" w:leader="none"/>
      </w:tabs>
    </w:pPr>
    <w:rPr>
      <w:sz w:val="24"/>
      <w:szCs w:val="24"/>
    </w:rPr>
  </w:style>
  <w:style w:type="paragraph" w:styleId="1154">
    <w:name w:val="Pa5"/>
    <w:basedOn w:val="737"/>
    <w:next w:val="737"/>
    <w:link w:val="737"/>
    <w:qFormat/>
    <w:pPr>
      <w:jc w:val="left"/>
      <w:spacing w:line="241" w:lineRule="atLeast"/>
    </w:pPr>
    <w:rPr>
      <w:rFonts w:ascii="DejaVu Math TeX Gyre" w:eastAsia="DejaVu Math TeX Gyre"/>
      <w:sz w:val="24"/>
      <w:szCs w:val="24"/>
    </w:rPr>
  </w:style>
  <w:style w:type="paragraph" w:styleId="1155">
    <w:name w:val="Table Paragraph"/>
    <w:basedOn w:val="737"/>
    <w:next w:val="1155"/>
    <w:link w:val="737"/>
    <w:uiPriority w:val="1"/>
    <w:qFormat/>
    <w:rPr>
      <w:rFonts w:ascii="宋体" w:hAnsi="宋体" w:cs="宋体"/>
      <w:lang w:val="zh-CN" w:bidi="zh-CN"/>
    </w:rPr>
  </w:style>
  <w:style w:type="paragraph" w:styleId="1156">
    <w:name w:val="列出段落1"/>
    <w:basedOn w:val="737"/>
    <w:next w:val="1156"/>
    <w:link w:val="737"/>
    <w:qFormat/>
    <w:pPr>
      <w:contextualSpacing/>
      <w:ind w:left="720"/>
      <w:jc w:val="left"/>
      <w:widowControl/>
    </w:pPr>
    <w:rPr>
      <w:rFonts w:ascii="Arial" w:hAnsi="Arial" w:eastAsia="黑体"/>
      <w:sz w:val="24"/>
      <w:szCs w:val="24"/>
      <w:lang w:eastAsia="en-US"/>
    </w:rPr>
  </w:style>
  <w:style w:type="paragraph" w:styleId="1157">
    <w:name w:val="xl37"/>
    <w:basedOn w:val="737"/>
    <w:next w:val="1157"/>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58">
    <w:name w:val="Bullets L1"/>
    <w:basedOn w:val="737"/>
    <w:next w:val="1158"/>
    <w:link w:val="737"/>
    <w:qFormat/>
    <w:pPr>
      <w:numPr>
        <w:ilvl w:val="0"/>
        <w:numId w:val="2"/>
      </w:numPr>
      <w:jc w:val="left"/>
      <w:spacing w:before="60" w:after="60"/>
      <w:widowControl/>
      <w:tabs>
        <w:tab w:val="left" w:pos="360" w:leader="none"/>
      </w:tabs>
    </w:pPr>
    <w:rPr>
      <w:rFonts w:ascii="Arial" w:hAnsi="Arial"/>
      <w:sz w:val="20"/>
    </w:rPr>
  </w:style>
  <w:style w:type="paragraph" w:styleId="1159">
    <w:name w:val="xl38"/>
    <w:basedOn w:val="737"/>
    <w:next w:val="1159"/>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0">
    <w:name w:val="表格1"/>
    <w:basedOn w:val="737"/>
    <w:next w:val="1160"/>
    <w:link w:val="737"/>
    <w:qFormat/>
    <w:rPr>
      <w:rFonts w:ascii="宋体"/>
      <w:szCs w:val="21"/>
    </w:rPr>
  </w:style>
  <w:style w:type="paragraph" w:styleId="1161">
    <w:name w:val="标题3"/>
    <w:basedOn w:val="740"/>
    <w:next w:val="1161"/>
    <w:link w:val="737"/>
    <w:qFormat/>
    <w:pPr>
      <w:keepLines w:val="0"/>
      <w:keepNext w:val="0"/>
      <w:spacing w:line="360" w:lineRule="auto"/>
    </w:pPr>
    <w:rPr>
      <w:rFonts w:eastAsia="方正仿宋_GB2312"/>
      <w:b w:val="0"/>
      <w:bCs/>
      <w:sz w:val="30"/>
      <w:szCs w:val="32"/>
    </w:rPr>
  </w:style>
  <w:style w:type="paragraph" w:styleId="1162">
    <w:name w:val="xl49"/>
    <w:basedOn w:val="737"/>
    <w:next w:val="1162"/>
    <w:link w:val="737"/>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3">
    <w:name w:val="正文 首行缩进:  2 字符 Char"/>
    <w:basedOn w:val="737"/>
    <w:next w:val="1163"/>
    <w:link w:val="737"/>
    <w:qFormat/>
    <w:pPr>
      <w:ind w:firstLine="480"/>
      <w:spacing w:line="360" w:lineRule="auto"/>
    </w:pPr>
    <w:rPr>
      <w:rFonts w:cs="宋体"/>
      <w:sz w:val="24"/>
    </w:rPr>
  </w:style>
  <w:style w:type="paragraph" w:styleId="1164">
    <w:name w:val="Char Char Char Char Char Char Char1 Char"/>
    <w:basedOn w:val="737"/>
    <w:next w:val="1164"/>
    <w:link w:val="737"/>
    <w:qFormat/>
    <w:rPr>
      <w:rFonts w:ascii="Tahoma" w:hAnsi="Tahoma" w:cs="Tahoma"/>
      <w:sz w:val="24"/>
    </w:rPr>
  </w:style>
  <w:style w:type="paragraph" w:styleId="1165">
    <w:name w:val="标题3，章节第三层"/>
    <w:basedOn w:val="737"/>
    <w:next w:val="1126"/>
    <w:link w:val="737"/>
    <w:qFormat/>
    <w:pPr>
      <w:spacing w:before="78" w:line="300" w:lineRule="auto"/>
      <w:outlineLvl w:val="2"/>
    </w:pPr>
    <w:rPr>
      <w:rFonts w:ascii="Arial" w:hAnsi="Arial" w:eastAsia="华文细黑"/>
      <w:sz w:val="30"/>
      <w:szCs w:val="24"/>
    </w:rPr>
  </w:style>
  <w:style w:type="paragraph" w:styleId="1166">
    <w:name w:val="font6"/>
    <w:basedOn w:val="737"/>
    <w:next w:val="1166"/>
    <w:link w:val="737"/>
    <w:qFormat/>
    <w:pPr>
      <w:jc w:val="left"/>
      <w:spacing w:before="100" w:beforeAutospacing="1" w:after="100" w:afterAutospacing="1"/>
      <w:widowControl/>
    </w:pPr>
    <w:rPr>
      <w:rFonts w:ascii="宋体" w:hAnsi="宋体" w:cs="宋体"/>
      <w:b/>
      <w:bCs/>
      <w:sz w:val="20"/>
    </w:rPr>
  </w:style>
  <w:style w:type="paragraph" w:styleId="1167">
    <w:name w:val="Item Step in Table"/>
    <w:next w:val="1167"/>
    <w:link w:val="737"/>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68">
    <w:name w:val="Char Char Char Char Char Char Char Char Char Char Char Char Char"/>
    <w:basedOn w:val="737"/>
    <w:next w:val="1168"/>
    <w:link w:val="737"/>
    <w:qFormat/>
    <w:pPr>
      <w:jc w:val="left"/>
      <w:spacing w:after="160" w:line="240" w:lineRule="exact"/>
      <w:widowControl/>
    </w:pPr>
    <w:rPr>
      <w:szCs w:val="24"/>
    </w:rPr>
  </w:style>
  <w:style w:type="paragraph" w:styleId="1169">
    <w:name w:val="Char Char Char Char Char Char Char Char Char1"/>
    <w:basedOn w:val="737"/>
    <w:next w:val="1169"/>
    <w:link w:val="737"/>
    <w:qFormat/>
    <w:pPr>
      <w:ind w:left="360" w:hanging="360"/>
      <w:tabs>
        <w:tab w:val="left" w:pos="360" w:leader="none"/>
      </w:tabs>
    </w:pPr>
    <w:rPr>
      <w:sz w:val="24"/>
      <w:szCs w:val="24"/>
    </w:rPr>
  </w:style>
  <w:style w:type="paragraph" w:styleId="1170">
    <w:name w:val="列出段落2"/>
    <w:basedOn w:val="737"/>
    <w:next w:val="1170"/>
    <w:link w:val="737"/>
    <w:qFormat/>
    <w:pPr>
      <w:ind w:left="720"/>
      <w:jc w:val="left"/>
      <w:widowControl/>
    </w:pPr>
    <w:rPr>
      <w:rFonts w:ascii="Arial" w:hAnsi="Arial" w:eastAsia="黑体" w:cs="Arial"/>
      <w:sz w:val="24"/>
      <w:szCs w:val="24"/>
      <w:lang w:eastAsia="en-US"/>
    </w:rPr>
  </w:style>
  <w:style w:type="paragraph" w:styleId="1171">
    <w:name w:val="font5"/>
    <w:basedOn w:val="737"/>
    <w:next w:val="1171"/>
    <w:link w:val="737"/>
    <w:qFormat/>
    <w:pPr>
      <w:jc w:val="left"/>
      <w:spacing w:before="100" w:beforeAutospacing="1" w:after="100" w:afterAutospacing="1"/>
      <w:widowControl/>
    </w:pPr>
    <w:rPr>
      <w:rFonts w:ascii="宋体" w:hAnsi="宋体" w:cs="宋体"/>
      <w:sz w:val="18"/>
      <w:szCs w:val="18"/>
    </w:rPr>
  </w:style>
  <w:style w:type="paragraph" w:styleId="1172">
    <w:name w:val="xl59"/>
    <w:basedOn w:val="737"/>
    <w:next w:val="1172"/>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3">
    <w:name w:val="Char Char"/>
    <w:basedOn w:val="737"/>
    <w:next w:val="1173"/>
    <w:link w:val="737"/>
    <w:qFormat/>
    <w:rPr>
      <w:rFonts w:ascii="Tahoma" w:hAnsi="Tahoma" w:cs="Tahoma"/>
      <w:sz w:val="24"/>
    </w:rPr>
  </w:style>
  <w:style w:type="paragraph" w:styleId="1174">
    <w:name w:val="样式2"/>
    <w:basedOn w:val="737"/>
    <w:next w:val="1174"/>
    <w:link w:val="737"/>
    <w:qFormat/>
    <w:pPr>
      <w:ind w:left="200"/>
      <w:spacing w:line="360" w:lineRule="auto"/>
    </w:pPr>
    <w:rPr>
      <w:rFonts w:ascii="宋体" w:hAnsi="宋体"/>
      <w:b/>
      <w:sz w:val="24"/>
      <w:szCs w:val="24"/>
    </w:rPr>
  </w:style>
  <w:style w:type="paragraph" w:styleId="1175">
    <w:name w:val="正文 居中"/>
    <w:basedOn w:val="737"/>
    <w:next w:val="1175"/>
    <w:link w:val="737"/>
    <w:qFormat/>
    <w:pPr>
      <w:jc w:val="center"/>
      <w:spacing w:line="360" w:lineRule="auto"/>
    </w:pPr>
    <w:rPr>
      <w:sz w:val="24"/>
    </w:rPr>
  </w:style>
  <w:style w:type="paragraph" w:styleId="1176">
    <w:name w:val="xl33"/>
    <w:basedOn w:val="737"/>
    <w:next w:val="1176"/>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7">
    <w:name w:val="Char Char Char Char Char Char Char Char"/>
    <w:basedOn w:val="737"/>
    <w:next w:val="1177"/>
    <w:link w:val="737"/>
    <w:qFormat/>
    <w:rPr>
      <w:rFonts w:ascii="Tahoma" w:hAnsi="Tahoma" w:cs="Tahoma"/>
      <w:sz w:val="24"/>
    </w:rPr>
  </w:style>
  <w:style w:type="paragraph" w:styleId="1178">
    <w:name w:val="丁华标题2"/>
    <w:basedOn w:val="739"/>
    <w:next w:val="1101"/>
    <w:link w:val="737"/>
    <w:qFormat/>
    <w:pPr>
      <w:numPr>
        <w:ilvl w:val="1"/>
        <w:numId w:val="1"/>
      </w:numPr>
      <w:spacing w:line="415" w:lineRule="auto"/>
      <w:tabs>
        <w:tab w:val="left" w:pos="1004" w:leader="none"/>
      </w:tabs>
    </w:pPr>
    <w:rPr>
      <w:rFonts w:ascii="Arial" w:hAnsi="Arial" w:eastAsia="黑体"/>
      <w:b w:val="0"/>
      <w:sz w:val="28"/>
      <w:szCs w:val="20"/>
    </w:rPr>
  </w:style>
  <w:style w:type="paragraph" w:styleId="1179">
    <w:name w:val="flName"/>
    <w:basedOn w:val="1180"/>
    <w:next w:val="1179"/>
    <w:link w:val="737"/>
    <w:qFormat/>
    <w:pPr>
      <w:spacing w:before="0" w:line="113" w:lineRule="atLeast"/>
    </w:pPr>
  </w:style>
  <w:style w:type="paragraph" w:styleId="1180">
    <w:name w:val="flNote"/>
    <w:basedOn w:val="737"/>
    <w:next w:val="1180"/>
    <w:link w:val="737"/>
    <w:qFormat/>
    <w:pPr>
      <w:jc w:val="center"/>
      <w:spacing w:before="567" w:line="360" w:lineRule="atLeast"/>
    </w:pPr>
    <w:rPr>
      <w:rFonts w:eastAsia="黑体"/>
      <w:b/>
      <w:sz w:val="24"/>
    </w:rPr>
  </w:style>
  <w:style w:type="paragraph" w:styleId="1181">
    <w:name w:val="font7"/>
    <w:basedOn w:val="737"/>
    <w:next w:val="1181"/>
    <w:link w:val="737"/>
    <w:qFormat/>
    <w:pPr>
      <w:jc w:val="left"/>
      <w:spacing w:before="100" w:beforeAutospacing="1" w:after="100" w:afterAutospacing="1"/>
      <w:widowControl/>
    </w:pPr>
    <w:rPr>
      <w:rFonts w:hint="eastAsia" w:ascii="宋体" w:hAnsi="宋体"/>
      <w:b/>
      <w:bCs/>
      <w:sz w:val="24"/>
      <w:szCs w:val="24"/>
    </w:rPr>
  </w:style>
  <w:style w:type="paragraph" w:styleId="1182">
    <w:name w:val="xl48"/>
    <w:basedOn w:val="737"/>
    <w:next w:val="1182"/>
    <w:link w:val="73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3">
    <w:name w:val="Char Char Char Char Char Char Char Char Char Char Char1"/>
    <w:basedOn w:val="737"/>
    <w:next w:val="1183"/>
    <w:link w:val="737"/>
    <w:qFormat/>
    <w:rPr>
      <w:rFonts w:ascii="Tahoma" w:hAnsi="Tahoma"/>
      <w:sz w:val="24"/>
    </w:rPr>
  </w:style>
  <w:style w:type="paragraph" w:styleId="1184">
    <w:name w:val="xl61"/>
    <w:basedOn w:val="737"/>
    <w:next w:val="1184"/>
    <w:link w:val="73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5">
    <w:name w:val="Test2"/>
    <w:basedOn w:val="739"/>
    <w:next w:val="1185"/>
    <w:link w:val="737"/>
    <w:qFormat/>
    <w:pPr>
      <w:jc w:val="center"/>
      <w:spacing w:before="156" w:after="156" w:line="480" w:lineRule="exact"/>
      <w:widowControl/>
    </w:pPr>
    <w:rPr>
      <w:rFonts w:ascii="黑体" w:hAnsi="Arial" w:eastAsia="黑体"/>
      <w:bCs/>
      <w:sz w:val="24"/>
    </w:rPr>
  </w:style>
  <w:style w:type="paragraph" w:styleId="1186">
    <w:name w:val="插图"/>
    <w:basedOn w:val="737"/>
    <w:next w:val="1186"/>
    <w:link w:val="737"/>
    <w:qFormat/>
    <w:pPr>
      <w:jc w:val="center"/>
      <w:tabs>
        <w:tab w:val="left" w:pos="1620" w:leader="none"/>
      </w:tabs>
    </w:pPr>
    <w:rPr>
      <w:bCs/>
      <w:color w:val="000000"/>
      <w:szCs w:val="22"/>
    </w:rPr>
  </w:style>
  <w:style w:type="paragraph" w:styleId="1187">
    <w:name w:val="tableau"/>
    <w:basedOn w:val="737"/>
    <w:next w:val="1187"/>
    <w:link w:val="737"/>
    <w:qFormat/>
    <w:pPr>
      <w:jc w:val="center"/>
      <w:spacing w:before="20" w:after="20"/>
      <w:widowControl/>
    </w:pPr>
    <w:rPr>
      <w:rFonts w:ascii="Arial" w:hAnsi="Arial"/>
      <w:sz w:val="16"/>
      <w:lang w:val="en-GB" w:eastAsia="en-US"/>
    </w:rPr>
  </w:style>
  <w:style w:type="paragraph" w:styleId="1188">
    <w:name w:val="正文 首行缩进:  2 字符 Char Char"/>
    <w:basedOn w:val="737"/>
    <w:next w:val="1188"/>
    <w:link w:val="737"/>
    <w:qFormat/>
    <w:pPr>
      <w:ind w:firstLine="480"/>
      <w:spacing w:line="360" w:lineRule="auto"/>
    </w:pPr>
    <w:rPr>
      <w:rFonts w:ascii="方正楷体_GB2312" w:eastAsia="方正楷体_GB2312"/>
      <w:bCs/>
      <w:sz w:val="24"/>
      <w:szCs w:val="24"/>
    </w:rPr>
  </w:style>
  <w:style w:type="paragraph" w:styleId="1189">
    <w:name w:val="标题2，章节第二层"/>
    <w:basedOn w:val="737"/>
    <w:next w:val="1126"/>
    <w:link w:val="737"/>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0">
    <w:name w:val="Char Char Char Char Char Char Char Char Char Char Char Char Char1"/>
    <w:basedOn w:val="765"/>
    <w:next w:val="1190"/>
    <w:link w:val="737"/>
    <w:qFormat/>
    <w:rPr>
      <w:rFonts w:ascii="Tahoma" w:hAnsi="Tahoma"/>
      <w:sz w:val="24"/>
      <w:szCs w:val="24"/>
    </w:rPr>
  </w:style>
  <w:style w:type="paragraph" w:styleId="1191">
    <w:name w:val="二级条标题"/>
    <w:basedOn w:val="737"/>
    <w:next w:val="1119"/>
    <w:link w:val="737"/>
    <w:qFormat/>
    <w:pPr>
      <w:ind w:hanging="420"/>
      <w:widowControl/>
      <w:tabs>
        <w:tab w:val="left" w:pos="2240" w:leader="none"/>
      </w:tabs>
      <w:outlineLvl w:val="3"/>
    </w:pPr>
    <w:rPr>
      <w:rFonts w:eastAsia="黑体"/>
    </w:rPr>
  </w:style>
  <w:style w:type="paragraph" w:styleId="1192">
    <w:name w:val="样式 加点正文 + 段前: 0.5 行 段后: 0.5 行1"/>
    <w:basedOn w:val="737"/>
    <w:next w:val="1192"/>
    <w:link w:val="737"/>
    <w:qFormat/>
    <w:pPr>
      <w:numPr>
        <w:ilvl w:val="0"/>
        <w:numId w:val="4"/>
      </w:numPr>
      <w:ind w:left="1268"/>
      <w:spacing w:before="156" w:after="156" w:line="300" w:lineRule="auto"/>
      <w:tabs>
        <w:tab w:val="left" w:pos="420" w:leader="none"/>
        <w:tab w:val="left" w:pos="1268" w:leader="none"/>
      </w:tabs>
    </w:pPr>
    <w:rPr>
      <w:sz w:val="24"/>
    </w:rPr>
  </w:style>
  <w:style w:type="paragraph" w:styleId="1193">
    <w:name w:val="Char Char Char Char Char Char"/>
    <w:basedOn w:val="737"/>
    <w:next w:val="1193"/>
    <w:link w:val="737"/>
    <w:qFormat/>
    <w:rPr>
      <w:rFonts w:ascii="Tahoma" w:hAnsi="Tahoma" w:cs="Tahoma"/>
      <w:sz w:val="24"/>
    </w:rPr>
  </w:style>
  <w:style w:type="paragraph" w:styleId="1194">
    <w:name w:val="Char Char1 Char Char Char Char Char Char Char"/>
    <w:basedOn w:val="737"/>
    <w:next w:val="1194"/>
    <w:link w:val="737"/>
    <w:qFormat/>
    <w:rPr>
      <w:rFonts w:ascii="Tahoma" w:hAnsi="Tahoma" w:cs="Tahoma"/>
      <w:sz w:val="24"/>
    </w:rPr>
  </w:style>
  <w:style w:type="paragraph" w:styleId="1195">
    <w:name w:val="xl30"/>
    <w:basedOn w:val="737"/>
    <w:next w:val="1195"/>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6">
    <w:name w:val="部分1"/>
    <w:basedOn w:val="737"/>
    <w:next w:val="1196"/>
    <w:link w:val="737"/>
    <w:qFormat/>
    <w:pPr>
      <w:jc w:val="center"/>
      <w:keepNext/>
      <w:pageBreakBefore/>
      <w:spacing w:line="360" w:lineRule="auto"/>
      <w:tabs>
        <w:tab w:val="left" w:pos="360" w:leader="none"/>
      </w:tabs>
      <w:outlineLvl w:val="0"/>
    </w:pPr>
    <w:rPr>
      <w:rFonts w:eastAsia="黑体"/>
      <w:b/>
      <w:sz w:val="36"/>
    </w:rPr>
  </w:style>
  <w:style w:type="paragraph" w:styleId="1197">
    <w:name w:val="font12"/>
    <w:basedOn w:val="737"/>
    <w:next w:val="1197"/>
    <w:link w:val="737"/>
    <w:qFormat/>
    <w:pPr>
      <w:jc w:val="left"/>
      <w:spacing w:before="100" w:beforeAutospacing="1" w:after="100" w:afterAutospacing="1"/>
      <w:widowControl/>
    </w:pPr>
    <w:rPr>
      <w:rFonts w:ascii="宋体" w:hAnsi="宋体" w:cs="宋体"/>
      <w:sz w:val="36"/>
      <w:szCs w:val="36"/>
    </w:rPr>
  </w:style>
  <w:style w:type="paragraph" w:styleId="1198">
    <w:name w:val="List Paragraph0"/>
    <w:basedOn w:val="737"/>
    <w:next w:val="1198"/>
    <w:link w:val="737"/>
    <w:qFormat/>
    <w:pPr>
      <w:contextualSpacing/>
      <w:ind w:left="720"/>
      <w:jc w:val="left"/>
      <w:widowControl/>
    </w:pPr>
    <w:rPr>
      <w:rFonts w:ascii="Arial" w:hAnsi="Arial" w:eastAsia="黑体"/>
      <w:sz w:val="24"/>
      <w:szCs w:val="24"/>
      <w:lang w:eastAsia="en-US"/>
    </w:rPr>
  </w:style>
  <w:style w:type="paragraph" w:styleId="1199">
    <w:name w:val="xl40"/>
    <w:basedOn w:val="737"/>
    <w:next w:val="1199"/>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0">
    <w:name w:val="Default Text"/>
    <w:basedOn w:val="737"/>
    <w:next w:val="1200"/>
    <w:link w:val="737"/>
    <w:qFormat/>
    <w:pPr>
      <w:jc w:val="left"/>
      <w:widowControl/>
    </w:pPr>
    <w:rPr>
      <w:sz w:val="24"/>
      <w:lang w:eastAsia="en-US"/>
    </w:rPr>
  </w:style>
  <w:style w:type="paragraph" w:styleId="1201">
    <w:name w:val="Char1 Char Char Char1"/>
    <w:basedOn w:val="737"/>
    <w:next w:val="1201"/>
    <w:link w:val="737"/>
    <w:qFormat/>
    <w:rPr>
      <w:rFonts w:ascii="Tahoma" w:hAnsi="Tahoma"/>
      <w:sz w:val="24"/>
    </w:rPr>
  </w:style>
  <w:style w:type="paragraph" w:styleId="1202">
    <w:name w:val="retrait3"/>
    <w:basedOn w:val="737"/>
    <w:next w:val="1202"/>
    <w:link w:val="737"/>
    <w:qFormat/>
    <w:pPr>
      <w:ind w:left="851"/>
      <w:jc w:val="left"/>
      <w:spacing w:before="20" w:after="20"/>
      <w:widowControl/>
    </w:pPr>
    <w:rPr>
      <w:rFonts w:ascii="Arial" w:hAnsi="Arial"/>
      <w:sz w:val="24"/>
      <w:lang w:val="en-GB"/>
    </w:rPr>
  </w:style>
  <w:style w:type="paragraph" w:styleId="1203">
    <w:name w:val="一级标题"/>
    <w:basedOn w:val="737"/>
    <w:next w:val="1203"/>
    <w:link w:val="737"/>
    <w:qFormat/>
    <w:pPr>
      <w:ind w:left="900" w:hanging="420"/>
      <w:spacing w:line="360" w:lineRule="auto"/>
      <w:tabs>
        <w:tab w:val="left" w:pos="903" w:leader="none"/>
      </w:tabs>
    </w:pPr>
    <w:rPr>
      <w:rFonts w:ascii="Arial" w:hAnsi="Arial" w:cs="Arial"/>
      <w:sz w:val="24"/>
    </w:rPr>
  </w:style>
  <w:style w:type="paragraph" w:styleId="1204">
    <w:name w:val="正文缩进2字符"/>
    <w:basedOn w:val="737"/>
    <w:next w:val="1204"/>
    <w:link w:val="737"/>
    <w:qFormat/>
    <w:pPr>
      <w:ind w:firstLine="200"/>
      <w:spacing w:line="300" w:lineRule="auto"/>
    </w:pPr>
    <w:rPr>
      <w:rFonts w:ascii="方正仿宋_GB2312" w:eastAsia="方正仿宋_GB2312"/>
      <w:sz w:val="32"/>
      <w:szCs w:val="32"/>
    </w:rPr>
  </w:style>
  <w:style w:type="paragraph" w:styleId="1205">
    <w:name w:val="xl60"/>
    <w:basedOn w:val="737"/>
    <w:next w:val="1205"/>
    <w:link w:val="7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6">
    <w:name w:val="xl27"/>
    <w:basedOn w:val="737"/>
    <w:next w:val="1206"/>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7">
    <w:name w:val="表蕊"/>
    <w:basedOn w:val="737"/>
    <w:next w:val="1207"/>
    <w:link w:val="737"/>
    <w:qFormat/>
    <w:pPr>
      <w:jc w:val="left"/>
      <w:spacing w:line="320" w:lineRule="atLeast"/>
    </w:pPr>
    <w:rPr>
      <w:rFonts w:eastAsia="方正楷体_GB2312"/>
      <w:spacing w:val="-10"/>
    </w:rPr>
  </w:style>
  <w:style w:type="paragraph" w:styleId="1208">
    <w:name w:val="样式 段后: 0.5 行 左  0.75 字符"/>
    <w:basedOn w:val="737"/>
    <w:next w:val="1208"/>
    <w:link w:val="737"/>
    <w:qFormat/>
    <w:pPr>
      <w:ind w:firstLine="420"/>
      <w:spacing w:line="360" w:lineRule="auto"/>
      <w:widowControl/>
    </w:pPr>
    <w:rPr>
      <w:rFonts w:hAnsi="Arial" w:cs="Arial"/>
      <w:szCs w:val="21"/>
    </w:rPr>
  </w:style>
  <w:style w:type="paragraph" w:styleId="1209">
    <w:name w:val="符号与编号 Char"/>
    <w:basedOn w:val="737"/>
    <w:next w:val="1209"/>
    <w:link w:val="737"/>
    <w:qFormat/>
    <w:pPr>
      <w:ind w:left="720"/>
      <w:spacing w:after="156" w:line="400" w:lineRule="atLeast"/>
      <w:tabs>
        <w:tab w:val="left" w:pos="720" w:leader="none"/>
      </w:tabs>
    </w:pPr>
    <w:rPr>
      <w:sz w:val="24"/>
      <w:szCs w:val="24"/>
    </w:rPr>
  </w:style>
  <w:style w:type="paragraph" w:styleId="1210">
    <w:name w:val="xl34"/>
    <w:basedOn w:val="737"/>
    <w:next w:val="1210"/>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1">
    <w:name w:val="文档正文"/>
    <w:basedOn w:val="737"/>
    <w:next w:val="1211"/>
    <w:link w:val="737"/>
    <w:qFormat/>
    <w:pPr>
      <w:spacing w:line="360" w:lineRule="auto"/>
    </w:pPr>
    <w:rPr>
      <w:rFonts w:ascii="宋体" w:hAnsi="宋体"/>
      <w:b/>
      <w:bCs/>
      <w:szCs w:val="24"/>
    </w:rPr>
  </w:style>
  <w:style w:type="paragraph" w:styleId="1212">
    <w:name w:val="丁华标题3"/>
    <w:basedOn w:val="1178"/>
    <w:next w:val="1101"/>
    <w:link w:val="737"/>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3">
    <w:name w:val="我的正文"/>
    <w:basedOn w:val="737"/>
    <w:next w:val="1213"/>
    <w:link w:val="737"/>
    <w:qFormat/>
    <w:pPr>
      <w:ind w:firstLine="420"/>
      <w:jc w:val="left"/>
      <w:spacing w:line="360" w:lineRule="auto"/>
      <w:widowControl/>
    </w:pPr>
    <w:rPr>
      <w:rFonts w:ascii="宋体" w:hAnsi="宋体" w:cs="宋体"/>
      <w:szCs w:val="21"/>
    </w:rPr>
  </w:style>
  <w:style w:type="paragraph" w:styleId="1214">
    <w:name w:val="公文标题 2"/>
    <w:basedOn w:val="737"/>
    <w:next w:val="1215"/>
    <w:link w:val="737"/>
    <w:qFormat/>
    <w:pPr>
      <w:outlineLvl w:val="1"/>
    </w:pPr>
    <w:rPr>
      <w:rFonts w:ascii="方正仿宋_GB2312" w:hAnsi="宋体" w:eastAsia="方正仿宋_GB2312"/>
      <w:sz w:val="28"/>
      <w:szCs w:val="24"/>
    </w:rPr>
  </w:style>
  <w:style w:type="paragraph" w:styleId="1215">
    <w:name w:val="公文正文"/>
    <w:basedOn w:val="773"/>
    <w:next w:val="1215"/>
    <w:link w:val="737"/>
    <w:qFormat/>
    <w:pPr>
      <w:ind w:firstLine="200"/>
    </w:pPr>
    <w:rPr>
      <w:rFonts w:ascii="方正仿宋_GB2312" w:hAnsi="宋体" w:eastAsia="方正仿宋_GB2312"/>
      <w:sz w:val="28"/>
      <w:szCs w:val="24"/>
    </w:rPr>
  </w:style>
  <w:style w:type="paragraph" w:styleId="1216">
    <w:name w:val="Char Char1 Char"/>
    <w:basedOn w:val="737"/>
    <w:next w:val="1216"/>
    <w:link w:val="737"/>
    <w:qFormat/>
    <w:pPr>
      <w:jc w:val="left"/>
      <w:spacing w:after="160" w:line="240" w:lineRule="exact"/>
      <w:widowControl/>
    </w:pPr>
    <w:rPr>
      <w:rFonts w:ascii="Verdana" w:hAnsi="Verdana"/>
      <w:sz w:val="20"/>
      <w:lang w:eastAsia="en-US"/>
    </w:rPr>
  </w:style>
  <w:style w:type="paragraph" w:styleId="1217">
    <w:name w:val="xl50"/>
    <w:basedOn w:val="737"/>
    <w:next w:val="1217"/>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18">
    <w:name w:val="zw"/>
    <w:basedOn w:val="737"/>
    <w:next w:val="1218"/>
    <w:link w:val="737"/>
    <w:qFormat/>
    <w:pPr>
      <w:ind w:firstLine="480"/>
      <w:jc w:val="left"/>
      <w:spacing w:line="360" w:lineRule="auto"/>
      <w:widowControl/>
    </w:pPr>
    <w:rPr>
      <w:rFonts w:ascii="宋体" w:hAnsi="宋体"/>
      <w:bCs/>
      <w:sz w:val="24"/>
    </w:rPr>
  </w:style>
  <w:style w:type="paragraph" w:styleId="1219">
    <w:name w:val="xl29"/>
    <w:basedOn w:val="737"/>
    <w:next w:val="1219"/>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0">
    <w:name w:val="马刚标题4"/>
    <w:basedOn w:val="1111"/>
    <w:next w:val="737"/>
    <w:link w:val="737"/>
    <w:qFormat/>
    <w:pPr>
      <w:spacing w:before="100" w:after="40"/>
      <w:tabs>
        <w:tab w:val="left" w:pos="1050" w:leader="none"/>
      </w:tabs>
      <w:outlineLvl w:val="3"/>
    </w:pPr>
    <w:rPr>
      <w:b w:val="0"/>
    </w:rPr>
  </w:style>
  <w:style w:type="paragraph" w:styleId="1221">
    <w:name w:val="标准文本"/>
    <w:basedOn w:val="737"/>
    <w:next w:val="1221"/>
    <w:link w:val="737"/>
    <w:qFormat/>
    <w:pPr>
      <w:ind w:firstLine="480"/>
      <w:spacing w:line="360" w:lineRule="auto"/>
    </w:pPr>
    <w:rPr>
      <w:rFonts w:cs="宋体"/>
      <w:sz w:val="24"/>
      <w:szCs w:val="24"/>
    </w:rPr>
  </w:style>
  <w:style w:type="paragraph" w:styleId="1222">
    <w:name w:val="正文2"/>
    <w:basedOn w:val="737"/>
    <w:next w:val="1222"/>
    <w:link w:val="737"/>
    <w:qFormat/>
    <w:pPr>
      <w:ind w:firstLine="510"/>
      <w:spacing w:before="156" w:line="360" w:lineRule="auto"/>
    </w:pPr>
    <w:rPr>
      <w:sz w:val="24"/>
    </w:rPr>
  </w:style>
  <w:style w:type="paragraph" w:styleId="1223">
    <w:name w:val="样式1"/>
    <w:basedOn w:val="737"/>
    <w:next w:val="1223"/>
    <w:link w:val="737"/>
    <w:qFormat/>
    <w:pPr>
      <w:ind w:firstLine="480"/>
      <w:spacing w:line="300" w:lineRule="auto"/>
    </w:pPr>
    <w:rPr>
      <w:sz w:val="24"/>
      <w:szCs w:val="24"/>
    </w:rPr>
  </w:style>
  <w:style w:type="paragraph" w:styleId="1224">
    <w:name w:val="大标题"/>
    <w:basedOn w:val="737"/>
    <w:next w:val="737"/>
    <w:link w:val="737"/>
    <w:qFormat/>
    <w:pPr>
      <w:ind w:hanging="420"/>
      <w:pageBreakBefore/>
      <w:spacing w:line="360" w:lineRule="auto"/>
      <w:tabs>
        <w:tab w:val="left" w:pos="420" w:leader="none"/>
      </w:tabs>
      <w:outlineLvl w:val="0"/>
    </w:pPr>
    <w:rPr>
      <w:b/>
      <w:iCs/>
      <w:sz w:val="44"/>
      <w:szCs w:val="24"/>
    </w:rPr>
  </w:style>
  <w:style w:type="paragraph" w:styleId="1225">
    <w:name w:val="Char Char Char Char Char Char Char Char1"/>
    <w:basedOn w:val="737"/>
    <w:next w:val="1225"/>
    <w:link w:val="737"/>
    <w:qFormat/>
    <w:rPr>
      <w:rFonts w:ascii="Tahoma" w:hAnsi="Tahoma"/>
      <w:sz w:val="24"/>
    </w:rPr>
  </w:style>
  <w:style w:type="paragraph" w:styleId="1226">
    <w:name w:val="1"/>
    <w:basedOn w:val="737"/>
    <w:next w:val="808"/>
    <w:link w:val="737"/>
    <w:qFormat/>
    <w:pPr>
      <w:spacing w:line="360" w:lineRule="auto"/>
    </w:pPr>
    <w:rPr>
      <w:rFonts w:eastAsia="方正仿宋_GB2312"/>
      <w:sz w:val="24"/>
      <w:szCs w:val="24"/>
    </w:rPr>
  </w:style>
  <w:style w:type="paragraph" w:styleId="1227">
    <w:name w:val="标题6"/>
    <w:basedOn w:val="742"/>
    <w:next w:val="1227"/>
    <w:link w:val="737"/>
    <w:qFormat/>
    <w:pPr>
      <w:ind w:left="420" w:hanging="420"/>
      <w:keepLines/>
      <w:tabs>
        <w:tab w:val="left" w:pos="420" w:leader="none"/>
      </w:tabs>
    </w:pPr>
    <w:rPr>
      <w:rFonts w:ascii="Times New Roman"/>
      <w:b w:val="0"/>
      <w:bCs/>
      <w:color w:val="000000"/>
      <w:sz w:val="24"/>
      <w:szCs w:val="28"/>
    </w:rPr>
  </w:style>
  <w:style w:type="paragraph" w:styleId="1228">
    <w:name w:val="Char Char Char Char1"/>
    <w:basedOn w:val="737"/>
    <w:next w:val="1228"/>
    <w:link w:val="737"/>
    <w:qFormat/>
    <w:pPr>
      <w:jc w:val="center"/>
      <w:spacing w:after="160" w:line="240" w:lineRule="exact"/>
      <w:widowControl/>
    </w:pPr>
    <w:rPr>
      <w:rFonts w:ascii="黑体" w:hAnsi="Verdana" w:eastAsia="黑体"/>
      <w:sz w:val="32"/>
      <w:szCs w:val="32"/>
      <w:lang w:eastAsia="en-US"/>
    </w:rPr>
  </w:style>
  <w:style w:type="paragraph" w:styleId="1229">
    <w:name w:val="qw"/>
    <w:next w:val="1229"/>
    <w:link w:val="737"/>
    <w:qFormat/>
    <w:pPr>
      <w:jc w:val="both"/>
      <w:spacing w:line="312" w:lineRule="atLeast"/>
      <w:widowControl w:val="off"/>
    </w:pPr>
    <w:rPr>
      <w:rFonts w:ascii="宋体"/>
      <w:sz w:val="24"/>
      <w:lang w:val="en-US" w:eastAsia="zh-CN" w:bidi="ar-SA"/>
    </w:rPr>
  </w:style>
  <w:style w:type="paragraph" w:styleId="1230">
    <w:name w:val="正文文本 21"/>
    <w:basedOn w:val="737"/>
    <w:next w:val="1230"/>
    <w:link w:val="737"/>
    <w:qFormat/>
    <w:pPr>
      <w:ind w:left="720" w:hanging="720"/>
      <w:widowControl/>
    </w:pPr>
    <w:rPr>
      <w:sz w:val="24"/>
      <w:lang w:val="en-GB"/>
    </w:rPr>
  </w:style>
  <w:style w:type="paragraph" w:styleId="1231">
    <w:name w:val="xl41"/>
    <w:basedOn w:val="737"/>
    <w:next w:val="1231"/>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2">
    <w:name w:val="标题1，章节第一层"/>
    <w:basedOn w:val="1126"/>
    <w:next w:val="1126"/>
    <w:link w:val="737"/>
    <w:qFormat/>
    <w:pPr>
      <w:ind w:left="482"/>
      <w:spacing w:before="0"/>
      <w:tabs>
        <w:tab w:val="left" w:pos="693" w:leader="none"/>
      </w:tabs>
      <w:outlineLvl w:val="0"/>
    </w:pPr>
    <w:rPr>
      <w:color w:val="000000"/>
      <w:sz w:val="24"/>
      <w:szCs w:val="24"/>
    </w:rPr>
  </w:style>
  <w:style w:type="paragraph" w:styleId="1233">
    <w:name w:val="小四 段落 宋体 Char Char Char Char"/>
    <w:basedOn w:val="737"/>
    <w:next w:val="1233"/>
    <w:link w:val="737"/>
    <w:qFormat/>
    <w:pPr>
      <w:ind w:right="-33" w:firstLine="480"/>
      <w:jc w:val="left"/>
      <w:spacing w:line="360" w:lineRule="auto"/>
    </w:pPr>
    <w:rPr>
      <w:sz w:val="24"/>
      <w:szCs w:val="24"/>
    </w:rPr>
  </w:style>
  <w:style w:type="paragraph" w:styleId="1234">
    <w:name w:val="Char2 Char Char Char Char Char Char1"/>
    <w:basedOn w:val="737"/>
    <w:next w:val="1234"/>
    <w:link w:val="737"/>
    <w:qFormat/>
    <w:pPr>
      <w:ind w:hanging="425"/>
      <w:keepNext/>
      <w:spacing w:before="80" w:after="80"/>
      <w:widowControl/>
      <w:tabs>
        <w:tab w:val="left" w:pos="425" w:leader="none"/>
      </w:tabs>
    </w:pPr>
    <w:rPr>
      <w:rFonts w:ascii="Arial" w:hAnsi="Arial" w:cs="Arial"/>
      <w:sz w:val="20"/>
    </w:rPr>
  </w:style>
  <w:style w:type="paragraph" w:styleId="1235">
    <w:name w:val="小四 段落 宋体"/>
    <w:basedOn w:val="762"/>
    <w:next w:val="1235"/>
    <w:link w:val="737"/>
    <w:qFormat/>
    <w:pPr>
      <w:ind w:left="113" w:right="113" w:firstLine="425"/>
      <w:jc w:val="left"/>
      <w:spacing w:line="360" w:lineRule="auto"/>
      <w:tabs>
        <w:tab w:val="clear" w:pos="2952" w:leader="none"/>
      </w:tabs>
    </w:pPr>
    <w:rPr>
      <w:sz w:val="24"/>
    </w:rPr>
  </w:style>
  <w:style w:type="paragraph" w:styleId="1236">
    <w:name w:val="Char Char1 Char Char Char Char1 Char Char Char Char Char Char"/>
    <w:basedOn w:val="737"/>
    <w:next w:val="1236"/>
    <w:link w:val="737"/>
    <w:qFormat/>
    <w:rPr>
      <w:rFonts w:ascii="Tahoma" w:hAnsi="Tahoma"/>
      <w:sz w:val="24"/>
    </w:rPr>
  </w:style>
  <w:style w:type="paragraph" w:styleId="1237">
    <w:name w:val="font8"/>
    <w:basedOn w:val="737"/>
    <w:next w:val="1237"/>
    <w:link w:val="737"/>
    <w:qFormat/>
    <w:pPr>
      <w:jc w:val="left"/>
      <w:spacing w:before="100" w:beforeAutospacing="1" w:after="100" w:afterAutospacing="1"/>
      <w:widowControl/>
    </w:pPr>
    <w:rPr>
      <w:rFonts w:ascii="宋体" w:hAnsi="宋体" w:cs="宋体"/>
      <w:b/>
      <w:bCs/>
      <w:i/>
      <w:iCs/>
      <w:sz w:val="20"/>
    </w:rPr>
  </w:style>
  <w:style w:type="paragraph" w:styleId="1238">
    <w:name w:val="表格内文字"/>
    <w:basedOn w:val="737"/>
    <w:next w:val="1238"/>
    <w:link w:val="737"/>
    <w:qFormat/>
    <w:pPr>
      <w:spacing w:line="300" w:lineRule="atLeast"/>
    </w:pPr>
    <w:rPr>
      <w:sz w:val="18"/>
      <w:szCs w:val="24"/>
    </w:rPr>
  </w:style>
  <w:style w:type="paragraph" w:styleId="1239">
    <w:name w:val="_Style 1"/>
    <w:basedOn w:val="773"/>
    <w:next w:val="819"/>
    <w:link w:val="737"/>
    <w:qFormat/>
    <w:pPr>
      <w:ind w:firstLine="420"/>
      <w:spacing w:line="360" w:lineRule="auto"/>
    </w:pPr>
    <w:rPr>
      <w:rFonts w:ascii="Calibri" w:hAnsi="Calibri" w:eastAsia="宋体"/>
      <w:sz w:val="24"/>
    </w:rPr>
  </w:style>
  <w:style w:type="paragraph" w:styleId="1240">
    <w:name w:val="xl31"/>
    <w:basedOn w:val="737"/>
    <w:next w:val="1240"/>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1">
    <w:name w:val="标题4，章节第四层"/>
    <w:basedOn w:val="737"/>
    <w:next w:val="737"/>
    <w:link w:val="737"/>
    <w:qFormat/>
    <w:pPr>
      <w:spacing w:line="360" w:lineRule="auto"/>
      <w:tabs>
        <w:tab w:val="left" w:pos="0" w:leader="none"/>
      </w:tabs>
      <w:outlineLvl w:val="3"/>
    </w:pPr>
    <w:rPr>
      <w:rFonts w:ascii="宋体" w:hAnsi="宋体"/>
      <w:b/>
      <w:sz w:val="24"/>
      <w:szCs w:val="24"/>
    </w:rPr>
  </w:style>
  <w:style w:type="paragraph" w:styleId="1242">
    <w:name w:val="xl54"/>
    <w:basedOn w:val="737"/>
    <w:next w:val="1242"/>
    <w:link w:val="7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3">
    <w:name w:val="正文 + 宋体"/>
    <w:basedOn w:val="737"/>
    <w:next w:val="1243"/>
    <w:link w:val="737"/>
    <w:qFormat/>
    <w:pPr>
      <w:ind w:firstLine="420"/>
      <w:spacing w:line="360" w:lineRule="auto"/>
    </w:pPr>
    <w:rPr>
      <w:szCs w:val="24"/>
    </w:rPr>
  </w:style>
  <w:style w:type="paragraph" w:styleId="1244">
    <w:name w:val="Char Char Char Char Char Char Char Char Char Char Char1 Char Char Char1"/>
    <w:basedOn w:val="737"/>
    <w:next w:val="1244"/>
    <w:link w:val="737"/>
    <w:semiHidden/>
    <w:qFormat/>
    <w:pPr>
      <w:ind w:firstLine="200"/>
      <w:jc w:val="left"/>
    </w:pPr>
    <w:rPr>
      <w:rFonts w:ascii="Tahoma" w:hAnsi="Tahoma"/>
      <w:sz w:val="24"/>
      <w:szCs w:val="24"/>
    </w:rPr>
  </w:style>
  <w:style w:type="paragraph" w:styleId="1245">
    <w:name w:val="flType"/>
    <w:basedOn w:val="1179"/>
    <w:next w:val="1245"/>
    <w:link w:val="737"/>
    <w:qFormat/>
    <w:pPr>
      <w:spacing w:after="284"/>
    </w:pPr>
    <w:rPr>
      <w:rFonts w:eastAsia="宋体"/>
      <w:b w:val="0"/>
    </w:rPr>
  </w:style>
  <w:style w:type="paragraph" w:styleId="1246">
    <w:name w:val="正文--表格内正文"/>
    <w:basedOn w:val="737"/>
    <w:next w:val="1246"/>
    <w:link w:val="737"/>
    <w:qFormat/>
    <w:pPr>
      <w:jc w:val="center"/>
      <w:spacing w:before="156" w:line="0" w:lineRule="atLeast"/>
    </w:pPr>
    <w:rPr>
      <w:rFonts w:ascii="宋体" w:hAnsi="宋体"/>
      <w:color w:val="000000"/>
      <w:sz w:val="24"/>
      <w:szCs w:val="24"/>
    </w:rPr>
  </w:style>
  <w:style w:type="paragraph" w:styleId="1247">
    <w:name w:val="小四 段落 宋体 Char Char Char"/>
    <w:basedOn w:val="762"/>
    <w:next w:val="1247"/>
    <w:link w:val="737"/>
    <w:qFormat/>
    <w:pPr>
      <w:ind w:left="0" w:right="-33" w:firstLine="545"/>
      <w:jc w:val="left"/>
      <w:spacing w:line="360" w:lineRule="auto"/>
      <w:tabs>
        <w:tab w:val="clear" w:pos="2952" w:leader="none"/>
      </w:tabs>
    </w:pPr>
    <w:rPr>
      <w:sz w:val="24"/>
    </w:rPr>
  </w:style>
  <w:style w:type="paragraph" w:styleId="1248">
    <w:name w:val="a"/>
    <w:basedOn w:val="737"/>
    <w:next w:val="1248"/>
    <w:link w:val="737"/>
    <w:qFormat/>
    <w:pPr>
      <w:spacing w:before="100" w:beforeAutospacing="1" w:after="100" w:afterAutospacing="1"/>
      <w:widowControl/>
    </w:pPr>
    <w:rPr>
      <w:rFonts w:ascii="宋体" w:hAnsi="宋体" w:cs="宋体"/>
      <w:sz w:val="24"/>
      <w:szCs w:val="24"/>
    </w:rPr>
  </w:style>
  <w:style w:type="paragraph" w:styleId="1249">
    <w:name w:val="font10"/>
    <w:basedOn w:val="737"/>
    <w:next w:val="1249"/>
    <w:link w:val="737"/>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0">
    <w:name w:val="Char Char Char Char Char Char Char Char Char Char Char Char Char Char Char Char Char Char Char Char Char Char Char1"/>
    <w:basedOn w:val="737"/>
    <w:next w:val="1250"/>
    <w:link w:val="737"/>
    <w:qFormat/>
    <w:rPr>
      <w:rFonts w:ascii="Tahoma" w:hAnsi="Tahoma" w:cs="Tahoma"/>
      <w:sz w:val="24"/>
    </w:rPr>
  </w:style>
  <w:style w:type="paragraph" w:styleId="1251">
    <w:name w:val="样式 标题 3H3sect1.2.3BOD 0Heading 3 - oldh3l3CTLevel 3 Head..."/>
    <w:basedOn w:val="740"/>
    <w:next w:val="1251"/>
    <w:link w:val="737"/>
    <w:qFormat/>
    <w:pPr>
      <w:jc w:val="left"/>
      <w:spacing w:before="156" w:after="156"/>
    </w:pPr>
    <w:rPr>
      <w:rFonts w:cs="宋体"/>
      <w:bCs/>
      <w:sz w:val="30"/>
    </w:rPr>
  </w:style>
  <w:style w:type="paragraph" w:styleId="1252">
    <w:name w:val="正文文本 New New"/>
    <w:basedOn w:val="737"/>
    <w:next w:val="1252"/>
    <w:link w:val="737"/>
    <w:qFormat/>
    <w:pPr>
      <w:ind w:firstLine="200"/>
      <w:spacing w:before="60" w:after="60" w:line="360" w:lineRule="auto"/>
      <w:widowControl/>
    </w:pPr>
    <w:rPr>
      <w:rFonts w:eastAsia="华文楷体"/>
      <w:sz w:val="24"/>
      <w:szCs w:val="24"/>
    </w:rPr>
  </w:style>
  <w:style w:type="paragraph" w:styleId="1253">
    <w:name w:val="xl51"/>
    <w:basedOn w:val="737"/>
    <w:next w:val="1253"/>
    <w:link w:val="7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4">
    <w:name w:val="p0"/>
    <w:basedOn w:val="737"/>
    <w:next w:val="1254"/>
    <w:link w:val="737"/>
    <w:qFormat/>
    <w:pPr>
      <w:jc w:val="left"/>
      <w:spacing w:before="100" w:beforeAutospacing="1" w:after="100" w:afterAutospacing="1"/>
      <w:widowControl/>
    </w:pPr>
    <w:rPr>
      <w:rFonts w:ascii="宋体" w:hAnsi="宋体" w:cs="宋体"/>
      <w:sz w:val="24"/>
      <w:szCs w:val="24"/>
    </w:rPr>
  </w:style>
  <w:style w:type="paragraph" w:styleId="1255">
    <w:name w:val="正文文本缩进1"/>
    <w:basedOn w:val="737"/>
    <w:next w:val="737"/>
    <w:link w:val="737"/>
    <w:qFormat/>
    <w:pPr>
      <w:ind w:left="420"/>
      <w:spacing w:after="120"/>
    </w:pPr>
    <w:rPr>
      <w:szCs w:val="24"/>
    </w:rPr>
  </w:style>
  <w:style w:type="paragraph" w:styleId="1256">
    <w:name w:val="标题5，章节第五层"/>
    <w:basedOn w:val="737"/>
    <w:next w:val="737"/>
    <w:link w:val="73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7">
    <w:name w:val="表格文字"/>
    <w:basedOn w:val="737"/>
    <w:next w:val="1257"/>
    <w:link w:val="737"/>
    <w:qFormat/>
    <w:pPr>
      <w:ind w:firstLine="200"/>
      <w:jc w:val="left"/>
      <w:spacing w:line="360" w:lineRule="auto"/>
    </w:pPr>
    <w:rPr>
      <w:rFonts w:ascii="Arial" w:hAnsi="Arial"/>
      <w:sz w:val="24"/>
    </w:rPr>
  </w:style>
  <w:style w:type="paragraph" w:styleId="1258">
    <w:name w:val="项目符号：一级"/>
    <w:basedOn w:val="1126"/>
    <w:next w:val="1126"/>
    <w:link w:val="737"/>
    <w:qFormat/>
    <w:pPr>
      <w:ind w:right="-134"/>
    </w:pPr>
    <w:rPr>
      <w:bCs w:val="0"/>
    </w:rPr>
  </w:style>
  <w:style w:type="paragraph" w:styleId="1259">
    <w:name w:val="Char Char Char Char Char1"/>
    <w:basedOn w:val="737"/>
    <w:next w:val="1259"/>
    <w:link w:val="737"/>
    <w:qFormat/>
    <w:rPr>
      <w:rFonts w:ascii="Tahoma" w:hAnsi="Tahoma" w:cs="Tahoma"/>
      <w:sz w:val="24"/>
    </w:rPr>
  </w:style>
  <w:style w:type="paragraph" w:styleId="1260">
    <w:name w:val="符号与编号"/>
    <w:basedOn w:val="737"/>
    <w:next w:val="1260"/>
    <w:link w:val="737"/>
    <w:qFormat/>
    <w:pPr>
      <w:ind w:left="900" w:hanging="420"/>
      <w:spacing w:after="156" w:line="400" w:lineRule="atLeast"/>
      <w:tabs>
        <w:tab w:val="left" w:pos="900" w:leader="none"/>
      </w:tabs>
    </w:pPr>
    <w:rPr>
      <w:sz w:val="24"/>
      <w:szCs w:val="24"/>
    </w:rPr>
  </w:style>
  <w:style w:type="paragraph" w:styleId="1261">
    <w:name w:val="font11"/>
    <w:basedOn w:val="737"/>
    <w:next w:val="1261"/>
    <w:link w:val="737"/>
    <w:qFormat/>
    <w:pPr>
      <w:jc w:val="left"/>
      <w:spacing w:before="100" w:beforeAutospacing="1" w:after="100" w:afterAutospacing="1"/>
      <w:widowControl/>
    </w:pPr>
    <w:rPr>
      <w:b/>
      <w:bCs/>
      <w:sz w:val="18"/>
      <w:szCs w:val="18"/>
    </w:rPr>
  </w:style>
  <w:style w:type="paragraph" w:styleId="1262">
    <w:name w:val="普通文字"/>
    <w:basedOn w:val="737"/>
    <w:next w:val="737"/>
    <w:link w:val="737"/>
    <w:qFormat/>
    <w:rPr>
      <w:rFonts w:ascii="宋体" w:hAnsi="宋体" w:cs="宋体"/>
      <w:sz w:val="24"/>
    </w:rPr>
  </w:style>
  <w:style w:type="paragraph" w:styleId="1263">
    <w:name w:val="论文正文"/>
    <w:basedOn w:val="785"/>
    <w:next w:val="1263"/>
    <w:link w:val="737"/>
    <w:qFormat/>
    <w:pPr>
      <w:ind w:left="0" w:firstLine="200"/>
      <w:jc w:val="left"/>
      <w:spacing w:line="360" w:lineRule="auto"/>
    </w:pPr>
    <w:rPr>
      <w:rFonts w:ascii="Times New Roman" w:hAnsi="Times New Roman"/>
      <w:sz w:val="28"/>
      <w:szCs w:val="24"/>
    </w:rPr>
  </w:style>
  <w:style w:type="paragraph" w:styleId="1264">
    <w:name w:val="Revision"/>
    <w:next w:val="1264"/>
    <w:link w:val="737"/>
    <w:semiHidden/>
    <w:qFormat/>
    <w:rPr>
      <w:sz w:val="21"/>
      <w:szCs w:val="24"/>
      <w:lang w:val="en-US" w:eastAsia="zh-CN" w:bidi="ar-SA"/>
    </w:rPr>
  </w:style>
  <w:style w:type="paragraph" w:styleId="1265">
    <w:name w:val="Char Char Char Char Char Char Char Char Char Char Char Char Char Char Char Char Char Char Char Char Char1"/>
    <w:basedOn w:val="737"/>
    <w:next w:val="1265"/>
    <w:link w:val="737"/>
    <w:qFormat/>
    <w:rPr>
      <w:rFonts w:ascii="Tahoma" w:hAnsi="Tahoma"/>
      <w:sz w:val="24"/>
    </w:rPr>
  </w:style>
  <w:style w:type="paragraph" w:styleId="1266">
    <w:name w:val="Table Text Char"/>
    <w:next w:val="1266"/>
    <w:link w:val="737"/>
    <w:qFormat/>
    <w:pPr>
      <w:spacing w:before="80" w:after="80"/>
    </w:pPr>
    <w:rPr>
      <w:rFonts w:ascii="Arial" w:hAnsi="Arial" w:cs="Arial"/>
      <w:sz w:val="18"/>
      <w:szCs w:val="28"/>
      <w:lang w:val="en-US" w:eastAsia="zh-CN" w:bidi="ar-SA"/>
    </w:rPr>
  </w:style>
  <w:style w:type="paragraph" w:styleId="1267">
    <w:name w:val="Char Char1 Char1"/>
    <w:basedOn w:val="737"/>
    <w:next w:val="1267"/>
    <w:link w:val="737"/>
    <w:qFormat/>
    <w:pPr>
      <w:jc w:val="left"/>
      <w:spacing w:after="160" w:line="240" w:lineRule="exact"/>
      <w:widowControl/>
    </w:pPr>
    <w:rPr>
      <w:rFonts w:ascii="Verdana" w:hAnsi="Verdana"/>
      <w:sz w:val="20"/>
      <w:lang w:eastAsia="en-US"/>
    </w:rPr>
  </w:style>
  <w:style w:type="paragraph" w:styleId="1268">
    <w:name w:val="条1"/>
    <w:basedOn w:val="737"/>
    <w:next w:val="1268"/>
    <w:link w:val="737"/>
    <w:qFormat/>
    <w:pPr>
      <w:ind w:left="780" w:hanging="360"/>
      <w:spacing w:before="156" w:line="360" w:lineRule="auto"/>
      <w:tabs>
        <w:tab w:val="left" w:pos="780" w:leader="none"/>
      </w:tabs>
    </w:pPr>
    <w:rPr>
      <w:rFonts w:eastAsia="黑体"/>
      <w:sz w:val="24"/>
    </w:rPr>
  </w:style>
  <w:style w:type="paragraph" w:styleId="1269">
    <w:name w:val="Char Char Char Char Char Char Char1"/>
    <w:basedOn w:val="737"/>
    <w:next w:val="1269"/>
    <w:link w:val="737"/>
    <w:qFormat/>
    <w:pPr>
      <w:jc w:val="left"/>
    </w:pPr>
    <w:rPr>
      <w:rFonts w:ascii="Tahoma" w:hAnsi="Tahoma"/>
      <w:sz w:val="24"/>
    </w:rPr>
  </w:style>
  <w:style w:type="paragraph" w:styleId="1270">
    <w:name w:val="正文 New New New New New New New New New New New New New New"/>
    <w:next w:val="1270"/>
    <w:link w:val="737"/>
    <w:qFormat/>
    <w:pPr>
      <w:jc w:val="both"/>
      <w:widowControl w:val="off"/>
    </w:pPr>
    <w:rPr>
      <w:rFonts w:hint="eastAsia"/>
      <w:sz w:val="21"/>
      <w:lang w:val="en-US" w:eastAsia="zh-CN" w:bidi="ar-SA"/>
    </w:rPr>
  </w:style>
  <w:style w:type="paragraph" w:styleId="1271">
    <w:name w:val="方案正文"/>
    <w:basedOn w:val="737"/>
    <w:next w:val="1271"/>
    <w:link w:val="737"/>
    <w:qFormat/>
    <w:pPr>
      <w:ind w:firstLine="359"/>
      <w:jc w:val="left"/>
      <w:spacing w:before="156" w:line="360" w:lineRule="auto"/>
    </w:pPr>
    <w:rPr>
      <w:rFonts w:ascii="Arial" w:hAnsi="Arial" w:cs="宋体"/>
      <w:sz w:val="24"/>
      <w:szCs w:val="21"/>
    </w:rPr>
  </w:style>
  <w:style w:type="paragraph" w:styleId="1272">
    <w:name w:val="章标题"/>
    <w:next w:val="1119"/>
    <w:link w:val="737"/>
    <w:qFormat/>
    <w:pPr>
      <w:jc w:val="both"/>
      <w:spacing w:before="156" w:after="156"/>
      <w:outlineLvl w:val="1"/>
    </w:pPr>
    <w:rPr>
      <w:rFonts w:eastAsia="黑体"/>
      <w:sz w:val="21"/>
      <w:lang w:val="en-US" w:eastAsia="zh-CN" w:bidi="ar-SA"/>
    </w:rPr>
  </w:style>
  <w:style w:type="paragraph" w:styleId="1273">
    <w:name w:val="xl32"/>
    <w:basedOn w:val="737"/>
    <w:next w:val="1273"/>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4">
    <w:name w:val="项目符号，二级"/>
    <w:basedOn w:val="1126"/>
    <w:next w:val="1126"/>
    <w:link w:val="737"/>
    <w:qFormat/>
    <w:pPr>
      <w:ind w:left="1337" w:right="-27" w:firstLine="480"/>
      <w:tabs>
        <w:tab w:val="left" w:pos="567" w:leader="none"/>
        <w:tab w:val="left" w:pos="1211" w:leader="none"/>
        <w:tab w:val="left" w:pos="1337" w:leader="none"/>
      </w:tabs>
    </w:pPr>
    <w:rPr>
      <w:bCs w:val="0"/>
      <w:color w:val="000000"/>
      <w:sz w:val="24"/>
      <w:szCs w:val="24"/>
    </w:rPr>
  </w:style>
  <w:style w:type="paragraph" w:styleId="1275">
    <w:name w:val="xl55"/>
    <w:basedOn w:val="737"/>
    <w:next w:val="1275"/>
    <w:link w:val="73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6">
    <w:name w:val="Normal0"/>
    <w:basedOn w:val="737"/>
    <w:next w:val="1276"/>
    <w:link w:val="737"/>
    <w:qFormat/>
    <w:rPr>
      <w:rFonts w:ascii="Calibri" w:hAnsi="Calibri" w:eastAsia="Calibri" w:cs="宋体"/>
      <w:lang w:val="zh-CN"/>
    </w:rPr>
  </w:style>
  <w:style w:type="paragraph" w:styleId="1277">
    <w:name w:val="正文（文本）"/>
    <w:next w:val="1277"/>
    <w:link w:val="737"/>
    <w:qFormat/>
    <w:pPr>
      <w:jc w:val="center"/>
      <w:spacing w:line="360" w:lineRule="auto"/>
      <w:widowControl w:val="off"/>
    </w:pPr>
    <w:rPr>
      <w:rFonts w:hAnsi="宋体"/>
      <w:sz w:val="28"/>
      <w:szCs w:val="28"/>
      <w:lang w:val="en-US" w:eastAsia="zh-CN" w:bidi="ar-SA"/>
    </w:rPr>
  </w:style>
  <w:style w:type="paragraph" w:styleId="1278">
    <w:name w:val="xl28"/>
    <w:basedOn w:val="737"/>
    <w:next w:val="1278"/>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9">
    <w:name w:val="样式4 Char"/>
    <w:basedOn w:val="737"/>
    <w:next w:val="1279"/>
    <w:link w:val="737"/>
    <w:qFormat/>
    <w:pPr>
      <w:ind w:firstLine="480"/>
      <w:jc w:val="left"/>
      <w:spacing w:line="360" w:lineRule="auto"/>
      <w:widowControl/>
    </w:pPr>
    <w:rPr>
      <w:rFonts w:cs="宋体"/>
      <w:color w:val="000000"/>
      <w:sz w:val="24"/>
      <w:szCs w:val="24"/>
    </w:rPr>
  </w:style>
  <w:style w:type="paragraph" w:styleId="1280">
    <w:name w:val="Char11"/>
    <w:basedOn w:val="737"/>
    <w:next w:val="1280"/>
    <w:link w:val="737"/>
    <w:qFormat/>
    <w:rPr>
      <w:rFonts w:ascii="方正仿宋_GB2312" w:hAnsi="宋体" w:eastAsia="方正仿宋_GB2312" w:cs="宋体"/>
      <w:b/>
      <w:sz w:val="32"/>
      <w:szCs w:val="32"/>
    </w:rPr>
  </w:style>
  <w:style w:type="paragraph" w:styleId="1281">
    <w:name w:val="表格内容"/>
    <w:basedOn w:val="737"/>
    <w:next w:val="1281"/>
    <w:link w:val="737"/>
    <w:qFormat/>
    <w:pPr>
      <w:jc w:val="center"/>
      <w:spacing w:before="60" w:line="300" w:lineRule="auto"/>
      <w:widowControl/>
    </w:pPr>
  </w:style>
  <w:style w:type="paragraph" w:styleId="1282">
    <w:name w:val="xl26"/>
    <w:basedOn w:val="737"/>
    <w:next w:val="1282"/>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3">
    <w:name w:val="Char Char Char1"/>
    <w:basedOn w:val="765"/>
    <w:next w:val="1283"/>
    <w:link w:val="737"/>
    <w:qFormat/>
    <w:pPr>
      <w:spacing w:line="436" w:lineRule="exact"/>
    </w:pPr>
    <w:rPr>
      <w:szCs w:val="24"/>
    </w:rPr>
  </w:style>
  <w:style w:type="paragraph" w:styleId="1284">
    <w:name w:val="xl58"/>
    <w:basedOn w:val="737"/>
    <w:next w:val="1284"/>
    <w:link w:val="737"/>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5">
    <w:name w:val="Body Text 21"/>
    <w:basedOn w:val="737"/>
    <w:next w:val="1285"/>
    <w:link w:val="737"/>
    <w:qFormat/>
    <w:pPr>
      <w:ind w:left="720" w:hanging="720"/>
      <w:widowControl/>
    </w:pPr>
    <w:rPr>
      <w:sz w:val="24"/>
      <w:lang w:val="en-GB"/>
    </w:rPr>
  </w:style>
  <w:style w:type="paragraph" w:styleId="1286">
    <w:name w:val="Char Char3"/>
    <w:basedOn w:val="737"/>
    <w:next w:val="1286"/>
    <w:link w:val="737"/>
    <w:qFormat/>
    <w:rPr>
      <w:rFonts w:ascii="Tahoma" w:hAnsi="Tahoma"/>
      <w:sz w:val="24"/>
    </w:rPr>
  </w:style>
  <w:style w:type="paragraph" w:styleId="1287">
    <w:name w:val="reader-word-layer"/>
    <w:basedOn w:val="737"/>
    <w:next w:val="1287"/>
    <w:link w:val="737"/>
    <w:uiPriority w:val="99"/>
    <w:qFormat/>
    <w:pPr>
      <w:jc w:val="left"/>
      <w:spacing w:before="100" w:beforeAutospacing="1" w:after="100" w:afterAutospacing="1"/>
      <w:widowControl/>
    </w:pPr>
    <w:rPr>
      <w:rFonts w:ascii="宋体" w:hAnsi="宋体" w:cs="宋体"/>
      <w:sz w:val="24"/>
      <w:szCs w:val="24"/>
    </w:rPr>
  </w:style>
  <w:style w:type="paragraph" w:styleId="1288">
    <w:name w:val="xl24"/>
    <w:basedOn w:val="737"/>
    <w:next w:val="1288"/>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89">
    <w:name w:val="font31"/>
    <w:basedOn w:val="747"/>
    <w:next w:val="1289"/>
    <w:link w:val="737"/>
    <w:qFormat/>
    <w:rPr>
      <w:rFonts w:ascii="等线" w:hAnsi="等线" w:eastAsia="等线" w:cs="等线"/>
      <w:color w:val="000000"/>
      <w:sz w:val="21"/>
      <w:szCs w:val="21"/>
      <w:u w:val="none"/>
    </w:rPr>
  </w:style>
  <w:style w:type="character" w:styleId="1290">
    <w:name w:val="NormalCharacter1"/>
    <w:next w:val="1290"/>
    <w:link w:val="737"/>
    <w:semiHidden/>
    <w:qFormat/>
  </w:style>
  <w:style w:type="character" w:styleId="1291">
    <w:name w:val="font51"/>
    <w:basedOn w:val="747"/>
    <w:next w:val="1291"/>
    <w:link w:val="737"/>
    <w:qFormat/>
    <w:rPr>
      <w:rFonts w:hint="eastAsia" w:ascii="宋体" w:hAnsi="宋体" w:eastAsia="宋体" w:cs="宋体"/>
      <w:color w:val="ff0000"/>
      <w:sz w:val="22"/>
      <w:szCs w:val="22"/>
      <w:u w:val="none"/>
    </w:rPr>
  </w:style>
  <w:style w:type="table" w:styleId="1292">
    <w:name w:val="Normal Table0"/>
    <w:next w:val="1292"/>
    <w:link w:val="737"/>
    <w:uiPriority w:val="2"/>
    <w:unhideWhenUsed/>
    <w:qFormat/>
    <w:pPr>
      <w:widowControl w:val="off"/>
    </w:pPr>
    <w:rPr>
      <w:sz w:val="22"/>
      <w:szCs w:val="22"/>
      <w:lang w:val="en-US" w:eastAsia="en-US" w:bidi="ar-SA"/>
    </w:rPr>
    <w:tblPr/>
  </w:style>
  <w:style w:type="paragraph" w:styleId="1293">
    <w:name w:val="二级标题"/>
    <w:next w:val="737"/>
    <w:link w:val="737"/>
    <w:qFormat/>
    <w:pPr>
      <w:numPr>
        <w:ilvl w:val="1"/>
        <w:numId w:val="5"/>
      </w:numPr>
      <w:spacing w:line="360" w:lineRule="auto"/>
      <w:outlineLvl w:val="1"/>
    </w:pPr>
    <w:rPr>
      <w:rFonts w:ascii="宋体" w:hAnsi="宋体" w:cs="宋体"/>
      <w:b/>
      <w:bCs/>
      <w:sz w:val="28"/>
      <w:szCs w:val="30"/>
      <w:lang w:val="en-US" w:eastAsia="zh-CN" w:bidi="ar-SA"/>
    </w:rPr>
  </w:style>
  <w:style w:type="paragraph" w:styleId="1294">
    <w:name w:val="三级标题"/>
    <w:next w:val="737"/>
    <w:link w:val="737"/>
    <w:qFormat/>
    <w:pPr>
      <w:numPr>
        <w:ilvl w:val="2"/>
        <w:numId w:val="5"/>
      </w:numPr>
      <w:spacing w:line="360" w:lineRule="auto"/>
      <w:outlineLvl w:val="2"/>
    </w:pPr>
    <w:rPr>
      <w:rFonts w:ascii="宋体" w:hAnsi="宋体" w:cs="宋体"/>
      <w:bCs/>
      <w:sz w:val="21"/>
      <w:szCs w:val="30"/>
      <w:lang w:val="en-US" w:eastAsia="zh-CN" w:bidi="ar-SA"/>
    </w:rPr>
  </w:style>
  <w:style w:type="paragraph" w:styleId="1295">
    <w:name w:val="四级标题"/>
    <w:next w:val="737"/>
    <w:link w:val="737"/>
    <w:qFormat/>
    <w:pPr>
      <w:numPr>
        <w:ilvl w:val="3"/>
        <w:numId w:val="5"/>
      </w:numPr>
      <w:spacing w:line="360" w:lineRule="auto"/>
      <w:outlineLvl w:val="3"/>
    </w:pPr>
    <w:rPr>
      <w:rFonts w:ascii="宋体" w:hAnsi="宋体" w:cs="宋体"/>
      <w:bCs/>
      <w:sz w:val="21"/>
      <w:szCs w:val="30"/>
      <w:lang w:val="en-US" w:eastAsia="zh-CN" w:bidi="ar-SA"/>
    </w:rPr>
  </w:style>
  <w:style w:type="paragraph" w:styleId="1296">
    <w:name w:val="msonormal"/>
    <w:basedOn w:val="737"/>
    <w:next w:val="1296"/>
    <w:link w:val="737"/>
    <w:qFormat/>
    <w:pPr>
      <w:jc w:val="left"/>
      <w:spacing w:before="100" w:beforeAutospacing="1" w:after="100" w:afterAutospacing="1"/>
      <w:widowControl/>
    </w:pPr>
    <w:rPr>
      <w:rFonts w:ascii="宋体" w:hAnsi="宋体" w:cs="宋体"/>
      <w:sz w:val="24"/>
      <w:szCs w:val="24"/>
    </w:rPr>
  </w:style>
  <w:style w:type="paragraph" w:styleId="1297">
    <w:name w:val="xl71"/>
    <w:basedOn w:val="737"/>
    <w:next w:val="1297"/>
    <w:link w:val="737"/>
    <w:qFormat/>
    <w:pPr>
      <w:jc w:val="left"/>
      <w:spacing w:before="100" w:beforeAutospacing="1" w:after="100" w:afterAutospacing="1"/>
      <w:widowControl/>
    </w:pPr>
    <w:rPr>
      <w:rFonts w:ascii="宋体" w:hAnsi="宋体" w:cs="宋体"/>
      <w:sz w:val="24"/>
      <w:szCs w:val="24"/>
    </w:rPr>
  </w:style>
  <w:style w:type="paragraph" w:styleId="1298">
    <w:name w:val="xl72"/>
    <w:basedOn w:val="737"/>
    <w:next w:val="1298"/>
    <w:link w:val="737"/>
    <w:qFormat/>
    <w:pPr>
      <w:jc w:val="center"/>
      <w:spacing w:before="100" w:beforeAutospacing="1" w:after="100" w:afterAutospacing="1"/>
      <w:widowControl/>
    </w:pPr>
    <w:rPr>
      <w:rFonts w:ascii="宋体" w:hAnsi="宋体" w:cs="宋体"/>
      <w:sz w:val="24"/>
      <w:szCs w:val="24"/>
    </w:rPr>
  </w:style>
  <w:style w:type="paragraph" w:styleId="1299">
    <w:name w:val="xl73"/>
    <w:basedOn w:val="737"/>
    <w:next w:val="1299"/>
    <w:link w:val="737"/>
    <w:qFormat/>
    <w:pPr>
      <w:jc w:val="center"/>
      <w:spacing w:before="100" w:beforeAutospacing="1" w:after="100" w:afterAutospacing="1"/>
      <w:widowControl/>
    </w:pPr>
    <w:rPr>
      <w:rFonts w:ascii="宋体" w:hAnsi="宋体" w:cs="宋体"/>
      <w:sz w:val="24"/>
      <w:szCs w:val="24"/>
    </w:rPr>
  </w:style>
  <w:style w:type="paragraph" w:styleId="1300">
    <w:name w:val="xl74"/>
    <w:basedOn w:val="737"/>
    <w:next w:val="1300"/>
    <w:link w:val="737"/>
    <w:qFormat/>
    <w:pPr>
      <w:jc w:val="center"/>
      <w:spacing w:before="100" w:beforeAutospacing="1" w:after="100" w:afterAutospacing="1"/>
      <w:widowControl/>
    </w:pPr>
    <w:rPr>
      <w:rFonts w:ascii="宋体" w:hAnsi="宋体" w:cs="宋体"/>
      <w:sz w:val="20"/>
    </w:rPr>
  </w:style>
  <w:style w:type="paragraph" w:styleId="1301">
    <w:name w:val="xl75"/>
    <w:basedOn w:val="737"/>
    <w:next w:val="1301"/>
    <w:link w:val="7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2">
    <w:name w:val="xl76"/>
    <w:basedOn w:val="737"/>
    <w:next w:val="1302"/>
    <w:link w:val="7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3">
    <w:name w:val="xl77"/>
    <w:basedOn w:val="737"/>
    <w:next w:val="1303"/>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name w:val="xl78"/>
    <w:basedOn w:val="737"/>
    <w:next w:val="1304"/>
    <w:link w:val="7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9"/>
    <w:basedOn w:val="737"/>
    <w:next w:val="1305"/>
    <w:link w:val="737"/>
    <w:qFormat/>
    <w:pPr>
      <w:jc w:val="center"/>
      <w:spacing w:before="100" w:beforeAutospacing="1" w:after="100" w:afterAutospacing="1"/>
      <w:shd w:val="clear" w:color="000000" w:fill="ffffff"/>
      <w:widowControl/>
    </w:pPr>
    <w:rPr>
      <w:rFonts w:ascii="宋体" w:hAnsi="宋体" w:cs="宋体"/>
      <w:sz w:val="20"/>
    </w:rPr>
  </w:style>
  <w:style w:type="paragraph" w:styleId="1306">
    <w:name w:val="xl80"/>
    <w:basedOn w:val="737"/>
    <w:next w:val="1306"/>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81"/>
    <w:basedOn w:val="737"/>
    <w:next w:val="1307"/>
    <w:link w:val="7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8">
    <w:name w:val="xl82"/>
    <w:basedOn w:val="737"/>
    <w:next w:val="1308"/>
    <w:link w:val="7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name w:val="xl83"/>
    <w:basedOn w:val="737"/>
    <w:next w:val="1309"/>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0">
    <w:name w:val="xl84"/>
    <w:basedOn w:val="737"/>
    <w:next w:val="1310"/>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1">
    <w:name w:val="xl85"/>
    <w:basedOn w:val="737"/>
    <w:next w:val="1311"/>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2">
    <w:name w:val="纯文本11"/>
    <w:basedOn w:val="737"/>
    <w:next w:val="1312"/>
    <w:link w:val="737"/>
    <w:qFormat/>
    <w:rPr>
      <w:rFonts w:ascii="宋体" w:hAnsi="Courier New"/>
    </w:rPr>
  </w:style>
  <w:style w:type="paragraph" w:styleId="1313">
    <w:name w:val="_Style 78"/>
    <w:basedOn w:val="737"/>
    <w:next w:val="737"/>
    <w:link w:val="737"/>
    <w:uiPriority w:val="39"/>
    <w:qFormat/>
    <w:pPr>
      <w:ind w:left="1470"/>
      <w:jc w:val="left"/>
    </w:pPr>
    <w:rPr>
      <w:szCs w:val="21"/>
    </w:rPr>
  </w:style>
  <w:style w:type="paragraph" w:styleId="1314">
    <w:name w:val="页脚1"/>
    <w:basedOn w:val="737"/>
    <w:next w:val="1314"/>
    <w:link w:val="737"/>
    <w:qFormat/>
    <w:pPr>
      <w:jc w:val="left"/>
      <w:tabs>
        <w:tab w:val="center" w:pos="4153" w:leader="none"/>
        <w:tab w:val="right" w:pos="8306" w:leader="none"/>
      </w:tabs>
    </w:pPr>
    <w:rPr>
      <w:sz w:val="18"/>
      <w:szCs w:val="18"/>
    </w:rPr>
  </w:style>
  <w:style w:type="character" w:styleId="1315">
    <w:name w:val="font61"/>
    <w:basedOn w:val="747"/>
    <w:next w:val="1315"/>
    <w:link w:val="737"/>
    <w:qFormat/>
    <w:rPr>
      <w:rFonts w:hint="eastAsia" w:ascii="宋体" w:hAnsi="宋体" w:eastAsia="宋体" w:cs="宋体"/>
      <w:color w:val="000000"/>
      <w:sz w:val="20"/>
      <w:szCs w:val="20"/>
      <w:u w:val="none"/>
    </w:rPr>
  </w:style>
  <w:style w:type="character" w:styleId="1316">
    <w:name w:val="font231"/>
    <w:basedOn w:val="747"/>
    <w:next w:val="1316"/>
    <w:link w:val="737"/>
    <w:qFormat/>
    <w:rPr>
      <w:rFonts w:ascii="Calibri" w:hAnsi="Calibri" w:cs="Calibri"/>
      <w:color w:val="000000"/>
      <w:sz w:val="20"/>
      <w:szCs w:val="20"/>
      <w:u w:val="none"/>
    </w:rPr>
  </w:style>
  <w:style w:type="character" w:styleId="1317">
    <w:name w:val="font241"/>
    <w:basedOn w:val="747"/>
    <w:next w:val="1317"/>
    <w:link w:val="737"/>
    <w:qFormat/>
    <w:rPr>
      <w:rFonts w:ascii="Calibri" w:hAnsi="Calibri" w:cs="Calibri"/>
      <w:color w:val="000000"/>
      <w:sz w:val="20"/>
      <w:szCs w:val="20"/>
      <w:u w:val="none"/>
    </w:rPr>
  </w:style>
  <w:style w:type="character" w:styleId="1318">
    <w:name w:val="font81"/>
    <w:basedOn w:val="747"/>
    <w:next w:val="1318"/>
    <w:link w:val="737"/>
    <w:qFormat/>
    <w:rPr>
      <w:rFonts w:ascii="宋体" w:hAnsi="宋体" w:eastAsia="宋体" w:cs="宋体"/>
      <w:color w:val="000000"/>
      <w:sz w:val="20"/>
      <w:szCs w:val="20"/>
      <w:u w:val="none"/>
    </w:rPr>
  </w:style>
  <w:style w:type="character" w:styleId="1319">
    <w:name w:val="font251"/>
    <w:basedOn w:val="747"/>
    <w:next w:val="1319"/>
    <w:link w:val="737"/>
    <w:qFormat/>
    <w:rPr>
      <w:rFonts w:ascii="宋体" w:hAnsi="宋体" w:eastAsia="宋体" w:cs="宋体"/>
      <w:b/>
      <w:bCs/>
      <w:color w:val="000000"/>
      <w:sz w:val="20"/>
      <w:szCs w:val="20"/>
      <w:u w:val="none"/>
    </w:rPr>
  </w:style>
  <w:style w:type="character" w:styleId="1320">
    <w:name w:val="font112"/>
    <w:basedOn w:val="747"/>
    <w:next w:val="1320"/>
    <w:link w:val="737"/>
    <w:qFormat/>
    <w:rPr>
      <w:rFonts w:hint="eastAsia" w:ascii="宋体" w:hAnsi="宋体" w:eastAsia="宋体" w:cs="宋体"/>
      <w:b/>
      <w:bCs/>
      <w:color w:val="000000"/>
      <w:sz w:val="20"/>
      <w:szCs w:val="20"/>
      <w:u w:val="none"/>
    </w:rPr>
  </w:style>
  <w:style w:type="character" w:styleId="1321">
    <w:name w:val="font261"/>
    <w:basedOn w:val="747"/>
    <w:next w:val="1321"/>
    <w:link w:val="737"/>
    <w:qFormat/>
    <w:rPr>
      <w:rFonts w:ascii="微软雅黑" w:hAnsi="微软雅黑" w:eastAsia="微软雅黑" w:cs="微软雅黑"/>
      <w:color w:val="000000"/>
      <w:sz w:val="18"/>
      <w:szCs w:val="18"/>
      <w:u w:val="none"/>
    </w:rPr>
  </w:style>
  <w:style w:type="character" w:styleId="1322">
    <w:name w:val="font271"/>
    <w:basedOn w:val="747"/>
    <w:next w:val="1322"/>
    <w:link w:val="737"/>
    <w:qFormat/>
    <w:rPr>
      <w:rFonts w:ascii="Arial" w:hAnsi="Arial" w:cs="Arial"/>
      <w:color w:val="000000"/>
      <w:sz w:val="20"/>
      <w:szCs w:val="20"/>
      <w:u w:val="none"/>
    </w:rPr>
  </w:style>
  <w:style w:type="character" w:styleId="1323">
    <w:name w:val="font141"/>
    <w:basedOn w:val="747"/>
    <w:next w:val="1323"/>
    <w:link w:val="737"/>
    <w:qFormat/>
    <w:rPr>
      <w:rFonts w:ascii="宋体" w:hAnsi="宋体" w:eastAsia="宋体" w:cs="宋体"/>
      <w:color w:val="000000"/>
      <w:sz w:val="20"/>
      <w:szCs w:val="20"/>
      <w:u w:val="none"/>
    </w:rPr>
  </w:style>
  <w:style w:type="character" w:styleId="1324">
    <w:name w:val="font91"/>
    <w:basedOn w:val="747"/>
    <w:next w:val="1324"/>
    <w:link w:val="737"/>
    <w:qFormat/>
    <w:rPr>
      <w:rFonts w:hint="eastAsia" w:ascii="宋体" w:hAnsi="宋体" w:eastAsia="宋体" w:cs="宋体"/>
      <w:color w:val="000000"/>
      <w:sz w:val="20"/>
      <w:szCs w:val="20"/>
      <w:u w:val="none"/>
    </w:rPr>
  </w:style>
  <w:style w:type="character" w:styleId="1325">
    <w:name w:val="font281"/>
    <w:basedOn w:val="747"/>
    <w:next w:val="1325"/>
    <w:link w:val="737"/>
    <w:qFormat/>
    <w:rPr>
      <w:rFonts w:ascii="Calibri" w:hAnsi="Calibri" w:cs="Calibri"/>
      <w:color w:val="000000"/>
      <w:sz w:val="20"/>
      <w:szCs w:val="20"/>
      <w:u w:val="none"/>
    </w:rPr>
  </w:style>
  <w:style w:type="table" w:styleId="1326">
    <w:name w:val="Table Normal"/>
    <w:basedOn w:val="748"/>
    <w:next w:val="1326"/>
    <w:link w:val="737"/>
    <w:uiPriority w:val="2"/>
    <w:unhideWhenUsed/>
    <w:qFormat/>
    <w:tblPr/>
  </w:style>
  <w:style w:type="paragraph" w:styleId="1327">
    <w:name w:val="索引 41"/>
    <w:basedOn w:val="737"/>
    <w:next w:val="737"/>
    <w:link w:val="737"/>
    <w:semiHidden/>
    <w:qFormat/>
    <w:pPr>
      <w:ind w:left="1260"/>
    </w:pPr>
    <w:rPr>
      <w:rFonts w:ascii="Calibri" w:hAnsi="Calibri" w:eastAsia="Calibri" w:cs="宋体"/>
      <w:sz w:val="20"/>
      <w:lang w:val="zh-CN"/>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g"/><Relationship Id="rId33" Type="http://schemas.openxmlformats.org/officeDocument/2006/relationships/image" Target="media/image23.png"/><Relationship Id="rId34" Type="http://schemas.openxmlformats.org/officeDocument/2006/relationships/image" Target="media/image24.jpg"/><Relationship Id="rId35" Type="http://schemas.openxmlformats.org/officeDocument/2006/relationships/image" Target="media/image25.jp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jpg"/><Relationship Id="rId44" Type="http://schemas.openxmlformats.org/officeDocument/2006/relationships/image" Target="media/image34.png"/><Relationship Id="rId45" Type="http://schemas.openxmlformats.org/officeDocument/2006/relationships/image" Target="media/image35.jpg"/><Relationship Id="rId46" Type="http://schemas.openxmlformats.org/officeDocument/2006/relationships/image" Target="media/image36.jp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jpg"/><Relationship Id="rId51" Type="http://schemas.openxmlformats.org/officeDocument/2006/relationships/image" Target="media/image4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6</cp:revision>
  <dcterms:created xsi:type="dcterms:W3CDTF">2024-01-04T09:07:00Z</dcterms:created>
  <dcterms:modified xsi:type="dcterms:W3CDTF">2026-06-17T08:14:59Z</dcterms:modified>
</cp:coreProperties>
</file>