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E0291">
      <w:pPr>
        <w:pStyle w:val="5"/>
        <w:rPr>
          <w:rFonts w:hint="eastAsia"/>
        </w:rPr>
      </w:pPr>
      <w:r>
        <w:rPr>
          <w:rFonts w:hint="eastAsia"/>
        </w:rPr>
        <w:t>2026年镇江市北固居住房产管理处</w:t>
      </w:r>
      <w:r>
        <w:rPr>
          <w:rFonts w:hint="eastAsia"/>
          <w:lang w:val="en-US" w:eastAsia="zh-CN"/>
        </w:rPr>
        <w:t>市</w:t>
      </w:r>
      <w:r>
        <w:rPr>
          <w:rFonts w:hint="eastAsia"/>
        </w:rPr>
        <w:t>直管公房修缮工程</w:t>
      </w:r>
    </w:p>
    <w:p w14:paraId="37ACE90E">
      <w:pPr>
        <w:pStyle w:val="5"/>
      </w:pPr>
      <w:r>
        <w:rPr>
          <w:rFonts w:hint="eastAsia"/>
        </w:rPr>
        <w:t>工程量清单及招标控制价编制说明</w:t>
      </w:r>
    </w:p>
    <w:p w14:paraId="6DF0ED02">
      <w:pPr>
        <w:spacing w:line="360" w:lineRule="auto"/>
        <w:ind w:firstLine="480" w:firstLineChars="200"/>
        <w:rPr>
          <w:rFonts w:ascii="宋体" w:hAnsi="宋体"/>
          <w:sz w:val="24"/>
          <w:szCs w:val="24"/>
        </w:rPr>
      </w:pPr>
      <w:r>
        <w:rPr>
          <w:rFonts w:hint="eastAsia" w:ascii="宋体" w:hAnsi="宋体"/>
          <w:sz w:val="24"/>
          <w:szCs w:val="24"/>
        </w:rPr>
        <w:t>一、工程概况：</w:t>
      </w:r>
    </w:p>
    <w:p w14:paraId="11004EFC">
      <w:pPr>
        <w:spacing w:line="360" w:lineRule="auto"/>
        <w:ind w:firstLine="480" w:firstLineChars="200"/>
        <w:rPr>
          <w:rFonts w:ascii="宋体" w:hAnsi="宋体"/>
          <w:sz w:val="24"/>
          <w:szCs w:val="24"/>
        </w:rPr>
      </w:pPr>
      <w:r>
        <w:rPr>
          <w:rFonts w:hint="eastAsia" w:ascii="宋体" w:hAnsi="宋体"/>
          <w:sz w:val="24"/>
          <w:szCs w:val="24"/>
        </w:rPr>
        <w:t>本项目主要对</w:t>
      </w:r>
      <w:r>
        <w:rPr>
          <w:rFonts w:hint="eastAsia" w:ascii="宋体" w:hAnsi="宋体"/>
          <w:sz w:val="24"/>
          <w:szCs w:val="24"/>
          <w:lang w:val="en-US" w:eastAsia="zh-CN"/>
        </w:rPr>
        <w:t>京口</w:t>
      </w:r>
      <w:r>
        <w:rPr>
          <w:rFonts w:hint="eastAsia" w:ascii="宋体" w:hAnsi="宋体"/>
          <w:sz w:val="24"/>
          <w:szCs w:val="24"/>
        </w:rPr>
        <w:t>区直管公房进行修缮，</w:t>
      </w:r>
      <w:r>
        <w:rPr>
          <w:rFonts w:hint="eastAsia" w:ascii="宋体" w:hAnsi="宋体"/>
          <w:sz w:val="24"/>
          <w:szCs w:val="24"/>
          <w:lang w:val="en-US" w:eastAsia="zh-CN"/>
        </w:rPr>
        <w:t>北固</w:t>
      </w:r>
      <w:r>
        <w:rPr>
          <w:rFonts w:hint="eastAsia" w:ascii="宋体" w:hAnsi="宋体"/>
          <w:sz w:val="24"/>
          <w:szCs w:val="24"/>
        </w:rPr>
        <w:t>房管处共修缮面积2</w:t>
      </w:r>
      <w:r>
        <w:rPr>
          <w:rFonts w:hint="eastAsia" w:ascii="宋体" w:hAnsi="宋体"/>
          <w:sz w:val="24"/>
          <w:szCs w:val="24"/>
          <w:lang w:val="en-US" w:eastAsia="zh-CN"/>
        </w:rPr>
        <w:t>118.66</w:t>
      </w:r>
      <w:r>
        <w:rPr>
          <w:rFonts w:hint="eastAsia" w:ascii="宋体" w:hAnsi="宋体"/>
          <w:sz w:val="24"/>
          <w:szCs w:val="24"/>
        </w:rPr>
        <w:t>平方米，涉及户数</w:t>
      </w:r>
      <w:r>
        <w:rPr>
          <w:rFonts w:hint="eastAsia" w:ascii="宋体" w:hAnsi="宋体"/>
          <w:sz w:val="24"/>
          <w:szCs w:val="24"/>
          <w:lang w:val="en-US" w:eastAsia="zh-CN"/>
        </w:rPr>
        <w:t>58</w:t>
      </w:r>
      <w:r>
        <w:rPr>
          <w:rFonts w:hint="eastAsia" w:ascii="宋体" w:hAnsi="宋体"/>
          <w:sz w:val="24"/>
          <w:szCs w:val="24"/>
        </w:rPr>
        <w:t>户。本项目主要实施内容包括渗水屋面翻修、地面维修、墙体维修、更换木楼梯、门窗更换及老化水管电线的更换，适当增加部分安全设施等。直管公房大多分布在老城区巷道内，施工地点零星分散、工程地点狭小，受周边居民和既有建筑的影响及限制较多。</w:t>
      </w:r>
    </w:p>
    <w:p w14:paraId="19AF52C1">
      <w:pPr>
        <w:spacing w:line="360" w:lineRule="auto"/>
        <w:ind w:firstLine="480" w:firstLineChars="200"/>
        <w:rPr>
          <w:rFonts w:ascii="宋体" w:hAnsi="宋体"/>
          <w:sz w:val="24"/>
          <w:szCs w:val="24"/>
        </w:rPr>
      </w:pPr>
      <w:r>
        <w:rPr>
          <w:rFonts w:hint="eastAsia" w:ascii="宋体" w:hAnsi="宋体"/>
          <w:sz w:val="24"/>
          <w:szCs w:val="24"/>
        </w:rPr>
        <w:t>二、工程招标范围：</w:t>
      </w:r>
    </w:p>
    <w:p w14:paraId="0F9662F0">
      <w:pPr>
        <w:spacing w:line="360" w:lineRule="auto"/>
        <w:ind w:firstLine="480" w:firstLineChars="200"/>
        <w:rPr>
          <w:rFonts w:ascii="宋体" w:hAnsi="宋体"/>
          <w:sz w:val="24"/>
          <w:szCs w:val="24"/>
        </w:rPr>
      </w:pPr>
      <w:r>
        <w:rPr>
          <w:rFonts w:hint="eastAsia" w:ascii="宋体" w:hAnsi="宋体"/>
          <w:sz w:val="24"/>
          <w:szCs w:val="24"/>
        </w:rPr>
        <w:t>本次招标范围为工程量清单范围内的修缮土建工程及修缮水电安装工程等。</w:t>
      </w:r>
    </w:p>
    <w:p w14:paraId="0B81CD56">
      <w:pPr>
        <w:spacing w:line="360" w:lineRule="auto"/>
        <w:ind w:firstLine="480" w:firstLineChars="200"/>
        <w:rPr>
          <w:rFonts w:ascii="宋体" w:hAnsi="宋体"/>
          <w:sz w:val="24"/>
          <w:szCs w:val="24"/>
        </w:rPr>
      </w:pPr>
      <w:r>
        <w:rPr>
          <w:rFonts w:hint="eastAsia" w:ascii="宋体" w:hAnsi="宋体"/>
          <w:sz w:val="24"/>
          <w:szCs w:val="24"/>
        </w:rPr>
        <w:t>三、工程量清单编制依据：</w:t>
      </w:r>
    </w:p>
    <w:p w14:paraId="1C3986C2">
      <w:pPr>
        <w:spacing w:line="360" w:lineRule="auto"/>
        <w:ind w:firstLine="480" w:firstLineChars="200"/>
        <w:rPr>
          <w:rFonts w:ascii="宋体" w:hAnsi="宋体"/>
          <w:sz w:val="24"/>
          <w:szCs w:val="24"/>
        </w:rPr>
      </w:pPr>
      <w:r>
        <w:rPr>
          <w:rFonts w:hint="eastAsia" w:ascii="宋体" w:hAnsi="宋体"/>
          <w:sz w:val="24"/>
          <w:szCs w:val="24"/>
        </w:rPr>
        <w:t>1、建设单位确认的工程量清单;</w:t>
      </w:r>
    </w:p>
    <w:p w14:paraId="77F99011">
      <w:pPr>
        <w:spacing w:line="360" w:lineRule="auto"/>
        <w:ind w:firstLine="480" w:firstLineChars="200"/>
        <w:rPr>
          <w:rFonts w:hint="eastAsia" w:ascii="宋体" w:hAnsi="宋体"/>
          <w:sz w:val="24"/>
          <w:szCs w:val="24"/>
        </w:rPr>
      </w:pPr>
      <w:r>
        <w:rPr>
          <w:rFonts w:hint="eastAsia" w:ascii="宋体" w:hAnsi="宋体"/>
          <w:sz w:val="24"/>
          <w:szCs w:val="24"/>
        </w:rPr>
        <w:t>2、本工程采用工程量清单计价方式,执行《建设工程工程量清单计价规范》（GB50500-2013）、2009年《江苏修缮建筑定额》、2009年《江苏修缮安装定额》、2014年《江苏省建筑与装饰工程计价表》、2014年《江苏省安装工程计价表》</w:t>
      </w:r>
      <w:r>
        <w:rPr>
          <w:rFonts w:hint="eastAsia" w:ascii="宋体" w:hAnsi="宋体"/>
          <w:sz w:val="24"/>
          <w:szCs w:val="24"/>
          <w:lang w:eastAsia="zh-CN"/>
        </w:rPr>
        <w:t>、</w:t>
      </w:r>
      <w:r>
        <w:rPr>
          <w:rFonts w:hint="eastAsia" w:ascii="宋体" w:hAnsi="宋体"/>
          <w:sz w:val="24"/>
          <w:szCs w:val="24"/>
        </w:rPr>
        <w:t>2014年《江苏省建设工程费用定额》等。</w:t>
      </w:r>
    </w:p>
    <w:p w14:paraId="7CB88AAB">
      <w:pPr>
        <w:spacing w:line="360" w:lineRule="auto"/>
        <w:ind w:firstLine="480" w:firstLineChars="200"/>
        <w:rPr>
          <w:rFonts w:hint="eastAsia" w:ascii="宋体" w:hAnsi="宋体"/>
          <w:sz w:val="24"/>
          <w:szCs w:val="24"/>
        </w:rPr>
      </w:pPr>
      <w:r>
        <w:rPr>
          <w:rFonts w:hint="eastAsia" w:ascii="宋体" w:hAnsi="宋体"/>
          <w:sz w:val="24"/>
          <w:szCs w:val="24"/>
        </w:rPr>
        <w:t>3、执行截止202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中旬</w:t>
      </w:r>
      <w:r>
        <w:rPr>
          <w:rFonts w:hint="eastAsia" w:ascii="宋体" w:hAnsi="宋体"/>
          <w:sz w:val="24"/>
          <w:szCs w:val="24"/>
        </w:rPr>
        <w:t>前省、市有关工程造价计价文件。</w:t>
      </w:r>
    </w:p>
    <w:p w14:paraId="49E94DC4">
      <w:pPr>
        <w:spacing w:line="360" w:lineRule="auto"/>
        <w:ind w:firstLine="480" w:firstLineChars="200"/>
        <w:rPr>
          <w:rFonts w:ascii="宋体" w:hAnsi="宋体"/>
          <w:sz w:val="24"/>
          <w:szCs w:val="24"/>
        </w:rPr>
      </w:pPr>
      <w:r>
        <w:rPr>
          <w:rFonts w:hint="eastAsia" w:ascii="宋体" w:hAnsi="宋体"/>
          <w:sz w:val="24"/>
          <w:szCs w:val="24"/>
        </w:rPr>
        <w:t>4、苏建价[2016]154号省住房城乡建设厅关于建筑业实施营改增后江苏省建设工程计价依据调整的通知、江苏苏省建设厅公告[2018]第24号文、苏建函价〔20</w:t>
      </w:r>
      <w:r>
        <w:rPr>
          <w:rFonts w:hint="eastAsia" w:ascii="宋体" w:hAnsi="宋体"/>
          <w:sz w:val="24"/>
          <w:szCs w:val="24"/>
          <w:lang w:val="en-US" w:eastAsia="zh-CN"/>
        </w:rPr>
        <w:t>25</w:t>
      </w: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号关于建筑业增值税计价政策调整的通知。</w:t>
      </w:r>
    </w:p>
    <w:p w14:paraId="3C14851C">
      <w:pPr>
        <w:spacing w:line="360" w:lineRule="auto"/>
        <w:ind w:firstLine="480" w:firstLineChars="200"/>
        <w:rPr>
          <w:rFonts w:ascii="宋体" w:hAnsi="宋体"/>
          <w:sz w:val="24"/>
          <w:szCs w:val="24"/>
        </w:rPr>
      </w:pPr>
      <w:r>
        <w:rPr>
          <w:rFonts w:hint="eastAsia" w:ascii="宋体" w:hAnsi="宋体"/>
          <w:sz w:val="24"/>
          <w:szCs w:val="24"/>
        </w:rPr>
        <w:t>5、其他相关文件。</w:t>
      </w:r>
    </w:p>
    <w:p w14:paraId="707818D4">
      <w:pPr>
        <w:spacing w:line="360" w:lineRule="auto"/>
        <w:ind w:firstLine="480" w:firstLineChars="200"/>
        <w:rPr>
          <w:rFonts w:ascii="宋体" w:hAnsi="宋体"/>
          <w:sz w:val="24"/>
          <w:szCs w:val="24"/>
        </w:rPr>
      </w:pPr>
      <w:r>
        <w:rPr>
          <w:rFonts w:hint="eastAsia" w:ascii="宋体" w:hAnsi="宋体"/>
          <w:sz w:val="24"/>
          <w:szCs w:val="24"/>
        </w:rPr>
        <w:t>四、工程质量：详见招标文件。</w:t>
      </w:r>
    </w:p>
    <w:p w14:paraId="72817F4D">
      <w:pPr>
        <w:spacing w:line="360" w:lineRule="auto"/>
        <w:ind w:firstLine="480" w:firstLineChars="200"/>
        <w:rPr>
          <w:rFonts w:ascii="宋体" w:hAnsi="宋体"/>
          <w:sz w:val="24"/>
          <w:szCs w:val="24"/>
        </w:rPr>
      </w:pPr>
      <w:r>
        <w:rPr>
          <w:rFonts w:hint="eastAsia" w:ascii="宋体" w:hAnsi="宋体"/>
          <w:sz w:val="24"/>
          <w:szCs w:val="24"/>
        </w:rPr>
        <w:t>五、工程类别及取费标准：</w:t>
      </w:r>
    </w:p>
    <w:p w14:paraId="3D0A2391">
      <w:pPr>
        <w:spacing w:line="360" w:lineRule="auto"/>
        <w:ind w:firstLine="480" w:firstLineChars="200"/>
        <w:rPr>
          <w:rFonts w:hint="eastAsia" w:ascii="宋体" w:hAnsi="宋体"/>
          <w:sz w:val="24"/>
          <w:szCs w:val="24"/>
        </w:rPr>
      </w:pPr>
      <w:r>
        <w:rPr>
          <w:rFonts w:hint="eastAsia" w:ascii="宋体" w:hAnsi="宋体"/>
          <w:sz w:val="24"/>
          <w:szCs w:val="24"/>
        </w:rPr>
        <w:t>1、土建工程按修缮土建工程取费，安装工程按修缮安装工程取费。现场安全文明施工措施费、各项规费、综合税金按镇江市规定费率计取，其余由各投标单位自主报价。各项费率（%）如下：</w:t>
      </w:r>
    </w:p>
    <w:p w14:paraId="3B7F80CB">
      <w:pPr>
        <w:spacing w:line="360" w:lineRule="auto"/>
        <w:ind w:firstLine="480" w:firstLineChars="200"/>
        <w:rPr>
          <w:rFonts w:hint="eastAsia" w:ascii="宋体" w:hAnsi="宋体"/>
          <w:sz w:val="24"/>
          <w:szCs w:val="24"/>
        </w:rPr>
      </w:pPr>
    </w:p>
    <w:p w14:paraId="674E6117">
      <w:pPr>
        <w:spacing w:line="360" w:lineRule="auto"/>
        <w:ind w:firstLine="480" w:firstLineChars="200"/>
        <w:rPr>
          <w:rFonts w:hint="eastAsia" w:ascii="宋体" w:hAnsi="宋体"/>
          <w:sz w:val="24"/>
          <w:szCs w:val="24"/>
        </w:rPr>
      </w:pPr>
    </w:p>
    <w:p w14:paraId="58325F04">
      <w:pPr>
        <w:spacing w:line="360" w:lineRule="auto"/>
        <w:ind w:firstLine="480" w:firstLineChars="200"/>
        <w:rPr>
          <w:rFonts w:hint="eastAsia" w:ascii="宋体" w:hAnsi="宋体"/>
          <w:sz w:val="24"/>
          <w:szCs w:val="24"/>
        </w:rPr>
      </w:pPr>
    </w:p>
    <w:p w14:paraId="53BF5822">
      <w:pPr>
        <w:spacing w:line="360" w:lineRule="auto"/>
        <w:ind w:firstLine="480" w:firstLineChars="200"/>
        <w:rPr>
          <w:rFonts w:hint="eastAsia" w:ascii="宋体" w:hAnsi="宋体"/>
          <w:sz w:val="24"/>
          <w:szCs w:val="24"/>
        </w:rPr>
      </w:pPr>
    </w:p>
    <w:tbl>
      <w:tblPr>
        <w:tblStyle w:val="6"/>
        <w:tblW w:w="906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91"/>
        <w:gridCol w:w="851"/>
        <w:gridCol w:w="1134"/>
        <w:gridCol w:w="1276"/>
        <w:gridCol w:w="850"/>
        <w:gridCol w:w="851"/>
        <w:gridCol w:w="708"/>
        <w:gridCol w:w="851"/>
        <w:gridCol w:w="850"/>
      </w:tblGrid>
      <w:tr w14:paraId="4DC50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691" w:type="dxa"/>
            <w:vMerge w:val="restart"/>
            <w:vAlign w:val="center"/>
          </w:tcPr>
          <w:p w14:paraId="4CA656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名称</w:t>
            </w:r>
          </w:p>
        </w:tc>
        <w:tc>
          <w:tcPr>
            <w:tcW w:w="3261" w:type="dxa"/>
            <w:gridSpan w:val="3"/>
            <w:vAlign w:val="center"/>
          </w:tcPr>
          <w:p w14:paraId="4629501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安全文明施工措施费</w:t>
            </w:r>
          </w:p>
        </w:tc>
        <w:tc>
          <w:tcPr>
            <w:tcW w:w="850" w:type="dxa"/>
            <w:vMerge w:val="restart"/>
            <w:vAlign w:val="center"/>
          </w:tcPr>
          <w:p w14:paraId="7436A50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按质论价费</w:t>
            </w:r>
          </w:p>
        </w:tc>
        <w:tc>
          <w:tcPr>
            <w:tcW w:w="851" w:type="dxa"/>
            <w:vMerge w:val="restart"/>
            <w:vAlign w:val="center"/>
          </w:tcPr>
          <w:p w14:paraId="6ECEAA9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社会保障费</w:t>
            </w:r>
          </w:p>
        </w:tc>
        <w:tc>
          <w:tcPr>
            <w:tcW w:w="708" w:type="dxa"/>
            <w:vMerge w:val="restart"/>
            <w:vAlign w:val="center"/>
          </w:tcPr>
          <w:p w14:paraId="7C3861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公积金</w:t>
            </w:r>
          </w:p>
        </w:tc>
        <w:tc>
          <w:tcPr>
            <w:tcW w:w="851" w:type="dxa"/>
            <w:vMerge w:val="restart"/>
            <w:vAlign w:val="center"/>
          </w:tcPr>
          <w:p w14:paraId="310199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环境保护税</w:t>
            </w:r>
          </w:p>
        </w:tc>
        <w:tc>
          <w:tcPr>
            <w:tcW w:w="850" w:type="dxa"/>
            <w:vMerge w:val="restart"/>
            <w:vAlign w:val="center"/>
          </w:tcPr>
          <w:p w14:paraId="267086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税金</w:t>
            </w:r>
          </w:p>
        </w:tc>
      </w:tr>
      <w:tr w14:paraId="6A4C0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1691" w:type="dxa"/>
            <w:vMerge w:val="continue"/>
            <w:vAlign w:val="center"/>
          </w:tcPr>
          <w:p w14:paraId="567E37AA">
            <w:pPr>
              <w:widowControl/>
              <w:jc w:val="center"/>
              <w:rPr>
                <w:rFonts w:ascii="仿宋_GB2312" w:hAnsi="宋体" w:eastAsia="仿宋_GB2312" w:cs="宋体"/>
                <w:color w:val="000000"/>
                <w:kern w:val="0"/>
                <w:szCs w:val="21"/>
              </w:rPr>
            </w:pPr>
          </w:p>
        </w:tc>
        <w:tc>
          <w:tcPr>
            <w:tcW w:w="851" w:type="dxa"/>
            <w:vAlign w:val="center"/>
          </w:tcPr>
          <w:p w14:paraId="0196CA1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基本费</w:t>
            </w:r>
          </w:p>
        </w:tc>
        <w:tc>
          <w:tcPr>
            <w:tcW w:w="1134" w:type="dxa"/>
            <w:vAlign w:val="center"/>
          </w:tcPr>
          <w:p w14:paraId="7DAED1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增加费</w:t>
            </w:r>
          </w:p>
        </w:tc>
        <w:tc>
          <w:tcPr>
            <w:tcW w:w="1276" w:type="dxa"/>
            <w:vAlign w:val="center"/>
          </w:tcPr>
          <w:p w14:paraId="0AC005D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扬尘污染防治增加费</w:t>
            </w:r>
          </w:p>
        </w:tc>
        <w:tc>
          <w:tcPr>
            <w:tcW w:w="850" w:type="dxa"/>
            <w:vMerge w:val="continue"/>
            <w:vAlign w:val="center"/>
          </w:tcPr>
          <w:p w14:paraId="10A43075">
            <w:pPr>
              <w:widowControl/>
              <w:jc w:val="center"/>
              <w:rPr>
                <w:rFonts w:ascii="仿宋_GB2312" w:hAnsi="宋体" w:eastAsia="仿宋_GB2312" w:cs="宋体"/>
                <w:color w:val="000000"/>
                <w:kern w:val="0"/>
                <w:szCs w:val="21"/>
              </w:rPr>
            </w:pPr>
          </w:p>
        </w:tc>
        <w:tc>
          <w:tcPr>
            <w:tcW w:w="851" w:type="dxa"/>
            <w:vMerge w:val="continue"/>
            <w:vAlign w:val="center"/>
          </w:tcPr>
          <w:p w14:paraId="644EC61C">
            <w:pPr>
              <w:widowControl/>
              <w:jc w:val="center"/>
              <w:rPr>
                <w:rFonts w:ascii="仿宋_GB2312" w:hAnsi="宋体" w:eastAsia="仿宋_GB2312" w:cs="宋体"/>
                <w:color w:val="000000"/>
                <w:kern w:val="0"/>
                <w:szCs w:val="21"/>
              </w:rPr>
            </w:pPr>
          </w:p>
        </w:tc>
        <w:tc>
          <w:tcPr>
            <w:tcW w:w="708" w:type="dxa"/>
            <w:vMerge w:val="continue"/>
            <w:vAlign w:val="center"/>
          </w:tcPr>
          <w:p w14:paraId="673DEE97">
            <w:pPr>
              <w:widowControl/>
              <w:jc w:val="center"/>
              <w:rPr>
                <w:rFonts w:ascii="仿宋_GB2312" w:hAnsi="宋体" w:eastAsia="仿宋_GB2312" w:cs="宋体"/>
                <w:color w:val="000000"/>
                <w:kern w:val="0"/>
                <w:szCs w:val="21"/>
              </w:rPr>
            </w:pPr>
          </w:p>
        </w:tc>
        <w:tc>
          <w:tcPr>
            <w:tcW w:w="851" w:type="dxa"/>
            <w:vMerge w:val="continue"/>
            <w:vAlign w:val="center"/>
          </w:tcPr>
          <w:p w14:paraId="2942E2F5">
            <w:pPr>
              <w:widowControl/>
              <w:jc w:val="center"/>
              <w:rPr>
                <w:rFonts w:ascii="仿宋_GB2312" w:hAnsi="宋体" w:eastAsia="仿宋_GB2312" w:cs="宋体"/>
                <w:color w:val="000000"/>
                <w:kern w:val="0"/>
                <w:szCs w:val="21"/>
              </w:rPr>
            </w:pPr>
          </w:p>
        </w:tc>
        <w:tc>
          <w:tcPr>
            <w:tcW w:w="850" w:type="dxa"/>
            <w:vMerge w:val="continue"/>
            <w:vAlign w:val="center"/>
          </w:tcPr>
          <w:p w14:paraId="43066869">
            <w:pPr>
              <w:widowControl/>
              <w:jc w:val="center"/>
              <w:rPr>
                <w:rFonts w:ascii="仿宋_GB2312" w:hAnsi="宋体" w:eastAsia="仿宋_GB2312" w:cs="宋体"/>
                <w:color w:val="000000"/>
                <w:kern w:val="0"/>
                <w:szCs w:val="21"/>
              </w:rPr>
            </w:pPr>
          </w:p>
        </w:tc>
      </w:tr>
      <w:tr w14:paraId="32C14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trPr>
        <w:tc>
          <w:tcPr>
            <w:tcW w:w="1691" w:type="dxa"/>
            <w:vAlign w:val="center"/>
          </w:tcPr>
          <w:p w14:paraId="5AEA2B6E">
            <w:pPr>
              <w:widowControl/>
              <w:jc w:val="center"/>
              <w:rPr>
                <w:rFonts w:ascii="仿宋_GB2312" w:hAnsi="宋体" w:eastAsia="仿宋_GB2312" w:cs="宋体"/>
                <w:color w:val="000000"/>
                <w:kern w:val="0"/>
                <w:szCs w:val="21"/>
              </w:rPr>
            </w:pPr>
            <w:r>
              <w:rPr>
                <w:rFonts w:hint="eastAsia" w:ascii="宋体" w:hAnsi="宋体"/>
                <w:sz w:val="24"/>
                <w:szCs w:val="24"/>
              </w:rPr>
              <w:t>修缮建筑工程</w:t>
            </w:r>
          </w:p>
        </w:tc>
        <w:tc>
          <w:tcPr>
            <w:tcW w:w="851" w:type="dxa"/>
            <w:vAlign w:val="center"/>
          </w:tcPr>
          <w:p w14:paraId="195EDCA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1134" w:type="dxa"/>
            <w:vAlign w:val="center"/>
          </w:tcPr>
          <w:p w14:paraId="6761ABC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1276" w:type="dxa"/>
            <w:vAlign w:val="center"/>
          </w:tcPr>
          <w:p w14:paraId="4FB935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0.21</w:t>
            </w:r>
          </w:p>
        </w:tc>
        <w:tc>
          <w:tcPr>
            <w:tcW w:w="850" w:type="dxa"/>
            <w:vAlign w:val="center"/>
          </w:tcPr>
          <w:p w14:paraId="60E71A4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851" w:type="dxa"/>
            <w:vAlign w:val="center"/>
          </w:tcPr>
          <w:p w14:paraId="281458C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3.8</w:t>
            </w:r>
          </w:p>
        </w:tc>
        <w:tc>
          <w:tcPr>
            <w:tcW w:w="708" w:type="dxa"/>
            <w:vAlign w:val="center"/>
          </w:tcPr>
          <w:p w14:paraId="6617D7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0.67</w:t>
            </w:r>
          </w:p>
        </w:tc>
        <w:tc>
          <w:tcPr>
            <w:tcW w:w="851" w:type="dxa"/>
            <w:vAlign w:val="center"/>
          </w:tcPr>
          <w:p w14:paraId="7C2E4E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850" w:type="dxa"/>
            <w:vAlign w:val="center"/>
          </w:tcPr>
          <w:p w14:paraId="297708C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9</w:t>
            </w:r>
          </w:p>
        </w:tc>
      </w:tr>
      <w:tr w14:paraId="596CE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trPr>
        <w:tc>
          <w:tcPr>
            <w:tcW w:w="1691" w:type="dxa"/>
            <w:vAlign w:val="center"/>
          </w:tcPr>
          <w:p w14:paraId="071CF018">
            <w:pPr>
              <w:widowControl/>
              <w:jc w:val="center"/>
              <w:rPr>
                <w:rFonts w:ascii="仿宋_GB2312" w:hAnsi="宋体" w:eastAsia="仿宋_GB2312" w:cs="宋体"/>
                <w:color w:val="000000"/>
                <w:kern w:val="0"/>
                <w:szCs w:val="21"/>
              </w:rPr>
            </w:pPr>
            <w:r>
              <w:rPr>
                <w:rFonts w:hint="eastAsia" w:ascii="宋体" w:hAnsi="宋体"/>
                <w:sz w:val="24"/>
                <w:szCs w:val="24"/>
              </w:rPr>
              <w:t>修缮安装工程</w:t>
            </w:r>
          </w:p>
        </w:tc>
        <w:tc>
          <w:tcPr>
            <w:tcW w:w="851" w:type="dxa"/>
            <w:vAlign w:val="center"/>
          </w:tcPr>
          <w:p w14:paraId="56486A7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1134" w:type="dxa"/>
            <w:vAlign w:val="center"/>
          </w:tcPr>
          <w:p w14:paraId="4B0C2A1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1276" w:type="dxa"/>
            <w:vAlign w:val="center"/>
          </w:tcPr>
          <w:p w14:paraId="756E13B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0.21</w:t>
            </w:r>
          </w:p>
        </w:tc>
        <w:tc>
          <w:tcPr>
            <w:tcW w:w="850" w:type="dxa"/>
            <w:vAlign w:val="center"/>
          </w:tcPr>
          <w:p w14:paraId="7FB142E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851" w:type="dxa"/>
            <w:vAlign w:val="center"/>
          </w:tcPr>
          <w:p w14:paraId="618BE15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3.8</w:t>
            </w:r>
          </w:p>
        </w:tc>
        <w:tc>
          <w:tcPr>
            <w:tcW w:w="708" w:type="dxa"/>
            <w:vAlign w:val="center"/>
          </w:tcPr>
          <w:p w14:paraId="62B2C9D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0.67</w:t>
            </w:r>
          </w:p>
        </w:tc>
        <w:tc>
          <w:tcPr>
            <w:tcW w:w="851" w:type="dxa"/>
            <w:vAlign w:val="center"/>
          </w:tcPr>
          <w:p w14:paraId="10084AB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850" w:type="dxa"/>
            <w:vAlign w:val="center"/>
          </w:tcPr>
          <w:p w14:paraId="255AF0A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9</w:t>
            </w:r>
          </w:p>
        </w:tc>
      </w:tr>
    </w:tbl>
    <w:p w14:paraId="5E99C5FF">
      <w:pPr>
        <w:spacing w:line="360" w:lineRule="auto"/>
        <w:ind w:firstLine="480" w:firstLineChars="200"/>
        <w:rPr>
          <w:rFonts w:ascii="宋体" w:hAnsi="宋体"/>
          <w:sz w:val="24"/>
          <w:szCs w:val="24"/>
        </w:rPr>
      </w:pPr>
      <w:r>
        <w:rPr>
          <w:rFonts w:hint="eastAsia" w:ascii="宋体" w:hAnsi="宋体"/>
          <w:sz w:val="24"/>
          <w:szCs w:val="24"/>
        </w:rPr>
        <w:t>2、本项目投标人应根据施工组织设计需要并自行前往踏勘现场，充分了解地形、现场状况，投标报价中应充分考虑各方面因素及施工过程中采取的必要措施，除措施项目清单中所立项目外，可自行调整、补充并自主报价。</w:t>
      </w:r>
    </w:p>
    <w:p w14:paraId="064C2BF3">
      <w:pPr>
        <w:spacing w:line="360" w:lineRule="auto"/>
        <w:ind w:firstLine="480" w:firstLineChars="200"/>
        <w:rPr>
          <w:rFonts w:hint="eastAsia" w:ascii="宋体" w:hAnsi="宋体"/>
          <w:sz w:val="24"/>
          <w:szCs w:val="24"/>
        </w:rPr>
      </w:pPr>
      <w:r>
        <w:rPr>
          <w:rFonts w:hint="eastAsia" w:ascii="宋体" w:hAnsi="宋体"/>
          <w:sz w:val="24"/>
          <w:szCs w:val="24"/>
        </w:rPr>
        <w:t>3、二次搬运费控制价按城建[2020]第224号文进标，投标人须踏勘施工现场，综合考虑材料运输、余方弃置等发生的二次或多次搬运所发生的费用，自主报价。</w:t>
      </w:r>
    </w:p>
    <w:p w14:paraId="71F1FACF">
      <w:pPr>
        <w:spacing w:line="360" w:lineRule="auto"/>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4、建筑工人实名制不计。</w:t>
      </w:r>
    </w:p>
    <w:p w14:paraId="7F01CF8B">
      <w:pPr>
        <w:spacing w:line="360" w:lineRule="auto"/>
        <w:ind w:firstLine="480" w:firstLineChars="200"/>
        <w:rPr>
          <w:rFonts w:ascii="宋体" w:hAnsi="宋体"/>
          <w:sz w:val="24"/>
          <w:szCs w:val="24"/>
        </w:rPr>
      </w:pPr>
      <w:r>
        <w:rPr>
          <w:rFonts w:hint="eastAsia" w:ascii="宋体" w:hAnsi="宋体"/>
          <w:sz w:val="24"/>
          <w:szCs w:val="24"/>
        </w:rPr>
        <w:t>六、人工、材料、机械费：</w:t>
      </w:r>
    </w:p>
    <w:p w14:paraId="483053C5">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人工费按苏建函价</w:t>
      </w: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27</w:t>
      </w:r>
      <w:r>
        <w:rPr>
          <w:rFonts w:ascii="宋体" w:hAnsi="宋体"/>
          <w:sz w:val="24"/>
          <w:szCs w:val="24"/>
        </w:rPr>
        <w:t>号文执行</w:t>
      </w:r>
      <w:r>
        <w:rPr>
          <w:rFonts w:hint="eastAsia" w:ascii="宋体" w:hAnsi="宋体"/>
          <w:sz w:val="24"/>
          <w:szCs w:val="24"/>
        </w:rPr>
        <w:t>。</w:t>
      </w:r>
    </w:p>
    <w:p w14:paraId="2AABDEAA">
      <w:pPr>
        <w:spacing w:line="360" w:lineRule="auto"/>
        <w:ind w:firstLine="480" w:firstLineChars="200"/>
        <w:rPr>
          <w:rFonts w:ascii="宋体" w:hAnsi="宋体"/>
          <w:sz w:val="24"/>
          <w:szCs w:val="24"/>
        </w:rPr>
      </w:pPr>
      <w:r>
        <w:rPr>
          <w:rFonts w:hint="eastAsia" w:ascii="宋体" w:hAnsi="宋体"/>
          <w:sz w:val="24"/>
          <w:szCs w:val="24"/>
        </w:rPr>
        <w:t>2、材料、机械费：控制价中材料价格参考202</w:t>
      </w:r>
      <w:r>
        <w:rPr>
          <w:rFonts w:hint="eastAsia" w:ascii="宋体" w:hAnsi="宋体"/>
          <w:sz w:val="24"/>
          <w:szCs w:val="24"/>
          <w:lang w:val="en-US" w:eastAsia="zh-CN"/>
        </w:rPr>
        <w:t>6</w:t>
      </w:r>
      <w:r>
        <w:rPr>
          <w:rFonts w:hint="eastAsia" w:ascii="宋体" w:hAnsi="宋体"/>
          <w:sz w:val="24"/>
          <w:szCs w:val="24"/>
        </w:rPr>
        <w:t>年镇江市造价管理部门发布的《镇江工程造价信息》</w:t>
      </w:r>
      <w:r>
        <w:rPr>
          <w:rFonts w:hint="eastAsia" w:ascii="宋体" w:hAnsi="宋体"/>
          <w:color w:val="auto"/>
          <w:sz w:val="24"/>
          <w:szCs w:val="24"/>
        </w:rPr>
        <w:t>第</w:t>
      </w:r>
      <w:r>
        <w:rPr>
          <w:rFonts w:hint="eastAsia" w:ascii="宋体" w:hAnsi="宋体"/>
          <w:color w:val="auto"/>
          <w:sz w:val="24"/>
          <w:szCs w:val="24"/>
          <w:lang w:val="en-US" w:eastAsia="zh-CN"/>
        </w:rPr>
        <w:t>4</w:t>
      </w:r>
      <w:r>
        <w:rPr>
          <w:rFonts w:hint="eastAsia" w:ascii="宋体" w:hAnsi="宋体"/>
          <w:sz w:val="24"/>
          <w:szCs w:val="24"/>
        </w:rPr>
        <w:t>期价格并结合市场行情。</w:t>
      </w:r>
    </w:p>
    <w:p w14:paraId="219BC0B7">
      <w:pPr>
        <w:spacing w:line="360" w:lineRule="auto"/>
        <w:ind w:firstLine="480" w:firstLineChars="200"/>
        <w:rPr>
          <w:rFonts w:ascii="宋体" w:hAnsi="宋体"/>
          <w:sz w:val="24"/>
          <w:szCs w:val="24"/>
        </w:rPr>
      </w:pPr>
      <w:r>
        <w:rPr>
          <w:rFonts w:hint="eastAsia" w:ascii="宋体" w:hAnsi="宋体"/>
          <w:sz w:val="24"/>
          <w:szCs w:val="24"/>
        </w:rPr>
        <w:t>3、垃圾外运由于巷道狭窄，每处施工工作量不大，无法直接倒入渣土场，运输工具为电动三轮车运到附近的</w:t>
      </w:r>
      <w:r>
        <w:rPr>
          <w:rFonts w:hint="eastAsia" w:ascii="宋体" w:hAnsi="宋体"/>
          <w:sz w:val="24"/>
          <w:szCs w:val="24"/>
          <w:lang w:val="en-US" w:eastAsia="zh-CN"/>
        </w:rPr>
        <w:t>收费</w:t>
      </w:r>
      <w:r>
        <w:rPr>
          <w:rFonts w:hint="eastAsia" w:ascii="宋体" w:hAnsi="宋体"/>
          <w:sz w:val="24"/>
          <w:szCs w:val="24"/>
        </w:rPr>
        <w:t>倒土点。</w:t>
      </w:r>
    </w:p>
    <w:p w14:paraId="39F6EF1B">
      <w:pPr>
        <w:spacing w:line="360" w:lineRule="auto"/>
        <w:ind w:firstLine="480" w:firstLineChars="200"/>
        <w:rPr>
          <w:rFonts w:ascii="宋体" w:hAnsi="宋体"/>
          <w:sz w:val="24"/>
          <w:szCs w:val="24"/>
        </w:rPr>
      </w:pPr>
      <w:r>
        <w:rPr>
          <w:rFonts w:hint="eastAsia" w:ascii="宋体" w:hAnsi="宋体"/>
          <w:sz w:val="24"/>
          <w:szCs w:val="24"/>
        </w:rPr>
        <w:t>七、其他项目费：</w:t>
      </w:r>
    </w:p>
    <w:p w14:paraId="5A288948">
      <w:pPr>
        <w:spacing w:line="360" w:lineRule="auto"/>
        <w:ind w:firstLine="480" w:firstLineChars="200"/>
        <w:rPr>
          <w:rFonts w:hint="eastAsia" w:ascii="宋体" w:hAnsi="宋体" w:eastAsiaTheme="minorEastAsia"/>
          <w:sz w:val="24"/>
          <w:szCs w:val="24"/>
          <w:lang w:val="en-US" w:eastAsia="zh-CN"/>
        </w:rPr>
      </w:pPr>
      <w:r>
        <w:rPr>
          <w:rFonts w:hint="eastAsia" w:ascii="宋体" w:hAnsi="宋体"/>
          <w:sz w:val="24"/>
          <w:szCs w:val="24"/>
        </w:rPr>
        <w:t>1、暂列金额：</w:t>
      </w:r>
      <w:r>
        <w:rPr>
          <w:rFonts w:hint="eastAsia" w:ascii="宋体" w:hAnsi="宋体"/>
          <w:sz w:val="24"/>
          <w:szCs w:val="24"/>
          <w:lang w:val="en-US" w:eastAsia="zh-CN"/>
        </w:rPr>
        <w:t>无</w:t>
      </w:r>
    </w:p>
    <w:p w14:paraId="265D15C6">
      <w:pPr>
        <w:spacing w:line="360" w:lineRule="auto"/>
        <w:ind w:firstLine="480" w:firstLineChars="200"/>
        <w:rPr>
          <w:rFonts w:ascii="宋体" w:hAnsi="宋体"/>
          <w:sz w:val="24"/>
          <w:szCs w:val="24"/>
        </w:rPr>
      </w:pPr>
      <w:r>
        <w:rPr>
          <w:rFonts w:hint="eastAsia" w:ascii="宋体" w:hAnsi="宋体"/>
          <w:sz w:val="24"/>
          <w:szCs w:val="24"/>
        </w:rPr>
        <w:t>2、专业工程暂估价：无</w:t>
      </w:r>
    </w:p>
    <w:p w14:paraId="46035EB9">
      <w:pPr>
        <w:spacing w:line="360" w:lineRule="auto"/>
        <w:ind w:firstLine="480" w:firstLineChars="200"/>
        <w:rPr>
          <w:rFonts w:hint="default" w:ascii="宋体" w:hAnsi="宋体" w:eastAsiaTheme="minorEastAsia"/>
          <w:sz w:val="24"/>
          <w:szCs w:val="24"/>
          <w:lang w:val="en-US" w:eastAsia="zh-CN"/>
        </w:rPr>
      </w:pPr>
      <w:r>
        <w:rPr>
          <w:rFonts w:hint="eastAsia" w:ascii="宋体" w:hAnsi="宋体"/>
          <w:sz w:val="24"/>
          <w:szCs w:val="24"/>
        </w:rPr>
        <w:t>3、零星点工：</w:t>
      </w:r>
      <w:r>
        <w:rPr>
          <w:rFonts w:hint="eastAsia" w:ascii="宋体" w:hAnsi="宋体"/>
          <w:sz w:val="24"/>
          <w:szCs w:val="24"/>
          <w:lang w:val="en-US" w:eastAsia="zh-CN"/>
        </w:rPr>
        <w:t>4</w:t>
      </w:r>
      <w:r>
        <w:rPr>
          <w:rFonts w:hint="eastAsia" w:ascii="宋体" w:hAnsi="宋体"/>
          <w:sz w:val="24"/>
          <w:szCs w:val="24"/>
        </w:rPr>
        <w:t>0工日*</w:t>
      </w:r>
      <w:r>
        <w:rPr>
          <w:rFonts w:hint="eastAsia" w:ascii="宋体" w:hAnsi="宋体"/>
          <w:sz w:val="24"/>
          <w:szCs w:val="24"/>
          <w:lang w:val="en-US" w:eastAsia="zh-CN"/>
        </w:rPr>
        <w:t>135</w:t>
      </w:r>
      <w:r>
        <w:rPr>
          <w:rFonts w:hint="eastAsia" w:ascii="宋体" w:hAnsi="宋体"/>
          <w:sz w:val="24"/>
          <w:szCs w:val="24"/>
        </w:rPr>
        <w:t>元/工日=</w:t>
      </w:r>
      <w:r>
        <w:rPr>
          <w:rFonts w:hint="eastAsia" w:ascii="宋体" w:hAnsi="宋体"/>
          <w:sz w:val="24"/>
          <w:szCs w:val="24"/>
          <w:lang w:val="en-US" w:eastAsia="zh-CN"/>
        </w:rPr>
        <w:t>540</w:t>
      </w:r>
      <w:r>
        <w:rPr>
          <w:rFonts w:hint="eastAsia" w:ascii="宋体" w:hAnsi="宋体"/>
          <w:sz w:val="24"/>
          <w:szCs w:val="24"/>
        </w:rPr>
        <w:t>0元</w:t>
      </w:r>
      <w:r>
        <w:rPr>
          <w:rFonts w:hint="eastAsia" w:ascii="宋体" w:hAnsi="宋体"/>
          <w:sz w:val="24"/>
          <w:szCs w:val="24"/>
          <w:lang w:eastAsia="zh-CN"/>
        </w:rPr>
        <w:t>，</w:t>
      </w:r>
      <w:r>
        <w:rPr>
          <w:rFonts w:hint="eastAsia" w:ascii="宋体" w:hAnsi="宋体"/>
          <w:sz w:val="24"/>
          <w:szCs w:val="24"/>
          <w:lang w:val="en-US" w:eastAsia="zh-CN"/>
        </w:rPr>
        <w:t>列入其他项目费中</w:t>
      </w:r>
    </w:p>
    <w:p w14:paraId="26696E56">
      <w:pPr>
        <w:spacing w:line="360" w:lineRule="auto"/>
        <w:ind w:firstLine="480" w:firstLineChars="200"/>
        <w:rPr>
          <w:rFonts w:ascii="宋体" w:hAnsi="宋体"/>
          <w:sz w:val="24"/>
          <w:szCs w:val="24"/>
        </w:rPr>
      </w:pPr>
      <w:r>
        <w:rPr>
          <w:rFonts w:hint="eastAsia" w:ascii="宋体" w:hAnsi="宋体"/>
          <w:sz w:val="24"/>
          <w:szCs w:val="24"/>
        </w:rPr>
        <w:t>八、其他说明：</w:t>
      </w:r>
    </w:p>
    <w:p w14:paraId="25A1CF45">
      <w:pPr>
        <w:spacing w:line="360" w:lineRule="auto"/>
        <w:ind w:firstLine="480" w:firstLineChars="200"/>
        <w:rPr>
          <w:rFonts w:ascii="宋体" w:hAnsi="宋体"/>
          <w:sz w:val="24"/>
          <w:szCs w:val="24"/>
        </w:rPr>
      </w:pPr>
      <w:r>
        <w:rPr>
          <w:rFonts w:hint="eastAsia" w:ascii="宋体" w:hAnsi="宋体"/>
          <w:sz w:val="24"/>
          <w:szCs w:val="24"/>
        </w:rPr>
        <w:t>1、本清单工作量为暂估工作量，在实际施工时承包人与发包人应对每一处施工现场已完内容进行界定并书面确认</w:t>
      </w:r>
      <w:r>
        <w:rPr>
          <w:rFonts w:ascii="宋体" w:hAnsi="宋体"/>
          <w:sz w:val="24"/>
          <w:szCs w:val="24"/>
        </w:rPr>
        <w:t>。</w:t>
      </w:r>
      <w:r>
        <w:rPr>
          <w:rFonts w:hint="eastAsia" w:ascii="宋体" w:hAnsi="宋体"/>
          <w:sz w:val="24"/>
          <w:szCs w:val="24"/>
        </w:rPr>
        <w:t>施工范围按发包人要求进行，工程量结算时按实调整。</w:t>
      </w:r>
    </w:p>
    <w:p w14:paraId="63BA3347">
      <w:pPr>
        <w:spacing w:line="360" w:lineRule="auto"/>
        <w:ind w:firstLine="480" w:firstLineChars="200"/>
        <w:rPr>
          <w:rFonts w:hint="eastAsia" w:ascii="宋体" w:hAnsi="宋体"/>
          <w:sz w:val="24"/>
          <w:szCs w:val="24"/>
        </w:rPr>
      </w:pPr>
      <w:r>
        <w:rPr>
          <w:rFonts w:hint="eastAsia" w:ascii="宋体" w:hAnsi="宋体"/>
          <w:sz w:val="24"/>
          <w:szCs w:val="24"/>
        </w:rPr>
        <w:t>2、除以下确定品牌材料外，其他材料施工单位在进场前应与建设单位、监理单位确定材料的品牌、色彩后方可采购，否则造成的后果由施工单位承担。</w:t>
      </w:r>
    </w:p>
    <w:p w14:paraId="163B30E6">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3、拆除、挖土、回填等采用人工方式施工。</w:t>
      </w:r>
    </w:p>
    <w:p w14:paraId="180281BC">
      <w:pPr>
        <w:spacing w:line="360" w:lineRule="auto"/>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4、关于砼：</w:t>
      </w:r>
      <w:r>
        <w:rPr>
          <w:rFonts w:hint="eastAsia" w:ascii="宋体" w:hAnsi="宋体"/>
          <w:sz w:val="24"/>
          <w:szCs w:val="24"/>
        </w:rPr>
        <w:t>由于施工地点巷道狭窄</w:t>
      </w:r>
      <w:r>
        <w:rPr>
          <w:rFonts w:hint="eastAsia" w:ascii="宋体" w:hAnsi="宋体"/>
          <w:sz w:val="24"/>
          <w:szCs w:val="24"/>
          <w:lang w:eastAsia="zh-CN"/>
        </w:rPr>
        <w:t>、</w:t>
      </w:r>
      <w:r>
        <w:rPr>
          <w:rFonts w:hint="eastAsia" w:ascii="宋体" w:hAnsi="宋体"/>
          <w:sz w:val="24"/>
          <w:szCs w:val="24"/>
        </w:rPr>
        <w:t>零星分散，受周边居民和既有建筑的影响及限制较多，</w:t>
      </w:r>
      <w:r>
        <w:rPr>
          <w:rFonts w:hint="eastAsia" w:ascii="宋体" w:hAnsi="宋体"/>
          <w:sz w:val="24"/>
          <w:szCs w:val="24"/>
          <w:lang w:val="en-US" w:eastAsia="zh-CN"/>
        </w:rPr>
        <w:t>砼按自拌进标；</w:t>
      </w:r>
    </w:p>
    <w:p w14:paraId="662932C8">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、对于有关造价方面文件和相关规定，请各投标单位向造价管理部门咨询。</w:t>
      </w:r>
    </w:p>
    <w:p w14:paraId="067A8D9D">
      <w:pPr>
        <w:spacing w:line="360" w:lineRule="auto"/>
        <w:ind w:firstLine="480" w:firstLineChars="200"/>
        <w:rPr>
          <w:rFonts w:hint="eastAsia" w:ascii="宋体" w:hAnsi="宋体"/>
          <w:sz w:val="24"/>
          <w:szCs w:val="24"/>
        </w:rPr>
      </w:pPr>
      <w:bookmarkStart w:id="0" w:name="_GoBack"/>
      <w:bookmarkEnd w:id="0"/>
    </w:p>
    <w:tbl>
      <w:tblPr>
        <w:tblStyle w:val="6"/>
        <w:tblW w:w="8340" w:type="dxa"/>
        <w:tblInd w:w="93" w:type="dxa"/>
        <w:tblLayout w:type="autofit"/>
        <w:tblCellMar>
          <w:top w:w="0" w:type="dxa"/>
          <w:left w:w="108" w:type="dxa"/>
          <w:bottom w:w="0" w:type="dxa"/>
          <w:right w:w="108" w:type="dxa"/>
        </w:tblCellMar>
      </w:tblPr>
      <w:tblGrid>
        <w:gridCol w:w="1040"/>
        <w:gridCol w:w="2520"/>
        <w:gridCol w:w="3660"/>
        <w:gridCol w:w="1120"/>
      </w:tblGrid>
      <w:tr w14:paraId="209EC08D">
        <w:tblPrEx>
          <w:tblCellMar>
            <w:top w:w="0" w:type="dxa"/>
            <w:left w:w="108" w:type="dxa"/>
            <w:bottom w:w="0" w:type="dxa"/>
            <w:right w:w="108" w:type="dxa"/>
          </w:tblCellMar>
        </w:tblPrEx>
        <w:trPr>
          <w:trHeight w:val="930" w:hRule="atLeast"/>
        </w:trPr>
        <w:tc>
          <w:tcPr>
            <w:tcW w:w="8340" w:type="dxa"/>
            <w:gridSpan w:val="4"/>
            <w:tcBorders>
              <w:top w:val="nil"/>
              <w:left w:val="nil"/>
              <w:bottom w:val="single" w:color="auto" w:sz="8" w:space="0"/>
              <w:right w:val="nil"/>
            </w:tcBorders>
            <w:shd w:val="clear" w:color="auto" w:fill="auto"/>
            <w:vAlign w:val="center"/>
          </w:tcPr>
          <w:p w14:paraId="62BF89D0">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202</w:t>
            </w:r>
            <w:r>
              <w:rPr>
                <w:rFonts w:hint="eastAsia" w:ascii="宋体" w:hAnsi="宋体" w:eastAsia="宋体" w:cs="Arial"/>
                <w:b/>
                <w:bCs/>
                <w:color w:val="000000"/>
                <w:kern w:val="0"/>
                <w:sz w:val="28"/>
                <w:szCs w:val="28"/>
                <w:lang w:val="en-US" w:eastAsia="zh-CN"/>
              </w:rPr>
              <w:t>5</w:t>
            </w:r>
            <w:r>
              <w:rPr>
                <w:rFonts w:hint="eastAsia" w:ascii="宋体" w:hAnsi="宋体" w:eastAsia="宋体" w:cs="Arial"/>
                <w:b/>
                <w:bCs/>
                <w:color w:val="000000"/>
                <w:kern w:val="0"/>
                <w:sz w:val="28"/>
                <w:szCs w:val="28"/>
              </w:rPr>
              <w:t>年北固直管公房修缮工程材料品牌表</w:t>
            </w:r>
          </w:p>
        </w:tc>
      </w:tr>
      <w:tr w14:paraId="35FEF6DC">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FFFFFF" w:fill="FFFFFF"/>
            <w:vAlign w:val="center"/>
          </w:tcPr>
          <w:p w14:paraId="476DCC64">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序号</w:t>
            </w:r>
          </w:p>
        </w:tc>
        <w:tc>
          <w:tcPr>
            <w:tcW w:w="2520" w:type="dxa"/>
            <w:tcBorders>
              <w:top w:val="nil"/>
              <w:left w:val="nil"/>
              <w:bottom w:val="single" w:color="auto" w:sz="4" w:space="0"/>
              <w:right w:val="single" w:color="auto" w:sz="4" w:space="0"/>
            </w:tcBorders>
            <w:shd w:val="clear" w:color="FFFFFF" w:fill="FFFFFF"/>
            <w:vAlign w:val="center"/>
          </w:tcPr>
          <w:p w14:paraId="198EFAA7">
            <w:pPr>
              <w:widowControl/>
              <w:jc w:val="lef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材料名称规格 </w:t>
            </w:r>
          </w:p>
        </w:tc>
        <w:tc>
          <w:tcPr>
            <w:tcW w:w="3660" w:type="dxa"/>
            <w:tcBorders>
              <w:top w:val="nil"/>
              <w:left w:val="nil"/>
              <w:bottom w:val="single" w:color="auto" w:sz="4" w:space="0"/>
              <w:right w:val="single" w:color="auto" w:sz="4" w:space="0"/>
            </w:tcBorders>
            <w:shd w:val="clear" w:color="FFFFFF" w:fill="FFFFFF"/>
            <w:vAlign w:val="center"/>
          </w:tcPr>
          <w:p w14:paraId="092A1EB6">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品牌</w:t>
            </w:r>
          </w:p>
        </w:tc>
        <w:tc>
          <w:tcPr>
            <w:tcW w:w="1120" w:type="dxa"/>
            <w:tcBorders>
              <w:top w:val="nil"/>
              <w:left w:val="nil"/>
              <w:bottom w:val="single" w:color="auto" w:sz="4" w:space="0"/>
              <w:right w:val="single" w:color="auto" w:sz="8" w:space="0"/>
            </w:tcBorders>
            <w:shd w:val="clear" w:color="FFFFFF" w:fill="FFFFFF"/>
            <w:vAlign w:val="center"/>
          </w:tcPr>
          <w:p w14:paraId="38346895">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备注</w:t>
            </w:r>
          </w:p>
        </w:tc>
      </w:tr>
      <w:tr w14:paraId="3DED5856">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7003B75B">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2520" w:type="dxa"/>
            <w:tcBorders>
              <w:top w:val="nil"/>
              <w:left w:val="nil"/>
              <w:bottom w:val="single" w:color="auto" w:sz="4" w:space="0"/>
              <w:right w:val="single" w:color="auto" w:sz="4" w:space="0"/>
            </w:tcBorders>
            <w:shd w:val="clear" w:color="auto" w:fill="auto"/>
            <w:vAlign w:val="center"/>
          </w:tcPr>
          <w:p w14:paraId="3D1AA1F3">
            <w:pPr>
              <w:widowControl/>
              <w:jc w:val="left"/>
              <w:rPr>
                <w:rFonts w:cs="Arial" w:asciiTheme="minorEastAsia" w:hAnsiTheme="minorEastAsia"/>
                <w:color w:val="000000"/>
                <w:kern w:val="0"/>
                <w:szCs w:val="21"/>
              </w:rPr>
            </w:pPr>
            <w:r>
              <w:rPr>
                <w:rFonts w:hint="eastAsia" w:cs="Arial" w:asciiTheme="minorEastAsia" w:hAnsiTheme="minorEastAsia"/>
                <w:color w:val="000000"/>
                <w:kern w:val="0"/>
                <w:szCs w:val="21"/>
              </w:rPr>
              <w:t>普通硅酸盐水泥</w:t>
            </w:r>
          </w:p>
        </w:tc>
        <w:tc>
          <w:tcPr>
            <w:tcW w:w="3660" w:type="dxa"/>
            <w:tcBorders>
              <w:top w:val="nil"/>
              <w:left w:val="nil"/>
              <w:bottom w:val="single" w:color="auto" w:sz="4" w:space="0"/>
              <w:right w:val="single" w:color="auto" w:sz="4" w:space="0"/>
            </w:tcBorders>
            <w:shd w:val="clear" w:color="auto" w:fill="auto"/>
            <w:noWrap/>
            <w:vAlign w:val="center"/>
          </w:tcPr>
          <w:p w14:paraId="47391347">
            <w:pPr>
              <w:widowControl/>
              <w:jc w:val="center"/>
              <w:rPr>
                <w:rFonts w:cs="Arial" w:asciiTheme="minorEastAsia" w:hAnsiTheme="minorEastAsia"/>
                <w:kern w:val="0"/>
                <w:szCs w:val="21"/>
              </w:rPr>
            </w:pPr>
            <w:r>
              <w:rPr>
                <w:rFonts w:hint="eastAsia" w:cs="Arial" w:asciiTheme="minorEastAsia" w:hAnsiTheme="minorEastAsia"/>
                <w:kern w:val="0"/>
                <w:szCs w:val="21"/>
              </w:rPr>
              <w:t>鹤林</w:t>
            </w:r>
          </w:p>
        </w:tc>
        <w:tc>
          <w:tcPr>
            <w:tcW w:w="1120" w:type="dxa"/>
            <w:tcBorders>
              <w:top w:val="nil"/>
              <w:left w:val="nil"/>
              <w:bottom w:val="single" w:color="auto" w:sz="4" w:space="0"/>
              <w:right w:val="single" w:color="auto" w:sz="8" w:space="0"/>
            </w:tcBorders>
            <w:shd w:val="clear" w:color="auto" w:fill="auto"/>
            <w:vAlign w:val="center"/>
          </w:tcPr>
          <w:p w14:paraId="4C834532">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57127549">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17F01991">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2</w:t>
            </w:r>
          </w:p>
        </w:tc>
        <w:tc>
          <w:tcPr>
            <w:tcW w:w="2520" w:type="dxa"/>
            <w:tcBorders>
              <w:top w:val="nil"/>
              <w:left w:val="nil"/>
              <w:bottom w:val="single" w:color="auto" w:sz="4" w:space="0"/>
              <w:right w:val="single" w:color="auto" w:sz="4" w:space="0"/>
            </w:tcBorders>
            <w:shd w:val="clear" w:color="auto" w:fill="auto"/>
            <w:vAlign w:val="center"/>
          </w:tcPr>
          <w:p w14:paraId="17AE9FFD">
            <w:pPr>
              <w:widowControl/>
              <w:jc w:val="left"/>
              <w:rPr>
                <w:rFonts w:cs="Arial" w:asciiTheme="minorEastAsia" w:hAnsiTheme="minorEastAsia"/>
                <w:color w:val="000000"/>
                <w:kern w:val="0"/>
                <w:szCs w:val="21"/>
              </w:rPr>
            </w:pPr>
            <w:r>
              <w:rPr>
                <w:rFonts w:hint="eastAsia" w:cs="Arial" w:asciiTheme="minorEastAsia" w:hAnsiTheme="minorEastAsia"/>
                <w:color w:val="000000"/>
                <w:kern w:val="0"/>
                <w:szCs w:val="21"/>
              </w:rPr>
              <w:t>9.5mm厚纸面石膏板</w:t>
            </w:r>
          </w:p>
        </w:tc>
        <w:tc>
          <w:tcPr>
            <w:tcW w:w="3660" w:type="dxa"/>
            <w:tcBorders>
              <w:top w:val="nil"/>
              <w:left w:val="nil"/>
              <w:bottom w:val="single" w:color="auto" w:sz="4" w:space="0"/>
              <w:right w:val="single" w:color="auto" w:sz="4" w:space="0"/>
            </w:tcBorders>
            <w:shd w:val="clear" w:color="auto" w:fill="auto"/>
            <w:vAlign w:val="center"/>
          </w:tcPr>
          <w:p w14:paraId="2307D1AF">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北新龙牌、可耐福、大王椰</w:t>
            </w:r>
          </w:p>
          <w:p w14:paraId="3B0FE485">
            <w:pPr>
              <w:widowControl/>
              <w:jc w:val="center"/>
              <w:rPr>
                <w:rFonts w:cs="Arial" w:asciiTheme="minorEastAsia" w:hAnsiTheme="minorEastAsia"/>
                <w:color w:val="000000"/>
                <w:kern w:val="0"/>
                <w:szCs w:val="21"/>
              </w:rPr>
            </w:pPr>
          </w:p>
        </w:tc>
        <w:tc>
          <w:tcPr>
            <w:tcW w:w="1120" w:type="dxa"/>
            <w:tcBorders>
              <w:top w:val="nil"/>
              <w:left w:val="nil"/>
              <w:bottom w:val="single" w:color="auto" w:sz="4" w:space="0"/>
              <w:right w:val="single" w:color="auto" w:sz="8" w:space="0"/>
            </w:tcBorders>
            <w:shd w:val="clear" w:color="auto" w:fill="auto"/>
            <w:vAlign w:val="center"/>
          </w:tcPr>
          <w:p w14:paraId="7F2196D6">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7D2E93AA">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2F9DC215">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2520" w:type="dxa"/>
            <w:tcBorders>
              <w:top w:val="nil"/>
              <w:left w:val="nil"/>
              <w:bottom w:val="single" w:color="auto" w:sz="4" w:space="0"/>
              <w:right w:val="single" w:color="auto" w:sz="4" w:space="0"/>
            </w:tcBorders>
            <w:shd w:val="clear" w:color="auto" w:fill="auto"/>
            <w:vAlign w:val="center"/>
          </w:tcPr>
          <w:p w14:paraId="4B6022A2">
            <w:pPr>
              <w:widowControl/>
              <w:jc w:val="left"/>
              <w:rPr>
                <w:rFonts w:cs="Arial" w:asciiTheme="minorEastAsia" w:hAnsiTheme="minorEastAsia"/>
                <w:color w:val="000000"/>
                <w:kern w:val="0"/>
                <w:szCs w:val="21"/>
              </w:rPr>
            </w:pPr>
            <w:r>
              <w:rPr>
                <w:rFonts w:hint="eastAsia" w:cs="Arial" w:asciiTheme="minorEastAsia" w:hAnsiTheme="minorEastAsia"/>
                <w:kern w:val="0"/>
                <w:szCs w:val="21"/>
                <w:lang w:val="en-US" w:eastAsia="zh-CN"/>
              </w:rPr>
              <w:t>3mm</w:t>
            </w:r>
            <w:r>
              <w:rPr>
                <w:rFonts w:hint="eastAsia" w:cs="Arial" w:asciiTheme="minorEastAsia" w:hAnsiTheme="minorEastAsia"/>
                <w:kern w:val="0"/>
                <w:szCs w:val="21"/>
              </w:rPr>
              <w:t>SBS卷材</w:t>
            </w:r>
          </w:p>
        </w:tc>
        <w:tc>
          <w:tcPr>
            <w:tcW w:w="3660" w:type="dxa"/>
            <w:tcBorders>
              <w:top w:val="nil"/>
              <w:left w:val="nil"/>
              <w:bottom w:val="single" w:color="auto" w:sz="4" w:space="0"/>
              <w:right w:val="single" w:color="auto" w:sz="4" w:space="0"/>
            </w:tcBorders>
            <w:shd w:val="clear" w:color="auto" w:fill="auto"/>
            <w:noWrap/>
            <w:vAlign w:val="center"/>
          </w:tcPr>
          <w:p w14:paraId="23A6CFB1">
            <w:pPr>
              <w:widowControl/>
              <w:jc w:val="center"/>
              <w:rPr>
                <w:rFonts w:cs="Arial" w:asciiTheme="minorEastAsia" w:hAnsiTheme="minorEastAsia"/>
                <w:kern w:val="0"/>
                <w:szCs w:val="21"/>
              </w:rPr>
            </w:pPr>
            <w:r>
              <w:rPr>
                <w:rFonts w:hint="eastAsia" w:cs="Arial" w:asciiTheme="minorEastAsia" w:hAnsiTheme="minorEastAsia"/>
                <w:kern w:val="0"/>
                <w:szCs w:val="21"/>
              </w:rPr>
              <w:t>雨虹、卓宝</w:t>
            </w:r>
          </w:p>
        </w:tc>
        <w:tc>
          <w:tcPr>
            <w:tcW w:w="1120" w:type="dxa"/>
            <w:tcBorders>
              <w:top w:val="nil"/>
              <w:left w:val="nil"/>
              <w:bottom w:val="single" w:color="auto" w:sz="4" w:space="0"/>
              <w:right w:val="single" w:color="auto" w:sz="8" w:space="0"/>
            </w:tcBorders>
            <w:shd w:val="clear" w:color="auto" w:fill="auto"/>
            <w:vAlign w:val="center"/>
          </w:tcPr>
          <w:p w14:paraId="7A93C056">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1A3458E5">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0C129C03">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2520" w:type="dxa"/>
            <w:tcBorders>
              <w:top w:val="nil"/>
              <w:left w:val="nil"/>
              <w:bottom w:val="single" w:color="auto" w:sz="4" w:space="0"/>
              <w:right w:val="single" w:color="auto" w:sz="4" w:space="0"/>
            </w:tcBorders>
            <w:shd w:val="clear" w:color="auto" w:fill="auto"/>
            <w:noWrap/>
            <w:vAlign w:val="center"/>
          </w:tcPr>
          <w:p w14:paraId="3B3321C5">
            <w:pPr>
              <w:widowControl/>
              <w:jc w:val="left"/>
              <w:rPr>
                <w:rFonts w:cs="Arial" w:asciiTheme="minorEastAsia" w:hAnsiTheme="minorEastAsia"/>
                <w:kern w:val="0"/>
                <w:szCs w:val="21"/>
              </w:rPr>
            </w:pPr>
            <w:r>
              <w:rPr>
                <w:rFonts w:hint="eastAsia" w:cs="Arial" w:asciiTheme="minorEastAsia" w:hAnsiTheme="minorEastAsia"/>
                <w:kern w:val="0"/>
                <w:szCs w:val="21"/>
              </w:rPr>
              <w:t>铜芯线</w:t>
            </w:r>
          </w:p>
        </w:tc>
        <w:tc>
          <w:tcPr>
            <w:tcW w:w="3660" w:type="dxa"/>
            <w:tcBorders>
              <w:top w:val="nil"/>
              <w:left w:val="nil"/>
              <w:bottom w:val="single" w:color="auto" w:sz="4" w:space="0"/>
              <w:right w:val="single" w:color="auto" w:sz="4" w:space="0"/>
            </w:tcBorders>
            <w:shd w:val="clear" w:color="auto" w:fill="auto"/>
            <w:noWrap/>
            <w:vAlign w:val="center"/>
          </w:tcPr>
          <w:p w14:paraId="215A9DD0">
            <w:pPr>
              <w:widowControl/>
              <w:jc w:val="center"/>
              <w:rPr>
                <w:rFonts w:cs="Arial" w:asciiTheme="minorEastAsia" w:hAnsiTheme="minorEastAsia"/>
                <w:kern w:val="0"/>
                <w:szCs w:val="21"/>
              </w:rPr>
            </w:pPr>
            <w:r>
              <w:rPr>
                <w:rFonts w:hint="eastAsia" w:cs="Arial" w:asciiTheme="minorEastAsia" w:hAnsiTheme="minorEastAsia"/>
                <w:kern w:val="0"/>
                <w:szCs w:val="21"/>
              </w:rPr>
              <w:t>菊花牌、上上、远东</w:t>
            </w:r>
          </w:p>
        </w:tc>
        <w:tc>
          <w:tcPr>
            <w:tcW w:w="1120" w:type="dxa"/>
            <w:tcBorders>
              <w:top w:val="nil"/>
              <w:left w:val="nil"/>
              <w:bottom w:val="single" w:color="auto" w:sz="4" w:space="0"/>
              <w:right w:val="single" w:color="auto" w:sz="8" w:space="0"/>
            </w:tcBorders>
            <w:shd w:val="clear" w:color="auto" w:fill="auto"/>
            <w:vAlign w:val="center"/>
          </w:tcPr>
          <w:p w14:paraId="5319527B">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56C84C1C">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469BE99F">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5</w:t>
            </w:r>
          </w:p>
        </w:tc>
        <w:tc>
          <w:tcPr>
            <w:tcW w:w="2520" w:type="dxa"/>
            <w:tcBorders>
              <w:top w:val="nil"/>
              <w:left w:val="nil"/>
              <w:bottom w:val="single" w:color="auto" w:sz="4" w:space="0"/>
              <w:right w:val="single" w:color="auto" w:sz="4" w:space="0"/>
            </w:tcBorders>
            <w:shd w:val="clear" w:color="auto" w:fill="auto"/>
            <w:noWrap/>
            <w:vAlign w:val="center"/>
          </w:tcPr>
          <w:p w14:paraId="69B9A8F9">
            <w:pPr>
              <w:widowControl/>
              <w:jc w:val="left"/>
              <w:rPr>
                <w:rFonts w:cs="Arial" w:asciiTheme="minorEastAsia" w:hAnsiTheme="minorEastAsia"/>
                <w:kern w:val="0"/>
                <w:szCs w:val="21"/>
              </w:rPr>
            </w:pPr>
            <w:r>
              <w:rPr>
                <w:rFonts w:hint="eastAsia" w:cs="Arial" w:asciiTheme="minorEastAsia" w:hAnsiTheme="minorEastAsia"/>
                <w:kern w:val="0"/>
                <w:szCs w:val="21"/>
              </w:rPr>
              <w:t>单管日光灯</w:t>
            </w:r>
          </w:p>
        </w:tc>
        <w:tc>
          <w:tcPr>
            <w:tcW w:w="3660" w:type="dxa"/>
            <w:tcBorders>
              <w:top w:val="nil"/>
              <w:left w:val="nil"/>
              <w:bottom w:val="single" w:color="auto" w:sz="4" w:space="0"/>
              <w:right w:val="single" w:color="auto" w:sz="4" w:space="0"/>
            </w:tcBorders>
            <w:shd w:val="clear" w:color="auto" w:fill="auto"/>
            <w:noWrap/>
            <w:vAlign w:val="center"/>
          </w:tcPr>
          <w:p w14:paraId="2207A223">
            <w:pPr>
              <w:widowControl/>
              <w:jc w:val="center"/>
              <w:rPr>
                <w:rFonts w:cs="Arial" w:asciiTheme="minorEastAsia" w:hAnsiTheme="minorEastAsia"/>
                <w:kern w:val="0"/>
                <w:szCs w:val="21"/>
              </w:rPr>
            </w:pPr>
            <w:r>
              <w:rPr>
                <w:rFonts w:hint="eastAsia" w:cs="Arial" w:asciiTheme="minorEastAsia" w:hAnsiTheme="minorEastAsia"/>
                <w:kern w:val="0"/>
                <w:szCs w:val="21"/>
              </w:rPr>
              <w:t>飞利浦、西门子、施耐德</w:t>
            </w:r>
          </w:p>
        </w:tc>
        <w:tc>
          <w:tcPr>
            <w:tcW w:w="1120" w:type="dxa"/>
            <w:tcBorders>
              <w:top w:val="nil"/>
              <w:left w:val="nil"/>
              <w:bottom w:val="single" w:color="auto" w:sz="4" w:space="0"/>
              <w:right w:val="single" w:color="auto" w:sz="8" w:space="0"/>
            </w:tcBorders>
            <w:shd w:val="clear" w:color="auto" w:fill="auto"/>
            <w:vAlign w:val="center"/>
          </w:tcPr>
          <w:p w14:paraId="4E9E5093">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2394E4C5">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74153086">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6</w:t>
            </w:r>
          </w:p>
        </w:tc>
        <w:tc>
          <w:tcPr>
            <w:tcW w:w="2520" w:type="dxa"/>
            <w:tcBorders>
              <w:top w:val="nil"/>
              <w:left w:val="nil"/>
              <w:bottom w:val="single" w:color="auto" w:sz="4" w:space="0"/>
              <w:right w:val="single" w:color="auto" w:sz="4" w:space="0"/>
            </w:tcBorders>
            <w:shd w:val="clear" w:color="auto" w:fill="auto"/>
            <w:noWrap/>
            <w:vAlign w:val="center"/>
          </w:tcPr>
          <w:p w14:paraId="1BC2CB9D">
            <w:pPr>
              <w:widowControl/>
              <w:jc w:val="left"/>
              <w:rPr>
                <w:rFonts w:cs="Arial" w:asciiTheme="minorEastAsia" w:hAnsiTheme="minorEastAsia"/>
                <w:kern w:val="0"/>
                <w:szCs w:val="21"/>
              </w:rPr>
            </w:pPr>
            <w:r>
              <w:rPr>
                <w:rFonts w:hint="eastAsia" w:cs="Arial" w:asciiTheme="minorEastAsia" w:hAnsiTheme="minorEastAsia"/>
                <w:kern w:val="0"/>
                <w:szCs w:val="21"/>
              </w:rPr>
              <w:t>PVC钙塑排水管</w:t>
            </w:r>
          </w:p>
        </w:tc>
        <w:tc>
          <w:tcPr>
            <w:tcW w:w="3660" w:type="dxa"/>
            <w:tcBorders>
              <w:top w:val="nil"/>
              <w:left w:val="nil"/>
              <w:bottom w:val="single" w:color="auto" w:sz="4" w:space="0"/>
              <w:right w:val="single" w:color="auto" w:sz="4" w:space="0"/>
            </w:tcBorders>
            <w:shd w:val="clear" w:color="auto" w:fill="auto"/>
            <w:noWrap/>
            <w:vAlign w:val="center"/>
          </w:tcPr>
          <w:p w14:paraId="34CA46E2">
            <w:pPr>
              <w:widowControl/>
              <w:jc w:val="center"/>
              <w:rPr>
                <w:rFonts w:cs="Arial" w:asciiTheme="minorEastAsia" w:hAnsiTheme="minorEastAsia"/>
                <w:kern w:val="0"/>
                <w:szCs w:val="21"/>
              </w:rPr>
            </w:pPr>
            <w:r>
              <w:rPr>
                <w:rFonts w:hint="eastAsia" w:cs="Arial" w:asciiTheme="minorEastAsia" w:hAnsiTheme="minorEastAsia"/>
                <w:kern w:val="0"/>
                <w:szCs w:val="21"/>
              </w:rPr>
              <w:t>公元牌、鸿雁、联塑</w:t>
            </w:r>
          </w:p>
        </w:tc>
        <w:tc>
          <w:tcPr>
            <w:tcW w:w="1120" w:type="dxa"/>
            <w:tcBorders>
              <w:top w:val="nil"/>
              <w:left w:val="nil"/>
              <w:bottom w:val="single" w:color="auto" w:sz="4" w:space="0"/>
              <w:right w:val="single" w:color="auto" w:sz="8" w:space="0"/>
            </w:tcBorders>
            <w:shd w:val="clear" w:color="auto" w:fill="auto"/>
            <w:vAlign w:val="center"/>
          </w:tcPr>
          <w:p w14:paraId="2CBDCAC0">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234090E3">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0F36A91C">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7</w:t>
            </w:r>
          </w:p>
        </w:tc>
        <w:tc>
          <w:tcPr>
            <w:tcW w:w="2520" w:type="dxa"/>
            <w:tcBorders>
              <w:top w:val="nil"/>
              <w:left w:val="nil"/>
              <w:bottom w:val="single" w:color="auto" w:sz="4" w:space="0"/>
              <w:right w:val="single" w:color="auto" w:sz="4" w:space="0"/>
            </w:tcBorders>
            <w:shd w:val="clear" w:color="auto" w:fill="auto"/>
            <w:noWrap/>
            <w:vAlign w:val="center"/>
          </w:tcPr>
          <w:p w14:paraId="470335EE">
            <w:pPr>
              <w:widowControl/>
              <w:jc w:val="left"/>
              <w:rPr>
                <w:rFonts w:cs="Arial" w:asciiTheme="minorEastAsia" w:hAnsiTheme="minorEastAsia"/>
                <w:kern w:val="0"/>
                <w:szCs w:val="21"/>
              </w:rPr>
            </w:pPr>
            <w:r>
              <w:rPr>
                <w:rFonts w:hint="eastAsia" w:cs="Arial" w:asciiTheme="minorEastAsia" w:hAnsiTheme="minorEastAsia"/>
                <w:kern w:val="0"/>
                <w:szCs w:val="21"/>
              </w:rPr>
              <w:t>PP-R热水管水管</w:t>
            </w:r>
          </w:p>
        </w:tc>
        <w:tc>
          <w:tcPr>
            <w:tcW w:w="3660" w:type="dxa"/>
            <w:tcBorders>
              <w:top w:val="nil"/>
              <w:left w:val="nil"/>
              <w:bottom w:val="single" w:color="auto" w:sz="4" w:space="0"/>
              <w:right w:val="single" w:color="auto" w:sz="4" w:space="0"/>
            </w:tcBorders>
            <w:shd w:val="clear" w:color="auto" w:fill="auto"/>
            <w:noWrap/>
            <w:vAlign w:val="center"/>
          </w:tcPr>
          <w:p w14:paraId="4F2794E1">
            <w:pPr>
              <w:widowControl/>
              <w:jc w:val="center"/>
              <w:rPr>
                <w:rFonts w:cs="Arial" w:asciiTheme="minorEastAsia" w:hAnsiTheme="minorEastAsia"/>
                <w:kern w:val="0"/>
                <w:szCs w:val="21"/>
              </w:rPr>
            </w:pPr>
            <w:r>
              <w:rPr>
                <w:rFonts w:hint="eastAsia" w:cs="Arial" w:asciiTheme="minorEastAsia" w:hAnsiTheme="minorEastAsia"/>
                <w:kern w:val="0"/>
                <w:szCs w:val="21"/>
              </w:rPr>
              <w:t>公元牌、联塑、中财</w:t>
            </w:r>
          </w:p>
        </w:tc>
        <w:tc>
          <w:tcPr>
            <w:tcW w:w="1120" w:type="dxa"/>
            <w:tcBorders>
              <w:top w:val="nil"/>
              <w:left w:val="nil"/>
              <w:bottom w:val="single" w:color="auto" w:sz="4" w:space="0"/>
              <w:right w:val="single" w:color="auto" w:sz="8" w:space="0"/>
            </w:tcBorders>
            <w:shd w:val="clear" w:color="auto" w:fill="auto"/>
            <w:vAlign w:val="center"/>
          </w:tcPr>
          <w:p w14:paraId="4A3EBEE6">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398BD04C">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13020947">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8</w:t>
            </w:r>
          </w:p>
        </w:tc>
        <w:tc>
          <w:tcPr>
            <w:tcW w:w="2520" w:type="dxa"/>
            <w:tcBorders>
              <w:top w:val="nil"/>
              <w:left w:val="nil"/>
              <w:bottom w:val="single" w:color="auto" w:sz="4" w:space="0"/>
              <w:right w:val="single" w:color="auto" w:sz="4" w:space="0"/>
            </w:tcBorders>
            <w:shd w:val="clear" w:color="auto" w:fill="auto"/>
            <w:noWrap/>
            <w:vAlign w:val="center"/>
          </w:tcPr>
          <w:p w14:paraId="6F1DDF90">
            <w:pPr>
              <w:widowControl/>
              <w:jc w:val="left"/>
              <w:rPr>
                <w:rFonts w:cs="Arial" w:asciiTheme="minorEastAsia" w:hAnsiTheme="minorEastAsia"/>
                <w:kern w:val="0"/>
                <w:szCs w:val="21"/>
              </w:rPr>
            </w:pPr>
            <w:r>
              <w:rPr>
                <w:rFonts w:hint="eastAsia" w:cs="Arial" w:asciiTheme="minorEastAsia" w:hAnsiTheme="minorEastAsia"/>
                <w:kern w:val="0"/>
                <w:szCs w:val="21"/>
              </w:rPr>
              <w:t>PVC阻燃管</w:t>
            </w:r>
          </w:p>
        </w:tc>
        <w:tc>
          <w:tcPr>
            <w:tcW w:w="3660" w:type="dxa"/>
            <w:tcBorders>
              <w:top w:val="nil"/>
              <w:left w:val="nil"/>
              <w:bottom w:val="single" w:color="auto" w:sz="4" w:space="0"/>
              <w:right w:val="single" w:color="auto" w:sz="4" w:space="0"/>
            </w:tcBorders>
            <w:shd w:val="clear" w:color="auto" w:fill="auto"/>
            <w:noWrap/>
            <w:vAlign w:val="center"/>
          </w:tcPr>
          <w:p w14:paraId="1EC5EF49">
            <w:pPr>
              <w:widowControl/>
              <w:jc w:val="center"/>
              <w:rPr>
                <w:rFonts w:cs="Arial" w:asciiTheme="minorEastAsia" w:hAnsiTheme="minorEastAsia"/>
                <w:kern w:val="0"/>
                <w:szCs w:val="21"/>
              </w:rPr>
            </w:pPr>
            <w:r>
              <w:rPr>
                <w:rFonts w:hint="eastAsia" w:cs="Arial" w:asciiTheme="minorEastAsia" w:hAnsiTheme="minorEastAsia"/>
                <w:kern w:val="0"/>
                <w:szCs w:val="21"/>
              </w:rPr>
              <w:t>公元牌、联塑、中财</w:t>
            </w:r>
          </w:p>
        </w:tc>
        <w:tc>
          <w:tcPr>
            <w:tcW w:w="1120" w:type="dxa"/>
            <w:tcBorders>
              <w:top w:val="nil"/>
              <w:left w:val="nil"/>
              <w:bottom w:val="single" w:color="auto" w:sz="4" w:space="0"/>
              <w:right w:val="single" w:color="auto" w:sz="8" w:space="0"/>
            </w:tcBorders>
            <w:shd w:val="clear" w:color="auto" w:fill="auto"/>
            <w:vAlign w:val="center"/>
          </w:tcPr>
          <w:p w14:paraId="298B1D12">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141F3AA8">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59AEA730">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9</w:t>
            </w:r>
          </w:p>
        </w:tc>
        <w:tc>
          <w:tcPr>
            <w:tcW w:w="2520" w:type="dxa"/>
            <w:tcBorders>
              <w:top w:val="nil"/>
              <w:left w:val="nil"/>
              <w:bottom w:val="single" w:color="auto" w:sz="4" w:space="0"/>
              <w:right w:val="single" w:color="auto" w:sz="4" w:space="0"/>
            </w:tcBorders>
            <w:shd w:val="clear" w:color="auto" w:fill="auto"/>
            <w:noWrap/>
            <w:vAlign w:val="center"/>
          </w:tcPr>
          <w:p w14:paraId="67DBBC71">
            <w:pPr>
              <w:widowControl/>
              <w:jc w:val="left"/>
              <w:rPr>
                <w:rFonts w:cs="Arial" w:asciiTheme="minorEastAsia" w:hAnsiTheme="minorEastAsia"/>
                <w:kern w:val="0"/>
                <w:szCs w:val="21"/>
              </w:rPr>
            </w:pPr>
            <w:r>
              <w:rPr>
                <w:rFonts w:hint="eastAsia" w:cs="Arial" w:asciiTheme="minorEastAsia" w:hAnsiTheme="minorEastAsia"/>
                <w:kern w:val="0"/>
                <w:szCs w:val="21"/>
              </w:rPr>
              <w:t>开关插座</w:t>
            </w:r>
          </w:p>
        </w:tc>
        <w:tc>
          <w:tcPr>
            <w:tcW w:w="3660" w:type="dxa"/>
            <w:tcBorders>
              <w:top w:val="nil"/>
              <w:left w:val="nil"/>
              <w:bottom w:val="single" w:color="auto" w:sz="4" w:space="0"/>
              <w:right w:val="single" w:color="auto" w:sz="4" w:space="0"/>
            </w:tcBorders>
            <w:shd w:val="clear" w:color="auto" w:fill="auto"/>
            <w:noWrap/>
            <w:vAlign w:val="center"/>
          </w:tcPr>
          <w:p w14:paraId="4E7436D4">
            <w:pPr>
              <w:widowControl/>
              <w:jc w:val="center"/>
              <w:rPr>
                <w:rFonts w:cs="Arial" w:asciiTheme="minorEastAsia" w:hAnsiTheme="minorEastAsia"/>
                <w:kern w:val="0"/>
                <w:szCs w:val="21"/>
              </w:rPr>
            </w:pPr>
            <w:r>
              <w:rPr>
                <w:rFonts w:hint="eastAsia" w:cs="Arial" w:asciiTheme="minorEastAsia" w:hAnsiTheme="minorEastAsia"/>
                <w:kern w:val="0"/>
                <w:szCs w:val="21"/>
              </w:rPr>
              <w:t>正泰、西门子、施耐德</w:t>
            </w:r>
          </w:p>
        </w:tc>
        <w:tc>
          <w:tcPr>
            <w:tcW w:w="1120" w:type="dxa"/>
            <w:tcBorders>
              <w:top w:val="nil"/>
              <w:left w:val="nil"/>
              <w:bottom w:val="single" w:color="auto" w:sz="4" w:space="0"/>
              <w:right w:val="single" w:color="auto" w:sz="8" w:space="0"/>
            </w:tcBorders>
            <w:shd w:val="clear" w:color="auto" w:fill="auto"/>
            <w:vAlign w:val="center"/>
          </w:tcPr>
          <w:p w14:paraId="567B7667">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71FC5FE5">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720ED942">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10</w:t>
            </w:r>
          </w:p>
        </w:tc>
        <w:tc>
          <w:tcPr>
            <w:tcW w:w="2520" w:type="dxa"/>
            <w:tcBorders>
              <w:top w:val="nil"/>
              <w:left w:val="nil"/>
              <w:bottom w:val="single" w:color="auto" w:sz="4" w:space="0"/>
              <w:right w:val="single" w:color="auto" w:sz="4" w:space="0"/>
            </w:tcBorders>
            <w:shd w:val="clear" w:color="auto" w:fill="auto"/>
            <w:noWrap/>
            <w:vAlign w:val="center"/>
          </w:tcPr>
          <w:p w14:paraId="7D75B120">
            <w:pPr>
              <w:widowControl/>
              <w:jc w:val="left"/>
              <w:rPr>
                <w:rFonts w:cs="Arial" w:asciiTheme="minorEastAsia" w:hAnsiTheme="minorEastAsia"/>
                <w:color w:val="000000"/>
                <w:kern w:val="0"/>
                <w:szCs w:val="21"/>
              </w:rPr>
            </w:pPr>
            <w:r>
              <w:rPr>
                <w:rFonts w:hint="eastAsia" w:cs="Arial" w:asciiTheme="minorEastAsia" w:hAnsiTheme="minorEastAsia"/>
                <w:color w:val="000000"/>
                <w:kern w:val="0"/>
                <w:szCs w:val="21"/>
              </w:rPr>
              <w:t>配电箱及内配置</w:t>
            </w:r>
          </w:p>
        </w:tc>
        <w:tc>
          <w:tcPr>
            <w:tcW w:w="3660" w:type="dxa"/>
            <w:tcBorders>
              <w:top w:val="nil"/>
              <w:left w:val="nil"/>
              <w:bottom w:val="single" w:color="auto" w:sz="4" w:space="0"/>
              <w:right w:val="single" w:color="auto" w:sz="4" w:space="0"/>
            </w:tcBorders>
            <w:shd w:val="clear" w:color="auto" w:fill="auto"/>
            <w:noWrap/>
            <w:vAlign w:val="center"/>
          </w:tcPr>
          <w:p w14:paraId="483F2D82">
            <w:pPr>
              <w:widowControl/>
              <w:jc w:val="center"/>
              <w:rPr>
                <w:rFonts w:cs="Arial" w:asciiTheme="minorEastAsia" w:hAnsiTheme="minorEastAsia"/>
                <w:kern w:val="0"/>
                <w:szCs w:val="21"/>
              </w:rPr>
            </w:pPr>
            <w:r>
              <w:rPr>
                <w:rFonts w:hint="eastAsia" w:cs="Arial" w:asciiTheme="minorEastAsia" w:hAnsiTheme="minorEastAsia"/>
                <w:kern w:val="0"/>
                <w:szCs w:val="21"/>
              </w:rPr>
              <w:t>正泰、西门子、施耐德</w:t>
            </w:r>
          </w:p>
        </w:tc>
        <w:tc>
          <w:tcPr>
            <w:tcW w:w="1120" w:type="dxa"/>
            <w:tcBorders>
              <w:top w:val="nil"/>
              <w:left w:val="nil"/>
              <w:bottom w:val="single" w:color="auto" w:sz="4" w:space="0"/>
              <w:right w:val="single" w:color="auto" w:sz="8" w:space="0"/>
            </w:tcBorders>
            <w:shd w:val="clear" w:color="auto" w:fill="auto"/>
            <w:vAlign w:val="center"/>
          </w:tcPr>
          <w:p w14:paraId="2AD54E2E">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　</w:t>
            </w:r>
          </w:p>
        </w:tc>
      </w:tr>
      <w:tr w14:paraId="77F03247">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73CB18B3">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11</w:t>
            </w:r>
          </w:p>
        </w:tc>
        <w:tc>
          <w:tcPr>
            <w:tcW w:w="2520" w:type="dxa"/>
            <w:tcBorders>
              <w:top w:val="nil"/>
              <w:left w:val="nil"/>
              <w:bottom w:val="single" w:color="auto" w:sz="4" w:space="0"/>
              <w:right w:val="single" w:color="auto" w:sz="4" w:space="0"/>
            </w:tcBorders>
            <w:shd w:val="clear" w:color="auto" w:fill="auto"/>
            <w:noWrap/>
            <w:vAlign w:val="center"/>
          </w:tcPr>
          <w:p w14:paraId="4789A826">
            <w:pPr>
              <w:widowControl/>
              <w:jc w:val="left"/>
              <w:rPr>
                <w:rFonts w:cs="Arial" w:asciiTheme="minorEastAsia" w:hAnsiTheme="minorEastAsia"/>
                <w:kern w:val="0"/>
                <w:szCs w:val="21"/>
              </w:rPr>
            </w:pPr>
            <w:r>
              <w:rPr>
                <w:rFonts w:cs="Arial" w:asciiTheme="minorEastAsia" w:hAnsiTheme="minorEastAsia"/>
                <w:kern w:val="0"/>
                <w:szCs w:val="21"/>
              </w:rPr>
              <w:t>墙地砖</w:t>
            </w:r>
          </w:p>
        </w:tc>
        <w:tc>
          <w:tcPr>
            <w:tcW w:w="3660" w:type="dxa"/>
            <w:tcBorders>
              <w:top w:val="nil"/>
              <w:left w:val="nil"/>
              <w:bottom w:val="single" w:color="auto" w:sz="4" w:space="0"/>
              <w:right w:val="single" w:color="auto" w:sz="4" w:space="0"/>
            </w:tcBorders>
            <w:shd w:val="clear" w:color="auto" w:fill="auto"/>
            <w:noWrap/>
            <w:vAlign w:val="center"/>
          </w:tcPr>
          <w:p w14:paraId="438EAC74">
            <w:pPr>
              <w:widowControl/>
              <w:jc w:val="center"/>
              <w:rPr>
                <w:rFonts w:cs="Arial" w:asciiTheme="minorEastAsia" w:hAnsiTheme="minorEastAsia"/>
                <w:kern w:val="0"/>
                <w:szCs w:val="21"/>
              </w:rPr>
            </w:pPr>
            <w:r>
              <w:rPr>
                <w:rFonts w:cs="Arial" w:asciiTheme="minorEastAsia" w:hAnsiTheme="minorEastAsia"/>
                <w:kern w:val="0"/>
                <w:szCs w:val="21"/>
              </w:rPr>
              <w:t>冠军、新中源</w:t>
            </w:r>
          </w:p>
        </w:tc>
        <w:tc>
          <w:tcPr>
            <w:tcW w:w="1120" w:type="dxa"/>
            <w:tcBorders>
              <w:top w:val="nil"/>
              <w:left w:val="nil"/>
              <w:bottom w:val="single" w:color="auto" w:sz="4" w:space="0"/>
              <w:right w:val="single" w:color="auto" w:sz="8" w:space="0"/>
            </w:tcBorders>
            <w:shd w:val="clear" w:color="auto" w:fill="auto"/>
            <w:vAlign w:val="center"/>
          </w:tcPr>
          <w:p w14:paraId="52AA5761">
            <w:pPr>
              <w:widowControl/>
              <w:jc w:val="center"/>
              <w:rPr>
                <w:rFonts w:cs="Arial" w:asciiTheme="minorEastAsia" w:hAnsiTheme="minorEastAsia"/>
                <w:color w:val="000000"/>
                <w:kern w:val="0"/>
                <w:szCs w:val="21"/>
              </w:rPr>
            </w:pPr>
          </w:p>
        </w:tc>
      </w:tr>
      <w:tr w14:paraId="3E4F478F">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shd w:val="clear" w:color="auto" w:fill="auto"/>
            <w:vAlign w:val="center"/>
          </w:tcPr>
          <w:p w14:paraId="6A9674BA">
            <w:pPr>
              <w:widowControl/>
              <w:jc w:val="center"/>
              <w:rPr>
                <w:rFonts w:cs="Arial" w:asciiTheme="minorEastAsia" w:hAnsiTheme="minorEastAsia"/>
                <w:color w:val="000000"/>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14:paraId="63CA3983">
            <w:pPr>
              <w:widowControl/>
              <w:jc w:val="left"/>
              <w:rPr>
                <w:rFonts w:cs="Arial" w:asciiTheme="minorEastAsia" w:hAnsiTheme="minorEastAsia"/>
                <w:kern w:val="0"/>
                <w:szCs w:val="21"/>
              </w:rPr>
            </w:pPr>
          </w:p>
        </w:tc>
        <w:tc>
          <w:tcPr>
            <w:tcW w:w="3660" w:type="dxa"/>
            <w:tcBorders>
              <w:top w:val="nil"/>
              <w:left w:val="nil"/>
              <w:bottom w:val="single" w:color="auto" w:sz="4" w:space="0"/>
              <w:right w:val="single" w:color="auto" w:sz="4" w:space="0"/>
            </w:tcBorders>
            <w:shd w:val="clear" w:color="auto" w:fill="auto"/>
            <w:noWrap/>
            <w:vAlign w:val="center"/>
          </w:tcPr>
          <w:p w14:paraId="2304B40B">
            <w:pPr>
              <w:widowControl/>
              <w:jc w:val="center"/>
              <w:rPr>
                <w:rFonts w:cs="Arial" w:asciiTheme="minorEastAsia" w:hAnsiTheme="minorEastAsia"/>
                <w:kern w:val="0"/>
                <w:szCs w:val="21"/>
              </w:rPr>
            </w:pPr>
          </w:p>
        </w:tc>
        <w:tc>
          <w:tcPr>
            <w:tcW w:w="1120" w:type="dxa"/>
            <w:tcBorders>
              <w:top w:val="nil"/>
              <w:left w:val="nil"/>
              <w:bottom w:val="single" w:color="auto" w:sz="4" w:space="0"/>
              <w:right w:val="single" w:color="auto" w:sz="8" w:space="0"/>
            </w:tcBorders>
            <w:shd w:val="clear" w:color="auto" w:fill="auto"/>
            <w:vAlign w:val="center"/>
          </w:tcPr>
          <w:p w14:paraId="2315FC93">
            <w:pPr>
              <w:widowControl/>
              <w:jc w:val="center"/>
              <w:rPr>
                <w:rFonts w:cs="Arial" w:asciiTheme="minorEastAsia" w:hAnsiTheme="minorEastAsia"/>
                <w:color w:val="000000"/>
                <w:kern w:val="0"/>
                <w:szCs w:val="21"/>
              </w:rPr>
            </w:pPr>
          </w:p>
        </w:tc>
      </w:tr>
    </w:tbl>
    <w:p w14:paraId="68E01037">
      <w:pPr>
        <w:spacing w:line="240" w:lineRule="atLeast"/>
        <w:rPr>
          <w:sz w:val="24"/>
          <w:szCs w:val="24"/>
        </w:rPr>
      </w:pPr>
    </w:p>
    <w:p w14:paraId="60684BB8">
      <w:pPr>
        <w:spacing w:line="240" w:lineRule="atLeast"/>
        <w:rPr>
          <w:sz w:val="24"/>
          <w:szCs w:val="24"/>
        </w:rPr>
      </w:pPr>
    </w:p>
    <w:p w14:paraId="4DE592DE">
      <w:pPr>
        <w:spacing w:line="240" w:lineRule="atLeast"/>
        <w:rPr>
          <w:sz w:val="24"/>
          <w:szCs w:val="24"/>
        </w:rPr>
      </w:pPr>
    </w:p>
    <w:p w14:paraId="08514834">
      <w:pPr>
        <w:rPr>
          <w:sz w:val="24"/>
          <w:szCs w:val="24"/>
        </w:rPr>
      </w:pPr>
      <w:r>
        <w:rPr>
          <w:rFonts w:hint="eastAsia"/>
          <w:sz w:val="24"/>
          <w:szCs w:val="24"/>
        </w:rPr>
        <w:t xml:space="preserve">                                                   </w:t>
      </w:r>
    </w:p>
    <w:p w14:paraId="71226CFC">
      <w:pPr>
        <w:ind w:firstLine="5760" w:firstLineChars="2400"/>
        <w:rPr>
          <w:rFonts w:ascii="宋体" w:hAnsi="宋体"/>
          <w:bCs/>
          <w:sz w:val="24"/>
          <w:szCs w:val="24"/>
        </w:rPr>
      </w:pPr>
      <w:r>
        <w:rPr>
          <w:rFonts w:ascii="宋体" w:hAnsi="宋体"/>
          <w:bCs/>
          <w:sz w:val="24"/>
          <w:szCs w:val="24"/>
        </w:rPr>
        <w:t>20</w:t>
      </w:r>
      <w:r>
        <w:rPr>
          <w:rFonts w:hint="eastAsia" w:ascii="宋体" w:hAnsi="宋体"/>
          <w:bCs/>
          <w:sz w:val="24"/>
          <w:szCs w:val="24"/>
        </w:rPr>
        <w:t>2</w:t>
      </w:r>
      <w:r>
        <w:rPr>
          <w:rFonts w:hint="eastAsia" w:ascii="宋体" w:hAnsi="宋体"/>
          <w:bCs/>
          <w:sz w:val="24"/>
          <w:szCs w:val="24"/>
          <w:lang w:val="en-US" w:eastAsia="zh-CN"/>
        </w:rPr>
        <w:t>6</w:t>
      </w:r>
      <w:r>
        <w:rPr>
          <w:rFonts w:ascii="宋体" w:hAnsi="宋体"/>
          <w:bCs/>
          <w:sz w:val="24"/>
          <w:szCs w:val="24"/>
        </w:rPr>
        <w:t>年</w:t>
      </w:r>
      <w:r>
        <w:rPr>
          <w:rFonts w:hint="eastAsia" w:ascii="宋体" w:hAnsi="宋体"/>
          <w:bCs/>
          <w:sz w:val="24"/>
          <w:szCs w:val="24"/>
          <w:lang w:val="en-US" w:eastAsia="zh-CN"/>
        </w:rPr>
        <w:t>4</w:t>
      </w:r>
      <w:r>
        <w:rPr>
          <w:rFonts w:ascii="宋体" w:hAnsi="宋体"/>
          <w:bCs/>
          <w:sz w:val="24"/>
          <w:szCs w:val="24"/>
        </w:rPr>
        <w:t>月</w:t>
      </w:r>
      <w:r>
        <w:rPr>
          <w:rFonts w:hint="eastAsia" w:ascii="宋体" w:hAnsi="宋体"/>
          <w:bCs/>
          <w:sz w:val="24"/>
          <w:szCs w:val="24"/>
          <w:lang w:val="en-US" w:eastAsia="zh-CN"/>
        </w:rPr>
        <w:t>18</w:t>
      </w:r>
      <w:r>
        <w:rPr>
          <w:rFonts w:ascii="宋体" w:hAnsi="宋体"/>
          <w:bCs/>
          <w:sz w:val="24"/>
          <w:szCs w:val="24"/>
        </w:rPr>
        <w:t>日</w:t>
      </w:r>
    </w:p>
    <w:p w14:paraId="0F14E220">
      <w:pPr>
        <w:rPr>
          <w:rFonts w:ascii="宋体" w:hAnsi="宋体"/>
          <w:bCs/>
          <w:sz w:val="24"/>
          <w:szCs w:val="24"/>
        </w:rPr>
      </w:pPr>
    </w:p>
    <w:p w14:paraId="490054C4">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1NmNmMDk5NDY0NDI3Y2U2ZGMxOGZhNjhmYmM5MDAifQ=="/>
  </w:docVars>
  <w:rsids>
    <w:rsidRoot w:val="00527C57"/>
    <w:rsid w:val="00047F54"/>
    <w:rsid w:val="00061C71"/>
    <w:rsid w:val="000656B2"/>
    <w:rsid w:val="000657EC"/>
    <w:rsid w:val="00066F55"/>
    <w:rsid w:val="000B423C"/>
    <w:rsid w:val="000D1DA5"/>
    <w:rsid w:val="00117D1B"/>
    <w:rsid w:val="001532FC"/>
    <w:rsid w:val="00155251"/>
    <w:rsid w:val="001C44FC"/>
    <w:rsid w:val="001D7922"/>
    <w:rsid w:val="001E0577"/>
    <w:rsid w:val="001F4C74"/>
    <w:rsid w:val="002209FE"/>
    <w:rsid w:val="00230F93"/>
    <w:rsid w:val="00285EE6"/>
    <w:rsid w:val="002B12AA"/>
    <w:rsid w:val="002B7F74"/>
    <w:rsid w:val="002D40FA"/>
    <w:rsid w:val="002D7375"/>
    <w:rsid w:val="002F1919"/>
    <w:rsid w:val="003026D6"/>
    <w:rsid w:val="00310297"/>
    <w:rsid w:val="00312B73"/>
    <w:rsid w:val="00342BA5"/>
    <w:rsid w:val="003524B4"/>
    <w:rsid w:val="0036345F"/>
    <w:rsid w:val="00373CA7"/>
    <w:rsid w:val="003B547A"/>
    <w:rsid w:val="003E647C"/>
    <w:rsid w:val="004008C4"/>
    <w:rsid w:val="004227B9"/>
    <w:rsid w:val="004F2970"/>
    <w:rsid w:val="00512547"/>
    <w:rsid w:val="00527C57"/>
    <w:rsid w:val="006070BD"/>
    <w:rsid w:val="00630975"/>
    <w:rsid w:val="00643966"/>
    <w:rsid w:val="006529BB"/>
    <w:rsid w:val="00656FCC"/>
    <w:rsid w:val="00684B24"/>
    <w:rsid w:val="00686B1C"/>
    <w:rsid w:val="00691DBD"/>
    <w:rsid w:val="006B1F6E"/>
    <w:rsid w:val="006E2D42"/>
    <w:rsid w:val="006E5108"/>
    <w:rsid w:val="007000DD"/>
    <w:rsid w:val="00706E7A"/>
    <w:rsid w:val="00707006"/>
    <w:rsid w:val="00754CDE"/>
    <w:rsid w:val="00757C37"/>
    <w:rsid w:val="00760820"/>
    <w:rsid w:val="00767E72"/>
    <w:rsid w:val="00780132"/>
    <w:rsid w:val="007966FB"/>
    <w:rsid w:val="007A190C"/>
    <w:rsid w:val="007A7415"/>
    <w:rsid w:val="007B51CE"/>
    <w:rsid w:val="007C2B8F"/>
    <w:rsid w:val="007E5B10"/>
    <w:rsid w:val="00836EA7"/>
    <w:rsid w:val="00854FE9"/>
    <w:rsid w:val="00877290"/>
    <w:rsid w:val="00887042"/>
    <w:rsid w:val="00893C7F"/>
    <w:rsid w:val="00894FC3"/>
    <w:rsid w:val="008E41A6"/>
    <w:rsid w:val="00903734"/>
    <w:rsid w:val="00941D81"/>
    <w:rsid w:val="00943A57"/>
    <w:rsid w:val="00960660"/>
    <w:rsid w:val="00973DF1"/>
    <w:rsid w:val="0097477B"/>
    <w:rsid w:val="0097533D"/>
    <w:rsid w:val="00986749"/>
    <w:rsid w:val="009C07A5"/>
    <w:rsid w:val="009E173A"/>
    <w:rsid w:val="009F1630"/>
    <w:rsid w:val="009F277E"/>
    <w:rsid w:val="00A06B27"/>
    <w:rsid w:val="00A43E51"/>
    <w:rsid w:val="00A53789"/>
    <w:rsid w:val="00A626B7"/>
    <w:rsid w:val="00AB0824"/>
    <w:rsid w:val="00AD37B1"/>
    <w:rsid w:val="00AE1963"/>
    <w:rsid w:val="00AF2BAF"/>
    <w:rsid w:val="00B11576"/>
    <w:rsid w:val="00B30FC5"/>
    <w:rsid w:val="00B602ED"/>
    <w:rsid w:val="00B80F59"/>
    <w:rsid w:val="00BE58A7"/>
    <w:rsid w:val="00BE69E8"/>
    <w:rsid w:val="00BF3B8A"/>
    <w:rsid w:val="00C070A1"/>
    <w:rsid w:val="00C10365"/>
    <w:rsid w:val="00C41253"/>
    <w:rsid w:val="00C60A2A"/>
    <w:rsid w:val="00C65F96"/>
    <w:rsid w:val="00C75056"/>
    <w:rsid w:val="00C76FB3"/>
    <w:rsid w:val="00C82E9D"/>
    <w:rsid w:val="00C96E63"/>
    <w:rsid w:val="00CB1D44"/>
    <w:rsid w:val="00CD1AB6"/>
    <w:rsid w:val="00D226D4"/>
    <w:rsid w:val="00D46D44"/>
    <w:rsid w:val="00D51EF0"/>
    <w:rsid w:val="00D572B3"/>
    <w:rsid w:val="00D84D63"/>
    <w:rsid w:val="00DA3FA0"/>
    <w:rsid w:val="00DB22E1"/>
    <w:rsid w:val="00DB46D5"/>
    <w:rsid w:val="00DB7031"/>
    <w:rsid w:val="00DE00B9"/>
    <w:rsid w:val="00E20823"/>
    <w:rsid w:val="00E30F1A"/>
    <w:rsid w:val="00E63D0C"/>
    <w:rsid w:val="00E666FF"/>
    <w:rsid w:val="00E82860"/>
    <w:rsid w:val="00EC3DFF"/>
    <w:rsid w:val="00ED38E3"/>
    <w:rsid w:val="00F167B0"/>
    <w:rsid w:val="00F42FCB"/>
    <w:rsid w:val="00F5381D"/>
    <w:rsid w:val="00F637B2"/>
    <w:rsid w:val="00F97C41"/>
    <w:rsid w:val="00FB4014"/>
    <w:rsid w:val="00FB5F44"/>
    <w:rsid w:val="00FD7955"/>
    <w:rsid w:val="035F33F5"/>
    <w:rsid w:val="04CB287E"/>
    <w:rsid w:val="050C6CCD"/>
    <w:rsid w:val="06345626"/>
    <w:rsid w:val="10B106F7"/>
    <w:rsid w:val="18CD7EDA"/>
    <w:rsid w:val="1A88323F"/>
    <w:rsid w:val="259C5F36"/>
    <w:rsid w:val="2F6E43BC"/>
    <w:rsid w:val="313C7836"/>
    <w:rsid w:val="4CF375F2"/>
    <w:rsid w:val="4D6A31A7"/>
    <w:rsid w:val="4DA37A6D"/>
    <w:rsid w:val="56E4589D"/>
    <w:rsid w:val="5B470CAF"/>
    <w:rsid w:val="5DB26581"/>
    <w:rsid w:val="5EC96056"/>
    <w:rsid w:val="65237683"/>
    <w:rsid w:val="6EF1304A"/>
    <w:rsid w:val="70A854A6"/>
    <w:rsid w:val="713F6B82"/>
    <w:rsid w:val="721B0360"/>
    <w:rsid w:val="723D2AC8"/>
    <w:rsid w:val="74916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character" w:customStyle="1" w:styleId="8">
    <w:name w:val="页眉 Char"/>
    <w:basedOn w:val="7"/>
    <w:link w:val="4"/>
    <w:qFormat/>
    <w:uiPriority w:val="99"/>
    <w:rPr>
      <w:sz w:val="18"/>
      <w:szCs w:val="18"/>
    </w:rPr>
  </w:style>
  <w:style w:type="character" w:customStyle="1" w:styleId="9">
    <w:name w:val="页脚 Char"/>
    <w:basedOn w:val="7"/>
    <w:link w:val="3"/>
    <w:autoRedefine/>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7"/>
    <w:link w:val="2"/>
    <w:autoRedefine/>
    <w:semiHidden/>
    <w:qFormat/>
    <w:uiPriority w:val="99"/>
  </w:style>
  <w:style w:type="character" w:customStyle="1" w:styleId="12">
    <w:name w:val="副标题 Char"/>
    <w:basedOn w:val="7"/>
    <w:link w:val="5"/>
    <w:autoRedefine/>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1506</Words>
  <Characters>1632</Characters>
  <Lines>12</Lines>
  <Paragraphs>3</Paragraphs>
  <TotalTime>0</TotalTime>
  <ScaleCrop>false</ScaleCrop>
  <LinksUpToDate>false</LinksUpToDate>
  <CharactersWithSpaces>1694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2017-10-09T01:21:00Z</dcterms:created>
  <dc:creator>dreamsummit</dc:creator>
  <cp:lastModifiedBy>叶子</cp:lastModifiedBy>
  <cp:lastPrinted>2026-04-10T10:44:00Z</cp:lastPrinted>
  <dcterms:modified xsi:type="dcterms:W3CDTF">2026-05-22T05:30:47Z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3A6987EF24FD444297DDA1E91A714CC2</vt:lpwstr>
  </property>
  <property fmtid="{D5CDD505-2E9C-101B-9397-08002B2CF9AE}" pid="4" name="KSOTemplateDocerSaveRecord">
    <vt:lpwstr>eyJoZGlkIjoiMzA1NmNmMDk5NDY0NDI3Y2U2ZGMxOGZhNjhmYmM5MDAiLCJ1c2VySWQiOiI0NjIwMzgyMTQifQ==</vt:lpwstr>
  </property>
</Properties>
</file>