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JSZC-321002-HTJS-G2026-0016号</w:t>
      </w:r>
      <w:r/>
    </w:p>
    <w:p>
      <w:pPr>
        <w:jc w:val="center"/>
        <w:rPr>
          <w:rFonts w:ascii="宋体" w:hAnsi="宋体"/>
          <w:b/>
          <w:bCs/>
          <w:color w:val="auto"/>
          <w:sz w:val="36"/>
          <w:highlight w:val="none"/>
        </w:rPr>
      </w:pPr>
      <w:r>
        <w:rPr>
          <w:rFonts w:ascii="宋体" w:hAnsi="宋体"/>
          <w:b/>
          <w:bCs/>
          <w:color w:val="auto"/>
          <w:sz w:val="36"/>
          <w:highlight w:val="none"/>
        </w:rPr>
      </w:r>
      <w:r/>
    </w:p>
    <w:p>
      <w:pPr>
        <w:jc w:val="center"/>
        <w:spacing w:line="360" w:lineRule="auto"/>
        <w:rPr>
          <w:rFonts w:ascii="宋体" w:hAnsi="宋体" w:cs="Times New Roman"/>
          <w:b/>
          <w:bCs/>
          <w:color w:val="auto"/>
          <w:sz w:val="36"/>
          <w:highlight w:val="none"/>
        </w:rPr>
      </w:pPr>
      <w:r>
        <w:rPr>
          <w:rFonts w:ascii="宋体" w:hAnsi="宋体" w:cs="Times New Roman"/>
          <w:b/>
          <w:bCs/>
          <w:color w:val="auto"/>
          <w:sz w:val="36"/>
          <w:highlight w:val="none"/>
        </w:rPr>
      </w:r>
      <w:r/>
    </w:p>
    <w:p>
      <w:pPr>
        <w:jc w:val="center"/>
        <w:spacing w:line="360" w:lineRule="auto"/>
        <w:rPr>
          <w:rFonts w:ascii="宋体" w:hAnsi="宋体" w:cs="Times New Roman"/>
          <w:b/>
          <w:bCs/>
          <w:color w:val="auto"/>
          <w:sz w:val="36"/>
          <w:highlight w:val="none"/>
        </w:rPr>
      </w:pPr>
      <w:r>
        <w:rPr>
          <w:rFonts w:hint="eastAsia" w:ascii="宋体" w:hAnsi="宋体" w:cs="Times New Roman"/>
          <w:b/>
          <w:bCs/>
          <w:color w:val="auto"/>
          <w:sz w:val="36"/>
          <w:highlight w:val="none"/>
          <w:lang w:eastAsia="zh-CN"/>
        </w:rPr>
        <w:t xml:space="preserve">扬州市广陵经济开发区2026年度综合管理一体化项目</w:t>
      </w:r>
      <w:r>
        <w:rPr>
          <w:rFonts w:hint="eastAsia" w:ascii="宋体" w:hAnsi="宋体" w:cs="Times New Roman"/>
          <w:b/>
          <w:bCs/>
          <w:color w:val="auto"/>
          <w:sz w:val="36"/>
          <w:highlight w:val="none"/>
        </w:rPr>
        <w:t xml:space="preserve">公开招标文件</w:t>
      </w:r>
      <w:r/>
    </w:p>
    <w:p>
      <w:pPr>
        <w:pStyle w:val="767"/>
        <w:rPr>
          <w:color w:val="auto"/>
          <w:highlight w:val="none"/>
        </w:rPr>
      </w:pPr>
      <w:r>
        <w:rPr>
          <w:color w:val="auto"/>
          <w:highlight w:val="none"/>
        </w:rPr>
      </w:r>
      <w:r/>
    </w:p>
    <w:p>
      <w:pPr>
        <w:rPr>
          <w:highlight w:val="none"/>
        </w:rPr>
      </w:pPr>
      <w:r>
        <w:rPr>
          <w:highlight w:val="none"/>
        </w:rPr>
      </w:r>
      <w:r/>
    </w:p>
    <w:p>
      <w:pPr>
        <w:jc w:val="center"/>
        <w:rPr>
          <w:rFonts w:ascii="宋体" w:hAnsi="宋体"/>
          <w:color w:val="auto"/>
          <w:sz w:val="36"/>
          <w:highlight w:val="none"/>
        </w:rPr>
      </w:pPr>
      <w:r>
        <w:rPr>
          <w:rFonts w:ascii="宋体" w:hAnsi="宋体"/>
          <w:color w:val="auto"/>
          <w:sz w:val="36"/>
          <w:highlight w:val="none"/>
        </w:rPr>
        <mc:AlternateContent>
          <mc:Choice Requires="wpg">
            <w:drawing>
              <wp:inline xmlns:wp="http://schemas.openxmlformats.org/drawingml/2006/wordprocessingDrawing" distT="0" distB="0" distL="0" distR="0">
                <wp:extent cx="5448300" cy="3686175"/>
                <wp:effectExtent l="0" t="0" r="0" b="9525"/>
                <wp:docPr id="2" name="图片框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框 1025"/>
                        <pic:cNvPicPr>
                          <a:picLocks noChangeAspect="1"/>
                        </pic:cNvPicPr>
                        <pic:nvPr/>
                      </pic:nvPicPr>
                      <pic:blipFill>
                        <a:blip r:embed="rId16"/>
                        <a:stretch/>
                      </pic:blipFill>
                      <pic:spPr bwMode="auto">
                        <a:xfrm>
                          <a:off x="0" y="0"/>
                          <a:ext cx="5448300" cy="3686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9.0pt;height:290.2pt;mso-wrap-distance-left:0.0pt;mso-wrap-distance-top:0.0pt;mso-wrap-distance-right:0.0pt;mso-wrap-distance-bottom:0.0pt;" stroked="f">
                <v:path textboxrect="0,0,0,0"/>
                <v:imagedata r:id="rId16" o:title=""/>
              </v:shape>
            </w:pict>
          </mc:Fallback>
        </mc:AlternateContent>
      </w:r>
      <w:r/>
    </w:p>
    <w:p>
      <w:pPr>
        <w:pStyle w:val="976"/>
        <w:rPr>
          <w:color w:val="auto"/>
          <w:highlight w:val="none"/>
        </w:rPr>
      </w:pPr>
      <w:r>
        <w:rPr>
          <w:color w:val="auto"/>
          <w:highlight w:val="none"/>
        </w:rPr>
      </w:r>
      <w:r/>
    </w:p>
    <w:p>
      <w:pPr>
        <w:ind w:firstLine="964"/>
        <w:spacing w:line="360" w:lineRule="auto"/>
        <w:rPr>
          <w:rFonts w:hint="eastAsia" w:ascii="宋体" w:hAnsi="宋体" w:eastAsia="宋体"/>
          <w:b/>
          <w:bCs/>
          <w:sz w:val="32"/>
          <w:szCs w:val="32"/>
          <w:highlight w:val="none"/>
          <w:lang w:eastAsia="zh-CN"/>
        </w:rPr>
      </w:pPr>
      <w:r>
        <w:rPr>
          <w:rFonts w:hint="eastAsia" w:ascii="宋体" w:hAnsi="宋体"/>
          <w:b/>
          <w:bCs/>
          <w:sz w:val="32"/>
          <w:szCs w:val="32"/>
          <w:highlight w:val="none"/>
        </w:rPr>
        <w:t xml:space="preserve">采  购  人 ：</w:t>
      </w:r>
      <w:r>
        <w:rPr>
          <w:rFonts w:hint="eastAsia" w:ascii="宋体" w:hAnsi="宋体"/>
          <w:b/>
          <w:bCs/>
          <w:sz w:val="32"/>
          <w:szCs w:val="32"/>
          <w:highlight w:val="none"/>
          <w:lang w:eastAsia="zh-CN"/>
        </w:rPr>
        <w:t xml:space="preserve">江苏扬州广陵经济开发区管理委员会</w:t>
      </w:r>
      <w:r/>
    </w:p>
    <w:p>
      <w:pPr>
        <w:ind w:firstLine="964"/>
        <w:spacing w:line="360" w:lineRule="auto"/>
        <w:rPr>
          <w:rFonts w:hint="eastAsia" w:ascii="宋体" w:hAnsi="宋体" w:eastAsia="宋体"/>
          <w:b/>
          <w:bCs/>
          <w:sz w:val="32"/>
          <w:szCs w:val="32"/>
          <w:highlight w:val="none"/>
          <w:lang w:eastAsia="zh-CN"/>
        </w:rPr>
      </w:pPr>
      <w:r>
        <w:rPr>
          <w:rFonts w:hint="eastAsia" w:ascii="宋体" w:hAnsi="宋体"/>
          <w:b/>
          <w:bCs/>
          <w:sz w:val="32"/>
          <w:szCs w:val="32"/>
          <w:highlight w:val="none"/>
        </w:rPr>
        <w:t xml:space="preserve">采购代理机构：</w:t>
      </w:r>
      <w:r>
        <w:rPr>
          <w:rFonts w:hint="eastAsia" w:ascii="宋体" w:hAnsi="宋体"/>
          <w:b/>
          <w:bCs/>
          <w:sz w:val="32"/>
          <w:szCs w:val="32"/>
          <w:highlight w:val="none"/>
          <w:lang w:eastAsia="zh-CN"/>
        </w:rPr>
        <w:t xml:space="preserve">江苏恒泰建设工程咨询有限公司扬州分公司</w:t>
      </w:r>
      <w:r/>
    </w:p>
    <w:p>
      <w:pPr>
        <w:ind w:firstLine="964"/>
        <w:spacing w:line="360" w:lineRule="auto"/>
        <w:rPr>
          <w:rFonts w:ascii="宋体" w:hAnsi="宋体"/>
          <w:b/>
          <w:bCs/>
          <w:sz w:val="32"/>
          <w:szCs w:val="32"/>
          <w:highlight w:val="none"/>
        </w:rPr>
      </w:pPr>
      <w:r>
        <w:rPr>
          <w:rFonts w:hint="eastAsia" w:ascii="宋体" w:hAnsi="宋体"/>
          <w:b/>
          <w:bCs/>
          <w:sz w:val="32"/>
          <w:szCs w:val="32"/>
          <w:highlight w:val="none"/>
        </w:rPr>
        <w:t xml:space="preserve">发</w:t>
      </w:r>
      <w:r>
        <w:rPr>
          <w:rFonts w:ascii="宋体" w:hAnsi="宋体"/>
          <w:b/>
          <w:bCs/>
          <w:sz w:val="32"/>
          <w:szCs w:val="32"/>
          <w:highlight w:val="none"/>
        </w:rPr>
        <w:t xml:space="preserve"> </w:t>
      </w:r>
      <w:r>
        <w:rPr>
          <w:rFonts w:hint="eastAsia" w:ascii="宋体" w:hAnsi="宋体"/>
          <w:b/>
          <w:bCs/>
          <w:sz w:val="32"/>
          <w:szCs w:val="32"/>
          <w:highlight w:val="none"/>
        </w:rPr>
        <w:t xml:space="preserve">放</w:t>
      </w:r>
      <w:r>
        <w:rPr>
          <w:rFonts w:ascii="宋体" w:hAnsi="宋体"/>
          <w:b/>
          <w:bCs/>
          <w:sz w:val="32"/>
          <w:szCs w:val="32"/>
          <w:highlight w:val="none"/>
        </w:rPr>
        <w:t xml:space="preserve"> </w:t>
      </w:r>
      <w:r>
        <w:rPr>
          <w:rFonts w:hint="eastAsia" w:ascii="宋体" w:hAnsi="宋体"/>
          <w:b/>
          <w:bCs/>
          <w:sz w:val="32"/>
          <w:szCs w:val="32"/>
          <w:highlight w:val="none"/>
        </w:rPr>
        <w:t xml:space="preserve">日</w:t>
      </w:r>
      <w:r>
        <w:rPr>
          <w:rFonts w:ascii="宋体" w:hAnsi="宋体"/>
          <w:b/>
          <w:bCs/>
          <w:sz w:val="32"/>
          <w:szCs w:val="32"/>
          <w:highlight w:val="none"/>
        </w:rPr>
        <w:t xml:space="preserve"> </w:t>
      </w:r>
      <w:r>
        <w:rPr>
          <w:rFonts w:hint="eastAsia" w:ascii="宋体" w:hAnsi="宋体"/>
          <w:b/>
          <w:bCs/>
          <w:sz w:val="32"/>
          <w:szCs w:val="32"/>
          <w:highlight w:val="none"/>
        </w:rPr>
        <w:t xml:space="preserve">期：20</w:t>
      </w:r>
      <w:r>
        <w:rPr>
          <w:rFonts w:hint="eastAsia" w:ascii="宋体" w:hAnsi="宋体"/>
          <w:b/>
          <w:bCs/>
          <w:sz w:val="32"/>
          <w:szCs w:val="32"/>
          <w:highlight w:val="none"/>
          <w:lang w:val="en-US" w:eastAsia="zh-CN"/>
        </w:rPr>
        <w:t xml:space="preserve">26</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7</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3</w:t>
      </w:r>
      <w:r>
        <w:rPr>
          <w:rFonts w:hint="eastAsia" w:ascii="宋体" w:hAnsi="宋体"/>
          <w:b/>
          <w:bCs/>
          <w:sz w:val="32"/>
          <w:szCs w:val="32"/>
          <w:highlight w:val="none"/>
        </w:rPr>
        <w:t xml:space="preserve">日</w:t>
      </w:r>
      <w:r/>
    </w:p>
    <w:p>
      <w:pPr>
        <w:rPr>
          <w:rFonts w:ascii="宋体" w:hAnsi="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998"/>
        <w:spacing w:line="480" w:lineRule="auto"/>
        <w:tabs>
          <w:tab w:val="right" w:pos="829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w:t>
      </w:r>
      <w:r>
        <w:rPr>
          <w:rFonts w:hint="eastAsia" w:ascii="宋体" w:hAnsi="宋体"/>
          <w:color w:val="auto"/>
          <w:szCs w:val="36"/>
          <w:highlight w:val="none"/>
        </w:rPr>
        <w:t xml:space="preserve">采购公告</w:t>
      </w:r>
      <w:r>
        <w:rPr>
          <w:rFonts w:hint="eastAsia"/>
          <w:color w:val="auto"/>
          <w:highlight w:val="none"/>
        </w:rPr>
        <w:tab/>
      </w:r>
      <w:r>
        <w:rPr>
          <w:rFonts w:hint="eastAsia"/>
          <w:color w:val="auto"/>
          <w:highlight w:val="none"/>
        </w:rPr>
        <w:t xml:space="preserve">3</w:t>
      </w:r>
      <w:r/>
    </w:p>
    <w:p>
      <w:pPr>
        <w:pStyle w:val="998"/>
        <w:spacing w:line="480" w:lineRule="auto"/>
        <w:tabs>
          <w:tab w:val="right" w:pos="8296" w:leader="dot"/>
        </w:tabs>
        <w:rPr>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998"/>
        <w:spacing w:line="480" w:lineRule="auto"/>
        <w:tabs>
          <w:tab w:val="right" w:pos="8296" w:leader="dot"/>
        </w:tabs>
        <w:rPr>
          <w:color w:val="auto"/>
          <w:highlight w:val="none"/>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18</w:t>
      </w:r>
      <w:r/>
    </w:p>
    <w:p>
      <w:pPr>
        <w:pStyle w:val="998"/>
        <w:spacing w:line="480" w:lineRule="auto"/>
        <w:tabs>
          <w:tab w:val="right" w:pos="8296" w:leader="dot"/>
        </w:tabs>
        <w:rPr>
          <w:rFonts w:hint="default" w:eastAsia="宋体"/>
          <w:color w:val="auto"/>
          <w:highlight w:val="none"/>
          <w:lang w:val="en-US" w:eastAsia="zh-CN"/>
        </w:rPr>
      </w:pPr>
      <w:r>
        <w:rPr>
          <w:rFonts w:hint="eastAsia"/>
          <w:color w:val="auto"/>
          <w:highlight w:val="none"/>
        </w:rPr>
        <w:t xml:space="preserve">第四章 项目需求</w:t>
      </w:r>
      <w:r>
        <w:rPr>
          <w:rFonts w:hint="eastAsia"/>
          <w:color w:val="auto"/>
          <w:highlight w:val="none"/>
        </w:rPr>
        <w:tab/>
      </w:r>
      <w:r>
        <w:rPr>
          <w:rFonts w:hint="eastAsia"/>
          <w:color w:val="auto"/>
          <w:highlight w:val="none"/>
          <w:lang w:val="en-US" w:eastAsia="zh-CN"/>
        </w:rPr>
        <w:t xml:space="preserve">22</w:t>
      </w:r>
      <w:r/>
    </w:p>
    <w:p>
      <w:pPr>
        <w:pStyle w:val="998"/>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32</w:t>
      </w:r>
      <w:r/>
    </w:p>
    <w:p>
      <w:pPr>
        <w:pStyle w:val="998"/>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lang w:val="en-US" w:eastAsia="zh-CN"/>
        </w:rPr>
        <w:t xml:space="preserve">36</w:t>
      </w:r>
      <w:r/>
    </w:p>
    <w:p>
      <w:pPr>
        <w:spacing w:line="480" w:lineRule="auto"/>
        <w:rPr>
          <w:rFonts w:ascii="宋体" w:hAnsi="宋体"/>
          <w:color w:val="auto"/>
          <w:sz w:val="28"/>
          <w:highlight w:val="none"/>
        </w:rPr>
      </w:pPr>
      <w:r>
        <w:rPr>
          <w:rFonts w:hint="eastAsia" w:ascii="宋体" w:hAnsi="宋体"/>
          <w:color w:val="auto"/>
          <w:sz w:val="28"/>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973"/>
        <w:numPr>
          <w:ilvl w:val="0"/>
          <w:numId w:val="1"/>
        </w:numPr>
        <w:jc w:val="center"/>
        <w:spacing w:line="240" w:lineRule="auto"/>
        <w:rPr>
          <w:rFonts w:ascii="宋体" w:hAnsi="宋体"/>
          <w:color w:val="auto"/>
          <w:sz w:val="36"/>
          <w:szCs w:val="28"/>
          <w:highlight w:val="none"/>
        </w:rPr>
      </w:pPr>
      <w:r/>
      <w:bookmarkStart w:id="0" w:name="_Toc55204177"/>
      <w:r>
        <w:rPr>
          <w:rFonts w:hint="eastAsia" w:ascii="宋体" w:hAnsi="宋体"/>
          <w:color w:val="auto"/>
          <w:sz w:val="36"/>
          <w:szCs w:val="28"/>
          <w:highlight w:val="none"/>
          <w:lang w:eastAsia="zh-CN"/>
        </w:rPr>
        <w:t xml:space="preserve">扬州市广陵经济开发区2026年度综合管理一体化项目</w:t>
      </w:r>
      <w:r>
        <w:rPr>
          <w:rFonts w:hint="eastAsia" w:ascii="宋体" w:hAnsi="宋体"/>
          <w:color w:val="auto"/>
          <w:sz w:val="36"/>
          <w:szCs w:val="28"/>
          <w:highlight w:val="none"/>
        </w:rPr>
        <w:t xml:space="preserve">采购公告</w:t>
      </w:r>
      <w:bookmarkEnd w:id="0"/>
      <w:r/>
      <w:r/>
    </w:p>
    <w:p>
      <w:pPr>
        <w:ind w:firstLine="422"/>
        <w:spacing w:line="440" w:lineRule="exact"/>
        <w:rPr>
          <w:rFonts w:ascii="宋体" w:hAnsi="宋体" w:cs="宋体"/>
          <w:b/>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Cs w:val="21"/>
          <w:highlight w:val="none"/>
        </w:rPr>
        <w:t xml:space="preserve">项目概况</w:t>
      </w:r>
      <w:r/>
    </w:p>
    <w:p>
      <w:pPr>
        <w:ind w:firstLine="420"/>
        <w:spacing w:line="440" w:lineRule="exact"/>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扬州市广陵经济开发区2026年度综合管理一体化项目</w:t>
      </w:r>
      <w:r>
        <w:rPr>
          <w:rFonts w:hint="eastAsia" w:ascii="宋体" w:hAnsi="宋体" w:cs="宋体"/>
          <w:color w:val="auto"/>
          <w:szCs w:val="21"/>
          <w:highlight w:val="none"/>
        </w:rPr>
        <w:t xml:space="preserve">的潜在投标人可在</w:t>
      </w:r>
      <w:r>
        <w:rPr>
          <w:rFonts w:hint="eastAsia" w:ascii="宋体" w:hAnsi="宋体" w:cs="宋体"/>
          <w:color w:val="auto"/>
          <w:szCs w:val="21"/>
          <w:highlight w:val="none"/>
          <w:u w:val="single"/>
        </w:rPr>
        <w:t xml:space="preserve">“中国政府采购网”、“江苏政府采购网”、“扬州市政府采购网”、“扬州市广陵区政府采购网”</w:t>
      </w:r>
      <w:r>
        <w:rPr>
          <w:rFonts w:hint="eastAsia" w:ascii="宋体" w:hAnsi="宋体" w:cs="宋体"/>
          <w:color w:val="auto"/>
          <w:szCs w:val="21"/>
          <w:highlight w:val="none"/>
        </w:rPr>
        <w:t xml:space="preserve">自行免费下载招标文件，并于</w:t>
      </w:r>
      <w:r>
        <w:rPr>
          <w:rFonts w:hint="eastAsia" w:ascii="宋体" w:hAnsi="宋体" w:cs="宋体"/>
          <w:bCs/>
          <w:color w:val="auto"/>
          <w:szCs w:val="21"/>
          <w:highlight w:val="none"/>
          <w:u w:val="single"/>
        </w:rPr>
        <w:t xml:space="preserve">20</w:t>
      </w:r>
      <w:r>
        <w:rPr>
          <w:rFonts w:hint="eastAsia" w:ascii="宋体" w:hAnsi="宋体" w:cs="宋体"/>
          <w:bCs/>
          <w:color w:val="auto"/>
          <w:szCs w:val="21"/>
          <w:highlight w:val="none"/>
          <w:u w:val="single"/>
          <w:lang w:val="en-US" w:eastAsia="zh-CN"/>
        </w:rPr>
        <w:t xml:space="preserve">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7</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27</w:t>
      </w:r>
      <w:r>
        <w:rPr>
          <w:rFonts w:hint="eastAsia" w:ascii="宋体" w:hAnsi="宋体" w:cs="宋体"/>
          <w:bCs/>
          <w:color w:val="auto"/>
          <w:szCs w:val="21"/>
          <w:highlight w:val="none"/>
          <w:u w:val="single"/>
        </w:rPr>
        <w:t xml:space="preserve">日14:30</w:t>
      </w:r>
      <w:r>
        <w:rPr>
          <w:rFonts w:hint="eastAsia" w:ascii="宋体" w:hAnsi="宋体" w:cs="宋体"/>
          <w:bCs/>
          <w:color w:val="auto"/>
          <w:szCs w:val="21"/>
          <w:highlight w:val="none"/>
        </w:rPr>
        <w:t xml:space="preserve">（北京时间）前提交投标文件</w:t>
      </w:r>
      <w:r>
        <w:rPr>
          <w:rFonts w:hint="eastAsia" w:ascii="宋体" w:hAnsi="宋体" w:cs="宋体"/>
          <w:color w:val="auto"/>
          <w:szCs w:val="21"/>
          <w:highlight w:val="none"/>
        </w:rPr>
        <w:t xml:space="preserve">。</w:t>
      </w:r>
      <w:r/>
    </w:p>
    <w:p>
      <w:pPr>
        <w:spacing w:line="440" w:lineRule="exact"/>
        <w:tabs>
          <w:tab w:val="left" w:pos="266" w:leader="none"/>
        </w:tabs>
        <w:rPr>
          <w:rFonts w:ascii="宋体" w:hAnsi="宋体" w:cs="宋体"/>
          <w:b/>
          <w:bCs/>
          <w:color w:val="auto"/>
          <w:szCs w:val="21"/>
          <w:highlight w:val="none"/>
        </w:rPr>
      </w:pPr>
      <w:r/>
      <w:bookmarkStart w:id="1" w:name="_Toc38985263"/>
      <w:r/>
      <w:bookmarkStart w:id="2" w:name="_Toc28359002"/>
      <w:r/>
      <w:bookmarkStart w:id="3" w:name="_Toc35393790"/>
      <w:r/>
      <w:bookmarkStart w:id="4" w:name="_Toc28359079"/>
      <w:r/>
      <w:bookmarkStart w:id="5" w:name="_Toc35393621"/>
      <w:r/>
      <w:bookmarkStart w:id="6" w:name="_Hlk24379207"/>
      <w:r>
        <w:rPr>
          <w:rFonts w:hint="eastAsia" w:ascii="宋体" w:hAnsi="宋体" w:cs="宋体"/>
          <w:b/>
          <w:bCs/>
          <w:color w:val="auto"/>
          <w:szCs w:val="21"/>
          <w:highlight w:val="none"/>
        </w:rPr>
        <w:t xml:space="preserve">一、项目基本情况</w:t>
      </w:r>
      <w:bookmarkEnd w:id="1"/>
      <w:r/>
      <w:bookmarkEnd w:id="2"/>
      <w:r/>
      <w:bookmarkEnd w:id="3"/>
      <w:r/>
      <w:bookmarkEnd w:id="4"/>
      <w:r/>
      <w:bookmarkEnd w:id="5"/>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JSZC-321002-HTJS-G2026-0016号</w:t>
      </w:r>
      <w:r/>
    </w:p>
    <w:p>
      <w:pPr>
        <w:ind w:firstLine="420"/>
        <w:keepLines w:val="0"/>
        <w:keepNext w:val="0"/>
        <w:pageBreakBefore w:val="0"/>
        <w:spacing w:line="400" w:lineRule="exact"/>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bookmarkEnd w:id="6"/>
      <w:r>
        <w:rPr>
          <w:rFonts w:hint="eastAsia" w:ascii="宋体" w:hAnsi="宋体" w:cs="宋体"/>
          <w:color w:val="auto"/>
          <w:szCs w:val="21"/>
          <w:highlight w:val="none"/>
          <w:lang w:eastAsia="zh-CN"/>
        </w:rPr>
        <w:t xml:space="preserve">扬州市广陵经济开发区2026年度综合管理一体化项目</w:t>
      </w:r>
      <w:r/>
    </w:p>
    <w:p>
      <w:pPr>
        <w:ind w:firstLine="420"/>
        <w:keepLines w:val="0"/>
        <w:keepNext w:val="0"/>
        <w:pageBreakBefore w:val="0"/>
        <w:spacing w:line="400" w:lineRule="exact"/>
        <w:widowControl w:val="off"/>
        <w:rPr>
          <w:rFonts w:hint="eastAsia" w:ascii="宋体" w:hAnsi="宋体" w:eastAsia="宋体" w:cs="宋体"/>
          <w:color w:val="auto"/>
          <w:szCs w:val="21"/>
          <w:highlight w:val="none"/>
          <w:lang w:eastAsia="zh-CN"/>
        </w:rPr>
      </w:pPr>
      <w:r/>
      <w:bookmarkStart w:id="7" w:name="_Toc35393791"/>
      <w:r/>
      <w:bookmarkStart w:id="8" w:name="_Toc28359080"/>
      <w:r/>
      <w:bookmarkStart w:id="9" w:name="_Toc28359003"/>
      <w:r/>
      <w:bookmarkStart w:id="10" w:name="_Toc38985264"/>
      <w:r/>
      <w:bookmarkStart w:id="11" w:name="_Toc35393622"/>
      <w:r>
        <w:rPr>
          <w:rFonts w:hint="eastAsia" w:ascii="宋体" w:hAnsi="宋体" w:cs="宋体"/>
          <w:color w:val="auto"/>
          <w:szCs w:val="21"/>
          <w:highlight w:val="none"/>
        </w:rPr>
        <w:t xml:space="preserve">3.预算金额：</w:t>
      </w:r>
      <w:r>
        <w:rPr>
          <w:rFonts w:hint="eastAsia" w:ascii="宋体" w:hAnsi="宋体" w:cs="宋体"/>
          <w:color w:val="auto"/>
          <w:szCs w:val="21"/>
          <w:highlight w:val="none"/>
          <w:lang w:val="en-US" w:eastAsia="zh-CN"/>
        </w:rPr>
        <w:t xml:space="preserve">项目预算为997.98万元/年。</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4.本项目设置最高限价，最高限价</w:t>
      </w:r>
      <w:r>
        <w:rPr>
          <w:rFonts w:hint="eastAsia" w:ascii="宋体" w:hAnsi="宋体" w:cs="宋体"/>
          <w:color w:val="auto"/>
          <w:szCs w:val="21"/>
          <w:highlight w:val="none"/>
          <w:lang w:val="en-US" w:eastAsia="zh-CN"/>
        </w:rPr>
        <w:t xml:space="preserve">997.98</w:t>
      </w:r>
      <w:r>
        <w:rPr>
          <w:rFonts w:hint="eastAsia" w:ascii="宋体" w:hAnsi="宋体" w:cs="宋体"/>
          <w:color w:val="auto"/>
          <w:szCs w:val="21"/>
          <w:highlight w:val="none"/>
        </w:rPr>
        <w:t xml:space="preserve">万元/年，超过最高限价的报价为无效报价。</w:t>
      </w:r>
      <w:r/>
    </w:p>
    <w:p>
      <w:pPr>
        <w:ind w:firstLine="420"/>
        <w:keepLines w:val="0"/>
        <w:keepNext w:val="0"/>
        <w:pageBreakBefore w:val="0"/>
        <w:spacing w:line="400" w:lineRule="exact"/>
        <w:widowControl w:val="off"/>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5.采购需求：具体见招标文件第四章</w:t>
      </w:r>
      <w:r>
        <w:rPr>
          <w:rFonts w:hint="eastAsia" w:ascii="宋体" w:hAnsi="宋体" w:cs="宋体"/>
          <w:color w:val="auto"/>
          <w:szCs w:val="21"/>
          <w:highlight w:val="none"/>
          <w:lang w:val="en-US" w:eastAsia="zh-CN"/>
        </w:rPr>
        <w:t xml:space="preserve">项目需求。</w:t>
      </w:r>
      <w:r/>
    </w:p>
    <w:p>
      <w:pPr>
        <w:ind w:firstLine="420"/>
        <w:keepLines w:val="0"/>
        <w:keepNext w:val="0"/>
        <w:pageBreakBefore w:val="0"/>
        <w:spacing w:line="400" w:lineRule="exac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6.合同履行期限：</w:t>
      </w:r>
      <w:r>
        <w:rPr>
          <w:rFonts w:hint="eastAsia" w:ascii="宋体" w:hAnsi="宋体" w:cs="宋体"/>
          <w:color w:val="auto"/>
          <w:szCs w:val="21"/>
          <w:highlight w:val="none"/>
          <w:lang w:val="en-US" w:eastAsia="zh-CN"/>
        </w:rPr>
        <w:t xml:space="preserve">自合同签订之日起一年。</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000000"/>
          <w:szCs w:val="21"/>
          <w:highlight w:val="none"/>
          <w:shd w:val="clear" w:color="auto" w:fill="auto"/>
          <w:lang w:val="en-US" w:eastAsia="zh-CN"/>
        </w:rPr>
        <w:t xml:space="preserve">7.</w:t>
      </w:r>
      <w:r>
        <w:rPr>
          <w:rFonts w:hint="eastAsia" w:ascii="宋体" w:hAnsi="宋体" w:cs="宋体"/>
          <w:color w:val="000000"/>
          <w:highlight w:val="none"/>
          <w:shd w:val="clear" w:color="auto" w:fill="auto"/>
        </w:rPr>
        <w:t xml:space="preserve">本项目</w:t>
      </w:r>
      <w:r>
        <w:rPr>
          <w:rFonts w:hint="eastAsia" w:ascii="宋体" w:hAnsi="宋体" w:cs="宋体"/>
          <w:color w:val="000000"/>
          <w:highlight w:val="none"/>
          <w:u w:val="single"/>
          <w:shd w:val="clear" w:color="auto" w:fill="auto"/>
        </w:rPr>
        <w:t xml:space="preserve"> </w:t>
      </w:r>
      <w:r>
        <w:rPr>
          <w:rFonts w:hint="eastAsia" w:ascii="宋体" w:hAnsi="宋体" w:cs="宋体"/>
          <w:color w:val="000000"/>
          <w:highlight w:val="none"/>
          <w:u w:val="single"/>
          <w:shd w:val="clear" w:color="auto" w:fill="auto"/>
          <w:lang w:val="en-US" w:eastAsia="zh-CN"/>
        </w:rPr>
        <w:t xml:space="preserve">不</w:t>
      </w:r>
      <w:r>
        <w:rPr>
          <w:rFonts w:hint="eastAsia" w:ascii="宋体" w:hAnsi="宋体" w:cs="宋体"/>
          <w:color w:val="000000"/>
          <w:highlight w:val="none"/>
          <w:u w:val="single"/>
          <w:shd w:val="clear" w:color="auto" w:fill="auto"/>
        </w:rPr>
        <w:t xml:space="preserve">接受 </w:t>
      </w:r>
      <w:r>
        <w:rPr>
          <w:rFonts w:hint="eastAsia" w:ascii="宋体" w:hAnsi="宋体" w:cs="宋体"/>
          <w:color w:val="000000"/>
          <w:highlight w:val="none"/>
          <w:shd w:val="clear" w:color="auto" w:fill="auto"/>
        </w:rPr>
        <w:t xml:space="preserve">联合体投标</w:t>
      </w:r>
      <w:r>
        <w:rPr>
          <w:rFonts w:hint="eastAsia" w:ascii="宋体" w:hAnsi="宋体" w:cs="宋体"/>
          <w:i w:val="0"/>
          <w:iCs w:val="0"/>
          <w:color w:val="000000"/>
          <w:szCs w:val="21"/>
          <w:highlight w:val="none"/>
          <w:u w:val="none"/>
          <w:shd w:val="clear" w:color="auto" w:fill="auto"/>
        </w:rPr>
        <w:t xml:space="preserve">。</w:t>
      </w:r>
      <w:r/>
    </w:p>
    <w:p>
      <w:pPr>
        <w:keepLines w:val="0"/>
        <w:keepNext w:val="0"/>
        <w:pageBreakBefore w:val="0"/>
        <w:spacing w:line="400" w:lineRule="exact"/>
        <w:widowControl w:val="off"/>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7"/>
      <w:r/>
      <w:bookmarkEnd w:id="8"/>
      <w:r/>
      <w:bookmarkEnd w:id="9"/>
      <w:r/>
      <w:bookmarkEnd w:id="10"/>
      <w:r/>
      <w:bookmarkEnd w:id="11"/>
      <w:r/>
      <w:r/>
    </w:p>
    <w:p>
      <w:pPr>
        <w:ind w:firstLine="420"/>
        <w:keepLines w:val="0"/>
        <w:keepNext w:val="0"/>
        <w:pageBreakBefore w:val="0"/>
        <w:spacing w:line="400" w:lineRule="exact"/>
        <w:widowControl w:val="off"/>
        <w:rPr>
          <w:rFonts w:ascii="宋体" w:hAnsi="宋体" w:cs="宋体"/>
          <w:color w:val="auto"/>
          <w:szCs w:val="21"/>
          <w:highlight w:val="none"/>
        </w:rPr>
      </w:pPr>
      <w:r/>
      <w:bookmarkStart w:id="12" w:name="_Toc35393623"/>
      <w:r/>
      <w:bookmarkStart w:id="13" w:name="_Toc28359004"/>
      <w:r/>
      <w:bookmarkStart w:id="14" w:name="_Toc35393792"/>
      <w:r/>
      <w:bookmarkStart w:id="15" w:name="_Toc28359081"/>
      <w:r/>
      <w:bookmarkStart w:id="16" w:name="_Toc38985265"/>
      <w:r>
        <w:rPr>
          <w:rFonts w:hint="eastAsia" w:ascii="宋体" w:hAnsi="宋体" w:cs="宋体"/>
          <w:color w:val="auto"/>
          <w:szCs w:val="21"/>
          <w:highlight w:val="none"/>
        </w:rPr>
        <w:t xml:space="preserve">1.满足《中华人民共和国政府采购法》第二十二条规定： </w:t>
      </w:r>
      <w:r/>
    </w:p>
    <w:p>
      <w:pPr>
        <w:ind w:firstLine="420"/>
        <w:keepLines w:val="0"/>
        <w:keepNext w:val="0"/>
        <w:pageBreakBefore w:val="0"/>
        <w:spacing w:line="400" w:lineRule="exact"/>
        <w:widowControl w:val="off"/>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keepLines w:val="0"/>
        <w:keepNext w:val="0"/>
        <w:pageBreakBefore w:val="0"/>
        <w:spacing w:line="400" w:lineRule="exact"/>
        <w:widowControl w:val="off"/>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1.2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p>
    <w:p>
      <w:pPr>
        <w:ind w:firstLine="420"/>
        <w:spacing w:line="44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1.3 2024</w:t>
      </w:r>
      <w:r>
        <w:rPr>
          <w:rFonts w:hint="eastAsia" w:ascii="宋体" w:hAnsi="宋体" w:cs="宋体"/>
          <w:i/>
          <w:iCs/>
          <w:color w:val="auto"/>
          <w:szCs w:val="21"/>
          <w:highlight w:val="none"/>
          <w:u w:val="single"/>
          <w:lang w:val="en-US" w:eastAsia="zh-CN"/>
        </w:rPr>
        <w:t xml:space="preserve">或2025</w:t>
      </w:r>
      <w:r>
        <w:rPr>
          <w:rFonts w:hint="eastAsia" w:ascii="宋体" w:hAnsi="宋体" w:cs="宋体"/>
          <w:i/>
          <w:iCs/>
          <w:color w:val="auto"/>
          <w:szCs w:val="21"/>
          <w:highlight w:val="none"/>
          <w:u w:val="single"/>
        </w:rPr>
        <w:t xml:space="preserve">年度的财务状况报告</w:t>
      </w:r>
      <w:r>
        <w:rPr>
          <w:rFonts w:hint="eastAsia" w:ascii="宋体" w:hAnsi="宋体" w:cs="宋体"/>
          <w:b/>
          <w:bCs/>
          <w:i/>
          <w:iCs/>
          <w:color w:val="auto"/>
          <w:szCs w:val="21"/>
          <w:highlight w:val="none"/>
          <w:u w:val="single"/>
        </w:rPr>
        <w:t xml:space="preserve">（成立不满一年不需提供）</w:t>
      </w:r>
      <w:r/>
    </w:p>
    <w:p>
      <w:pPr>
        <w:ind w:firstLine="420"/>
        <w:spacing w:line="44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44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参加本次政府采购活动前3年内在经营活动中没有重大违法记录的书面声明</w:t>
      </w:r>
      <w:r/>
    </w:p>
    <w:p>
      <w:pPr>
        <w:ind w:firstLine="420"/>
        <w:spacing w:line="44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Cs w:val="21"/>
          <w:highlight w:val="none"/>
          <w:u w:val="single"/>
        </w:rPr>
        <w:t xml:space="preserve">（投标文件中无需提供证明材料）</w:t>
      </w:r>
      <w:r/>
    </w:p>
    <w:p>
      <w:pPr>
        <w:ind w:firstLine="420"/>
        <w:spacing w:line="440" w:lineRule="exact"/>
        <w:rPr>
          <w:rFonts w:hint="default"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rPr>
        <w:t xml:space="preserve">1.7供应商信用承诺函</w:t>
      </w:r>
      <w:r/>
    </w:p>
    <w:p>
      <w:pPr>
        <w:numPr>
          <w:ilvl w:val="0"/>
          <w:numId w:val="0"/>
        </w:numPr>
        <w:ind w:firstLine="420"/>
        <w:spacing w:line="440" w:lineRule="exact"/>
        <w:rPr>
          <w:rFonts w:ascii="宋体" w:hAnsi="宋体" w:cs="宋体"/>
          <w:i/>
          <w:iCs/>
          <w:color w:val="auto"/>
          <w:szCs w:val="21"/>
          <w:highlight w:val="none"/>
          <w:u w:val="singl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落实政府采购政策需满足的资格要求：</w:t>
      </w:r>
      <w:r>
        <w:rPr>
          <w:rFonts w:hint="eastAsia" w:ascii="宋体" w:hAnsi="宋体" w:eastAsia="宋体" w:cs="宋体"/>
          <w:i/>
          <w:color w:val="auto"/>
          <w:szCs w:val="21"/>
          <w:highlight w:val="none"/>
          <w:u w:val="single"/>
          <w:lang w:val="en-US" w:eastAsia="zh-CN" w:bidi="ar"/>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i/>
          <w:color w:val="auto"/>
          <w:szCs w:val="21"/>
          <w:highlight w:val="none"/>
          <w:u w:val="single"/>
          <w:lang w:bidi="ar"/>
        </w:rPr>
        <w:t xml:space="preserve">。</w:t>
      </w:r>
      <w:r/>
    </w:p>
    <w:p>
      <w:pPr>
        <w:numPr>
          <w:ilvl w:val="0"/>
          <w:numId w:val="0"/>
        </w:numPr>
        <w:ind w:firstLine="420"/>
        <w:spacing w:line="440" w:lineRule="exact"/>
        <w:rPr>
          <w:rFonts w:ascii="宋体" w:hAnsi="宋体" w:cs="宋体"/>
          <w:b/>
          <w:i/>
          <w:color w:val="auto"/>
          <w:szCs w:val="21"/>
          <w:highlight w:val="none"/>
          <w:u w:val="singl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本项目的特定资格要求：</w:t>
      </w:r>
      <w:r>
        <w:rPr>
          <w:rFonts w:hint="eastAsia" w:ascii="宋体" w:hAnsi="宋体" w:cs="宋体"/>
          <w:i/>
          <w:color w:val="auto"/>
          <w:szCs w:val="21"/>
          <w:highlight w:val="none"/>
          <w:u w:val="single"/>
          <w:lang w:val="en-US" w:eastAsia="zh-CN" w:bidi="ar"/>
        </w:rPr>
        <w:t xml:space="preserve"> </w:t>
      </w:r>
      <w:r>
        <w:rPr>
          <w:rFonts w:hint="eastAsia" w:ascii="宋体" w:hAnsi="宋体" w:cs="宋体"/>
          <w:b w:val="0"/>
          <w:bCs/>
          <w:i/>
          <w:color w:val="auto"/>
          <w:szCs w:val="21"/>
          <w:highlight w:val="none"/>
          <w:u w:val="single"/>
          <w:lang w:val="en-US" w:eastAsia="zh-CN" w:bidi="ar"/>
        </w:rPr>
        <w:t xml:space="preserve">无</w:t>
      </w:r>
      <w:r>
        <w:rPr>
          <w:rFonts w:hint="eastAsia" w:ascii="宋体" w:hAnsi="宋体" w:cs="宋体"/>
          <w:bCs/>
          <w:i/>
          <w:color w:val="auto"/>
          <w:szCs w:val="21"/>
          <w:highlight w:val="none"/>
          <w:u w:val="single"/>
          <w:lang w:bidi="ar"/>
        </w:rPr>
        <w:t xml:space="preserve">。</w:t>
      </w:r>
      <w:r/>
    </w:p>
    <w:p>
      <w:pPr>
        <w:spacing w:line="44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三、获取招标文件</w:t>
      </w:r>
      <w:bookmarkEnd w:id="12"/>
      <w:r/>
      <w:bookmarkEnd w:id="13"/>
      <w:r/>
      <w:bookmarkEnd w:id="14"/>
      <w:r/>
      <w:bookmarkEnd w:id="15"/>
      <w:r/>
      <w:bookmarkEnd w:id="16"/>
      <w:r/>
      <w:r/>
    </w:p>
    <w:p>
      <w:pPr>
        <w:ind w:firstLine="540"/>
        <w:spacing w:line="440" w:lineRule="exact"/>
        <w:rPr>
          <w:rFonts w:hint="eastAsia" w:ascii="宋体" w:hAnsi="宋体" w:cs="宋体"/>
          <w:color w:val="auto"/>
          <w:szCs w:val="21"/>
          <w:highlight w:val="none"/>
        </w:rPr>
      </w:pPr>
      <w:r/>
      <w:bookmarkStart w:id="17" w:name="_Toc28359082"/>
      <w:r/>
      <w:bookmarkStart w:id="18" w:name="_Toc38985266"/>
      <w:r/>
      <w:bookmarkStart w:id="19" w:name="_Toc35393793"/>
      <w:r/>
      <w:bookmarkStart w:id="20" w:name="_Toc35393624"/>
      <w:r/>
      <w:bookmarkStart w:id="21" w:name="_Toc28359005"/>
      <w:r>
        <w:rPr>
          <w:rFonts w:hint="eastAsia" w:ascii="宋体" w:hAnsi="宋体" w:cs="宋体"/>
          <w:color w:val="auto"/>
          <w:szCs w:val="21"/>
          <w:highlight w:val="none"/>
        </w:rPr>
        <w:t xml:space="preserve">1.时间：自招标文件公告发布之日起5个工作日。</w:t>
      </w:r>
      <w:r/>
    </w:p>
    <w:p>
      <w:pPr>
        <w:ind w:firstLine="54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2.获取方式：</w:t>
      </w:r>
      <w:bookmarkEnd w:id="17"/>
      <w:r/>
      <w:bookmarkEnd w:id="18"/>
      <w:r/>
      <w:bookmarkEnd w:id="19"/>
      <w:r/>
      <w:bookmarkEnd w:id="20"/>
      <w:r/>
      <w:bookmarkEnd w:id="21"/>
      <w:r/>
      <w:bookmarkStart w:id="22" w:name="_Toc38985267"/>
      <w:r/>
      <w:bookmarkStart w:id="23" w:name="_Toc28359084"/>
      <w:r/>
      <w:bookmarkStart w:id="24" w:name="_Toc35393625"/>
      <w:r/>
      <w:bookmarkStart w:id="25" w:name="_Toc28359007"/>
      <w:r/>
      <w:bookmarkStart w:id="26" w:name="_Toc35393794"/>
      <w:r>
        <w:rPr>
          <w:rFonts w:hint="eastAsia" w:ascii="宋体" w:hAnsi="宋体" w:cs="宋体"/>
          <w:color w:val="auto"/>
          <w:szCs w:val="21"/>
          <w:highlight w:val="none"/>
        </w:rPr>
        <w:t xml:space="preserve">在“中国</w:t>
      </w:r>
      <w:bookmarkStart w:id="65" w:name="_GoBack"/>
      <w:r/>
      <w:bookmarkEnd w:id="65"/>
      <w:r>
        <w:rPr>
          <w:rFonts w:hint="eastAsia" w:ascii="宋体" w:hAnsi="宋体" w:cs="宋体"/>
          <w:color w:val="auto"/>
          <w:szCs w:val="21"/>
          <w:highlight w:val="none"/>
        </w:rPr>
        <w:t xml:space="preserve">政府采购网”、“江苏政府采购网”、“扬州市政府采购网”、“扬州市广陵区政府采购网”自行免费下载招标文件。</w:t>
      </w:r>
      <w:r/>
    </w:p>
    <w:p>
      <w:pPr>
        <w:ind w:firstLine="54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方式：自行免费下载招标文件</w:t>
      </w:r>
      <w:r/>
    </w:p>
    <w:p>
      <w:pPr>
        <w:ind w:firstLine="54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售价：0.00元</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四、提交投标文件截止时间、开标时间和地点</w:t>
      </w:r>
      <w:r/>
    </w:p>
    <w:p>
      <w:pPr>
        <w:ind w:firstLine="420"/>
        <w:spacing w:line="440" w:lineRule="exact"/>
        <w:rPr>
          <w:rFonts w:ascii="宋体" w:hAnsi="宋体" w:cs="宋体"/>
          <w:bCs/>
          <w:color w:val="auto"/>
          <w:szCs w:val="21"/>
          <w:highlight w:val="none"/>
          <w:u w:val="single"/>
        </w:rPr>
      </w:pPr>
      <w:r>
        <w:rPr>
          <w:rFonts w:hint="eastAsia" w:ascii="宋体" w:hAnsi="宋体" w:cs="宋体"/>
          <w:color w:val="auto"/>
          <w:szCs w:val="21"/>
          <w:highlight w:val="none"/>
        </w:rPr>
        <w:t xml:space="preserve">1.时间：</w:t>
      </w:r>
      <w:r>
        <w:rPr>
          <w:rFonts w:hint="eastAsia" w:ascii="宋体" w:hAnsi="宋体" w:cs="宋体"/>
          <w:bCs/>
          <w:color w:val="auto"/>
          <w:szCs w:val="21"/>
          <w:highlight w:val="none"/>
          <w:u w:val="single"/>
        </w:rPr>
        <w:t xml:space="preserve">20</w:t>
      </w:r>
      <w:r>
        <w:rPr>
          <w:rFonts w:hint="eastAsia" w:ascii="宋体" w:hAnsi="宋体" w:cs="宋体"/>
          <w:bCs/>
          <w:color w:val="auto"/>
          <w:szCs w:val="21"/>
          <w:highlight w:val="none"/>
          <w:u w:val="single"/>
          <w:lang w:val="en-US" w:eastAsia="zh-CN"/>
        </w:rPr>
        <w:t xml:space="preserve">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7</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27</w:t>
      </w:r>
      <w:r>
        <w:rPr>
          <w:rFonts w:hint="eastAsia" w:ascii="宋体" w:hAnsi="宋体" w:cs="宋体"/>
          <w:bCs/>
          <w:color w:val="auto"/>
          <w:szCs w:val="21"/>
          <w:highlight w:val="none"/>
          <w:u w:val="single"/>
        </w:rPr>
        <w:t xml:space="preserve">日14:30</w:t>
      </w:r>
      <w:r>
        <w:rPr>
          <w:rFonts w:hint="eastAsia" w:ascii="宋体" w:hAnsi="宋体" w:cs="宋体"/>
          <w:bCs/>
          <w:color w:val="auto"/>
          <w:szCs w:val="21"/>
          <w:highlight w:val="none"/>
        </w:rPr>
        <w:t xml:space="preserve">（北京时间）</w:t>
      </w:r>
      <w:r/>
    </w:p>
    <w:p>
      <w:pPr>
        <w:ind w:firstLine="420"/>
        <w:spacing w:line="440" w:lineRule="exact"/>
        <w:rPr>
          <w:rFonts w:ascii="宋体" w:hAnsi="宋体" w:cs="宋体"/>
          <w:b/>
          <w:color w:val="auto"/>
          <w:szCs w:val="21"/>
          <w:highlight w:val="none"/>
        </w:rPr>
      </w:pPr>
      <w:r>
        <w:rPr>
          <w:rFonts w:hint="eastAsia" w:ascii="宋体" w:hAnsi="宋体" w:cs="宋体"/>
          <w:color w:val="auto"/>
          <w:szCs w:val="21"/>
          <w:highlight w:val="none"/>
        </w:rPr>
        <w:t xml:space="preserve">2.地点：</w:t>
      </w:r>
      <w:bookmarkEnd w:id="22"/>
      <w:r/>
      <w:bookmarkEnd w:id="23"/>
      <w:r/>
      <w:bookmarkEnd w:id="24"/>
      <w:r/>
      <w:bookmarkEnd w:id="25"/>
      <w:r/>
      <w:bookmarkEnd w:id="26"/>
      <w:r>
        <w:rPr>
          <w:rFonts w:hint="eastAsia" w:ascii="宋体" w:hAnsi="宋体" w:cs="宋体"/>
          <w:b/>
          <w:color w:val="auto"/>
          <w:szCs w:val="21"/>
          <w:highlight w:val="none"/>
        </w:rPr>
        <w:t xml:space="preserve">“苏采云”政府采购交易系统</w:t>
      </w:r>
      <w:r/>
    </w:p>
    <w:p>
      <w:pPr>
        <w:spacing w:line="440" w:lineRule="exact"/>
        <w:tabs>
          <w:tab w:val="left" w:pos="266" w:leader="none"/>
        </w:tabs>
        <w:rPr>
          <w:rFonts w:ascii="宋体" w:hAnsi="宋体" w:cs="宋体"/>
          <w:b/>
          <w:bCs/>
          <w:color w:val="auto"/>
          <w:szCs w:val="21"/>
          <w:highlight w:val="none"/>
        </w:rPr>
      </w:pPr>
      <w:r/>
      <w:bookmarkStart w:id="27" w:name="_Toc35393795"/>
      <w:r/>
      <w:bookmarkStart w:id="28" w:name="_Toc35393626"/>
      <w:r/>
      <w:bookmarkStart w:id="29" w:name="_Toc38985268"/>
      <w:r>
        <w:rPr>
          <w:rFonts w:hint="eastAsia" w:ascii="宋体" w:hAnsi="宋体" w:cs="宋体"/>
          <w:b/>
          <w:bCs/>
          <w:color w:val="auto"/>
          <w:szCs w:val="21"/>
          <w:highlight w:val="none"/>
        </w:rPr>
        <w:t xml:space="preserve">五、公告期限</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numPr>
          <w:ilvl w:val="0"/>
          <w:numId w:val="2"/>
        </w:numPr>
        <w:spacing w:line="440" w:lineRule="exact"/>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其他补充事宜</w:t>
      </w:r>
      <w:bookmarkEnd w:id="27"/>
      <w:r/>
      <w:bookmarkEnd w:id="28"/>
      <w:r/>
      <w:bookmarkEnd w:id="29"/>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1.时间：</w:t>
      </w:r>
      <w:r>
        <w:rPr>
          <w:rFonts w:hint="eastAsia" w:ascii="宋体" w:hAnsi="宋体" w:cs="宋体"/>
          <w:b/>
          <w:bCs/>
          <w:color w:val="auto"/>
          <w:szCs w:val="21"/>
          <w:highlight w:val="none"/>
        </w:rPr>
        <w:t xml:space="preserve">自招标文件公告发布之日起5个工作日。5个工作日后仍可下载招标文件，但不作为供应商权益受到损害的证明材料和依据。</w:t>
      </w:r>
      <w:r/>
    </w:p>
    <w:p>
      <w:pPr>
        <w:ind w:firstLine="422"/>
        <w:spacing w:line="440" w:lineRule="exact"/>
        <w:rPr>
          <w:rFonts w:ascii="宋体" w:hAnsi="宋体" w:cs="宋体"/>
          <w:b/>
          <w:bCs/>
          <w:color w:val="auto"/>
          <w:szCs w:val="21"/>
          <w:highlight w:val="none"/>
        </w:rPr>
      </w:pPr>
      <w:r/>
      <w:bookmarkStart w:id="30" w:name="_Toc35393796"/>
      <w:r/>
      <w:bookmarkStart w:id="31" w:name="_Toc28359085"/>
      <w:r/>
      <w:bookmarkStart w:id="32" w:name="_Toc38985269"/>
      <w:r/>
      <w:bookmarkStart w:id="33" w:name="_Toc35393627"/>
      <w:r/>
      <w:bookmarkStart w:id="34" w:name="_Toc28359008"/>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440" w:lineRule="exact"/>
        <w:shd w:val="clear" w:color="auto" w:fill="ffff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.供应商如确定参加投标，可自行下载采购文件及有关资料，按照《操作手册》进行注册，领取CA和办理电子签章，并按《操作手册》要求制作、上传电子投标文件，技术支持联系方式：13813140731。</w:t>
      </w:r>
      <w:r/>
    </w:p>
    <w:p>
      <w:pPr>
        <w:ind w:firstLine="422"/>
        <w:spacing w:line="440" w:lineRule="exact"/>
        <w:shd w:val="clear" w:color="auto" w:fill="ffff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.潜在供应商访问政府采购管理交易系统（苏采云）的网络地址和方法：</w:t>
      </w:r>
      <w:r/>
    </w:p>
    <w:p>
      <w:pPr>
        <w:ind w:firstLine="422"/>
        <w:spacing w:line="440" w:lineRule="exact"/>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440" w:lineRule="exact"/>
        <w:shd w:val="clear" w:color="auto" w:fill="ffff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本次招标不收取投标保证金。</w:t>
      </w:r>
      <w:r/>
    </w:p>
    <w:p>
      <w:pPr>
        <w:ind w:firstLine="420"/>
        <w:spacing w:line="440" w:lineRule="exact"/>
        <w:rPr>
          <w:rFonts w:ascii="宋体" w:hAnsi="宋体" w:cs="宋体"/>
          <w:bCs/>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有关本次招标的事项若存在变动或修改，敬请及时关注“中国政府采购网”、“江苏政府采购网”、“扬州市政府采购网”、“扬州市广陵区政府采购网”发布的信息。</w:t>
      </w:r>
      <w:r/>
    </w:p>
    <w:p>
      <w:pPr>
        <w:ind w:firstLine="422"/>
        <w:spacing w:line="440" w:lineRule="exact"/>
        <w:rPr>
          <w:rFonts w:ascii="宋体" w:hAnsi="宋体" w:cs="宋体"/>
          <w:b/>
          <w:i/>
          <w:iCs/>
          <w:color w:val="auto"/>
          <w:szCs w:val="21"/>
          <w:highlight w:val="none"/>
          <w:u w:val="single"/>
        </w:rPr>
      </w:pPr>
      <w:r>
        <w:rPr>
          <w:rFonts w:hint="eastAsia" w:ascii="宋体" w:hAnsi="宋体" w:cs="宋体"/>
          <w:b/>
          <w:i/>
          <w:iCs/>
          <w:color w:val="auto"/>
          <w:szCs w:val="21"/>
          <w:highlight w:val="none"/>
          <w:u w:val="single"/>
          <w:lang w:val="en-US" w:eastAsia="zh-CN"/>
        </w:rPr>
        <w:t xml:space="preserve">7</w:t>
      </w:r>
      <w:r>
        <w:rPr>
          <w:rFonts w:hint="eastAsia" w:ascii="宋体" w:hAnsi="宋体" w:cs="宋体"/>
          <w:b/>
          <w:i/>
          <w:iCs/>
          <w:color w:val="auto"/>
          <w:szCs w:val="21"/>
          <w:highlight w:val="none"/>
          <w:u w:val="single"/>
        </w:rPr>
        <w:t xml:space="preserve">.本项目招标文件中所有斜体下划线部分为实质性条款，如不满足，则为无效投标。</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.为落实好政府采购履约资金扶持政策，中标/成交供应商可凭政府采购合同办理融资贷款，详见江苏政府采购网“政采贷”专栏。</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.本项目严格执行政府采购关于支持节能产品</w:t>
      </w:r>
      <w:r>
        <w:rPr>
          <w:rFonts w:hint="eastAsia" w:ascii="宋体" w:hAnsi="宋体" w:cs="宋体"/>
          <w:bCs/>
          <w:color w:val="auto"/>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rPr>
        <w:t xml:space="preserve">.供应商对于所投产品的包装应按照“财办库〔2020〕123号《关于印发《商品包装政府采购需求标准（试行）》、《快递包装政府采购需求标准（试行）》的通知》”执行。</w:t>
      </w:r>
      <w:r/>
    </w:p>
    <w:p>
      <w:pPr>
        <w:spacing w:line="44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七、本次招标联系方式</w:t>
      </w:r>
      <w:bookmarkEnd w:id="30"/>
      <w:r/>
      <w:bookmarkEnd w:id="31"/>
      <w:r/>
      <w:bookmarkEnd w:id="32"/>
      <w:r/>
      <w:bookmarkEnd w:id="33"/>
      <w:r/>
      <w:bookmarkEnd w:id="34"/>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jc w:val="left"/>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江苏扬州广陵经济开发区管理委员会</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址：扬州市广陵区海沃路15号</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仲</w:t>
      </w:r>
      <w:r>
        <w:rPr>
          <w:rFonts w:hint="eastAsia" w:ascii="宋体" w:hAnsi="宋体" w:cs="宋体"/>
          <w:color w:val="auto"/>
          <w:szCs w:val="21"/>
          <w:highlight w:val="none"/>
        </w:rPr>
        <w:t xml:space="preserve">先生</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0514-87257247</w:t>
      </w:r>
      <w:r>
        <w:rPr>
          <w:rFonts w:hint="eastAsia" w:ascii="宋体" w:hAnsi="宋体" w:cs="宋体"/>
          <w:color w:val="auto"/>
          <w:szCs w:val="21"/>
          <w:highlight w:val="none"/>
        </w:rPr>
        <w:t xml:space="preserve">  </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2.代理机构信息</w:t>
      </w:r>
      <w:r/>
    </w:p>
    <w:p>
      <w:pPr>
        <w:ind w:firstLine="420"/>
        <w:jc w:val="left"/>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江苏恒泰建设工程咨询有限公司扬州分公司</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址：扬州市文昌西路10号紫金广场5楼</w:t>
      </w:r>
      <w:r/>
    </w:p>
    <w:p>
      <w:pPr>
        <w:ind w:firstLine="420"/>
        <w:spacing w:line="440" w:lineRule="exact"/>
        <w:rPr>
          <w:rFonts w:hint="eastAsia" w:ascii="宋体" w:hAnsi="宋体" w:eastAsia="宋体" w:cs="宋体"/>
          <w:color w:val="auto"/>
          <w:szCs w:val="21"/>
          <w:highlight w:val="none"/>
          <w:lang w:val="en-US" w:eastAsia="zh-CN"/>
        </w:rPr>
      </w:pPr>
      <w:r/>
      <w:bookmarkStart w:id="35" w:name="_Toc28359087"/>
      <w:r/>
      <w:bookmarkStart w:id="36" w:name="_Toc28359010"/>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胡烨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联系方式：0514-82227928</w:t>
      </w:r>
      <w:bookmarkEnd w:id="35"/>
      <w:r/>
      <w:bookmarkEnd w:id="36"/>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440" w:lineRule="exact"/>
        <w:rPr>
          <w:rFonts w:ascii="宋体" w:hAnsi="宋体" w:cs="宋体"/>
          <w:color w:val="auto"/>
          <w:szCs w:val="21"/>
          <w:highlight w:val="none"/>
        </w:rPr>
      </w:pPr>
      <w:r>
        <w:rPr>
          <w:rFonts w:ascii="宋体" w:hAnsi="宋体" w:cs="宋体"/>
          <w:color w:val="auto"/>
          <w:szCs w:val="21"/>
          <w:highlight w:val="none"/>
        </w:rPr>
      </w:r>
      <w:r/>
    </w:p>
    <w:p>
      <w:pPr>
        <w:jc w:val="right"/>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江苏恒泰建设工程咨询有限公司扬州分公司</w:t>
      </w:r>
      <w:r/>
    </w:p>
    <w:p>
      <w:pPr>
        <w:jc w:val="right"/>
        <w:spacing w:line="440" w:lineRule="exact"/>
        <w:rPr>
          <w:rFonts w:ascii="宋体" w:hAnsi="宋体" w:cs="宋体"/>
          <w:color w:val="auto"/>
          <w:szCs w:val="21"/>
          <w:highlight w:val="none"/>
        </w:rPr>
        <w:sectPr>
          <w:footerReference w:type="default" r:id="rId13"/>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s="宋体"/>
          <w:color w:val="auto"/>
          <w:szCs w:val="21"/>
          <w:highlight w:val="none"/>
        </w:rPr>
        <w:t xml:space="preserve">20</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 3 </w:t>
      </w:r>
      <w:r>
        <w:rPr>
          <w:rFonts w:hint="eastAsia" w:ascii="宋体" w:hAnsi="宋体" w:cs="宋体"/>
          <w:color w:val="auto"/>
          <w:szCs w:val="21"/>
          <w:highlight w:val="none"/>
        </w:rPr>
        <w:t xml:space="preserve">日</w:t>
      </w:r>
      <w:r/>
    </w:p>
    <w:p>
      <w:pPr>
        <w:rPr>
          <w:color w:val="auto"/>
          <w:highlight w:val="none"/>
        </w:rPr>
      </w:pPr>
      <w:r>
        <w:rPr>
          <w:color w:val="auto"/>
          <w:highlight w:val="none"/>
        </w:rPr>
      </w:r>
      <w:r/>
    </w:p>
    <w:p>
      <w:pPr>
        <w:pStyle w:val="973"/>
        <w:numPr>
          <w:ilvl w:val="0"/>
          <w:numId w:val="1"/>
        </w:numPr>
        <w:jc w:val="center"/>
        <w:spacing w:line="240" w:lineRule="auto"/>
        <w:rPr>
          <w:rFonts w:ascii="宋体" w:hAnsi="宋体"/>
          <w:color w:val="auto"/>
          <w:szCs w:val="36"/>
          <w:highlight w:val="none"/>
        </w:rPr>
      </w:pPr>
      <w:r/>
      <w:bookmarkStart w:id="37" w:name="_Toc55204178"/>
      <w:r>
        <w:rPr>
          <w:rFonts w:hint="eastAsia" w:ascii="宋体" w:hAnsi="宋体"/>
          <w:color w:val="auto"/>
          <w:szCs w:val="36"/>
          <w:highlight w:val="none"/>
        </w:rPr>
        <w:t xml:space="preserve">投标人须知</w:t>
      </w:r>
      <w:bookmarkEnd w:id="37"/>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JSZC-321002-HTJS-G2026-0016号</w:t>
      </w:r>
      <w:r>
        <w:rPr>
          <w:rFonts w:hint="eastAsia" w:ascii="宋体" w:hAnsi="宋体" w:cs="宋体"/>
          <w:bCs/>
          <w:color w:val="auto"/>
          <w:szCs w:val="21"/>
          <w:highlight w:val="none"/>
        </w:rPr>
        <w:t xml:space="preserve">项目。</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hint="eastAsia" w:ascii="宋体" w:hAnsi="宋体" w:cs="宋体"/>
          <w:color w:val="auto"/>
          <w:szCs w:val="21"/>
          <w:highlight w:val="none"/>
        </w:rPr>
      </w:pPr>
      <w:r>
        <w:rPr>
          <w:rFonts w:hint="eastAsia" w:ascii="宋体" w:hAnsi="宋体" w:cs="宋体"/>
          <w:b w:val="0"/>
          <w:bCs/>
          <w:color w:val="auto"/>
          <w:szCs w:val="21"/>
          <w:highlight w:val="none"/>
        </w:rPr>
        <w:t xml:space="preserve">4.2</w:t>
      </w:r>
      <w:r>
        <w:rPr>
          <w:rFonts w:hint="eastAsia" w:ascii="宋体" w:hAnsi="宋体" w:cs="宋体"/>
          <w:color w:val="auto"/>
          <w:szCs w:val="21"/>
          <w:highlight w:val="none"/>
        </w:rPr>
        <w:t xml:space="preserve">采购人依据苏财规〔2026〕1号）规定，结合本项目实际采购需求和特点，鉴于政府采购资金支付流程相对复杂，为简化支付环节、避免因资金拨付审批等原因导致代理服务费支付延迟，保障代理机构合法权益，切实提升采购效率，本项目代理服务费由中标供应商支付。供应商报价时应充分考虑该费用，代理服务费已包含在投标报价中，代理费用为</w:t>
      </w:r>
      <w:r>
        <w:rPr>
          <w:rFonts w:hint="eastAsia" w:ascii="宋体" w:hAnsi="宋体" w:cs="宋体"/>
          <w:color w:val="auto"/>
          <w:szCs w:val="21"/>
          <w:highlight w:val="none"/>
          <w:lang w:val="en-US" w:eastAsia="zh-CN"/>
        </w:rPr>
        <w:t xml:space="preserve">9988</w:t>
      </w:r>
      <w:r>
        <w:rPr>
          <w:rFonts w:hint="eastAsia" w:ascii="宋体" w:hAnsi="宋体" w:cs="宋体"/>
          <w:color w:val="auto"/>
          <w:szCs w:val="21"/>
          <w:highlight w:val="none"/>
        </w:rPr>
        <w:t xml:space="preserve">元</w:t>
      </w:r>
      <w:r>
        <w:rPr>
          <w:rFonts w:hint="eastAsia" w:ascii="宋体" w:hAnsi="宋体" w:cs="宋体"/>
          <w:color w:val="auto"/>
          <w:szCs w:val="21"/>
          <w:highlight w:val="none"/>
          <w:lang w:val="en-US" w:eastAsia="zh-CN"/>
        </w:rPr>
        <w:t xml:space="preserve">整</w:t>
      </w:r>
      <w:r>
        <w:rPr>
          <w:rFonts w:hint="eastAsia" w:ascii="宋体" w:hAnsi="宋体" w:cs="宋体"/>
          <w:color w:val="auto"/>
          <w:szCs w:val="21"/>
          <w:highlight w:val="none"/>
        </w:rPr>
        <w:t xml:space="preserve">。 </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（2）代理服务费一次性以电汇、转账等非现金形式支付；</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（3）招标代理服务费不在投标报价中单列，包含在投标总价中，由中标单位支付给代理机构。</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w:t>
      </w:r>
      <w:r>
        <w:rPr>
          <w:rFonts w:hint="eastAsia" w:ascii="宋体" w:hAnsi="宋体" w:cs="宋体"/>
          <w:b/>
          <w:bCs/>
          <w:color w:val="auto"/>
          <w:szCs w:val="21"/>
          <w:highlight w:val="none"/>
          <w:lang w:val="en-US" w:eastAsia="zh-CN"/>
        </w:rPr>
        <w:t xml:space="preserve">关于进一步规范政府采购活动相关费用管理的通知</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苏财规</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2026</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号）执行。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eastAsia="宋体" w:cs="Times New Roman"/>
          <w:bCs/>
          <w:color w:val="000000"/>
          <w:szCs w:val="21"/>
          <w:highlight w:val="none"/>
          <w:lang w:eastAsia="zh-CN"/>
        </w:rPr>
        <w:t xml:space="preserve">“中国政府采购网”</w:t>
      </w:r>
      <w:r>
        <w:rPr>
          <w:rFonts w:hint="eastAsia" w:ascii="宋体" w:hAnsi="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eastAsia="zh-CN"/>
        </w:rPr>
        <w:t xml:space="preserve">“江苏政府采购网”</w:t>
      </w:r>
      <w:r>
        <w:rPr>
          <w:rFonts w:hint="eastAsia" w:ascii="宋体" w:hAnsi="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eastAsia="zh-CN"/>
        </w:rPr>
        <w:t xml:space="preserve">“扬州市政府采购网”</w:t>
      </w:r>
      <w:r>
        <w:rPr>
          <w:rFonts w:hint="eastAsia" w:ascii="宋体" w:hAnsi="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eastAsia="zh-CN"/>
        </w:rPr>
        <w:t xml:space="preserve">“扬州市广陵区政府采购网”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（8）其他（投标人认为有必要提供的声明和文件，如有自拟并自行添加）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11.4投标人应提交根据合同要求提供的证明服务质量合格以及符合招标文件规定的证明文件。</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11.5证明投标人所提供服务与招标文件的要求相一致的文件可以是手册、图纸、文字资料和数据。</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bCs/>
          <w:color w:val="auto"/>
          <w:szCs w:val="21"/>
          <w:highlight w:val="none"/>
        </w:rPr>
        <w:t xml:space="preserve">分项报价表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其它费用处理</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招标文件未列明，而投标人认为必需的费用也需列入报价。</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投标货币</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投标文件中的服务单价和总价无特殊规定的采用人民币报价，以元为单位标注。招标文件中另有规定的按规定执行。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 投标人认为需要的其他技术文件或说明。</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14.1投标人的服务承诺应按不低于招标文件中商务要求的标准。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cs="宋体"/>
          <w:b/>
          <w:color w:val="auto"/>
          <w:szCs w:val="21"/>
          <w:highlight w:val="none"/>
        </w:rPr>
      </w:pPr>
      <w:r/>
      <w:bookmarkStart w:id="38" w:name="_Toc16938541"/>
      <w:r/>
      <w:bookmarkStart w:id="39" w:name="_Toc513029225"/>
      <w:r/>
      <w:bookmarkStart w:id="40" w:name="_Toc20823297"/>
      <w:r/>
      <w:bookmarkStart w:id="41" w:name="_Toc462564084"/>
      <w:r>
        <w:rPr>
          <w:rFonts w:hint="eastAsia" w:ascii="宋体" w:hAnsi="宋体" w:cs="宋体"/>
          <w:b/>
          <w:color w:val="auto"/>
          <w:szCs w:val="21"/>
          <w:highlight w:val="none"/>
        </w:rPr>
        <w:t xml:space="preserve">17、投标文件</w:t>
      </w:r>
      <w:bookmarkEnd w:id="38"/>
      <w:r/>
      <w:bookmarkEnd w:id="39"/>
      <w:r/>
      <w:bookmarkEnd w:id="40"/>
      <w:r/>
      <w:bookmarkEnd w:id="41"/>
      <w:r>
        <w:rPr>
          <w:rFonts w:hint="eastAsia" w:ascii="宋体" w:hAnsi="宋体" w:cs="宋体"/>
          <w:b/>
          <w:color w:val="auto"/>
          <w:szCs w:val="21"/>
          <w:highlight w:val="none"/>
        </w:rPr>
        <w:t xml:space="preserve">的递交</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2" w:name="_Toc20823298"/>
      <w:r/>
      <w:bookmarkStart w:id="43" w:name="_Toc513029226"/>
      <w:r/>
      <w:bookmarkStart w:id="44" w:name="_Toc16938542"/>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17.3投标人应对 CA 证书妥善保管，如被他人盗用投标，因此带来的结果均由投标人自行承担。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17.4投标人应当对招标文件提出的要求和条件作出实质性响应，并在电子投标系统逐条应答。</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440" w:lineRule="exact"/>
        <w:rPr>
          <w:rFonts w:ascii="宋体" w:hAnsi="宋体" w:cs="宋体"/>
          <w:color w:val="auto"/>
          <w:szCs w:val="21"/>
          <w:highlight w:val="none"/>
        </w:rPr>
      </w:pPr>
      <w:r>
        <w:rPr>
          <w:rFonts w:hint="eastAsia" w:ascii="宋体" w:hAnsi="宋体" w:cs="宋体"/>
          <w:b/>
          <w:color w:val="auto"/>
          <w:szCs w:val="21"/>
          <w:highlight w:val="none"/>
        </w:rPr>
        <w:t xml:space="preserve">17.7各投标人应在规定时间内凭CA证书进行网上解密。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2"/>
      <w:r/>
      <w:bookmarkEnd w:id="43"/>
      <w:r/>
      <w:bookmarkEnd w:id="44"/>
      <w:r/>
      <w:r/>
    </w:p>
    <w:p>
      <w:pPr>
        <w:ind w:firstLine="420"/>
        <w:spacing w:line="440" w:lineRule="exact"/>
        <w:rPr>
          <w:rFonts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cs="宋体"/>
          <w:b/>
          <w:color w:val="auto"/>
          <w:szCs w:val="21"/>
          <w:highlight w:val="none"/>
        </w:rPr>
      </w:pPr>
      <w:r/>
      <w:bookmarkStart w:id="45" w:name="_Toc16938543"/>
      <w:r/>
      <w:bookmarkStart w:id="46" w:name="_Toc513029227"/>
      <w:r/>
      <w:bookmarkStart w:id="47" w:name="_Toc20823299"/>
      <w:r>
        <w:rPr>
          <w:rFonts w:hint="eastAsia" w:ascii="宋体" w:hAnsi="宋体" w:cs="宋体"/>
          <w:b/>
          <w:color w:val="auto"/>
          <w:szCs w:val="21"/>
          <w:highlight w:val="none"/>
        </w:rPr>
        <w:t xml:space="preserve">19、投标文件</w:t>
      </w:r>
      <w:bookmarkEnd w:id="45"/>
      <w:r/>
      <w:bookmarkEnd w:id="46"/>
      <w:r/>
      <w:bookmarkEnd w:id="47"/>
      <w:r>
        <w:rPr>
          <w:rFonts w:hint="eastAsia" w:ascii="宋体" w:hAnsi="宋体" w:cs="宋体"/>
          <w:b/>
          <w:color w:val="auto"/>
          <w:szCs w:val="21"/>
          <w:highlight w:val="none"/>
        </w:rPr>
        <w:t xml:space="preserve">的拒收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440" w:lineRule="exact"/>
        <w:rPr>
          <w:rFonts w:ascii="宋体" w:hAnsi="宋体" w:cs="宋体"/>
          <w:b/>
          <w:color w:val="auto"/>
          <w:szCs w:val="21"/>
          <w:highlight w:val="none"/>
        </w:rPr>
      </w:pPr>
      <w:r/>
      <w:bookmarkStart w:id="48" w:name="_Toc16938544"/>
      <w:r/>
      <w:bookmarkStart w:id="49" w:name="_Toc20823300"/>
      <w:r/>
      <w:bookmarkStart w:id="50" w:name="_Toc513029228"/>
      <w:r>
        <w:rPr>
          <w:rFonts w:hint="eastAsia" w:ascii="宋体" w:hAnsi="宋体" w:cs="宋体"/>
          <w:b/>
          <w:color w:val="auto"/>
          <w:szCs w:val="21"/>
          <w:highlight w:val="none"/>
        </w:rPr>
        <w:t xml:space="preserve">20、投标文件的撤回和修改</w:t>
      </w:r>
      <w:bookmarkEnd w:id="48"/>
      <w:r/>
      <w:bookmarkEnd w:id="49"/>
      <w:r/>
      <w:bookmarkEnd w:id="50"/>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21.2投标人不足3家的，不得开标。</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21.4投标人在开标过程中涉及到的投标文件解密、开标结果确认等工作，应按照《操作手册》规定执行。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22、评标委员会</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22.1 开标后，代理机构将立即组织评标委员会（以下简称评委会）进行评标。</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22.2 评委会由采购人代表和有关技术、经济等方面的专家组成，且人员构成符合政府采购有关规定。</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22.3评委会独立工作，负责评审所有投标文件并确定中标候选人。</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24.3 接到评委会澄清要求的投标人如未按规定做出澄清，其风险由投标人自行承担。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25.7 投标人在开、评标全过程中应保持通讯畅通，并安排专人与代理机构及评委会联系。</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26.1.10 异常低价投标（响应）</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.1.10.1投标（响应）报价低于全部通过符合性审查供应商投标（响应）报价平均值50%的，即投标（响应）报价&lt;全部通过符合性审查供应商投标（响应）报价平均值×50%；</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25.1.10.2投标（响应）报价低于通过符合性审查的次低报价供应商投标（响应）报价50%的，即投标（响应）报价&lt;通过符合性审查的次低报价供应商投标（响应）报价×50%；</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25.1.10.3投标（响应）报价低于采购项目最高限价 45% 的，即投标（响应）报价&lt;采购项目最高限价×45% ；</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25.1.10.4评审委员会认定的供应商报价过低、有可能影响产品质量或者不能诚信履约的其他情形。</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25.1.10.5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26.1.13其他法律、法规及本招标文件规定的属无效投标的情形。</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27.3代理机构将在“扬州市政府采购网”、“扬州市广陵区政府采购网”、“江苏政府采购网”、“中国政府采购网”发布中标公告，公告期限为1个工作日。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cs="宋体"/>
          <w:bCs/>
          <w:color w:val="auto"/>
          <w:szCs w:val="21"/>
          <w:highlight w:val="none"/>
        </w:rPr>
        <w:br w:type="textWrapping" w:clear="all"/>
      </w:r>
      <w:r>
        <w:rPr>
          <w:rFonts w:hint="eastAsia" w:ascii="宋体" w:hAnsi="宋体" w:cs="宋体"/>
          <w:bCs/>
          <w:color w:val="auto"/>
          <w:szCs w:val="21"/>
          <w:highlight w:val="none"/>
        </w:rPr>
        <w:t xml:space="preserve">    28.2.2对采购过程提出质疑的，为各采购程序环节结束之日起7个工作日内提出。</w:t>
      </w:r>
      <w:r>
        <w:rPr>
          <w:rFonts w:hint="eastAsia" w:ascii="宋体" w:hAnsi="宋体" w:cs="宋体"/>
          <w:bCs/>
          <w:color w:val="auto"/>
          <w:szCs w:val="21"/>
          <w:highlight w:val="none"/>
        </w:rPr>
        <w:br w:type="textWrapping" w:clear="all"/>
      </w:r>
      <w:r>
        <w:rPr>
          <w:rFonts w:hint="eastAsia" w:ascii="宋体" w:hAnsi="宋体" w:cs="宋体"/>
          <w:bCs/>
          <w:color w:val="auto"/>
          <w:szCs w:val="21"/>
          <w:highlight w:val="none"/>
        </w:rPr>
        <w:t xml:space="preserve">    28.2.3对中标结果提出质疑的，为中标结果公告期限届满之日起7个工作日内提出。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28.5 代理机构及采购人只接收以纸质原件形式送达的质疑，</w:t>
      </w:r>
      <w:r>
        <w:rPr>
          <w:rFonts w:hint="eastAsia" w:ascii="宋体" w:hAnsi="宋体" w:cs="宋体"/>
          <w:b/>
          <w:color w:val="auto"/>
          <w:szCs w:val="21"/>
          <w:highlight w:val="none"/>
          <w:u w:val="single"/>
        </w:rPr>
        <w:t xml:space="preserve">同时需与采购代理机构经办人确认是否收到《质疑函》，如供应商未按上述要求去做，将自行承担所产生的风险。</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29.2 中标人可在“政府采购管理交易系统（苏采云）”中标通知书下载模块中自行下载中标通知书。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cs="宋体"/>
          <w:bCs/>
          <w:color w:val="auto"/>
          <w:szCs w:val="21"/>
          <w:highlight w:val="none"/>
        </w:rPr>
        <w:t xml:space="preserve">日内，按照招标文件确定的事项与采购人签订政府采购合同。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jc w:val="left"/>
        <w:spacing w:line="440" w:lineRule="exact"/>
        <w:rPr>
          <w:rFonts w:ascii="宋体" w:hAnsi="宋体" w:cs="宋体"/>
          <w:bCs/>
          <w:color w:val="auto"/>
          <w:szCs w:val="21"/>
          <w:highlight w:val="none"/>
        </w:rPr>
      </w:pPr>
      <w:r>
        <w:rPr>
          <w:rFonts w:hint="eastAsia" w:ascii="宋体" w:hAnsi="宋体" w:cs="宋体"/>
          <w:b/>
          <w:bCs/>
          <w:color w:val="auto"/>
          <w:szCs w:val="21"/>
          <w:highlight w:val="none"/>
        </w:rPr>
        <w:t xml:space="preserve">31、其他</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    31.1 依据《政府采购促进中小企业发展管理办法》享受享受扶持政策获得政府采购合同的，小微企业不得将合同分包给大中型企业，中型企业不得将合同分包给大型企业。</w:t>
      </w:r>
      <w:r/>
    </w:p>
    <w:p>
      <w:pPr>
        <w:pStyle w:val="973"/>
        <w:jc w:val="center"/>
        <w:rPr>
          <w:rFonts w:ascii="宋体" w:hAnsi="宋体"/>
          <w:color w:val="auto"/>
          <w:szCs w:val="36"/>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51" w:name="_Toc55204179"/>
      <w:r/>
      <w:bookmarkStart w:id="52" w:name="_Hlk69392822"/>
      <w:r/>
      <w:r/>
    </w:p>
    <w:p>
      <w:pPr>
        <w:pStyle w:val="973"/>
        <w:jc w:val="center"/>
        <w:rPr>
          <w:rFonts w:ascii="宋体" w:hAnsi="宋体"/>
          <w:color w:val="auto"/>
          <w:szCs w:val="36"/>
          <w:highlight w:val="none"/>
        </w:rPr>
      </w:pPr>
      <w:r>
        <w:rPr>
          <w:rFonts w:hint="eastAsia" w:ascii="宋体" w:hAnsi="宋体"/>
          <w:color w:val="auto"/>
          <w:szCs w:val="36"/>
          <w:highlight w:val="none"/>
        </w:rPr>
        <w:t xml:space="preserve">第三章 合同条款及格式</w:t>
      </w:r>
      <w:bookmarkEnd w:id="51"/>
      <w:r/>
      <w:r/>
    </w:p>
    <w:p>
      <w:pPr>
        <w:pStyle w:val="1000"/>
        <w:ind w:firstLine="420"/>
        <w:spacing w:before="120" w:after="120" w:line="360" w:lineRule="auto"/>
        <w:rPr>
          <w:rFonts w:hint="eastAsia" w:hAnsi="宋体"/>
          <w:color w:val="auto"/>
          <w:sz w:val="21"/>
          <w:highlight w:val="none"/>
          <w:lang w:eastAsia="zh-CN"/>
        </w:rPr>
      </w:pPr>
      <w:r>
        <w:rPr>
          <w:rFonts w:hint="eastAsia" w:hAnsi="宋体"/>
          <w:color w:val="auto"/>
          <w:sz w:val="21"/>
          <w:highlight w:val="none"/>
          <w:lang w:eastAsia="zh-CN"/>
        </w:rPr>
        <w:t xml:space="preserve">以下为中标后签定本项目合同的通用条款，中标人不得提出实质性的修改，关于专用条款将由采购人与中标人结合本项目具体情况协商后签订。</w:t>
      </w:r>
      <w:r/>
    </w:p>
    <w:p>
      <w:pPr>
        <w:pStyle w:val="1000"/>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政府采购合同（服务)</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项目名称：</w:t>
      </w:r>
      <w:r>
        <w:rPr>
          <w:rFonts w:hint="eastAsia" w:hAnsi="宋体"/>
          <w:color w:val="auto"/>
          <w:sz w:val="21"/>
          <w:highlight w:val="none"/>
          <w:lang w:eastAsia="zh-CN"/>
        </w:rPr>
        <w:t xml:space="preserve">扬州市广陵经济开发区2026年度综合管理一体化项目</w:t>
      </w:r>
      <w:r>
        <w:rPr>
          <w:rFonts w:hint="eastAsia" w:hAnsi="宋体"/>
          <w:color w:val="auto"/>
          <w:sz w:val="21"/>
          <w:highlight w:val="none"/>
        </w:rPr>
        <w:t xml:space="preserve">               </w:t>
      </w:r>
      <w:r/>
    </w:p>
    <w:p>
      <w:pPr>
        <w:pStyle w:val="100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JSZC-321002-HTJS-G2026-0016号</w:t>
      </w:r>
      <w:r/>
    </w:p>
    <w:p>
      <w:pPr>
        <w:pStyle w:val="1000"/>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rPr>
          <w:rFonts w:hint="eastAsia" w:hAnsi="宋体"/>
          <w:color w:val="auto"/>
          <w:sz w:val="21"/>
          <w:highlight w:val="none"/>
          <w:lang w:val="en-US" w:eastAsia="zh-CN"/>
        </w:rPr>
        <w:t xml:space="preserve">采购人</w:t>
      </w:r>
      <w:r>
        <w:rPr>
          <w:rFonts w:hint="eastAsia" w:hAnsi="宋体"/>
          <w:color w:val="auto"/>
          <w:sz w:val="21"/>
          <w:highlight w:val="none"/>
        </w:rPr>
        <w:t xml:space="preserve">）：</w:t>
      </w:r>
      <w:r>
        <w:rPr>
          <w:rFonts w:hint="eastAsia" w:hAnsi="宋体"/>
          <w:color w:val="auto"/>
          <w:sz w:val="21"/>
          <w:highlight w:val="none"/>
          <w:lang w:eastAsia="zh-CN"/>
        </w:rPr>
        <w:t xml:space="preserve">江苏扬州广陵经济开发区管理委员会</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乙方（</w:t>
      </w:r>
      <w:r>
        <w:rPr>
          <w:rFonts w:hint="eastAsia" w:hAnsi="宋体"/>
          <w:color w:val="auto"/>
          <w:sz w:val="21"/>
          <w:highlight w:val="none"/>
          <w:lang w:val="en-US" w:eastAsia="zh-CN"/>
        </w:rPr>
        <w:t xml:space="preserve">中标人</w:t>
      </w:r>
      <w:r>
        <w:rPr>
          <w:rFonts w:hint="eastAsia" w:hAnsi="宋体"/>
          <w:color w:val="auto"/>
          <w:sz w:val="21"/>
          <w:highlight w:val="none"/>
        </w:rPr>
        <w:t xml:space="preserve">）：_________</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见证方：</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lang w:eastAsia="zh-CN"/>
        </w:rPr>
        <w:t xml:space="preserve">江苏恒泰建设工程咨询有限公司扬州分公司</w:t>
      </w:r>
      <w:r>
        <w:rPr>
          <w:rFonts w:hint="eastAsia" w:hAnsi="宋体"/>
          <w:color w:val="auto"/>
          <w:sz w:val="21"/>
          <w:highlight w:val="none"/>
          <w:u w:val="single"/>
          <w:lang w:eastAsia="zh-CN"/>
        </w:rPr>
        <w:t xml:space="preserve">扬州市广陵经济开发区2026年度综合管理一体化项目</w:t>
      </w:r>
      <w:r>
        <w:rPr>
          <w:rFonts w:hint="eastAsia" w:hAnsi="宋体"/>
          <w:color w:val="auto"/>
          <w:sz w:val="21"/>
          <w:highlight w:val="none"/>
        </w:rPr>
        <w:t xml:space="preserve">公开招标的结果，签署本合同。</w:t>
      </w:r>
      <w:r/>
    </w:p>
    <w:p>
      <w:pPr>
        <w:pStyle w:val="1000"/>
        <w:ind w:firstLine="422"/>
        <w:spacing w:before="120" w:after="120" w:line="360" w:lineRule="auto"/>
        <w:rPr>
          <w:rFonts w:hint="eastAsia" w:hAnsi="宋体" w:eastAsia="宋体"/>
          <w:b/>
          <w:bCs/>
          <w:color w:val="auto"/>
          <w:sz w:val="21"/>
          <w:highlight w:val="none"/>
          <w:lang w:val="en-US" w:eastAsia="zh-CN"/>
        </w:rPr>
      </w:pPr>
      <w:r>
        <w:rPr>
          <w:rFonts w:hint="eastAsia" w:hAnsi="宋体"/>
          <w:b/>
          <w:bCs/>
          <w:color w:val="auto"/>
          <w:sz w:val="21"/>
          <w:highlight w:val="none"/>
        </w:rPr>
        <w:t xml:space="preserve">一、服务</w:t>
      </w:r>
      <w:r>
        <w:rPr>
          <w:rFonts w:hint="eastAsia" w:hAnsi="宋体"/>
          <w:b/>
          <w:bCs/>
          <w:color w:val="auto"/>
          <w:sz w:val="21"/>
          <w:highlight w:val="none"/>
          <w:lang w:val="en-US" w:eastAsia="zh-CN"/>
        </w:rPr>
        <w:t xml:space="preserve">内容</w:t>
      </w:r>
      <w:r/>
    </w:p>
    <w:p>
      <w:pPr>
        <w:pStyle w:val="1000"/>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1.1 项目名称：</w:t>
      </w:r>
      <w:r>
        <w:rPr>
          <w:rFonts w:hint="eastAsia" w:hAnsi="宋体"/>
          <w:color w:val="auto"/>
          <w:sz w:val="21"/>
          <w:highlight w:val="none"/>
          <w:lang w:eastAsia="zh-CN"/>
        </w:rPr>
        <w:t xml:space="preserve">扬州市广陵经济开发区2026年度综合管理一体化项目</w:t>
      </w:r>
      <w:r/>
    </w:p>
    <w:p>
      <w:pPr>
        <w:pStyle w:val="1000"/>
        <w:ind w:firstLine="420"/>
        <w:spacing w:before="120" w:after="120" w:line="360" w:lineRule="auto"/>
        <w:rPr>
          <w:rFonts w:hint="default" w:hAnsi="宋体" w:eastAsia="宋体"/>
          <w:color w:val="auto"/>
          <w:sz w:val="21"/>
          <w:highlight w:val="none"/>
          <w:lang w:val="en-US" w:eastAsia="zh-CN"/>
        </w:rPr>
      </w:pPr>
      <w:r>
        <w:rPr>
          <w:rFonts w:hint="eastAsia" w:hAnsi="宋体"/>
          <w:color w:val="auto"/>
          <w:sz w:val="21"/>
          <w:highlight w:val="none"/>
        </w:rPr>
        <w:t xml:space="preserve">1.2 项目服务内容：</w:t>
      </w:r>
      <w:r>
        <w:rPr>
          <w:rFonts w:hint="eastAsia" w:hAnsi="宋体"/>
          <w:color w:val="auto"/>
          <w:sz w:val="21"/>
          <w:highlight w:val="none"/>
          <w:lang w:val="en-US" w:eastAsia="zh-CN"/>
        </w:rPr>
        <w:t xml:space="preserve">详见招标文件项目需求</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2.1 本合同金额为（大写）：____________________圆（_______________元）人民币。</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1000"/>
        <w:ind w:firstLine="420"/>
        <w:spacing w:before="120" w:after="120" w:line="360" w:lineRule="auto"/>
        <w:rPr>
          <w:rFonts w:hint="default" w:hAnsi="宋体" w:eastAsia="宋体"/>
          <w:color w:val="auto"/>
          <w:sz w:val="21"/>
          <w:highlight w:val="none"/>
          <w:lang w:val="en-US" w:eastAsia="zh-CN"/>
        </w:rPr>
      </w:pPr>
      <w:r>
        <w:rPr>
          <w:rFonts w:hint="eastAsia" w:hAnsi="宋体"/>
          <w:color w:val="auto"/>
          <w:sz w:val="21"/>
          <w:highlight w:val="none"/>
        </w:rPr>
        <w:t xml:space="preserve">6.</w:t>
      </w:r>
      <w:r>
        <w:rPr>
          <w:rFonts w:hint="eastAsia" w:hAnsi="宋体"/>
          <w:color w:val="auto"/>
          <w:sz w:val="21"/>
          <w:highlight w:val="none"/>
          <w:lang w:val="en-US" w:eastAsia="zh-CN"/>
        </w:rPr>
        <w:t xml:space="preserve">1</w:t>
      </w:r>
      <w:r>
        <w:rPr>
          <w:rFonts w:hint="eastAsia" w:hAnsi="宋体"/>
          <w:color w:val="auto"/>
          <w:sz w:val="21"/>
          <w:highlight w:val="none"/>
        </w:rPr>
        <w:t xml:space="preserve">履约保证金收取：</w:t>
      </w:r>
      <w:r>
        <w:rPr>
          <w:rFonts w:hint="eastAsia" w:hAnsi="宋体"/>
          <w:color w:val="auto"/>
          <w:sz w:val="21"/>
          <w:highlight w:val="none"/>
          <w:lang w:val="en-US" w:eastAsia="zh-CN"/>
        </w:rPr>
        <w:t xml:space="preserve">本项目不收取履约保证金。</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1000"/>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1000"/>
        <w:ind w:firstLine="420"/>
        <w:spacing w:before="120" w:after="120" w:line="360" w:lineRule="auto"/>
        <w:rPr>
          <w:rFonts w:hint="default" w:hAnsi="宋体" w:eastAsia="宋体"/>
          <w:color w:val="auto"/>
          <w:sz w:val="21"/>
          <w:highlight w:val="none"/>
          <w:u w:val="single"/>
          <w:lang w:val="en-US" w:eastAsia="zh-CN"/>
        </w:rPr>
      </w:pPr>
      <w:r>
        <w:rPr>
          <w:rFonts w:hint="eastAsia" w:hAnsi="宋体"/>
          <w:color w:val="auto"/>
          <w:sz w:val="21"/>
          <w:highlight w:val="none"/>
        </w:rPr>
        <w:t xml:space="preserve">8.1 服务期：</w:t>
      </w:r>
      <w:r>
        <w:rPr>
          <w:rFonts w:hint="eastAsia" w:hAnsi="宋体"/>
          <w:color w:val="auto"/>
          <w:sz w:val="21"/>
          <w:highlight w:val="none"/>
          <w:u w:val="single"/>
          <w:lang w:val="en-US" w:eastAsia="zh-CN"/>
        </w:rPr>
        <w:t xml:space="preserve">自合同签订之日起一年。</w:t>
      </w:r>
      <w:r/>
    </w:p>
    <w:p>
      <w:pPr>
        <w:pStyle w:val="1016"/>
        <w:ind w:firstLine="422"/>
        <w:spacing w:line="360" w:lineRule="auto"/>
        <w:rPr>
          <w:rFonts w:hint="eastAsia" w:hAnsi="宋体"/>
          <w:b/>
          <w:bCs/>
          <w:sz w:val="21"/>
          <w:highlight w:val="none"/>
        </w:rPr>
      </w:pPr>
      <w:r>
        <w:rPr>
          <w:rFonts w:hint="eastAsia" w:hAnsi="宋体"/>
          <w:b/>
          <w:bCs/>
          <w:sz w:val="21"/>
          <w:highlight w:val="none"/>
        </w:rPr>
        <w:t xml:space="preserve">九、服务方式及地点</w:t>
      </w:r>
      <w:r/>
    </w:p>
    <w:p>
      <w:pPr>
        <w:pStyle w:val="1016"/>
        <w:ind w:firstLine="420"/>
        <w:spacing w:line="360" w:lineRule="auto"/>
        <w:rPr>
          <w:rFonts w:hint="eastAsia" w:hAnsi="宋体"/>
          <w:sz w:val="21"/>
          <w:highlight w:val="none"/>
        </w:rPr>
      </w:pPr>
      <w:r>
        <w:rPr>
          <w:rFonts w:hint="eastAsia" w:hAnsi="宋体"/>
          <w:sz w:val="21"/>
          <w:highlight w:val="none"/>
        </w:rPr>
        <w:t xml:space="preserve">9.</w:t>
      </w:r>
      <w:r>
        <w:rPr>
          <w:rFonts w:hAnsi="宋体"/>
          <w:sz w:val="21"/>
          <w:highlight w:val="none"/>
        </w:rPr>
        <w:t xml:space="preserve">1</w:t>
      </w:r>
      <w:r>
        <w:rPr>
          <w:rFonts w:hint="eastAsia" w:hAnsi="宋体"/>
          <w:sz w:val="21"/>
          <w:highlight w:val="none"/>
        </w:rPr>
        <w:t xml:space="preserve"> 服务方式：</w:t>
      </w:r>
      <w:r>
        <w:rPr>
          <w:rFonts w:hint="eastAsia" w:hAnsi="宋体"/>
          <w:bCs/>
          <w:sz w:val="21"/>
          <w:highlight w:val="none"/>
          <w:u w:val="single"/>
        </w:rPr>
        <w:t xml:space="preserve">按照招标文件及甲方要求</w:t>
      </w:r>
      <w:r/>
    </w:p>
    <w:p>
      <w:pPr>
        <w:pStyle w:val="1016"/>
        <w:ind w:firstLine="420"/>
        <w:spacing w:line="360" w:lineRule="auto"/>
        <w:rPr>
          <w:rFonts w:hint="eastAsia" w:hAnsi="宋体"/>
          <w:sz w:val="21"/>
          <w:highlight w:val="none"/>
        </w:rPr>
      </w:pPr>
      <w:r>
        <w:rPr>
          <w:rFonts w:hint="eastAsia" w:hAnsi="宋体"/>
          <w:sz w:val="21"/>
          <w:highlight w:val="none"/>
        </w:rPr>
        <w:t xml:space="preserve">9.</w:t>
      </w:r>
      <w:r>
        <w:rPr>
          <w:rFonts w:hAnsi="宋体"/>
          <w:sz w:val="21"/>
          <w:highlight w:val="none"/>
        </w:rPr>
        <w:t xml:space="preserve">2</w:t>
      </w:r>
      <w:r>
        <w:rPr>
          <w:rFonts w:hint="eastAsia" w:hAnsi="宋体"/>
          <w:sz w:val="21"/>
          <w:highlight w:val="none"/>
        </w:rPr>
        <w:t xml:space="preserve"> 服务地点：</w:t>
      </w:r>
      <w:r>
        <w:rPr>
          <w:rFonts w:hint="eastAsia" w:hAnsi="宋体"/>
          <w:sz w:val="21"/>
          <w:highlight w:val="none"/>
          <w:u w:val="single"/>
        </w:rPr>
        <w:t xml:space="preserve">甲方指定地点</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1000"/>
        <w:ind w:firstLine="420"/>
        <w:spacing w:line="440" w:lineRule="exact"/>
        <w:rPr>
          <w:rFonts w:hint="eastAsia" w:hAnsi="宋体" w:cs="宋体"/>
          <w:color w:val="auto"/>
          <w:sz w:val="21"/>
          <w:highlight w:val="none"/>
        </w:rPr>
      </w:pPr>
      <w:r>
        <w:rPr>
          <w:rFonts w:hint="eastAsia" w:hAnsi="宋体" w:cs="宋体"/>
          <w:color w:val="auto"/>
          <w:sz w:val="21"/>
          <w:highlight w:val="none"/>
        </w:rPr>
        <w:t xml:space="preserve">10.3 甲方付款方式：合同签订后，乙方向甲方开具发票，甲方自收到发票之日起15日内支付合同总价10%的预付款，剩余部分每季度拨付，由乙方向甲方出具兑现上季度考核后的发票，甲方按季度拨付作业经费。</w:t>
      </w:r>
      <w:r/>
    </w:p>
    <w:p>
      <w:pPr>
        <w:pStyle w:val="1000"/>
        <w:ind w:firstLine="422"/>
        <w:keepLines w:val="0"/>
        <w:keepNext w:val="0"/>
        <w:pageBreakBefore w:val="0"/>
        <w:spacing w:before="120" w:after="120" w:line="400" w:lineRule="exact"/>
        <w:widowControl w:val="off"/>
        <w:rPr>
          <w:rFonts w:hAnsi="宋体"/>
          <w:b/>
          <w:bCs/>
          <w:color w:val="auto"/>
          <w:sz w:val="21"/>
          <w:highlight w:val="none"/>
        </w:rPr>
      </w:pPr>
      <w:r>
        <w:rPr>
          <w:rFonts w:hint="eastAsia" w:hAnsi="宋体"/>
          <w:b/>
          <w:bCs/>
          <w:color w:val="auto"/>
          <w:sz w:val="21"/>
          <w:highlight w:val="none"/>
        </w:rPr>
        <w:t xml:space="preserve">十一、税费</w:t>
      </w:r>
      <w:r/>
    </w:p>
    <w:p>
      <w:pPr>
        <w:pStyle w:val="1000"/>
        <w:ind w:firstLine="420"/>
        <w:keepLines w:val="0"/>
        <w:keepNext w:val="0"/>
        <w:pageBreakBefore w:val="0"/>
        <w:spacing w:before="120" w:after="120" w:line="400" w:lineRule="exact"/>
        <w:widowControl w:val="off"/>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1000"/>
        <w:ind w:firstLine="422"/>
        <w:keepLines w:val="0"/>
        <w:keepNext w:val="0"/>
        <w:pageBreakBefore w:val="0"/>
        <w:spacing w:before="120" w:after="120" w:line="400" w:lineRule="exact"/>
        <w:widowControl w:val="off"/>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s="宋体"/>
          <w:color w:val="auto"/>
          <w:szCs w:val="21"/>
          <w:highlight w:val="none"/>
        </w:rPr>
        <w:t xml:space="preserve">12.1 乙方应按招标文件规定及投标文件承诺的技术性能、技术要求、质量标准向甲方提供服务；若无特殊说明，则按国家有关部门最新颁布的标准及规范为准。</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keepLines w:val="0"/>
        <w:keepNext w:val="0"/>
        <w:pageBreakBefore w:val="0"/>
        <w:spacing w:line="400" w:lineRule="exact"/>
        <w:widowControl w:val="off"/>
        <w:rPr>
          <w:rFonts w:hAnsi="宋体"/>
          <w:color w:val="auto"/>
          <w:highlight w:val="none"/>
        </w:rPr>
      </w:pPr>
      <w:r>
        <w:rPr>
          <w:rFonts w:hint="eastAsia" w:ascii="宋体" w:hAnsi="宋体" w:cs="宋体"/>
          <w:color w:val="auto"/>
          <w:szCs w:val="21"/>
          <w:highlight w:val="none"/>
        </w:rPr>
        <w:t xml:space="preserve">12.3 如在使用过程中发生质量</w:t>
      </w:r>
      <w:r>
        <w:rPr>
          <w:rFonts w:hint="eastAsia" w:ascii="宋体" w:hAnsi="宋体" w:cs="宋体"/>
          <w:color w:val="auto"/>
          <w:szCs w:val="21"/>
          <w:highlight w:val="none"/>
          <w:lang w:val="en-US" w:eastAsia="zh-CN"/>
        </w:rPr>
        <w:t xml:space="preserve">或服务</w:t>
      </w:r>
      <w:r>
        <w:rPr>
          <w:rFonts w:hint="eastAsia" w:ascii="宋体" w:hAnsi="宋体" w:cs="宋体"/>
          <w:color w:val="auto"/>
          <w:szCs w:val="21"/>
          <w:highlight w:val="none"/>
        </w:rPr>
        <w:t xml:space="preserve">问题，乙方在接到甲方通知后在</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rPr>
        <w:t xml:space="preserve">小时内到达甲方现场。</w:t>
      </w:r>
      <w:r/>
    </w:p>
    <w:p>
      <w:pPr>
        <w:pStyle w:val="1000"/>
        <w:ind w:firstLine="422"/>
        <w:keepLines w:val="0"/>
        <w:keepNext w:val="0"/>
        <w:pageBreakBefore w:val="0"/>
        <w:spacing w:before="120" w:after="120" w:line="400" w:lineRule="exact"/>
        <w:widowControl w:val="off"/>
        <w:rPr>
          <w:rFonts w:hAnsi="宋体"/>
          <w:b/>
          <w:bCs/>
          <w:color w:val="auto"/>
          <w:sz w:val="21"/>
          <w:highlight w:val="none"/>
        </w:rPr>
      </w:pPr>
      <w:r>
        <w:rPr>
          <w:rFonts w:hint="eastAsia" w:hAnsi="宋体"/>
          <w:b/>
          <w:bCs/>
          <w:color w:val="auto"/>
          <w:sz w:val="21"/>
          <w:highlight w:val="none"/>
        </w:rPr>
        <w:t xml:space="preserve">十三、交付和验收</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13.1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13.2乙方交付前应对服务或产品作出全面检查和对验收文件进行整理，并列出清单，作为甲方交付验收和使用的技术条件依据，检验的结果应随服务或产品交甲方。</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13.3甲方对乙方提供的服务或产品在使用前进行调试时，乙方需负责安装并培训甲方的使用操作人员，并协助甲方一起调试，直到符合技术要求，甲方才做最终验收。</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13.4对技术复杂的服务或产品，甲方可请国家认可的专业检测机构参与初步验收及最终验收，并由其出具质量检测报告。</w:t>
      </w:r>
      <w:r/>
    </w:p>
    <w:p>
      <w:pPr>
        <w:ind w:firstLine="420"/>
        <w:keepLines w:val="0"/>
        <w:keepNext w:val="0"/>
        <w:pageBreakBefore w:val="0"/>
        <w:spacing w:line="400" w:lineRule="exact"/>
        <w:widowControl w:val="off"/>
        <w:rPr>
          <w:rFonts w:ascii="宋体" w:hAnsi="宋体"/>
          <w:color w:val="auto"/>
          <w:szCs w:val="21"/>
          <w:highlight w:val="none"/>
          <w:u w:val="single"/>
        </w:rPr>
      </w:pPr>
      <w:r>
        <w:rPr>
          <w:rFonts w:hint="eastAsia" w:ascii="宋体" w:hAnsi="宋体"/>
          <w:color w:val="auto"/>
          <w:szCs w:val="21"/>
          <w:highlight w:val="none"/>
        </w:rPr>
        <w:t xml:space="preserve">13.5 验收时乙方必须在现场，验收完毕后作出验收结果报告；验收费用由甲乙双方协商解决。</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十四、</w:t>
      </w:r>
      <w:r>
        <w:rPr>
          <w:rFonts w:hint="eastAsia" w:ascii="宋体" w:hAnsi="宋体"/>
          <w:b/>
          <w:bCs/>
          <w:highlight w:val="none"/>
        </w:rPr>
        <w:t xml:space="preserve">服务或产品包装、发运及运输</w:t>
      </w:r>
      <w:r/>
    </w:p>
    <w:p>
      <w:pPr>
        <w:pStyle w:val="1016"/>
        <w:ind w:firstLine="420"/>
        <w:spacing w:line="360" w:lineRule="auto"/>
        <w:rPr>
          <w:rFonts w:hint="eastAsia" w:hAnsi="宋体"/>
          <w:sz w:val="21"/>
          <w:highlight w:val="none"/>
        </w:rPr>
      </w:pPr>
      <w:r>
        <w:rPr>
          <w:rFonts w:hint="eastAsia" w:hAnsi="宋体"/>
          <w:sz w:val="21"/>
          <w:highlight w:val="none"/>
        </w:rPr>
        <w:t xml:space="preserve">14.1乙方应在服务或产品发运前对其进行满足运输距离、防潮、防震、防锈和防破损装卸等要求包装，以保证服务或产品安全运达甲方指定地点。</w:t>
      </w:r>
      <w:r/>
    </w:p>
    <w:p>
      <w:pPr>
        <w:pStyle w:val="1016"/>
        <w:ind w:firstLine="420"/>
        <w:spacing w:line="360" w:lineRule="auto"/>
        <w:rPr>
          <w:rFonts w:hint="eastAsia" w:hAnsi="宋体"/>
          <w:sz w:val="21"/>
          <w:highlight w:val="none"/>
        </w:rPr>
      </w:pPr>
      <w:r>
        <w:rPr>
          <w:rFonts w:hint="eastAsia" w:hAnsi="宋体"/>
          <w:sz w:val="21"/>
          <w:highlight w:val="none"/>
        </w:rPr>
        <w:t xml:space="preserve">14.2 使用说明书、质量检验证明书、随配附件和工具以及清单一并交付甲方。</w:t>
      </w:r>
      <w:r/>
    </w:p>
    <w:p>
      <w:pPr>
        <w:pStyle w:val="1016"/>
        <w:ind w:firstLine="420"/>
        <w:spacing w:line="360" w:lineRule="auto"/>
        <w:rPr>
          <w:rFonts w:hint="eastAsia" w:hAnsi="宋体"/>
          <w:sz w:val="21"/>
          <w:highlight w:val="none"/>
        </w:rPr>
      </w:pPr>
      <w:r>
        <w:rPr>
          <w:rFonts w:hint="eastAsia" w:hAnsi="宋体"/>
          <w:sz w:val="21"/>
          <w:highlight w:val="none"/>
        </w:rPr>
        <w:t xml:space="preserve">14.3乙方在服务或产品发运手续办理完毕后24小时内或交付到甲方48小时前通知甲方，以准备接受交付。</w:t>
      </w:r>
      <w:r/>
    </w:p>
    <w:p>
      <w:pPr>
        <w:pStyle w:val="1016"/>
        <w:ind w:firstLine="420"/>
        <w:spacing w:line="360" w:lineRule="auto"/>
        <w:rPr>
          <w:rFonts w:hint="eastAsia" w:hAnsi="宋体"/>
          <w:sz w:val="21"/>
          <w:highlight w:val="none"/>
        </w:rPr>
      </w:pPr>
      <w:r>
        <w:rPr>
          <w:rFonts w:hint="eastAsia" w:hAnsi="宋体"/>
          <w:sz w:val="21"/>
          <w:highlight w:val="none"/>
        </w:rPr>
        <w:t xml:space="preserve">14.4 服务在交付甲方前发生的风险均由乙方负责。</w:t>
      </w:r>
      <w:r/>
    </w:p>
    <w:p>
      <w:pPr>
        <w:pStyle w:val="1016"/>
        <w:ind w:firstLine="420"/>
        <w:spacing w:line="360" w:lineRule="auto"/>
        <w:rPr>
          <w:rFonts w:hAnsi="宋体"/>
          <w:color w:val="auto"/>
          <w:sz w:val="21"/>
          <w:highlight w:val="none"/>
        </w:rPr>
      </w:pPr>
      <w:r>
        <w:rPr>
          <w:rFonts w:hint="eastAsia" w:hAnsi="宋体"/>
          <w:sz w:val="21"/>
          <w:highlight w:val="none"/>
        </w:rPr>
        <w:t xml:space="preserve">14.5服务或产品在规定的交付期限内由乙方送达甲方指定的地点视为交付，乙方同时需通知甲方服务或产品已送达。</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甲方无正当理由拒收服务的，甲方向乙方偿付拒收款项总值的百分之五违约金。</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s="宋体"/>
          <w:bCs/>
          <w:color w:val="auto"/>
          <w:highlight w:val="none"/>
        </w:rPr>
        <w:t xml:space="preserve">为落实好政府采购履约资金扶持政策，乙方可凭政府采购合同办理融资贷款，详见江苏政府采购网“政采贷”专栏。</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w:t>
      </w:r>
      <w:r>
        <w:rPr>
          <w:rFonts w:hint="eastAsia" w:hAnsi="宋体"/>
          <w:color w:val="auto"/>
          <w:sz w:val="21"/>
          <w:highlight w:val="none"/>
          <w:lang w:eastAsia="zh-CN"/>
        </w:rPr>
        <w:t xml:space="preserve">江苏恒泰建设工程咨询有限公司扬州分公司</w:t>
      </w:r>
      <w:r>
        <w:rPr>
          <w:rFonts w:hint="eastAsia" w:hAnsi="宋体"/>
          <w:color w:val="auto"/>
          <w:sz w:val="21"/>
          <w:highlight w:val="none"/>
        </w:rPr>
        <w:t xml:space="preserve">见证盖章后生效。</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r/>
    </w:p>
    <w:tbl>
      <w:tblPr>
        <w:tblStyle w:val="760"/>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 </w:t>
            </w:r>
            <w:r>
              <w:rPr>
                <w:rFonts w:hint="eastAsia" w:hAnsi="宋体"/>
                <w:color w:val="auto"/>
                <w:sz w:val="21"/>
                <w:highlight w:val="none"/>
                <w:lang w:eastAsia="zh-CN"/>
              </w:rPr>
              <w:t xml:space="preserve">江苏扬州广陵经济开发区管理委员会</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见证方：</w:t>
            </w:r>
            <w:r>
              <w:rPr>
                <w:rFonts w:hint="eastAsia" w:hAnsi="宋体"/>
                <w:color w:val="auto"/>
                <w:sz w:val="21"/>
                <w:highlight w:val="none"/>
                <w:lang w:eastAsia="zh-CN"/>
              </w:rPr>
              <w:t xml:space="preserve">江苏恒泰建设工程咨询有限公司扬州分公司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0"/>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0"/>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0"/>
              <w:spacing w:before="120" w:after="120" w:line="360" w:lineRule="auto"/>
              <w:rPr>
                <w:rFonts w:hAnsi="宋体"/>
                <w:color w:val="auto"/>
                <w:sz w:val="21"/>
                <w:highlight w:val="none"/>
              </w:rPr>
            </w:pPr>
            <w:r>
              <w:rPr>
                <w:rFonts w:hAnsi="宋体"/>
                <w:color w:val="auto"/>
                <w:sz w:val="21"/>
                <w:highlight w:val="none"/>
              </w:rPr>
            </w:r>
            <w:r/>
          </w:p>
        </w:tc>
      </w:tr>
    </w:tbl>
    <w:p>
      <w:pPr>
        <w:pStyle w:val="1000"/>
        <w:spacing w:before="120" w:after="120" w:line="360" w:lineRule="auto"/>
        <w:rPr>
          <w:color w:val="auto"/>
          <w:highlight w:val="none"/>
        </w:rPr>
      </w:pPr>
      <w:r>
        <w:rPr>
          <w:rFonts w:hint="eastAsia" w:hAnsi="宋体"/>
          <w:color w:val="auto"/>
          <w:sz w:val="21"/>
          <w:highlight w:val="none"/>
        </w:rPr>
        <w:t xml:space="preserve"> </w:t>
      </w:r>
      <w:r>
        <w:rPr>
          <w:color w:val="auto"/>
          <w:highlight w:val="none"/>
        </w:rPr>
        <w:br w:type="page" w:clear="all"/>
      </w:r>
      <w:bookmarkEnd w:id="52"/>
      <w:r/>
      <w:r/>
    </w:p>
    <w:p>
      <w:pPr>
        <w:pStyle w:val="973"/>
        <w:jc w:val="center"/>
        <w:spacing w:line="240" w:lineRule="auto"/>
        <w:rPr>
          <w:color w:val="auto"/>
          <w:highlight w:val="none"/>
        </w:rPr>
      </w:pPr>
      <w:r>
        <w:rPr>
          <w:rFonts w:hint="eastAsia"/>
          <w:color w:val="auto"/>
          <w:highlight w:val="none"/>
        </w:rPr>
        <w:t xml:space="preserve">第四章 项目需求</w:t>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ascii="Times New Roman" w:hAnsi="Times New Roman"/>
          <w:b/>
          <w:bCs/>
          <w:highlight w:val="none"/>
        </w:rPr>
      </w:pPr>
      <w:r>
        <w:rPr>
          <w:rFonts w:hint="eastAsia" w:ascii="Times New Roman" w:hAnsi="Times New Roman"/>
          <w:b/>
          <w:bCs/>
          <w:highlight w:val="none"/>
        </w:rPr>
        <w:t xml:space="preserve">一、项目概况：</w:t>
      </w:r>
      <w:r/>
    </w:p>
    <w:p>
      <w:pPr>
        <w:ind w:firstLine="420"/>
        <w:rPr>
          <w:rFonts w:ascii="Times New Roman" w:hAnsi="Times New Roman"/>
          <w:highlight w:val="none"/>
        </w:rPr>
      </w:pPr>
      <w:r>
        <w:rPr>
          <w:rFonts w:ascii="Times New Roman" w:hAnsi="Times New Roman"/>
          <w:highlight w:val="none"/>
        </w:rPr>
        <w:t xml:space="preserve">1</w:t>
      </w:r>
      <w:r>
        <w:rPr>
          <w:rFonts w:hint="eastAsia" w:ascii="Times New Roman" w:hAnsi="Times New Roman"/>
          <w:highlight w:val="none"/>
        </w:rPr>
        <w:t xml:space="preserve">、</w:t>
      </w:r>
      <w:r>
        <w:rPr>
          <w:rFonts w:hint="eastAsia" w:ascii="Times New Roman" w:hAnsi="Times New Roman"/>
          <w:highlight w:val="none"/>
          <w:lang w:val="en-US" w:eastAsia="zh-CN"/>
        </w:rPr>
        <w:t xml:space="preserve">整体服务</w:t>
      </w:r>
      <w:r>
        <w:rPr>
          <w:rFonts w:hint="eastAsia" w:ascii="Times New Roman" w:hAnsi="Times New Roman"/>
          <w:highlight w:val="none"/>
        </w:rPr>
        <w:t xml:space="preserve">范围：东至廖家沟西岸大堤西侧，南至富民路（含富民路），西至京杭大运河东岸西侧水面，北至运河东路南侧绿化带。服务内容包含：道路清扫保洁、洒水雾炮、绿化带保洁、公园管护、绿化管养、河道及岸坡管护、重点道路及水系沿线管护。中标</w:t>
      </w:r>
      <w:r>
        <w:rPr>
          <w:rFonts w:hint="eastAsia" w:ascii="Times New Roman" w:hAnsi="Times New Roman"/>
          <w:highlight w:val="none"/>
          <w:lang w:val="en-US" w:eastAsia="zh-CN"/>
        </w:rPr>
        <w:t xml:space="preserve">人需</w:t>
      </w:r>
      <w:r>
        <w:rPr>
          <w:rFonts w:hint="eastAsia" w:ascii="Times New Roman" w:hAnsi="Times New Roman"/>
          <w:highlight w:val="none"/>
        </w:rPr>
        <w:t xml:space="preserve">对服务范围内除滨河路（扬州大桥至汽校）、开发路（开发大桥至金苑路）以及廖家沟全线绿化外的所有道路保洁、绿化养护、河道及岸坡管护</w:t>
      </w:r>
      <w:r>
        <w:rPr>
          <w:rFonts w:hint="eastAsia" w:ascii="Times New Roman" w:hAnsi="Times New Roman"/>
          <w:highlight w:val="none"/>
          <w:lang w:eastAsia="zh-CN"/>
        </w:rPr>
        <w:t xml:space="preserve">、</w:t>
      </w:r>
      <w:r>
        <w:rPr>
          <w:rFonts w:hint="eastAsia" w:ascii="Times New Roman" w:hAnsi="Times New Roman"/>
          <w:highlight w:val="none"/>
        </w:rPr>
        <w:t xml:space="preserve">杂草地等进行无死角全覆盖管护（单位和小区内部以及未交付地块除外）。</w:t>
      </w:r>
      <w:r/>
    </w:p>
    <w:p>
      <w:pPr>
        <w:ind w:firstLine="420"/>
        <w:rPr>
          <w:rFonts w:ascii="Times New Roman" w:hAnsi="Times New Roman"/>
          <w:highlight w:val="none"/>
        </w:rPr>
      </w:pPr>
      <w:r>
        <w:rPr>
          <w:rFonts w:ascii="Times New Roman" w:hAnsi="Times New Roman"/>
          <w:highlight w:val="none"/>
        </w:rPr>
        <w:t xml:space="preserve">1.1</w:t>
      </w:r>
      <w:r>
        <w:rPr>
          <w:rFonts w:hint="eastAsia" w:ascii="Times New Roman" w:hAnsi="Times New Roman"/>
          <w:highlight w:val="none"/>
        </w:rPr>
        <w:t xml:space="preserve">部分道路清扫保洁范围：广陵经济开发区街道范围内“</w:t>
      </w:r>
      <w:r>
        <w:rPr>
          <w:rFonts w:hint="eastAsia" w:ascii="Times New Roman" w:hAnsi="Times New Roman"/>
          <w:highlight w:val="none"/>
          <w:lang w:val="en-US" w:eastAsia="zh-CN"/>
        </w:rPr>
        <w:t xml:space="preserve">富民路（文汇路-沙湾路）、富民路（文汇路-霍桥大道）、富民路（霍桥大道-秦邮南路）、沙湾南路（迎春路-东大坝）、文汇路（富民路-华阳路）、霍桥大道（迎春路-富民路）、秦</w:t>
      </w:r>
      <w:r>
        <w:rPr>
          <w:rFonts w:hint="eastAsia" w:ascii="Times New Roman" w:hAnsi="Times New Roman"/>
          <w:highlight w:val="none"/>
          <w:lang w:val="en-US" w:eastAsia="zh-CN"/>
        </w:rPr>
        <w:t xml:space="preserve">邮南路南延伸（迎春路-富民路）、老扬霍路（运河东路-滨河路）、运河尚美、328南辅道（沙湾中路-廖家沟大桥）、广陵消防站北（金韵路-南刘路）、观澜府南支路（滨河路-京杭路）、竹语路（兰韵路-韩庄路）、广月路（京杭南路-竹语路）、兰韵路（京杭南路-竹语路）、高桥路（京杭南路-运河边）、云锦华庭北侧支路（板桥路-小区西门）、廖家沟防汛道路（328北国道-迎春河闸）、公园路（京杭南路-滨河路）、万寿公墓、板桥路（银焰路-云锦华庭北；创业路-泰和机械）、海沃路（板桥路-明发江湾城）、廖家沟步道（328国道-迎春闸）</w:t>
      </w:r>
      <w:r>
        <w:rPr>
          <w:rFonts w:hint="eastAsia" w:ascii="Times New Roman" w:hAnsi="Times New Roman"/>
          <w:highlight w:val="none"/>
        </w:rPr>
        <w:t xml:space="preserve">”的道路清扫保洁、无主垃圾、偷乱倒的建筑垃圾，装潢垃圾清理清运及采购人指定区域突击整治任务；</w:t>
      </w:r>
      <w:r/>
    </w:p>
    <w:p>
      <w:pPr>
        <w:ind w:firstLine="420"/>
        <w:rPr>
          <w:rFonts w:hint="eastAsia" w:ascii="Times New Roman" w:hAnsi="Times New Roman" w:eastAsia="宋体"/>
          <w:highlight w:val="none"/>
          <w:lang w:eastAsia="zh-CN"/>
        </w:rPr>
      </w:pPr>
      <w:r>
        <w:rPr>
          <w:rFonts w:ascii="Times New Roman" w:hAnsi="Times New Roman"/>
          <w:highlight w:val="none"/>
        </w:rPr>
        <w:t xml:space="preserve">1.2 </w:t>
      </w:r>
      <w:r>
        <w:rPr>
          <w:rFonts w:hint="eastAsia" w:ascii="Times New Roman" w:hAnsi="Times New Roman"/>
          <w:highlight w:val="none"/>
        </w:rPr>
        <w:t xml:space="preserve">河道岸线保洁范围：</w:t>
      </w:r>
      <w:r>
        <w:rPr>
          <w:rFonts w:hint="eastAsia" w:ascii="Times New Roman" w:hAnsi="Times New Roman"/>
          <w:highlight w:val="none"/>
          <w:lang w:val="en-US" w:eastAsia="zh-CN"/>
        </w:rPr>
        <w:t xml:space="preserve">4</w:t>
      </w:r>
      <w:r>
        <w:rPr>
          <w:rFonts w:hint="eastAsia" w:ascii="Times New Roman" w:hAnsi="Times New Roman"/>
          <w:highlight w:val="none"/>
        </w:rPr>
        <w:t xml:space="preserve">条</w:t>
      </w:r>
      <w:r>
        <w:rPr>
          <w:rFonts w:hint="eastAsia" w:ascii="Times New Roman" w:hAnsi="Times New Roman"/>
          <w:highlight w:val="none"/>
          <w:lang w:val="en-US" w:eastAsia="zh-CN"/>
        </w:rPr>
        <w:t xml:space="preserve">一类</w:t>
      </w:r>
      <w:r>
        <w:rPr>
          <w:rFonts w:hint="eastAsia" w:ascii="Times New Roman" w:hAnsi="Times New Roman"/>
          <w:highlight w:val="none"/>
        </w:rPr>
        <w:t xml:space="preserve">河道、</w:t>
      </w:r>
      <w:r>
        <w:rPr>
          <w:rFonts w:hint="eastAsia" w:ascii="Times New Roman" w:hAnsi="Times New Roman"/>
          <w:highlight w:val="none"/>
          <w:lang w:val="en-US" w:eastAsia="zh-CN"/>
        </w:rPr>
        <w:t xml:space="preserve">18</w:t>
      </w:r>
      <w:r>
        <w:rPr>
          <w:rFonts w:hint="eastAsia" w:ascii="Times New Roman" w:hAnsi="Times New Roman"/>
          <w:highlight w:val="none"/>
        </w:rPr>
        <w:t xml:space="preserve">条</w:t>
      </w:r>
      <w:r>
        <w:rPr>
          <w:rFonts w:hint="eastAsia" w:ascii="Times New Roman" w:hAnsi="Times New Roman"/>
          <w:highlight w:val="none"/>
          <w:lang w:val="en-US" w:eastAsia="zh-CN"/>
        </w:rPr>
        <w:t xml:space="preserve">二类</w:t>
      </w:r>
      <w:r>
        <w:rPr>
          <w:rFonts w:hint="eastAsia" w:ascii="Times New Roman" w:hAnsi="Times New Roman"/>
          <w:highlight w:val="none"/>
        </w:rPr>
        <w:t xml:space="preserve">河道</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3条三类河道的</w:t>
      </w:r>
      <w:r>
        <w:rPr>
          <w:rFonts w:hint="eastAsia" w:ascii="Times New Roman" w:hAnsi="Times New Roman"/>
          <w:highlight w:val="none"/>
        </w:rPr>
        <w:t xml:space="preserve">水面、水质、</w:t>
      </w:r>
      <w:r>
        <w:rPr>
          <w:rFonts w:hint="eastAsia" w:ascii="Times New Roman" w:hAnsi="Times New Roman"/>
          <w:highlight w:val="none"/>
          <w:lang w:val="en-US" w:eastAsia="zh-CN"/>
        </w:rPr>
        <w:t xml:space="preserve">岸坡</w:t>
      </w:r>
      <w:r>
        <w:rPr>
          <w:rFonts w:hint="eastAsia" w:ascii="Times New Roman" w:hAnsi="Times New Roman"/>
          <w:highlight w:val="none"/>
          <w:lang w:eastAsia="zh-CN"/>
        </w:rPr>
        <w:t xml:space="preserve">；</w:t>
      </w:r>
      <w:r/>
    </w:p>
    <w:p>
      <w:pPr>
        <w:ind w:firstLine="420"/>
        <w:rPr>
          <w:rFonts w:ascii="Times New Roman" w:hAnsi="Times New Roman"/>
          <w:highlight w:val="none"/>
        </w:rPr>
      </w:pPr>
      <w:r>
        <w:rPr>
          <w:rFonts w:ascii="Times New Roman" w:hAnsi="Times New Roman"/>
          <w:highlight w:val="none"/>
        </w:rPr>
        <w:t xml:space="preserve">1.3</w:t>
      </w:r>
      <w:r>
        <w:rPr>
          <w:rFonts w:hint="eastAsia" w:ascii="Times New Roman" w:hAnsi="Times New Roman"/>
          <w:highlight w:val="none"/>
        </w:rPr>
        <w:t xml:space="preserve">公园</w:t>
      </w:r>
      <w:r>
        <w:rPr>
          <w:rFonts w:hint="eastAsia" w:ascii="Times New Roman" w:hAnsi="Times New Roman"/>
          <w:highlight w:val="none"/>
          <w:lang w:val="en-US" w:eastAsia="zh-CN"/>
        </w:rPr>
        <w:t xml:space="preserve">保洁及</w:t>
      </w:r>
      <w:r>
        <w:rPr>
          <w:rFonts w:hint="eastAsia" w:ascii="Times New Roman" w:hAnsi="Times New Roman"/>
          <w:highlight w:val="none"/>
        </w:rPr>
        <w:t xml:space="preserve">绿地管养范围：</w:t>
      </w:r>
      <w:r>
        <w:rPr>
          <w:rFonts w:ascii="Times New Roman" w:hAnsi="Times New Roman"/>
          <w:highlight w:val="none"/>
        </w:rPr>
        <w:t xml:space="preserve">3</w:t>
      </w:r>
      <w:r>
        <w:rPr>
          <w:rFonts w:hint="eastAsia" w:ascii="Times New Roman" w:hAnsi="Times New Roman"/>
          <w:highlight w:val="none"/>
        </w:rPr>
        <w:t xml:space="preserve">座主要公园，广陵开发区休闲体育公园、高桥休闲体育公园、翠月公园；</w:t>
      </w:r>
      <w:r/>
    </w:p>
    <w:p>
      <w:pPr>
        <w:ind w:firstLine="420"/>
        <w:rPr>
          <w:rFonts w:ascii="Times New Roman" w:hAnsi="Times New Roman"/>
          <w:highlight w:val="none"/>
        </w:rPr>
      </w:pPr>
      <w:r>
        <w:rPr>
          <w:rFonts w:ascii="Times New Roman" w:hAnsi="Times New Roman"/>
          <w:highlight w:val="none"/>
        </w:rPr>
        <w:t xml:space="preserve">1.4 </w:t>
      </w:r>
      <w:r>
        <w:rPr>
          <w:rFonts w:hint="eastAsia" w:ascii="Times New Roman" w:hAnsi="Times New Roman"/>
          <w:highlight w:val="none"/>
        </w:rPr>
        <w:t xml:space="preserve">道路绿化养护范围：东至廖家沟，南至富民路，西至京杭大运河，北至运河东路；</w:t>
      </w:r>
      <w:r/>
    </w:p>
    <w:p>
      <w:pPr>
        <w:ind w:firstLine="420"/>
        <w:rPr>
          <w:rFonts w:ascii="Times New Roman" w:hAnsi="Times New Roman"/>
          <w:highlight w:val="none"/>
        </w:rPr>
      </w:pPr>
      <w:r>
        <w:rPr>
          <w:rFonts w:ascii="Times New Roman" w:hAnsi="Times New Roman"/>
          <w:highlight w:val="none"/>
        </w:rPr>
        <w:t xml:space="preserve">1.5 </w:t>
      </w:r>
      <w:r>
        <w:rPr>
          <w:rFonts w:hint="eastAsia" w:ascii="Times New Roman" w:hAnsi="Times New Roman"/>
          <w:highlight w:val="none"/>
        </w:rPr>
        <w:t xml:space="preserve">高速沿线整治范围：广陵经济开发区境内的</w:t>
      </w:r>
      <w:r>
        <w:rPr>
          <w:rFonts w:ascii="Times New Roman" w:hAnsi="Times New Roman"/>
          <w:highlight w:val="none"/>
        </w:rPr>
        <w:t xml:space="preserve">G40</w:t>
      </w:r>
      <w:r>
        <w:rPr>
          <w:rFonts w:hint="eastAsia" w:ascii="Times New Roman" w:hAnsi="Times New Roman"/>
          <w:highlight w:val="none"/>
        </w:rPr>
        <w:t xml:space="preserve">、</w:t>
      </w:r>
      <w:r>
        <w:rPr>
          <w:rFonts w:ascii="Times New Roman" w:hAnsi="Times New Roman"/>
          <w:highlight w:val="none"/>
        </w:rPr>
        <w:t xml:space="preserve">G328</w:t>
      </w:r>
      <w:r>
        <w:rPr>
          <w:rFonts w:hint="eastAsia" w:ascii="Times New Roman" w:hAnsi="Times New Roman"/>
          <w:highlight w:val="none"/>
        </w:rPr>
        <w:t xml:space="preserve">两侧退让带；</w:t>
      </w:r>
      <w:r/>
    </w:p>
    <w:p>
      <w:pPr>
        <w:ind w:firstLine="420"/>
        <w:rPr>
          <w:rFonts w:ascii="Times New Roman" w:hAnsi="Times New Roman"/>
          <w:highlight w:val="none"/>
        </w:rPr>
      </w:pPr>
      <w:r>
        <w:rPr>
          <w:rFonts w:ascii="Times New Roman" w:hAnsi="Times New Roman"/>
          <w:highlight w:val="none"/>
        </w:rPr>
        <w:t xml:space="preserve">1.6 </w:t>
      </w:r>
      <w:r>
        <w:rPr>
          <w:rFonts w:hint="eastAsia" w:ascii="Times New Roman" w:hAnsi="Times New Roman"/>
          <w:highlight w:val="none"/>
        </w:rPr>
        <w:t xml:space="preserve">重点水系管护范围：京杭大运河东堤岸坡管护，管护范围为京杭运河东堤扬州</w:t>
      </w:r>
      <w:r>
        <w:rPr>
          <w:rFonts w:hint="eastAsia" w:ascii="Times New Roman" w:hAnsi="Times New Roman"/>
          <w:highlight w:val="none"/>
          <w:lang w:val="en-US" w:eastAsia="zh-CN"/>
        </w:rPr>
        <w:t xml:space="preserve">大</w:t>
      </w:r>
      <w:r>
        <w:rPr>
          <w:rFonts w:hint="eastAsia" w:ascii="Times New Roman" w:hAnsi="Times New Roman"/>
          <w:highlight w:val="none"/>
        </w:rPr>
        <w:t xml:space="preserve">桥至送水河</w:t>
      </w:r>
      <w:r>
        <w:rPr>
          <w:rFonts w:hint="eastAsia" w:ascii="Times New Roman" w:hAnsi="Times New Roman"/>
          <w:highlight w:val="none"/>
          <w:lang w:val="en-US" w:eastAsia="zh-CN"/>
        </w:rPr>
        <w:t xml:space="preserve">北</w:t>
      </w:r>
      <w:r>
        <w:rPr>
          <w:rFonts w:hint="eastAsia" w:ascii="Times New Roman" w:hAnsi="Times New Roman"/>
          <w:highlight w:val="none"/>
        </w:rPr>
        <w:t xml:space="preserve">闸段的堤防及两侧护坡；</w:t>
      </w:r>
      <w:r/>
    </w:p>
    <w:p>
      <w:pPr>
        <w:ind w:right="-718"/>
        <w:spacing w:line="360" w:lineRule="exact"/>
        <w:rPr>
          <w:rFonts w:ascii="Times New Roman" w:hAnsi="Times New Roman"/>
          <w:highlight w:val="none"/>
        </w:rPr>
      </w:pPr>
      <w:r>
        <w:rPr>
          <w:rFonts w:hint="eastAsia" w:ascii="Times New Roman" w:hAnsi="Times New Roman"/>
          <w:highlight w:val="none"/>
        </w:rPr>
        <w:t xml:space="preserve">（</w:t>
      </w:r>
      <w:r>
        <w:rPr>
          <w:rFonts w:hint="eastAsia" w:ascii="楷体" w:hAnsi="楷体" w:eastAsia="楷体"/>
          <w:b/>
          <w:highlight w:val="none"/>
        </w:rPr>
        <w:t xml:space="preserve">投标单位可对标的路段和河道等的起止、公园等的地点、道路和绿化情况等问题可提出询问或现场勘察。如不提出询问或现场查勘，则采购人</w:t>
      </w:r>
      <w:r>
        <w:rPr>
          <w:rFonts w:hint="eastAsia" w:ascii="楷体" w:hAnsi="楷体" w:eastAsia="楷体"/>
          <w:b/>
          <w:highlight w:val="none"/>
          <w:lang w:val="en-US" w:eastAsia="zh-CN"/>
        </w:rPr>
        <w:t xml:space="preserve">默认</w:t>
      </w:r>
      <w:r>
        <w:rPr>
          <w:rFonts w:hint="eastAsia" w:ascii="楷体" w:hAnsi="楷体" w:eastAsia="楷体"/>
          <w:b/>
          <w:highlight w:val="none"/>
        </w:rPr>
        <w:t xml:space="preserve">投标方已熟悉标的具体情况。</w:t>
      </w:r>
      <w:r>
        <w:rPr>
          <w:rFonts w:hint="eastAsia" w:ascii="Times New Roman" w:hAnsi="Times New Roman"/>
          <w:highlight w:val="none"/>
        </w:rPr>
        <w:t xml:space="preserve">）</w:t>
      </w:r>
      <w:r/>
    </w:p>
    <w:p>
      <w:pPr>
        <w:ind w:right="-718"/>
        <w:spacing w:line="360" w:lineRule="exact"/>
        <w:rPr>
          <w:rFonts w:hint="default" w:ascii="Times New Roman" w:hAnsi="Times New Roman" w:eastAsia="宋体"/>
          <w:highlight w:val="none"/>
          <w:lang w:val="en-US" w:eastAsia="zh-CN"/>
        </w:rPr>
      </w:pPr>
      <w:r>
        <w:rPr>
          <w:rFonts w:ascii="Times New Roman" w:hAnsi="Times New Roman"/>
          <w:highlight w:val="none"/>
        </w:rPr>
        <w:t xml:space="preserve">2</w:t>
      </w:r>
      <w:r>
        <w:rPr>
          <w:rFonts w:hint="eastAsia" w:ascii="Times New Roman" w:hAnsi="Times New Roman"/>
          <w:highlight w:val="none"/>
        </w:rPr>
        <w:t xml:space="preserve">、人员配备：本项目道路清扫配置人数</w:t>
      </w:r>
      <w:r>
        <w:rPr>
          <w:rFonts w:hint="eastAsia" w:ascii="Times New Roman" w:hAnsi="Times New Roman"/>
          <w:highlight w:val="none"/>
          <w:lang w:val="en-US" w:eastAsia="zh-CN"/>
        </w:rPr>
        <w:t xml:space="preserve">要求为</w:t>
      </w:r>
      <w:r>
        <w:rPr>
          <w:rFonts w:hint="eastAsia" w:ascii="Times New Roman" w:hAnsi="Times New Roman"/>
          <w:highlight w:val="none"/>
        </w:rPr>
        <w:t xml:space="preserve">13人</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最低配备要求，不可减少</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其他服务人员要求根据采购人实际情况通知为准。</w:t>
      </w:r>
      <w:r/>
    </w:p>
    <w:p>
      <w:pPr>
        <w:rPr>
          <w:rFonts w:hint="default" w:ascii="Times New Roman" w:hAnsi="Times New Roman" w:eastAsia="宋体"/>
          <w:highlight w:val="none"/>
          <w:lang w:val="en-US" w:eastAsia="zh-CN"/>
        </w:rPr>
      </w:pPr>
      <w:r>
        <w:rPr>
          <w:rFonts w:ascii="Times New Roman" w:hAnsi="Times New Roman"/>
          <w:highlight w:val="none"/>
        </w:rPr>
        <w:t xml:space="preserve">3</w:t>
      </w:r>
      <w:r>
        <w:rPr>
          <w:rFonts w:hint="eastAsia" w:ascii="Times New Roman" w:hAnsi="Times New Roman"/>
          <w:highlight w:val="none"/>
        </w:rPr>
        <w:t xml:space="preserve">、设施配备：</w:t>
      </w:r>
      <w:r>
        <w:rPr>
          <w:rFonts w:hint="eastAsia" w:ascii="Times New Roman" w:hAnsi="Times New Roman"/>
          <w:highlight w:val="none"/>
          <w:lang w:val="en-US" w:eastAsia="zh-CN"/>
        </w:rPr>
        <w:t xml:space="preserve">投标人需</w:t>
      </w:r>
      <w:r>
        <w:rPr>
          <w:rFonts w:hint="eastAsia" w:ascii="Times New Roman" w:hAnsi="Times New Roman"/>
          <w:highlight w:val="none"/>
        </w:rPr>
        <w:t xml:space="preserve">配备洗扫车</w:t>
      </w:r>
      <w:r>
        <w:rPr>
          <w:rFonts w:hint="eastAsia" w:ascii="Times New Roman" w:hAnsi="Times New Roman"/>
          <w:highlight w:val="none"/>
          <w:lang w:val="en-US" w:eastAsia="zh-CN"/>
        </w:rPr>
        <w:t xml:space="preserve">2</w:t>
      </w:r>
      <w:r>
        <w:rPr>
          <w:rFonts w:hint="eastAsia" w:ascii="Times New Roman" w:hAnsi="Times New Roman"/>
          <w:highlight w:val="none"/>
        </w:rPr>
        <w:t xml:space="preserve">辆，洒水车</w:t>
      </w:r>
      <w:r>
        <w:rPr>
          <w:rFonts w:hint="eastAsia" w:ascii="Times New Roman" w:hAnsi="Times New Roman"/>
          <w:highlight w:val="none"/>
          <w:lang w:val="en-US" w:eastAsia="zh-CN"/>
        </w:rPr>
        <w:t xml:space="preserve">5</w:t>
      </w:r>
      <w:r>
        <w:rPr>
          <w:rFonts w:hint="eastAsia" w:ascii="Times New Roman" w:hAnsi="Times New Roman"/>
          <w:highlight w:val="none"/>
        </w:rPr>
        <w:t xml:space="preserve">辆，</w:t>
      </w:r>
      <w:r>
        <w:rPr>
          <w:rFonts w:hint="eastAsia" w:ascii="Times New Roman" w:hAnsi="Times New Roman"/>
          <w:highlight w:val="none"/>
          <w:lang w:val="en-US" w:eastAsia="zh-CN"/>
        </w:rPr>
        <w:t xml:space="preserve">抑尘</w:t>
      </w:r>
      <w:r>
        <w:rPr>
          <w:rFonts w:hint="eastAsia" w:ascii="Times New Roman" w:hAnsi="Times New Roman"/>
          <w:highlight w:val="none"/>
        </w:rPr>
        <w:t xml:space="preserve">车</w:t>
      </w:r>
      <w:r>
        <w:rPr>
          <w:rFonts w:hint="eastAsia" w:ascii="Times New Roman" w:hAnsi="Times New Roman"/>
          <w:highlight w:val="none"/>
          <w:lang w:val="en-US" w:eastAsia="zh-CN"/>
        </w:rPr>
        <w:t xml:space="preserve">1</w:t>
      </w:r>
      <w:r>
        <w:rPr>
          <w:rFonts w:hint="eastAsia" w:ascii="Times New Roman" w:hAnsi="Times New Roman"/>
          <w:highlight w:val="none"/>
        </w:rPr>
        <w:t xml:space="preserve">辆，</w:t>
      </w:r>
      <w:r>
        <w:rPr>
          <w:rFonts w:hint="eastAsia" w:asciiTheme="minorEastAsia" w:hAnsiTheme="minorEastAsia" w:eastAsiaTheme="minorEastAsia" w:cstheme="minorEastAsia"/>
          <w:sz w:val="22"/>
          <w:szCs w:val="22"/>
          <w:highlight w:val="none"/>
          <w:lang w:val="en-US" w:eastAsia="zh-CN"/>
        </w:rPr>
        <w:t xml:space="preserve">水下割草设备2艘，</w:t>
      </w:r>
      <w:r>
        <w:rPr>
          <w:rFonts w:hint="eastAsia" w:ascii="Times New Roman" w:hAnsi="Times New Roman"/>
          <w:highlight w:val="none"/>
        </w:rPr>
        <w:t xml:space="preserve">路面养护车</w:t>
      </w:r>
      <w:r>
        <w:rPr>
          <w:rFonts w:hint="eastAsia" w:ascii="Times New Roman" w:hAnsi="Times New Roman"/>
          <w:highlight w:val="none"/>
          <w:lang w:val="en-US" w:eastAsia="zh-CN"/>
        </w:rPr>
        <w:t xml:space="preserve">1</w:t>
      </w:r>
      <w:r>
        <w:rPr>
          <w:rFonts w:hint="eastAsia" w:ascii="Times New Roman" w:hAnsi="Times New Roman"/>
          <w:highlight w:val="none"/>
        </w:rPr>
        <w:t xml:space="preserve">辆</w:t>
      </w:r>
      <w:r>
        <w:rPr>
          <w:rFonts w:hint="eastAsia" w:ascii="Times New Roman" w:hAnsi="Times New Roman"/>
          <w:highlight w:val="none"/>
          <w:lang w:eastAsia="zh-CN"/>
        </w:rPr>
        <w:t xml:space="preserve">，</w:t>
      </w:r>
      <w:r>
        <w:rPr>
          <w:rFonts w:hint="eastAsia" w:asciiTheme="minorEastAsia" w:hAnsiTheme="minorEastAsia" w:eastAsiaTheme="minorEastAsia" w:cstheme="minorEastAsia"/>
          <w:sz w:val="22"/>
          <w:szCs w:val="22"/>
          <w:highlight w:val="none"/>
          <w:lang w:val="en-US" w:eastAsia="zh-CN"/>
        </w:rPr>
        <w:t xml:space="preserve">绿化粉碎车1</w:t>
      </w:r>
      <w:r>
        <w:rPr>
          <w:rFonts w:hint="eastAsia" w:asciiTheme="minorEastAsia" w:hAnsiTheme="minorEastAsia" w:eastAsiaTheme="minorEastAsia" w:cstheme="minorEastAsia"/>
          <w:sz w:val="22"/>
          <w:szCs w:val="22"/>
          <w:highlight w:val="none"/>
        </w:rPr>
        <w:t xml:space="preserve">辆</w:t>
      </w:r>
      <w:r>
        <w:rPr>
          <w:rFonts w:hint="eastAsia" w:asciiTheme="minorEastAsia" w:hAnsiTheme="minorEastAsia" w:eastAsiaTheme="minorEastAsia" w:cstheme="minorEastAsia"/>
          <w:sz w:val="22"/>
          <w:szCs w:val="22"/>
          <w:highlight w:val="none"/>
          <w:lang w:eastAsia="zh-CN"/>
        </w:rPr>
        <w:t xml:space="preserve">，</w:t>
      </w:r>
      <w:r>
        <w:rPr>
          <w:rFonts w:hint="eastAsia" w:asciiTheme="minorEastAsia" w:hAnsiTheme="minorEastAsia" w:eastAsiaTheme="minorEastAsia" w:cstheme="minorEastAsia"/>
          <w:sz w:val="22"/>
          <w:szCs w:val="22"/>
          <w:highlight w:val="none"/>
          <w:lang w:val="en-US" w:eastAsia="zh-CN"/>
        </w:rPr>
        <w:t xml:space="preserve">垃圾压缩车1</w:t>
      </w:r>
      <w:r>
        <w:rPr>
          <w:rFonts w:hint="eastAsia" w:asciiTheme="minorEastAsia" w:hAnsiTheme="minorEastAsia" w:eastAsiaTheme="minorEastAsia" w:cstheme="minorEastAsia"/>
          <w:sz w:val="22"/>
          <w:szCs w:val="22"/>
          <w:highlight w:val="none"/>
        </w:rPr>
        <w:t xml:space="preserve">辆</w:t>
      </w:r>
      <w:r>
        <w:rPr>
          <w:rFonts w:hint="eastAsia" w:asciiTheme="minorEastAsia" w:hAnsiTheme="minorEastAsia" w:eastAsiaTheme="minorEastAsia" w:cstheme="minorEastAsia"/>
          <w:sz w:val="22"/>
          <w:szCs w:val="22"/>
          <w:highlight w:val="none"/>
          <w:lang w:eastAsia="zh-CN"/>
        </w:rPr>
        <w:t xml:space="preserve">，</w:t>
      </w:r>
      <w:r>
        <w:rPr>
          <w:rFonts w:hint="eastAsia" w:asciiTheme="minorEastAsia" w:hAnsiTheme="minorEastAsia" w:eastAsiaTheme="minorEastAsia" w:cstheme="minorEastAsia"/>
          <w:sz w:val="22"/>
          <w:szCs w:val="22"/>
          <w:highlight w:val="none"/>
        </w:rPr>
        <w:t xml:space="preserve">随车起重运输车1辆</w:t>
      </w:r>
      <w:r>
        <w:rPr>
          <w:rFonts w:hint="eastAsia" w:asciiTheme="minorEastAsia" w:hAnsiTheme="minorEastAsia" w:eastAsiaTheme="minorEastAsia" w:cstheme="minorEastAsia"/>
          <w:sz w:val="22"/>
          <w:szCs w:val="22"/>
          <w:highlight w:val="none"/>
          <w:lang w:eastAsia="zh-CN"/>
        </w:rPr>
        <w:t xml:space="preserve">，</w:t>
      </w:r>
      <w:r>
        <w:rPr>
          <w:rFonts w:hint="eastAsia" w:asciiTheme="minorEastAsia" w:hAnsiTheme="minorEastAsia" w:eastAsiaTheme="minorEastAsia" w:cstheme="minorEastAsia"/>
          <w:sz w:val="22"/>
          <w:szCs w:val="22"/>
          <w:highlight w:val="none"/>
        </w:rPr>
        <w:t xml:space="preserve">巡查皮卡</w:t>
      </w: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辆</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其他设备要求投标人根据采购人需求任务自行配备，且必须保证完成采购人服务需求。</w:t>
      </w:r>
      <w:r/>
    </w:p>
    <w:p>
      <w:pPr>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rPr>
        <w:t xml:space="preserve">、作业标准及要求</w:t>
      </w:r>
      <w:r/>
    </w:p>
    <w:p>
      <w:pPr>
        <w:rPr>
          <w:rFonts w:ascii="Times New Roman" w:hAnsi="Times New Roman"/>
          <w:b/>
          <w:bCs/>
          <w:highlight w:val="none"/>
        </w:rPr>
      </w:pPr>
      <w:r>
        <w:rPr>
          <w:rFonts w:ascii="Times New Roman" w:hAnsi="Times New Roman"/>
          <w:b/>
          <w:bCs/>
          <w:highlight w:val="none"/>
        </w:rPr>
        <w:t xml:space="preserve">4.1</w:t>
      </w:r>
      <w:r>
        <w:rPr>
          <w:rFonts w:hint="eastAsia" w:ascii="Times New Roman" w:hAnsi="Times New Roman"/>
          <w:b/>
          <w:bCs/>
          <w:highlight w:val="none"/>
        </w:rPr>
        <w:t xml:space="preserve">道路清扫保洁标准及要求：</w:t>
      </w:r>
      <w:r/>
    </w:p>
    <w:p>
      <w:pPr>
        <w:ind w:firstLine="420"/>
        <w:jc w:val="left"/>
        <w:tabs>
          <w:tab w:val="left" w:pos="780" w:leader="none"/>
        </w:tabs>
        <w:rPr>
          <w:rFonts w:ascii="Times New Roman" w:hAnsi="Times New Roman"/>
          <w:highlight w:val="none"/>
        </w:rPr>
      </w:pPr>
      <w:r>
        <w:rPr>
          <w:rFonts w:ascii="Times New Roman" w:hAnsi="Times New Roman"/>
          <w:highlight w:val="none"/>
        </w:rPr>
        <w:t xml:space="preserve">4.1.1</w:t>
      </w:r>
      <w:r>
        <w:rPr>
          <w:rFonts w:hint="eastAsia" w:ascii="Times New Roman" w:hAnsi="Times New Roman"/>
          <w:highlight w:val="none"/>
        </w:rPr>
        <w:t xml:space="preserve">道路清扫保洁时间：</w:t>
      </w:r>
      <w:r>
        <w:rPr>
          <w:rFonts w:ascii="Times New Roman" w:hAnsi="Times New Roman"/>
          <w:highlight w:val="none"/>
        </w:rPr>
        <w:t xml:space="preserve">5:30</w:t>
      </w:r>
      <w:r>
        <w:rPr>
          <w:rFonts w:hint="eastAsia" w:ascii="Times New Roman" w:hAnsi="Times New Roman"/>
          <w:highlight w:val="none"/>
        </w:rPr>
        <w:t xml:space="preserve">至</w:t>
      </w:r>
      <w:r>
        <w:rPr>
          <w:rFonts w:ascii="Times New Roman" w:hAnsi="Times New Roman"/>
          <w:highlight w:val="none"/>
        </w:rPr>
        <w:t xml:space="preserve">7:00</w:t>
      </w:r>
      <w:r>
        <w:rPr>
          <w:rFonts w:hint="eastAsia" w:ascii="Times New Roman" w:hAnsi="Times New Roman"/>
          <w:highlight w:val="none"/>
        </w:rPr>
        <w:t xml:space="preserve">和</w:t>
      </w:r>
      <w:r>
        <w:rPr>
          <w:rFonts w:ascii="Times New Roman" w:hAnsi="Times New Roman"/>
          <w:highlight w:val="none"/>
        </w:rPr>
        <w:t xml:space="preserve">13:00</w:t>
      </w:r>
      <w:r>
        <w:rPr>
          <w:rFonts w:hint="eastAsia" w:ascii="Times New Roman" w:hAnsi="Times New Roman"/>
          <w:highlight w:val="none"/>
        </w:rPr>
        <w:t xml:space="preserve">至</w:t>
      </w:r>
      <w:r>
        <w:rPr>
          <w:rFonts w:ascii="Times New Roman" w:hAnsi="Times New Roman"/>
          <w:highlight w:val="none"/>
        </w:rPr>
        <w:t xml:space="preserve">14:30</w:t>
      </w:r>
      <w:r>
        <w:rPr>
          <w:rFonts w:hint="eastAsia" w:ascii="Times New Roman" w:hAnsi="Times New Roman"/>
          <w:highlight w:val="none"/>
        </w:rPr>
        <w:t xml:space="preserve">实行全路幅满扫作业，</w:t>
      </w:r>
      <w:r>
        <w:rPr>
          <w:rFonts w:ascii="Times New Roman" w:hAnsi="Times New Roman"/>
          <w:highlight w:val="none"/>
        </w:rPr>
        <w:t xml:space="preserve">14:30</w:t>
      </w:r>
      <w:r>
        <w:rPr>
          <w:rFonts w:hint="eastAsia" w:ascii="Times New Roman" w:hAnsi="Times New Roman"/>
          <w:highlight w:val="none"/>
        </w:rPr>
        <w:t xml:space="preserve">至</w:t>
      </w:r>
      <w:r>
        <w:rPr>
          <w:rFonts w:ascii="Times New Roman" w:hAnsi="Times New Roman"/>
          <w:highlight w:val="none"/>
        </w:rPr>
        <w:t xml:space="preserve">20:30</w:t>
      </w:r>
      <w:r>
        <w:rPr>
          <w:rFonts w:hint="eastAsia" w:ascii="Times New Roman" w:hAnsi="Times New Roman"/>
          <w:highlight w:val="none"/>
        </w:rPr>
        <w:t xml:space="preserve">实行分段保洁和快速保洁作业；</w:t>
      </w:r>
      <w:r/>
    </w:p>
    <w:p>
      <w:pPr>
        <w:ind w:firstLine="420"/>
        <w:jc w:val="left"/>
        <w:tabs>
          <w:tab w:val="left" w:pos="780" w:leader="none"/>
        </w:tabs>
        <w:rPr>
          <w:rFonts w:ascii="Times New Roman" w:hAnsi="Times New Roman"/>
          <w:highlight w:val="none"/>
        </w:rPr>
      </w:pPr>
      <w:r>
        <w:rPr>
          <w:rFonts w:ascii="Times New Roman" w:hAnsi="Times New Roman"/>
          <w:highlight w:val="none"/>
        </w:rPr>
        <w:t xml:space="preserve">4.1.2 </w:t>
      </w:r>
      <w:r>
        <w:rPr>
          <w:rFonts w:hint="eastAsia" w:ascii="Times New Roman" w:hAnsi="Times New Roman"/>
          <w:highlight w:val="none"/>
        </w:rPr>
        <w:t xml:space="preserve">全路幅满扫作业标准：自备洗扫车辆、清扫车辆加人工作业实行快车道、慢车道、人行道（至商户建筑主体墙面）无死角清扫，全路幅无垃圾、无杂物、无落叶、无烟蒂、无痰迹、无积水，路牙净、路面净、树坑净、窨井口无淤塞，路面砖缝无杂草；两道路牙以上道路实行集中清扫，两道路牙以下可实行分段清扫；洗扫车辆每日上下午各实施</w:t>
      </w:r>
      <w:r>
        <w:rPr>
          <w:rFonts w:ascii="Times New Roman" w:hAnsi="Times New Roman"/>
          <w:highlight w:val="none"/>
        </w:rPr>
        <w:t xml:space="preserve">1</w:t>
      </w:r>
      <w:r>
        <w:rPr>
          <w:rFonts w:hint="eastAsia" w:ascii="Times New Roman" w:hAnsi="Times New Roman"/>
          <w:highlight w:val="none"/>
        </w:rPr>
        <w:t xml:space="preserve">遍快车道满扫，作业时间为</w:t>
      </w:r>
      <w:r>
        <w:rPr>
          <w:rFonts w:ascii="Times New Roman" w:hAnsi="Times New Roman"/>
          <w:highlight w:val="none"/>
        </w:rPr>
        <w:t xml:space="preserve">7:00</w:t>
      </w:r>
      <w:r>
        <w:rPr>
          <w:rFonts w:hint="eastAsia" w:ascii="Times New Roman" w:hAnsi="Times New Roman"/>
          <w:highlight w:val="none"/>
        </w:rPr>
        <w:t xml:space="preserve">前，</w:t>
      </w:r>
      <w:r>
        <w:rPr>
          <w:rFonts w:ascii="Times New Roman" w:hAnsi="Times New Roman"/>
          <w:highlight w:val="none"/>
        </w:rPr>
        <w:t xml:space="preserve">12:00-14:00</w:t>
      </w:r>
      <w:r>
        <w:rPr>
          <w:rFonts w:hint="eastAsia" w:ascii="Times New Roman" w:hAnsi="Times New Roman"/>
          <w:highlight w:val="none"/>
        </w:rPr>
        <w:t xml:space="preserve">。</w:t>
      </w:r>
      <w:r/>
    </w:p>
    <w:p>
      <w:pPr>
        <w:ind w:firstLine="420"/>
        <w:jc w:val="left"/>
        <w:tabs>
          <w:tab w:val="left" w:pos="780" w:leader="none"/>
        </w:tabs>
        <w:rPr>
          <w:rFonts w:ascii="Times New Roman" w:hAnsi="Times New Roman"/>
          <w:highlight w:val="none"/>
        </w:rPr>
      </w:pPr>
      <w:r>
        <w:rPr>
          <w:rFonts w:ascii="Times New Roman" w:hAnsi="Times New Roman"/>
          <w:highlight w:val="none"/>
        </w:rPr>
        <w:t xml:space="preserve">4.1.3 </w:t>
      </w:r>
      <w:r>
        <w:rPr>
          <w:rFonts w:hint="eastAsia" w:ascii="Times New Roman" w:hAnsi="Times New Roman"/>
          <w:highlight w:val="none"/>
        </w:rPr>
        <w:t xml:space="preserve">分段保洁和快速保洁作业标准：按照路面的人流量、垃圾量安排保洁员分段巡回保洁，并安排快速保洁车实施快速巡回保洁，要求做到全路面及绿化带（除采购人明确提出不在保洁范围内的绿化带以外均为保洁范围）内无垃圾、无杂物、无烟头，各类垃圾容器外观整洁完好，盖子、门及时关闭，视野范围内无非法小广告。</w:t>
      </w:r>
      <w:r/>
    </w:p>
    <w:p>
      <w:pPr>
        <w:ind w:firstLine="420"/>
        <w:jc w:val="left"/>
        <w:tabs>
          <w:tab w:val="left" w:pos="780" w:leader="none"/>
        </w:tabs>
        <w:rPr>
          <w:rFonts w:ascii="Times New Roman" w:hAnsi="Times New Roman"/>
          <w:highlight w:val="none"/>
        </w:rPr>
      </w:pPr>
      <w:r>
        <w:rPr>
          <w:rFonts w:ascii="Times New Roman" w:hAnsi="Times New Roman"/>
          <w:highlight w:val="none"/>
        </w:rPr>
        <w:t xml:space="preserve">4.1.4</w:t>
      </w:r>
      <w:r>
        <w:rPr>
          <w:rFonts w:hint="eastAsia" w:ascii="Times New Roman" w:hAnsi="Times New Roman"/>
          <w:highlight w:val="none"/>
        </w:rPr>
        <w:t xml:space="preserve">道路冲洗标准及要求：每周一次为快车道集中冲洗，自备大型冲洗和洗扫车辆实行快车道全面冲洗，每周</w:t>
      </w:r>
      <w:r>
        <w:rPr>
          <w:rFonts w:hint="eastAsia" w:ascii="Times New Roman" w:hAnsi="Times New Roman"/>
          <w:highlight w:val="none"/>
          <w:lang w:val="en-US" w:eastAsia="zh-CN"/>
        </w:rPr>
        <w:t xml:space="preserve">一次</w:t>
      </w:r>
      <w:r>
        <w:rPr>
          <w:rFonts w:hint="eastAsia" w:ascii="Times New Roman" w:hAnsi="Times New Roman"/>
          <w:highlight w:val="none"/>
        </w:rPr>
        <w:t xml:space="preserve">为慢车道、人行道集中冲洗，自备中小型高压冲洗车辆实行慢车道、人行道全面冲洗；路面油污使用自备冲洗车辆随产随洗；主要道路上下午各</w:t>
      </w:r>
      <w:r>
        <w:rPr>
          <w:rFonts w:ascii="Times New Roman" w:hAnsi="Times New Roman"/>
          <w:highlight w:val="none"/>
        </w:rPr>
        <w:t xml:space="preserve">1</w:t>
      </w:r>
      <w:r>
        <w:rPr>
          <w:rFonts w:hint="eastAsia" w:ascii="Times New Roman" w:hAnsi="Times New Roman"/>
          <w:highlight w:val="none"/>
        </w:rPr>
        <w:t xml:space="preserve">遍雾炮洒水降尘作业，根据采购人的需要最多可上下午各</w:t>
      </w:r>
      <w:r>
        <w:rPr>
          <w:rFonts w:ascii="Times New Roman" w:hAnsi="Times New Roman"/>
          <w:highlight w:val="none"/>
        </w:rPr>
        <w:t xml:space="preserve">2</w:t>
      </w:r>
      <w:r>
        <w:rPr>
          <w:rFonts w:hint="eastAsia" w:ascii="Times New Roman" w:hAnsi="Times New Roman"/>
          <w:highlight w:val="none"/>
        </w:rPr>
        <w:t xml:space="preserve">遍雾炮洒水降尘作业。</w:t>
      </w:r>
      <w:r/>
    </w:p>
    <w:p>
      <w:pPr>
        <w:ind w:firstLine="420"/>
        <w:jc w:val="left"/>
        <w:tabs>
          <w:tab w:val="left" w:pos="780" w:leader="none"/>
        </w:tabs>
        <w:rPr>
          <w:rFonts w:ascii="Times New Roman" w:hAnsi="Times New Roman"/>
          <w:highlight w:val="none"/>
        </w:rPr>
      </w:pPr>
      <w:r>
        <w:rPr>
          <w:rFonts w:ascii="Times New Roman" w:hAnsi="Times New Roman"/>
          <w:highlight w:val="none"/>
        </w:rPr>
        <w:t xml:space="preserve">4.1.5 </w:t>
      </w:r>
      <w:r>
        <w:rPr>
          <w:rFonts w:hint="eastAsia" w:ascii="Times New Roman" w:hAnsi="Times New Roman"/>
          <w:highlight w:val="none"/>
        </w:rPr>
        <w:t xml:space="preserve">垃圾清运作业时间：</w:t>
      </w:r>
      <w:r>
        <w:rPr>
          <w:rFonts w:ascii="Times New Roman" w:hAnsi="Times New Roman"/>
          <w:highlight w:val="none"/>
        </w:rPr>
        <w:t xml:space="preserve">4:30</w:t>
      </w:r>
      <w:r>
        <w:rPr>
          <w:rFonts w:hint="eastAsia" w:ascii="Times New Roman" w:hAnsi="Times New Roman"/>
          <w:highlight w:val="none"/>
        </w:rPr>
        <w:t xml:space="preserve">至</w:t>
      </w:r>
      <w:r>
        <w:rPr>
          <w:rFonts w:ascii="Times New Roman" w:hAnsi="Times New Roman"/>
          <w:highlight w:val="none"/>
        </w:rPr>
        <w:t xml:space="preserve">10:00</w:t>
      </w:r>
      <w:r>
        <w:rPr>
          <w:rFonts w:hint="eastAsia" w:ascii="Times New Roman" w:hAnsi="Times New Roman"/>
          <w:highlight w:val="none"/>
        </w:rPr>
        <w:t xml:space="preserve">，</w:t>
      </w:r>
      <w:r>
        <w:rPr>
          <w:rFonts w:ascii="Times New Roman" w:hAnsi="Times New Roman"/>
          <w:highlight w:val="none"/>
        </w:rPr>
        <w:t xml:space="preserve">12:00</w:t>
      </w:r>
      <w:r>
        <w:rPr>
          <w:rFonts w:hint="eastAsia" w:ascii="Times New Roman" w:hAnsi="Times New Roman"/>
          <w:highlight w:val="none"/>
        </w:rPr>
        <w:t xml:space="preserve">至</w:t>
      </w:r>
      <w:r>
        <w:rPr>
          <w:rFonts w:ascii="Times New Roman" w:hAnsi="Times New Roman"/>
          <w:highlight w:val="none"/>
        </w:rPr>
        <w:t xml:space="preserve">15:00</w:t>
      </w:r>
      <w:r>
        <w:rPr>
          <w:rFonts w:hint="eastAsia" w:ascii="Times New Roman" w:hAnsi="Times New Roman"/>
          <w:highlight w:val="none"/>
        </w:rPr>
        <w:t xml:space="preserve">实行两遍全面清运，实行垃圾分类的小区按照垃圾分类定时定点收集的要求实行</w:t>
      </w:r>
      <w:r>
        <w:rPr>
          <w:rFonts w:ascii="Times New Roman" w:hAnsi="Times New Roman"/>
          <w:highlight w:val="none"/>
        </w:rPr>
        <w:t xml:space="preserve">4</w:t>
      </w:r>
      <w:r>
        <w:rPr>
          <w:rFonts w:hint="eastAsia" w:ascii="Times New Roman" w:hAnsi="Times New Roman"/>
          <w:highlight w:val="none"/>
        </w:rPr>
        <w:t xml:space="preserve">：</w:t>
      </w:r>
      <w:r>
        <w:rPr>
          <w:rFonts w:ascii="Times New Roman" w:hAnsi="Times New Roman"/>
          <w:highlight w:val="none"/>
        </w:rPr>
        <w:t xml:space="preserve">30</w:t>
      </w:r>
      <w:r>
        <w:rPr>
          <w:rFonts w:hint="eastAsia" w:ascii="Times New Roman" w:hAnsi="Times New Roman"/>
          <w:highlight w:val="none"/>
        </w:rPr>
        <w:t xml:space="preserve">至</w:t>
      </w:r>
      <w:r>
        <w:rPr>
          <w:rFonts w:ascii="Times New Roman" w:hAnsi="Times New Roman"/>
          <w:highlight w:val="none"/>
        </w:rPr>
        <w:t xml:space="preserve">7:00,11:00-14:00</w:t>
      </w:r>
      <w:r>
        <w:rPr>
          <w:rFonts w:hint="eastAsia" w:ascii="Times New Roman" w:hAnsi="Times New Roman"/>
          <w:highlight w:val="none"/>
        </w:rPr>
        <w:t xml:space="preserve">两遍清运，必要时增加晚间</w:t>
      </w:r>
      <w:r>
        <w:rPr>
          <w:rFonts w:ascii="Times New Roman" w:hAnsi="Times New Roman"/>
          <w:highlight w:val="none"/>
        </w:rPr>
        <w:t xml:space="preserve">22</w:t>
      </w:r>
      <w:r>
        <w:rPr>
          <w:rFonts w:hint="eastAsia" w:ascii="Times New Roman" w:hAnsi="Times New Roman"/>
          <w:highlight w:val="none"/>
        </w:rPr>
        <w:t xml:space="preserve">：</w:t>
      </w:r>
      <w:r>
        <w:rPr>
          <w:rFonts w:ascii="Times New Roman" w:hAnsi="Times New Roman"/>
          <w:highlight w:val="none"/>
        </w:rPr>
        <w:t xml:space="preserve">00</w:t>
      </w:r>
      <w:r>
        <w:rPr>
          <w:rFonts w:hint="eastAsia" w:ascii="Times New Roman" w:hAnsi="Times New Roman"/>
          <w:highlight w:val="none"/>
        </w:rPr>
        <w:t xml:space="preserve">清运。确保无漏收、不跳收，垃圾半日产半日清，不得出现积压现象。</w:t>
      </w:r>
      <w:r/>
    </w:p>
    <w:p>
      <w:pPr>
        <w:ind w:firstLine="420"/>
        <w:jc w:val="left"/>
        <w:tabs>
          <w:tab w:val="left" w:pos="780" w:leader="none"/>
        </w:tabs>
        <w:rPr>
          <w:rFonts w:ascii="Times New Roman" w:hAnsi="Times New Roman"/>
          <w:highlight w:val="none"/>
        </w:rPr>
      </w:pPr>
      <w:r>
        <w:rPr>
          <w:rFonts w:ascii="Times New Roman" w:hAnsi="Times New Roman"/>
          <w:highlight w:val="none"/>
        </w:rPr>
        <w:t xml:space="preserve">4.1.6 </w:t>
      </w:r>
      <w:r>
        <w:rPr>
          <w:rFonts w:hint="eastAsia" w:ascii="Times New Roman" w:hAnsi="Times New Roman"/>
          <w:highlight w:val="none"/>
        </w:rPr>
        <w:t xml:space="preserve">垃圾清运按照垃圾容器数量核算工作量，各清运人员工作量要基本均衡，不得将垃圾容器内垃圾倒在地上清运，必须采用采购人指定垃圾收集车辆实施清运，不得出现抛洒滴漏等现象。</w:t>
      </w:r>
      <w:r/>
    </w:p>
    <w:p>
      <w:pPr>
        <w:ind w:firstLine="420"/>
        <w:tabs>
          <w:tab w:val="left" w:pos="780" w:leader="none"/>
        </w:tabs>
        <w:rPr>
          <w:rFonts w:ascii="Times New Roman" w:hAnsi="Times New Roman"/>
          <w:highlight w:val="none"/>
        </w:rPr>
      </w:pPr>
      <w:r>
        <w:rPr>
          <w:rFonts w:ascii="Times New Roman" w:hAnsi="Times New Roman"/>
          <w:highlight w:val="none"/>
        </w:rPr>
        <w:t xml:space="preserve">4.1.7 </w:t>
      </w:r>
      <w:r>
        <w:rPr>
          <w:rFonts w:hint="eastAsia" w:ascii="Times New Roman" w:hAnsi="Times New Roman"/>
          <w:highlight w:val="none"/>
        </w:rPr>
        <w:t xml:space="preserve">垃圾容器内及周边</w:t>
      </w:r>
      <w:r>
        <w:rPr>
          <w:rFonts w:ascii="Times New Roman" w:hAnsi="Times New Roman"/>
          <w:highlight w:val="none"/>
        </w:rPr>
        <w:t xml:space="preserve">2</w:t>
      </w:r>
      <w:r>
        <w:rPr>
          <w:rFonts w:hint="eastAsia" w:ascii="Times New Roman" w:hAnsi="Times New Roman"/>
          <w:highlight w:val="none"/>
        </w:rPr>
        <w:t xml:space="preserve">米范围内，无论是否属于生活垃圾均必须清运（可用铁锹铲至垃圾容器内清运，同时小扫帚必须落地清扫干净），不得人为将垃圾倾倒在其他区域，必须进入就近广陵区垃圾中转站。</w:t>
      </w:r>
      <w:r/>
    </w:p>
    <w:p>
      <w:pPr>
        <w:ind w:firstLine="420"/>
        <w:tabs>
          <w:tab w:val="left" w:pos="780" w:leader="none"/>
        </w:tabs>
        <w:rPr>
          <w:rFonts w:ascii="Times New Roman" w:hAnsi="Times New Roman"/>
          <w:highlight w:val="none"/>
        </w:rPr>
      </w:pPr>
      <w:r>
        <w:rPr>
          <w:rFonts w:ascii="Times New Roman" w:hAnsi="Times New Roman"/>
          <w:highlight w:val="none"/>
        </w:rPr>
        <w:t xml:space="preserve">4.1.8 </w:t>
      </w:r>
      <w:r>
        <w:rPr>
          <w:rFonts w:hint="eastAsia" w:ascii="Times New Roman" w:hAnsi="Times New Roman"/>
          <w:highlight w:val="none"/>
        </w:rPr>
        <w:t xml:space="preserve">垃圾清运车辆必须停放在投标人自有停车场内进行集中充电、冲洗和管理，作业后不得停放在中转站等其他区域。</w:t>
      </w:r>
      <w:r/>
    </w:p>
    <w:p>
      <w:pPr>
        <w:ind w:firstLine="420"/>
        <w:tabs>
          <w:tab w:val="left" w:pos="780" w:leader="none"/>
        </w:tabs>
        <w:rPr>
          <w:rFonts w:hint="eastAsia" w:ascii="Times New Roman" w:hAnsi="Times New Roman"/>
          <w:highlight w:val="none"/>
        </w:rPr>
      </w:pPr>
      <w:r>
        <w:rPr>
          <w:rFonts w:ascii="Times New Roman" w:hAnsi="Times New Roman"/>
          <w:highlight w:val="none"/>
        </w:rPr>
        <w:t xml:space="preserve">4.1.9 </w:t>
      </w:r>
      <w:r>
        <w:rPr>
          <w:rFonts w:hint="eastAsia" w:ascii="Times New Roman" w:hAnsi="Times New Roman"/>
          <w:highlight w:val="none"/>
        </w:rPr>
        <w:t xml:space="preserve">垃圾清运人员及车辆进入垃圾中转站服从现场秩序管理；</w:t>
      </w:r>
      <w:r/>
    </w:p>
    <w:p>
      <w:pPr>
        <w:ind w:firstLine="420"/>
        <w:tabs>
          <w:tab w:val="left" w:pos="780" w:leader="none"/>
        </w:tabs>
        <w:rPr>
          <w:rFonts w:hint="default" w:ascii="Times New Roman" w:hAnsi="Times New Roman"/>
          <w:highlight w:val="none"/>
          <w:lang w:val="en-US" w:eastAsia="zh-CN"/>
        </w:rPr>
      </w:pPr>
      <w:r>
        <w:rPr>
          <w:rFonts w:hint="eastAsia" w:ascii="Times New Roman" w:hAnsi="Times New Roman"/>
          <w:highlight w:val="none"/>
          <w:lang w:val="en-US" w:eastAsia="zh-CN"/>
        </w:rPr>
        <w:t xml:space="preserve">作业要求：洗扫车辆每日至少实施2遍快车道洗扫作业（冬季气温在2度以下可不带水作业），道路冲洗标准及要求：每日至少进行2遍冲水作业，冲水时间为第一遍在7:00前完成，第二遍在12:00至16:00完成、根据采购人要求进行日常雾炮洒水降尘作业。 </w:t>
      </w:r>
      <w:r/>
    </w:p>
    <w:tbl>
      <w:tblPr>
        <w:tblStyle w:val="760"/>
        <w:tblW w:w="7977"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5"/>
        <w:gridCol w:w="1887"/>
        <w:gridCol w:w="1261"/>
        <w:gridCol w:w="1432"/>
        <w:gridCol w:w="723"/>
        <w:gridCol w:w="862"/>
        <w:gridCol w:w="1157"/>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讫点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道路等级</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总长度（m）</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清扫面积（m2）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文汇路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沙湾路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11250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文汇路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霍桥大道</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30060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霍桥大道</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秦邮南路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8000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沙湾南路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迎春路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东大坝</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3790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170550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文汇路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华阳路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8400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霍桥大道</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迎春路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2975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秦邮南路南延伸</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迎春路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10800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老扬霍路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运河东路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运河尚美</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1440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328南辅道</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沙湾中路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廖家沟大桥</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4400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广陵消防站北</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金韵路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南刘路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观澜府南支路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京杭路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9960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竹语路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兰韵路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韩庄路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9900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广月路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京杭南路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竹语路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7000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兰韵路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京杭南路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竹语路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7000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高桥路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京杭南路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运河边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云锦华庭北侧支路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板桥路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小区西门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3850</w:t>
            </w:r>
            <w:r/>
          </w:p>
        </w:tc>
      </w:tr>
      <w:tr>
        <w:trP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廖家沟防汛道路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328北国道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迎春河闸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11400</w:t>
            </w:r>
            <w:r/>
          </w:p>
        </w:tc>
      </w:tr>
      <w:tr>
        <w:trPr>
          <w:trHeight w:val="2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公园路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京杭南路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滨河路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14720</w:t>
            </w:r>
            <w:r/>
          </w:p>
        </w:tc>
      </w:tr>
      <w:tr>
        <w:trP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万寿公墓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2600</w:t>
            </w:r>
            <w:r/>
          </w:p>
        </w:tc>
      </w:tr>
      <w:tr>
        <w:trP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板桥路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银焰路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云锦华庭北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11700</w:t>
            </w:r>
            <w:r/>
          </w:p>
        </w:tc>
      </w:tr>
      <w:tr>
        <w:trP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创业路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泰和机械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4900</w:t>
            </w:r>
            <w:r/>
          </w:p>
        </w:tc>
      </w:tr>
      <w:tr>
        <w:trP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海沃路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板桥路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明发江湾城</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4250</w:t>
            </w:r>
            <w:r/>
          </w:p>
        </w:tc>
      </w:tr>
      <w:tr>
        <w:trP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廖家沟步道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328国道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迎春闸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4500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18000</w:t>
            </w:r>
            <w:r/>
          </w:p>
        </w:tc>
      </w:tr>
    </w:tbl>
    <w:p>
      <w:pPr>
        <w:ind w:firstLine="420"/>
        <w:tabs>
          <w:tab w:val="left" w:pos="780" w:leader="none"/>
        </w:tabs>
        <w:rPr>
          <w:rFonts w:hint="eastAsia" w:ascii="Times New Roman" w:hAnsi="Times New Roman"/>
          <w:highlight w:val="none"/>
          <w:lang w:val="en-US" w:eastAsia="zh-CN"/>
        </w:rPr>
      </w:pPr>
      <w:r>
        <w:rPr>
          <w:rFonts w:hint="eastAsia" w:ascii="Times New Roman" w:hAnsi="Times New Roman"/>
          <w:highlight w:val="none"/>
          <w:lang w:val="en-US" w:eastAsia="zh-CN"/>
        </w:rPr>
      </w:r>
      <w:r/>
    </w:p>
    <w:p>
      <w:pPr>
        <w:ind w:firstLine="420"/>
        <w:tabs>
          <w:tab w:val="left" w:pos="780" w:leader="none"/>
        </w:tabs>
        <w:rPr>
          <w:rFonts w:hint="eastAsia" w:ascii="Times New Roman" w:hAnsi="Times New Roman"/>
          <w:highlight w:val="none"/>
        </w:rPr>
      </w:pPr>
      <w:r>
        <w:rPr>
          <w:rFonts w:hint="eastAsia" w:ascii="Times New Roman" w:hAnsi="Times New Roman"/>
          <w:highlight w:val="none"/>
          <w:lang w:val="en-US" w:eastAsia="zh-CN"/>
        </w:rPr>
        <w:t xml:space="preserve">注：包含道路清扫保洁、无主垃圾、偷乱倒的建筑垃圾，装潢垃圾清理清运及采购人指定区域突击整治任务。</w:t>
      </w:r>
      <w:r/>
    </w:p>
    <w:p>
      <w:pPr>
        <w:jc w:val="left"/>
        <w:tabs>
          <w:tab w:val="left" w:pos="780" w:leader="none"/>
        </w:tabs>
        <w:rPr>
          <w:rFonts w:ascii="Times New Roman" w:hAnsi="Times New Roman"/>
          <w:b/>
          <w:bCs/>
          <w:highlight w:val="none"/>
        </w:rPr>
      </w:pPr>
      <w:r>
        <w:rPr>
          <w:rFonts w:ascii="Times New Roman" w:hAnsi="Times New Roman"/>
          <w:b/>
          <w:bCs/>
          <w:highlight w:val="none"/>
        </w:rPr>
        <w:t xml:space="preserve">4.2</w:t>
      </w:r>
      <w:r>
        <w:rPr>
          <w:rFonts w:hint="eastAsia" w:ascii="Times New Roman" w:hAnsi="Times New Roman"/>
          <w:b/>
          <w:bCs/>
          <w:highlight w:val="none"/>
        </w:rPr>
        <w:t xml:space="preserve">河道岸线保洁标准及要求：</w:t>
      </w:r>
      <w:r/>
    </w:p>
    <w:p>
      <w:pPr>
        <w:ind w:firstLine="420"/>
        <w:tabs>
          <w:tab w:val="left" w:pos="780" w:leader="none"/>
        </w:tabs>
        <w:rPr>
          <w:rFonts w:ascii="仿宋_GB2312" w:hAnsi="仿宋_GB2312" w:eastAsia="仿宋_GB2312" w:cs="仿宋_GB2312"/>
          <w:sz w:val="32"/>
          <w:szCs w:val="32"/>
          <w:highlight w:val="none"/>
        </w:rPr>
      </w:pPr>
      <w:r>
        <w:rPr>
          <w:rFonts w:ascii="Times New Roman" w:hAnsi="Times New Roman"/>
          <w:highlight w:val="none"/>
        </w:rPr>
        <w:t xml:space="preserve">4.2.1</w:t>
      </w:r>
      <w:r>
        <w:rPr>
          <w:rFonts w:hint="eastAsia" w:ascii="Times New Roman" w:hAnsi="Times New Roman"/>
          <w:highlight w:val="none"/>
        </w:rPr>
        <w:t xml:space="preserve">建立健全、规范长效管理机制，完善管理标准，提升河道保洁的服务品质，全面加强河道进行长效管护，确保河道引排通畅、碧水长流，保持河道与周围环境相协调，构建“水清、河畅、岸绿、景</w:t>
      </w:r>
      <w:r>
        <w:rPr>
          <w:rFonts w:hint="eastAsia" w:ascii="Times New Roman" w:hAnsi="Times New Roman"/>
          <w:highlight w:val="none"/>
          <w:lang w:val="en-US" w:eastAsia="zh-CN"/>
        </w:rPr>
        <w:tab/>
      </w:r>
      <w:r>
        <w:rPr>
          <w:rFonts w:hint="eastAsia" w:ascii="Times New Roman" w:hAnsi="Times New Roman"/>
          <w:highlight w:val="none"/>
        </w:rPr>
        <w:t xml:space="preserve">美”河道保洁服务体系。</w:t>
      </w:r>
      <w:r/>
    </w:p>
    <w:p>
      <w:pPr>
        <w:ind w:firstLine="420"/>
        <w:tabs>
          <w:tab w:val="left" w:pos="780" w:leader="none"/>
        </w:tabs>
        <w:rPr>
          <w:rFonts w:hint="eastAsia" w:ascii="Times New Roman" w:hAnsi="Times New Roman"/>
          <w:highlight w:val="none"/>
        </w:rPr>
      </w:pPr>
      <w:r>
        <w:rPr>
          <w:rFonts w:ascii="Times New Roman" w:hAnsi="Times New Roman"/>
          <w:highlight w:val="none"/>
        </w:rPr>
        <w:t xml:space="preserve">4.2.2 </w:t>
      </w:r>
      <w:r>
        <w:rPr>
          <w:rFonts w:hint="eastAsia" w:ascii="Times New Roman" w:hAnsi="Times New Roman"/>
          <w:highlight w:val="none"/>
        </w:rPr>
        <w:t xml:space="preserve">河道岸线保洁质量要求达到“三无三净”。“三无”即：河面无漂浮物、岸边无水生植物、河边无暴露垃圾；“三净”即：水面干净、浅滩干净、堤岸干净。</w:t>
      </w:r>
      <w:r/>
    </w:p>
    <w:p>
      <w:pPr>
        <w:ind w:firstLine="420"/>
        <w:tabs>
          <w:tab w:val="left" w:pos="780" w:leader="none"/>
        </w:tabs>
        <w:rPr>
          <w:rFonts w:ascii="Times New Roman" w:hAnsi="Times New Roman"/>
          <w:highlight w:val="none"/>
        </w:rPr>
      </w:pPr>
      <w:r>
        <w:rPr>
          <w:rFonts w:ascii="Times New Roman" w:hAnsi="Times New Roman"/>
          <w:highlight w:val="none"/>
        </w:rPr>
        <w:t xml:space="preserve">4.2.3 </w:t>
      </w:r>
      <w:r>
        <w:rPr>
          <w:rFonts w:hint="eastAsia" w:ascii="Times New Roman" w:hAnsi="Times New Roman"/>
          <w:highlight w:val="none"/>
        </w:rPr>
        <w:t xml:space="preserve">河道畅通，无病死动物，无影响河道景观和阻碍行洪的高杆植物等。水面清洁无漂浮杂物，无阻水障碍物，无水浮萍、水花生、水葫芦等水生植物；两侧岸坡及桥下无各类垃圾，无杂物堆放，无毁堤种植，无新增违章建筑。</w:t>
      </w:r>
      <w:r/>
    </w:p>
    <w:p>
      <w:pPr>
        <w:ind w:firstLine="420"/>
        <w:tabs>
          <w:tab w:val="left" w:pos="780" w:leader="none"/>
        </w:tabs>
        <w:rPr>
          <w:rFonts w:ascii="Times New Roman" w:hAnsi="Times New Roman"/>
          <w:highlight w:val="none"/>
        </w:rPr>
      </w:pPr>
      <w:r>
        <w:rPr>
          <w:rFonts w:ascii="Times New Roman" w:hAnsi="Times New Roman"/>
          <w:highlight w:val="none"/>
        </w:rPr>
        <w:t xml:space="preserve">4.2.4 </w:t>
      </w:r>
      <w:r>
        <w:rPr>
          <w:rFonts w:hint="eastAsia" w:ascii="Times New Roman" w:hAnsi="Times New Roman"/>
          <w:highlight w:val="none"/>
        </w:rPr>
        <w:t xml:space="preserve">清捞的垃圾、飘浮物等必须在指定地点上岸、集中堆放并及时清运干净，送到附近的垃圾中转站，禁止随意堆放、弃置、焚烧。各类废弃物不堆放在人员集中地段或公共场所附近。</w:t>
      </w:r>
      <w:r/>
    </w:p>
    <w:p>
      <w:pPr>
        <w:ind w:firstLine="420"/>
        <w:tabs>
          <w:tab w:val="left" w:pos="780" w:leader="none"/>
        </w:tabs>
        <w:rPr>
          <w:rFonts w:ascii="Times New Roman" w:hAnsi="Times New Roman"/>
          <w:highlight w:val="none"/>
        </w:rPr>
      </w:pPr>
      <w:r>
        <w:rPr>
          <w:rFonts w:ascii="Times New Roman" w:hAnsi="Times New Roman"/>
          <w:highlight w:val="none"/>
        </w:rPr>
        <w:t xml:space="preserve">4.2.5 </w:t>
      </w:r>
      <w:r>
        <w:rPr>
          <w:rFonts w:hint="eastAsia" w:ascii="Times New Roman" w:hAnsi="Times New Roman"/>
          <w:highlight w:val="none"/>
        </w:rPr>
        <w:t xml:space="preserve">台风、暴雨过后当日起三日内，河道保洁责任单位应负责清理河道内的垃圾、废弃漂浮物、杂草、障碍物等，确保河道畅通和河面、河岸干净整洁。</w:t>
      </w:r>
      <w:r/>
    </w:p>
    <w:p>
      <w:pPr>
        <w:ind w:firstLine="420"/>
        <w:tabs>
          <w:tab w:val="left" w:pos="780" w:leader="none"/>
        </w:tabs>
        <w:rPr>
          <w:rFonts w:ascii="Times New Roman" w:hAnsi="Times New Roman"/>
          <w:highlight w:val="none"/>
        </w:rPr>
      </w:pPr>
      <w:r>
        <w:rPr>
          <w:rFonts w:ascii="Times New Roman" w:hAnsi="Times New Roman"/>
          <w:highlight w:val="none"/>
        </w:rPr>
        <w:t xml:space="preserve">4.2.6 </w:t>
      </w:r>
      <w:r>
        <w:rPr>
          <w:rFonts w:hint="eastAsia" w:ascii="Times New Roman" w:hAnsi="Times New Roman"/>
          <w:highlight w:val="none"/>
        </w:rPr>
        <w:t xml:space="preserve">投标人应组织巡查管理，保证河岸两侧路牙以下设立的亮化、绿化、景观、路道、廊亭轩榭等公共设施完好，正常发挥效益；严禁各类违章建筑、违章种植；企业、单位、个体经营者违规接管排污、直接向河道超标排污、乱扔弃置垃圾的，及时向责任部门汇报处理，由相关部门依法查处。</w:t>
      </w:r>
      <w:r/>
    </w:p>
    <w:p>
      <w:pPr>
        <w:ind w:firstLine="420"/>
        <w:tabs>
          <w:tab w:val="left" w:pos="780" w:leader="none"/>
        </w:tabs>
        <w:rPr>
          <w:rFonts w:hint="eastAsia" w:ascii="Times New Roman" w:hAnsi="Times New Roman"/>
          <w:highlight w:val="none"/>
        </w:rPr>
      </w:pPr>
      <w:r>
        <w:rPr>
          <w:rFonts w:ascii="Times New Roman" w:hAnsi="Times New Roman"/>
          <w:highlight w:val="none"/>
        </w:rPr>
        <w:t xml:space="preserve">4.2.7 </w:t>
      </w:r>
      <w:r>
        <w:rPr>
          <w:rFonts w:hint="eastAsia" w:ascii="Times New Roman" w:hAnsi="Times New Roman"/>
          <w:highlight w:val="none"/>
        </w:rPr>
        <w:t xml:space="preserve">当发生突发水污染事件（如藻类暴发、油类等污染物污染河道），</w:t>
      </w:r>
      <w:r>
        <w:rPr>
          <w:rFonts w:ascii="Times New Roman" w:hAnsi="Times New Roman"/>
          <w:highlight w:val="none"/>
        </w:rPr>
        <w:t xml:space="preserve"> </w:t>
      </w:r>
      <w:r>
        <w:rPr>
          <w:rFonts w:hint="eastAsia" w:ascii="Times New Roman" w:hAnsi="Times New Roman"/>
          <w:highlight w:val="none"/>
        </w:rPr>
        <w:t xml:space="preserve">投标人应立即向所在的区环境保护部门报告积极配合有关部门采取相应措施。</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lang w:val="en-US" w:eastAsia="zh-CN"/>
        </w:rPr>
        <w:t xml:space="preserve">4.2.8</w:t>
      </w:r>
      <w:r>
        <w:rPr>
          <w:rFonts w:hint="eastAsia" w:ascii="Times New Roman" w:hAnsi="Times New Roman"/>
          <w:highlight w:val="none"/>
        </w:rPr>
        <w:t xml:space="preserve">本次采购实施的河道长效管护项目包含</w:t>
      </w:r>
      <w:r>
        <w:rPr>
          <w:rFonts w:hint="eastAsia" w:ascii="Times New Roman" w:hAnsi="Times New Roman"/>
          <w:highlight w:val="none"/>
          <w:lang w:val="en-US" w:eastAsia="zh-CN"/>
        </w:rPr>
        <w:t xml:space="preserve">2</w:t>
      </w:r>
      <w:r>
        <w:rPr>
          <w:rFonts w:hint="eastAsia" w:ascii="Times New Roman" w:hAnsi="Times New Roman"/>
          <w:highlight w:val="none"/>
        </w:rPr>
        <w:t xml:space="preserve">条区级河道、</w:t>
      </w:r>
      <w:r>
        <w:rPr>
          <w:rFonts w:hint="eastAsia" w:ascii="Times New Roman" w:hAnsi="Times New Roman"/>
          <w:highlight w:val="none"/>
          <w:lang w:val="en-US" w:eastAsia="zh-CN"/>
        </w:rPr>
        <w:t xml:space="preserve">23</w:t>
      </w:r>
      <w:r>
        <w:rPr>
          <w:rFonts w:hint="eastAsia" w:ascii="Times New Roman" w:hAnsi="Times New Roman"/>
          <w:highlight w:val="none"/>
        </w:rPr>
        <w:t xml:space="preserve">条乡级河道的河道水面、水质、</w:t>
      </w:r>
      <w:r>
        <w:rPr>
          <w:rFonts w:hint="eastAsia" w:ascii="Times New Roman" w:hAnsi="Times New Roman"/>
          <w:highlight w:val="none"/>
          <w:lang w:val="en-US" w:eastAsia="zh-CN"/>
        </w:rPr>
        <w:t xml:space="preserve">岸坡</w:t>
      </w:r>
      <w:r>
        <w:rPr>
          <w:rFonts w:hint="eastAsia" w:ascii="Times New Roman" w:hAnsi="Times New Roman"/>
          <w:highlight w:val="none"/>
        </w:rPr>
        <w:t xml:space="preserve">（区级河道管护范围河口外不少于5米，乡级河道管护范围河口外不少于3米，）和设施等卫生保洁，河道总长</w:t>
      </w:r>
      <w:r>
        <w:rPr>
          <w:rFonts w:hint="eastAsia" w:ascii="Times New Roman" w:hAnsi="Times New Roman"/>
          <w:highlight w:val="none"/>
          <w:lang w:val="en-US" w:eastAsia="zh-CN"/>
        </w:rPr>
        <w:t xml:space="preserve">49.33</w:t>
      </w:r>
      <w:r>
        <w:rPr>
          <w:rFonts w:hint="eastAsia" w:ascii="Times New Roman" w:hAnsi="Times New Roman"/>
          <w:highlight w:val="none"/>
        </w:rPr>
        <w:t xml:space="preserve">km。具体河道基本情况为：</w:t>
      </w:r>
      <w:r/>
    </w:p>
    <w:tbl>
      <w:tblPr>
        <w:tblStyle w:val="760"/>
        <w:tblW w:w="8333" w:type="dxa"/>
        <w:tblInd w:w="93" w:type="dxa"/>
        <w:tblLayout w:type="fixed"/>
        <w:tblCellMar>
          <w:left w:w="0" w:type="dxa"/>
          <w:top w:w="0" w:type="dxa"/>
          <w:right w:w="0" w:type="dxa"/>
          <w:bottom w:w="0" w:type="dxa"/>
        </w:tblCellMar>
        <w:tblLook w:val="04A0" w:firstRow="1" w:lastRow="0" w:firstColumn="1" w:lastColumn="0" w:noHBand="0" w:noVBand="1"/>
      </w:tblPr>
      <w:tblGrid>
        <w:gridCol w:w="917"/>
        <w:gridCol w:w="2102"/>
        <w:gridCol w:w="1822"/>
        <w:gridCol w:w="2166"/>
        <w:gridCol w:w="1326"/>
      </w:tblGrid>
      <w:tr>
        <w:trPr>
          <w:trHeight w:val="5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河道名称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类别</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长度（公里）</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沙河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区级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迎春河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区级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大众港</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潮龙港</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乡</w:t>
            </w:r>
            <w:r>
              <w:rPr>
                <w:rFonts w:hint="eastAsia" w:ascii="宋体" w:hAnsi="宋体" w:eastAsia="宋体" w:cs="宋体"/>
                <w:color w:val="000000"/>
                <w:sz w:val="21"/>
                <w:szCs w:val="21"/>
                <w:highlight w:val="none"/>
              </w:rPr>
              <w:t xml:space="preserve">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一类（大众港-夹江）</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强民港</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二类（大众港-迎春河）</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纵二河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纵一河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沪陕南绕河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沪陕北绕河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蒋桥港</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二类（大众港-迎春河）</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互通水塘折算</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红旗河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董庄河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仲套河（1）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仲套河（2）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团结河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七里河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长沟河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板桥竖河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高罗河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板桥横河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南刘河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严桥河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陈桥河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沙湾路东河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0.45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49.33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20"/>
        <w:tabs>
          <w:tab w:val="left" w:pos="780" w:leader="none"/>
        </w:tabs>
        <w:rPr>
          <w:rFonts w:hint="default" w:ascii="Times New Roman" w:hAnsi="Times New Roman"/>
          <w:highlight w:val="none"/>
          <w:lang w:val="en-US" w:eastAsia="zh-CN"/>
        </w:rPr>
      </w:pPr>
      <w:r>
        <w:rPr>
          <w:rFonts w:hint="eastAsia" w:ascii="Times New Roman" w:hAnsi="Times New Roman"/>
          <w:highlight w:val="none"/>
          <w:lang w:val="en-US" w:eastAsia="zh-CN"/>
        </w:rPr>
        <w:t xml:space="preserve">注：一类河道河口宽度30-100米，二类河道河口宽度20-30米，三类河道河口宽度10-20米。</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lang w:val="en-US" w:eastAsia="zh-CN"/>
        </w:rPr>
        <w:t xml:space="preserve">4.2.9</w:t>
      </w:r>
      <w:r>
        <w:rPr>
          <w:rFonts w:hint="eastAsia" w:ascii="Times New Roman" w:hAnsi="Times New Roman"/>
          <w:highlight w:val="none"/>
        </w:rPr>
        <w:t xml:space="preserve">河道保洁和管护内容</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rPr>
        <w:t xml:space="preserve">（1）打捞和清除河道内的漂浮物、垃圾和水生植物，确保引排通畅。做到河道内无行水障碍、鱼网鱼罾鱼簖、暗坝、虾笼、水花生、水浮萍以及漂浮物等，所清杂物必须清离现场外运，确保水面清洁，禁止向河道内倾倒生活垃圾、建筑垃圾，防止水体污染。</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rPr>
        <w:t xml:space="preserve">（2）堤防岸坡、小道、绿化带的维护、修整、保洁、管理等。要求两岸堤防无违章建筑，两岸堤防、护坡及管理范围内无垃圾，两岸堤防及护坡无种植，保证堤防、护坡整体、绿化完好；禁止在河坡上堆放物料、扒翻种植，控制水土流失。</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rPr>
        <w:t xml:space="preserve">（3）河堤完好，驳岸墙、栏杆、河道水质等水利设施的巡查。禁止在河岸、堤防上设置障碍、违章搭建、擅自取土、维护河堤标准，发现损毁情况及违章建筑等及时报告。</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rPr>
        <w:t xml:space="preserve">（4）及时清运河道保洁范围内垃圾杂物至河边垃圾堆放点并弃运。</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rPr>
        <w:t xml:space="preserve">（5）设置必要的警示、提醒标牌、标语等。</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6</w:t>
      </w:r>
      <w:r>
        <w:rPr>
          <w:rFonts w:hint="eastAsia" w:ascii="Times New Roman" w:hAnsi="Times New Roman"/>
          <w:highlight w:val="none"/>
          <w:lang w:eastAsia="zh-CN"/>
        </w:rPr>
        <w:t xml:space="preserve">）</w:t>
      </w:r>
      <w:r>
        <w:rPr>
          <w:rFonts w:hint="eastAsia" w:ascii="Times New Roman" w:hAnsi="Times New Roman"/>
          <w:highlight w:val="none"/>
        </w:rPr>
        <w:t xml:space="preserve">河道管护考核每月定期同步进行，评分85分以上全额支付本月管护经费，85分以下按5分一档，每低5分扣减本月管理经费10%，该支付包含河道岸坡及水面日常管护保洁、阻水设施清除、垃圾清理弃运、水质维护及应急处理措施等一切相关的所有费用，考核低于75分，则扣减本月河道管护经费50%。</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rPr>
        <w:t xml:space="preserve">（</w:t>
      </w:r>
      <w:r>
        <w:rPr>
          <w:rFonts w:hint="eastAsia" w:ascii="Times New Roman" w:hAnsi="Times New Roman"/>
          <w:highlight w:val="none"/>
          <w:lang w:val="en-US" w:eastAsia="zh-CN"/>
        </w:rPr>
        <w:t xml:space="preserve">7</w:t>
      </w:r>
      <w:r>
        <w:rPr>
          <w:rFonts w:hint="eastAsia" w:ascii="Times New Roman" w:hAnsi="Times New Roman"/>
          <w:highlight w:val="none"/>
        </w:rPr>
        <w:t xml:space="preserve">）《广陵区中心城区河道管护考核办法（试行）》规定的其他事项。</w:t>
      </w:r>
      <w:r/>
    </w:p>
    <w:p>
      <w:pPr>
        <w:tabs>
          <w:tab w:val="left" w:pos="780" w:leader="none"/>
        </w:tabs>
        <w:rPr>
          <w:rFonts w:ascii="Times New Roman" w:hAnsi="Times New Roman"/>
          <w:b/>
          <w:bCs/>
          <w:highlight w:val="none"/>
        </w:rPr>
      </w:pPr>
      <w:r>
        <w:rPr>
          <w:rFonts w:ascii="Times New Roman" w:hAnsi="Times New Roman"/>
          <w:b/>
          <w:bCs/>
          <w:highlight w:val="none"/>
        </w:rPr>
        <w:t xml:space="preserve">4.3</w:t>
      </w:r>
      <w:r>
        <w:rPr>
          <w:rFonts w:hint="eastAsia" w:ascii="Times New Roman" w:hAnsi="Times New Roman"/>
          <w:b/>
          <w:bCs/>
          <w:highlight w:val="none"/>
        </w:rPr>
        <w:t xml:space="preserve">公园</w:t>
      </w:r>
      <w:r>
        <w:rPr>
          <w:rFonts w:hint="eastAsia" w:ascii="Times New Roman" w:hAnsi="Times New Roman"/>
          <w:b/>
          <w:bCs/>
          <w:highlight w:val="none"/>
          <w:lang w:eastAsia="zh-CN"/>
        </w:rPr>
        <w:t xml:space="preserve">、</w:t>
      </w:r>
      <w:r>
        <w:rPr>
          <w:rFonts w:hint="eastAsia" w:ascii="Times New Roman" w:hAnsi="Times New Roman"/>
          <w:b/>
          <w:bCs/>
          <w:highlight w:val="none"/>
          <w:lang w:val="en-US" w:eastAsia="zh-CN"/>
        </w:rPr>
        <w:t xml:space="preserve">道路绿化养护及公园保洁</w:t>
      </w:r>
      <w:r>
        <w:rPr>
          <w:rFonts w:hint="eastAsia" w:ascii="Times New Roman" w:hAnsi="Times New Roman"/>
          <w:b/>
          <w:bCs/>
          <w:highlight w:val="none"/>
        </w:rPr>
        <w:t xml:space="preserve">标准及要求：</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val="en-US" w:eastAsia="zh-CN"/>
        </w:rPr>
        <w:t xml:space="preserve">4.3.1</w:t>
      </w:r>
      <w:r>
        <w:rPr>
          <w:rFonts w:hint="eastAsia" w:ascii="Times New Roman" w:hAnsi="Times New Roman" w:eastAsia="宋体"/>
          <w:highlight w:val="none"/>
        </w:rPr>
        <w:t xml:space="preserve">养护基本要求</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1</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绿化养护标准</w:t>
      </w:r>
      <w:r>
        <w:rPr>
          <w:rFonts w:hint="eastAsia" w:ascii="Times New Roman" w:hAnsi="Times New Roman"/>
          <w:highlight w:val="none"/>
          <w:lang w:val="en-US" w:eastAsia="zh-CN"/>
        </w:rPr>
        <w:t xml:space="preserve">需符合</w:t>
      </w:r>
      <w:r>
        <w:rPr>
          <w:rFonts w:hint="eastAsia" w:ascii="Times New Roman" w:hAnsi="Times New Roman" w:eastAsia="宋体"/>
          <w:highlight w:val="none"/>
        </w:rPr>
        <w:t xml:space="preserve">《城市园林绿化管养管理标准》二级养护质量标准。</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2</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绿化养护单位进场后，要与</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对接绿化工程量，核实乔灌木、草皮数量，对养护场地进行环境清理。</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3</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为确保养护质量，</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需对中标后的绿地落实专人进行动态养护管理，统一着装上岗，绿化养护人员需要有相应的养护管理经验等，在集中完成养护任务情况下，</w:t>
      </w:r>
      <w:r>
        <w:rPr>
          <w:rFonts w:hint="eastAsia" w:ascii="Times New Roman" w:hAnsi="Times New Roman" w:eastAsia="宋体"/>
          <w:highlight w:val="none"/>
          <w:lang w:eastAsia="zh-CN"/>
        </w:rPr>
        <w:t xml:space="preserve">日常有专人巡查绿化情况。</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4</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养护过程中，</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必须采取周密的安全措施，以避免对人身和财产的损害。如因</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操作不当、养护不当（如蛀干害虫未及时防治引起枝条砸落）或管理不善而造成人身伤害或财产损失的，由</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自行承担。</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5</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因不可抗拒因素（如由于台风、暴雨、大雪等自然灾害引起树木突然倒塌，碰线、碰屋、非养护原因造成的树枝伤人、伤物），</w:t>
      </w:r>
      <w:r>
        <w:rPr>
          <w:rFonts w:hint="eastAsia" w:ascii="Times New Roman" w:hAnsi="Times New Roman" w:eastAsia="宋体"/>
          <w:highlight w:val="none"/>
          <w:lang w:val="en-US" w:eastAsia="zh-CN"/>
        </w:rPr>
        <w:t xml:space="preserve">中标人应提前</w:t>
      </w:r>
      <w:r>
        <w:rPr>
          <w:rFonts w:hint="eastAsia" w:ascii="Times New Roman" w:hAnsi="Times New Roman" w:eastAsia="宋体"/>
          <w:highlight w:val="none"/>
        </w:rPr>
        <w:t xml:space="preserve">组织</w:t>
      </w:r>
      <w:r>
        <w:rPr>
          <w:rFonts w:hint="eastAsia" w:ascii="Times New Roman" w:hAnsi="Times New Roman" w:eastAsia="宋体"/>
          <w:highlight w:val="none"/>
          <w:lang w:val="en-US" w:eastAsia="zh-CN"/>
        </w:rPr>
        <w:t xml:space="preserve">应急</w:t>
      </w:r>
      <w:r>
        <w:rPr>
          <w:rFonts w:hint="eastAsia" w:ascii="Times New Roman" w:hAnsi="Times New Roman" w:eastAsia="宋体"/>
          <w:highlight w:val="none"/>
        </w:rPr>
        <w:t xml:space="preserve">力量，</w:t>
      </w:r>
      <w:r>
        <w:rPr>
          <w:rFonts w:hint="eastAsia" w:ascii="Times New Roman" w:hAnsi="Times New Roman" w:eastAsia="宋体"/>
          <w:highlight w:val="none"/>
          <w:lang w:val="en-US" w:eastAsia="zh-CN"/>
        </w:rPr>
        <w:t xml:space="preserve">应急人员不少于20人</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机械设备卡车，不少于4台。</w:t>
      </w:r>
      <w:r>
        <w:rPr>
          <w:rFonts w:hint="eastAsia" w:ascii="Times New Roman" w:hAnsi="Times New Roman" w:eastAsia="宋体"/>
          <w:highlight w:val="none"/>
        </w:rPr>
        <w:t xml:space="preserve">半小时内到达现场并及时处理。因不可抗拒因素导致树木损害的修复、清运等发生的处理费用均包含在投标报价中。</w:t>
      </w:r>
      <w:r/>
    </w:p>
    <w:p>
      <w:pPr>
        <w:ind w:firstLine="420"/>
        <w:tabs>
          <w:tab w:val="left" w:pos="780" w:leader="none"/>
        </w:tabs>
        <w:rPr>
          <w:rFonts w:hint="default" w:ascii="Times New Roman" w:hAnsi="Times New Roman" w:eastAsia="宋体"/>
          <w:highlight w:val="none"/>
          <w:lang w:val="en-US" w:eastAsia="zh-CN"/>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6</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及时做好植物病虫害防治工作，</w:t>
      </w:r>
      <w:r>
        <w:rPr>
          <w:rFonts w:hint="eastAsia" w:ascii="Times New Roman" w:hAnsi="Times New Roman" w:eastAsia="宋体"/>
          <w:highlight w:val="none"/>
          <w:lang w:val="en-US" w:eastAsia="zh-CN"/>
        </w:rPr>
        <w:t xml:space="preserve">治虫前，中标人须提前一天向采购人递交治虫审批单，说明治理病虫害区域，和</w:t>
      </w:r>
      <w:r>
        <w:rPr>
          <w:rFonts w:hint="eastAsia" w:ascii="Times New Roman" w:hAnsi="Times New Roman" w:eastAsia="宋体"/>
          <w:highlight w:val="none"/>
        </w:rPr>
        <w:t xml:space="preserve">使用高效、低毒农药进行防治，加强现场管理，不得发生药害，发生意外事故由</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自行承担。</w:t>
      </w:r>
      <w:r>
        <w:rPr>
          <w:rFonts w:hint="eastAsia" w:ascii="Times New Roman" w:hAnsi="Times New Roman" w:eastAsia="宋体"/>
          <w:highlight w:val="none"/>
          <w:lang w:val="en-US" w:eastAsia="zh-CN"/>
        </w:rPr>
        <w:t xml:space="preserve">道路、节点、公园绿化全域每年治虫不低于3次，具体治虫情况依据现场病虫害情况而定。治虫审批单和现场影像纳入病虫害管理档案。</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7</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肥料实施前，</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须提前一天向</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递交</w:t>
      </w:r>
      <w:r>
        <w:rPr>
          <w:rFonts w:hint="eastAsia" w:ascii="Times New Roman" w:hAnsi="Times New Roman" w:eastAsia="宋体"/>
          <w:highlight w:val="none"/>
          <w:lang w:val="en-US" w:eastAsia="zh-CN"/>
        </w:rPr>
        <w:t xml:space="preserve">施肥审批单</w:t>
      </w:r>
      <w:r>
        <w:rPr>
          <w:rFonts w:hint="eastAsia" w:ascii="Times New Roman" w:hAnsi="Times New Roman" w:eastAsia="宋体"/>
          <w:highlight w:val="none"/>
        </w:rPr>
        <w:t xml:space="preserve">，说明使用肥料数量、品名和实施区域。施肥过程中，</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负责对施肥质量进行全过程跟踪管理，施肥结束后，签证单须经</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签字认可。</w:t>
      </w:r>
      <w:r>
        <w:rPr>
          <w:rFonts w:hint="eastAsia" w:ascii="Times New Roman" w:hAnsi="Times New Roman" w:eastAsia="宋体"/>
          <w:highlight w:val="none"/>
          <w:lang w:val="en-US" w:eastAsia="zh-CN"/>
        </w:rPr>
        <w:t xml:space="preserve">道路、节点、公园绿化全域每年施肥不低于4次，</w:t>
      </w:r>
      <w:r>
        <w:rPr>
          <w:rFonts w:hint="eastAsia" w:ascii="Times New Roman" w:hAnsi="Times New Roman" w:eastAsia="宋体"/>
          <w:highlight w:val="none"/>
        </w:rPr>
        <w:t xml:space="preserve">作为今后</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对</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检查考核的依据。</w:t>
      </w:r>
      <w:r>
        <w:rPr>
          <w:rFonts w:hint="eastAsia" w:ascii="Times New Roman" w:hAnsi="Times New Roman" w:eastAsia="宋体"/>
          <w:highlight w:val="none"/>
          <w:lang w:val="en-US" w:eastAsia="zh-CN"/>
        </w:rPr>
        <w:t xml:space="preserve">施肥审批单和现场影像纳入肥水管理档案。</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8）3月-5月苗木生长复苏期间，每月对道路、节点、公园绿化全域浇水不低于2次；6月-8月苗木抗旱时期，每月对道路、节点、公园绿化全域浇水不低于15次；9月-11月休眠期前夕，每月对道路、节点、公园绿化全域浇水不低于2次；12月-2月上冻休眠期，每月对道路、节点、公园绿化全域浇水不低于1次；中标人浇水后，向采购人递交浇水确认单，采购人签字确认，纳入肥水管理档案。</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（9）道路、节点、公园灌木，每年修剪不低于6次；小乔木修剪不低于2次；大乔木修剪不低于2次。修剪次数及影像纳入绿化管理台账。</w:t>
      </w:r>
      <w:r/>
    </w:p>
    <w:p>
      <w:pPr>
        <w:ind w:firstLine="420"/>
        <w:tabs>
          <w:tab w:val="left" w:pos="780" w:leader="none"/>
        </w:tabs>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（10）每次列会，中标人须将绿化管理台账交采购人检查，每季度中标人向采购人递交一次完整的季度台账。台账遗漏或未在规定内交付的，按规定扣除相关养护费。</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val="en-US" w:eastAsia="zh-CN"/>
        </w:rPr>
        <w:t xml:space="preserve">（11）中标人</w:t>
      </w:r>
      <w:r>
        <w:rPr>
          <w:rFonts w:hint="eastAsia" w:ascii="Times New Roman" w:hAnsi="Times New Roman" w:eastAsia="宋体"/>
          <w:highlight w:val="none"/>
        </w:rPr>
        <w:t xml:space="preserve">绿化养护期间乔灌木、花草死亡，必须及时将死亡苗木的品种和规格，以书面形式递交给</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w:t>
      </w:r>
      <w:r>
        <w:rPr>
          <w:rFonts w:hint="eastAsia" w:ascii="Times New Roman" w:hAnsi="Times New Roman" w:eastAsia="宋体"/>
          <w:highlight w:val="none"/>
          <w:lang w:val="en-US" w:eastAsia="zh-CN"/>
        </w:rPr>
        <w:t xml:space="preserve">由中标人承担并</w:t>
      </w:r>
      <w:r>
        <w:rPr>
          <w:rFonts w:hint="eastAsia" w:ascii="Times New Roman" w:hAnsi="Times New Roman" w:eastAsia="宋体"/>
          <w:highlight w:val="none"/>
        </w:rPr>
        <w:t xml:space="preserve">及时组织补种植，补种植的品种与原苗木相同，规格应大于原苗木，同时要确保成活。</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val="en-US" w:eastAsia="zh-CN"/>
        </w:rPr>
        <w:t xml:space="preserve">（12）采购人</w:t>
      </w:r>
      <w:r>
        <w:rPr>
          <w:rFonts w:hint="eastAsia" w:ascii="Times New Roman" w:hAnsi="Times New Roman" w:eastAsia="宋体"/>
          <w:highlight w:val="none"/>
        </w:rPr>
        <w:t xml:space="preserve">需对乔灌木及草皮进行绿化提升时，</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需积极配合甲方进行实施，并负责后期绿化养护，保证其成活率。</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13</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在养护期间接受</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检查，检查中发现的问题</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以书面形式下发整改通知书，督促</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进行整改，在规定时间内</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未完成整改任务，按规定扣除相应分值。</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14</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对</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养护期间由于养护工作不能及时完成，考核评分不合格或造成较大影响的，</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有权安排第三方进行养护，所发生的费用从</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季度养护费中扣除。</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15</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养护人员因操作或言语不当造成较坏影响的一次扣除养护费用1000元，发生民事矛盾处理不善的，一次性扣除养护费用3000元，</w:t>
      </w:r>
      <w:r>
        <w:rPr>
          <w:rFonts w:hint="eastAsia" w:ascii="Times New Roman" w:hAnsi="Times New Roman" w:eastAsia="宋体"/>
          <w:highlight w:val="none"/>
          <w:lang w:val="en-US" w:eastAsia="zh-CN"/>
        </w:rPr>
        <w:t xml:space="preserve">应急、突击任务，人员保障不足、在规定时间完不成的，每天扣除5000元。</w:t>
      </w:r>
      <w:r>
        <w:rPr>
          <w:rFonts w:hint="eastAsia" w:ascii="Times New Roman" w:hAnsi="Times New Roman" w:eastAsia="宋体"/>
          <w:highlight w:val="none"/>
        </w:rPr>
        <w:t xml:space="preserve">经媒体曝光引起恶劣影响的立即解除委托养护关系并扣除全部养护保证金。</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16</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绿化养护及配套设施维护所使用的水电费用，由</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负责。施肥、病虫害防治所用的肥料、农药，均由养护单位负责。员工吃饭、住宿问题，由</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自行解决。</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17</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每月及时上报养护月报、检查记录等台账资料。养护月报内容含文字说明，图片显示等。</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18</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养护单位进场后，在绿化养护期间，人员招聘、录用不得与现有堤防绿化养护、河道保洁人员发生关联，以免产生矛盾，影响现有河道养护正常工作的开展。</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19</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养护所需器械设备需求清单</w:t>
      </w:r>
      <w:r/>
    </w:p>
    <w:tbl>
      <w:tblPr>
        <w:tblStyle w:val="760"/>
        <w:tblW w:w="8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657"/>
        <w:gridCol w:w="1477"/>
        <w:gridCol w:w="4788"/>
      </w:tblGrid>
      <w:tr>
        <w:trPr>
          <w:trHeight w:val="346"/>
        </w:trPr>
        <w:tc>
          <w:tcPr>
            <w:tcW w:w="735" w:type="dxa"/>
            <w:vAlign w:val="top"/>
            <w:textDirection w:val="lrTb"/>
            <w:noWrap w:val="false"/>
          </w:tcPr>
          <w:p>
            <w:pPr>
              <w:jc w:val="center"/>
              <w:rPr>
                <w:highlight w:val="none"/>
              </w:rPr>
            </w:pPr>
            <w:r>
              <w:rPr>
                <w:rFonts w:hint="eastAsia"/>
                <w:highlight w:val="none"/>
              </w:rPr>
              <w:t xml:space="preserve">序号</w:t>
            </w:r>
            <w:r/>
          </w:p>
        </w:tc>
        <w:tc>
          <w:tcPr>
            <w:tcW w:w="1657" w:type="dxa"/>
            <w:vAlign w:val="top"/>
            <w:textDirection w:val="lrTb"/>
            <w:noWrap w:val="false"/>
          </w:tcPr>
          <w:p>
            <w:pPr>
              <w:jc w:val="center"/>
              <w:rPr>
                <w:highlight w:val="none"/>
              </w:rPr>
            </w:pPr>
            <w:r>
              <w:rPr>
                <w:rFonts w:hint="eastAsia"/>
                <w:highlight w:val="none"/>
              </w:rPr>
              <w:t xml:space="preserve">名称</w:t>
            </w:r>
            <w:r/>
          </w:p>
        </w:tc>
        <w:tc>
          <w:tcPr>
            <w:tcW w:w="1477" w:type="dxa"/>
            <w:vAlign w:val="top"/>
            <w:textDirection w:val="lrTb"/>
            <w:noWrap w:val="false"/>
          </w:tcPr>
          <w:p>
            <w:pPr>
              <w:jc w:val="center"/>
              <w:rPr>
                <w:highlight w:val="none"/>
              </w:rPr>
            </w:pPr>
            <w:r>
              <w:rPr>
                <w:rFonts w:hint="eastAsia"/>
                <w:highlight w:val="none"/>
              </w:rPr>
              <w:t xml:space="preserve">数量（单位）</w:t>
            </w:r>
            <w:r/>
          </w:p>
        </w:tc>
        <w:tc>
          <w:tcPr>
            <w:tcW w:w="4788" w:type="dxa"/>
            <w:vAlign w:val="top"/>
            <w:textDirection w:val="lrTb"/>
            <w:noWrap w:val="false"/>
          </w:tcPr>
          <w:p>
            <w:pPr>
              <w:jc w:val="center"/>
              <w:rPr>
                <w:highlight w:val="none"/>
              </w:rPr>
            </w:pPr>
            <w:r>
              <w:rPr>
                <w:rFonts w:hint="eastAsia"/>
                <w:highlight w:val="none"/>
              </w:rPr>
              <w:t xml:space="preserve">备注</w:t>
            </w:r>
            <w:r/>
          </w:p>
        </w:tc>
      </w:tr>
      <w:tr>
        <w:trPr>
          <w:trHeight w:val="471"/>
        </w:trPr>
        <w:tc>
          <w:tcPr>
            <w:tcW w:w="735" w:type="dxa"/>
            <w:vAlign w:val="top"/>
            <w:textDirection w:val="lrTb"/>
            <w:noWrap w:val="false"/>
          </w:tcPr>
          <w:p>
            <w:pPr>
              <w:jc w:val="center"/>
              <w:rPr>
                <w:highlight w:val="none"/>
              </w:rPr>
            </w:pPr>
            <w:r>
              <w:rPr>
                <w:rFonts w:hint="eastAsia"/>
                <w:highlight w:val="none"/>
              </w:rPr>
              <w:t xml:space="preserve">1</w:t>
            </w:r>
            <w:r/>
          </w:p>
        </w:tc>
        <w:tc>
          <w:tcPr>
            <w:tcW w:w="1657" w:type="dxa"/>
            <w:vAlign w:val="top"/>
            <w:textDirection w:val="lrTb"/>
            <w:noWrap w:val="false"/>
          </w:tcPr>
          <w:p>
            <w:pPr>
              <w:jc w:val="center"/>
              <w:rPr>
                <w:highlight w:val="none"/>
              </w:rPr>
            </w:pPr>
            <w:r>
              <w:rPr>
                <w:rFonts w:hint="eastAsia"/>
                <w:highlight w:val="none"/>
              </w:rPr>
              <w:t xml:space="preserve">割灌机</w:t>
            </w:r>
            <w:r/>
          </w:p>
        </w:tc>
        <w:tc>
          <w:tcPr>
            <w:tcW w:w="1477" w:type="dxa"/>
            <w:vAlign w:val="top"/>
            <w:textDirection w:val="lrTb"/>
            <w:noWrap w:val="false"/>
          </w:tcPr>
          <w:p>
            <w:pPr>
              <w:jc w:val="center"/>
              <w:rPr>
                <w:rFonts w:hint="eastAsia" w:eastAsia="宋体"/>
                <w:highlight w:val="none"/>
              </w:rPr>
            </w:pPr>
            <w:r>
              <w:rPr>
                <w:rFonts w:hint="eastAsia" w:eastAsia="宋体"/>
                <w:highlight w:val="none"/>
                <w:lang w:val="en-US" w:eastAsia="zh-CN"/>
              </w:rPr>
              <w:t xml:space="preserve">5</w:t>
            </w:r>
            <w:r>
              <w:rPr>
                <w:rFonts w:hint="eastAsia" w:eastAsia="宋体"/>
                <w:highlight w:val="none"/>
              </w:rPr>
              <w:t xml:space="preserve">（台）</w:t>
            </w:r>
            <w:r/>
          </w:p>
        </w:tc>
        <w:tc>
          <w:tcPr>
            <w:tcW w:w="4788" w:type="dxa"/>
            <w:vAlign w:val="top"/>
            <w:textDirection w:val="lrTb"/>
            <w:noWrap w:val="false"/>
          </w:tcPr>
          <w:p>
            <w:pPr>
              <w:jc w:val="center"/>
              <w:rPr>
                <w:highlight w:val="none"/>
              </w:rPr>
            </w:pPr>
            <w:r>
              <w:rPr>
                <w:highlight w:val="none"/>
              </w:rPr>
            </w:r>
            <w:r/>
          </w:p>
        </w:tc>
      </w:tr>
      <w:tr>
        <w:trPr>
          <w:trHeight w:val="471"/>
        </w:trPr>
        <w:tc>
          <w:tcPr>
            <w:tcW w:w="735" w:type="dxa"/>
            <w:vAlign w:val="top"/>
            <w:textDirection w:val="lrTb"/>
            <w:noWrap w:val="false"/>
          </w:tcPr>
          <w:p>
            <w:pPr>
              <w:jc w:val="center"/>
              <w:rPr>
                <w:highlight w:val="none"/>
              </w:rPr>
            </w:pPr>
            <w:r>
              <w:rPr>
                <w:rFonts w:hint="eastAsia"/>
                <w:highlight w:val="none"/>
              </w:rPr>
              <w:t xml:space="preserve">2</w:t>
            </w:r>
            <w:r/>
          </w:p>
        </w:tc>
        <w:tc>
          <w:tcPr>
            <w:tcW w:w="1657" w:type="dxa"/>
            <w:vAlign w:val="top"/>
            <w:textDirection w:val="lrTb"/>
            <w:noWrap w:val="false"/>
          </w:tcPr>
          <w:p>
            <w:pPr>
              <w:jc w:val="center"/>
              <w:rPr>
                <w:highlight w:val="none"/>
              </w:rPr>
            </w:pPr>
            <w:r>
              <w:rPr>
                <w:rFonts w:hint="eastAsia"/>
                <w:highlight w:val="none"/>
              </w:rPr>
              <w:t xml:space="preserve">绿篱机</w:t>
            </w:r>
            <w:r/>
          </w:p>
        </w:tc>
        <w:tc>
          <w:tcPr>
            <w:tcW w:w="1477" w:type="dxa"/>
            <w:vAlign w:val="top"/>
            <w:textDirection w:val="lrTb"/>
            <w:noWrap w:val="false"/>
          </w:tcPr>
          <w:p>
            <w:pPr>
              <w:jc w:val="center"/>
              <w:rPr>
                <w:rFonts w:hint="eastAsia" w:eastAsia="宋体"/>
                <w:highlight w:val="none"/>
              </w:rPr>
            </w:pPr>
            <w:r>
              <w:rPr>
                <w:rFonts w:hint="eastAsia" w:eastAsia="宋体"/>
                <w:highlight w:val="none"/>
                <w:lang w:val="en-US" w:eastAsia="zh-CN"/>
              </w:rPr>
              <w:t xml:space="preserve">5</w:t>
            </w:r>
            <w:r>
              <w:rPr>
                <w:rFonts w:hint="eastAsia" w:eastAsia="宋体"/>
                <w:highlight w:val="none"/>
              </w:rPr>
              <w:t xml:space="preserve">（台）</w:t>
            </w:r>
            <w:r/>
          </w:p>
        </w:tc>
        <w:tc>
          <w:tcPr>
            <w:tcW w:w="4788" w:type="dxa"/>
            <w:vAlign w:val="top"/>
            <w:textDirection w:val="lrTb"/>
            <w:noWrap w:val="false"/>
          </w:tcPr>
          <w:p>
            <w:pPr>
              <w:jc w:val="center"/>
              <w:rPr>
                <w:highlight w:val="none"/>
              </w:rPr>
            </w:pPr>
            <w:r>
              <w:rPr>
                <w:highlight w:val="none"/>
              </w:rPr>
            </w:r>
            <w:r/>
          </w:p>
        </w:tc>
      </w:tr>
      <w:tr>
        <w:trPr>
          <w:trHeight w:val="471"/>
        </w:trPr>
        <w:tc>
          <w:tcPr>
            <w:tcW w:w="735" w:type="dxa"/>
            <w:vAlign w:val="top"/>
            <w:textDirection w:val="lrTb"/>
            <w:noWrap w:val="false"/>
          </w:tcPr>
          <w:p>
            <w:pPr>
              <w:jc w:val="center"/>
              <w:rPr>
                <w:highlight w:val="none"/>
              </w:rPr>
            </w:pPr>
            <w:r>
              <w:rPr>
                <w:rFonts w:hint="eastAsia"/>
                <w:highlight w:val="none"/>
              </w:rPr>
              <w:t xml:space="preserve">3</w:t>
            </w:r>
            <w:r/>
          </w:p>
        </w:tc>
        <w:tc>
          <w:tcPr>
            <w:tcW w:w="1657" w:type="dxa"/>
            <w:vAlign w:val="top"/>
            <w:textDirection w:val="lrTb"/>
            <w:noWrap w:val="false"/>
          </w:tcPr>
          <w:p>
            <w:pPr>
              <w:jc w:val="center"/>
              <w:rPr>
                <w:highlight w:val="none"/>
              </w:rPr>
            </w:pPr>
            <w:r>
              <w:rPr>
                <w:rFonts w:hint="eastAsia"/>
                <w:highlight w:val="none"/>
              </w:rPr>
              <w:t xml:space="preserve">洒水车</w:t>
            </w:r>
            <w:r/>
          </w:p>
        </w:tc>
        <w:tc>
          <w:tcPr>
            <w:tcW w:w="1477" w:type="dxa"/>
            <w:vAlign w:val="top"/>
            <w:textDirection w:val="lrTb"/>
            <w:noWrap w:val="false"/>
          </w:tcPr>
          <w:p>
            <w:pPr>
              <w:jc w:val="center"/>
              <w:rPr>
                <w:rFonts w:hint="eastAsia" w:eastAsia="宋体"/>
                <w:highlight w:val="none"/>
              </w:rPr>
            </w:pPr>
            <w:r>
              <w:rPr>
                <w:rFonts w:hint="eastAsia"/>
                <w:highlight w:val="none"/>
                <w:lang w:val="en-US" w:eastAsia="zh-CN"/>
              </w:rPr>
              <w:t xml:space="preserve">5</w:t>
            </w:r>
            <w:r>
              <w:rPr>
                <w:rFonts w:hint="eastAsia" w:eastAsia="宋体"/>
                <w:highlight w:val="none"/>
              </w:rPr>
              <w:t xml:space="preserve">（辆）</w:t>
            </w:r>
            <w:r/>
          </w:p>
        </w:tc>
        <w:tc>
          <w:tcPr>
            <w:tcW w:w="4788" w:type="dxa"/>
            <w:vAlign w:val="top"/>
            <w:textDirection w:val="lrTb"/>
            <w:noWrap w:val="false"/>
          </w:tcPr>
          <w:p>
            <w:pPr>
              <w:jc w:val="center"/>
              <w:rPr>
                <w:highlight w:val="none"/>
              </w:rPr>
            </w:pPr>
            <w:r>
              <w:rPr>
                <w:rFonts w:hint="eastAsia"/>
                <w:highlight w:val="none"/>
              </w:rPr>
              <w:t xml:space="preserve">洒水车应为原装，不得改装。</w:t>
            </w:r>
            <w:r/>
          </w:p>
        </w:tc>
      </w:tr>
      <w:tr>
        <w:trPr>
          <w:trHeight w:val="471"/>
        </w:trPr>
        <w:tc>
          <w:tcPr>
            <w:tcW w:w="735" w:type="dxa"/>
            <w:vAlign w:val="top"/>
            <w:textDirection w:val="lrTb"/>
            <w:noWrap w:val="false"/>
          </w:tcPr>
          <w:p>
            <w:pPr>
              <w:jc w:val="center"/>
              <w:rPr>
                <w:highlight w:val="none"/>
              </w:rPr>
            </w:pPr>
            <w:r>
              <w:rPr>
                <w:rFonts w:hint="eastAsia"/>
                <w:highlight w:val="none"/>
              </w:rPr>
              <w:t xml:space="preserve">4</w:t>
            </w:r>
            <w:r/>
          </w:p>
        </w:tc>
        <w:tc>
          <w:tcPr>
            <w:tcW w:w="1657" w:type="dxa"/>
            <w:vAlign w:val="top"/>
            <w:textDirection w:val="lrTb"/>
            <w:noWrap w:val="false"/>
          </w:tcPr>
          <w:p>
            <w:pPr>
              <w:jc w:val="center"/>
              <w:rPr>
                <w:highlight w:val="none"/>
              </w:rPr>
            </w:pPr>
            <w:r>
              <w:rPr>
                <w:rFonts w:hint="eastAsia"/>
                <w:highlight w:val="none"/>
              </w:rPr>
              <w:t xml:space="preserve">货车</w:t>
            </w:r>
            <w:r/>
          </w:p>
        </w:tc>
        <w:tc>
          <w:tcPr>
            <w:tcW w:w="1477" w:type="dxa"/>
            <w:vAlign w:val="top"/>
            <w:textDirection w:val="lrTb"/>
            <w:noWrap w:val="false"/>
          </w:tcPr>
          <w:p>
            <w:pPr>
              <w:jc w:val="center"/>
              <w:rPr>
                <w:rFonts w:hint="eastAsia" w:eastAsia="宋体"/>
                <w:highlight w:val="none"/>
              </w:rPr>
            </w:pPr>
            <w:r>
              <w:rPr>
                <w:rFonts w:hint="eastAsia" w:eastAsia="宋体"/>
                <w:highlight w:val="none"/>
                <w:lang w:val="en-US" w:eastAsia="zh-CN"/>
              </w:rPr>
              <w:t xml:space="preserve">2</w:t>
            </w:r>
            <w:r>
              <w:rPr>
                <w:rFonts w:hint="eastAsia" w:eastAsia="宋体"/>
                <w:highlight w:val="none"/>
              </w:rPr>
              <w:t xml:space="preserve">（辆）</w:t>
            </w:r>
            <w:r/>
          </w:p>
        </w:tc>
        <w:tc>
          <w:tcPr>
            <w:tcW w:w="4788" w:type="dxa"/>
            <w:vAlign w:val="top"/>
            <w:textDirection w:val="lrTb"/>
            <w:noWrap w:val="false"/>
          </w:tcPr>
          <w:p>
            <w:pPr>
              <w:jc w:val="center"/>
              <w:rPr>
                <w:highlight w:val="none"/>
              </w:rPr>
            </w:pPr>
            <w:r>
              <w:rPr>
                <w:highlight w:val="none"/>
              </w:rPr>
            </w:r>
            <w:r/>
          </w:p>
        </w:tc>
      </w:tr>
      <w:tr>
        <w:trPr>
          <w:trHeight w:val="471"/>
        </w:trPr>
        <w:tc>
          <w:tcPr>
            <w:tcW w:w="735" w:type="dxa"/>
            <w:vAlign w:val="top"/>
            <w:textDirection w:val="lrTb"/>
            <w:noWrap w:val="false"/>
          </w:tcPr>
          <w:p>
            <w:pPr>
              <w:jc w:val="center"/>
              <w:rPr>
                <w:highlight w:val="none"/>
              </w:rPr>
            </w:pPr>
            <w:r>
              <w:rPr>
                <w:rFonts w:hint="eastAsia"/>
                <w:highlight w:val="none"/>
              </w:rPr>
              <w:t xml:space="preserve">5</w:t>
            </w:r>
            <w:r/>
          </w:p>
        </w:tc>
        <w:tc>
          <w:tcPr>
            <w:tcW w:w="1657" w:type="dxa"/>
            <w:vAlign w:val="top"/>
            <w:textDirection w:val="lrTb"/>
            <w:noWrap w:val="false"/>
          </w:tcPr>
          <w:p>
            <w:pPr>
              <w:jc w:val="center"/>
              <w:rPr>
                <w:highlight w:val="none"/>
              </w:rPr>
            </w:pPr>
            <w:r>
              <w:rPr>
                <w:rFonts w:hint="eastAsia"/>
                <w:highlight w:val="none"/>
              </w:rPr>
              <w:t xml:space="preserve">药水机或治虫车</w:t>
            </w:r>
            <w:r/>
          </w:p>
        </w:tc>
        <w:tc>
          <w:tcPr>
            <w:tcW w:w="1477" w:type="dxa"/>
            <w:vAlign w:val="top"/>
            <w:textDirection w:val="lrTb"/>
            <w:noWrap w:val="false"/>
          </w:tcPr>
          <w:p>
            <w:pPr>
              <w:jc w:val="center"/>
              <w:rPr>
                <w:rFonts w:hint="eastAsia" w:eastAsia="宋体"/>
                <w:highlight w:val="none"/>
              </w:rPr>
            </w:pPr>
            <w:r>
              <w:rPr>
                <w:rFonts w:hint="eastAsia" w:eastAsia="宋体"/>
                <w:highlight w:val="none"/>
                <w:lang w:val="en-US" w:eastAsia="zh-CN"/>
              </w:rPr>
              <w:t xml:space="preserve">1</w:t>
            </w:r>
            <w:r>
              <w:rPr>
                <w:rFonts w:hint="eastAsia" w:eastAsia="宋体"/>
                <w:highlight w:val="none"/>
              </w:rPr>
              <w:t xml:space="preserve">（台或辆）</w:t>
            </w:r>
            <w:r/>
          </w:p>
        </w:tc>
        <w:tc>
          <w:tcPr>
            <w:tcW w:w="4788" w:type="dxa"/>
            <w:vAlign w:val="top"/>
            <w:textDirection w:val="lrTb"/>
            <w:noWrap w:val="false"/>
          </w:tcPr>
          <w:p>
            <w:pPr>
              <w:jc w:val="center"/>
              <w:rPr>
                <w:highlight w:val="none"/>
              </w:rPr>
            </w:pPr>
            <w:r>
              <w:rPr>
                <w:highlight w:val="none"/>
              </w:rPr>
            </w:r>
            <w:r/>
          </w:p>
        </w:tc>
      </w:tr>
      <w:tr>
        <w:trPr>
          <w:trHeight w:val="481"/>
        </w:trPr>
        <w:tc>
          <w:tcPr>
            <w:tcW w:w="735" w:type="dxa"/>
            <w:vAlign w:val="top"/>
            <w:textDirection w:val="lrTb"/>
            <w:noWrap w:val="false"/>
          </w:tcPr>
          <w:p>
            <w:pPr>
              <w:jc w:val="center"/>
              <w:rPr>
                <w:highlight w:val="none"/>
              </w:rPr>
            </w:pPr>
            <w:r>
              <w:rPr>
                <w:rFonts w:hint="eastAsia"/>
                <w:highlight w:val="none"/>
              </w:rPr>
              <w:t xml:space="preserve">6</w:t>
            </w:r>
            <w:r/>
          </w:p>
        </w:tc>
        <w:tc>
          <w:tcPr>
            <w:tcW w:w="1657" w:type="dxa"/>
            <w:vAlign w:val="top"/>
            <w:textDirection w:val="lrTb"/>
            <w:noWrap w:val="false"/>
          </w:tcPr>
          <w:p>
            <w:pPr>
              <w:jc w:val="center"/>
              <w:rPr>
                <w:highlight w:val="none"/>
              </w:rPr>
            </w:pPr>
            <w:r>
              <w:rPr>
                <w:rFonts w:hint="eastAsia"/>
                <w:highlight w:val="none"/>
              </w:rPr>
              <w:t xml:space="preserve">油锯或高枝油锯</w:t>
            </w:r>
            <w:r/>
          </w:p>
        </w:tc>
        <w:tc>
          <w:tcPr>
            <w:tcW w:w="1477" w:type="dxa"/>
            <w:vAlign w:val="top"/>
            <w:textDirection w:val="lrTb"/>
            <w:noWrap w:val="false"/>
          </w:tcPr>
          <w:p>
            <w:pPr>
              <w:jc w:val="center"/>
              <w:rPr>
                <w:highlight w:val="none"/>
              </w:rPr>
            </w:pPr>
            <w:r>
              <w:rPr>
                <w:rFonts w:hint="eastAsia" w:eastAsia="宋体"/>
                <w:highlight w:val="none"/>
                <w:lang w:val="en-US" w:eastAsia="zh-CN"/>
              </w:rPr>
              <w:t xml:space="preserve">2</w:t>
            </w:r>
            <w:r>
              <w:rPr>
                <w:rFonts w:hint="eastAsia" w:eastAsia="宋体"/>
                <w:highlight w:val="none"/>
              </w:rPr>
              <w:t xml:space="preserve">（台）</w:t>
            </w:r>
            <w:r/>
          </w:p>
        </w:tc>
        <w:tc>
          <w:tcPr>
            <w:tcW w:w="4788" w:type="dxa"/>
            <w:vAlign w:val="top"/>
            <w:textDirection w:val="lrTb"/>
            <w:noWrap w:val="false"/>
          </w:tcPr>
          <w:p>
            <w:pPr>
              <w:jc w:val="center"/>
              <w:rPr>
                <w:highlight w:val="none"/>
              </w:rPr>
            </w:pPr>
            <w:r>
              <w:rPr>
                <w:highlight w:val="none"/>
              </w:rPr>
            </w:r>
            <w:r/>
          </w:p>
        </w:tc>
      </w:tr>
    </w:tbl>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val="en-US" w:eastAsia="zh-CN"/>
        </w:rPr>
        <w:t xml:space="preserve">4.3.2</w:t>
      </w:r>
      <w:r>
        <w:rPr>
          <w:rFonts w:hint="eastAsia" w:ascii="Times New Roman" w:hAnsi="Times New Roman" w:eastAsia="宋体"/>
          <w:highlight w:val="none"/>
        </w:rPr>
        <w:t xml:space="preserve">养护质量标准</w:t>
      </w:r>
      <w:r/>
    </w:p>
    <w:tbl>
      <w:tblPr>
        <w:tblStyle w:val="760"/>
        <w:tblW w:w="8820" w:type="dxa"/>
        <w:jc w:val="center"/>
        <w:tblLayout w:type="fixed"/>
        <w:tblCellMar>
          <w:left w:w="108" w:type="dxa"/>
          <w:top w:w="0" w:type="dxa"/>
          <w:right w:w="108" w:type="dxa"/>
          <w:bottom w:w="0" w:type="dxa"/>
        </w:tblCellMar>
        <w:tblLook w:val="04A0" w:firstRow="1" w:lastRow="0" w:firstColumn="1" w:lastColumn="0" w:noHBand="0" w:noVBand="1"/>
      </w:tblPr>
      <w:tblGrid>
        <w:gridCol w:w="839"/>
        <w:gridCol w:w="1141"/>
        <w:gridCol w:w="6840"/>
      </w:tblGrid>
      <w:tr>
        <w:trPr>
          <w:jc w:val="center"/>
          <w:trHeight w:val="545"/>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绿化养护质量标准</w:t>
            </w:r>
            <w:r/>
          </w:p>
        </w:tc>
      </w:tr>
      <w:tr>
        <w:trPr>
          <w:cantSplit/>
          <w:jc w:val="center"/>
          <w:trHeight w:val="809"/>
        </w:trPr>
        <w:tc>
          <w:tcPr>
            <w:tcBorders>
              <w:top w:val="none" w:color="000000" w:sz="4" w:space="0"/>
              <w:left w:val="single" w:color="auto" w:sz="4" w:space="0"/>
              <w:bottom w:val="single" w:color="auto" w:sz="4" w:space="0"/>
              <w:right w:val="single" w:color="auto" w:sz="4" w:space="0"/>
            </w:tcBorders>
            <w:tcW w:w="839" w:type="dxa"/>
            <w:vAlign w:val="center"/>
            <w:vMerge w:val="restart"/>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园林植物</w:t>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乔木</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树冠生长正常，无枯枝死杈、残叶、树挂，分枝点合适，枝条粗壮，树穴裸露土地不明显。</w:t>
            </w:r>
            <w:r/>
          </w:p>
        </w:tc>
      </w:tr>
      <w:tr>
        <w:trPr>
          <w:cantSplit/>
          <w:jc w:val="center"/>
          <w:trHeight w:val="712"/>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花灌木</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灌木和花卉长势良好，枝多叶茂，无枯枝残叶，花卉适时开花，绿篱、色块枝叶正常，无断层。</w:t>
            </w:r>
            <w:r/>
          </w:p>
        </w:tc>
      </w:tr>
      <w:tr>
        <w:trPr>
          <w:cantSplit/>
          <w:jc w:val="center"/>
          <w:trHeight w:val="712"/>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景观</w:t>
            </w:r>
            <w:r/>
          </w:p>
          <w:p>
            <w:pPr>
              <w:jc w:val="center"/>
              <w:spacing w:line="360" w:lineRule="auto"/>
              <w:rPr>
                <w:rFonts w:ascii="宋体" w:hAnsi="宋体"/>
                <w:szCs w:val="21"/>
                <w:highlight w:val="none"/>
              </w:rPr>
            </w:pPr>
            <w:r>
              <w:rPr>
                <w:rFonts w:hint="eastAsia" w:ascii="宋体" w:hAnsi="宋体"/>
                <w:szCs w:val="21"/>
                <w:highlight w:val="none"/>
              </w:rPr>
              <w:t xml:space="preserve">花草</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按季节变化和场地特点，栽植和布置时令花卉。花卉要求：花色丰富，色彩鲜艳，观赏性好；花冠整齐，生长健壮，花期统一，持续开花时间较长。花卉更换每年四次以上，保证花期或观赏期持久。</w:t>
            </w:r>
            <w:r/>
          </w:p>
        </w:tc>
      </w:tr>
      <w:tr>
        <w:trPr>
          <w:cantSplit/>
          <w:jc w:val="center"/>
          <w:trHeight w:val="614"/>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地被</w:t>
            </w:r>
            <w:r/>
          </w:p>
          <w:p>
            <w:pPr>
              <w:jc w:val="center"/>
              <w:spacing w:line="360" w:lineRule="auto"/>
              <w:rPr>
                <w:rFonts w:ascii="宋体" w:hAnsi="宋体"/>
                <w:szCs w:val="21"/>
                <w:highlight w:val="none"/>
              </w:rPr>
            </w:pPr>
            <w:r>
              <w:rPr>
                <w:rFonts w:hint="eastAsia" w:ascii="宋体" w:hAnsi="宋体"/>
                <w:szCs w:val="21"/>
                <w:highlight w:val="none"/>
              </w:rPr>
              <w:t xml:space="preserve">草坪</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草坪长势旺盛，地被植物外观整齐、雅观，覆盖率达</w:t>
            </w:r>
            <w:r>
              <w:rPr>
                <w:rFonts w:hint="eastAsia"/>
                <w:szCs w:val="21"/>
                <w:highlight w:val="none"/>
              </w:rPr>
              <w:t xml:space="preserve">95%</w:t>
            </w:r>
            <w:r>
              <w:rPr>
                <w:rFonts w:hint="eastAsia" w:ascii="宋体" w:hAnsi="宋体"/>
                <w:szCs w:val="21"/>
                <w:highlight w:val="none"/>
              </w:rPr>
              <w:t xml:space="preserve">以上，无裸露地，无较大或成片枯黄，杂草率</w:t>
            </w:r>
            <w:r>
              <w:rPr>
                <w:rFonts w:hint="eastAsia"/>
                <w:szCs w:val="21"/>
                <w:highlight w:val="none"/>
              </w:rPr>
              <w:t xml:space="preserve">100</w:t>
            </w:r>
            <w:r>
              <w:rPr>
                <w:rFonts w:hint="eastAsia" w:ascii="宋体" w:hAnsi="宋体"/>
                <w:szCs w:val="21"/>
                <w:highlight w:val="none"/>
              </w:rPr>
              <w:t xml:space="preserve">㎡控制</w:t>
            </w:r>
            <w:r>
              <w:rPr>
                <w:rFonts w:hint="eastAsia"/>
                <w:szCs w:val="21"/>
                <w:highlight w:val="none"/>
              </w:rPr>
              <w:t xml:space="preserve">5%</w:t>
            </w:r>
            <w:r>
              <w:rPr>
                <w:rFonts w:hint="eastAsia" w:ascii="宋体" w:hAnsi="宋体"/>
                <w:szCs w:val="21"/>
                <w:highlight w:val="none"/>
              </w:rPr>
              <w:t xml:space="preserve">以下，草皮适时剪割，高度控制在</w:t>
            </w:r>
            <w:r>
              <w:rPr>
                <w:rFonts w:hint="eastAsia"/>
                <w:szCs w:val="21"/>
                <w:highlight w:val="none"/>
              </w:rPr>
              <w:t xml:space="preserve">10</w:t>
            </w:r>
            <w:r>
              <w:rPr>
                <w:rFonts w:hint="eastAsia" w:ascii="宋体" w:hAnsi="宋体"/>
                <w:szCs w:val="21"/>
                <w:highlight w:val="none"/>
              </w:rPr>
              <w:t xml:space="preserve">厘米左右，边缘整齐。</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病虫害</w:t>
            </w:r>
            <w:r/>
          </w:p>
          <w:p>
            <w:pPr>
              <w:jc w:val="center"/>
              <w:spacing w:line="360" w:lineRule="auto"/>
              <w:rPr>
                <w:rFonts w:ascii="宋体" w:hAnsi="宋体"/>
                <w:szCs w:val="21"/>
                <w:highlight w:val="none"/>
              </w:rPr>
            </w:pPr>
            <w:r>
              <w:rPr>
                <w:rFonts w:hint="eastAsia" w:ascii="宋体" w:hAnsi="宋体"/>
                <w:szCs w:val="21"/>
                <w:highlight w:val="none"/>
              </w:rPr>
              <w:t xml:space="preserve">防治</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病虫害防治以预防为主，根据苗木生长特性定期进行药物喷洒防治。防虫药物则应根据虫情发生情况及时喷洒，达到治早、治小、治了的养护要求，灌木枝叶、楼前广场、道路等处内眼看不见病虫爬行。</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839"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jc w:val="center"/>
              <w:spacing w:line="360" w:lineRule="auto"/>
              <w:rPr>
                <w:rFonts w:ascii="宋体" w:hAnsi="宋体"/>
                <w:szCs w:val="21"/>
                <w:highlight w:val="none"/>
              </w:rPr>
            </w:pPr>
            <w:r>
              <w:rPr>
                <w:rFonts w:hint="eastAsia" w:ascii="宋体" w:hAnsi="宋体"/>
                <w:szCs w:val="21"/>
                <w:highlight w:val="none"/>
              </w:rPr>
              <w:t xml:space="preserve">乔灌木修剪</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灌木修剪及时，修剪做到整齐美观又能适时开花，花谢后及时将残花残枝剪去，整形效果与周边环境协调，美化效果好。</w:t>
            </w:r>
            <w:r/>
          </w:p>
          <w:p>
            <w:pPr>
              <w:spacing w:line="360" w:lineRule="auto"/>
              <w:rPr>
                <w:rFonts w:ascii="宋体" w:hAnsi="宋体"/>
                <w:szCs w:val="21"/>
                <w:highlight w:val="none"/>
              </w:rPr>
            </w:pPr>
            <w:r>
              <w:rPr>
                <w:rFonts w:hint="eastAsia" w:ascii="宋体" w:hAnsi="宋体"/>
                <w:szCs w:val="21"/>
                <w:highlight w:val="none"/>
              </w:rPr>
              <w:t xml:space="preserve">乔木适时修剪，修剪时按操作规程进行，尽量减少伤口，截口平滑不得劈裂，留桩长度不得超过</w:t>
            </w:r>
            <w:r>
              <w:rPr>
                <w:rFonts w:hint="eastAsia"/>
                <w:szCs w:val="21"/>
                <w:highlight w:val="none"/>
              </w:rPr>
              <w:t xml:space="preserve">2</w:t>
            </w:r>
            <w:r>
              <w:rPr>
                <w:rFonts w:hint="eastAsia" w:ascii="宋体" w:hAnsi="宋体"/>
                <w:szCs w:val="21"/>
                <w:highlight w:val="none"/>
              </w:rPr>
              <w:t xml:space="preserve">厘米，荫枝、下垂枝、下缘线的萌蘖枝及干枯枝叶及时剪除。</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spacing w:line="360" w:lineRule="auto"/>
              <w:rPr>
                <w:rFonts w:ascii="宋体" w:hAnsi="宋体"/>
                <w:szCs w:val="21"/>
                <w:highlight w:val="none"/>
              </w:rPr>
            </w:pPr>
            <w:r>
              <w:rPr>
                <w:rFonts w:hint="eastAsia" w:ascii="宋体" w:hAnsi="宋体"/>
                <w:szCs w:val="21"/>
                <w:highlight w:val="none"/>
              </w:rPr>
              <w:t xml:space="preserve">施肥</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乔灌木施肥一般安排在冬季进行，春、秋季做好追肥工作，冬季施肥</w:t>
            </w:r>
            <w:r>
              <w:rPr>
                <w:rFonts w:hint="eastAsia"/>
                <w:szCs w:val="21"/>
                <w:highlight w:val="none"/>
              </w:rPr>
              <w:t xml:space="preserve">1</w:t>
            </w:r>
            <w:r>
              <w:rPr>
                <w:rFonts w:hint="eastAsia" w:ascii="宋体" w:hAnsi="宋体"/>
                <w:szCs w:val="21"/>
                <w:highlight w:val="none"/>
              </w:rPr>
              <w:t xml:space="preserve">次，春秋季追肥</w:t>
            </w:r>
            <w:r>
              <w:rPr>
                <w:rFonts w:hint="eastAsia"/>
                <w:szCs w:val="21"/>
                <w:highlight w:val="none"/>
              </w:rPr>
              <w:t xml:space="preserve">1</w:t>
            </w:r>
            <w:r>
              <w:rPr>
                <w:rFonts w:hint="eastAsia" w:ascii="宋体" w:hAnsi="宋体"/>
                <w:szCs w:val="21"/>
                <w:highlight w:val="none"/>
              </w:rPr>
              <w:t xml:space="preserve">次，施肥量根据树木的种类生长情况而定，</w:t>
            </w:r>
            <w:r>
              <w:rPr>
                <w:szCs w:val="21"/>
                <w:highlight w:val="none"/>
              </w:rPr>
              <w:t xml:space="preserve">一般选用有机肥或复合肥</w:t>
            </w:r>
            <w:r>
              <w:rPr>
                <w:rFonts w:hint="eastAsia" w:ascii="宋体" w:hAnsi="宋体"/>
                <w:szCs w:val="21"/>
                <w:highlight w:val="none"/>
              </w:rPr>
              <w:t xml:space="preserve">，</w:t>
            </w:r>
            <w:r>
              <w:rPr>
                <w:szCs w:val="21"/>
                <w:highlight w:val="none"/>
              </w:rPr>
              <w:t xml:space="preserve">施</w:t>
            </w:r>
            <w:r>
              <w:rPr>
                <w:rFonts w:hint="eastAsia" w:ascii="宋体" w:hAnsi="宋体"/>
                <w:szCs w:val="21"/>
                <w:highlight w:val="none"/>
              </w:rPr>
              <w:t xml:space="preserve">肥</w:t>
            </w:r>
            <w:r>
              <w:rPr>
                <w:szCs w:val="21"/>
                <w:highlight w:val="none"/>
              </w:rPr>
              <w:t xml:space="preserve">的方法有根施法和根外施法</w:t>
            </w:r>
            <w:r>
              <w:rPr>
                <w:rFonts w:hint="eastAsia" w:ascii="宋体" w:hAnsi="宋体"/>
                <w:szCs w:val="21"/>
                <w:highlight w:val="none"/>
              </w:rPr>
              <w:t xml:space="preserve">，保证苗木旺盛生长。</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spacing w:line="360" w:lineRule="auto"/>
              <w:rPr>
                <w:rFonts w:ascii="宋体" w:hAnsi="宋体"/>
                <w:szCs w:val="21"/>
                <w:highlight w:val="none"/>
              </w:rPr>
            </w:pPr>
            <w:r>
              <w:rPr>
                <w:rFonts w:hint="eastAsia" w:ascii="宋体" w:hAnsi="宋体"/>
                <w:szCs w:val="21"/>
                <w:highlight w:val="none"/>
              </w:rPr>
              <w:t xml:space="preserve">除杂草</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杂草清除主要采用人工拔除法，草坪杂草率</w:t>
            </w:r>
            <w:r>
              <w:rPr>
                <w:rFonts w:hint="eastAsia"/>
                <w:szCs w:val="21"/>
                <w:highlight w:val="none"/>
              </w:rPr>
              <w:t xml:space="preserve">100</w:t>
            </w:r>
            <w:r>
              <w:rPr>
                <w:rFonts w:hint="eastAsia" w:ascii="宋体" w:hAnsi="宋体"/>
                <w:szCs w:val="21"/>
                <w:highlight w:val="none"/>
              </w:rPr>
              <w:t xml:space="preserve">㎡控制</w:t>
            </w:r>
            <w:r>
              <w:rPr>
                <w:rFonts w:hint="eastAsia"/>
                <w:szCs w:val="21"/>
                <w:highlight w:val="none"/>
              </w:rPr>
              <w:t xml:space="preserve">5%</w:t>
            </w:r>
            <w:r>
              <w:rPr>
                <w:rFonts w:hint="eastAsia" w:ascii="宋体" w:hAnsi="宋体"/>
                <w:szCs w:val="21"/>
                <w:highlight w:val="none"/>
              </w:rPr>
              <w:t xml:space="preserve">以下；灌木花卉外观周围看不到明显杂草，内无缠绕性、攀爬性杂草生长；芦苇、蒲公英等高杆杂草，要及时拔除或药物治理，所拔除杂草及时清理外运。树木每年春夏之间要及时松土。</w:t>
            </w:r>
            <w:r/>
          </w:p>
        </w:tc>
      </w:tr>
      <w:tr>
        <w:trPr>
          <w:cantSplit/>
          <w:jc w:val="center"/>
          <w:trHeight w:val="1132"/>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spacing w:line="360" w:lineRule="auto"/>
              <w:rPr>
                <w:rFonts w:ascii="宋体" w:hAnsi="宋体"/>
                <w:szCs w:val="21"/>
                <w:highlight w:val="none"/>
              </w:rPr>
            </w:pPr>
            <w:r>
              <w:rPr>
                <w:rFonts w:hint="eastAsia" w:ascii="宋体" w:hAnsi="宋体"/>
                <w:szCs w:val="21"/>
                <w:highlight w:val="none"/>
              </w:rPr>
              <w:t xml:space="preserve">刷白</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刷白时间从每年入冬</w:t>
            </w:r>
            <w:r>
              <w:rPr>
                <w:rFonts w:hint="eastAsia"/>
                <w:szCs w:val="21"/>
                <w:highlight w:val="none"/>
              </w:rPr>
              <w:t xml:space="preserve">11</w:t>
            </w:r>
            <w:r>
              <w:rPr>
                <w:rFonts w:hint="eastAsia" w:ascii="宋体" w:hAnsi="宋体"/>
                <w:szCs w:val="21"/>
                <w:highlight w:val="none"/>
              </w:rPr>
              <w:t xml:space="preserve">月份开始，到</w:t>
            </w:r>
            <w:r>
              <w:rPr>
                <w:rFonts w:hint="eastAsia"/>
                <w:szCs w:val="21"/>
                <w:highlight w:val="none"/>
              </w:rPr>
              <w:t xml:space="preserve">12</w:t>
            </w:r>
            <w:r>
              <w:rPr>
                <w:rFonts w:hint="eastAsia" w:ascii="宋体" w:hAnsi="宋体"/>
                <w:szCs w:val="21"/>
                <w:highlight w:val="none"/>
              </w:rPr>
              <w:t xml:space="preserve">月底结束。用</w:t>
            </w:r>
            <w:r>
              <w:rPr>
                <w:rFonts w:hint="eastAsia"/>
                <w:szCs w:val="21"/>
                <w:highlight w:val="none"/>
              </w:rPr>
              <w:t xml:space="preserve">100</w:t>
            </w:r>
            <w:r>
              <w:rPr>
                <w:rFonts w:hint="eastAsia" w:ascii="宋体" w:hAnsi="宋体"/>
                <w:szCs w:val="21"/>
                <w:highlight w:val="none"/>
              </w:rPr>
              <w:t xml:space="preserve">斤水加入</w:t>
            </w:r>
            <w:r>
              <w:rPr>
                <w:rFonts w:hint="eastAsia"/>
                <w:szCs w:val="21"/>
                <w:highlight w:val="none"/>
              </w:rPr>
              <w:t xml:space="preserve">20</w:t>
            </w:r>
            <w:r>
              <w:rPr>
                <w:rFonts w:hint="eastAsia" w:ascii="宋体" w:hAnsi="宋体"/>
                <w:szCs w:val="21"/>
                <w:highlight w:val="none"/>
              </w:rPr>
              <w:t xml:space="preserve">到</w:t>
            </w:r>
            <w:r>
              <w:rPr>
                <w:rFonts w:hint="eastAsia"/>
                <w:szCs w:val="21"/>
                <w:highlight w:val="none"/>
              </w:rPr>
              <w:t xml:space="preserve">40</w:t>
            </w:r>
            <w:r>
              <w:rPr>
                <w:rFonts w:hint="eastAsia" w:ascii="宋体" w:hAnsi="宋体"/>
                <w:szCs w:val="21"/>
                <w:highlight w:val="none"/>
              </w:rPr>
              <w:t xml:space="preserve">斤</w:t>
            </w:r>
            <w:r>
              <w:rPr>
                <w:color w:val="auto"/>
                <w:highlight w:val="none"/>
              </w:rPr>
              <w:fldChar w:fldCharType="begin"/>
            </w:r>
            <w:r>
              <w:rPr>
                <w:color w:val="auto"/>
                <w:highlight w:val="none"/>
              </w:rPr>
              <w:instrText xml:space="preserve"> HYPERLINK "http://www.baidu.com/s?wd=%E7%94%9F%E7%9F%B3%E7%81%B0&amp;hl_tag=textlink&amp;tn=SE_hldp01350_v6v6zkg6" </w:instrText>
            </w:r>
            <w:r>
              <w:rPr>
                <w:color w:val="auto"/>
                <w:highlight w:val="none"/>
              </w:rPr>
              <w:fldChar w:fldCharType="separate"/>
            </w:r>
            <w:r>
              <w:rPr>
                <w:rStyle w:val="786"/>
                <w:rFonts w:hint="eastAsia" w:ascii="宋体" w:hAnsi="宋体"/>
                <w:color w:val="auto"/>
                <w:szCs w:val="21"/>
                <w:highlight w:val="none"/>
              </w:rPr>
              <w:t xml:space="preserve">生石灰</w:t>
            </w:r>
            <w:r>
              <w:rPr>
                <w:rFonts w:hint="eastAsia" w:ascii="宋体" w:hAnsi="宋体"/>
                <w:color w:val="auto"/>
                <w:szCs w:val="21"/>
                <w:highlight w:val="none"/>
              </w:rPr>
              <w:fldChar w:fldCharType="end"/>
            </w:r>
            <w:r>
              <w:rPr>
                <w:color w:val="auto"/>
                <w:szCs w:val="21"/>
                <w:highlight w:val="none"/>
              </w:rPr>
              <w:t xml:space="preserve">（或加入硫磺）调成的</w:t>
            </w:r>
            <w:r>
              <w:rPr>
                <w:color w:val="auto"/>
                <w:highlight w:val="none"/>
              </w:rPr>
              <w:fldChar w:fldCharType="begin"/>
            </w:r>
            <w:r>
              <w:rPr>
                <w:color w:val="auto"/>
                <w:highlight w:val="none"/>
              </w:rPr>
              <w:instrText xml:space="preserve"> HYPERLINK "http://www.baidu.com/s?wd=%E7%9F%B3%E7%81%B0%E6%B0%B4&amp;hl_tag=textlink&amp;tn=SE_hldp01350_v6v6zkg6" </w:instrText>
            </w:r>
            <w:r>
              <w:rPr>
                <w:color w:val="auto"/>
                <w:highlight w:val="none"/>
              </w:rPr>
              <w:fldChar w:fldCharType="separate"/>
            </w:r>
            <w:r>
              <w:rPr>
                <w:rStyle w:val="786"/>
                <w:rFonts w:hint="eastAsia" w:ascii="宋体" w:hAnsi="宋体"/>
                <w:color w:val="auto"/>
                <w:szCs w:val="21"/>
                <w:highlight w:val="none"/>
              </w:rPr>
              <w:t xml:space="preserve">石灰水</w:t>
            </w:r>
            <w:r>
              <w:rPr>
                <w:rFonts w:hint="eastAsia" w:ascii="宋体" w:hAnsi="宋体"/>
                <w:color w:val="auto"/>
                <w:szCs w:val="21"/>
                <w:highlight w:val="none"/>
              </w:rPr>
              <w:fldChar w:fldCharType="end"/>
            </w:r>
            <w:r>
              <w:rPr>
                <w:color w:val="auto"/>
                <w:szCs w:val="21"/>
                <w:highlight w:val="none"/>
              </w:rPr>
              <w:t xml:space="preserve">，对树</w:t>
            </w:r>
            <w:r>
              <w:rPr>
                <w:szCs w:val="21"/>
                <w:highlight w:val="none"/>
              </w:rPr>
              <w:t xml:space="preserve">木进行刷白，一般涂刷至距地面</w:t>
            </w:r>
            <w:r>
              <w:rPr>
                <w:rFonts w:hint="eastAsia" w:ascii="宋体" w:hAnsi="宋体"/>
                <w:szCs w:val="21"/>
                <w:highlight w:val="none"/>
              </w:rPr>
              <w:t xml:space="preserve">1米左右的</w:t>
            </w:r>
            <w:r>
              <w:rPr>
                <w:szCs w:val="21"/>
                <w:highlight w:val="none"/>
              </w:rPr>
              <w:t xml:space="preserve">高度</w:t>
            </w:r>
            <w:r>
              <w:rPr>
                <w:rFonts w:hint="eastAsia" w:ascii="宋体" w:hAnsi="宋体"/>
                <w:szCs w:val="21"/>
                <w:highlight w:val="none"/>
              </w:rPr>
              <w:t xml:space="preserve">，起到预防病虫害和保暖防冻作用。</w:t>
            </w:r>
            <w:r/>
          </w:p>
        </w:tc>
      </w:tr>
      <w:tr>
        <w:trPr>
          <w:cantSplit/>
          <w:jc w:val="center"/>
          <w:trHeight w:val="1132"/>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jc w:val="center"/>
              <w:spacing w:line="360" w:lineRule="auto"/>
              <w:rPr>
                <w:rFonts w:ascii="宋体" w:hAnsi="宋体"/>
                <w:szCs w:val="21"/>
                <w:highlight w:val="none"/>
              </w:rPr>
            </w:pPr>
            <w:r>
              <w:rPr>
                <w:rFonts w:hint="eastAsia" w:ascii="宋体" w:hAnsi="宋体"/>
                <w:szCs w:val="21"/>
                <w:highlight w:val="none"/>
              </w:rPr>
              <w:t xml:space="preserve">浇水、排涝</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根据植物生长要求，适量地进行浇水。在干旱少雨季节，及时组织人工、机械对草皮、乔灌木、花卉进行浇水，满足草皮、乔灌木生长所需的水份，保持植物正常生长。在雨季，及时组织人工、机械对绿地和树池排涝，防止植物因涝而死。</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防台风及意外处理</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在台风来临前，加固需要防御的乔木，并合理修剪，以增强抵御台风的能力。台风过后及时扶正树木、补好残缺，处理断枝、落叶和垃圾，恢复绿化景观。遇雷电风雨危害而使树木歪斜或倒枝断枝，要立即处理。</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绿地卫生</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草皮剪割后的杂草和修剪后的枯枝树枝叶等，应及时清理，外运处理。</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spacing w:line="360" w:lineRule="auto"/>
              <w:rPr>
                <w:rFonts w:ascii="宋体" w:hAnsi="宋体"/>
                <w:szCs w:val="21"/>
                <w:highlight w:val="none"/>
              </w:rPr>
            </w:pPr>
            <w:r>
              <w:rPr>
                <w:rFonts w:hint="eastAsia" w:ascii="宋体" w:hAnsi="宋体"/>
                <w:szCs w:val="21"/>
                <w:highlight w:val="none"/>
              </w:rPr>
              <w:t xml:space="preserve">补种植</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养护合同期内，各类树木死亡，应及时清除，按季节有计划补种，补种苗木应与原栽植树木品种一致，规格大于原苗木，成活保存率达</w:t>
            </w:r>
            <w:r>
              <w:rPr>
                <w:rFonts w:hint="eastAsia"/>
                <w:szCs w:val="21"/>
                <w:highlight w:val="none"/>
              </w:rPr>
              <w:t xml:space="preserve">100%</w:t>
            </w:r>
            <w:r>
              <w:rPr>
                <w:rFonts w:hint="eastAsia" w:ascii="宋体" w:hAnsi="宋体"/>
                <w:szCs w:val="21"/>
                <w:highlight w:val="none"/>
              </w:rPr>
              <w:t xml:space="preserve">。</w:t>
            </w:r>
            <w:r/>
          </w:p>
        </w:tc>
      </w:tr>
    </w:tbl>
    <w:p>
      <w:pPr>
        <w:ind w:firstLine="422"/>
        <w:tabs>
          <w:tab w:val="left" w:pos="780" w:leader="none"/>
        </w:tabs>
        <w:rPr>
          <w:rFonts w:ascii="Times New Roman" w:hAnsi="Times New Roman"/>
          <w:highlight w:val="none"/>
        </w:rPr>
      </w:pPr>
      <w:r>
        <w:rPr>
          <w:rFonts w:ascii="Times New Roman" w:hAnsi="Times New Roman"/>
          <w:b/>
          <w:bCs/>
          <w:highlight w:val="none"/>
        </w:rPr>
        <w:t xml:space="preserve"> </w:t>
      </w:r>
      <w:r/>
    </w:p>
    <w:p>
      <w:pPr>
        <w:ind w:firstLine="420"/>
        <w:tabs>
          <w:tab w:val="left" w:pos="780" w:leader="none"/>
        </w:tabs>
        <w:rPr>
          <w:rFonts w:hint="eastAsia" w:ascii="Times New Roman" w:hAnsi="Times New Roman"/>
          <w:highlight w:val="none"/>
          <w:lang w:val="en-US" w:eastAsia="zh-CN"/>
        </w:rPr>
      </w:pPr>
      <w:r>
        <w:rPr>
          <w:rFonts w:hint="eastAsia" w:ascii="Times New Roman" w:hAnsi="Times New Roman"/>
          <w:highlight w:val="none"/>
          <w:lang w:val="en-US" w:eastAsia="zh-CN"/>
        </w:rPr>
        <w:t xml:space="preserve">4.3.3除滨河路（扬州大桥-汽校）、开发路（开发大桥-金苑路）、廖家沟沿线三处地点外的所有绿化养护均由中标人负责（具体详见绿化养护范围明细）。</w:t>
      </w:r>
      <w:r/>
    </w:p>
    <w:tbl>
      <w:tblPr>
        <w:tblStyle w:val="76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6"/>
        <w:gridCol w:w="636"/>
        <w:gridCol w:w="1474"/>
        <w:gridCol w:w="1252"/>
        <w:gridCol w:w="2116"/>
        <w:gridCol w:w="1972"/>
      </w:tblGrid>
      <w:tr>
        <w:trPr>
          <w:trHeight w:val="400"/>
        </w:trPr>
        <w:tc>
          <w:tcPr>
            <w:gridSpan w:val="6"/>
            <w:shd w:val="clear" w:color="auto" w:fill="auto"/>
            <w:tcBorders>
              <w:top w:val="single" w:color="000000" w:sz="8" w:space="0"/>
              <w:left w:val="single" w:color="000000" w:sz="8" w:space="0"/>
              <w:bottom w:val="none" w:color="000000" w:sz="4" w:space="0"/>
              <w:right w:val="single" w:color="000000" w:sz="8"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道路绿化统计明细</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绿化区域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电修厂北侧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3277</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电修厂西侧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1845</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广源路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5575</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慕尔路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9741</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霍桥大道（富民路-华洋路)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广盛路（公交首末站南侧）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6394</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京杭南路（东盛路-运河东路）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1624</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翠月路绿地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4295</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园区村、社区边角绿地统计表</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范围</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长度(公里)</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面积平方（约）</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高桥</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高桥路(京杭路-大运河边)</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河岸边外杂草地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预留加油站地块</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杂草地</w:t>
            </w:r>
            <w:r/>
          </w:p>
        </w:tc>
      </w:tr>
      <w:tr>
        <w:trPr>
          <w:trHeight w:val="310"/>
        </w:trPr>
        <w:tc>
          <w:tcPr>
            <w:shd w:val="clear" w:color="auto" w:fill="auto"/>
            <w:tcBorders>
              <w:top w:val="single" w:color="000000" w:sz="4" w:space="0"/>
              <w:left w:val="single" w:color="000000" w:sz="4" w:space="0"/>
              <w:right w:val="single" w:color="000000" w:sz="4" w:space="0"/>
            </w:tcBorders>
            <w:tcW w:w="51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大众村</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意马路</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绿化</w:t>
            </w:r>
            <w:r/>
          </w:p>
        </w:tc>
      </w:tr>
      <w:tr>
        <w:trPr>
          <w:trHeight w:val="840"/>
        </w:trPr>
        <w:tc>
          <w:tcPr>
            <w:shd w:val="clear" w:color="auto" w:fill="auto"/>
            <w:tcBorders>
              <w:left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G40南侧，加油站东侧</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杂草地</w:t>
            </w:r>
            <w:r/>
          </w:p>
        </w:tc>
      </w:tr>
      <w:tr>
        <w:trPr>
          <w:trHeight w:val="310"/>
        </w:trPr>
        <w:tc>
          <w:tcPr>
            <w:shd w:val="clear" w:color="auto" w:fill="auto"/>
            <w:tcBorders>
              <w:left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华扬路</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杂草地</w:t>
            </w:r>
            <w:r/>
          </w:p>
        </w:tc>
      </w:tr>
      <w:tr>
        <w:trPr>
          <w:trHeight w:val="1035"/>
        </w:trPr>
        <w:tc>
          <w:tcPr>
            <w:shd w:val="clear" w:color="auto" w:fill="auto"/>
            <w:tcBorders>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金苑路东侧退让带（大众港路-华洋路）</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杂草地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龙泉村</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大运河龙泉段</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京杭运河30米外杂草地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翠月西苑北</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杂草地</w:t>
            </w:r>
            <w:r/>
          </w:p>
        </w:tc>
      </w:tr>
      <w:tr>
        <w:trPr>
          <w:trHeight w:val="904"/>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扬霍路西创业路北</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会所三角地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高桥公园北</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草坪</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大众港北岸</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绿化带外杂草地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宦桥村</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大河宸章北</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杂草地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严安村</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秦邮路西1号地</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草皮绿化</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秦邮路西2号地</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草皮绿化</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秦邮路西3号地</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草皮绿化</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沙湾路</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（迎春河-夹江）人行道两侧退让带</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25620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杂草地</w:t>
            </w:r>
            <w:r/>
          </w:p>
        </w:tc>
      </w:tr>
    </w:tbl>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4.3.</w:t>
      </w:r>
      <w:r>
        <w:rPr>
          <w:rFonts w:hint="eastAsia" w:ascii="Times New Roman" w:hAnsi="Times New Roman"/>
          <w:highlight w:val="none"/>
          <w:lang w:val="en-US" w:eastAsia="zh-CN"/>
        </w:rPr>
        <w:t xml:space="preserve">4</w:t>
      </w:r>
      <w:r>
        <w:rPr>
          <w:rFonts w:hint="eastAsia" w:ascii="Times New Roman" w:hAnsi="Times New Roman" w:eastAsia="宋体"/>
          <w:highlight w:val="none"/>
          <w:lang w:val="en-US" w:eastAsia="zh-CN"/>
        </w:rPr>
        <w:t xml:space="preserve">公园保洁质量要求</w:t>
      </w:r>
      <w:r/>
    </w:p>
    <w:p>
      <w:pPr>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（1）服务要求</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1)严格执行保洁时间：周一至周日，上午7：00-11：30 下午13:00-17:00，如遇创建文明城等特殊活动，按实际情况调整；</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2)在规定服务时间内，全体保洁人员着装统一，按切实可行的计划流程实施保洁；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3)保洁工作有计划流程，留有保洁记录，形成相关保洁台账资料,每半个月例会提交一次；</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4)保洁设备、工具、药剂齐全；</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5)保洁工具摆放有序，不随意乱丢。</w:t>
      </w:r>
      <w:r/>
    </w:p>
    <w:p>
      <w:pPr>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（2）服务标准</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1)广场、园路</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目视地面无垃圾杂物、污渍、积水、泥沙，每天巡回保洁；</w:t>
      </w:r>
      <w:r/>
    </w:p>
    <w:p>
      <w:pPr>
        <w:ind w:firstLine="420"/>
        <w:tabs>
          <w:tab w:val="left" w:pos="780" w:leader="none"/>
        </w:tabs>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人行步道无杂物、烟蒂、垃圾和痰迹，每天巡回保洁。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2)绿化带</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草坪表面、绿篱内无瓜果皮壳、枯叶、饮料盒、纸屑、碎石等杂物，每天巡回保洁。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3)垃圾桶、垃圾楼</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地面干净、干燥无异味，每天 2次保洁； </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墙面无污迹、粘附物，每天 2次保洁； </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垃圾桶表面无积灰、污迹，冲洗空桶内壁无异味，每天2次保洁；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垃圾桶消杀，每天1次保洁。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4)假山水池、小品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目视水池清澈见底，池底无沉淀物、杂物，水面无漂浮物、枯树叶，每天巡回保洁。 </w:t>
      </w:r>
      <w:r/>
    </w:p>
    <w:p>
      <w:pPr>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池边地面无垃圾、杂物、积水， 每天巡回保洁。 小品雕塑无污物 ，每天巡回保洁。 </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5)坐凳、健身器材、栏杆、扶手、儿童游乐设施表面无积灰、污渍。每周2次保洁。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6)宣传栏、阅报栏、布告栏玻璃干净无灰尘，框架干净无污迹。 每周 2 次保洁。 </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7)卫生间</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地面干燥、干净，无垃圾、杂物， 每天巡回保洁；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墙面、隔屏无污渍，天顶无蜘蛛网，每周 1 次保洁； </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小便斗、坐便器无黄渍、污渍，每天巡回保洁；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小便斗、坐便器、洗手盆消杀，每天1次保洁；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空气清新无异味，清洁球、斗香不间断更新，每天巡回保洁； </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洗手盆无污迹，每天1 次保洁。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8)水面</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公园水面无白色垃圾、漂浮物，每天巡回保洁。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9)垃圾收集、清运</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及时清理转运垃圾，不得随意堆放垃圾，清理垃圾均用袋装，不得散落，垃圾清运车应保持干净，做到日产日清。每天1次保洁。</w:t>
      </w:r>
      <w:r/>
    </w:p>
    <w:p>
      <w:pPr>
        <w:tabs>
          <w:tab w:val="left" w:pos="780" w:leader="none"/>
        </w:tabs>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（3）物资设备保障</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1)管道疏通器1台；</w:t>
      </w:r>
      <w:r/>
    </w:p>
    <w:p>
      <w:pPr>
        <w:ind w:firstLine="420"/>
        <w:tabs>
          <w:tab w:val="left" w:pos="780" w:leader="none"/>
        </w:tabs>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2)消杀喷雾器5个，消杀喷雾壶10个；</w:t>
      </w:r>
      <w:r/>
    </w:p>
    <w:p>
      <w:pPr>
        <w:ind w:firstLine="420"/>
        <w:tabs>
          <w:tab w:val="left" w:pos="780" w:leader="none"/>
        </w:tabs>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3)常备消毒水2箱；</w:t>
      </w:r>
      <w:r/>
    </w:p>
    <w:p>
      <w:pPr>
        <w:ind w:firstLine="420"/>
        <w:tabs>
          <w:tab w:val="left" w:pos="780" w:leader="none"/>
        </w:tabs>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4)簸箕、扫帚90副；</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5)垃圾夹子90个；</w:t>
      </w:r>
      <w:r/>
    </w:p>
    <w:p>
      <w:pPr>
        <w:ind w:firstLine="420"/>
        <w:tabs>
          <w:tab w:val="left" w:pos="780" w:leader="none"/>
        </w:tabs>
        <w:rPr>
          <w:rFonts w:hint="default"/>
          <w:highlight w:val="none"/>
          <w:lang w:val="en-US" w:eastAsia="zh-CN"/>
        </w:rPr>
      </w:pPr>
      <w:r>
        <w:rPr>
          <w:rFonts w:hint="eastAsia" w:ascii="Times New Roman" w:hAnsi="Times New Roman" w:eastAsia="宋体"/>
          <w:highlight w:val="none"/>
          <w:lang w:val="en-US" w:eastAsia="zh-CN"/>
        </w:rPr>
        <w:t xml:space="preserve">6)斗香、樟脑球常备1箱；</w:t>
      </w:r>
      <w:r/>
    </w:p>
    <w:p>
      <w:pPr>
        <w:tabs>
          <w:tab w:val="left" w:pos="780" w:leader="none"/>
        </w:tabs>
        <w:rPr>
          <w:rFonts w:ascii="Times New Roman" w:hAnsi="Times New Roman"/>
          <w:b/>
          <w:bCs/>
          <w:highlight w:val="none"/>
        </w:rPr>
      </w:pPr>
      <w:r>
        <w:rPr>
          <w:rFonts w:ascii="Times New Roman" w:hAnsi="Times New Roman"/>
          <w:b/>
          <w:bCs/>
          <w:highlight w:val="none"/>
        </w:rPr>
        <w:t xml:space="preserve">4.</w:t>
      </w:r>
      <w:r>
        <w:rPr>
          <w:rFonts w:hint="eastAsia" w:ascii="Times New Roman" w:hAnsi="Times New Roman"/>
          <w:b/>
          <w:bCs/>
          <w:highlight w:val="none"/>
          <w:lang w:val="en-US" w:eastAsia="zh-CN"/>
        </w:rPr>
        <w:t xml:space="preserve">4</w:t>
      </w:r>
      <w:r>
        <w:rPr>
          <w:rFonts w:hint="eastAsia" w:ascii="Times New Roman" w:hAnsi="Times New Roman"/>
          <w:b/>
          <w:bCs/>
          <w:highlight w:val="none"/>
        </w:rPr>
        <w:t xml:space="preserve">高速沿线整治标准及要求：</w:t>
      </w:r>
      <w:r>
        <w:rPr>
          <w:rFonts w:ascii="Times New Roman" w:hAnsi="Times New Roman"/>
          <w:b/>
          <w:bCs/>
          <w:highlight w:val="none"/>
        </w:rPr>
        <w:t xml:space="preserve"> </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4</w:t>
      </w:r>
      <w:r>
        <w:rPr>
          <w:rFonts w:ascii="Times New Roman" w:hAnsi="Times New Roman"/>
          <w:highlight w:val="none"/>
        </w:rPr>
        <w:t xml:space="preserve">.1 G40</w:t>
      </w:r>
      <w:r>
        <w:rPr>
          <w:rFonts w:hint="eastAsia" w:ascii="Times New Roman" w:hAnsi="Times New Roman"/>
          <w:highlight w:val="none"/>
        </w:rPr>
        <w:t xml:space="preserve">、</w:t>
      </w:r>
      <w:r>
        <w:rPr>
          <w:rFonts w:ascii="Times New Roman" w:hAnsi="Times New Roman"/>
          <w:highlight w:val="none"/>
        </w:rPr>
        <w:t xml:space="preserve">G328</w:t>
      </w:r>
      <w:r>
        <w:rPr>
          <w:rFonts w:hint="eastAsia" w:ascii="Times New Roman" w:hAnsi="Times New Roman"/>
          <w:highlight w:val="none"/>
        </w:rPr>
        <w:t xml:space="preserve">在广陵经济开区区域内，道路护栏两侧</w:t>
      </w:r>
      <w:r>
        <w:rPr>
          <w:rFonts w:hint="eastAsia" w:ascii="Times New Roman" w:hAnsi="Times New Roman"/>
          <w:highlight w:val="none"/>
          <w:lang w:val="en-US" w:eastAsia="zh-CN"/>
        </w:rPr>
        <w:t xml:space="preserve">退让带均</w:t>
      </w:r>
      <w:r>
        <w:rPr>
          <w:rFonts w:hint="eastAsia" w:ascii="Times New Roman" w:hAnsi="Times New Roman"/>
          <w:highlight w:val="none"/>
        </w:rPr>
        <w:t xml:space="preserve">为整治范围。</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4</w:t>
      </w:r>
      <w:r>
        <w:rPr>
          <w:rFonts w:ascii="Times New Roman" w:hAnsi="Times New Roman"/>
          <w:highlight w:val="none"/>
        </w:rPr>
        <w:t xml:space="preserve">.2 </w:t>
      </w:r>
      <w:r>
        <w:rPr>
          <w:rFonts w:hint="eastAsia" w:ascii="Times New Roman" w:hAnsi="Times New Roman"/>
          <w:highlight w:val="none"/>
        </w:rPr>
        <w:t xml:space="preserve">在上述范围内清除杂草，应保持高速沿线无较大杂草生长、杂草生长高于</w:t>
      </w:r>
      <w:r>
        <w:rPr>
          <w:rFonts w:ascii="Times New Roman" w:hAnsi="Times New Roman"/>
          <w:highlight w:val="none"/>
        </w:rPr>
        <w:t xml:space="preserve">20cm</w:t>
      </w:r>
      <w:r>
        <w:rPr>
          <w:rFonts w:hint="eastAsia" w:ascii="Times New Roman" w:hAnsi="Times New Roman"/>
          <w:highlight w:val="none"/>
        </w:rPr>
        <w:t xml:space="preserve">或生长进护栏，须及时清理，无薇甘菊等杂藤攀援树木及护网。</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4</w:t>
      </w:r>
      <w:r>
        <w:rPr>
          <w:rFonts w:ascii="Times New Roman" w:hAnsi="Times New Roman"/>
          <w:highlight w:val="none"/>
        </w:rPr>
        <w:t xml:space="preserve">.3 </w:t>
      </w:r>
      <w:r>
        <w:rPr>
          <w:rFonts w:hint="eastAsia" w:ascii="Times New Roman" w:hAnsi="Times New Roman"/>
          <w:highlight w:val="none"/>
        </w:rPr>
        <w:t xml:space="preserve">修剪后的枯枝干叶、杂草等，在修剪当天及时清理运走，并及时清除灌木丛上的修剪枝。</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4</w:t>
      </w:r>
      <w:r>
        <w:rPr>
          <w:rFonts w:ascii="Times New Roman" w:hAnsi="Times New Roman"/>
          <w:highlight w:val="none"/>
        </w:rPr>
        <w:t xml:space="preserve">.4 </w:t>
      </w:r>
      <w:r>
        <w:rPr>
          <w:rFonts w:hint="eastAsia" w:ascii="Times New Roman" w:hAnsi="Times New Roman"/>
          <w:highlight w:val="none"/>
        </w:rPr>
        <w:t xml:space="preserve">及时捡拾高速沿线的各类垃圾（包括护栏内的较明显垃圾），保持视野范围内无白色垃圾。</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4</w:t>
      </w:r>
      <w:r>
        <w:rPr>
          <w:rFonts w:ascii="Times New Roman" w:hAnsi="Times New Roman"/>
          <w:highlight w:val="none"/>
        </w:rPr>
        <w:t xml:space="preserve">.5 </w:t>
      </w:r>
      <w:r>
        <w:rPr>
          <w:rFonts w:hint="eastAsia" w:ascii="Times New Roman" w:hAnsi="Times New Roman"/>
          <w:highlight w:val="none"/>
        </w:rPr>
        <w:t xml:space="preserve">清理公路两侧排水沟渠中杂草、杂物，保持排水沟通畅。</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4</w:t>
      </w:r>
      <w:r>
        <w:rPr>
          <w:rFonts w:ascii="Times New Roman" w:hAnsi="Times New Roman"/>
          <w:highlight w:val="none"/>
        </w:rPr>
        <w:t xml:space="preserve">.6 </w:t>
      </w:r>
      <w:r>
        <w:rPr>
          <w:rFonts w:hint="eastAsia" w:ascii="Times New Roman" w:hAnsi="Times New Roman"/>
          <w:highlight w:val="none"/>
        </w:rPr>
        <w:t xml:space="preserve">积极劝导农民不要在高速退让带内种菜，保护公路两侧的绿植和树木。</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4</w:t>
      </w:r>
      <w:r>
        <w:rPr>
          <w:rFonts w:ascii="Times New Roman" w:hAnsi="Times New Roman"/>
          <w:highlight w:val="none"/>
        </w:rPr>
        <w:t xml:space="preserve">.7 </w:t>
      </w:r>
      <w:r>
        <w:rPr>
          <w:rFonts w:hint="eastAsia" w:ascii="Times New Roman" w:hAnsi="Times New Roman"/>
          <w:highlight w:val="none"/>
        </w:rPr>
        <w:t xml:space="preserve">投标人应组织巡查管理，严禁各类违规偷倒建筑、装修垃圾的行为，各类违规违章种植行为；企业、单位、个体经营者违规偷倒建筑、装修垃圾的，违法砍伐树木、破坏绿植的，及时向责任部门汇报处理，由相关部门依法查处。</w:t>
      </w:r>
      <w:r/>
    </w:p>
    <w:p>
      <w:pPr>
        <w:tabs>
          <w:tab w:val="left" w:pos="780" w:leader="none"/>
        </w:tabs>
        <w:rPr>
          <w:rFonts w:ascii="Times New Roman" w:hAnsi="Times New Roman"/>
          <w:b/>
          <w:bCs/>
          <w:highlight w:val="none"/>
        </w:rPr>
      </w:pPr>
      <w:r>
        <w:rPr>
          <w:rFonts w:ascii="Times New Roman" w:hAnsi="Times New Roman"/>
          <w:b/>
          <w:bCs/>
          <w:highlight w:val="none"/>
        </w:rPr>
        <w:t xml:space="preserve">4.</w:t>
      </w:r>
      <w:r>
        <w:rPr>
          <w:rFonts w:hint="eastAsia" w:ascii="Times New Roman" w:hAnsi="Times New Roman"/>
          <w:b/>
          <w:bCs/>
          <w:highlight w:val="none"/>
          <w:lang w:val="en-US" w:eastAsia="zh-CN"/>
        </w:rPr>
        <w:t xml:space="preserve">5</w:t>
      </w:r>
      <w:r>
        <w:rPr>
          <w:rFonts w:hint="eastAsia" w:ascii="Times New Roman" w:hAnsi="Times New Roman"/>
          <w:b/>
          <w:bCs/>
          <w:highlight w:val="none"/>
        </w:rPr>
        <w:t xml:space="preserve">重点水系管护标准及要求：</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5</w:t>
      </w:r>
      <w:r>
        <w:rPr>
          <w:rFonts w:ascii="Times New Roman" w:hAnsi="Times New Roman"/>
          <w:highlight w:val="none"/>
        </w:rPr>
        <w:t xml:space="preserve">.1 </w:t>
      </w:r>
      <w:r>
        <w:rPr>
          <w:rFonts w:hint="eastAsia" w:ascii="Times New Roman" w:hAnsi="Times New Roman"/>
          <w:highlight w:val="none"/>
        </w:rPr>
        <w:t xml:space="preserve">京杭大运河东堤岸坡管护，管护范围为京杭运河东堤扬州</w:t>
      </w:r>
      <w:r>
        <w:rPr>
          <w:rFonts w:hint="eastAsia" w:ascii="Times New Roman" w:hAnsi="Times New Roman"/>
          <w:highlight w:val="none"/>
          <w:lang w:val="en-US" w:eastAsia="zh-CN"/>
        </w:rPr>
        <w:t xml:space="preserve">大</w:t>
      </w:r>
      <w:r>
        <w:rPr>
          <w:rFonts w:hint="eastAsia" w:ascii="Times New Roman" w:hAnsi="Times New Roman"/>
          <w:highlight w:val="none"/>
        </w:rPr>
        <w:t xml:space="preserve">桥至送水河</w:t>
      </w:r>
      <w:r>
        <w:rPr>
          <w:rFonts w:hint="eastAsia" w:ascii="Times New Roman" w:hAnsi="Times New Roman"/>
          <w:highlight w:val="none"/>
          <w:lang w:val="en-US" w:eastAsia="zh-CN"/>
        </w:rPr>
        <w:t xml:space="preserve">北</w:t>
      </w:r>
      <w:r>
        <w:rPr>
          <w:rFonts w:hint="eastAsia" w:ascii="Times New Roman" w:hAnsi="Times New Roman"/>
          <w:highlight w:val="none"/>
        </w:rPr>
        <w:t xml:space="preserve">闸段的堤防及两侧护坡。</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5</w:t>
      </w:r>
      <w:r>
        <w:rPr>
          <w:rFonts w:ascii="Times New Roman" w:hAnsi="Times New Roman"/>
          <w:highlight w:val="none"/>
        </w:rPr>
        <w:t xml:space="preserve">.2 </w:t>
      </w:r>
      <w:r>
        <w:rPr>
          <w:rFonts w:hint="eastAsia" w:ascii="Times New Roman" w:hAnsi="Times New Roman"/>
          <w:highlight w:val="none"/>
        </w:rPr>
        <w:t xml:space="preserve">维护好河岸线的日常保洁，河岸无水生植物，堤岸干净无垃圾。</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5</w:t>
      </w:r>
      <w:r>
        <w:rPr>
          <w:rFonts w:ascii="Times New Roman" w:hAnsi="Times New Roman"/>
          <w:highlight w:val="none"/>
        </w:rPr>
        <w:t xml:space="preserve">.3 </w:t>
      </w:r>
      <w:r>
        <w:rPr>
          <w:rFonts w:hint="eastAsia" w:ascii="Times New Roman" w:hAnsi="Times New Roman"/>
          <w:highlight w:val="none"/>
        </w:rPr>
        <w:t xml:space="preserve">整治河岸线的杂草与树枝，修剪较大树枝和部分开阔草地区域。</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5</w:t>
      </w:r>
      <w:r>
        <w:rPr>
          <w:rFonts w:ascii="Times New Roman" w:hAnsi="Times New Roman"/>
          <w:highlight w:val="none"/>
        </w:rPr>
        <w:t xml:space="preserve">.4 </w:t>
      </w:r>
      <w:r>
        <w:rPr>
          <w:rFonts w:hint="eastAsia" w:ascii="Times New Roman" w:hAnsi="Times New Roman"/>
          <w:highlight w:val="none"/>
        </w:rPr>
        <w:t xml:space="preserve">应对河岸道路及硬化过的小路进行清扫保洁，并清理树林中的白色垃圾。</w:t>
      </w:r>
      <w:r/>
    </w:p>
    <w:p>
      <w:pPr>
        <w:ind w:firstLine="420"/>
        <w:tabs>
          <w:tab w:val="left" w:pos="780" w:leader="none"/>
        </w:tabs>
        <w:rPr>
          <w:rFonts w:hint="eastAsia" w:ascii="Times New Roman" w:hAnsi="Times New Roman"/>
          <w:highlight w:val="none"/>
          <w:lang w:val="en-US" w:eastAsia="zh-CN"/>
        </w:rPr>
      </w:pPr>
      <w:r>
        <w:rPr>
          <w:rFonts w:ascii="Times New Roman" w:hAnsi="Times New Roman"/>
          <w:highlight w:val="none"/>
        </w:rPr>
        <w:t xml:space="preserve">4.</w:t>
      </w:r>
      <w:r>
        <w:rPr>
          <w:rFonts w:hint="eastAsia" w:ascii="Times New Roman" w:hAnsi="Times New Roman"/>
          <w:highlight w:val="none"/>
          <w:lang w:val="en-US" w:eastAsia="zh-CN"/>
        </w:rPr>
        <w:t xml:space="preserve">5</w:t>
      </w:r>
      <w:r>
        <w:rPr>
          <w:rFonts w:ascii="Times New Roman" w:hAnsi="Times New Roman"/>
          <w:highlight w:val="none"/>
        </w:rPr>
        <w:t xml:space="preserve">.5</w:t>
      </w:r>
      <w:r>
        <w:rPr>
          <w:rFonts w:hint="eastAsia" w:ascii="Times New Roman" w:hAnsi="Times New Roman"/>
          <w:highlight w:val="none"/>
        </w:rPr>
        <w:t xml:space="preserve">投标人应组织巡查管理，保证河岸边设立的亮化、绿化、景观、路道、廊亭轩榭等公共设施完好，正常发挥效益；严禁各类违规偷倒建筑、装修垃圾的行为，严禁各类违章建筑、违章种植行为；企业、单位、个体经营者违规接管排污、直接向河道超标排污、</w:t>
      </w:r>
      <w:r>
        <w:rPr>
          <w:rFonts w:hint="eastAsia" w:ascii="Times New Roman" w:hAnsi="Times New Roman"/>
          <w:highlight w:val="none"/>
          <w:lang w:val="en-US" w:eastAsia="zh-CN"/>
        </w:rPr>
        <w:t xml:space="preserve">乱扔弃置垃圾的，及时向责任部门汇报处理，由相关部门依法查处。</w:t>
      </w:r>
      <w:r/>
    </w:p>
    <w:p>
      <w:pPr>
        <w:tabs>
          <w:tab w:val="left" w:pos="780" w:leader="none"/>
        </w:tabs>
        <w:rPr>
          <w:rFonts w:ascii="Times New Roman" w:hAnsi="Times New Roman"/>
          <w:highlight w:val="none"/>
        </w:rPr>
      </w:pPr>
      <w:r>
        <w:rPr>
          <w:rFonts w:ascii="Times New Roman" w:hAnsi="Times New Roman"/>
          <w:b/>
          <w:bCs/>
          <w:highlight w:val="none"/>
        </w:rPr>
        <w:t xml:space="preserve">4.</w:t>
      </w:r>
      <w:r>
        <w:rPr>
          <w:rFonts w:hint="eastAsia" w:ascii="Times New Roman" w:hAnsi="Times New Roman"/>
          <w:b/>
          <w:bCs/>
          <w:highlight w:val="none"/>
          <w:lang w:val="en-US" w:eastAsia="zh-CN"/>
        </w:rPr>
        <w:t xml:space="preserve">6</w:t>
      </w:r>
      <w:r>
        <w:rPr>
          <w:rFonts w:hint="eastAsia" w:ascii="Times New Roman" w:hAnsi="Times New Roman"/>
          <w:b/>
          <w:bCs/>
          <w:highlight w:val="none"/>
        </w:rPr>
        <w:t xml:space="preserve">人员管理和文明作业标准：</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6</w:t>
      </w:r>
      <w:r>
        <w:rPr>
          <w:rFonts w:ascii="Times New Roman" w:hAnsi="Times New Roman"/>
          <w:highlight w:val="none"/>
        </w:rPr>
        <w:t xml:space="preserve">.1 </w:t>
      </w:r>
      <w:r>
        <w:rPr>
          <w:rFonts w:hint="eastAsia" w:ascii="Times New Roman" w:hAnsi="Times New Roman"/>
          <w:highlight w:val="none"/>
        </w:rPr>
        <w:t xml:space="preserve">作业人员在岗期间必须穿戴采购人规定的工作服（包括每年</w:t>
      </w:r>
      <w:r>
        <w:rPr>
          <w:rFonts w:ascii="Times New Roman" w:hAnsi="Times New Roman"/>
          <w:highlight w:val="none"/>
        </w:rPr>
        <w:t xml:space="preserve">2</w:t>
      </w:r>
      <w:r>
        <w:rPr>
          <w:rFonts w:hint="eastAsia" w:ascii="Times New Roman" w:hAnsi="Times New Roman"/>
          <w:highlight w:val="none"/>
        </w:rPr>
        <w:t xml:space="preserve">套夏装、</w:t>
      </w:r>
      <w:r>
        <w:rPr>
          <w:rFonts w:ascii="Times New Roman" w:hAnsi="Times New Roman"/>
          <w:highlight w:val="none"/>
        </w:rPr>
        <w:t xml:space="preserve">2</w:t>
      </w:r>
      <w:r>
        <w:rPr>
          <w:rFonts w:hint="eastAsia" w:ascii="Times New Roman" w:hAnsi="Times New Roman"/>
          <w:highlight w:val="none"/>
        </w:rPr>
        <w:t xml:space="preserve">套春秋装、</w:t>
      </w:r>
      <w:r>
        <w:rPr>
          <w:rFonts w:ascii="Times New Roman" w:hAnsi="Times New Roman"/>
          <w:highlight w:val="none"/>
        </w:rPr>
        <w:t xml:space="preserve">1</w:t>
      </w:r>
      <w:r>
        <w:rPr>
          <w:rFonts w:hint="eastAsia" w:ascii="Times New Roman" w:hAnsi="Times New Roman"/>
          <w:highlight w:val="none"/>
        </w:rPr>
        <w:t xml:space="preserve">套冬装、</w:t>
      </w:r>
      <w:r>
        <w:rPr>
          <w:rFonts w:ascii="Times New Roman" w:hAnsi="Times New Roman"/>
          <w:highlight w:val="none"/>
        </w:rPr>
        <w:t xml:space="preserve">1</w:t>
      </w:r>
      <w:r>
        <w:rPr>
          <w:rFonts w:hint="eastAsia" w:ascii="Times New Roman" w:hAnsi="Times New Roman"/>
          <w:highlight w:val="none"/>
        </w:rPr>
        <w:t xml:space="preserve">套雨衣、</w:t>
      </w:r>
      <w:r>
        <w:rPr>
          <w:rFonts w:ascii="Times New Roman" w:hAnsi="Times New Roman"/>
          <w:highlight w:val="none"/>
        </w:rPr>
        <w:t xml:space="preserve">1</w:t>
      </w:r>
      <w:r>
        <w:rPr>
          <w:rFonts w:hint="eastAsia" w:ascii="Times New Roman" w:hAnsi="Times New Roman"/>
          <w:highlight w:val="none"/>
        </w:rPr>
        <w:t xml:space="preserve">双套鞋，式样附后），服装及时更换，职工及时清洗不得破损和污秽。</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6</w:t>
      </w:r>
      <w:r>
        <w:rPr>
          <w:rFonts w:ascii="Times New Roman" w:hAnsi="Times New Roman"/>
          <w:highlight w:val="none"/>
        </w:rPr>
        <w:t xml:space="preserve">.2 </w:t>
      </w:r>
      <w:r>
        <w:rPr>
          <w:rFonts w:hint="eastAsia" w:ascii="Times New Roman" w:hAnsi="Times New Roman"/>
          <w:highlight w:val="none"/>
        </w:rPr>
        <w:t xml:space="preserve">所有作业车辆必须按照采购人要求进行涂装，并每年出新，确保外观整洁，无破损，涂装清晰。</w:t>
      </w:r>
      <w:r/>
    </w:p>
    <w:p>
      <w:pPr>
        <w:ind w:firstLine="420"/>
        <w:tabs>
          <w:tab w:val="left" w:pos="780" w:leader="none"/>
        </w:tabs>
        <w:rPr>
          <w:rFonts w:hint="eastAsia" w:ascii="Times New Roman" w:hAnsi="Times New Roman" w:eastAsia="宋体"/>
          <w:highlight w:val="none"/>
          <w:lang w:eastAsia="zh-CN"/>
        </w:rPr>
      </w:pPr>
      <w:r>
        <w:rPr>
          <w:rFonts w:ascii="Times New Roman" w:hAnsi="Times New Roman"/>
          <w:highlight w:val="none"/>
        </w:rPr>
        <w:t xml:space="preserve">4.</w:t>
      </w:r>
      <w:r>
        <w:rPr>
          <w:rFonts w:hint="eastAsia" w:ascii="Times New Roman" w:hAnsi="Times New Roman"/>
          <w:highlight w:val="none"/>
          <w:lang w:val="en-US" w:eastAsia="zh-CN"/>
        </w:rPr>
        <w:t xml:space="preserve">6</w:t>
      </w:r>
      <w:r>
        <w:rPr>
          <w:rFonts w:ascii="Times New Roman" w:hAnsi="Times New Roman"/>
          <w:highlight w:val="none"/>
        </w:rPr>
        <w:t xml:space="preserve">.3 </w:t>
      </w:r>
      <w:r>
        <w:rPr>
          <w:rFonts w:hint="eastAsia" w:ascii="Times New Roman" w:hAnsi="Times New Roman"/>
          <w:highlight w:val="none"/>
        </w:rPr>
        <w:t xml:space="preserve">所有垃圾运输车辆蜂鸣器必须为可关闭状态，在居民休息时段不得打开，避免扰民</w:t>
      </w:r>
      <w:r>
        <w:rPr>
          <w:rFonts w:hint="eastAsia" w:ascii="Times New Roman" w:hAnsi="Times New Roman"/>
          <w:highlight w:val="none"/>
          <w:lang w:eastAsia="zh-CN"/>
        </w:rPr>
        <w:t xml:space="preserve">。</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6</w:t>
      </w:r>
      <w:r>
        <w:rPr>
          <w:rFonts w:ascii="Times New Roman" w:hAnsi="Times New Roman"/>
          <w:highlight w:val="none"/>
        </w:rPr>
        <w:t xml:space="preserve">.4 </w:t>
      </w:r>
      <w:r>
        <w:rPr>
          <w:rFonts w:hint="eastAsia" w:ascii="Times New Roman" w:hAnsi="Times New Roman"/>
          <w:highlight w:val="none"/>
        </w:rPr>
        <w:t xml:space="preserve">所有车辆遵守交通规则，不得逆行、违停、违规载人或占用盲道，未上牌车辆不得在机动车道行驶。</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6</w:t>
      </w:r>
      <w:r>
        <w:rPr>
          <w:rFonts w:ascii="Times New Roman" w:hAnsi="Times New Roman"/>
          <w:highlight w:val="none"/>
        </w:rPr>
        <w:t xml:space="preserve">.5 </w:t>
      </w:r>
      <w:r>
        <w:rPr>
          <w:rFonts w:hint="eastAsia" w:ascii="Times New Roman" w:hAnsi="Times New Roman"/>
          <w:highlight w:val="none"/>
        </w:rPr>
        <w:t xml:space="preserve">所有作业人员不得与任何人发生口角或肢体冲突，必要时可向采购人反映或报警。</w:t>
      </w:r>
      <w:r/>
    </w:p>
    <w:p>
      <w:pPr>
        <w:ind w:firstLine="420"/>
        <w:tabs>
          <w:tab w:val="left" w:pos="780" w:leader="none"/>
        </w:tabs>
        <w:rPr>
          <w:rFonts w:hint="eastAsia" w:ascii="Times New Roman" w:hAnsi="Times New Roman" w:eastAsia="宋体"/>
          <w:highlight w:val="none"/>
          <w:lang w:eastAsia="zh-CN"/>
        </w:rPr>
      </w:pPr>
      <w:r>
        <w:rPr>
          <w:rFonts w:ascii="Times New Roman" w:hAnsi="Times New Roman"/>
          <w:highlight w:val="none"/>
        </w:rPr>
        <w:t xml:space="preserve">4.</w:t>
      </w:r>
      <w:r>
        <w:rPr>
          <w:rFonts w:hint="eastAsia" w:ascii="Times New Roman" w:hAnsi="Times New Roman"/>
          <w:highlight w:val="none"/>
          <w:lang w:val="en-US" w:eastAsia="zh-CN"/>
        </w:rPr>
        <w:t xml:space="preserve">6</w:t>
      </w:r>
      <w:r>
        <w:rPr>
          <w:rFonts w:ascii="Times New Roman" w:hAnsi="Times New Roman"/>
          <w:highlight w:val="none"/>
        </w:rPr>
        <w:t xml:space="preserve">.6 </w:t>
      </w:r>
      <w:r>
        <w:rPr>
          <w:rFonts w:hint="eastAsia" w:ascii="Times New Roman" w:hAnsi="Times New Roman"/>
          <w:highlight w:val="none"/>
        </w:rPr>
        <w:t xml:space="preserve">作业工具按照规范随车随人，不得随意摆放，废弃作业工具及时销毁</w:t>
      </w:r>
      <w:r>
        <w:rPr>
          <w:rFonts w:hint="eastAsia" w:ascii="Times New Roman" w:hAnsi="Times New Roman"/>
          <w:highlight w:val="none"/>
          <w:lang w:eastAsia="zh-CN"/>
        </w:rPr>
        <w:t xml:space="preserve">。</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6</w:t>
      </w:r>
      <w:r>
        <w:rPr>
          <w:rFonts w:ascii="Times New Roman" w:hAnsi="Times New Roman"/>
          <w:highlight w:val="none"/>
        </w:rPr>
        <w:t xml:space="preserve">.7 </w:t>
      </w:r>
      <w:r>
        <w:rPr>
          <w:rFonts w:hint="eastAsia" w:ascii="Times New Roman" w:hAnsi="Times New Roman"/>
          <w:highlight w:val="none"/>
        </w:rPr>
        <w:t xml:space="preserve">所有作业车辆不允许外挂拾荒物品，中转站内更不得堆放拾荒物品。</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6</w:t>
      </w:r>
      <w:r>
        <w:rPr>
          <w:rFonts w:ascii="Times New Roman" w:hAnsi="Times New Roman"/>
          <w:highlight w:val="none"/>
        </w:rPr>
        <w:t xml:space="preserve">.8 </w:t>
      </w:r>
      <w:r>
        <w:rPr>
          <w:rFonts w:hint="eastAsia" w:ascii="Times New Roman" w:hAnsi="Times New Roman"/>
          <w:highlight w:val="none"/>
        </w:rPr>
        <w:t xml:space="preserve">在岗时不得聚集聊天，道路保洁员休息时原则上需在保洁路段的中间适当位置，垃圾清运人员倾倒垃圾后随倒随走，遵守中转站正常秩序。</w:t>
      </w:r>
      <w:r/>
    </w:p>
    <w:p>
      <w:pPr>
        <w:ind w:firstLine="420"/>
        <w:tabs>
          <w:tab w:val="left" w:pos="780" w:leader="none"/>
        </w:tabs>
        <w:rPr>
          <w:rFonts w:ascii="Times New Roman" w:hAnsi="Times New Roman"/>
          <w:i/>
          <w:iCs/>
          <w:highlight w:val="none"/>
          <w:u w:val="single"/>
        </w:rPr>
      </w:pPr>
      <w:r>
        <w:rPr>
          <w:rFonts w:ascii="Times New Roman" w:hAnsi="Times New Roman"/>
          <w:i/>
          <w:iCs/>
          <w:highlight w:val="none"/>
          <w:u w:val="single"/>
        </w:rPr>
        <w:t xml:space="preserve">4.</w:t>
      </w:r>
      <w:r>
        <w:rPr>
          <w:rFonts w:hint="eastAsia" w:ascii="Times New Roman" w:hAnsi="Times New Roman"/>
          <w:i/>
          <w:iCs/>
          <w:highlight w:val="none"/>
          <w:u w:val="single"/>
          <w:lang w:val="en-US" w:eastAsia="zh-CN"/>
        </w:rPr>
        <w:t xml:space="preserve">6</w:t>
      </w:r>
      <w:r>
        <w:rPr>
          <w:rFonts w:ascii="Times New Roman" w:hAnsi="Times New Roman"/>
          <w:i/>
          <w:iCs/>
          <w:highlight w:val="none"/>
          <w:u w:val="single"/>
        </w:rPr>
        <w:t xml:space="preserve">.9</w:t>
      </w:r>
      <w:r>
        <w:rPr>
          <w:rFonts w:hint="eastAsia" w:ascii="Times New Roman" w:hAnsi="Times New Roman"/>
          <w:i/>
          <w:iCs/>
          <w:highlight w:val="none"/>
          <w:u w:val="single"/>
        </w:rPr>
        <w:t xml:space="preserve">任何人员不得收取被服务对象任何费用，否则给予收取费用的</w:t>
      </w:r>
      <w:r>
        <w:rPr>
          <w:rFonts w:ascii="Times New Roman" w:hAnsi="Times New Roman"/>
          <w:i/>
          <w:iCs/>
          <w:highlight w:val="none"/>
          <w:u w:val="single"/>
        </w:rPr>
        <w:t xml:space="preserve">100</w:t>
      </w:r>
      <w:r>
        <w:rPr>
          <w:rFonts w:hint="eastAsia" w:ascii="Times New Roman" w:hAnsi="Times New Roman"/>
          <w:i/>
          <w:iCs/>
          <w:highlight w:val="none"/>
          <w:u w:val="single"/>
        </w:rPr>
        <w:t xml:space="preserve">倍罚款，并追究法律责任。</w:t>
      </w:r>
      <w:bookmarkStart w:id="53" w:name="_Hlk88749574"/>
      <w:r>
        <w:rPr>
          <w:rFonts w:hint="eastAsia" w:ascii="Times New Roman" w:hAnsi="Times New Roman"/>
          <w:i/>
          <w:iCs/>
          <w:highlight w:val="none"/>
          <w:u w:val="single"/>
        </w:rPr>
        <w:t xml:space="preserve">（投标人提供承诺书加盖公章，原件扫描上传）</w:t>
      </w:r>
      <w:bookmarkEnd w:id="53"/>
      <w:r/>
      <w:r/>
    </w:p>
    <w:p>
      <w:pPr>
        <w:tabs>
          <w:tab w:val="left" w:pos="780" w:leader="none"/>
        </w:tabs>
        <w:rPr>
          <w:rFonts w:ascii="Times New Roman" w:hAnsi="Times New Roman"/>
          <w:b/>
          <w:bCs/>
          <w:highlight w:val="none"/>
        </w:rPr>
      </w:pPr>
      <w:r>
        <w:rPr>
          <w:rFonts w:ascii="Times New Roman" w:hAnsi="Times New Roman"/>
          <w:b/>
          <w:bCs/>
          <w:highlight w:val="none"/>
        </w:rPr>
        <w:t xml:space="preserve">4.</w:t>
      </w:r>
      <w:r>
        <w:rPr>
          <w:rFonts w:hint="eastAsia" w:ascii="Times New Roman" w:hAnsi="Times New Roman"/>
          <w:b/>
          <w:bCs/>
          <w:highlight w:val="none"/>
          <w:lang w:val="en-US" w:eastAsia="zh-CN"/>
        </w:rPr>
        <w:t xml:space="preserve">7</w:t>
      </w:r>
      <w:r>
        <w:rPr>
          <w:rFonts w:hint="eastAsia" w:ascii="Times New Roman" w:hAnsi="Times New Roman"/>
          <w:b/>
          <w:bCs/>
          <w:highlight w:val="none"/>
        </w:rPr>
        <w:t xml:space="preserve">应急及保障标准及要求：</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7</w:t>
      </w:r>
      <w:r>
        <w:rPr>
          <w:rFonts w:ascii="Times New Roman" w:hAnsi="Times New Roman"/>
          <w:highlight w:val="none"/>
        </w:rPr>
        <w:t xml:space="preserve">.1 </w:t>
      </w:r>
      <w:r>
        <w:rPr>
          <w:rFonts w:hint="eastAsia" w:ascii="Times New Roman" w:hAnsi="Times New Roman"/>
          <w:highlight w:val="none"/>
        </w:rPr>
        <w:t xml:space="preserve">重大活动保障、线路保障、节日保障按照采购人的统一工作安排无条件服从，尤其是文明城市测评等专项检查期间必须高标准、超标准保障。</w:t>
      </w:r>
      <w:r/>
    </w:p>
    <w:p>
      <w:pPr>
        <w:ind w:firstLine="420"/>
        <w:tabs>
          <w:tab w:val="left" w:pos="780" w:leader="none"/>
        </w:tabs>
        <w:rPr>
          <w:rFonts w:hint="eastAsia" w:ascii="Times New Roman" w:hAnsi="Times New Roman" w:eastAsia="宋体"/>
          <w:highlight w:val="none"/>
          <w:lang w:eastAsia="zh-CN"/>
        </w:rPr>
      </w:pPr>
      <w:r>
        <w:rPr>
          <w:rFonts w:ascii="Times New Roman" w:hAnsi="Times New Roman"/>
          <w:highlight w:val="none"/>
        </w:rPr>
        <w:t xml:space="preserve">4.</w:t>
      </w:r>
      <w:r>
        <w:rPr>
          <w:rFonts w:hint="eastAsia" w:ascii="Times New Roman" w:hAnsi="Times New Roman"/>
          <w:highlight w:val="none"/>
          <w:lang w:val="en-US" w:eastAsia="zh-CN"/>
        </w:rPr>
        <w:t xml:space="preserve">7</w:t>
      </w:r>
      <w:r>
        <w:rPr>
          <w:rFonts w:ascii="Times New Roman" w:hAnsi="Times New Roman"/>
          <w:highlight w:val="none"/>
        </w:rPr>
        <w:t xml:space="preserve">.2 </w:t>
      </w:r>
      <w:r>
        <w:rPr>
          <w:rFonts w:hint="eastAsia" w:ascii="Times New Roman" w:hAnsi="Times New Roman"/>
          <w:highlight w:val="none"/>
        </w:rPr>
        <w:t xml:space="preserve">建立应急保障队伍，包括人员、车辆和工具，在重大保障和恶劣天气等突发情况时，确保全员快速响应，应急队伍和物资随时出动，最快时间处置突发事件。雨雪等恶劣天气下，按照采购人统一要求开展清理积水和除雪铲冰作业，尤其是冰雪天气按照采购人要求使用自备撒布机、雪铲和滚刷及时处置路面积冰积雪</w:t>
      </w:r>
      <w:r>
        <w:rPr>
          <w:rFonts w:hint="eastAsia" w:ascii="Times New Roman" w:hAnsi="Times New Roman"/>
          <w:highlight w:val="none"/>
          <w:lang w:eastAsia="zh-CN"/>
        </w:rPr>
        <w:t xml:space="preserve">。</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7</w:t>
      </w:r>
      <w:r>
        <w:rPr>
          <w:rFonts w:ascii="Times New Roman" w:hAnsi="Times New Roman"/>
          <w:highlight w:val="none"/>
        </w:rPr>
        <w:t xml:space="preserve">.3 </w:t>
      </w:r>
      <w:r>
        <w:rPr>
          <w:rFonts w:hint="eastAsia" w:ascii="Times New Roman" w:hAnsi="Times New Roman"/>
          <w:highlight w:val="none"/>
        </w:rPr>
        <w:t xml:space="preserve">所有人员上岗必须佩戴口罩、手套等防护用品，垃圾容器、公厕、作业车辆必须坚持每日消杀，公厕内配备毒饵站并内设毒饵，投标人做好各项后勤保障和补给工作。</w:t>
      </w:r>
      <w:r/>
    </w:p>
    <w:p>
      <w:pPr>
        <w:rPr>
          <w:rFonts w:ascii="Times New Roman" w:hAnsi="Times New Roman"/>
          <w:highlight w:val="none"/>
        </w:rPr>
      </w:pPr>
      <w:r>
        <w:rPr>
          <w:rFonts w:ascii="Times New Roman" w:hAnsi="Times New Roman"/>
          <w:highlight w:val="none"/>
        </w:rPr>
      </w:r>
      <w:r/>
    </w:p>
    <w:p>
      <w:pPr>
        <w:tabs>
          <w:tab w:val="left" w:pos="780" w:leader="none"/>
        </w:tabs>
        <w:rPr>
          <w:rFonts w:ascii="Times New Roman" w:hAnsi="Times New Roman"/>
          <w:b/>
          <w:bCs/>
          <w:highlight w:val="none"/>
        </w:rPr>
      </w:pPr>
      <w:r>
        <w:rPr>
          <w:rFonts w:hint="eastAsia" w:ascii="Times New Roman" w:hAnsi="Times New Roman"/>
          <w:b/>
          <w:bCs/>
          <w:highlight w:val="none"/>
          <w:lang w:val="en-US" w:eastAsia="zh-CN"/>
        </w:rPr>
        <w:t xml:space="preserve">二</w:t>
      </w:r>
      <w:r>
        <w:rPr>
          <w:rFonts w:hint="eastAsia" w:ascii="Times New Roman" w:hAnsi="Times New Roman"/>
          <w:b/>
          <w:bCs/>
          <w:highlight w:val="none"/>
        </w:rPr>
        <w:t xml:space="preserve">、总的要求：</w:t>
      </w:r>
      <w:r/>
    </w:p>
    <w:p>
      <w:pPr>
        <w:ind w:firstLine="420"/>
        <w:rPr>
          <w:rFonts w:ascii="Times New Roman" w:hAnsi="Times New Roman"/>
          <w:highlight w:val="none"/>
        </w:rPr>
      </w:pPr>
      <w:r>
        <w:rPr>
          <w:rFonts w:ascii="Times New Roman" w:hAnsi="Times New Roman"/>
          <w:i/>
          <w:iCs/>
          <w:highlight w:val="none"/>
        </w:rPr>
        <w:t xml:space="preserve">1. </w:t>
      </w:r>
      <w:r>
        <w:rPr>
          <w:rFonts w:hint="eastAsia" w:ascii="Times New Roman" w:hAnsi="Times New Roman"/>
          <w:i/>
          <w:iCs/>
          <w:highlight w:val="none"/>
          <w:u w:val="single"/>
        </w:rPr>
        <w:t xml:space="preserve">投标人需提供中标后作业人数不少于最低核定人数的承诺，</w:t>
      </w:r>
      <w:r>
        <w:rPr>
          <w:rFonts w:hint="eastAsia" w:ascii="Times New Roman" w:hAnsi="Times New Roman"/>
          <w:highlight w:val="none"/>
        </w:rPr>
        <w:t xml:space="preserve">并落实市城管局的避免环卫职工老龄化的要求；（提供承诺书加盖公章，原件扫描上传）</w:t>
      </w:r>
      <w:r/>
    </w:p>
    <w:p>
      <w:pPr>
        <w:ind w:firstLine="420"/>
        <w:tabs>
          <w:tab w:val="left" w:pos="780" w:leader="none"/>
        </w:tabs>
        <w:rPr>
          <w:rFonts w:ascii="Times New Roman" w:hAnsi="Times New Roman"/>
          <w:highlight w:val="none"/>
        </w:rPr>
      </w:pPr>
      <w:r>
        <w:rPr>
          <w:rFonts w:ascii="Times New Roman" w:hAnsi="Times New Roman"/>
          <w:highlight w:val="none"/>
        </w:rPr>
        <w:t xml:space="preserve">2. </w:t>
      </w:r>
      <w:r>
        <w:rPr>
          <w:rFonts w:hint="eastAsia" w:ascii="Times New Roman" w:hAnsi="Times New Roman"/>
          <w:highlight w:val="none"/>
        </w:rPr>
        <w:t xml:space="preserve">成本核算需合理有效，必须包含法律法规规定的项目，</w:t>
      </w:r>
      <w:r>
        <w:rPr>
          <w:rFonts w:hint="eastAsia" w:ascii="Times New Roman" w:hAnsi="Times New Roman"/>
          <w:highlight w:val="none"/>
          <w:lang w:val="en-US" w:eastAsia="zh-CN"/>
        </w:rPr>
        <w:t xml:space="preserve">人员成本不</w:t>
      </w:r>
      <w:r>
        <w:rPr>
          <w:rFonts w:hint="eastAsia" w:ascii="Times New Roman" w:hAnsi="Times New Roman"/>
          <w:highlight w:val="none"/>
        </w:rPr>
        <w:t xml:space="preserve">最低</w:t>
      </w:r>
      <w:r>
        <w:rPr>
          <w:rFonts w:hint="eastAsia" w:ascii="Times New Roman" w:hAnsi="Times New Roman"/>
          <w:highlight w:val="none"/>
          <w:lang w:val="en-US" w:eastAsia="zh-CN"/>
        </w:rPr>
        <w:t xml:space="preserve">于</w:t>
      </w:r>
      <w:r>
        <w:rPr>
          <w:rFonts w:hint="eastAsia" w:ascii="Times New Roman" w:hAnsi="Times New Roman"/>
          <w:highlight w:val="none"/>
        </w:rPr>
        <w:t xml:space="preserve">扬州市城区区最低工资标准、特岗津贴、工会福利、节假日加班、社会保险及公积金等；招标文件中涉及的相关项目必须测算在内，如河道清理小船、围挡建设、摄像头的安装等和必要的作业工具。</w:t>
      </w:r>
      <w:r/>
    </w:p>
    <w:p>
      <w:pPr>
        <w:ind w:firstLine="420"/>
        <w:tabs>
          <w:tab w:val="left" w:pos="780" w:leader="none"/>
        </w:tabs>
        <w:rPr>
          <w:rFonts w:ascii="Times New Roman" w:hAnsi="Times New Roman"/>
          <w:highlight w:val="none"/>
        </w:rPr>
      </w:pPr>
      <w:r>
        <w:rPr>
          <w:rFonts w:ascii="Times New Roman" w:hAnsi="Times New Roman"/>
          <w:highlight w:val="none"/>
        </w:rPr>
        <w:t xml:space="preserve">3. </w:t>
      </w:r>
      <w:r>
        <w:rPr>
          <w:rFonts w:hint="eastAsia" w:ascii="Times New Roman" w:hAnsi="Times New Roman"/>
          <w:highlight w:val="none"/>
        </w:rPr>
        <w:t xml:space="preserve">作业方案符合</w:t>
      </w:r>
      <w:r>
        <w:rPr>
          <w:rFonts w:hint="eastAsia" w:ascii="Times New Roman" w:hAnsi="Times New Roman"/>
          <w:highlight w:val="none"/>
          <w:lang w:val="en-US" w:eastAsia="zh-CN"/>
        </w:rPr>
        <w:t xml:space="preserve">采购人</w:t>
      </w:r>
      <w:r>
        <w:rPr>
          <w:rFonts w:hint="eastAsia" w:ascii="Times New Roman" w:hAnsi="Times New Roman"/>
          <w:highlight w:val="none"/>
        </w:rPr>
        <w:t xml:space="preserve">的实际情况，作业标准中提出的相关要求和标准，在方案中必须</w:t>
      </w:r>
      <w:r>
        <w:rPr>
          <w:rFonts w:hint="eastAsia" w:ascii="Times New Roman" w:hAnsi="Times New Roman"/>
          <w:highlight w:val="none"/>
          <w:lang w:val="en-US" w:eastAsia="zh-CN"/>
        </w:rPr>
        <w:t xml:space="preserve">有</w:t>
      </w:r>
      <w:r>
        <w:rPr>
          <w:rFonts w:hint="eastAsia" w:ascii="Times New Roman" w:hAnsi="Times New Roman"/>
          <w:highlight w:val="none"/>
        </w:rPr>
        <w:t xml:space="preserve">明确体现。</w:t>
      </w:r>
      <w:r/>
    </w:p>
    <w:p>
      <w:pPr>
        <w:ind w:firstLine="420"/>
        <w:tabs>
          <w:tab w:val="left" w:pos="780" w:leader="none"/>
        </w:tabs>
        <w:rPr>
          <w:rFonts w:ascii="Times New Roman" w:hAnsi="Times New Roman"/>
          <w:i/>
          <w:iCs/>
          <w:highlight w:val="none"/>
          <w:u w:val="single"/>
        </w:rPr>
      </w:pPr>
      <w:r>
        <w:rPr>
          <w:rFonts w:ascii="Times New Roman" w:hAnsi="Times New Roman"/>
          <w:i/>
          <w:iCs/>
          <w:highlight w:val="none"/>
          <w:u w:val="single"/>
        </w:rPr>
        <w:t xml:space="preserve">4. </w:t>
      </w:r>
      <w:r>
        <w:rPr>
          <w:rFonts w:hint="eastAsia" w:ascii="Times New Roman" w:hAnsi="Times New Roman"/>
          <w:i/>
          <w:iCs/>
          <w:highlight w:val="none"/>
          <w:u w:val="single"/>
        </w:rPr>
        <w:t xml:space="preserve">投标人需提供不向居民和单位收取任何费用的承诺；（提供承诺书加盖公章，原件扫描上传）</w:t>
      </w:r>
      <w:r/>
    </w:p>
    <w:p>
      <w:pPr>
        <w:ind w:firstLine="420"/>
        <w:tabs>
          <w:tab w:val="left" w:pos="780" w:leader="none"/>
        </w:tabs>
        <w:rPr>
          <w:rFonts w:ascii="Times New Roman" w:hAnsi="Times New Roman"/>
          <w:i/>
          <w:iCs/>
          <w:highlight w:val="none"/>
          <w:u w:val="single"/>
        </w:rPr>
      </w:pPr>
      <w:r>
        <w:rPr>
          <w:rFonts w:ascii="Times New Roman" w:hAnsi="Times New Roman"/>
          <w:i/>
          <w:iCs/>
          <w:highlight w:val="none"/>
          <w:u w:val="single"/>
        </w:rPr>
        <w:t xml:space="preserve">5. </w:t>
      </w:r>
      <w:r>
        <w:rPr>
          <w:rFonts w:hint="eastAsia" w:ascii="Times New Roman" w:hAnsi="Times New Roman"/>
          <w:i/>
          <w:iCs/>
          <w:highlight w:val="none"/>
          <w:u w:val="single"/>
        </w:rPr>
        <w:t xml:space="preserve">投标人需提供中标后一个月内按照采购人规定的功能、样式、涂装，购齐所有车辆设备，更新所有道路，更换环卫职工工作服的承诺；（提供承诺书加盖公章，原件扫描上传）</w:t>
      </w:r>
      <w:r/>
    </w:p>
    <w:p>
      <w:pPr>
        <w:ind w:firstLine="420"/>
        <w:tabs>
          <w:tab w:val="left" w:pos="780" w:leader="none"/>
        </w:tabs>
        <w:rPr>
          <w:rFonts w:hint="eastAsia" w:ascii="Times New Roman" w:hAnsi="Times New Roman"/>
          <w:i/>
          <w:iCs/>
          <w:highlight w:val="none"/>
          <w:u w:val="single"/>
        </w:rPr>
      </w:pPr>
      <w:r>
        <w:rPr>
          <w:rFonts w:ascii="Times New Roman" w:hAnsi="Times New Roman"/>
          <w:i/>
          <w:iCs/>
          <w:highlight w:val="none"/>
          <w:u w:val="single"/>
        </w:rPr>
        <w:t xml:space="preserve">6. </w:t>
      </w:r>
      <w:r>
        <w:rPr>
          <w:rFonts w:hint="eastAsia" w:ascii="Times New Roman" w:hAnsi="Times New Roman"/>
          <w:i/>
          <w:iCs/>
          <w:highlight w:val="none"/>
          <w:u w:val="single"/>
        </w:rPr>
        <w:t xml:space="preserve">投标人需提供重大活动、保障</w:t>
      </w:r>
      <w:r>
        <w:rPr>
          <w:rFonts w:hint="eastAsia" w:ascii="Times New Roman" w:hAnsi="Times New Roman"/>
          <w:i/>
          <w:iCs/>
          <w:highlight w:val="none"/>
          <w:u w:val="single"/>
          <w:lang w:eastAsia="zh-CN"/>
        </w:rPr>
        <w:t xml:space="preserve">、</w:t>
      </w:r>
      <w:r>
        <w:rPr>
          <w:rFonts w:hint="eastAsia" w:ascii="Times New Roman" w:hAnsi="Times New Roman"/>
          <w:i/>
          <w:iCs/>
          <w:highlight w:val="none"/>
          <w:u w:val="single"/>
        </w:rPr>
        <w:t xml:space="preserve">恶劣天气建立应急物资和队伍，并无条件服从采购人工作安排的承诺</w:t>
      </w:r>
      <w:r>
        <w:rPr>
          <w:rFonts w:hint="eastAsia" w:ascii="Times New Roman" w:hAnsi="Times New Roman"/>
          <w:i/>
          <w:iCs/>
          <w:highlight w:val="none"/>
          <w:u w:val="single"/>
          <w:lang w:eastAsia="zh-CN"/>
        </w:rPr>
        <w:t xml:space="preserve">；</w:t>
      </w:r>
      <w:r>
        <w:rPr>
          <w:rFonts w:hint="eastAsia" w:ascii="Times New Roman" w:hAnsi="Times New Roman"/>
          <w:i/>
          <w:iCs/>
          <w:highlight w:val="none"/>
          <w:u w:val="single"/>
        </w:rPr>
        <w:t xml:space="preserve">（提供承诺书加盖公章，原件扫描上传）</w:t>
      </w:r>
      <w:r/>
    </w:p>
    <w:p>
      <w:pPr>
        <w:ind w:left="359" w:hanging="359"/>
        <w:tabs>
          <w:tab w:val="left" w:pos="780" w:leader="none"/>
        </w:tabs>
        <w:rPr>
          <w:rFonts w:ascii="Times New Roman" w:hAnsi="Times New Roman"/>
          <w:iCs/>
          <w:highlight w:val="none"/>
        </w:rPr>
      </w:pPr>
      <w:r>
        <w:rPr>
          <w:rFonts w:ascii="Times New Roman" w:hAnsi="Times New Roman"/>
          <w:iCs/>
          <w:highlight w:val="none"/>
        </w:rPr>
      </w:r>
      <w:r/>
    </w:p>
    <w:p>
      <w:pPr>
        <w:tabs>
          <w:tab w:val="left" w:pos="780" w:leader="none"/>
        </w:tabs>
        <w:rPr>
          <w:rFonts w:ascii="Times New Roman" w:hAnsi="Times New Roman"/>
          <w:highlight w:val="none"/>
        </w:rPr>
      </w:pPr>
      <w:r>
        <w:rPr>
          <w:rFonts w:hint="eastAsia" w:ascii="Times New Roman" w:hAnsi="Times New Roman"/>
          <w:b/>
          <w:bCs/>
          <w:highlight w:val="none"/>
        </w:rPr>
        <w:t xml:space="preserve">四、考核依</w:t>
      </w:r>
      <w:r>
        <w:rPr>
          <w:rFonts w:hint="eastAsia" w:ascii="Times New Roman" w:hAnsi="Times New Roman"/>
          <w:b/>
          <w:highlight w:val="none"/>
        </w:rPr>
        <w:t xml:space="preserve">据及法规</w:t>
      </w:r>
      <w:r/>
    </w:p>
    <w:p>
      <w:pPr>
        <w:ind w:firstLine="420"/>
        <w:tabs>
          <w:tab w:val="left" w:pos="780" w:leader="none"/>
        </w:tabs>
        <w:rPr>
          <w:rFonts w:ascii="Times New Roman" w:hAnsi="Times New Roman"/>
          <w:highlight w:val="none"/>
        </w:rPr>
      </w:pPr>
      <w:r>
        <w:rPr>
          <w:rFonts w:hint="eastAsia" w:ascii="Times New Roman" w:hAnsi="Times New Roman"/>
          <w:highlight w:val="none"/>
        </w:rPr>
        <w:t xml:space="preserve">根据《广陵经济开发区都市园区综合管理一体化市场化项目考核办法》执行，具体可向采购人询问。</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r>
      <w:r/>
    </w:p>
    <w:p>
      <w:pPr>
        <w:pStyle w:val="973"/>
        <w:jc w:val="center"/>
        <w:rPr>
          <w:rFonts w:ascii="宋体" w:hAnsi="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54" w:name="_Toc55204181"/>
      <w:r/>
      <w:r/>
    </w:p>
    <w:p>
      <w:pPr>
        <w:pStyle w:val="973"/>
        <w:jc w:val="center"/>
        <w:spacing w:line="240" w:lineRule="auto"/>
        <w:rPr>
          <w:color w:val="auto"/>
          <w:highlight w:val="none"/>
        </w:rPr>
      </w:pPr>
      <w:r>
        <w:rPr>
          <w:rFonts w:hint="eastAsia"/>
          <w:color w:val="auto"/>
          <w:highlight w:val="none"/>
        </w:rPr>
        <w:t xml:space="preserve">第五章 评标方法及评标标准</w:t>
      </w:r>
      <w:bookmarkEnd w:id="54"/>
      <w:r/>
      <w:r/>
    </w:p>
    <w:p>
      <w:pPr>
        <w:pStyle w:val="1014"/>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1014"/>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Times New Roman" w:hAnsi="Times New Roman"/>
          <w:b/>
          <w:color w:val="auto"/>
          <w:szCs w:val="21"/>
          <w:highlight w:val="none"/>
        </w:rPr>
      </w:pPr>
      <w:r/>
      <w:bookmarkStart w:id="55" w:name="_Toc449016388"/>
      <w:r/>
      <w:bookmarkStart w:id="56" w:name="_Toc449017024"/>
      <w:r>
        <w:rPr>
          <w:rFonts w:ascii="Times New Roman" w:hAnsi="Times New Roman"/>
          <w:b/>
          <w:color w:val="auto"/>
          <w:szCs w:val="21"/>
          <w:highlight w:val="none"/>
        </w:rPr>
        <w:t xml:space="preserve">二、</w:t>
      </w:r>
      <w:r>
        <w:rPr>
          <w:rFonts w:hint="eastAsia" w:ascii="Times New Roman" w:hAnsi="Times New Roman"/>
          <w:b/>
          <w:color w:val="auto"/>
          <w:szCs w:val="21"/>
          <w:highlight w:val="none"/>
        </w:rPr>
        <w:t xml:space="preserve">政府采购政策功能落实</w:t>
      </w:r>
      <w:bookmarkEnd w:id="55"/>
      <w:r/>
      <w:bookmarkEnd w:id="56"/>
      <w:r/>
      <w:r/>
    </w:p>
    <w:p>
      <w:pPr>
        <w:ind w:firstLine="420"/>
        <w:spacing w:line="360" w:lineRule="auto"/>
        <w:rPr>
          <w:rFonts w:ascii="Times New Roman" w:hAnsi="Times New Roman"/>
          <w:b/>
          <w:color w:val="auto"/>
          <w:szCs w:val="21"/>
          <w:highlight w:val="none"/>
        </w:rPr>
      </w:pPr>
      <w:r>
        <w:rPr>
          <w:rFonts w:ascii="Times New Roman" w:hAnsi="Times New Roman"/>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4"/>
        <w:ind w:left="315" w:firstLine="105"/>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pStyle w:val="101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%的扣除价格，用扣除后的价格参与评审。</w:t>
      </w:r>
      <w:r/>
    </w:p>
    <w:p>
      <w:pPr>
        <w:pStyle w:val="101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1014"/>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1014"/>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14"/>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101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1014"/>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1014"/>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14"/>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含新疆生产建设兵团</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出具的属于监狱企业的证明文件。供应商如不提供上述证明文件，价格将不做相应扣除。</w:t>
      </w:r>
      <w:r/>
    </w:p>
    <w:p>
      <w:pPr>
        <w:pStyle w:val="1014"/>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（3）监狱企业标准请参照《关于政府采购支持监狱企业发展有关问题的通知》（财库[2014]68号）。</w:t>
      </w:r>
      <w:r/>
    </w:p>
    <w:p>
      <w:pPr>
        <w:pStyle w:val="101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1014"/>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%的价格扣除，用扣除后的价格参与评审。</w:t>
      </w:r>
      <w:r/>
    </w:p>
    <w:p>
      <w:pPr>
        <w:pStyle w:val="1014"/>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%价格扣除，用扣除后的价格参与评审。</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211"/>
        <w:jc w:val="both"/>
        <w:spacing w:line="360" w:lineRule="auto"/>
        <w:rPr>
          <w:rFonts w:ascii="宋体" w:hAnsi="宋体"/>
          <w:b/>
          <w:color w:val="auto"/>
          <w:szCs w:val="21"/>
          <w:highlight w:val="none"/>
        </w:rPr>
      </w:pPr>
      <w:r>
        <w:rPr>
          <w:rFonts w:hint="eastAsia" w:ascii="宋体" w:hAnsi="宋体"/>
          <w:b/>
          <w:color w:val="auto"/>
          <w:szCs w:val="21"/>
          <w:highlight w:val="none"/>
        </w:rPr>
        <w:t xml:space="preserve">三、评标标准</w:t>
      </w:r>
      <w:r/>
    </w:p>
    <w:tbl>
      <w:tblPr>
        <w:tblStyle w:val="760"/>
        <w:tblW w:w="8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1165"/>
        <w:gridCol w:w="5807"/>
      </w:tblGrid>
      <w:tr>
        <w:trPr>
          <w:jc w:val="center"/>
          <w:trHeight w:val="448"/>
        </w:trPr>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jc w:val="cente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评分标准</w:t>
            </w:r>
            <w:r/>
          </w:p>
        </w:tc>
      </w:tr>
      <w:tr>
        <w:trPr>
          <w:jc w:val="center"/>
          <w:trHeight w:val="720"/>
        </w:trPr>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报价分</w:t>
            </w:r>
            <w:r/>
          </w:p>
          <w:p>
            <w:pPr>
              <w:jc w:val="cente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w:t>
            </w:r>
            <w:r>
              <w:rPr>
                <w:rFonts w:hint="eastAsia" w:asciiTheme="minorEastAsia" w:hAnsiTheme="minorEastAsia" w:eastAsiaTheme="minorEastAsia" w:cstheme="minorEastAsia"/>
                <w:sz w:val="22"/>
                <w:szCs w:val="22"/>
                <w:highlight w:val="none"/>
                <w:lang w:val="en-US" w:eastAsia="zh-CN"/>
              </w:rPr>
              <w:t xml:space="preserve">20</w:t>
            </w:r>
            <w:r>
              <w:rPr>
                <w:rFonts w:hint="eastAsia" w:asciiTheme="minorEastAsia" w:hAnsiTheme="minorEastAsia" w:eastAsiaTheme="minorEastAsia" w:cstheme="minorEastAsia"/>
                <w:sz w:val="22"/>
                <w:szCs w:val="22"/>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spacing w:line="280" w:lineRule="exact"/>
              <w:rPr>
                <w:rFonts w:hint="eastAsia" w:asciiTheme="minorEastAsia" w:hAnsiTheme="minorEastAsia" w:eastAsiaTheme="minorEastAsia" w:cstheme="minorEastAsia"/>
                <w:sz w:val="22"/>
                <w:szCs w:val="22"/>
                <w:highlight w:val="none"/>
              </w:rPr>
            </w:pPr>
            <w:r>
              <w:rPr>
                <w:rFonts w:hint="eastAsia" w:ascii="宋体" w:hAnsi="宋体" w:eastAsia="宋体" w:cs="宋体"/>
                <w:color w:val="auto"/>
                <w:szCs w:val="21"/>
                <w:highlight w:val="none"/>
              </w:rPr>
              <w:t xml:space="preserve">以满足招标文件要求且投标报价最低的投标报价为评标基准价，其价格为满分</w:t>
            </w:r>
            <w:r>
              <w:rPr>
                <w:rFonts w:hint="eastAsia" w:ascii="宋体" w:hAnsi="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分。其他投标人的价格分统一按照下列公式计算：投标报价得分＝（评标基准价/供应商投标报价）×</w:t>
            </w:r>
            <w:r>
              <w:rPr>
                <w:rFonts w:hint="eastAsia" w:ascii="宋体" w:hAnsi="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×100%。（保留两位小数）</w:t>
            </w:r>
            <w:r/>
          </w:p>
        </w:tc>
      </w:tr>
      <w:tr>
        <w:trPr>
          <w:jc w:val="center"/>
          <w:trHeight w:val="333"/>
        </w:trPr>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一体化</w:t>
            </w:r>
            <w:r>
              <w:rPr>
                <w:rFonts w:hint="eastAsia" w:asciiTheme="minorEastAsia" w:hAnsiTheme="minorEastAsia" w:eastAsiaTheme="minorEastAsia" w:cstheme="minorEastAsia"/>
                <w:sz w:val="22"/>
                <w:szCs w:val="22"/>
                <w:highlight w:val="none"/>
              </w:rPr>
              <w:t xml:space="preserve">管理服务方案</w:t>
            </w:r>
            <w:r/>
          </w:p>
          <w:p>
            <w:pPr>
              <w:jc w:val="cente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（40分）</w:t>
            </w:r>
            <w:r/>
          </w:p>
        </w:tc>
        <w:tc>
          <w:tcPr>
            <w:gridSpan w:val="2"/>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人员配备及管理方案，合理配备作业人员，包括人员数量、年龄、专业以及人员管理等符合项目要求，完全响应招标要求，方案合理的得5分，基本响应招标要求，方案基本合理的得3分，响应招标要求不完整，方案合理性不足的得1分，不提供则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2.道路及河道保洁、绿化养护、水系管护</w:t>
            </w:r>
            <w:r>
              <w:rPr>
                <w:rFonts w:hint="eastAsia" w:asciiTheme="minorEastAsia" w:hAnsiTheme="minorEastAsia" w:eastAsiaTheme="minorEastAsia" w:cstheme="minorEastAsia"/>
                <w:sz w:val="22"/>
                <w:szCs w:val="22"/>
                <w:highlight w:val="none"/>
              </w:rPr>
              <w:t xml:space="preserve">作业方案（应编制所合理可行的</w:t>
            </w:r>
            <w:r>
              <w:rPr>
                <w:rFonts w:hint="eastAsia" w:asciiTheme="minorEastAsia" w:hAnsiTheme="minorEastAsia" w:eastAsiaTheme="minorEastAsia" w:cstheme="minorEastAsia"/>
                <w:sz w:val="22"/>
                <w:szCs w:val="22"/>
                <w:highlight w:val="none"/>
                <w:lang w:val="en-US" w:eastAsia="zh-CN"/>
              </w:rPr>
              <w:t xml:space="preserve">道路及河道保洁、绿化养护、水系管护</w:t>
            </w:r>
            <w:r>
              <w:rPr>
                <w:rFonts w:hint="eastAsia" w:asciiTheme="minorEastAsia" w:hAnsiTheme="minorEastAsia" w:eastAsiaTheme="minorEastAsia" w:cstheme="minorEastAsia"/>
                <w:sz w:val="22"/>
                <w:szCs w:val="22"/>
                <w:highlight w:val="none"/>
              </w:rPr>
              <w:t xml:space="preserve">作业方案）：方案细致、合理且可行性强得5分；方案基本合理全面，具有一定的可行性得3分；方案简单有明显的不合理项、不可行项的得1分；其余不得分。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3.拟投入机械设备保证项目实施方案</w:t>
            </w:r>
            <w:r>
              <w:rPr>
                <w:rFonts w:hint="eastAsia" w:asciiTheme="minorEastAsia" w:hAnsiTheme="minorEastAsia" w:eastAsiaTheme="minorEastAsia" w:cstheme="minorEastAsia"/>
                <w:sz w:val="22"/>
                <w:szCs w:val="22"/>
                <w:highlight w:val="none"/>
              </w:rPr>
              <w:t xml:space="preserve">：方案细致、合理且可行性强得5分；方案基本合理全面，具有一定的可行性得3分；方案简单有明显的不合理项、不可行项的得1分；其余不得分。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4.</w:t>
            </w:r>
            <w:r>
              <w:rPr>
                <w:rFonts w:hint="eastAsia" w:asciiTheme="minorEastAsia" w:hAnsiTheme="minorEastAsia" w:eastAsiaTheme="minorEastAsia" w:cstheme="minorEastAsia"/>
                <w:sz w:val="22"/>
                <w:szCs w:val="22"/>
                <w:highlight w:val="none"/>
              </w:rPr>
              <w:t xml:space="preserve">安全作业保障措施包括：安全制度、安全预案、安全管理人员、安全管理设施配备、安全检查及记录；方案细致、合理且可行性强得5分；方案基本合理全面，具有一定的可行性得3分；方案简单有明显的不合理项、不可行项的得1分；其余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5.</w:t>
            </w:r>
            <w:r>
              <w:rPr>
                <w:rFonts w:hint="eastAsia" w:asciiTheme="minorEastAsia" w:hAnsiTheme="minorEastAsia" w:eastAsiaTheme="minorEastAsia" w:cstheme="minorEastAsia"/>
                <w:sz w:val="22"/>
                <w:szCs w:val="22"/>
                <w:highlight w:val="none"/>
              </w:rPr>
              <w:t xml:space="preserve">节假日、迎接重大活动和检查评比的保障措施：方案细致、合理且可行性强得5分；方案基本合理全面，具有一定的可行性得3分；方案简单有明显的不合理项、不可行项的得1分；其余不得分。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6.</w:t>
            </w:r>
            <w:r>
              <w:rPr>
                <w:rFonts w:hint="eastAsia" w:asciiTheme="minorEastAsia" w:hAnsiTheme="minorEastAsia" w:eastAsiaTheme="minorEastAsia" w:cstheme="minorEastAsia"/>
                <w:sz w:val="22"/>
                <w:szCs w:val="22"/>
                <w:highlight w:val="none"/>
              </w:rPr>
              <w:t xml:space="preserve">大气污染预警应急保障方案：方案细致、合理且可行性强得5分；方案基本合理全面，具有一定的可行性得3分；方案简单有明显的不合理项、不可行项的得1分；其余不得分。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7.针对本项目匹配的作业方案，包括：进退场交接措施、工作流程、管理措施，作业方案细致、合理且可行性强得5分；方案基本合理全面，具有一定的可行性得3分；方案简单有明显的不合理项、不可行项的得1分；其余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8.</w:t>
            </w:r>
            <w:r>
              <w:rPr>
                <w:rFonts w:hint="eastAsia" w:asciiTheme="minorEastAsia" w:hAnsiTheme="minorEastAsia" w:eastAsiaTheme="minorEastAsia" w:cstheme="minorEastAsia"/>
                <w:sz w:val="22"/>
                <w:szCs w:val="22"/>
                <w:highlight w:val="none"/>
              </w:rPr>
              <w:t xml:space="preserve">安全事故处理措施包括意外伤害赔偿措施、工伤赔偿措施、风险规避措施，根据投标人对本项目的具体服务要求，制定合理、完善的安全事故处理措施：方案细致、合理且可行性强得5分；方案基本合理全面，具有一定的可行性得3分；方案可行性不完善的得1分；方案不合理或不提供，不得分。</w:t>
            </w:r>
            <w:r/>
          </w:p>
        </w:tc>
      </w:tr>
      <w:tr>
        <w:trPr>
          <w:jc w:val="center"/>
          <w:trHeight w:val="5902"/>
        </w:trPr>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280" w:lineRule="exact"/>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设备配备</w:t>
            </w:r>
            <w:r/>
          </w:p>
          <w:p>
            <w:pP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w:t>
            </w:r>
            <w:r>
              <w:rPr>
                <w:rFonts w:hint="eastAsia" w:asciiTheme="minorEastAsia" w:hAnsiTheme="minorEastAsia" w:eastAsiaTheme="minorEastAsia" w:cstheme="minorEastAsia"/>
                <w:sz w:val="22"/>
                <w:szCs w:val="22"/>
                <w:highlight w:val="none"/>
                <w:lang w:val="en-US" w:eastAsia="zh-CN"/>
              </w:rPr>
              <w:t xml:space="preserve">30</w:t>
            </w:r>
            <w:r>
              <w:rPr>
                <w:rFonts w:hint="eastAsia" w:asciiTheme="minorEastAsia" w:hAnsiTheme="minorEastAsia" w:eastAsiaTheme="minorEastAsia" w:cstheme="minorEastAsia"/>
                <w:sz w:val="22"/>
                <w:szCs w:val="22"/>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投标人自有</w:t>
            </w:r>
            <w:r>
              <w:rPr>
                <w:rFonts w:hint="eastAsia" w:asciiTheme="minorEastAsia" w:hAnsiTheme="minorEastAsia" w:eastAsiaTheme="minorEastAsia" w:cstheme="minorEastAsia"/>
                <w:sz w:val="22"/>
                <w:szCs w:val="22"/>
                <w:highlight w:val="none"/>
                <w:lang w:val="en-US" w:eastAsia="zh-CN"/>
              </w:rPr>
              <w:t xml:space="preserve">新能源</w:t>
            </w:r>
            <w:r>
              <w:rPr>
                <w:rFonts w:hint="eastAsia" w:asciiTheme="minorEastAsia" w:hAnsiTheme="minorEastAsia" w:eastAsiaTheme="minorEastAsia" w:cstheme="minorEastAsia"/>
                <w:sz w:val="22"/>
                <w:szCs w:val="22"/>
                <w:highlight w:val="none"/>
              </w:rPr>
              <w:t xml:space="preserve">洗扫车2辆，每辆得</w:t>
            </w: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分；租赁、挂靠车辆每辆得</w:t>
            </w: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分，满分</w:t>
            </w:r>
            <w:r>
              <w:rPr>
                <w:rFonts w:hint="eastAsia" w:asciiTheme="minorEastAsia" w:hAnsiTheme="minorEastAsia" w:eastAsiaTheme="minorEastAsia" w:cstheme="minorEastAsia"/>
                <w:sz w:val="22"/>
                <w:szCs w:val="22"/>
                <w:highlight w:val="none"/>
                <w:lang w:val="en-US" w:eastAsia="zh-CN"/>
              </w:rPr>
              <w:t xml:space="preserve">4</w:t>
            </w:r>
            <w:r>
              <w:rPr>
                <w:rFonts w:hint="eastAsia" w:asciiTheme="minorEastAsia" w:hAnsiTheme="minorEastAsia" w:eastAsiaTheme="minorEastAsia" w:cstheme="minorEastAsia"/>
                <w:sz w:val="22"/>
                <w:szCs w:val="22"/>
                <w:highlight w:val="none"/>
              </w:rPr>
              <w:t xml:space="preserve">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投标人自有多功能抑尘车1辆，每辆得</w:t>
            </w: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分；租赁、挂靠车辆每辆得</w:t>
            </w: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分，满分</w:t>
            </w: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3.</w:t>
            </w:r>
            <w:r>
              <w:rPr>
                <w:rFonts w:hint="eastAsia" w:asciiTheme="minorEastAsia" w:hAnsiTheme="minorEastAsia" w:eastAsiaTheme="minorEastAsia" w:cstheme="minorEastAsia"/>
                <w:sz w:val="22"/>
                <w:szCs w:val="22"/>
                <w:highlight w:val="none"/>
              </w:rPr>
              <w:t xml:space="preserve">投标人自有</w:t>
            </w:r>
            <w:r>
              <w:rPr>
                <w:rFonts w:hint="eastAsia" w:asciiTheme="minorEastAsia" w:hAnsiTheme="minorEastAsia" w:eastAsiaTheme="minorEastAsia" w:cstheme="minorEastAsia"/>
                <w:sz w:val="22"/>
                <w:szCs w:val="22"/>
                <w:highlight w:val="none"/>
                <w:lang w:val="en-US" w:eastAsia="zh-CN"/>
              </w:rPr>
              <w:t xml:space="preserve">洒水</w:t>
            </w:r>
            <w:r>
              <w:rPr>
                <w:rFonts w:hint="eastAsia" w:asciiTheme="minorEastAsia" w:hAnsiTheme="minorEastAsia" w:eastAsiaTheme="minorEastAsia" w:cstheme="minorEastAsia"/>
                <w:sz w:val="22"/>
                <w:szCs w:val="22"/>
                <w:highlight w:val="none"/>
              </w:rPr>
              <w:t xml:space="preserve">车5辆，每辆得2分；租赁、挂靠车辆得</w:t>
            </w: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分，满分10分。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4.</w:t>
            </w:r>
            <w:r>
              <w:rPr>
                <w:rFonts w:hint="eastAsia" w:asciiTheme="minorEastAsia" w:hAnsiTheme="minorEastAsia" w:eastAsiaTheme="minorEastAsia" w:cstheme="minorEastAsia"/>
                <w:sz w:val="22"/>
                <w:szCs w:val="22"/>
                <w:highlight w:val="none"/>
              </w:rPr>
              <w:t xml:space="preserve">投标人自有</w:t>
            </w:r>
            <w:r>
              <w:rPr>
                <w:rFonts w:hint="eastAsia" w:asciiTheme="minorEastAsia" w:hAnsiTheme="minorEastAsia" w:eastAsiaTheme="minorEastAsia" w:cstheme="minorEastAsia"/>
                <w:sz w:val="22"/>
                <w:szCs w:val="22"/>
                <w:highlight w:val="none"/>
                <w:lang w:val="en-US" w:eastAsia="zh-CN"/>
              </w:rPr>
              <w:t xml:space="preserve">水下割草设备2艘</w:t>
            </w:r>
            <w:r>
              <w:rPr>
                <w:rFonts w:hint="eastAsia" w:asciiTheme="minorEastAsia" w:hAnsiTheme="minorEastAsia" w:eastAsiaTheme="minorEastAsia" w:cstheme="minorEastAsia"/>
                <w:sz w:val="22"/>
                <w:szCs w:val="22"/>
                <w:highlight w:val="none"/>
              </w:rPr>
              <w:t xml:space="preserve">, 每辆得</w:t>
            </w: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分；租赁、挂靠</w:t>
            </w:r>
            <w:r>
              <w:rPr>
                <w:rFonts w:hint="eastAsia" w:asciiTheme="minorEastAsia" w:hAnsiTheme="minorEastAsia" w:eastAsiaTheme="minorEastAsia" w:cstheme="minorEastAsia"/>
                <w:sz w:val="22"/>
                <w:szCs w:val="22"/>
                <w:highlight w:val="none"/>
                <w:lang w:val="en-US" w:eastAsia="zh-CN"/>
              </w:rPr>
              <w:t xml:space="preserve">船只</w:t>
            </w:r>
            <w:r>
              <w:rPr>
                <w:rFonts w:hint="eastAsia" w:asciiTheme="minorEastAsia" w:hAnsiTheme="minorEastAsia" w:eastAsiaTheme="minorEastAsia" w:cstheme="minorEastAsia"/>
                <w:sz w:val="22"/>
                <w:szCs w:val="22"/>
                <w:highlight w:val="none"/>
              </w:rPr>
              <w:t xml:space="preserve">每</w:t>
            </w:r>
            <w:r>
              <w:rPr>
                <w:rFonts w:hint="eastAsia" w:asciiTheme="minorEastAsia" w:hAnsiTheme="minorEastAsia" w:eastAsiaTheme="minorEastAsia" w:cstheme="minorEastAsia"/>
                <w:sz w:val="22"/>
                <w:szCs w:val="22"/>
                <w:highlight w:val="none"/>
                <w:lang w:val="en-US" w:eastAsia="zh-CN"/>
              </w:rPr>
              <w:t xml:space="preserve">艘</w:t>
            </w:r>
            <w:r>
              <w:rPr>
                <w:rFonts w:hint="eastAsia" w:asciiTheme="minorEastAsia" w:hAnsiTheme="minorEastAsia" w:eastAsiaTheme="minorEastAsia" w:cstheme="minorEastAsia"/>
                <w:sz w:val="22"/>
                <w:szCs w:val="22"/>
                <w:highlight w:val="none"/>
              </w:rPr>
              <w:t xml:space="preserve">得</w:t>
            </w: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分，满分</w:t>
            </w:r>
            <w:r>
              <w:rPr>
                <w:rFonts w:hint="eastAsia" w:asciiTheme="minorEastAsia" w:hAnsiTheme="minorEastAsia" w:eastAsiaTheme="minorEastAsia" w:cstheme="minorEastAsia"/>
                <w:sz w:val="22"/>
                <w:szCs w:val="22"/>
                <w:highlight w:val="none"/>
                <w:lang w:val="en-US" w:eastAsia="zh-CN"/>
              </w:rPr>
              <w:t xml:space="preserve">4</w:t>
            </w:r>
            <w:r>
              <w:rPr>
                <w:rFonts w:hint="eastAsia" w:asciiTheme="minorEastAsia" w:hAnsiTheme="minorEastAsia" w:eastAsiaTheme="minorEastAsia" w:cstheme="minorEastAsia"/>
                <w:sz w:val="22"/>
                <w:szCs w:val="22"/>
                <w:highlight w:val="none"/>
              </w:rPr>
              <w:t xml:space="preserve">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5.</w:t>
            </w:r>
            <w:r>
              <w:rPr>
                <w:rFonts w:hint="eastAsia" w:asciiTheme="minorEastAsia" w:hAnsiTheme="minorEastAsia" w:eastAsiaTheme="minorEastAsia" w:cstheme="minorEastAsia"/>
                <w:sz w:val="22"/>
                <w:szCs w:val="22"/>
                <w:highlight w:val="none"/>
              </w:rPr>
              <w:t xml:space="preserve">投标人自有路面养护车</w:t>
            </w: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辆，每辆得</w:t>
            </w: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分；租赁、挂靠车辆每辆得</w:t>
            </w: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分，满分</w:t>
            </w: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6.</w:t>
            </w:r>
            <w:r>
              <w:rPr>
                <w:rFonts w:hint="eastAsia" w:asciiTheme="minorEastAsia" w:hAnsiTheme="minorEastAsia" w:eastAsiaTheme="minorEastAsia" w:cstheme="minorEastAsia"/>
                <w:sz w:val="22"/>
                <w:szCs w:val="22"/>
                <w:highlight w:val="none"/>
              </w:rPr>
              <w:t xml:space="preserve">投标人自有</w:t>
            </w:r>
            <w:r>
              <w:rPr>
                <w:rFonts w:hint="eastAsia" w:asciiTheme="minorEastAsia" w:hAnsiTheme="minorEastAsia" w:eastAsiaTheme="minorEastAsia" w:cstheme="minorEastAsia"/>
                <w:sz w:val="22"/>
                <w:szCs w:val="22"/>
                <w:highlight w:val="none"/>
                <w:lang w:val="en-US" w:eastAsia="zh-CN"/>
              </w:rPr>
              <w:t xml:space="preserve">绿化粉碎车1</w:t>
            </w:r>
            <w:r>
              <w:rPr>
                <w:rFonts w:hint="eastAsia" w:asciiTheme="minorEastAsia" w:hAnsiTheme="minorEastAsia" w:eastAsiaTheme="minorEastAsia" w:cstheme="minorEastAsia"/>
                <w:sz w:val="22"/>
                <w:szCs w:val="22"/>
                <w:highlight w:val="none"/>
              </w:rPr>
              <w:t xml:space="preserve">辆，每辆得</w:t>
            </w: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分；租赁、挂靠车辆每辆得</w:t>
            </w: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分，满分</w:t>
            </w: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分。</w:t>
            </w:r>
            <w:r/>
          </w:p>
          <w:p>
            <w:pPr>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7.</w:t>
            </w:r>
            <w:r>
              <w:rPr>
                <w:rFonts w:hint="eastAsia" w:asciiTheme="minorEastAsia" w:hAnsiTheme="minorEastAsia" w:eastAsiaTheme="minorEastAsia" w:cstheme="minorEastAsia"/>
                <w:sz w:val="22"/>
                <w:szCs w:val="22"/>
                <w:highlight w:val="none"/>
              </w:rPr>
              <w:t xml:space="preserve">投标人自有</w:t>
            </w:r>
            <w:r>
              <w:rPr>
                <w:rFonts w:hint="eastAsia" w:asciiTheme="minorEastAsia" w:hAnsiTheme="minorEastAsia" w:eastAsiaTheme="minorEastAsia" w:cstheme="minorEastAsia"/>
                <w:sz w:val="22"/>
                <w:szCs w:val="22"/>
                <w:highlight w:val="none"/>
                <w:lang w:val="en-US" w:eastAsia="zh-CN"/>
              </w:rPr>
              <w:t xml:space="preserve">垃圾压缩车1</w:t>
            </w:r>
            <w:r>
              <w:rPr>
                <w:rFonts w:hint="eastAsia" w:asciiTheme="minorEastAsia" w:hAnsiTheme="minorEastAsia" w:eastAsiaTheme="minorEastAsia" w:cstheme="minorEastAsia"/>
                <w:sz w:val="22"/>
                <w:szCs w:val="22"/>
                <w:highlight w:val="none"/>
              </w:rPr>
              <w:t xml:space="preserve">辆，每辆得</w:t>
            </w: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分；租赁、挂靠车辆每辆得</w:t>
            </w: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分，满分</w:t>
            </w: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8.</w:t>
            </w:r>
            <w:r>
              <w:rPr>
                <w:rFonts w:hint="eastAsia" w:asciiTheme="minorEastAsia" w:hAnsiTheme="minorEastAsia" w:eastAsiaTheme="minorEastAsia" w:cstheme="minorEastAsia"/>
                <w:sz w:val="22"/>
                <w:szCs w:val="22"/>
                <w:highlight w:val="none"/>
              </w:rPr>
              <w:t xml:space="preserve">投标人自有随车起重运输车1辆，每辆得2分；租赁、挂靠车辆每辆得</w:t>
            </w: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分，满分2分。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9.</w:t>
            </w:r>
            <w:r>
              <w:rPr>
                <w:rFonts w:hint="eastAsia" w:asciiTheme="minorEastAsia" w:hAnsiTheme="minorEastAsia" w:eastAsiaTheme="minorEastAsia" w:cstheme="minorEastAsia"/>
                <w:sz w:val="22"/>
                <w:szCs w:val="22"/>
                <w:highlight w:val="none"/>
              </w:rPr>
              <w:t xml:space="preserve">投标人自有巡查皮卡</w:t>
            </w: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辆，每辆得</w:t>
            </w: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分；租赁、挂靠车辆得</w:t>
            </w: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分，满分2分。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注：</w:t>
            </w:r>
            <w:r>
              <w:rPr>
                <w:rFonts w:hint="eastAsia" w:asciiTheme="minorEastAsia" w:hAnsiTheme="minorEastAsia" w:eastAsiaTheme="minorEastAsia" w:cstheme="minorEastAsia"/>
                <w:sz w:val="22"/>
                <w:szCs w:val="22"/>
                <w:highlight w:val="none"/>
              </w:rPr>
              <w:t xml:space="preserve">上述自有车辆需提供行驶证原件、发票原件、车辆照片扫描上传。租赁、挂靠车辆还须提供租赁、挂靠协议原件扫描上传。</w:t>
            </w:r>
            <w:r/>
          </w:p>
        </w:tc>
      </w:tr>
      <w:tr>
        <w:trPr>
          <w:jc w:val="center"/>
          <w:trHeight w:val="852"/>
        </w:trPr>
        <w:tc>
          <w:tcPr>
            <w:tcBorders>
              <w:top w:val="single" w:color="auto" w:sz="4" w:space="0"/>
              <w:left w:val="single" w:color="auto" w:sz="4" w:space="0"/>
              <w:bottom w:val="single" w:color="auto" w:sz="4" w:space="0"/>
              <w:right w:val="single" w:color="auto" w:sz="4" w:space="0"/>
            </w:tcBorders>
            <w:tcW w:w="1338" w:type="dxa"/>
            <w:vAlign w:val="center"/>
            <w:vMerge w:val="restart"/>
            <w:textDirection w:val="lrTb"/>
            <w:noWrap w:val="false"/>
          </w:tcPr>
          <w:p>
            <w:pPr>
              <w:jc w:val="cente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企业实力</w:t>
            </w:r>
            <w:r/>
          </w:p>
          <w:p>
            <w:pPr>
              <w:jc w:val="cente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w:t>
            </w:r>
            <w:r>
              <w:rPr>
                <w:rFonts w:hint="eastAsia" w:asciiTheme="minorEastAsia" w:hAnsiTheme="minorEastAsia" w:eastAsiaTheme="minorEastAsia" w:cstheme="minorEastAsia"/>
                <w:sz w:val="22"/>
                <w:szCs w:val="22"/>
                <w:highlight w:val="none"/>
                <w:lang w:val="en-US" w:eastAsia="zh-CN"/>
              </w:rPr>
              <w:t xml:space="preserve">10</w:t>
            </w:r>
            <w:r>
              <w:rPr>
                <w:rFonts w:hint="eastAsia" w:asciiTheme="minorEastAsia" w:hAnsiTheme="minorEastAsia" w:eastAsiaTheme="minorEastAsia" w:cstheme="minorEastAsia"/>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1165" w:type="dxa"/>
            <w:vAlign w:val="center"/>
            <w:vMerge w:val="restart"/>
            <w:textDirection w:val="lrTb"/>
            <w:noWrap w:val="false"/>
          </w:tcPr>
          <w:p>
            <w:pPr>
              <w:jc w:val="center"/>
              <w:spacing w:line="32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具备相关资质和其他类似项目业绩</w:t>
            </w:r>
            <w:r/>
          </w:p>
        </w:tc>
        <w:tc>
          <w:tcPr>
            <w:tcBorders>
              <w:top w:val="single" w:color="auto" w:sz="4" w:space="0"/>
              <w:left w:val="single" w:color="auto" w:sz="4" w:space="0"/>
              <w:bottom w:val="single" w:color="auto" w:sz="4" w:space="0"/>
              <w:right w:val="single" w:color="auto" w:sz="4" w:space="0"/>
            </w:tcBorders>
            <w:tcW w:w="5807" w:type="dxa"/>
            <w:vAlign w:val="center"/>
            <w:textDirection w:val="lrTb"/>
            <w:noWrap w:val="false"/>
          </w:tcPr>
          <w:p>
            <w:pP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投标人</w:t>
            </w:r>
            <w:r>
              <w:rPr>
                <w:rFonts w:hint="eastAsia" w:asciiTheme="minorEastAsia" w:hAnsiTheme="minorEastAsia" w:eastAsiaTheme="minorEastAsia" w:cstheme="minorEastAsia"/>
                <w:sz w:val="22"/>
                <w:szCs w:val="22"/>
                <w:highlight w:val="none"/>
                <w:lang w:val="en-US" w:eastAsia="zh-CN"/>
              </w:rPr>
              <w:t xml:space="preserve">2023</w:t>
            </w:r>
            <w:r>
              <w:rPr>
                <w:rFonts w:hint="eastAsia" w:asciiTheme="minorEastAsia" w:hAnsiTheme="minorEastAsia" w:eastAsiaTheme="minorEastAsia" w:cstheme="minorEastAsia"/>
                <w:sz w:val="22"/>
                <w:szCs w:val="22"/>
                <w:highlight w:val="none"/>
              </w:rPr>
              <w:t xml:space="preserve">年1月1日至今，具有本项目类似业绩的，每有1个得1分，满分</w:t>
            </w:r>
            <w:r>
              <w:rPr>
                <w:rFonts w:hint="eastAsia" w:asciiTheme="minorEastAsia" w:hAnsiTheme="minorEastAsia" w:eastAsiaTheme="minorEastAsia" w:cstheme="minorEastAsia"/>
                <w:sz w:val="22"/>
                <w:szCs w:val="22"/>
                <w:highlight w:val="none"/>
                <w:lang w:val="en-US" w:eastAsia="zh-CN"/>
              </w:rPr>
              <w:t xml:space="preserve">7</w:t>
            </w:r>
            <w:r>
              <w:rPr>
                <w:rFonts w:hint="eastAsia" w:asciiTheme="minorEastAsia" w:hAnsiTheme="minorEastAsia" w:eastAsiaTheme="minorEastAsia" w:cstheme="minorEastAsia"/>
                <w:sz w:val="22"/>
                <w:szCs w:val="22"/>
                <w:highlight w:val="none"/>
              </w:rPr>
              <w:t xml:space="preserve">分。（同一项目不同年度不累计得分，提供中标通知书或合同原件扫描上传）。</w:t>
            </w:r>
            <w:r/>
          </w:p>
        </w:tc>
      </w:tr>
      <w:tr>
        <w:trPr>
          <w:jc w:val="center"/>
          <w:trHeight w:val="328"/>
        </w:trPr>
        <w:tc>
          <w:tcPr>
            <w:tcBorders>
              <w:top w:val="single" w:color="auto" w:sz="4" w:space="0"/>
              <w:left w:val="single" w:color="auto" w:sz="4" w:space="0"/>
              <w:bottom w:val="single" w:color="auto" w:sz="4" w:space="0"/>
              <w:right w:val="single" w:color="auto" w:sz="4" w:space="0"/>
            </w:tcBorders>
            <w:tcW w:w="1338" w:type="dxa"/>
            <w:vAlign w:val="center"/>
            <w:vMerge w:val="continue"/>
            <w:textDirection w:val="lrTb"/>
            <w:noWrap w:val="false"/>
          </w:tcPr>
          <w:p>
            <w:pPr>
              <w:jc w:val="left"/>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Borders>
              <w:top w:val="single" w:color="auto" w:sz="4" w:space="0"/>
              <w:left w:val="single" w:color="auto" w:sz="4" w:space="0"/>
              <w:bottom w:val="single" w:color="auto" w:sz="4" w:space="0"/>
              <w:right w:val="single" w:color="auto" w:sz="4" w:space="0"/>
            </w:tcBorders>
            <w:tcW w:w="1165" w:type="dxa"/>
            <w:vAlign w:val="center"/>
            <w:vMerge w:val="continue"/>
            <w:textDirection w:val="lrTb"/>
            <w:noWrap w:val="false"/>
          </w:tcPr>
          <w:p>
            <w:pPr>
              <w:jc w:val="left"/>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Borders>
              <w:top w:val="single" w:color="auto" w:sz="4" w:space="0"/>
              <w:left w:val="single" w:color="auto" w:sz="4" w:space="0"/>
              <w:bottom w:val="single" w:color="auto" w:sz="4" w:space="0"/>
              <w:right w:val="single" w:color="auto" w:sz="4" w:space="0"/>
            </w:tcBorders>
            <w:tcW w:w="5807" w:type="dxa"/>
            <w:vAlign w:val="center"/>
            <w:textDirection w:val="lrTb"/>
            <w:noWrap w:val="false"/>
          </w:tcPr>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投标人提供通过年度审验的ISO9001系列质量管理体系认证证书，得1分。（原件扫描上传，不提供不得分）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投标人提供通过年度审验的ISO14001系列环境管理体系认证证书，得1分。（原件扫描上传，不提供不得分）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3.</w:t>
            </w:r>
            <w:r>
              <w:rPr>
                <w:rFonts w:hint="eastAsia" w:asciiTheme="minorEastAsia" w:hAnsiTheme="minorEastAsia" w:eastAsiaTheme="minorEastAsia" w:cstheme="minorEastAsia"/>
                <w:sz w:val="22"/>
                <w:szCs w:val="22"/>
                <w:highlight w:val="none"/>
              </w:rPr>
              <w:t xml:space="preserve">投标人提供通过年度审验的IS018000或ISO45001系列职业健康安全认证证书，得1分。（原件扫描上传，不提供不得分）</w:t>
            </w:r>
            <w:r/>
          </w:p>
        </w:tc>
      </w:tr>
    </w:tbl>
    <w:p>
      <w:pPr>
        <w:rPr>
          <w:rFonts w:ascii="黑体" w:eastAsia="黑体"/>
          <w:bCs/>
          <w:color w:val="auto"/>
          <w:sz w:val="44"/>
          <w:highlight w:val="none"/>
        </w:rPr>
      </w:pPr>
      <w:r>
        <w:rPr>
          <w:rFonts w:ascii="黑体" w:eastAsia="黑体"/>
          <w:bCs/>
          <w:color w:val="auto"/>
          <w:sz w:val="44"/>
          <w:highlight w:val="none"/>
        </w:rPr>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rPr>
          <w:rFonts w:hint="eastAsia" w:ascii="宋体" w:hAnsi="宋体"/>
          <w:b/>
          <w:color w:val="auto"/>
          <w:highlight w:val="none"/>
          <w:lang w:val="en-US" w:eastAsia="zh-CN"/>
        </w:rPr>
        <w:t xml:space="preserve">3</w:t>
      </w:r>
      <w:r>
        <w:rPr>
          <w:rFonts w:hint="eastAsia" w:ascii="宋体" w:hAnsi="宋体"/>
          <w:b/>
          <w:color w:val="auto"/>
          <w:highlight w:val="none"/>
        </w:rPr>
        <w:t xml:space="preserve">、</w:t>
      </w:r>
      <w:r>
        <w:rPr>
          <w:rFonts w:hint="eastAsia" w:ascii="宋体" w:hAnsi="宋体"/>
          <w:b/>
          <w:color w:val="auto"/>
          <w:highlight w:val="none"/>
          <w:lang w:val="en-US" w:eastAsia="zh-CN"/>
        </w:rPr>
        <w:t xml:space="preserve">异常低价投标(响应)审查</w:t>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出现下列情形之一的，评审委员会应当启动异常低价投标(响应)审查程序：</w:t>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（3）投标(响应)报价低于采购项目最高限价45%的，即投标(响应)报价&lt;采购项目最高限价×45%；</w:t>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（4）评审委员会基于专业判断，认为供应商报价过低，有可能影响产品质量或者不能诚信履约的其他情形。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评审委员会启动异常低价投标(响应)审查后，属于前述第（1）项至第（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可不再重复提交。</w:t>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keepLines w:val="0"/>
        <w:keepNext w:val="0"/>
        <w:pageBreakBefore w:val="0"/>
        <w:spacing w:line="360" w:lineRule="auto"/>
        <w:widowControl w:val="off"/>
        <w:rPr>
          <w:rFonts w:hint="eastAsia" w:ascii="宋体" w:hAnsi="宋体"/>
          <w:b/>
          <w:color w:val="auto"/>
          <w:highlight w:val="none"/>
        </w:rPr>
      </w:pPr>
      <w:r>
        <w:rPr>
          <w:rFonts w:hint="eastAsia" w:ascii="宋体" w:hAnsi="宋体"/>
          <w:b/>
          <w:color w:val="auto"/>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jc w:val="left"/>
        <w:spacing w:line="360" w:lineRule="auto"/>
        <w:tabs>
          <w:tab w:val="left" w:pos="3629" w:leader="none"/>
        </w:tabs>
        <w:rPr>
          <w:rFonts w:ascii="宋体" w:hAnsi="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highlight w:val="none"/>
        </w:rPr>
      </w:r>
      <w:r/>
    </w:p>
    <w:p>
      <w:pPr>
        <w:pStyle w:val="973"/>
        <w:jc w:val="center"/>
        <w:rPr>
          <w:rFonts w:ascii="宋体" w:hAnsi="宋体"/>
          <w:color w:val="auto"/>
          <w:highlight w:val="none"/>
        </w:rPr>
      </w:pPr>
      <w:r>
        <w:rPr>
          <w:rFonts w:ascii="宋体" w:hAnsi="宋体"/>
          <w:color w:val="auto"/>
          <w:highlight w:val="none"/>
        </w:rPr>
      </w:r>
      <w:r/>
    </w:p>
    <w:p>
      <w:pPr>
        <w:pStyle w:val="973"/>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74"/>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eastAsia="宋体"/>
          <w:color w:val="auto"/>
          <w:sz w:val="32"/>
          <w:highlight w:val="none"/>
        </w:rPr>
        <w:t xml:space="preserve">一、资格审查响应对照表</w:t>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strike w:val="0"/>
                <w:color w:val="auto"/>
                <w:szCs w:val="21"/>
                <w:highlight w:val="none"/>
                <w:lang w:val="en-US" w:eastAsia="zh-CN"/>
              </w:rPr>
              <w:t xml:space="preserve">2024或2025</w:t>
            </w:r>
            <w:r>
              <w:rPr>
                <w:rFonts w:hint="eastAsia" w:ascii="宋体" w:hAnsi="宋体" w:cs="宋体"/>
                <w:color w:val="auto"/>
                <w:szCs w:val="21"/>
                <w:highlight w:val="none"/>
              </w:rPr>
              <w:t xml:space="preserve">年度的财务状况报告（成立不满一年不需提供）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1098"/>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pStyle w:val="976"/>
              <w:jc w:val="center"/>
              <w:rPr>
                <w:rFonts w:hint="eastAsia" w:eastAsia="宋体"/>
                <w:color w:val="auto"/>
                <w:highlight w:val="none"/>
                <w:lang w:eastAsia="zh-CN"/>
              </w:rPr>
            </w:pPr>
            <w:r>
              <w:rPr>
                <w:rFonts w:hint="eastAsia" w:ascii="宋体" w:hAnsi="宋体" w:cs="宋体"/>
                <w:b w:val="0"/>
                <w:bCs w:val="0"/>
                <w:color w:val="auto"/>
                <w:sz w:val="21"/>
                <w:szCs w:val="21"/>
                <w:highlight w:val="none"/>
                <w:lang w:val="en-US" w:eastAsia="zh-CN"/>
              </w:rPr>
              <w:t xml:space="preserve">本项目专门面向中小企业采购，供应商磋商时须提供《中小企业声明函》，《中小企业声明函》不符合要求或未提供的，响应文件无效。（原件扫描件上传）</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jc w:val="center"/>
              <w:spacing w:line="360" w:lineRule="auto"/>
              <w:rPr>
                <w:rFonts w:hint="eastAsia" w:ascii="宋体" w:hAnsi="宋体" w:eastAsia="宋体"/>
                <w:iCs/>
                <w:color w:val="auto"/>
                <w:szCs w:val="21"/>
                <w:highlight w:val="none"/>
                <w:lang w:val="en-US" w:eastAsia="zh-CN"/>
              </w:rPr>
            </w:pPr>
            <w:r>
              <w:rPr>
                <w:rFonts w:hint="eastAsia" w:ascii="宋体" w:hAnsi="宋体"/>
                <w:iCs/>
                <w:color w:val="auto"/>
                <w:szCs w:val="21"/>
                <w:highlight w:val="none"/>
                <w:lang w:val="en-US" w:eastAsia="zh-CN"/>
              </w:rPr>
              <w:t xml:space="preserve">/</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976"/>
        <w:rPr>
          <w:color w:val="auto"/>
          <w:highlight w:val="none"/>
        </w:rPr>
      </w:pPr>
      <w:r>
        <w:rPr>
          <w:color w:val="auto"/>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440" w:lineRule="exact"/>
        <w:rPr>
          <w:rFonts w:ascii="方正仿宋_GBK"/>
          <w:color w:val="auto"/>
          <w:szCs w:val="32"/>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440" w:lineRule="exact"/>
        <w:rPr>
          <w:rFonts w:ascii="宋体" w:hAnsi="宋体"/>
          <w:color w:val="auto"/>
          <w:szCs w:val="21"/>
          <w:highlight w:val="none"/>
        </w:rPr>
      </w:pPr>
      <w:r>
        <w:rPr>
          <w:rFonts w:ascii="宋体" w:hAnsi="宋体"/>
          <w:color w:val="auto"/>
          <w:szCs w:val="21"/>
          <w:highlight w:val="none"/>
        </w:rPr>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年    月    日</w:t>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1014"/>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hAnsi="宋体"/>
          <w:color w:val="auto"/>
          <w:sz w:val="21"/>
          <w:highlight w:val="none"/>
          <w:lang w:eastAsia="zh-CN"/>
        </w:rPr>
        <w:t xml:space="preserve">江苏恒泰建设工程咨询有限公司扬州分公司</w:t>
      </w:r>
      <w:r/>
    </w:p>
    <w:p>
      <w:pPr>
        <w:pStyle w:val="101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1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01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01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01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014"/>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014"/>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14"/>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14"/>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01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01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01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01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01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01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01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01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95"/>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9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9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9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9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95"/>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9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95"/>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95"/>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974"/>
        <w:rPr>
          <w:rFonts w:ascii="宋体" w:hAnsi="宋体" w:eastAsia="宋体"/>
          <w:color w:val="auto"/>
          <w:sz w:val="32"/>
          <w:highlight w:val="none"/>
        </w:rPr>
      </w:pPr>
      <w:r>
        <w:rPr>
          <w:rFonts w:hint="eastAsia" w:ascii="宋体" w:hAnsi="宋体" w:eastAsia="宋体"/>
          <w:color w:val="auto"/>
          <w:sz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974"/>
        <w:rPr>
          <w:rFonts w:ascii="宋体" w:hAnsi="宋体" w:eastAsia="宋体"/>
          <w:color w:val="auto"/>
          <w:sz w:val="32"/>
          <w:highlight w:val="none"/>
        </w:rPr>
      </w:pPr>
      <w:r>
        <w:rPr>
          <w:rFonts w:hint="eastAsia" w:ascii="宋体" w:hAnsi="宋体" w:eastAsia="宋体"/>
          <w:color w:val="auto"/>
          <w:sz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（其他未列明行业）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b/>
          <w:bCs/>
          <w:color w:val="auto"/>
          <w:highlight w:val="none"/>
          <w:u w:val="single"/>
        </w:rPr>
        <w:t xml:space="preserve">（其他未列明行业）（不得对行业类别修改）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rFonts w:ascii="宋体" w:hAnsi="宋体" w:cs="微软雅黑"/>
          <w:color w:val="auto"/>
          <w:szCs w:val="21"/>
          <w:highlight w:val="none"/>
        </w:rPr>
      </w:pPr>
      <w:r>
        <w:rPr>
          <w:rFonts w:hint="eastAsia"/>
          <w:color w:val="auto"/>
          <w:highlight w:val="none"/>
        </w:rPr>
        <w:t xml:space="preserve">日 期：</w:t>
      </w:r>
      <w:r/>
    </w:p>
    <w:p>
      <w:pPr>
        <w:pStyle w:val="974"/>
        <w:spacing w:before="300" w:after="300" w:line="360" w:lineRule="auto"/>
        <w:widowControl/>
        <w:rPr>
          <w:rFonts w:ascii="宋体" w:hAnsi="宋体" w:eastAsia="宋体"/>
          <w:color w:val="auto"/>
          <w:sz w:val="21"/>
          <w:szCs w:val="21"/>
          <w:highlight w:val="none"/>
        </w:rPr>
      </w:pPr>
      <w:r>
        <w:rPr>
          <w:rFonts w:hint="eastAsia" w:ascii="宋体" w:hAnsi="宋体" w:eastAsia="宋体" w:cs="微软雅黑"/>
          <w:bCs w:val="0"/>
          <w:color w:val="auto"/>
          <w:sz w:val="21"/>
          <w:szCs w:val="21"/>
          <w:highlight w:val="none"/>
        </w:rPr>
        <w:t xml:space="preserve">中小微企业划型标准 </w:t>
      </w:r>
      <w:r/>
    </w:p>
    <w:p>
      <w:pPr>
        <w:pStyle w:val="1001"/>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79"/>
          <w:rFonts w:hint="eastAsia" w:ascii="宋体" w:hAnsi="宋体" w:cs="仿宋"/>
          <w:color w:val="auto"/>
          <w:sz w:val="21"/>
          <w:szCs w:val="21"/>
          <w:highlight w:val="none"/>
        </w:rPr>
        <w:t xml:space="preserve">中小微企业划型标准如下：</w:t>
      </w:r>
      <w:r/>
    </w:p>
    <w:tbl>
      <w:tblPr>
        <w:tblStyle w:val="760"/>
        <w:tblW w:w="10385" w:type="dxa"/>
        <w:tblCellSpacing w:w="15" w:type="dxa"/>
        <w:tblInd w:w="-862"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00"/>
        <w:gridCol w:w="2097"/>
        <w:gridCol w:w="1181"/>
        <w:gridCol w:w="1860"/>
        <w:gridCol w:w="1920"/>
        <w:gridCol w:w="1527"/>
      </w:tblGrid>
      <w:tr>
        <w:trPr>
          <w:tblCellSpacing w:w="15" w:type="dxa"/>
          <w:trHeight w:val="285"/>
        </w:trPr>
        <w:tc>
          <w:tcPr>
            <w:tcMar>
              <w:left w:w="105" w:type="dxa"/>
              <w:top w:w="0" w:type="dxa"/>
              <w:right w:w="105" w:type="dxa"/>
              <w:bottom w:w="0" w:type="dxa"/>
            </w:tcMar>
            <w:tcW w:w="1755" w:type="dxa"/>
            <w:vAlign w:val="center"/>
            <w:textDirection w:val="lrTb"/>
            <w:noWrap w:val="false"/>
          </w:tcPr>
          <w:p>
            <w:pPr>
              <w:pStyle w:val="1001"/>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中型</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小型</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50≤Y＜500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工业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Y＜300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20≤X＜200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5≤X＜20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X＜5</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50≤X＜300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10≤X＜50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20≤X＜100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1"/>
              <w:ind w:firstLine="420"/>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bl>
    <w:p>
      <w:pPr>
        <w:pStyle w:val="1001"/>
        <w:ind w:firstLine="810"/>
        <w:spacing w:before="300" w:after="452" w:line="360" w:lineRule="auto"/>
        <w:widowControl/>
        <w:rPr>
          <w:rStyle w:val="979"/>
          <w:rFonts w:ascii="宋体" w:hAnsi="宋体" w:cs="仿宋"/>
          <w:color w:val="auto"/>
          <w:sz w:val="21"/>
          <w:szCs w:val="21"/>
          <w:highlight w:val="none"/>
        </w:rPr>
      </w:pPr>
      <w:r>
        <w:rPr>
          <w:rStyle w:val="979"/>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76"/>
        <w:rPr>
          <w:rStyle w:val="979"/>
          <w:rFonts w:cs="仿宋"/>
          <w:b w:val="0"/>
          <w:color w:val="auto"/>
          <w:sz w:val="21"/>
          <w:szCs w:val="21"/>
          <w:highlight w:val="none"/>
        </w:rPr>
      </w:pPr>
      <w:r>
        <w:rPr>
          <w:rStyle w:val="979"/>
          <w:rFonts w:ascii="宋体" w:hAnsi="宋体" w:cs="仿宋"/>
          <w:b w:val="0"/>
          <w:color w:val="auto"/>
          <w:sz w:val="21"/>
          <w:szCs w:val="21"/>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color w:val="auto"/>
          <w:sz w:val="32"/>
          <w:szCs w:val="32"/>
          <w:highlight w:val="none"/>
        </w:rPr>
      </w:pPr>
      <w:r>
        <w:rPr>
          <w:rFonts w:ascii="宋体" w:hAnsi="宋体"/>
          <w:color w:val="auto"/>
          <w:sz w:val="32"/>
          <w:szCs w:val="32"/>
          <w:highlight w:val="none"/>
        </w:rPr>
        <w:br w:type="page" w:clear="all"/>
      </w:r>
      <w:r/>
    </w:p>
    <w:p>
      <w:pPr>
        <w:jc w:val="center"/>
        <w:spacing w:line="560" w:lineRule="exact"/>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t xml:space="preserve">联合体协议（参考格式）（如有）</w:t>
      </w:r>
      <w:r/>
    </w:p>
    <w:p>
      <w:pPr>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（联合体中各供应商全称）在此达成以下协议：</w:t>
      </w:r>
      <w:r/>
    </w:p>
    <w:p>
      <w:pPr>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1、我们</w:t>
      </w:r>
      <w:r>
        <w:rPr>
          <w:rFonts w:hint="eastAsia" w:ascii="宋体" w:hAnsi="宋体" w:cs="宋体"/>
          <w:color w:val="000000"/>
          <w:szCs w:val="21"/>
          <w:highlight w:val="none"/>
          <w:u w:val="single"/>
          <w:shd w:val="clear" w:color="auto" w:fill="auto"/>
        </w:rPr>
        <w:t xml:space="preserve"> （供应商1），（供应商2） ，……</w:t>
      </w:r>
      <w:r>
        <w:rPr>
          <w:rFonts w:hint="eastAsia" w:ascii="宋体" w:hAnsi="宋体" w:cs="宋体"/>
          <w:color w:val="000000"/>
          <w:szCs w:val="21"/>
          <w:highlight w:val="none"/>
          <w:shd w:val="clear" w:color="auto" w:fill="auto"/>
        </w:rPr>
        <w:t xml:space="preserve">自愿组成联合体，参加 江苏恒泰建设工程咨询有限公司扬州分公司</w:t>
      </w:r>
      <w:r>
        <w:rPr>
          <w:rFonts w:hint="eastAsia" w:ascii="宋体" w:hAnsi="宋体" w:cs="宋体"/>
          <w:color w:val="000000"/>
          <w:szCs w:val="21"/>
          <w:highlight w:val="none"/>
          <w:shd w:val="clear" w:color="auto" w:fill="auto"/>
          <w:lang w:val="en-US" w:eastAsia="zh-CN"/>
        </w:rPr>
        <w:t xml:space="preserve">组织的</w:t>
      </w:r>
      <w:r>
        <w:rPr>
          <w:rFonts w:hint="eastAsia" w:ascii="宋体" w:hAnsi="宋体" w:cs="宋体"/>
          <w:color w:val="000000"/>
          <w:szCs w:val="21"/>
          <w:highlight w:val="none"/>
          <w:shd w:val="clear" w:color="auto" w:fill="auto"/>
        </w:rPr>
        <w:t xml:space="preserve">采购编号为</w:t>
      </w:r>
      <w:r>
        <w:rPr>
          <w:rFonts w:hint="eastAsia" w:ascii="宋体" w:hAnsi="宋体" w:cs="宋体"/>
          <w:color w:val="000000"/>
          <w:szCs w:val="21"/>
          <w:highlight w:val="none"/>
          <w:u w:val="single"/>
          <w:shd w:val="clear" w:color="auto" w:fill="auto"/>
        </w:rPr>
        <w:t xml:space="preserve">（编号全称），（项目全称）</w:t>
      </w:r>
      <w:r>
        <w:rPr>
          <w:rFonts w:hint="eastAsia" w:ascii="宋体" w:hAnsi="宋体" w:cs="宋体"/>
          <w:color w:val="000000"/>
          <w:szCs w:val="21"/>
          <w:highlight w:val="none"/>
          <w:shd w:val="clear" w:color="auto" w:fill="auto"/>
        </w:rPr>
        <w:t xml:space="preserve">项目（分包号：**）的政府采购活动，我联合体指定</w:t>
      </w:r>
      <w:r>
        <w:rPr>
          <w:rFonts w:hint="eastAsia" w:ascii="宋体" w:hAnsi="宋体" w:cs="宋体"/>
          <w:color w:val="000000"/>
          <w:szCs w:val="21"/>
          <w:highlight w:val="none"/>
          <w:u w:val="single"/>
          <w:shd w:val="clear" w:color="auto" w:fill="auto"/>
        </w:rPr>
        <w:t xml:space="preserve">（供应商*）</w:t>
      </w:r>
      <w:r>
        <w:rPr>
          <w:rFonts w:hint="eastAsia" w:ascii="宋体" w:hAnsi="宋体" w:cs="宋体"/>
          <w:color w:val="000000"/>
          <w:szCs w:val="21"/>
          <w:highlight w:val="none"/>
          <w:shd w:val="clear" w:color="auto" w:fill="auto"/>
        </w:rPr>
        <w:t xml:space="preserve">为牵头单位（牵头单位必须为联合体成员）。</w:t>
      </w:r>
      <w:r/>
    </w:p>
    <w:p>
      <w:pPr>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3、其中</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（小型、微型企业/残疾人福利性单位/监狱企业全称）为</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（小型、微型企业/残疾人福利性单位/监狱企业）企业，且我们约定该公司/单位所承担的合同金额将占本项目合同总金额的</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 %。</w:t>
      </w:r>
      <w:r/>
    </w:p>
    <w:p>
      <w:pPr>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备注：本</w:t>
      </w:r>
      <w:r>
        <w:rPr>
          <w:rFonts w:hint="eastAsia" w:ascii="宋体" w:hAnsi="宋体" w:cs="宋体"/>
          <w:color w:val="000000"/>
          <w:szCs w:val="21"/>
          <w:highlight w:val="none"/>
          <w:shd w:val="clear" w:color="auto" w:fill="auto"/>
          <w:lang w:eastAsia="zh-CN"/>
        </w:rPr>
        <w:t xml:space="preserve">招标文件</w:t>
      </w:r>
      <w:r>
        <w:rPr>
          <w:rFonts w:hint="eastAsia" w:ascii="宋体" w:hAnsi="宋体" w:cs="宋体"/>
          <w:color w:val="000000"/>
          <w:szCs w:val="21"/>
          <w:highlight w:val="none"/>
          <w:shd w:val="clear" w:color="auto" w:fill="auto"/>
        </w:rPr>
        <w:t xml:space="preserve">中要求加盖CA电子公章的地方，仅需加盖牵头单位的CA电子公章。</w:t>
      </w:r>
      <w:r/>
    </w:p>
    <w:p>
      <w:pPr>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w:t>
      </w:r>
      <w:r/>
    </w:p>
    <w:p>
      <w:pPr>
        <w:ind w:firstLine="645"/>
        <w:jc w:val="right"/>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联合体中各供应商全称（加盖CA电子公章）：     </w:t>
      </w:r>
      <w:r/>
    </w:p>
    <w:p>
      <w:pPr>
        <w:ind w:firstLine="645"/>
        <w:spacing w:line="560" w:lineRule="exact"/>
        <w:rPr>
          <w:rFonts w:hint="eastAsia" w:ascii="宋体" w:hAnsi="宋体" w:cs="宋体"/>
          <w:color w:val="000000"/>
          <w:sz w:val="24"/>
          <w:szCs w:val="21"/>
          <w:highlight w:val="none"/>
          <w:shd w:val="clear" w:color="auto" w:fill="auto"/>
        </w:rPr>
      </w:pPr>
      <w:r>
        <w:rPr>
          <w:rFonts w:hint="eastAsia" w:ascii="宋体" w:hAnsi="宋体" w:cs="宋体"/>
          <w:color w:val="000000"/>
          <w:szCs w:val="21"/>
          <w:highlight w:val="none"/>
          <w:shd w:val="clear" w:color="auto" w:fill="auto"/>
        </w:rPr>
        <w:t xml:space="preserve">                                                   日期：</w:t>
      </w:r>
      <w:r/>
    </w:p>
    <w:p>
      <w:pPr>
        <w:rPr>
          <w:highlight w:val="none"/>
        </w:rPr>
      </w:pPr>
      <w:r>
        <w:rPr>
          <w:highlight w:val="none"/>
        </w:rPr>
        <w:br w:type="page" w:clear="all"/>
      </w:r>
      <w:r/>
    </w:p>
    <w:p>
      <w:pPr>
        <w:pStyle w:val="761"/>
        <w:rPr>
          <w:highlight w:val="none"/>
        </w:rPr>
      </w:pPr>
      <w:r>
        <w:rPr>
          <w:highlight w:val="none"/>
        </w:rPr>
      </w:r>
      <w:r/>
    </w:p>
    <w:p>
      <w:pPr>
        <w:pStyle w:val="974"/>
        <w:ind w:firstLine="3213"/>
        <w:jc w:val="both"/>
        <w:spacing w:line="360" w:lineRule="auto"/>
        <w:rPr>
          <w:rFonts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投标人全称（加盖CA电子签章）：</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76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131"/>
      </w:tblGrid>
      <w:tr>
        <w:trPr>
          <w:cantSplit/>
          <w:trHeight w:val="1098"/>
        </w:trPr>
        <w:tc>
          <w:tcPr>
            <w:tcW w:w="2481" w:type="dxa"/>
            <w:vAlign w:val="center"/>
            <w:textDirection w:val="lrTb"/>
            <w:noWrap w:val="false"/>
          </w:tcPr>
          <w:p>
            <w:pPr>
              <w:pStyle w:val="983"/>
              <w:jc w:val="center"/>
              <w:spacing w:line="30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项目名称</w:t>
            </w:r>
            <w:r/>
          </w:p>
        </w:tc>
        <w:tc>
          <w:tcPr>
            <w:tcW w:w="6131"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983"/>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131" w:type="dxa"/>
            <w:vAlign w:val="center"/>
            <w:textDirection w:val="lrTb"/>
            <w:noWrap w:val="false"/>
          </w:tcPr>
          <w:p>
            <w:pPr>
              <w:pStyle w:val="1014"/>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014"/>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974"/>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p>
    <w:p>
      <w:pPr>
        <w:pStyle w:val="975"/>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974"/>
        <w:numPr>
          <w:ilvl w:val="0"/>
          <w:numId w:val="3"/>
        </w:numPr>
        <w:ind w:firstLine="3213"/>
        <w:jc w:val="both"/>
        <w:rPr>
          <w:rFonts w:ascii="宋体" w:hAnsi="宋体" w:eastAsia="宋体" w:cs="Times New Roman"/>
          <w:bCs w:val="0"/>
          <w:color w:val="auto"/>
          <w:sz w:val="32"/>
          <w:szCs w:val="32"/>
          <w:highlight w:val="none"/>
        </w:rPr>
      </w:pPr>
      <w:r/>
      <w:bookmarkStart w:id="57" w:name="_Toc113352361"/>
      <w:r>
        <w:rPr>
          <w:rFonts w:hint="eastAsia" w:ascii="宋体" w:hAnsi="宋体" w:eastAsia="宋体" w:cs="Times New Roman"/>
          <w:bCs w:val="0"/>
          <w:color w:val="auto"/>
          <w:sz w:val="32"/>
          <w:szCs w:val="32"/>
          <w:highlight w:val="none"/>
        </w:rPr>
        <w:t xml:space="preserve">分项报价表</w:t>
      </w:r>
      <w:bookmarkEnd w:id="57"/>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投标人全称（加盖CA电子签章）：</w:t>
      </w:r>
      <w:r/>
    </w:p>
    <w:p>
      <w:pPr>
        <w:ind w:firstLine="420"/>
        <w:spacing w:line="360" w:lineRule="auto"/>
        <w:rPr>
          <w:rFonts w:hint="eastAsia" w:ascii="宋体" w:hAnsi="宋体"/>
          <w:bCs/>
          <w:highlight w:val="none"/>
        </w:rPr>
      </w:pPr>
      <w:r>
        <w:rPr>
          <w:rFonts w:hint="eastAsia" w:ascii="宋体" w:hAnsi="宋体"/>
          <w:szCs w:val="21"/>
          <w:highlight w:val="none"/>
        </w:rPr>
        <w:t xml:space="preserve">项目名称：</w:t>
      </w:r>
      <w:r/>
    </w:p>
    <w:p>
      <w:pPr>
        <w:ind w:firstLine="420"/>
        <w:spacing w:line="360" w:lineRule="auto"/>
        <w:rPr>
          <w:rFonts w:ascii="宋体" w:hAnsi="宋体"/>
          <w:color w:val="auto"/>
          <w:sz w:val="32"/>
          <w:highlight w:val="none"/>
        </w:rPr>
      </w:pPr>
      <w:r>
        <w:rPr>
          <w:rFonts w:hint="eastAsia" w:ascii="宋体" w:hAnsi="宋体"/>
          <w:szCs w:val="21"/>
          <w:highlight w:val="none"/>
        </w:rPr>
        <w:t xml:space="preserve">项目编号：</w:t>
      </w:r>
      <w:r/>
    </w:p>
    <w:tbl>
      <w:tblPr>
        <w:tblStyle w:val="760"/>
        <w:tblW w:w="854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2"/>
        <w:gridCol w:w="1237"/>
        <w:gridCol w:w="1175"/>
        <w:gridCol w:w="1392"/>
        <w:gridCol w:w="1523"/>
        <w:gridCol w:w="1525"/>
        <w:gridCol w:w="1152"/>
      </w:tblGrid>
      <w:tr>
        <w:trPr>
          <w:trHeight w:val="758"/>
        </w:trPr>
        <w:tc>
          <w:tcPr>
            <w:gridSpan w:val="7"/>
            <w:shd w:val="clear" w:color="auto" w:fill="auto"/>
            <w:tcBorders>
              <w:top w:val="single" w:color="000000" w:sz="4" w:space="0"/>
              <w:left w:val="single" w:color="000000" w:sz="4" w:space="0"/>
              <w:bottom w:val="single" w:color="000000" w:sz="4" w:space="0"/>
              <w:right w:val="single" w:color="000000" w:sz="4" w:space="0"/>
            </w:tcBorders>
            <w:tcW w:w="8546"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color w:val="auto"/>
                <w:szCs w:val="21"/>
                <w:highlight w:val="none"/>
                <w:lang w:eastAsia="zh-CN"/>
              </w:rPr>
              <w:t xml:space="preserve">扬州市广陵经济开发区2026年度综合管理一体化项目</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工作量</w:t>
            </w:r>
            <w:r/>
          </w:p>
        </w:tc>
        <w:tc>
          <w:tcPr>
            <w:shd w:val="clear" w:color="auto" w:fill="auto"/>
            <w:tcBorders>
              <w:top w:val="single" w:color="000000" w:sz="4" w:space="0"/>
              <w:left w:val="single" w:color="000000" w:sz="4" w:space="0"/>
              <w:bottom w:val="non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总价</w:t>
            </w:r>
            <w:r>
              <w:rPr>
                <w:rFonts w:hint="eastAsia" w:ascii="宋体" w:hAnsi="宋体" w:eastAsia="宋体" w:cs="宋体"/>
                <w:i w:val="0"/>
                <w:iCs w:val="0"/>
                <w:color w:val="000000"/>
                <w:sz w:val="21"/>
                <w:szCs w:val="21"/>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624"/>
        </w:trPr>
        <w:tc>
          <w:tcPr>
            <w:shd w:val="clear" w:color="auto" w:fill="ffffff"/>
            <w:tcBorders>
              <w:top w:val="single" w:color="000000" w:sz="4" w:space="0"/>
              <w:left w:val="single" w:color="000000" w:sz="4" w:space="0"/>
              <w:bottom w:val="none" w:color="000000" w:sz="4" w:space="0"/>
              <w:right w:val="single" w:color="000000" w:sz="4" w:space="0"/>
            </w:tcBorders>
            <w:tcW w:w="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道路清扫保洁</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道路清扫、保洁</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36.15万平方米</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道路清扫保洁</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公园及绿化管护</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公园管护</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22万平方米</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含公园内道路 、游乐设施、公厕等管护</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144.41万平方米</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二级养护</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杂草地清理</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11.57万平方米</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杂草清理</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河塘河道保洁</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一类河道及岸坡管养</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20.58公里</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二类河道及岸坡管养</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27.4公里</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三类河道及岸坡管养</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1.35公里</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高速沿线管护</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高速沿线管护</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9.37公里</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G40、G328两侧沿线管护</w:t>
            </w:r>
            <w:r/>
          </w:p>
        </w:tc>
      </w:tr>
      <w:tr>
        <w:trPr>
          <w:trHeight w:val="624"/>
        </w:trPr>
        <w:tc>
          <w:tcPr>
            <w:shd w:val="clear" w:color="auto" w:fill="ffffff"/>
            <w:tcBorders>
              <w:top w:val="single" w:color="000000" w:sz="4" w:space="0"/>
              <w:left w:val="single" w:color="000000" w:sz="4" w:space="0"/>
              <w:bottom w:val="none" w:color="000000" w:sz="4" w:space="0"/>
              <w:right w:val="single" w:color="000000" w:sz="4" w:space="0"/>
            </w:tcBorders>
            <w:tcW w:w="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重点水系岸线管护</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京杭大运河东岸</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7.2公里</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京杭运河东堤扬州大桥至送水河北闸段堤防及两侧护坡</w:t>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3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975"/>
        <w:ind w:firstLine="0"/>
        <w:rPr>
          <w:rFonts w:ascii="宋体" w:hAnsi="宋体"/>
          <w:color w:val="auto"/>
          <w:sz w:val="32"/>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32"/>
          <w:highlight w:val="none"/>
        </w:rPr>
      </w:r>
      <w:r/>
    </w:p>
    <w:p>
      <w:pPr>
        <w:pStyle w:val="974"/>
        <w:rPr>
          <w:rFonts w:ascii="宋体" w:hAnsi="宋体" w:eastAsia="宋体"/>
          <w:color w:val="auto"/>
          <w:sz w:val="32"/>
          <w:highlight w:val="none"/>
        </w:rPr>
      </w:pPr>
      <w:r>
        <w:rPr>
          <w:rFonts w:hint="eastAsia" w:ascii="宋体" w:hAnsi="宋体" w:eastAsia="宋体"/>
          <w:color w:val="auto"/>
          <w:sz w:val="32"/>
          <w:highlight w:val="none"/>
        </w:rPr>
        <w:t xml:space="preserve">六、技术参数响应及偏离表</w:t>
      </w:r>
      <w:r/>
    </w:p>
    <w:p>
      <w:pPr>
        <w:pStyle w:val="975"/>
        <w:ind w:firstLine="0"/>
        <w:rPr>
          <w:color w:val="auto"/>
          <w:highlight w:val="none"/>
        </w:rPr>
      </w:pPr>
      <w:r>
        <w:rPr>
          <w:rFonts w:hint="eastAsia"/>
          <w:color w:val="auto"/>
          <w:highlight w:val="none"/>
        </w:rPr>
        <w:t xml:space="preserve">分包号：</w:t>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874"/>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3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87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974"/>
        <w:rPr>
          <w:rFonts w:ascii="宋体" w:hAnsi="宋体" w:eastAsia="宋体" w:cs="Times New Roman"/>
          <w:bCs w:val="0"/>
          <w:color w:val="auto"/>
          <w:sz w:val="32"/>
          <w:szCs w:val="32"/>
          <w:highlight w:val="none"/>
        </w:rPr>
      </w:pPr>
      <w:r/>
      <w:bookmarkStart w:id="58" w:name="_Hlt26955054"/>
      <w:r/>
      <w:bookmarkEnd w:id="58"/>
      <w:r/>
      <w:bookmarkStart w:id="59" w:name="_Toc113352363"/>
      <w:r>
        <w:rPr>
          <w:rFonts w:hint="eastAsia" w:ascii="宋体" w:hAnsi="宋体" w:eastAsia="宋体" w:cs="Times New Roman"/>
          <w:bCs w:val="0"/>
          <w:color w:val="auto"/>
          <w:sz w:val="32"/>
          <w:szCs w:val="32"/>
          <w:highlight w:val="none"/>
        </w:rPr>
        <w:t xml:space="preserve">七、商务条款响应及偏离表</w:t>
      </w:r>
      <w:bookmarkEnd w:id="59"/>
      <w:r/>
      <w:r/>
    </w:p>
    <w:p>
      <w:pPr>
        <w:pStyle w:val="975"/>
        <w:rPr>
          <w:color w:val="auto"/>
          <w:highlight w:val="none"/>
        </w:rPr>
      </w:pPr>
      <w:r>
        <w:rPr>
          <w:rFonts w:hint="eastAsia"/>
          <w:color w:val="auto"/>
          <w:highlight w:val="none"/>
        </w:rPr>
        <w:t xml:space="preserve">分包号：</w:t>
      </w:r>
      <w:r/>
    </w:p>
    <w:tbl>
      <w:tblPr>
        <w:tblStyle w:val="760"/>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服务方式</w:t>
            </w:r>
            <w:r/>
          </w:p>
        </w:tc>
        <w:tc>
          <w:tcPr>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服务地点</w:t>
            </w:r>
            <w:r/>
          </w:p>
        </w:tc>
        <w:tc>
          <w:tcPr>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75"/>
        <w:ind w:firstLine="480"/>
        <w:rPr>
          <w:rFonts w:ascii="宋体" w:hAnsi="宋体"/>
          <w:color w:val="auto"/>
          <w:sz w:val="24"/>
          <w:highlight w:val="none"/>
        </w:rPr>
      </w:pPr>
      <w:r/>
      <w:bookmarkStart w:id="60" w:name="_Hlt26609389"/>
      <w:r/>
      <w:bookmarkEnd w:id="60"/>
      <w:r/>
      <w:bookmarkStart w:id="61" w:name="_Hlt26671374"/>
      <w:r/>
      <w:bookmarkEnd w:id="61"/>
      <w:r/>
      <w:bookmarkStart w:id="62" w:name="_Hlt26955066"/>
      <w:r/>
      <w:bookmarkEnd w:id="62"/>
      <w:r/>
      <w:bookmarkStart w:id="63" w:name="_Toc462564146"/>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hint="eastAsia" w:ascii="宋体" w:hAnsi="宋体"/>
          <w:color w:val="auto"/>
          <w:sz w:val="24"/>
          <w:highlight w:val="none"/>
        </w:rPr>
        <w:t xml:space="preserve">.</w:t>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bookmarkEnd w:id="63"/>
      <w:r/>
      <w:r/>
    </w:p>
    <w:p>
      <w:pPr>
        <w:pStyle w:val="975"/>
        <w:ind w:firstLine="480"/>
        <w:rPr>
          <w:rFonts w:ascii="宋体" w:hAnsi="宋体"/>
          <w:color w:val="auto"/>
          <w:sz w:val="24"/>
          <w:highlight w:val="none"/>
        </w:rPr>
      </w:pPr>
      <w:r>
        <w:rPr>
          <w:rFonts w:ascii="宋体" w:hAnsi="宋体"/>
          <w:color w:val="auto"/>
          <w:sz w:val="24"/>
          <w:highlight w:val="none"/>
        </w:rPr>
      </w:r>
      <w:r/>
    </w:p>
    <w:p>
      <w:pPr>
        <w:jc w:val="left"/>
        <w:widowControl/>
        <w:rPr>
          <w:rFonts w:ascii="宋体" w:hAnsi="宋体"/>
          <w:b/>
          <w:color w:val="auto"/>
          <w:highlight w:val="none"/>
        </w:rPr>
      </w:pPr>
      <w:r/>
      <w:bookmarkStart w:id="64" w:name="_格式2__法定代表人授权书"/>
      <w:r/>
      <w:bookmarkEnd w:id="64"/>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pStyle w:val="761"/>
        <w:ind w:firstLine="420"/>
        <w:jc w:val="center"/>
        <w:rPr>
          <w:rFonts w:ascii="宋体" w:hAnsi="宋体" w:cs="宋体"/>
          <w:b/>
          <w:szCs w:val="21"/>
          <w:highlight w:val="none"/>
        </w:rPr>
      </w:pPr>
      <w:r>
        <w:rPr>
          <w:rFonts w:hint="eastAsia" w:ascii="宋体" w:hAnsi="宋体" w:cs="宋体"/>
          <w:b/>
          <w:szCs w:val="21"/>
          <w:highlight w:val="none"/>
        </w:rPr>
        <w:t xml:space="preserve">拟投入人员一览表</w:t>
      </w:r>
      <w:r/>
    </w:p>
    <w:p>
      <w:pPr>
        <w:ind w:firstLine="482"/>
        <w:spacing w:line="360" w:lineRule="auto"/>
        <w:rPr>
          <w:rFonts w:hint="eastAsia" w:ascii="宋体" w:hAnsi="宋体"/>
          <w:szCs w:val="21"/>
          <w:highlight w:val="none"/>
        </w:rPr>
      </w:pPr>
      <w:r>
        <w:rPr>
          <w:rFonts w:hint="eastAsia" w:ascii="宋体" w:hAnsi="宋体"/>
          <w:szCs w:val="21"/>
          <w:highlight w:val="none"/>
        </w:rPr>
        <w:t xml:space="preserve">投标人全称（加盖CA电子签章）：</w:t>
      </w:r>
      <w:r/>
    </w:p>
    <w:p>
      <w:pPr>
        <w:ind w:firstLine="482"/>
        <w:spacing w:line="360" w:lineRule="auto"/>
        <w:rPr>
          <w:rFonts w:hint="eastAsia" w:ascii="宋体" w:hAnsi="宋体"/>
          <w:bCs/>
          <w:highlight w:val="none"/>
        </w:rPr>
      </w:pPr>
      <w:r>
        <w:rPr>
          <w:rFonts w:hint="eastAsia" w:ascii="宋体" w:hAnsi="宋体"/>
          <w:szCs w:val="21"/>
          <w:highlight w:val="none"/>
        </w:rPr>
        <w:t xml:space="preserve">项目名称：</w:t>
      </w:r>
      <w:r/>
    </w:p>
    <w:p>
      <w:pPr>
        <w:ind w:firstLine="482"/>
        <w:spacing w:line="360" w:lineRule="auto"/>
        <w:rPr>
          <w:rFonts w:hint="eastAsia" w:ascii="宋体" w:hAnsi="宋体"/>
          <w:szCs w:val="21"/>
          <w:highlight w:val="none"/>
        </w:rPr>
      </w:pPr>
      <w:r>
        <w:rPr>
          <w:rFonts w:hint="eastAsia" w:ascii="宋体" w:hAnsi="宋体"/>
          <w:szCs w:val="21"/>
          <w:highlight w:val="none"/>
        </w:rPr>
        <w:t xml:space="preserve">项目编号：</w:t>
      </w:r>
      <w:r/>
    </w:p>
    <w:tbl>
      <w:tblPr>
        <w:tblStyle w:val="7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274"/>
        <w:gridCol w:w="1276"/>
        <w:gridCol w:w="992"/>
        <w:gridCol w:w="994"/>
        <w:gridCol w:w="1274"/>
        <w:gridCol w:w="1276"/>
        <w:gridCol w:w="1418"/>
      </w:tblGrid>
      <w:tr>
        <w:trPr>
          <w:jc w:val="center"/>
          <w:trHeight w:val="510"/>
        </w:trPr>
        <w:tc>
          <w:tcPr>
            <w:tcW w:w="694"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序号</w:t>
            </w:r>
            <w:r/>
          </w:p>
        </w:tc>
        <w:tc>
          <w:tcPr>
            <w:tcW w:w="1274" w:type="dxa"/>
            <w:vAlign w:val="center"/>
            <w:textDirection w:val="lrTb"/>
            <w:noWrap w:val="false"/>
          </w:tcPr>
          <w:p>
            <w:pPr>
              <w:jc w:val="center"/>
              <w:rPr>
                <w:rFonts w:ascii="宋体" w:hAnsi="宋体"/>
                <w:highlight w:val="none"/>
              </w:rPr>
            </w:pPr>
            <w:r>
              <w:rPr>
                <w:rFonts w:hint="eastAsia" w:ascii="宋体" w:hAnsi="宋体"/>
                <w:highlight w:val="none"/>
              </w:rPr>
              <w:t xml:space="preserve">岗位</w:t>
            </w:r>
            <w:r/>
          </w:p>
        </w:tc>
        <w:tc>
          <w:tcPr>
            <w:tcW w:w="1276" w:type="dxa"/>
            <w:vAlign w:val="center"/>
            <w:textDirection w:val="lrTb"/>
            <w:noWrap w:val="false"/>
          </w:tcPr>
          <w:p>
            <w:pPr>
              <w:jc w:val="center"/>
              <w:rPr>
                <w:rFonts w:ascii="宋体" w:hAnsi="宋体"/>
                <w:highlight w:val="none"/>
              </w:rPr>
            </w:pPr>
            <w:r>
              <w:rPr>
                <w:rFonts w:hint="eastAsia" w:ascii="宋体" w:hAnsi="宋体"/>
                <w:highlight w:val="none"/>
              </w:rPr>
              <w:t xml:space="preserve">姓名</w:t>
            </w:r>
            <w:r/>
          </w:p>
        </w:tc>
        <w:tc>
          <w:tcPr>
            <w:tcW w:w="992" w:type="dxa"/>
            <w:vAlign w:val="center"/>
            <w:textDirection w:val="lrTb"/>
            <w:noWrap w:val="false"/>
          </w:tcPr>
          <w:p>
            <w:pPr>
              <w:jc w:val="center"/>
              <w:rPr>
                <w:rFonts w:ascii="宋体" w:hAnsi="宋体"/>
                <w:highlight w:val="none"/>
              </w:rPr>
            </w:pPr>
            <w:r>
              <w:rPr>
                <w:rFonts w:hint="eastAsia" w:ascii="宋体" w:hAnsi="宋体"/>
                <w:highlight w:val="none"/>
              </w:rPr>
              <w:t xml:space="preserve">性别</w:t>
            </w:r>
            <w:r/>
          </w:p>
        </w:tc>
        <w:tc>
          <w:tcPr>
            <w:tcW w:w="994" w:type="dxa"/>
            <w:vAlign w:val="center"/>
            <w:textDirection w:val="lrTb"/>
            <w:noWrap w:val="false"/>
          </w:tcPr>
          <w:p>
            <w:pPr>
              <w:jc w:val="center"/>
              <w:rPr>
                <w:rFonts w:ascii="宋体" w:hAnsi="宋体"/>
                <w:highlight w:val="none"/>
              </w:rPr>
            </w:pPr>
            <w:r>
              <w:rPr>
                <w:rFonts w:hint="eastAsia" w:ascii="宋体" w:hAnsi="宋体"/>
                <w:highlight w:val="none"/>
              </w:rPr>
              <w:t xml:space="preserve">年龄</w:t>
            </w:r>
            <w:r/>
          </w:p>
        </w:tc>
        <w:tc>
          <w:tcPr>
            <w:tcW w:w="1274" w:type="dxa"/>
            <w:vAlign w:val="center"/>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职称</w:t>
            </w:r>
            <w:r/>
          </w:p>
        </w:tc>
        <w:tc>
          <w:tcPr>
            <w:tcW w:w="1276" w:type="dxa"/>
            <w:vAlign w:val="center"/>
            <w:textDirection w:val="lrTb"/>
            <w:noWrap w:val="false"/>
          </w:tcPr>
          <w:p>
            <w:pPr>
              <w:jc w:val="center"/>
              <w:rPr>
                <w:rFonts w:ascii="宋体" w:hAnsi="宋体"/>
                <w:highlight w:val="none"/>
              </w:rPr>
            </w:pPr>
            <w:r>
              <w:rPr>
                <w:rFonts w:hint="eastAsia" w:ascii="宋体" w:hAnsi="宋体"/>
                <w:highlight w:val="none"/>
              </w:rPr>
              <w:t xml:space="preserve">执业资格</w:t>
            </w:r>
            <w:r/>
          </w:p>
        </w:tc>
        <w:tc>
          <w:tcPr>
            <w:tcW w:w="1418" w:type="dxa"/>
            <w:vAlign w:val="center"/>
            <w:textDirection w:val="lrTb"/>
            <w:noWrap w:val="false"/>
          </w:tcPr>
          <w:p>
            <w:pPr>
              <w:jc w:val="center"/>
              <w:rPr>
                <w:rFonts w:ascii="宋体" w:hAnsi="宋体"/>
                <w:highlight w:val="none"/>
              </w:rPr>
            </w:pPr>
            <w:r>
              <w:rPr>
                <w:rFonts w:hint="eastAsia" w:ascii="宋体" w:hAnsi="宋体"/>
                <w:highlight w:val="none"/>
              </w:rPr>
              <w:t xml:space="preserve">备注</w:t>
            </w:r>
            <w:r/>
          </w:p>
        </w:tc>
      </w:tr>
      <w:tr>
        <w:trPr>
          <w:jc w:val="center"/>
          <w:trHeight w:val="510"/>
        </w:trPr>
        <w:tc>
          <w:tcPr>
            <w:tcW w:w="6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992" w:type="dxa"/>
            <w:vAlign w:val="center"/>
            <w:textDirection w:val="lrTb"/>
            <w:noWrap w:val="false"/>
          </w:tcPr>
          <w:p>
            <w:pPr>
              <w:jc w:val="center"/>
              <w:rPr>
                <w:rFonts w:ascii="宋体" w:hAnsi="宋体"/>
                <w:highlight w:val="none"/>
              </w:rPr>
            </w:pPr>
            <w:r>
              <w:rPr>
                <w:rFonts w:ascii="宋体" w:hAnsi="宋体"/>
                <w:highlight w:val="none"/>
              </w:rPr>
            </w:r>
            <w:r/>
          </w:p>
        </w:tc>
        <w:tc>
          <w:tcPr>
            <w:tcW w:w="9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1418" w:type="dxa"/>
            <w:vAlign w:val="center"/>
            <w:textDirection w:val="lrTb"/>
            <w:noWrap w:val="false"/>
          </w:tcPr>
          <w:p>
            <w:pPr>
              <w:jc w:val="center"/>
              <w:rPr>
                <w:rFonts w:ascii="宋体" w:hAnsi="宋体"/>
                <w:highlight w:val="none"/>
              </w:rPr>
            </w:pPr>
            <w:r>
              <w:rPr>
                <w:rFonts w:ascii="宋体" w:hAnsi="宋体"/>
                <w:highlight w:val="none"/>
              </w:rPr>
            </w:r>
            <w:r/>
          </w:p>
        </w:tc>
      </w:tr>
      <w:tr>
        <w:trPr>
          <w:jc w:val="center"/>
          <w:trHeight w:val="510"/>
        </w:trPr>
        <w:tc>
          <w:tcPr>
            <w:tcW w:w="6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992" w:type="dxa"/>
            <w:vAlign w:val="center"/>
            <w:textDirection w:val="lrTb"/>
            <w:noWrap w:val="false"/>
          </w:tcPr>
          <w:p>
            <w:pPr>
              <w:jc w:val="center"/>
              <w:rPr>
                <w:rFonts w:ascii="宋体" w:hAnsi="宋体"/>
                <w:highlight w:val="none"/>
              </w:rPr>
            </w:pPr>
            <w:r>
              <w:rPr>
                <w:rFonts w:ascii="宋体" w:hAnsi="宋体"/>
                <w:highlight w:val="none"/>
              </w:rPr>
            </w:r>
            <w:r/>
          </w:p>
        </w:tc>
        <w:tc>
          <w:tcPr>
            <w:tcW w:w="9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1418" w:type="dxa"/>
            <w:vAlign w:val="center"/>
            <w:textDirection w:val="lrTb"/>
            <w:noWrap w:val="false"/>
          </w:tcPr>
          <w:p>
            <w:pPr>
              <w:jc w:val="center"/>
              <w:rPr>
                <w:rFonts w:ascii="宋体" w:hAnsi="宋体"/>
                <w:highlight w:val="none"/>
              </w:rPr>
            </w:pPr>
            <w:r>
              <w:rPr>
                <w:rFonts w:ascii="宋体" w:hAnsi="宋体"/>
                <w:highlight w:val="none"/>
              </w:rPr>
            </w:r>
            <w:r/>
          </w:p>
        </w:tc>
      </w:tr>
      <w:tr>
        <w:trPr>
          <w:jc w:val="center"/>
          <w:trHeight w:val="510"/>
        </w:trPr>
        <w:tc>
          <w:tcPr>
            <w:tcW w:w="6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992" w:type="dxa"/>
            <w:vAlign w:val="center"/>
            <w:textDirection w:val="lrTb"/>
            <w:noWrap w:val="false"/>
          </w:tcPr>
          <w:p>
            <w:pPr>
              <w:jc w:val="center"/>
              <w:rPr>
                <w:rFonts w:ascii="宋体" w:hAnsi="宋体"/>
                <w:highlight w:val="none"/>
              </w:rPr>
            </w:pPr>
            <w:r>
              <w:rPr>
                <w:rFonts w:ascii="宋体" w:hAnsi="宋体"/>
                <w:highlight w:val="none"/>
              </w:rPr>
            </w:r>
            <w:r/>
          </w:p>
        </w:tc>
        <w:tc>
          <w:tcPr>
            <w:tcW w:w="9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1418" w:type="dxa"/>
            <w:vAlign w:val="center"/>
            <w:textDirection w:val="lrTb"/>
            <w:noWrap w:val="false"/>
          </w:tcPr>
          <w:p>
            <w:pPr>
              <w:jc w:val="center"/>
              <w:rPr>
                <w:rFonts w:ascii="宋体" w:hAnsi="宋体"/>
                <w:highlight w:val="none"/>
              </w:rPr>
            </w:pPr>
            <w:r>
              <w:rPr>
                <w:rFonts w:ascii="宋体" w:hAnsi="宋体"/>
                <w:highlight w:val="none"/>
              </w:rPr>
            </w:r>
            <w:r/>
          </w:p>
        </w:tc>
      </w:tr>
      <w:tr>
        <w:trPr>
          <w:jc w:val="center"/>
          <w:trHeight w:val="510"/>
        </w:trPr>
        <w:tc>
          <w:tcPr>
            <w:tcW w:w="6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992" w:type="dxa"/>
            <w:vAlign w:val="center"/>
            <w:textDirection w:val="lrTb"/>
            <w:noWrap w:val="false"/>
          </w:tcPr>
          <w:p>
            <w:pPr>
              <w:jc w:val="center"/>
              <w:rPr>
                <w:rFonts w:ascii="宋体" w:hAnsi="宋体"/>
                <w:highlight w:val="none"/>
              </w:rPr>
            </w:pPr>
            <w:r>
              <w:rPr>
                <w:rFonts w:ascii="宋体" w:hAnsi="宋体"/>
                <w:highlight w:val="none"/>
              </w:rPr>
            </w:r>
            <w:r/>
          </w:p>
        </w:tc>
        <w:tc>
          <w:tcPr>
            <w:tcW w:w="9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1418" w:type="dxa"/>
            <w:vAlign w:val="center"/>
            <w:textDirection w:val="lrTb"/>
            <w:noWrap w:val="false"/>
          </w:tcPr>
          <w:p>
            <w:pPr>
              <w:jc w:val="center"/>
              <w:rPr>
                <w:rFonts w:ascii="宋体" w:hAnsi="宋体"/>
                <w:highlight w:val="none"/>
              </w:rPr>
            </w:pPr>
            <w:r>
              <w:rPr>
                <w:rFonts w:ascii="宋体" w:hAnsi="宋体"/>
                <w:highlight w:val="none"/>
              </w:rPr>
            </w:r>
            <w:r/>
          </w:p>
        </w:tc>
      </w:tr>
      <w:tr>
        <w:trPr>
          <w:jc w:val="center"/>
          <w:trHeight w:val="510"/>
        </w:trPr>
        <w:tc>
          <w:tcPr>
            <w:tcW w:w="6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992" w:type="dxa"/>
            <w:vAlign w:val="center"/>
            <w:textDirection w:val="lrTb"/>
            <w:noWrap w:val="false"/>
          </w:tcPr>
          <w:p>
            <w:pPr>
              <w:jc w:val="center"/>
              <w:rPr>
                <w:rFonts w:ascii="宋体" w:hAnsi="宋体"/>
                <w:highlight w:val="none"/>
              </w:rPr>
            </w:pPr>
            <w:r>
              <w:rPr>
                <w:rFonts w:ascii="宋体" w:hAnsi="宋体"/>
                <w:highlight w:val="none"/>
              </w:rPr>
            </w:r>
            <w:r/>
          </w:p>
        </w:tc>
        <w:tc>
          <w:tcPr>
            <w:tcW w:w="9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1418" w:type="dxa"/>
            <w:vAlign w:val="center"/>
            <w:textDirection w:val="lrTb"/>
            <w:noWrap w:val="false"/>
          </w:tcPr>
          <w:p>
            <w:pPr>
              <w:jc w:val="center"/>
              <w:rPr>
                <w:rFonts w:ascii="宋体" w:hAnsi="宋体"/>
                <w:highlight w:val="none"/>
              </w:rPr>
            </w:pPr>
            <w:r>
              <w:rPr>
                <w:rFonts w:ascii="宋体" w:hAnsi="宋体"/>
                <w:highlight w:val="none"/>
              </w:rPr>
            </w:r>
            <w:r/>
          </w:p>
        </w:tc>
      </w:tr>
    </w:tbl>
    <w:p>
      <w:pPr>
        <w:ind w:firstLine="211"/>
        <w:jc w:val="center"/>
        <w:spacing w:line="360" w:lineRule="auto"/>
        <w:rPr>
          <w:rFonts w:hint="eastAsia" w:ascii="宋体" w:hAnsi="宋体"/>
          <w:b/>
          <w:color w:val="auto"/>
          <w:highlight w:val="none"/>
        </w:rPr>
      </w:pPr>
      <w:r>
        <w:rPr>
          <w:rFonts w:hint="eastAsia" w:ascii="宋体" w:hAnsi="宋体"/>
          <w:b/>
          <w:color w:val="auto"/>
          <w:highlight w:val="none"/>
        </w:rPr>
      </w:r>
      <w:r/>
    </w:p>
    <w:p>
      <w:pPr>
        <w:rPr>
          <w:rFonts w:hint="eastAsia"/>
          <w:highlight w:val="none"/>
        </w:rPr>
      </w:pPr>
      <w:r>
        <w:rPr>
          <w:rFonts w:hint="eastAsia" w:ascii="宋体" w:hAnsi="宋体"/>
          <w:b/>
          <w:color w:val="auto"/>
          <w:highlight w:val="none"/>
        </w:rPr>
        <w:br w:type="page" w:clear="all"/>
      </w:r>
      <w:r/>
    </w:p>
    <w:p>
      <w:pPr>
        <w:pStyle w:val="761"/>
        <w:ind w:firstLine="420"/>
        <w:jc w:val="center"/>
        <w:rPr>
          <w:rFonts w:ascii="宋体" w:hAnsi="宋体" w:cs="宋体"/>
          <w:b/>
          <w:szCs w:val="21"/>
          <w:highlight w:val="none"/>
        </w:rPr>
      </w:pPr>
      <w:r>
        <w:rPr>
          <w:rFonts w:hint="eastAsia" w:ascii="宋体" w:hAnsi="宋体" w:cs="宋体"/>
          <w:b/>
          <w:szCs w:val="21"/>
          <w:highlight w:val="none"/>
        </w:rPr>
        <w:t xml:space="preserve">其他</w:t>
      </w:r>
      <w:r/>
    </w:p>
    <w:p>
      <w:pPr>
        <w:jc w:val="center"/>
        <w:spacing w:after="312"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投标人认为有必要提供的声明和文件，如有自拟并自行添加</w:t>
      </w:r>
      <w:r>
        <w:rPr>
          <w:rFonts w:hint="eastAsia" w:ascii="宋体" w:hAnsi="宋体"/>
          <w:szCs w:val="21"/>
          <w:highlight w:val="none"/>
        </w:rPr>
        <w:t xml:space="preserve">）</w:t>
      </w:r>
      <w:r/>
    </w:p>
    <w:p>
      <w:pPr>
        <w:pStyle w:val="761"/>
        <w:rPr>
          <w:highlight w:val="none"/>
        </w:rPr>
      </w:pPr>
      <w:r>
        <w:rPr>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楷体">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9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Fonts w:hint="eastAsia" w:eastAsia="宋体"/>
        <w:lang w:eastAsia="zh-CN"/>
      </w:rPr>
    </w:pPr>
    <w:r>
      <w:rPr>
        <w:rFonts w:hint="eastAsia"/>
        <w:lang w:eastAsia="zh-CN"/>
      </w:rPr>
      <w:t xml:space="preserve">JSZC-321002-HTJS-G2026-0016号</w:t>
    </w:r>
    <w:r>
      <w:rPr>
        <w:rFonts w:hint="eastAsia"/>
      </w:rPr>
      <w:t xml:space="preserve">                      </w:t>
    </w:r>
    <w:r>
      <w:rPr>
        <w:rFonts w:hint="eastAsia"/>
        <w:lang w:val="en-US" w:eastAsia="zh-CN"/>
      </w:rPr>
      <w:t xml:space="preserve">   </w:t>
    </w:r>
    <w:r>
      <w:rPr>
        <w:rFonts w:hint="eastAsia"/>
        <w:lang w:eastAsia="zh-CN"/>
      </w:rPr>
      <w:t xml:space="preserve">江苏恒泰建设工程咨询有限公司扬州分公司</w:t>
    </w:r>
    <w:r/>
  </w:p>
  <w:p>
    <w:pPr>
      <w:pStyle w:val="98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Fonts w:hint="eastAsia" w:eastAsia="宋体"/>
        <w:lang w:eastAsia="zh-CN"/>
      </w:rPr>
    </w:pPr>
    <w:r>
      <w:rPr>
        <w:rFonts w:hint="eastAsia"/>
        <w:lang w:eastAsia="zh-CN"/>
      </w:rPr>
      <w:t xml:space="preserve">JSZC-321002-HTJS-G2026-0016号</w:t>
    </w:r>
    <w:r>
      <w:rPr>
        <w:rFonts w:hint="eastAsia"/>
      </w:rPr>
      <w:t xml:space="preserve">                         </w:t>
    </w:r>
    <w:r>
      <w:rPr>
        <w:rFonts w:hint="eastAsia"/>
        <w:lang w:eastAsia="zh-CN"/>
      </w:rPr>
      <w:t xml:space="preserve">江苏恒泰建设工程咨询有限公司扬州分公司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Fonts w:hint="eastAsia" w:eastAsia="宋体"/>
        <w:lang w:eastAsia="zh-CN"/>
      </w:rPr>
    </w:pPr>
    <w:r>
      <w:rPr>
        <w:rFonts w:hint="eastAsia"/>
        <w:color w:val="000000"/>
        <w:lang w:eastAsia="zh-CN"/>
      </w:rPr>
      <w:t xml:space="preserve">JSZC-321002-HTJS-G2026-0016号</w:t>
    </w:r>
    <w:r>
      <w:rPr>
        <w:color w:val="000000"/>
      </w:rPr>
      <w:tab/>
    </w:r>
    <w:r>
      <w:rPr>
        <w:rFonts w:hint="eastAsia"/>
        <w:color w:val="ff0000"/>
      </w:rPr>
      <w:t xml:space="preserve"> </w:t>
    </w:r>
    <w:r>
      <w:rPr>
        <w:rFonts w:hint="eastAsia"/>
      </w:rPr>
      <w:t xml:space="preserve">                         </w:t>
    </w:r>
    <w:r>
      <w:rPr>
        <w:rFonts w:hint="eastAsia"/>
        <w:lang w:eastAsia="zh-CN"/>
      </w:rPr>
      <w:t xml:space="preserve">江苏恒泰建设工程咨询有限公司扬州分公司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next w:val="761"/>
    <w:uiPriority w:val="0"/>
    <w:qFormat/>
    <w:pPr>
      <w:jc w:val="both"/>
      <w:widowControl w:val="off"/>
    </w:pPr>
    <w:rPr>
      <w:rFonts w:hint="default" w:ascii="Calibri" w:hAnsi="Calibri" w:eastAsia="宋体" w:cs="Calibri"/>
      <w:sz w:val="21"/>
      <w:szCs w:val="22"/>
      <w:lang w:val="en-US" w:eastAsia="zh-CN" w:bidi="ar-SA"/>
    </w:rPr>
  </w:style>
  <w:style w:type="paragraph" w:styleId="750">
    <w:name w:val="Heading 1"/>
    <w:basedOn w:val="749"/>
    <w:next w:val="749"/>
    <w:link w:val="825"/>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49"/>
    <w:link w:val="826"/>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827"/>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828"/>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829"/>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830"/>
    <w:uiPriority w:val="9"/>
    <w:unhideWhenUsed/>
    <w:qFormat/>
    <w:pPr>
      <w:keepLines/>
      <w:keepNext/>
      <w:spacing w:before="320" w:after="200"/>
      <w:outlineLvl w:val="5"/>
    </w:pPr>
    <w:rPr>
      <w:rFonts w:ascii="Arial" w:hAnsi="Arial" w:eastAsia="Arial" w:cs="Arial"/>
      <w:b/>
      <w:bCs/>
      <w:sz w:val="22"/>
    </w:rPr>
  </w:style>
  <w:style w:type="paragraph" w:styleId="756">
    <w:name w:val="Heading 7"/>
    <w:basedOn w:val="749"/>
    <w:next w:val="749"/>
    <w:link w:val="831"/>
    <w:uiPriority w:val="9"/>
    <w:unhideWhenUsed/>
    <w:qFormat/>
    <w:pPr>
      <w:keepLines/>
      <w:keepNext/>
      <w:spacing w:before="320" w:after="200"/>
      <w:outlineLvl w:val="6"/>
    </w:pPr>
    <w:rPr>
      <w:rFonts w:ascii="Arial" w:hAnsi="Arial" w:eastAsia="Arial" w:cs="Arial"/>
      <w:b/>
      <w:bCs/>
      <w:i/>
      <w:iCs/>
      <w:sz w:val="22"/>
    </w:rPr>
  </w:style>
  <w:style w:type="paragraph" w:styleId="757">
    <w:name w:val="Heading 8"/>
    <w:basedOn w:val="749"/>
    <w:next w:val="749"/>
    <w:link w:val="832"/>
    <w:uiPriority w:val="9"/>
    <w:unhideWhenUsed/>
    <w:qFormat/>
    <w:pPr>
      <w:keepLines/>
      <w:keepNext/>
      <w:spacing w:before="320" w:after="200"/>
      <w:outlineLvl w:val="7"/>
    </w:pPr>
    <w:rPr>
      <w:rFonts w:ascii="Arial" w:hAnsi="Arial" w:eastAsia="Arial" w:cs="Arial"/>
      <w:i/>
      <w:iCs/>
      <w:sz w:val="22"/>
    </w:rPr>
  </w:style>
  <w:style w:type="paragraph" w:styleId="758">
    <w:name w:val="Heading 9"/>
    <w:basedOn w:val="749"/>
    <w:next w:val="749"/>
    <w:link w:val="833"/>
    <w:uiPriority w:val="9"/>
    <w:unhideWhenUsed/>
    <w:qFormat/>
    <w:pPr>
      <w:keepLines/>
      <w:keepNext/>
      <w:spacing w:before="320" w:after="200"/>
      <w:outlineLvl w:val="8"/>
    </w:pPr>
    <w:rPr>
      <w:rFonts w:ascii="Arial" w:hAnsi="Arial" w:eastAsia="Arial" w:cs="Arial"/>
      <w:i/>
      <w:iCs/>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customStyle="1">
    <w:name w:val="正文（缩进）"/>
    <w:basedOn w:val="749"/>
    <w:uiPriority w:val="0"/>
    <w:qFormat/>
    <w:pPr>
      <w:ind w:firstLine="480"/>
      <w:spacing w:before="156" w:after="156"/>
    </w:pPr>
  </w:style>
  <w:style w:type="paragraph" w:styleId="762">
    <w:name w:val="toc 7"/>
    <w:basedOn w:val="749"/>
    <w:next w:val="749"/>
    <w:uiPriority w:val="39"/>
    <w:unhideWhenUsed/>
    <w:qFormat/>
    <w:pPr>
      <w:ind w:left="1701"/>
      <w:spacing w:after="57"/>
    </w:pPr>
  </w:style>
  <w:style w:type="paragraph" w:styleId="763">
    <w:name w:val="Caption"/>
    <w:basedOn w:val="749"/>
    <w:next w:val="7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annotation text"/>
    <w:basedOn w:val="749"/>
    <w:uiPriority w:val="99"/>
    <w:semiHidden/>
    <w:unhideWhenUsed/>
    <w:qFormat/>
    <w:pPr>
      <w:jc w:val="left"/>
    </w:pPr>
  </w:style>
  <w:style w:type="paragraph" w:styleId="765">
    <w:name w:val="Body Text"/>
    <w:basedOn w:val="749"/>
    <w:next w:val="766"/>
    <w:uiPriority w:val="0"/>
    <w:qFormat/>
    <w:rPr>
      <w:rFonts w:ascii="楷体_GB2312" w:hAnsi="Arial" w:eastAsia="楷体_GB2312"/>
      <w:sz w:val="28"/>
      <w:szCs w:val="28"/>
    </w:rPr>
  </w:style>
  <w:style w:type="paragraph" w:styleId="766">
    <w:name w:val="Body Text 2"/>
    <w:basedOn w:val="749"/>
    <w:uiPriority w:val="0"/>
    <w:qFormat/>
    <w:pPr>
      <w:spacing w:after="120" w:line="480" w:lineRule="auto"/>
    </w:pPr>
  </w:style>
  <w:style w:type="paragraph" w:styleId="767">
    <w:name w:val="Body Text Indent"/>
    <w:basedOn w:val="749"/>
    <w:uiPriority w:val="0"/>
    <w:qFormat/>
    <w:pPr>
      <w:ind w:firstLine="314"/>
      <w:jc w:val="left"/>
      <w:spacing w:line="720" w:lineRule="exact"/>
    </w:pPr>
    <w:rPr>
      <w:rFonts w:ascii="楷体_GB2312" w:hAnsi="宋体" w:eastAsia="楷体_GB2312"/>
      <w:sz w:val="28"/>
      <w:szCs w:val="28"/>
    </w:rPr>
  </w:style>
  <w:style w:type="paragraph" w:styleId="768">
    <w:name w:val="toc 5"/>
    <w:basedOn w:val="749"/>
    <w:next w:val="749"/>
    <w:uiPriority w:val="39"/>
    <w:unhideWhenUsed/>
    <w:qFormat/>
    <w:pPr>
      <w:ind w:left="1134"/>
      <w:spacing w:after="57"/>
    </w:pPr>
  </w:style>
  <w:style w:type="paragraph" w:styleId="769">
    <w:name w:val="toc 3"/>
    <w:basedOn w:val="749"/>
    <w:next w:val="749"/>
    <w:uiPriority w:val="39"/>
    <w:unhideWhenUsed/>
    <w:qFormat/>
    <w:pPr>
      <w:ind w:left="567"/>
      <w:spacing w:after="57"/>
    </w:pPr>
  </w:style>
  <w:style w:type="paragraph" w:styleId="770">
    <w:name w:val="toc 8"/>
    <w:basedOn w:val="749"/>
    <w:next w:val="749"/>
    <w:uiPriority w:val="39"/>
    <w:unhideWhenUsed/>
    <w:qFormat/>
    <w:pPr>
      <w:ind w:left="1984"/>
      <w:spacing w:after="57"/>
    </w:pPr>
  </w:style>
  <w:style w:type="paragraph" w:styleId="771">
    <w:name w:val="endnote text"/>
    <w:basedOn w:val="749"/>
    <w:link w:val="971"/>
    <w:uiPriority w:val="99"/>
    <w:semiHidden/>
    <w:unhideWhenUsed/>
    <w:qFormat/>
    <w:rPr>
      <w:sz w:val="20"/>
    </w:rPr>
  </w:style>
  <w:style w:type="paragraph" w:styleId="772">
    <w:name w:val="Footer"/>
    <w:basedOn w:val="749"/>
    <w:link w:val="844"/>
    <w:uiPriority w:val="99"/>
    <w:unhideWhenUsed/>
    <w:qFormat/>
    <w:pPr>
      <w:tabs>
        <w:tab w:val="center" w:pos="7143" w:leader="none"/>
        <w:tab w:val="right" w:pos="14287" w:leader="none"/>
      </w:tabs>
    </w:pPr>
  </w:style>
  <w:style w:type="paragraph" w:styleId="773">
    <w:name w:val="Header"/>
    <w:basedOn w:val="749"/>
    <w:link w:val="842"/>
    <w:uiPriority w:val="99"/>
    <w:unhideWhenUsed/>
    <w:qFormat/>
    <w:pPr>
      <w:tabs>
        <w:tab w:val="center" w:pos="7143" w:leader="none"/>
        <w:tab w:val="right" w:pos="14287" w:leader="none"/>
      </w:tabs>
    </w:pPr>
  </w:style>
  <w:style w:type="paragraph" w:styleId="774">
    <w:name w:val="toc 1"/>
    <w:basedOn w:val="749"/>
    <w:next w:val="749"/>
    <w:uiPriority w:val="39"/>
    <w:unhideWhenUsed/>
    <w:qFormat/>
    <w:pPr>
      <w:spacing w:after="57"/>
    </w:pPr>
  </w:style>
  <w:style w:type="paragraph" w:styleId="775">
    <w:name w:val="toc 4"/>
    <w:basedOn w:val="749"/>
    <w:next w:val="749"/>
    <w:uiPriority w:val="39"/>
    <w:unhideWhenUsed/>
    <w:qFormat/>
    <w:pPr>
      <w:ind w:left="850"/>
      <w:spacing w:after="57"/>
    </w:pPr>
  </w:style>
  <w:style w:type="paragraph" w:styleId="776">
    <w:name w:val="Subtitle"/>
    <w:basedOn w:val="749"/>
    <w:next w:val="749"/>
    <w:link w:val="837"/>
    <w:uiPriority w:val="11"/>
    <w:qFormat/>
    <w:pPr>
      <w:spacing w:before="200" w:after="200"/>
    </w:pPr>
    <w:rPr>
      <w:sz w:val="24"/>
      <w:szCs w:val="24"/>
    </w:rPr>
  </w:style>
  <w:style w:type="paragraph" w:styleId="777">
    <w:name w:val="footnote text"/>
    <w:basedOn w:val="749"/>
    <w:link w:val="970"/>
    <w:uiPriority w:val="99"/>
    <w:semiHidden/>
    <w:unhideWhenUsed/>
    <w:qFormat/>
    <w:pPr>
      <w:spacing w:after="40"/>
    </w:pPr>
    <w:rPr>
      <w:sz w:val="18"/>
    </w:rPr>
  </w:style>
  <w:style w:type="paragraph" w:styleId="778">
    <w:name w:val="toc 6"/>
    <w:basedOn w:val="749"/>
    <w:next w:val="749"/>
    <w:uiPriority w:val="39"/>
    <w:unhideWhenUsed/>
    <w:qFormat/>
    <w:pPr>
      <w:ind w:left="1417"/>
      <w:spacing w:after="57"/>
    </w:pPr>
  </w:style>
  <w:style w:type="paragraph" w:styleId="779">
    <w:name w:val="table of figures"/>
    <w:basedOn w:val="749"/>
    <w:next w:val="749"/>
    <w:uiPriority w:val="99"/>
    <w:unhideWhenUsed/>
    <w:qFormat/>
  </w:style>
  <w:style w:type="paragraph" w:styleId="780">
    <w:name w:val="toc 2"/>
    <w:basedOn w:val="749"/>
    <w:next w:val="749"/>
    <w:uiPriority w:val="39"/>
    <w:unhideWhenUsed/>
    <w:qFormat/>
    <w:pPr>
      <w:ind w:left="283"/>
      <w:spacing w:after="57"/>
    </w:pPr>
  </w:style>
  <w:style w:type="paragraph" w:styleId="781">
    <w:name w:val="toc 9"/>
    <w:basedOn w:val="749"/>
    <w:next w:val="749"/>
    <w:uiPriority w:val="39"/>
    <w:unhideWhenUsed/>
    <w:qFormat/>
    <w:pPr>
      <w:ind w:left="2268"/>
      <w:spacing w:after="57"/>
    </w:pPr>
  </w:style>
  <w:style w:type="paragraph" w:styleId="782">
    <w:name w:val="Title"/>
    <w:basedOn w:val="749"/>
    <w:next w:val="749"/>
    <w:link w:val="836"/>
    <w:uiPriority w:val="10"/>
    <w:qFormat/>
    <w:pPr>
      <w:contextualSpacing/>
      <w:spacing w:before="300" w:after="200"/>
    </w:pPr>
    <w:rPr>
      <w:sz w:val="48"/>
      <w:szCs w:val="48"/>
    </w:rPr>
  </w:style>
  <w:style w:type="paragraph" w:styleId="783">
    <w:name w:val="Body Text First Indent 2"/>
    <w:basedOn w:val="767"/>
    <w:uiPriority w:val="0"/>
    <w:qFormat/>
    <w:pPr>
      <w:ind w:left="420" w:firstLine="420"/>
      <w:spacing w:after="120"/>
    </w:pPr>
    <w:rPr>
      <w:rFonts w:ascii="Times New Roman" w:eastAsia="宋体"/>
      <w:sz w:val="21"/>
      <w:szCs w:val="24"/>
    </w:r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footnote reference"/>
    <w:uiPriority w:val="99"/>
    <w:unhideWhenUsed/>
    <w:qFormat/>
    <w:rPr>
      <w:vertAlign w:val="superscript"/>
    </w:rPr>
  </w:style>
  <w:style w:type="character" w:styleId="788" w:customStyle="1">
    <w:name w:val="Heading 1 Char"/>
    <w:basedOn w:val="759"/>
    <w:uiPriority w:val="9"/>
    <w:qFormat/>
    <w:rPr>
      <w:rFonts w:ascii="Arial" w:hAnsi="Arial" w:eastAsia="Arial" w:cs="Arial"/>
      <w:sz w:val="40"/>
      <w:szCs w:val="40"/>
    </w:rPr>
  </w:style>
  <w:style w:type="character" w:styleId="789" w:customStyle="1">
    <w:name w:val="Heading 2 Char"/>
    <w:basedOn w:val="759"/>
    <w:uiPriority w:val="9"/>
    <w:qFormat/>
    <w:rPr>
      <w:rFonts w:ascii="Arial" w:hAnsi="Arial" w:eastAsia="Arial" w:cs="Arial"/>
      <w:sz w:val="34"/>
    </w:rPr>
  </w:style>
  <w:style w:type="character" w:styleId="790" w:customStyle="1">
    <w:name w:val="Heading 3 Char"/>
    <w:basedOn w:val="759"/>
    <w:uiPriority w:val="9"/>
    <w:qFormat/>
    <w:rPr>
      <w:rFonts w:ascii="Arial" w:hAnsi="Arial" w:eastAsia="Arial" w:cs="Arial"/>
      <w:sz w:val="30"/>
      <w:szCs w:val="30"/>
    </w:rPr>
  </w:style>
  <w:style w:type="character" w:styleId="791" w:customStyle="1">
    <w:name w:val="Heading 4 Char"/>
    <w:basedOn w:val="759"/>
    <w:uiPriority w:val="9"/>
    <w:qFormat/>
    <w:rPr>
      <w:rFonts w:ascii="Arial" w:hAnsi="Arial" w:eastAsia="Arial" w:cs="Arial"/>
      <w:b/>
      <w:bCs/>
      <w:sz w:val="26"/>
      <w:szCs w:val="26"/>
    </w:rPr>
  </w:style>
  <w:style w:type="character" w:styleId="792" w:customStyle="1">
    <w:name w:val="Heading 5 Char"/>
    <w:basedOn w:val="759"/>
    <w:uiPriority w:val="9"/>
    <w:qFormat/>
    <w:rPr>
      <w:rFonts w:ascii="Arial" w:hAnsi="Arial" w:eastAsia="Arial" w:cs="Arial"/>
      <w:b/>
      <w:bCs/>
      <w:sz w:val="24"/>
      <w:szCs w:val="24"/>
    </w:rPr>
  </w:style>
  <w:style w:type="character" w:styleId="793" w:customStyle="1">
    <w:name w:val="Heading 6 Char"/>
    <w:basedOn w:val="759"/>
    <w:uiPriority w:val="9"/>
    <w:qFormat/>
    <w:rPr>
      <w:rFonts w:ascii="Arial" w:hAnsi="Arial" w:eastAsia="Arial" w:cs="Arial"/>
      <w:b/>
      <w:bCs/>
      <w:sz w:val="22"/>
      <w:szCs w:val="22"/>
    </w:rPr>
  </w:style>
  <w:style w:type="character" w:styleId="794" w:customStyle="1">
    <w:name w:val="Heading 7 Char"/>
    <w:basedOn w:val="759"/>
    <w:uiPriority w:val="9"/>
    <w:qFormat/>
    <w:rPr>
      <w:rFonts w:ascii="Arial" w:hAnsi="Arial" w:eastAsia="Arial" w:cs="Arial"/>
      <w:b/>
      <w:bCs/>
      <w:i/>
      <w:iCs/>
      <w:sz w:val="22"/>
      <w:szCs w:val="22"/>
    </w:rPr>
  </w:style>
  <w:style w:type="character" w:styleId="795" w:customStyle="1">
    <w:name w:val="Heading 8 Char"/>
    <w:basedOn w:val="759"/>
    <w:uiPriority w:val="9"/>
    <w:qFormat/>
    <w:rPr>
      <w:rFonts w:ascii="Arial" w:hAnsi="Arial" w:eastAsia="Arial" w:cs="Arial"/>
      <w:i/>
      <w:iCs/>
      <w:sz w:val="22"/>
      <w:szCs w:val="22"/>
    </w:rPr>
  </w:style>
  <w:style w:type="character" w:styleId="796" w:customStyle="1">
    <w:name w:val="Heading 9 Char"/>
    <w:basedOn w:val="759"/>
    <w:uiPriority w:val="9"/>
    <w:qFormat/>
    <w:rPr>
      <w:rFonts w:ascii="Arial" w:hAnsi="Arial" w:eastAsia="Arial" w:cs="Arial"/>
      <w:i/>
      <w:iCs/>
      <w:sz w:val="21"/>
      <w:szCs w:val="21"/>
    </w:rPr>
  </w:style>
  <w:style w:type="character" w:styleId="797" w:customStyle="1">
    <w:name w:val="Title Char"/>
    <w:basedOn w:val="759"/>
    <w:uiPriority w:val="10"/>
    <w:qFormat/>
    <w:rPr>
      <w:sz w:val="48"/>
      <w:szCs w:val="48"/>
    </w:rPr>
  </w:style>
  <w:style w:type="character" w:styleId="798" w:customStyle="1">
    <w:name w:val="Subtitle Char"/>
    <w:basedOn w:val="759"/>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Header Char"/>
    <w:basedOn w:val="759"/>
    <w:uiPriority w:val="99"/>
    <w:qFormat/>
  </w:style>
  <w:style w:type="character" w:styleId="802" w:customStyle="1">
    <w:name w:val="Caption Char"/>
    <w:uiPriority w:val="99"/>
    <w:qFormat/>
  </w:style>
  <w:style w:type="table" w:styleId="803" w:customStyle="1">
    <w:name w:val="Plain Table 1"/>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2"/>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Grid Table 3"/>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5 Dark"/>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6 Colorful"/>
    <w:basedOn w:val="7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7 Colorful"/>
    <w:basedOn w:val="7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1 Light"/>
    <w:basedOn w:val="7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2"/>
    <w:basedOn w:val="7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3"/>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5 Dark"/>
    <w:basedOn w:val="7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basedOn w:val="7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7 Colorful"/>
    <w:basedOn w:val="7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2" w:customStyle="1">
    <w:name w:val="Footnote Text Char"/>
    <w:uiPriority w:val="99"/>
    <w:qFormat/>
    <w:rPr>
      <w:sz w:val="18"/>
    </w:rPr>
  </w:style>
  <w:style w:type="character" w:styleId="823" w:customStyle="1">
    <w:name w:val="Endnote Text Char"/>
    <w:uiPriority w:val="99"/>
    <w:qFormat/>
    <w:rPr>
      <w:sz w:val="20"/>
    </w:rPr>
  </w:style>
  <w:style w:type="paragraph" w:styleId="824" w:customStyle="1">
    <w:name w:val="TOC Heading"/>
    <w:uiPriority w:val="39"/>
    <w:unhideWhenUsed/>
    <w:qFormat/>
    <w:rPr>
      <w:rFonts w:hint="default" w:ascii="Times New Roman" w:hAnsi="Times New Roman" w:eastAsia="宋体" w:cs="Times New Roman"/>
    </w:rPr>
  </w:style>
  <w:style w:type="character" w:styleId="825" w:customStyle="1">
    <w:name w:val="标题 1 字符"/>
    <w:link w:val="750"/>
    <w:uiPriority w:val="9"/>
    <w:qFormat/>
    <w:rPr>
      <w:rFonts w:ascii="Arial" w:hAnsi="Arial" w:eastAsia="Arial" w:cs="Arial"/>
      <w:sz w:val="40"/>
      <w:szCs w:val="40"/>
    </w:rPr>
  </w:style>
  <w:style w:type="character" w:styleId="826" w:customStyle="1">
    <w:name w:val="标题 2 字符"/>
    <w:link w:val="751"/>
    <w:uiPriority w:val="9"/>
    <w:qFormat/>
    <w:rPr>
      <w:rFonts w:ascii="Arial" w:hAnsi="Arial" w:eastAsia="Arial" w:cs="Arial"/>
      <w:sz w:val="34"/>
    </w:rPr>
  </w:style>
  <w:style w:type="character" w:styleId="827" w:customStyle="1">
    <w:name w:val="标题 3 字符"/>
    <w:link w:val="752"/>
    <w:uiPriority w:val="9"/>
    <w:qFormat/>
    <w:rPr>
      <w:rFonts w:ascii="Arial" w:hAnsi="Arial" w:eastAsia="Arial" w:cs="Arial"/>
      <w:sz w:val="30"/>
      <w:szCs w:val="30"/>
    </w:rPr>
  </w:style>
  <w:style w:type="character" w:styleId="828" w:customStyle="1">
    <w:name w:val="标题 4 字符"/>
    <w:link w:val="753"/>
    <w:uiPriority w:val="9"/>
    <w:qFormat/>
    <w:rPr>
      <w:rFonts w:ascii="Arial" w:hAnsi="Arial" w:eastAsia="Arial" w:cs="Arial"/>
      <w:b/>
      <w:bCs/>
      <w:sz w:val="26"/>
      <w:szCs w:val="26"/>
    </w:rPr>
  </w:style>
  <w:style w:type="character" w:styleId="829" w:customStyle="1">
    <w:name w:val="标题 5 字符"/>
    <w:link w:val="754"/>
    <w:uiPriority w:val="9"/>
    <w:qFormat/>
    <w:rPr>
      <w:rFonts w:ascii="Arial" w:hAnsi="Arial" w:eastAsia="Arial" w:cs="Arial"/>
      <w:b/>
      <w:bCs/>
      <w:sz w:val="24"/>
      <w:szCs w:val="24"/>
    </w:rPr>
  </w:style>
  <w:style w:type="character" w:styleId="830" w:customStyle="1">
    <w:name w:val="标题 6 字符"/>
    <w:link w:val="755"/>
    <w:uiPriority w:val="9"/>
    <w:qFormat/>
    <w:rPr>
      <w:rFonts w:ascii="Arial" w:hAnsi="Arial" w:eastAsia="Arial" w:cs="Arial"/>
      <w:b/>
      <w:bCs/>
      <w:sz w:val="22"/>
      <w:szCs w:val="22"/>
    </w:rPr>
  </w:style>
  <w:style w:type="character" w:styleId="831" w:customStyle="1">
    <w:name w:val="标题 7 字符"/>
    <w:link w:val="756"/>
    <w:uiPriority w:val="9"/>
    <w:qFormat/>
    <w:rPr>
      <w:rFonts w:ascii="Arial" w:hAnsi="Arial" w:eastAsia="Arial" w:cs="Arial"/>
      <w:b/>
      <w:bCs/>
      <w:i/>
      <w:iCs/>
      <w:sz w:val="22"/>
      <w:szCs w:val="22"/>
    </w:rPr>
  </w:style>
  <w:style w:type="character" w:styleId="832" w:customStyle="1">
    <w:name w:val="标题 8 字符"/>
    <w:link w:val="757"/>
    <w:uiPriority w:val="9"/>
    <w:qFormat/>
    <w:rPr>
      <w:rFonts w:ascii="Arial" w:hAnsi="Arial" w:eastAsia="Arial" w:cs="Arial"/>
      <w:i/>
      <w:iCs/>
      <w:sz w:val="22"/>
      <w:szCs w:val="22"/>
    </w:rPr>
  </w:style>
  <w:style w:type="character" w:styleId="833" w:customStyle="1">
    <w:name w:val="标题 9 字符"/>
    <w:link w:val="758"/>
    <w:uiPriority w:val="9"/>
    <w:qFormat/>
    <w:rPr>
      <w:rFonts w:ascii="Arial" w:hAnsi="Arial" w:eastAsia="Arial" w:cs="Arial"/>
      <w:i/>
      <w:iCs/>
      <w:sz w:val="21"/>
      <w:szCs w:val="21"/>
    </w:rPr>
  </w:style>
  <w:style w:type="paragraph" w:styleId="834">
    <w:name w:val="List Paragraph"/>
    <w:basedOn w:val="749"/>
    <w:uiPriority w:val="34"/>
    <w:qFormat/>
    <w:pPr>
      <w:contextualSpacing/>
      <w:ind w:left="720"/>
    </w:pPr>
  </w:style>
  <w:style w:type="paragraph" w:styleId="835">
    <w:name w:val="No Spacing"/>
    <w:uiPriority w:val="1"/>
    <w:qFormat/>
    <w:rPr>
      <w:rFonts w:hint="default" w:ascii="Calibri" w:hAnsi="Calibri" w:eastAsia="宋体" w:cs="Calibri"/>
      <w:lang w:val="en-US" w:eastAsia="zh-CN" w:bidi="ar-SA"/>
    </w:rPr>
  </w:style>
  <w:style w:type="character" w:styleId="836" w:customStyle="1">
    <w:name w:val="标题 字符"/>
    <w:link w:val="782"/>
    <w:uiPriority w:val="10"/>
    <w:qFormat/>
    <w:rPr>
      <w:sz w:val="48"/>
      <w:szCs w:val="48"/>
    </w:rPr>
  </w:style>
  <w:style w:type="character" w:styleId="837" w:customStyle="1">
    <w:name w:val="副标题 字符"/>
    <w:link w:val="776"/>
    <w:uiPriority w:val="11"/>
    <w:qFormat/>
    <w:rPr>
      <w:sz w:val="24"/>
      <w:szCs w:val="24"/>
    </w:rPr>
  </w:style>
  <w:style w:type="paragraph" w:styleId="838">
    <w:name w:val="Quote"/>
    <w:basedOn w:val="749"/>
    <w:next w:val="749"/>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749"/>
    <w:next w:val="749"/>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页眉 字符"/>
    <w:link w:val="773"/>
    <w:uiPriority w:val="99"/>
    <w:qFormat/>
  </w:style>
  <w:style w:type="character" w:styleId="843" w:customStyle="1">
    <w:name w:val="Footer Char"/>
    <w:uiPriority w:val="99"/>
    <w:qFormat/>
  </w:style>
  <w:style w:type="character" w:styleId="844" w:customStyle="1">
    <w:name w:val="页脚 字符"/>
    <w:link w:val="772"/>
    <w:uiPriority w:val="99"/>
    <w:qFormat/>
  </w:style>
  <w:style w:type="table" w:styleId="8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脚注文本 字符"/>
    <w:link w:val="777"/>
    <w:uiPriority w:val="99"/>
    <w:qFormat/>
    <w:rPr>
      <w:sz w:val="18"/>
    </w:rPr>
  </w:style>
  <w:style w:type="character" w:styleId="971" w:customStyle="1">
    <w:name w:val="尾注文本 字符"/>
    <w:link w:val="771"/>
    <w:uiPriority w:val="99"/>
    <w:qFormat/>
    <w:rPr>
      <w:sz w:val="20"/>
    </w:rPr>
  </w:style>
  <w:style w:type="paragraph" w:styleId="972" w:customStyle="1">
    <w:name w:val="TOC 标题1"/>
    <w:uiPriority w:val="39"/>
    <w:unhideWhenUsed/>
    <w:qFormat/>
    <w:rPr>
      <w:rFonts w:hint="default" w:ascii="Calibri" w:hAnsi="Calibri" w:eastAsia="宋体" w:cs="Calibri"/>
      <w:lang w:val="en-US" w:eastAsia="zh-CN" w:bidi="ar-SA"/>
    </w:rPr>
  </w:style>
  <w:style w:type="paragraph" w:styleId="973" w:customStyle="1">
    <w:name w:val="标题 111"/>
    <w:basedOn w:val="749"/>
    <w:next w:val="749"/>
    <w:uiPriority w:val="9"/>
    <w:qFormat/>
    <w:pPr>
      <w:keepLines/>
      <w:keepNext/>
      <w:spacing w:before="340" w:after="330" w:line="578" w:lineRule="auto"/>
      <w:outlineLvl w:val="0"/>
    </w:pPr>
    <w:rPr>
      <w:b/>
      <w:bCs/>
      <w:sz w:val="44"/>
      <w:szCs w:val="44"/>
    </w:rPr>
  </w:style>
  <w:style w:type="paragraph" w:styleId="974" w:customStyle="1">
    <w:name w:val="标题 21"/>
    <w:basedOn w:val="749"/>
    <w:next w:val="97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5" w:customStyle="1">
    <w:name w:val="正文缩进1"/>
    <w:basedOn w:val="749"/>
    <w:uiPriority w:val="0"/>
    <w:unhideWhenUsed/>
    <w:qFormat/>
    <w:pPr>
      <w:ind w:firstLine="420"/>
    </w:pPr>
  </w:style>
  <w:style w:type="paragraph" w:styleId="976" w:customStyle="1">
    <w:name w:val="标题 31"/>
    <w:basedOn w:val="749"/>
    <w:next w:val="749"/>
    <w:uiPriority w:val="0"/>
    <w:qFormat/>
    <w:pPr>
      <w:keepLines/>
      <w:keepNext/>
      <w:spacing w:before="260" w:after="260" w:line="416" w:lineRule="auto"/>
      <w:outlineLvl w:val="2"/>
    </w:pPr>
    <w:rPr>
      <w:b/>
      <w:bCs/>
      <w:sz w:val="32"/>
      <w:szCs w:val="32"/>
    </w:rPr>
  </w:style>
  <w:style w:type="character" w:styleId="977" w:customStyle="1">
    <w:name w:val="默认段落字体1"/>
    <w:uiPriority w:val="1"/>
    <w:unhideWhenUsed/>
    <w:qFormat/>
  </w:style>
  <w:style w:type="table" w:styleId="978" w:customStyle="1">
    <w:name w:val="普通表格1"/>
    <w:uiPriority w:val="99"/>
    <w:unhideWhenUsed/>
    <w:qFormat/>
    <w:rPr>
      <w:rFonts w:cs="Times New Roman"/>
    </w:rPr>
    <w:tblPr>
      <w:tblCellMar>
        <w:left w:w="0" w:type="dxa"/>
        <w:top w:w="0" w:type="dxa"/>
        <w:right w:w="0" w:type="dxa"/>
        <w:bottom w:w="0" w:type="dxa"/>
      </w:tblCellMar>
    </w:tblPr>
  </w:style>
  <w:style w:type="character" w:styleId="979" w:customStyle="1">
    <w:name w:val="要点1"/>
    <w:uiPriority w:val="0"/>
    <w:qFormat/>
    <w:rPr>
      <w:b/>
    </w:rPr>
  </w:style>
  <w:style w:type="character" w:styleId="980" w:customStyle="1">
    <w:name w:val="超链接1"/>
    <w:uiPriority w:val="0"/>
    <w:qFormat/>
    <w:rPr>
      <w:color w:val="0000ff"/>
      <w:u w:val="single"/>
    </w:rPr>
  </w:style>
  <w:style w:type="character" w:styleId="981" w:customStyle="1">
    <w:name w:val="批注引用1"/>
    <w:uiPriority w:val="0"/>
    <w:qFormat/>
    <w:rPr>
      <w:sz w:val="21"/>
      <w:szCs w:val="21"/>
    </w:rPr>
  </w:style>
  <w:style w:type="character" w:styleId="982" w:customStyle="1">
    <w:name w:val="正文文本 字符"/>
    <w:link w:val="983"/>
    <w:uiPriority w:val="0"/>
    <w:qFormat/>
    <w:rPr>
      <w:rFonts w:ascii="Times New Roman" w:hAnsi="Times New Roman" w:cs="Times New Roman"/>
      <w:sz w:val="21"/>
      <w:szCs w:val="22"/>
    </w:rPr>
  </w:style>
  <w:style w:type="paragraph" w:styleId="983" w:customStyle="1">
    <w:name w:val="正文文本11"/>
    <w:basedOn w:val="749"/>
    <w:next w:val="984"/>
    <w:link w:val="982"/>
    <w:uiPriority w:val="0"/>
    <w:qFormat/>
    <w:rPr>
      <w:rFonts w:ascii="楷体_GB2312" w:hAnsi="Arial" w:eastAsia="楷体_GB2312"/>
      <w:sz w:val="28"/>
      <w:szCs w:val="28"/>
    </w:rPr>
  </w:style>
  <w:style w:type="paragraph" w:styleId="984" w:customStyle="1">
    <w:name w:val="正文文本 211"/>
    <w:basedOn w:val="749"/>
    <w:uiPriority w:val="0"/>
    <w:qFormat/>
    <w:pPr>
      <w:spacing w:after="120" w:line="480" w:lineRule="auto"/>
    </w:pPr>
  </w:style>
  <w:style w:type="character" w:styleId="985" w:customStyle="1">
    <w:name w:val="批注框文本 字符"/>
    <w:link w:val="986"/>
    <w:uiPriority w:val="0"/>
    <w:qFormat/>
    <w:rPr>
      <w:sz w:val="18"/>
      <w:szCs w:val="18"/>
    </w:rPr>
  </w:style>
  <w:style w:type="paragraph" w:styleId="986" w:customStyle="1">
    <w:name w:val="批注框文本1"/>
    <w:basedOn w:val="749"/>
    <w:link w:val="985"/>
    <w:uiPriority w:val="0"/>
    <w:qFormat/>
    <w:rPr>
      <w:sz w:val="18"/>
      <w:szCs w:val="18"/>
    </w:rPr>
  </w:style>
  <w:style w:type="paragraph" w:styleId="987" w:customStyle="1">
    <w:name w:val="目录 91"/>
    <w:basedOn w:val="749"/>
    <w:next w:val="749"/>
    <w:uiPriority w:val="99"/>
    <w:qFormat/>
    <w:pPr>
      <w:ind w:left="3360"/>
    </w:pPr>
  </w:style>
  <w:style w:type="paragraph" w:styleId="988" w:customStyle="1">
    <w:name w:val="页眉1"/>
    <w:basedOn w:val="74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9" w:customStyle="1">
    <w:name w:val="Table Paragraph"/>
    <w:basedOn w:val="749"/>
    <w:uiPriority w:val="1"/>
    <w:qFormat/>
    <w:rPr>
      <w:rFonts w:ascii="宋体" w:hAnsi="宋体" w:cs="宋体"/>
      <w:lang w:val="zh-CN" w:bidi="zh-CN"/>
    </w:rPr>
  </w:style>
  <w:style w:type="paragraph" w:styleId="990" w:customStyle="1">
    <w:name w:val="正文 New New New New New New New New New New New New New New"/>
    <w:next w:val="987"/>
    <w:uiPriority w:val="99"/>
    <w:qFormat/>
    <w:pPr>
      <w:ind w:firstLine="2048"/>
      <w:jc w:val="both"/>
      <w:widowControl w:val="off"/>
    </w:pPr>
    <w:rPr>
      <w:rFonts w:hint="default" w:ascii="Calibri" w:hAnsi="Calibri" w:eastAsia="宋体" w:cs="Calibri"/>
      <w:lang w:val="en-US" w:eastAsia="zh-CN" w:bidi="ar-SA"/>
    </w:rPr>
  </w:style>
  <w:style w:type="paragraph" w:styleId="991" w:customStyle="1">
    <w:name w:val="正文文本 21"/>
    <w:basedOn w:val="749"/>
    <w:next w:val="992"/>
    <w:uiPriority w:val="99"/>
    <w:qFormat/>
    <w:pPr>
      <w:ind w:left="720" w:firstLine="5680"/>
      <w:widowControl/>
    </w:pPr>
  </w:style>
  <w:style w:type="paragraph" w:styleId="992" w:customStyle="1">
    <w:name w:val="默认段落字体 Para Char Char Char Char Char Char Char"/>
    <w:basedOn w:val="749"/>
    <w:next w:val="993"/>
    <w:uiPriority w:val="99"/>
    <w:qFormat/>
    <w:pPr>
      <w:ind w:firstLine="200"/>
    </w:pPr>
    <w:rPr>
      <w:rFonts w:cs="Arial"/>
    </w:rPr>
  </w:style>
  <w:style w:type="paragraph" w:styleId="993" w:customStyle="1">
    <w:name w:val="样式 首行缩进:  2 字符"/>
    <w:basedOn w:val="749"/>
    <w:next w:val="994"/>
    <w:uiPriority w:val="99"/>
    <w:qFormat/>
    <w:pPr>
      <w:ind w:left="480" w:firstLine="5856"/>
      <w:spacing w:line="360" w:lineRule="auto"/>
    </w:pPr>
  </w:style>
  <w:style w:type="paragraph" w:styleId="994" w:customStyle="1">
    <w:name w:val="样式 段后: 0.25 行"/>
    <w:basedOn w:val="749"/>
    <w:next w:val="990"/>
    <w:uiPriority w:val="99"/>
    <w:qFormat/>
    <w:pPr>
      <w:ind w:left="420" w:firstLine="5796"/>
      <w:spacing w:line="300" w:lineRule="auto"/>
      <w:widowControl/>
    </w:pPr>
  </w:style>
  <w:style w:type="paragraph" w:styleId="995" w:customStyle="1">
    <w:name w:val="Char"/>
    <w:basedOn w:val="749"/>
    <w:uiPriority w:val="0"/>
    <w:qFormat/>
    <w:pPr>
      <w:ind w:firstLine="200"/>
      <w:tabs>
        <w:tab w:val="left" w:pos="360" w:leader="none"/>
      </w:tabs>
    </w:pPr>
    <w:rPr>
      <w:rFonts w:ascii="Times New Roman" w:hAnsi="Times New Roman"/>
      <w:sz w:val="28"/>
      <w:szCs w:val="30"/>
    </w:rPr>
  </w:style>
  <w:style w:type="paragraph" w:styleId="996" w:customStyle="1">
    <w:name w:val="Char Char Char Char Char Char Char Char Char"/>
    <w:basedOn w:val="749"/>
    <w:next w:val="991"/>
    <w:uiPriority w:val="99"/>
    <w:qFormat/>
    <w:pPr>
      <w:ind w:left="360" w:firstLine="5784"/>
    </w:pPr>
  </w:style>
  <w:style w:type="paragraph" w:styleId="997" w:customStyle="1">
    <w:name w:val="正文空2格  1."/>
    <w:basedOn w:val="749"/>
    <w:uiPriority w:val="0"/>
    <w:qFormat/>
    <w:pPr>
      <w:ind w:firstLine="480"/>
    </w:pPr>
    <w:rPr>
      <w:rFonts w:cs="宋体"/>
      <w:sz w:val="28"/>
      <w:szCs w:val="20"/>
    </w:rPr>
  </w:style>
  <w:style w:type="paragraph" w:styleId="998" w:customStyle="1">
    <w:name w:val="目录 11"/>
    <w:basedOn w:val="749"/>
    <w:next w:val="749"/>
    <w:uiPriority w:val="39"/>
    <w:unhideWhenUsed/>
    <w:qFormat/>
  </w:style>
  <w:style w:type="paragraph" w:styleId="999" w:customStyle="1">
    <w:name w:val="页脚1"/>
    <w:basedOn w:val="749"/>
    <w:uiPriority w:val="99"/>
    <w:unhideWhenUsed/>
    <w:qFormat/>
    <w:pPr>
      <w:jc w:val="left"/>
      <w:tabs>
        <w:tab w:val="center" w:pos="4153" w:leader="none"/>
        <w:tab w:val="right" w:pos="8306" w:leader="none"/>
      </w:tabs>
    </w:pPr>
    <w:rPr>
      <w:sz w:val="18"/>
      <w:szCs w:val="18"/>
    </w:rPr>
  </w:style>
  <w:style w:type="paragraph" w:styleId="1000" w:customStyle="1">
    <w:name w:val="纯文本11"/>
    <w:basedOn w:val="749"/>
    <w:uiPriority w:val="99"/>
    <w:qFormat/>
    <w:rPr>
      <w:rFonts w:ascii="宋体" w:hAnsi="Courier New"/>
      <w:sz w:val="20"/>
      <w:szCs w:val="21"/>
    </w:rPr>
  </w:style>
  <w:style w:type="paragraph" w:styleId="1001" w:customStyle="1">
    <w:name w:val="普通(网站)1"/>
    <w:basedOn w:val="749"/>
    <w:uiPriority w:val="0"/>
    <w:qFormat/>
    <w:rPr>
      <w:rFonts w:ascii="Times New Roman" w:hAnsi="Times New Roman"/>
      <w:sz w:val="24"/>
    </w:rPr>
  </w:style>
  <w:style w:type="paragraph" w:styleId="1002" w:customStyle="1">
    <w:name w:val="正文文本缩进1"/>
    <w:basedOn w:val="749"/>
    <w:next w:val="1003"/>
    <w:uiPriority w:val="99"/>
    <w:unhideWhenUsed/>
    <w:qFormat/>
    <w:pPr>
      <w:ind w:firstLine="540"/>
      <w:spacing w:line="400" w:lineRule="exact"/>
    </w:pPr>
    <w:rPr>
      <w:sz w:val="24"/>
    </w:rPr>
  </w:style>
  <w:style w:type="paragraph" w:styleId="1003" w:customStyle="1">
    <w:name w:val="寄信人地址1"/>
    <w:basedOn w:val="749"/>
    <w:uiPriority w:val="99"/>
    <w:unhideWhenUsed/>
    <w:qFormat/>
    <w:rPr>
      <w:rFonts w:ascii="Arial" w:hAnsi="Arial"/>
    </w:rPr>
  </w:style>
  <w:style w:type="paragraph" w:styleId="1004" w:customStyle="1">
    <w:name w:val="批注文字1"/>
    <w:basedOn w:val="749"/>
    <w:uiPriority w:val="0"/>
    <w:qFormat/>
    <w:pPr>
      <w:jc w:val="left"/>
    </w:pPr>
  </w:style>
  <w:style w:type="paragraph" w:styleId="1005" w:customStyle="1">
    <w:name w:val="信息标题1"/>
    <w:basedOn w:val="749"/>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06" w:customStyle="1">
    <w:name w:val="正文首行缩进 21"/>
    <w:basedOn w:val="1002"/>
    <w:next w:val="749"/>
    <w:uiPriority w:val="0"/>
    <w:qFormat/>
    <w:pPr>
      <w:ind w:firstLine="420"/>
      <w:spacing w:before="100" w:beforeAutospacing="1"/>
    </w:pPr>
    <w:rPr>
      <w:rFonts w:ascii="Times New Roman" w:hAnsi="Times New Roman"/>
      <w:sz w:val="20"/>
      <w:szCs w:val="21"/>
    </w:rPr>
  </w:style>
  <w:style w:type="paragraph" w:styleId="1007" w:customStyle="1">
    <w:name w:val="一级条标题"/>
    <w:basedOn w:val="1008"/>
    <w:next w:val="10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8" w:customStyle="1">
    <w:name w:val="章标题"/>
    <w:next w:val="749"/>
    <w:uiPriority w:val="0"/>
    <w:qFormat/>
    <w:pPr>
      <w:ind w:left="810" w:hanging="810"/>
      <w:jc w:val="both"/>
      <w:spacing w:before="50" w:after="50"/>
      <w:tabs>
        <w:tab w:val="left" w:pos="810" w:leader="none"/>
        <w:tab w:val="left" w:pos="1265" w:leader="none"/>
      </w:tabs>
      <w:outlineLvl w:val="1"/>
    </w:pPr>
    <w:rPr>
      <w:rFonts w:hint="default" w:ascii="黑体" w:hAnsi="Calibri" w:eastAsia="黑体" w:cs="Calibri"/>
      <w:sz w:val="21"/>
      <w:szCs w:val="22"/>
      <w:lang w:val="en-US" w:eastAsia="zh-CN" w:bidi="ar-SA"/>
    </w:rPr>
  </w:style>
  <w:style w:type="paragraph" w:styleId="1009" w:customStyle="1">
    <w:name w:val="段"/>
    <w:basedOn w:val="1010"/>
    <w:next w:val="749"/>
    <w:uiPriority w:val="0"/>
    <w:qFormat/>
    <w:pPr>
      <w:ind w:firstLine="200"/>
      <w:widowControl/>
    </w:pPr>
    <w:rPr>
      <w:sz w:val="20"/>
    </w:rPr>
  </w:style>
  <w:style w:type="paragraph" w:styleId="1010" w:customStyle="1">
    <w:name w:val="正文1"/>
    <w:basedOn w:val="749"/>
    <w:next w:val="1011"/>
    <w:uiPriority w:val="0"/>
    <w:qFormat/>
    <w:pPr>
      <w:jc w:val="left"/>
      <w:spacing w:line="360" w:lineRule="atLeast"/>
    </w:pPr>
    <w:rPr>
      <w:rFonts w:ascii="宋体" w:cs="Times New Roman"/>
      <w:sz w:val="24"/>
      <w:szCs w:val="20"/>
    </w:rPr>
  </w:style>
  <w:style w:type="paragraph" w:styleId="1011" w:customStyle="1">
    <w:name w:val="正文文本1"/>
    <w:basedOn w:val="1010"/>
    <w:next w:val="1007"/>
    <w:uiPriority w:val="0"/>
    <w:qFormat/>
    <w:pPr>
      <w:spacing w:after="120"/>
    </w:pPr>
    <w:rPr>
      <w:lang w:eastAsia="en-US"/>
    </w:rPr>
  </w:style>
  <w:style w:type="paragraph" w:styleId="1012" w:customStyle="1">
    <w:name w:val="Default"/>
    <w:uiPriority w:val="0"/>
    <w:qFormat/>
    <w:pPr>
      <w:widowControl w:val="off"/>
    </w:pPr>
    <w:rPr>
      <w:rFonts w:hint="default" w:ascii="黑体" w:hAnsi="Calibri" w:eastAsia="黑体" w:cs="Calibri"/>
      <w:lang w:val="en-US" w:eastAsia="zh-CN" w:bidi="ar-SA"/>
    </w:rPr>
  </w:style>
  <w:style w:type="paragraph" w:styleId="1013" w:customStyle="1">
    <w:name w:val="列表段落1"/>
    <w:basedOn w:val="749"/>
    <w:uiPriority w:val="99"/>
    <w:qFormat/>
    <w:pPr>
      <w:ind w:firstLine="420"/>
    </w:pPr>
    <w:rPr>
      <w:rFonts w:ascii="Times New Roman" w:hAnsi="Times New Roman" w:cs="Times New Roman"/>
      <w:szCs w:val="21"/>
    </w:rPr>
  </w:style>
  <w:style w:type="paragraph" w:styleId="1014" w:customStyle="1">
    <w:name w:val="普通正文"/>
    <w:basedOn w:val="749"/>
    <w:uiPriority w:val="0"/>
    <w:qFormat/>
    <w:pPr>
      <w:ind w:firstLine="480"/>
      <w:jc w:val="left"/>
      <w:spacing w:before="120" w:after="120" w:line="360" w:lineRule="auto"/>
    </w:pPr>
    <w:rPr>
      <w:rFonts w:ascii="Arial" w:hAnsi="Arial"/>
      <w:sz w:val="24"/>
      <w:szCs w:val="24"/>
    </w:rPr>
  </w:style>
  <w:style w:type="paragraph" w:styleId="1015" w:customStyle="1">
    <w:name w:val="标题 11"/>
    <w:basedOn w:val="749"/>
    <w:next w:val="749"/>
    <w:uiPriority w:val="9"/>
    <w:qFormat/>
    <w:pPr>
      <w:keepLines/>
      <w:keepNext/>
      <w:spacing w:before="340" w:after="330" w:line="578" w:lineRule="auto"/>
      <w:outlineLvl w:val="0"/>
    </w:pPr>
    <w:rPr>
      <w:b/>
      <w:bCs/>
      <w:sz w:val="44"/>
      <w:szCs w:val="44"/>
    </w:rPr>
  </w:style>
  <w:style w:type="paragraph" w:styleId="1016" w:customStyle="1">
    <w:name w:val="纯文本1"/>
    <w:basedOn w:val="749"/>
    <w:uiPriority w:val="99"/>
    <w:qFormat/>
    <w:rPr>
      <w:rFonts w:ascii="宋体" w:hAnsi="Courier New"/>
      <w:sz w:val="20"/>
      <w:szCs w:val="21"/>
    </w:rPr>
  </w:style>
  <w:style w:type="table" w:styleId="1017" w:customStyle="1">
    <w:name w:val="网格型1"/>
    <w:basedOn w:val="978"/>
    <w:uiPriority w:val="59"/>
    <w:qFormat/>
    <w:tblPr/>
  </w:style>
  <w:style w:type="paragraph" w:styleId="1018" w:customStyle="1">
    <w:name w:val="Table Text"/>
    <w:basedOn w:val="749"/>
    <w:uiPriority w:val="0"/>
    <w:semiHidden/>
    <w:qFormat/>
    <w:rPr>
      <w:rFonts w:ascii="宋体" w:hAnsi="宋体" w:cs="宋体"/>
      <w:sz w:val="19"/>
      <w:szCs w:val="19"/>
      <w:lang w:eastAsia="en-US"/>
    </w:rPr>
  </w:style>
  <w:style w:type="table" w:styleId="1019" w:customStyle="1">
    <w:name w:val="Table Normal"/>
    <w:uiPriority w:val="0"/>
    <w:semiHidden/>
    <w:unhideWhenUsed/>
    <w:qFormat/>
    <w:tblPr>
      <w:tblCellMar>
        <w:left w:w="0" w:type="dxa"/>
        <w:top w:w="0" w:type="dxa"/>
        <w:right w:w="0" w:type="dxa"/>
        <w:bottom w:w="0" w:type="dxa"/>
      </w:tblCellMar>
    </w:tblPr>
  </w:style>
  <w:style w:type="character" w:styleId="1020" w:customStyle="1">
    <w:name w:val="font01"/>
    <w:basedOn w:val="759"/>
    <w:uiPriority w:val="0"/>
    <w:qFormat/>
    <w:rPr>
      <w:rFonts w:hint="eastAsia" w:ascii="宋体" w:hAnsi="宋体" w:eastAsia="宋体" w:cs="宋体"/>
      <w:color w:val="000000"/>
      <w:sz w:val="22"/>
      <w:szCs w:val="22"/>
      <w:u w:val="none"/>
    </w:rPr>
  </w:style>
  <w:style w:type="character" w:styleId="1021" w:customStyle="1">
    <w:name w:val="font11"/>
    <w:basedOn w:val="759"/>
    <w:uiPriority w:val="0"/>
    <w:qFormat/>
    <w:rPr>
      <w:rFonts w:hint="eastAsia" w:ascii="宋体" w:hAnsi="宋体" w:eastAsia="宋体" w:cs="宋体"/>
      <w:color w:val="0070c0"/>
      <w:sz w:val="22"/>
      <w:szCs w:val="22"/>
      <w:u w:val="none"/>
    </w:rPr>
  </w:style>
  <w:style w:type="character" w:styleId="1022" w:customStyle="1">
    <w:name w:val="font21"/>
    <w:basedOn w:val="759"/>
    <w:uiPriority w:val="0"/>
    <w:qFormat/>
    <w:rPr>
      <w:rFonts w:hint="eastAsia" w:ascii="宋体" w:hAnsi="宋体" w:eastAsia="宋体" w:cs="宋体"/>
      <w:color w:val="ff0000"/>
      <w:sz w:val="22"/>
      <w:szCs w:val="22"/>
      <w:u w:val="none"/>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鞠海燕</cp:lastModifiedBy>
  <cp:revision>13</cp:revision>
  <dcterms:created xsi:type="dcterms:W3CDTF">2025-09-25T09:02:00Z</dcterms:created>
  <dcterms:modified xsi:type="dcterms:W3CDTF">2026-07-02T08:49:07Z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0EEE0BAC8A2646A1A2F7A2C3D2492FD3_13</vt:lpwstr>
  </property>
  <property fmtid="{D5CDD505-2E9C-101B-9397-08002B2CF9AE}" pid="4" name="KSOTemplateDocerSaveRecord">
    <vt:lpwstr>eyJoZGlkIjoiOGM4OWU5ZDNkNzQ0NWQ5ZWIzZDJiZTMyZThhZjAwZmEiLCJ1c2VySWQiOiI2NTYxNzc5NDUifQ==</vt:lpwstr>
  </property>
</Properties>
</file>