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5"/>
        <w:ind w:firstLine="0"/>
        <w:jc w:val="center"/>
        <w:rPr>
          <w:rFonts w:ascii="宋体" w:hAnsi="宋体" w:cs="宋体"/>
          <w:b/>
          <w:bCs/>
          <w:color w:val="auto"/>
          <w:sz w:val="84"/>
          <w:highlight w:val="none"/>
        </w:rPr>
      </w:pPr>
      <w:r>
        <w:rPr>
          <w:rFonts w:hint="eastAsia" w:ascii="宋体" w:hAnsi="宋体" w:cs="宋体"/>
          <w:b/>
          <w:bCs/>
          <w:color w:val="auto"/>
          <w:sz w:val="52"/>
          <w:szCs w:val="52"/>
          <w:highlight w:val="none"/>
        </w:rPr>
        <w:t xml:space="preserve">竞争性磋商文件</w:t>
      </w:r>
      <w:r/>
    </w:p>
    <w:p>
      <w:pPr>
        <w:jc w:val="center"/>
        <w:rPr>
          <w:rFonts w:ascii="宋体" w:hAnsi="宋体" w:cs="宋体"/>
          <w:bCs/>
          <w:color w:val="auto"/>
          <w:sz w:val="28"/>
          <w:highlight w:val="none"/>
        </w:rPr>
      </w:pPr>
      <w:r>
        <w:rPr>
          <w:rFonts w:hint="eastAsia" w:ascii="宋体" w:hAnsi="宋体" w:cs="宋体"/>
          <w:color w:val="auto"/>
          <w:sz w:val="36"/>
          <w:szCs w:val="36"/>
          <w:highlight w:val="none"/>
        </w:rPr>
        <w:t xml:space="preserve">(</w:t>
      </w:r>
      <w:r>
        <w:rPr>
          <w:rFonts w:hint="eastAsia" w:ascii="宋体" w:hAnsi="宋体" w:cs="宋体"/>
          <w:bCs/>
          <w:color w:val="auto"/>
          <w:sz w:val="36"/>
          <w:szCs w:val="36"/>
          <w:highlight w:val="none"/>
        </w:rPr>
        <w:t xml:space="preserve">全流程电子化不见面开标</w:t>
      </w:r>
      <w:r>
        <w:rPr>
          <w:rFonts w:hint="eastAsia" w:ascii="宋体" w:hAnsi="宋体" w:cs="宋体"/>
          <w:color w:val="auto"/>
          <w:sz w:val="36"/>
          <w:szCs w:val="36"/>
          <w:highlight w:val="none"/>
        </w:rPr>
        <w:t xml:space="preserve">）</w:t>
      </w:r>
      <w:r/>
    </w:p>
    <w:p>
      <w:pPr>
        <w:pStyle w:val="1075"/>
        <w:ind w:firstLine="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75"/>
        <w:ind w:firstLine="643"/>
        <w:rPr>
          <w:rFonts w:ascii="宋体" w:hAnsi="宋体" w:cs="宋体"/>
          <w:b/>
          <w:bCs/>
          <w:color w:val="auto"/>
          <w:sz w:val="32"/>
          <w:highlight w:val="none"/>
        </w:rPr>
      </w:pPr>
      <w:r>
        <w:rPr>
          <w:rFonts w:ascii="宋体" w:hAnsi="宋体" w:cs="宋体"/>
          <w:b/>
          <w:bCs/>
          <w:color w:val="auto"/>
          <w:sz w:val="32"/>
          <w:highlight w:val="none"/>
        </w:rPr>
      </w:r>
      <w:r/>
    </w:p>
    <w:p>
      <w:pPr>
        <w:pStyle w:val="1075"/>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b/>
          <w:bCs/>
          <w:color w:val="auto"/>
          <w:sz w:val="32"/>
          <w:highlight w:val="none"/>
          <w:lang w:eastAsia="zh-CN"/>
        </w:rPr>
        <w:t xml:space="preserve">2026年海陵区道路交通拥堵微治理项目</w:t>
      </w:r>
      <w:r/>
    </w:p>
    <w:p>
      <w:pPr>
        <w:pStyle w:val="1075"/>
        <w:ind w:left="0"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b/>
          <w:bCs/>
          <w:color w:val="auto"/>
          <w:sz w:val="32"/>
          <w:highlight w:val="none"/>
          <w:lang w:eastAsia="zh-CN"/>
        </w:rPr>
        <w:t xml:space="preserve">JSZC-321202-XHJS-C2026-0020</w:t>
      </w:r>
      <w:r/>
    </w:p>
    <w:p>
      <w:pPr>
        <w:pStyle w:val="1075"/>
        <w:ind w:firstLine="0"/>
        <w:jc w:val="center"/>
        <w:rPr>
          <w:rFonts w:ascii="宋体" w:hAnsi="宋体" w:cs="宋体"/>
          <w:b/>
          <w:color w:val="auto"/>
          <w:sz w:val="52"/>
          <w:szCs w:val="52"/>
          <w:highlight w:val="none"/>
        </w:rPr>
      </w:pPr>
      <w:r>
        <w:rPr>
          <w:rFonts w:ascii="宋体" w:hAnsi="宋体" w:cs="宋体"/>
          <w:b/>
          <w:color w:val="auto"/>
          <w:sz w:val="52"/>
          <w:szCs w:val="52"/>
          <w:highlight w:val="none"/>
        </w:rPr>
      </w:r>
      <w:r/>
    </w:p>
    <w:p>
      <w:pPr>
        <w:pStyle w:val="1075"/>
        <w:ind w:firstLine="479"/>
        <w:rPr>
          <w:rFonts w:ascii="宋体" w:hAnsi="宋体" w:cs="宋体"/>
          <w:b/>
          <w:bCs/>
          <w:color w:val="auto"/>
          <w:sz w:val="32"/>
          <w:highlight w:val="none"/>
        </w:rPr>
      </w:pPr>
      <w:r>
        <w:rPr>
          <w:rFonts w:ascii="宋体" w:hAnsi="宋体" w:cs="宋体"/>
          <w:b/>
          <w:bCs/>
          <w:color w:val="auto"/>
          <w:sz w:val="32"/>
          <w:highlight w:val="none"/>
        </w:rPr>
      </w:r>
      <w:r/>
    </w:p>
    <w:p>
      <w:pPr>
        <w:pStyle w:val="1075"/>
        <w:ind w:firstLine="479"/>
        <w:rPr>
          <w:rFonts w:ascii="宋体" w:hAnsi="宋体" w:cs="宋体"/>
          <w:b/>
          <w:bCs/>
          <w:color w:val="auto"/>
          <w:sz w:val="32"/>
          <w:highlight w:val="none"/>
        </w:rPr>
      </w:pPr>
      <w:r>
        <w:rPr>
          <w:rFonts w:ascii="宋体" w:hAnsi="宋体" w:cs="宋体"/>
          <w:b/>
          <w:bCs/>
          <w:color w:val="auto"/>
          <w:sz w:val="32"/>
          <w:highlight w:val="none"/>
        </w:rPr>
      </w:r>
      <w:r/>
    </w:p>
    <w:p>
      <w:pPr>
        <w:pStyle w:val="1075"/>
        <w:ind w:firstLine="0"/>
        <w:jc w:val="both"/>
        <w:rPr>
          <w:rFonts w:ascii="宋体" w:hAnsi="宋体" w:cs="宋体"/>
          <w:b/>
          <w:bCs/>
          <w:color w:val="auto"/>
          <w:sz w:val="32"/>
          <w:highlight w:val="none"/>
        </w:rPr>
      </w:pPr>
      <w:r>
        <w:rPr>
          <w:rFonts w:ascii="宋体" w:hAnsi="宋体" w:cs="宋体"/>
          <w:b/>
          <w:bCs/>
          <w:color w:val="auto"/>
          <w:sz w:val="32"/>
          <w:highlight w:val="none"/>
        </w:rPr>
      </w:r>
      <w:r/>
    </w:p>
    <w:p>
      <w:pPr>
        <w:pStyle w:val="1075"/>
        <w:ind w:firstLine="0"/>
        <w:jc w:val="both"/>
        <w:rPr>
          <w:rFonts w:ascii="宋体" w:hAnsi="宋体" w:cs="宋体"/>
          <w:b/>
          <w:bCs/>
          <w:color w:val="auto"/>
          <w:sz w:val="32"/>
          <w:highlight w:val="none"/>
        </w:rPr>
      </w:pPr>
      <w:r>
        <w:rPr>
          <w:rFonts w:ascii="宋体" w:hAnsi="宋体" w:cs="宋体"/>
          <w:b/>
          <w:bCs/>
          <w:color w:val="auto"/>
          <w:sz w:val="32"/>
          <w:highlight w:val="none"/>
        </w:rPr>
      </w:r>
      <w:r/>
    </w:p>
    <w:p>
      <w:pPr>
        <w:pStyle w:val="1075"/>
        <w:ind w:firstLine="0"/>
        <w:jc w:val="both"/>
        <w:rPr>
          <w:rFonts w:ascii="宋体" w:hAnsi="宋体" w:cs="宋体"/>
          <w:b/>
          <w:bCs/>
          <w:color w:val="auto"/>
          <w:sz w:val="32"/>
          <w:highlight w:val="none"/>
        </w:rPr>
      </w:pPr>
      <w:r>
        <w:rPr>
          <w:rFonts w:ascii="宋体" w:hAnsi="宋体" w:cs="宋体"/>
          <w:b/>
          <w:bCs/>
          <w:color w:val="auto"/>
          <w:sz w:val="32"/>
          <w:highlight w:val="none"/>
        </w:rPr>
      </w:r>
      <w:r/>
    </w:p>
    <w:p>
      <w:pPr>
        <w:pStyle w:val="1075"/>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采购人：</w:t>
      </w:r>
      <w:r>
        <w:rPr>
          <w:rFonts w:hint="eastAsia" w:ascii="宋体" w:hAnsi="宋体" w:cs="宋体"/>
          <w:b/>
          <w:bCs/>
          <w:color w:val="auto"/>
          <w:sz w:val="32"/>
          <w:highlight w:val="none"/>
          <w:lang w:eastAsia="zh-CN"/>
        </w:rPr>
        <w:t xml:space="preserve">泰州市海陵区市政园林养护服务中心</w:t>
      </w:r>
      <w:r/>
    </w:p>
    <w:p>
      <w:pPr>
        <w:pStyle w:val="1075"/>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lang w:val="en-US" w:eastAsia="zh-CN"/>
        </w:rPr>
        <w:t xml:space="preserve">采购</w:t>
      </w:r>
      <w:r>
        <w:rPr>
          <w:rFonts w:hint="eastAsia" w:ascii="宋体" w:hAnsi="宋体" w:cs="宋体"/>
          <w:b/>
          <w:bCs/>
          <w:color w:val="auto"/>
          <w:sz w:val="32"/>
          <w:highlight w:val="none"/>
        </w:rPr>
        <w:t xml:space="preserve">代理机构：</w:t>
      </w:r>
      <w:r>
        <w:rPr>
          <w:rFonts w:hint="eastAsia" w:ascii="宋体" w:hAnsi="宋体" w:cs="宋体"/>
          <w:b/>
          <w:bCs/>
          <w:color w:val="auto"/>
          <w:sz w:val="32"/>
          <w:highlight w:val="none"/>
          <w:lang w:eastAsia="zh-CN"/>
        </w:rPr>
        <w:t xml:space="preserve">江苏信和工程建设管理房地产评估有限公司</w:t>
      </w:r>
      <w:r/>
    </w:p>
    <w:p>
      <w:pPr>
        <w:pStyle w:val="1075"/>
        <w:ind w:firstLine="0"/>
        <w:jc w:val="center"/>
        <w:rPr>
          <w:rFonts w:ascii="宋体" w:hAnsi="宋体" w:cs="宋体"/>
          <w:b/>
          <w:bCs/>
          <w:color w:val="auto"/>
          <w:sz w:val="32"/>
          <w:highlight w:val="none"/>
        </w:rPr>
        <w:sectPr>
          <w:footerReference w:type="default" r:id="rId9"/>
          <w:footnotePr/>
          <w:endnotePr/>
          <w:type w:val="nextPage"/>
          <w:pgSz w:w="11906" w:h="16838" w:orient="portrait"/>
          <w:pgMar w:top="1440" w:right="1587" w:bottom="1440" w:left="1800" w:header="851" w:footer="992" w:gutter="0"/>
          <w:pgNumType w:start="1"/>
          <w:cols w:num="1" w:sep="0" w:space="720" w:equalWidth="1"/>
          <w:docGrid w:linePitch="360"/>
        </w:sectPr>
      </w:pPr>
      <w:r>
        <w:rPr>
          <w:rFonts w:hint="eastAsia" w:ascii="宋体" w:hAnsi="宋体" w:cs="宋体"/>
          <w:b/>
          <w:bCs/>
          <w:color w:val="auto"/>
          <w:sz w:val="32"/>
          <w:highlight w:val="none"/>
          <w:lang w:eastAsia="zh-CN"/>
        </w:rPr>
        <w:t xml:space="preserve">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eastAsia="zh-CN"/>
        </w:rPr>
        <w:t xml:space="preserve">年</w:t>
      </w:r>
      <w:r>
        <w:rPr>
          <w:rFonts w:hint="eastAsia" w:ascii="宋体" w:hAnsi="宋体" w:cs="宋体"/>
          <w:b/>
          <w:bCs/>
          <w:color w:val="auto"/>
          <w:sz w:val="32"/>
          <w:highlight w:val="none"/>
          <w:lang w:val="en-US" w:eastAsia="zh-CN"/>
        </w:rPr>
        <w:t xml:space="preserve">7</w:t>
      </w:r>
      <w:r>
        <w:rPr>
          <w:rFonts w:hint="eastAsia" w:ascii="宋体" w:hAnsi="宋体" w:cs="宋体"/>
          <w:b/>
          <w:bCs/>
          <w:color w:val="auto"/>
          <w:sz w:val="32"/>
          <w:highlight w:val="none"/>
        </w:rPr>
        <w:t xml:space="preserve">月</w:t>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目  录</w:t>
      </w:r>
      <w:r/>
    </w:p>
    <w:p>
      <w:pPr>
        <w:pStyle w:val="1076"/>
        <w:spacing w:line="480" w:lineRule="auto"/>
        <w:tabs>
          <w:tab w:val="right" w:pos="8306" w:leader="dot"/>
        </w:tabs>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1076"/>
        <w:spacing w:line="480" w:lineRule="auto"/>
        <w:tabs>
          <w:tab w:val="right" w:pos="8306" w:leader="dot"/>
        </w:tabs>
        <w:rPr>
          <w:color w:val="auto"/>
          <w:highlight w:val="none"/>
        </w:rPr>
      </w:pPr>
      <w:r>
        <w:rPr>
          <w:rFonts w:hint="eastAsia" w:ascii="宋体" w:hAnsi="宋体" w:cs="宋体"/>
          <w:b/>
          <w:bCs/>
          <w:color w:val="auto"/>
          <w:sz w:val="24"/>
          <w:szCs w:val="24"/>
          <w:highlight w:val="none"/>
        </w:rPr>
        <w:fldChar w:fldCharType="begin"/>
      </w:r>
      <w:r>
        <w:rPr>
          <w:rFonts w:hint="eastAsia" w:ascii="宋体" w:hAnsi="宋体" w:cs="宋体"/>
          <w:b/>
          <w:bCs/>
          <w:color w:val="auto"/>
          <w:sz w:val="24"/>
          <w:szCs w:val="24"/>
          <w:highlight w:val="none"/>
        </w:rPr>
        <w:instrText xml:space="preserve">TOC \o "1-1" \h \u </w:instrText>
      </w:r>
      <w:r>
        <w:rPr>
          <w:rFonts w:hint="eastAsia" w:ascii="宋体" w:hAnsi="宋体" w:cs="宋体"/>
          <w:b/>
          <w:bCs/>
          <w:color w:val="auto"/>
          <w:sz w:val="24"/>
          <w:szCs w:val="24"/>
          <w:highlight w:val="none"/>
        </w:rPr>
        <w:fldChar w:fldCharType="separate"/>
      </w:r>
      <w:r>
        <w:rPr>
          <w:color w:val="auto"/>
          <w:highlight w:val="none"/>
        </w:rPr>
        <w:fldChar w:fldCharType="begin"/>
      </w:r>
      <w:r>
        <w:rPr>
          <w:color w:val="auto"/>
          <w:highlight w:val="none"/>
        </w:rPr>
        <w:instrText xml:space="preserve"> HYPERLINK \l "_Toc32220" </w:instrText>
      </w:r>
      <w:r>
        <w:rPr>
          <w:color w:val="auto"/>
          <w:highlight w:val="none"/>
        </w:rPr>
        <w:fldChar w:fldCharType="separate"/>
      </w:r>
      <w:r>
        <w:rPr>
          <w:rFonts w:hint="eastAsia" w:ascii="宋体" w:hAnsi="宋体" w:cs="宋体"/>
          <w:b/>
          <w:bCs/>
          <w:color w:val="auto"/>
          <w:sz w:val="24"/>
          <w:szCs w:val="24"/>
          <w:highlight w:val="none"/>
        </w:rPr>
        <w:t xml:space="preserve">第一章  竞争性磋商采购公告</w:t>
      </w:r>
      <w:r>
        <w:rPr>
          <w:rFonts w:hint="eastAsia" w:ascii="宋体" w:hAnsi="宋体" w:cs="宋体"/>
          <w:b/>
          <w:bCs/>
          <w:color w:val="auto"/>
          <w:sz w:val="24"/>
          <w:szCs w:val="24"/>
          <w:highlight w:val="none"/>
        </w:rPr>
        <w:fldChar w:fldCharType="end"/>
      </w:r>
      <w:r/>
    </w:p>
    <w:p>
      <w:pPr>
        <w:pStyle w:val="1076"/>
        <w:spacing w:line="480" w:lineRule="auto"/>
        <w:tabs>
          <w:tab w:val="right" w:pos="8306" w:leader="dot"/>
        </w:tabs>
        <w:rPr>
          <w:rFonts w:ascii="宋体" w:hAnsi="宋体" w:cs="宋体"/>
          <w:b/>
          <w:bCs/>
          <w:color w:val="auto"/>
          <w:sz w:val="24"/>
          <w:szCs w:val="24"/>
          <w:highlight w:val="none"/>
        </w:rPr>
      </w:pPr>
      <w:r>
        <w:rPr>
          <w:color w:val="auto"/>
          <w:highlight w:val="none"/>
        </w:rPr>
        <w:fldChar w:fldCharType="begin"/>
      </w:r>
      <w:r>
        <w:rPr>
          <w:color w:val="auto"/>
          <w:highlight w:val="none"/>
        </w:rPr>
        <w:instrText xml:space="preserve"> HYPERLINK \l "_Toc29867" </w:instrText>
      </w:r>
      <w:r>
        <w:rPr>
          <w:color w:val="auto"/>
          <w:highlight w:val="none"/>
        </w:rPr>
        <w:fldChar w:fldCharType="separate"/>
      </w:r>
      <w:r>
        <w:rPr>
          <w:rFonts w:hint="eastAsia" w:ascii="宋体" w:hAnsi="宋体" w:cs="宋体"/>
          <w:b/>
          <w:bCs/>
          <w:color w:val="auto"/>
          <w:sz w:val="24"/>
          <w:szCs w:val="24"/>
          <w:highlight w:val="none"/>
        </w:rPr>
        <w:t xml:space="preserve">第二章  参加磋商</w:t>
      </w:r>
      <w:r>
        <w:rPr>
          <w:rFonts w:hint="eastAsia" w:ascii="宋体" w:hAnsi="宋体" w:cs="宋体"/>
          <w:b/>
          <w:bCs/>
          <w:color w:val="auto"/>
          <w:sz w:val="24"/>
          <w:szCs w:val="24"/>
          <w:highlight w:val="none"/>
          <w:lang w:val="en-US" w:eastAsia="zh-CN"/>
        </w:rPr>
        <w:t xml:space="preserve">的</w:t>
      </w:r>
      <w:r>
        <w:rPr>
          <w:rFonts w:hint="eastAsia" w:ascii="宋体" w:hAnsi="宋体" w:cs="宋体"/>
          <w:b/>
          <w:bCs/>
          <w:color w:val="auto"/>
          <w:sz w:val="24"/>
          <w:szCs w:val="24"/>
          <w:highlight w:val="none"/>
        </w:rPr>
        <w:t xml:space="preserve">供应商须知</w:t>
      </w:r>
      <w:r>
        <w:rPr>
          <w:rFonts w:hint="eastAsia" w:ascii="宋体" w:hAnsi="宋体" w:cs="宋体"/>
          <w:b/>
          <w:bCs/>
          <w:color w:val="auto"/>
          <w:sz w:val="24"/>
          <w:szCs w:val="24"/>
          <w:highlight w:val="none"/>
        </w:rPr>
        <w:fldChar w:fldCharType="end"/>
      </w:r>
      <w:r/>
    </w:p>
    <w:p>
      <w:pPr>
        <w:pStyle w:val="1076"/>
        <w:spacing w:line="480" w:lineRule="auto"/>
        <w:tabs>
          <w:tab w:val="right" w:pos="8306" w:leader="dot"/>
        </w:tabs>
        <w:rPr>
          <w:rFonts w:ascii="宋体" w:hAnsi="宋体" w:cs="宋体"/>
          <w:b/>
          <w:bCs/>
          <w:color w:val="auto"/>
          <w:sz w:val="24"/>
          <w:szCs w:val="24"/>
          <w:highlight w:val="none"/>
        </w:rPr>
      </w:pPr>
      <w:r>
        <w:rPr>
          <w:color w:val="auto"/>
          <w:highlight w:val="none"/>
        </w:rPr>
        <w:fldChar w:fldCharType="begin"/>
      </w:r>
      <w:r>
        <w:rPr>
          <w:color w:val="auto"/>
          <w:highlight w:val="none"/>
        </w:rPr>
        <w:instrText xml:space="preserve"> HYPERLINK \l "_Toc6760" </w:instrText>
      </w:r>
      <w:r>
        <w:rPr>
          <w:color w:val="auto"/>
          <w:highlight w:val="none"/>
        </w:rPr>
        <w:fldChar w:fldCharType="separate"/>
      </w:r>
      <w:r>
        <w:rPr>
          <w:rFonts w:hint="eastAsia" w:ascii="宋体" w:hAnsi="宋体" w:cs="宋体"/>
          <w:b/>
          <w:bCs/>
          <w:color w:val="auto"/>
          <w:sz w:val="24"/>
          <w:szCs w:val="24"/>
          <w:highlight w:val="none"/>
        </w:rPr>
        <w:t xml:space="preserve">第三章  合同条款及格式</w:t>
      </w:r>
      <w:r>
        <w:rPr>
          <w:rFonts w:hint="eastAsia" w:ascii="宋体" w:hAnsi="宋体" w:cs="宋体"/>
          <w:b/>
          <w:bCs/>
          <w:color w:val="auto"/>
          <w:sz w:val="24"/>
          <w:szCs w:val="24"/>
          <w:highlight w:val="none"/>
        </w:rPr>
        <w:fldChar w:fldCharType="end"/>
      </w:r>
      <w:r/>
    </w:p>
    <w:p>
      <w:pPr>
        <w:pStyle w:val="1076"/>
        <w:spacing w:line="480" w:lineRule="auto"/>
        <w:tabs>
          <w:tab w:val="right" w:pos="8306" w:leader="dot"/>
        </w:tabs>
        <w:rPr>
          <w:rFonts w:ascii="宋体" w:hAnsi="宋体" w:cs="宋体"/>
          <w:b/>
          <w:bCs/>
          <w:color w:val="auto"/>
          <w:sz w:val="24"/>
          <w:szCs w:val="24"/>
          <w:highlight w:val="none"/>
        </w:rPr>
      </w:pPr>
      <w:r>
        <w:rPr>
          <w:color w:val="auto"/>
          <w:highlight w:val="none"/>
        </w:rPr>
        <w:fldChar w:fldCharType="begin"/>
      </w:r>
      <w:r>
        <w:rPr>
          <w:color w:val="auto"/>
          <w:highlight w:val="none"/>
        </w:rPr>
        <w:instrText xml:space="preserve"> HYPERLINK \l "_Toc2004" </w:instrText>
      </w:r>
      <w:r>
        <w:rPr>
          <w:color w:val="auto"/>
          <w:highlight w:val="none"/>
        </w:rPr>
        <w:fldChar w:fldCharType="separate"/>
      </w:r>
      <w:r>
        <w:rPr>
          <w:rFonts w:hint="eastAsia" w:ascii="宋体" w:hAnsi="宋体" w:cs="宋体"/>
          <w:b/>
          <w:bCs/>
          <w:color w:val="auto"/>
          <w:sz w:val="24"/>
          <w:szCs w:val="24"/>
          <w:highlight w:val="none"/>
        </w:rPr>
        <w:t xml:space="preserve">第四章 </w:t>
      </w:r>
      <w:r>
        <w:rPr>
          <w:rFonts w:hint="eastAsia" w:ascii="宋体" w:hAnsi="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rPr>
        <w:t xml:space="preserve">项目需求</w:t>
      </w:r>
      <w:r>
        <w:rPr>
          <w:rFonts w:hint="eastAsia" w:ascii="宋体" w:hAnsi="宋体" w:cs="宋体"/>
          <w:b/>
          <w:bCs/>
          <w:color w:val="auto"/>
          <w:sz w:val="24"/>
          <w:szCs w:val="24"/>
          <w:highlight w:val="none"/>
        </w:rPr>
        <w:fldChar w:fldCharType="end"/>
      </w:r>
      <w:r/>
    </w:p>
    <w:p>
      <w:pPr>
        <w:pStyle w:val="1076"/>
        <w:spacing w:line="480" w:lineRule="auto"/>
        <w:tabs>
          <w:tab w:val="right" w:pos="8306" w:leader="dot"/>
        </w:tabs>
        <w:rPr>
          <w:rFonts w:ascii="宋体" w:hAnsi="宋体" w:cs="宋体"/>
          <w:b/>
          <w:bCs/>
          <w:color w:val="auto"/>
          <w:sz w:val="24"/>
          <w:szCs w:val="24"/>
          <w:highlight w:val="none"/>
        </w:rPr>
      </w:pPr>
      <w:r>
        <w:rPr>
          <w:color w:val="auto"/>
          <w:highlight w:val="none"/>
        </w:rPr>
        <w:fldChar w:fldCharType="begin"/>
      </w:r>
      <w:r>
        <w:rPr>
          <w:color w:val="auto"/>
          <w:highlight w:val="none"/>
        </w:rPr>
        <w:instrText xml:space="preserve"> HYPERLINK \l "_Toc12145" </w:instrText>
      </w:r>
      <w:r>
        <w:rPr>
          <w:color w:val="auto"/>
          <w:highlight w:val="none"/>
        </w:rPr>
        <w:fldChar w:fldCharType="separate"/>
      </w:r>
      <w:r>
        <w:rPr>
          <w:rFonts w:hint="eastAsia" w:ascii="宋体" w:hAnsi="宋体" w:cs="宋体"/>
          <w:b/>
          <w:bCs/>
          <w:color w:val="auto"/>
          <w:sz w:val="24"/>
          <w:szCs w:val="24"/>
          <w:highlight w:val="none"/>
        </w:rPr>
        <w:t xml:space="preserve">第五章 </w:t>
      </w:r>
      <w:r>
        <w:rPr>
          <w:rFonts w:hint="eastAsia" w:ascii="宋体" w:hAnsi="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rPr>
        <w:t xml:space="preserve">评审方法和评审标准</w:t>
      </w:r>
      <w:r>
        <w:rPr>
          <w:rFonts w:hint="eastAsia" w:ascii="宋体" w:hAnsi="宋体" w:cs="宋体"/>
          <w:b/>
          <w:bCs/>
          <w:color w:val="auto"/>
          <w:sz w:val="24"/>
          <w:szCs w:val="24"/>
          <w:highlight w:val="none"/>
        </w:rPr>
        <w:fldChar w:fldCharType="end"/>
      </w:r>
      <w:r/>
    </w:p>
    <w:p>
      <w:pPr>
        <w:pStyle w:val="1076"/>
        <w:spacing w:line="480" w:lineRule="auto"/>
        <w:tabs>
          <w:tab w:val="right" w:pos="8306" w:leader="dot"/>
        </w:tabs>
        <w:rPr>
          <w:rFonts w:ascii="宋体" w:hAnsi="宋体" w:cs="宋体"/>
          <w:b/>
          <w:bCs/>
          <w:color w:val="auto"/>
          <w:sz w:val="24"/>
          <w:szCs w:val="24"/>
          <w:highlight w:val="none"/>
        </w:rPr>
      </w:pPr>
      <w:r>
        <w:rPr>
          <w:color w:val="auto"/>
          <w:highlight w:val="none"/>
        </w:rPr>
        <w:fldChar w:fldCharType="begin"/>
      </w:r>
      <w:r>
        <w:rPr>
          <w:color w:val="auto"/>
          <w:highlight w:val="none"/>
        </w:rPr>
        <w:instrText xml:space="preserve"> HYPERLINK \l "_Toc32717" </w:instrText>
      </w:r>
      <w:r>
        <w:rPr>
          <w:color w:val="auto"/>
          <w:highlight w:val="none"/>
        </w:rPr>
        <w:fldChar w:fldCharType="separate"/>
      </w:r>
      <w:r>
        <w:rPr>
          <w:rFonts w:hint="eastAsia" w:ascii="宋体" w:hAnsi="宋体" w:cs="宋体"/>
          <w:b/>
          <w:bCs/>
          <w:color w:val="auto"/>
          <w:sz w:val="24"/>
          <w:szCs w:val="24"/>
          <w:highlight w:val="none"/>
        </w:rPr>
        <w:t xml:space="preserve">第六章  响应文件的组成和格式</w:t>
      </w:r>
      <w:r>
        <w:rPr>
          <w:rFonts w:hint="eastAsia" w:ascii="宋体" w:hAnsi="宋体" w:cs="宋体"/>
          <w:b/>
          <w:bCs/>
          <w:color w:val="auto"/>
          <w:sz w:val="24"/>
          <w:szCs w:val="24"/>
          <w:highlight w:val="none"/>
        </w:rPr>
        <w:fldChar w:fldCharType="end"/>
      </w:r>
      <w:r/>
    </w:p>
    <w:p>
      <w:pPr>
        <w:pStyle w:val="1075"/>
        <w:ind w:firstLine="0"/>
        <w:jc w:val="center"/>
        <w:spacing w:before="0" w:after="0" w:line="480" w:lineRule="auto"/>
        <w:rPr>
          <w:rFonts w:ascii="宋体" w:hAnsi="宋体" w:cs="宋体"/>
          <w:b/>
          <w:bCs/>
          <w:color w:val="auto"/>
          <w:sz w:val="32"/>
          <w:highlight w:val="none"/>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bCs/>
          <w:color w:val="auto"/>
          <w:highlight w:val="none"/>
        </w:rPr>
        <w:fldChar w:fldCharType="end"/>
      </w:r>
      <w:r/>
    </w:p>
    <w:p>
      <w:pPr>
        <w:pStyle w:val="805"/>
        <w:numPr>
          <w:ilvl w:val="0"/>
          <w:numId w:val="5"/>
        </w:numPr>
        <w:rPr>
          <w:rFonts w:hint="eastAsia" w:ascii="宋体" w:hAnsi="宋体" w:eastAsia="宋体" w:cs="宋体"/>
          <w:color w:val="auto"/>
          <w:sz w:val="32"/>
          <w:szCs w:val="32"/>
          <w:highlight w:val="none"/>
        </w:rPr>
      </w:pPr>
      <w:r/>
      <w:bookmarkStart w:id="0" w:name="_Toc32220"/>
      <w:r>
        <w:rPr>
          <w:rFonts w:hint="eastAsia" w:ascii="宋体" w:hAnsi="宋体" w:eastAsia="宋体" w:cs="宋体"/>
          <w:color w:val="auto"/>
          <w:sz w:val="32"/>
          <w:szCs w:val="32"/>
          <w:highlight w:val="none"/>
        </w:rPr>
        <w:t xml:space="preserve">竞争性磋商采购</w:t>
      </w:r>
      <w:bookmarkEnd w:id="0"/>
      <w:r>
        <w:rPr>
          <w:rFonts w:hint="eastAsia" w:ascii="宋体" w:hAnsi="宋体" w:eastAsia="宋体" w:cs="宋体"/>
          <w:color w:val="auto"/>
          <w:sz w:val="32"/>
          <w:szCs w:val="32"/>
          <w:highlight w:val="none"/>
        </w:rPr>
        <w:t xml:space="preserve">公告</w:t>
      </w:r>
      <w:r/>
    </w:p>
    <w:p>
      <w:pPr>
        <w:keepLines w:val="0"/>
        <w:keepNext w:val="0"/>
        <w:pageBreakBefore w:val="0"/>
        <w:spacing w:line="240" w:lineRule="auto"/>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1" w:name="_Toc14577347"/>
      <w:r/>
      <w:bookmarkStart w:id="2" w:name="_Toc513029209"/>
      <w:r/>
      <w:bookmarkStart w:id="3" w:name="_Toc61149549"/>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 w:val="24"/>
          <w:szCs w:val="24"/>
          <w:highlight w:val="none"/>
          <w:lang w:eastAsia="zh-CN"/>
        </w:rPr>
        <w:t xml:space="preserve">2026年海陵区道路交通拥堵微治理项目JSZC-321202-XHJS-C2026-0020</w:t>
      </w:r>
      <w:r>
        <w:rPr>
          <w:rFonts w:hint="eastAsia" w:ascii="宋体" w:hAnsi="宋体" w:eastAsia="宋体" w:cs="宋体"/>
          <w:bCs/>
          <w:color w:val="auto"/>
          <w:sz w:val="24"/>
          <w:szCs w:val="24"/>
          <w:highlight w:val="none"/>
        </w:rPr>
        <w:t xml:space="preserve">采购项目的潜在供应商应在江苏政府采购“苏采云”系统获取采购文件，并于202</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-0</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28</w:t>
      </w:r>
      <w:r>
        <w:rPr>
          <w:rFonts w:hint="eastAsia" w:ascii="宋体" w:hAnsi="宋体" w:eastAsia="宋体" w:cs="宋体"/>
          <w:bCs/>
          <w:color w:val="auto"/>
          <w:sz w:val="24"/>
          <w:szCs w:val="24"/>
          <w:highlight w:val="none"/>
        </w:rPr>
        <w:t xml:space="preserve"> 09:00（北京时间）前提交响应文件。</w:t>
      </w:r>
      <w:r/>
    </w:p>
    <w:p>
      <w:pPr>
        <w:pStyle w:val="806"/>
        <w:ind w:firstLine="482"/>
        <w:jc w:val="both"/>
        <w:keepLines w:val="0"/>
        <w:keepNext w:val="0"/>
        <w:spacing w:before="0" w:after="0" w:line="360" w:lineRule="auto"/>
        <w:rPr>
          <w:rFonts w:hint="eastAsia" w:ascii="宋体" w:hAnsi="宋体" w:eastAsia="宋体" w:cs="宋体"/>
          <w:color w:val="auto"/>
          <w:sz w:val="24"/>
          <w:szCs w:val="24"/>
          <w:highlight w:val="none"/>
        </w:rPr>
      </w:pPr>
      <w:r/>
      <w:bookmarkStart w:id="4" w:name="_Toc35393629"/>
      <w:r/>
      <w:bookmarkStart w:id="5" w:name="_Toc28359012"/>
      <w:r/>
      <w:bookmarkStart w:id="6" w:name="_Toc28359089"/>
      <w:r/>
      <w:bookmarkStart w:id="7" w:name="_Toc35393798"/>
      <w:r>
        <w:rPr>
          <w:rFonts w:hint="eastAsia" w:ascii="宋体" w:hAnsi="宋体" w:eastAsia="宋体" w:cs="宋体"/>
          <w:color w:val="auto"/>
          <w:sz w:val="24"/>
          <w:szCs w:val="24"/>
          <w:highlight w:val="none"/>
        </w:rPr>
        <w:t xml:space="preserve">一、项目基本情况</w:t>
      </w:r>
      <w:bookmarkEnd w:id="4"/>
      <w:r/>
      <w:bookmarkEnd w:id="5"/>
      <w:r/>
      <w:bookmarkEnd w:id="6"/>
      <w:r/>
      <w:bookmarkEnd w:id="7"/>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JSZC-321202-XHJS-C2026-0020</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2026年海陵区道路交通拥堵微治理项目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w:t>
      </w:r>
      <w:r>
        <w:rPr>
          <w:rFonts w:hint="eastAsia" w:ascii="宋体" w:hAnsi="宋体" w:cs="宋体"/>
          <w:color w:val="auto"/>
          <w:sz w:val="24"/>
          <w:szCs w:val="24"/>
          <w:highlight w:val="none"/>
          <w:lang w:val="en-US" w:eastAsia="zh-CN"/>
        </w:rPr>
        <w:t xml:space="preserve">180万</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最高总限价:</w:t>
      </w:r>
      <w:r>
        <w:rPr>
          <w:rFonts w:hint="eastAsia" w:ascii="宋体" w:hAnsi="宋体" w:cs="宋体"/>
          <w:color w:val="auto"/>
          <w:sz w:val="24"/>
          <w:szCs w:val="24"/>
          <w:highlight w:val="none"/>
          <w:lang w:val="en-US" w:eastAsia="zh-CN"/>
        </w:rPr>
        <w:t xml:space="preserve">175.914161万元，各供应商投标报价不得高于最高限价，否则作无效响应文件处理。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2026年海陵区道路交通拥堵微治理项目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具体内容</w:t>
      </w:r>
      <w:r>
        <w:rPr>
          <w:rFonts w:hint="eastAsia" w:ascii="宋体" w:hAnsi="宋体" w:eastAsia="宋体" w:cs="宋体"/>
          <w:color w:val="auto"/>
          <w:sz w:val="24"/>
          <w:szCs w:val="24"/>
          <w:highlight w:val="none"/>
        </w:rPr>
        <w:t xml:space="preserve">详见磋商文件</w:t>
      </w:r>
      <w:r>
        <w:rPr>
          <w:rFonts w:hint="eastAsia" w:ascii="宋体" w:hAnsi="宋体" w:eastAsia="宋体" w:cs="宋体"/>
          <w:color w:val="auto"/>
          <w:sz w:val="24"/>
          <w:szCs w:val="24"/>
          <w:highlight w:val="none"/>
          <w:lang w:val="en-US" w:eastAsia="zh-CN"/>
        </w:rPr>
        <w:t xml:space="preserve">中的</w:t>
      </w:r>
      <w:r>
        <w:rPr>
          <w:rFonts w:hint="eastAsia" w:ascii="宋体" w:hAnsi="宋体" w:eastAsia="宋体" w:cs="宋体"/>
          <w:color w:val="auto"/>
          <w:sz w:val="24"/>
          <w:szCs w:val="24"/>
          <w:highlight w:val="none"/>
        </w:rPr>
        <w:t xml:space="preserve">项目需求。</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100日历天</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本项目（是/否）接受联合体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否</w:t>
      </w:r>
      <w:r/>
    </w:p>
    <w:p>
      <w:pPr>
        <w:pStyle w:val="806"/>
        <w:ind w:firstLine="482"/>
        <w:jc w:val="both"/>
        <w:keepLines w:val="0"/>
        <w:keepNext w:val="0"/>
        <w:spacing w:before="0" w:after="0" w:line="360" w:lineRule="auto"/>
        <w:rPr>
          <w:rFonts w:hint="eastAsia" w:ascii="宋体" w:hAnsi="宋体" w:eastAsia="宋体" w:cs="宋体"/>
          <w:color w:val="auto"/>
          <w:sz w:val="24"/>
          <w:szCs w:val="24"/>
          <w:highlight w:val="none"/>
        </w:rPr>
      </w:pPr>
      <w:r/>
      <w:bookmarkStart w:id="8" w:name="_Toc35393799"/>
      <w:r/>
      <w:bookmarkStart w:id="9" w:name="_Toc35393630"/>
      <w:r/>
      <w:bookmarkStart w:id="10" w:name="_Toc28359013"/>
      <w:r/>
      <w:bookmarkStart w:id="11" w:name="_Toc28359090"/>
      <w:r>
        <w:rPr>
          <w:rFonts w:hint="eastAsia" w:ascii="宋体" w:hAnsi="宋体" w:eastAsia="宋体" w:cs="宋体"/>
          <w:color w:val="auto"/>
          <w:sz w:val="24"/>
          <w:szCs w:val="24"/>
          <w:highlight w:val="none"/>
        </w:rPr>
        <w:t xml:space="preserve">二、申请人的资格要求：</w:t>
      </w:r>
      <w:bookmarkEnd w:id="8"/>
      <w:r/>
      <w:bookmarkEnd w:id="9"/>
      <w:r/>
      <w:bookmarkEnd w:id="10"/>
      <w:r/>
      <w:bookmarkEnd w:id="11"/>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（一）满足《中华人民共和国政府采购法》第二十二条规定；</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1、具有独立承担民事责任的能力；</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3、具有履行合同所必</w:t>
      </w:r>
      <w:r>
        <w:rPr>
          <w:rFonts w:hint="eastAsia" w:ascii="宋体" w:hAnsi="宋体" w:cs="宋体"/>
          <w:color w:val="auto"/>
          <w:sz w:val="24"/>
          <w:szCs w:val="32"/>
          <w:highlight w:val="none"/>
          <w:lang w:val="en-US" w:eastAsia="zh-CN"/>
        </w:rPr>
        <w:t xml:space="preserve">需</w:t>
      </w:r>
      <w:r>
        <w:rPr>
          <w:rFonts w:hint="eastAsia" w:ascii="宋体" w:hAnsi="宋体" w:eastAsia="宋体" w:cs="宋体"/>
          <w:color w:val="auto"/>
          <w:sz w:val="24"/>
          <w:szCs w:val="32"/>
          <w:highlight w:val="none"/>
        </w:rPr>
        <w:t xml:space="preserve">的设备和专业技术能力；</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6、法律、行政法规规定的其他条件。</w:t>
      </w:r>
      <w:r/>
    </w:p>
    <w:p>
      <w:pPr>
        <w:ind w:firstLine="480"/>
        <w:jc w:val="left"/>
        <w:spacing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（二）落实政府采购政策需满足的资格要求：本项目专门面向中小企业,供应商应为中小微企业、监狱企业、残疾人福利性单位。</w:t>
      </w:r>
      <w:r/>
    </w:p>
    <w:p>
      <w:pPr>
        <w:ind w:firstLine="480"/>
        <w:jc w:val="left"/>
        <w:spacing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（三）本项目的特定资格要求：</w:t>
      </w:r>
      <w:r/>
    </w:p>
    <w:p>
      <w:pPr>
        <w:ind w:firstLine="480"/>
        <w:jc w:val="left"/>
        <w:spacing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w:t>
      </w:r>
      <w:r>
        <w:rPr>
          <w:rFonts w:hint="eastAsia" w:ascii="宋体" w:hAnsi="宋体" w:cs="宋体"/>
          <w:color w:val="auto"/>
          <w:sz w:val="24"/>
          <w:szCs w:val="32"/>
          <w:highlight w:val="none"/>
          <w:lang w:val="en-US" w:eastAsia="zh-CN"/>
        </w:rPr>
        <w:t xml:space="preserve">供应商</w:t>
      </w:r>
      <w:r>
        <w:rPr>
          <w:rFonts w:hint="eastAsia" w:ascii="宋体" w:hAnsi="宋体" w:eastAsia="宋体" w:cs="宋体"/>
          <w:color w:val="auto"/>
          <w:sz w:val="24"/>
          <w:szCs w:val="32"/>
          <w:highlight w:val="none"/>
          <w:lang w:val="en-US" w:eastAsia="zh-CN"/>
        </w:rPr>
        <w:t xml:space="preserve">资质条件：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供应商必须具备独立法人资格，具备有效的营业执照；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具</w:t>
      </w:r>
      <w:r>
        <w:rPr>
          <w:rFonts w:hint="eastAsia" w:ascii="宋体" w:hAnsi="宋体" w:eastAsia="宋体" w:cs="宋体"/>
          <w:color w:val="auto"/>
          <w:sz w:val="24"/>
          <w:szCs w:val="24"/>
          <w:highlight w:val="none"/>
          <w:lang w:val="en-US" w:eastAsia="zh-CN"/>
        </w:rPr>
        <w:t xml:space="preserve">备</w:t>
      </w:r>
      <w:r>
        <w:rPr>
          <w:rFonts w:hint="eastAsia" w:ascii="宋体" w:hAnsi="宋体" w:eastAsia="宋体" w:cs="宋体"/>
          <w:color w:val="auto"/>
          <w:sz w:val="24"/>
          <w:szCs w:val="24"/>
          <w:highlight w:val="none"/>
        </w:rPr>
        <w:t xml:space="preserve">有效</w:t>
      </w:r>
      <w:r>
        <w:rPr>
          <w:rFonts w:hint="eastAsia" w:ascii="宋体" w:hAnsi="宋体" w:eastAsia="宋体" w:cs="宋体"/>
          <w:color w:val="auto"/>
          <w:sz w:val="24"/>
          <w:szCs w:val="24"/>
          <w:highlight w:val="none"/>
          <w:lang w:eastAsia="zh-CN"/>
        </w:rPr>
        <w:t xml:space="preserve">的公路交通</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lang w:eastAsia="zh-CN"/>
        </w:rPr>
        <w:t xml:space="preserve">(公路安全设施)专业承包二级及以上资质</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具备有效的安全生产许可证；</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2、供应商拟派项目负责人资格：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拟派的项目负责人系已在供应商单位注册并具备有效的公路工程专业二级（含以上级）注册建造师执业资格，具备有效的安全生产考核合格证书（B证）</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（2）项目负责人不得同时在两个或者两个以上单位受聘或者执业，仅限于以下情形：</w:t>
      </w:r>
      <w:r/>
    </w:p>
    <w:p>
      <w:pPr>
        <w:ind w:firstLine="7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①同时在两个及以上单位签订劳动合同或缴纳社会保险；</w:t>
      </w:r>
      <w:r/>
    </w:p>
    <w:p>
      <w:pPr>
        <w:ind w:firstLine="7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②将本人执（职）业资格证书同时注册在两个及以上单位；</w:t>
      </w:r>
      <w:r/>
    </w:p>
    <w:p>
      <w:pPr>
        <w:ind w:firstLine="7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③在其他企业担任法定代表人。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注：以上在建工程是指在其他项目</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担任项目负责人职务。此项评审方式为承诺制，以投标人在投标文件中签署的《无在建工程承诺书》为准）。</w:t>
      </w:r>
      <w:r/>
    </w:p>
    <w:p>
      <w:pPr>
        <w:numPr>
          <w:ilvl w:val="0"/>
          <w:numId w:val="6"/>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为拟派项目负责人缴纳的养老保险证明（近三个月内任意1个月，不含</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当月）；其他要求：应载明缴费单位名称、姓名、缴费时间，并盖有社保中心章或社保中心参保缴费证明电子专用章，不能提供养老保险缴纳证明的高等院校、科研机构、军事管理机构、事业单位等的人员、须由所在单位上级人事主管部门提供相应的证明材料），退休人员（不超过65岁）提供退休证明以及劳务关系证明（如劳务合同等）。</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3、其他要求：</w:t>
      </w:r>
      <w:r/>
    </w:p>
    <w:p>
      <w:pPr>
        <w:ind w:firstLine="480"/>
        <w:jc w:val="left"/>
        <w:spacing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动态考核：评标当日，投标供应商投标所用资质核查结果为不达标的，视为投标供应商资质条件不符合国家有关规定，或不满足采购文件规定的资格条件。中标公示期间，中标候选人投标所用资质核查结果为不达标的，视为其资质条件不符合国家有关规定。动态监管不合格资质查询网址：</w:t>
      </w:r>
      <w:r>
        <w:rPr>
          <w:rFonts w:hint="eastAsia" w:ascii="宋体" w:hAnsi="宋体" w:cs="宋体"/>
          <w:color w:val="auto"/>
          <w:sz w:val="24"/>
          <w:szCs w:val="32"/>
          <w:highlight w:val="none"/>
          <w:lang w:val="zh-CN" w:eastAsia="zh-CN"/>
        </w:rPr>
        <w:t xml:space="preserve">https://zhfwpt.jsszfhcxjst.jiangsu.gov.cn:12443/ms/admin/#/open/dthc-list</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bookmarkStart w:id="12" w:name="OLE_LINK68"/>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供应商不得有以下禁止投标的情形</w:t>
      </w:r>
      <w:bookmarkEnd w:id="12"/>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bookmarkStart w:id="13" w:name="OLE_LINK69"/>
      <w:r>
        <w:rPr>
          <w:rFonts w:hint="eastAsia" w:ascii="宋体" w:hAnsi="宋体" w:eastAsia="宋体" w:cs="宋体"/>
          <w:color w:val="auto"/>
          <w:sz w:val="24"/>
          <w:szCs w:val="24"/>
          <w:highlight w:val="none"/>
          <w:lang w:val="en-US" w:eastAsia="zh-CN"/>
        </w:rPr>
        <w:t xml:space="preserve">（1）被“信用中国”网站(www.creditchina.gov.cn)列入失信被执行人，重大税收违法失信主体、政府采购严重违法失信行为记录名单的；</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（3）为采购项目提供整体设计、规范编制或者项目管理、监理、检测等服务的供应商，不得再参加该采购项目的其他采购活动。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（4）法律法规规定的其他情形。</w:t>
      </w:r>
      <w:bookmarkEnd w:id="13"/>
      <w:r/>
      <w:r/>
    </w:p>
    <w:p>
      <w:pPr>
        <w:pStyle w:val="806"/>
        <w:ind w:firstLine="482"/>
        <w:jc w:val="both"/>
        <w:keepLines w:val="0"/>
        <w:keepNext w:val="0"/>
        <w:spacing w:before="0" w:after="0" w:line="360" w:lineRule="auto"/>
        <w:rPr>
          <w:rFonts w:hint="eastAsia" w:ascii="宋体" w:hAnsi="宋体" w:eastAsia="宋体" w:cs="宋体"/>
          <w:color w:val="auto"/>
          <w:sz w:val="24"/>
          <w:szCs w:val="24"/>
          <w:highlight w:val="none"/>
        </w:rPr>
      </w:pPr>
      <w:r/>
      <w:bookmarkStart w:id="14" w:name="_Toc28359014"/>
      <w:r/>
      <w:bookmarkStart w:id="15" w:name="_Toc28359091"/>
      <w:r/>
      <w:bookmarkStart w:id="16" w:name="_Toc35393800"/>
      <w:r/>
      <w:bookmarkStart w:id="17" w:name="_Toc35393631"/>
      <w:r>
        <w:rPr>
          <w:rFonts w:hint="eastAsia" w:ascii="宋体" w:hAnsi="宋体" w:eastAsia="宋体" w:cs="宋体"/>
          <w:color w:val="auto"/>
          <w:sz w:val="24"/>
          <w:szCs w:val="24"/>
          <w:highlight w:val="none"/>
        </w:rPr>
        <w:t xml:space="preserve">三、获取采购文件</w:t>
      </w:r>
      <w:bookmarkEnd w:id="14"/>
      <w:r/>
      <w:bookmarkEnd w:id="15"/>
      <w:r/>
      <w:bookmarkEnd w:id="16"/>
      <w:r/>
      <w:bookmarkEnd w:id="17"/>
      <w:r/>
      <w:r/>
    </w:p>
    <w:p>
      <w:pPr>
        <w:ind w:firstLine="480"/>
        <w:spacing w:line="360" w:lineRule="auto"/>
        <w:rPr>
          <w:rFonts w:hint="eastAsia" w:ascii="宋体" w:hAnsi="宋体" w:eastAsia="宋体" w:cs="宋体"/>
          <w:color w:val="auto"/>
          <w:sz w:val="24"/>
          <w:szCs w:val="24"/>
          <w:highlight w:val="none"/>
        </w:rPr>
      </w:pPr>
      <w:r/>
      <w:bookmarkStart w:id="18" w:name="_Toc35393801"/>
      <w:r/>
      <w:bookmarkStart w:id="19" w:name="_Toc28359092"/>
      <w:r/>
      <w:bookmarkStart w:id="20" w:name="_Toc35393632"/>
      <w:r/>
      <w:bookmarkStart w:id="21" w:name="_Toc28359015"/>
      <w:r>
        <w:rPr>
          <w:rFonts w:hint="eastAsia" w:ascii="宋体" w:hAnsi="宋体" w:eastAsia="宋体" w:cs="宋体"/>
          <w:color w:val="auto"/>
          <w:sz w:val="24"/>
          <w:szCs w:val="24"/>
          <w:highlight w:val="none"/>
        </w:rPr>
        <w:t xml:space="preserve">时间：自磋商文件公告发布之日起5个工作日。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方式：供应商完成注册并办理CA证书后在“苏采云”系统下载本项目的采购文件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 </w:t>
      </w:r>
      <w:r/>
    </w:p>
    <w:p>
      <w:pPr>
        <w:pStyle w:val="806"/>
        <w:ind w:firstLine="482"/>
        <w:jc w:val="both"/>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四、响应文件提交</w:t>
      </w:r>
      <w:bookmarkEnd w:id="18"/>
      <w:r/>
      <w:bookmarkEnd w:id="19"/>
      <w:r/>
      <w:bookmarkEnd w:id="20"/>
      <w:r/>
      <w:bookmarkEnd w:id="21"/>
      <w:r/>
      <w:r/>
    </w:p>
    <w:p>
      <w:pPr>
        <w:ind w:firstLine="480"/>
        <w:spacing w:line="360" w:lineRule="auto"/>
        <w:rPr>
          <w:rFonts w:hint="eastAsia" w:ascii="宋体" w:hAnsi="宋体" w:eastAsia="宋体" w:cs="宋体"/>
          <w:color w:val="auto"/>
          <w:sz w:val="24"/>
          <w:szCs w:val="24"/>
          <w:highlight w:val="none"/>
        </w:rPr>
      </w:pPr>
      <w:r/>
      <w:bookmarkStart w:id="22" w:name="_Toc28359093"/>
      <w:r/>
      <w:bookmarkStart w:id="23" w:name="_Toc35393802"/>
      <w:r/>
      <w:bookmarkStart w:id="24" w:name="_Toc35393633"/>
      <w:r/>
      <w:bookmarkStart w:id="25" w:name="_Toc28359016"/>
      <w:r>
        <w:rPr>
          <w:rFonts w:hint="eastAsia" w:ascii="宋体" w:hAnsi="宋体" w:eastAsia="宋体" w:cs="宋体"/>
          <w:color w:val="auto"/>
          <w:sz w:val="24"/>
          <w:szCs w:val="24"/>
          <w:highlight w:val="none"/>
        </w:rPr>
        <w:t xml:space="preserve">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 09：</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地点：“苏采云”政府采购交易系统</w:t>
      </w:r>
      <w:r/>
    </w:p>
    <w:p>
      <w:pPr>
        <w:pStyle w:val="806"/>
        <w:ind w:firstLine="482"/>
        <w:jc w:val="both"/>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五、开启</w:t>
      </w:r>
      <w:bookmarkEnd w:id="22"/>
      <w:r/>
      <w:bookmarkEnd w:id="23"/>
      <w:r/>
      <w:bookmarkEnd w:id="24"/>
      <w:r/>
      <w:bookmarkEnd w:id="25"/>
      <w:r/>
      <w:r/>
    </w:p>
    <w:p>
      <w:pPr>
        <w:ind w:firstLine="480"/>
        <w:spacing w:line="360" w:lineRule="auto"/>
        <w:rPr>
          <w:rFonts w:hint="eastAsia" w:ascii="宋体" w:hAnsi="宋体" w:eastAsia="宋体" w:cs="宋体"/>
          <w:color w:val="auto"/>
          <w:sz w:val="24"/>
          <w:szCs w:val="32"/>
          <w:highlight w:val="none"/>
        </w:rPr>
      </w:pPr>
      <w:r/>
      <w:bookmarkStart w:id="26" w:name="_Toc35393634"/>
      <w:r/>
      <w:bookmarkStart w:id="27" w:name="_Toc28359094"/>
      <w:r/>
      <w:bookmarkStart w:id="28" w:name="_Toc35393803"/>
      <w:r/>
      <w:bookmarkStart w:id="29" w:name="_Toc28359017"/>
      <w:r>
        <w:rPr>
          <w:rFonts w:hint="eastAsia" w:ascii="宋体" w:hAnsi="宋体" w:eastAsia="宋体" w:cs="宋体"/>
          <w:color w:val="auto"/>
          <w:sz w:val="24"/>
          <w:szCs w:val="32"/>
          <w:highlight w:val="none"/>
        </w:rPr>
        <w:t xml:space="preserve">时间：202</w:t>
      </w:r>
      <w:r>
        <w:rPr>
          <w:rFonts w:hint="eastAsia" w:ascii="宋体" w:hAnsi="宋体" w:cs="宋体"/>
          <w:color w:val="auto"/>
          <w:sz w:val="24"/>
          <w:szCs w:val="32"/>
          <w:highlight w:val="none"/>
          <w:lang w:val="en-US" w:eastAsia="zh-CN"/>
        </w:rPr>
        <w:t xml:space="preserve">6</w:t>
      </w:r>
      <w:r>
        <w:rPr>
          <w:rFonts w:hint="eastAsia" w:ascii="宋体" w:hAnsi="宋体" w:eastAsia="宋体" w:cs="宋体"/>
          <w:color w:val="auto"/>
          <w:sz w:val="24"/>
          <w:szCs w:val="32"/>
          <w:highlight w:val="none"/>
        </w:rPr>
        <w:t xml:space="preserve">-</w:t>
      </w:r>
      <w:r>
        <w:rPr>
          <w:rFonts w:hint="eastAsia" w:ascii="宋体" w:hAnsi="宋体" w:eastAsia="宋体" w:cs="宋体"/>
          <w:color w:val="auto"/>
          <w:sz w:val="24"/>
          <w:szCs w:val="32"/>
          <w:highlight w:val="none"/>
          <w:lang w:val="en-US" w:eastAsia="zh-CN"/>
        </w:rPr>
        <w:t xml:space="preserve">0</w:t>
      </w:r>
      <w:r>
        <w:rPr>
          <w:rFonts w:hint="eastAsia" w:ascii="宋体" w:hAnsi="宋体" w:cs="宋体"/>
          <w:color w:val="auto"/>
          <w:sz w:val="24"/>
          <w:szCs w:val="32"/>
          <w:highlight w:val="none"/>
          <w:lang w:val="en-US" w:eastAsia="zh-CN"/>
        </w:rPr>
        <w:t xml:space="preserve">7</w:t>
      </w:r>
      <w:r>
        <w:rPr>
          <w:rFonts w:hint="eastAsia" w:ascii="宋体" w:hAnsi="宋体" w:eastAsia="宋体" w:cs="宋体"/>
          <w:color w:val="auto"/>
          <w:sz w:val="24"/>
          <w:szCs w:val="32"/>
          <w:highlight w:val="none"/>
        </w:rPr>
        <w:t xml:space="preserve">-</w:t>
      </w:r>
      <w:r>
        <w:rPr>
          <w:rFonts w:hint="eastAsia" w:ascii="宋体" w:hAnsi="宋体" w:cs="宋体"/>
          <w:color w:val="auto"/>
          <w:sz w:val="24"/>
          <w:szCs w:val="32"/>
          <w:highlight w:val="none"/>
          <w:lang w:val="en-US" w:eastAsia="zh-CN"/>
        </w:rPr>
        <w:t xml:space="preserve">28</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 xml:space="preserve">09：</w:t>
      </w:r>
      <w:r>
        <w:rPr>
          <w:rFonts w:hint="eastAsia" w:ascii="宋体" w:hAnsi="宋体" w:eastAsia="宋体" w:cs="宋体"/>
          <w:color w:val="auto"/>
          <w:sz w:val="24"/>
          <w:szCs w:val="32"/>
          <w:highlight w:val="none"/>
          <w:lang w:val="en-US" w:eastAsia="zh-CN"/>
        </w:rPr>
        <w:t xml:space="preserve">0</w:t>
      </w:r>
      <w:r>
        <w:rPr>
          <w:rFonts w:hint="eastAsia" w:ascii="宋体" w:hAnsi="宋体" w:eastAsia="宋体" w:cs="宋体"/>
          <w:color w:val="auto"/>
          <w:sz w:val="24"/>
          <w:szCs w:val="32"/>
          <w:highlight w:val="none"/>
        </w:rPr>
        <w:t xml:space="preserve">0（北京时间）</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地点：“苏采云”政府采购交易系统网上开标大厅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六、公告期限</w:t>
      </w:r>
      <w:bookmarkEnd w:id="26"/>
      <w:r/>
      <w:bookmarkEnd w:id="27"/>
      <w:r/>
      <w:bookmarkEnd w:id="28"/>
      <w:r/>
      <w:bookmarkEnd w:id="2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pStyle w:val="806"/>
        <w:ind w:firstLine="482"/>
        <w:jc w:val="both"/>
        <w:keepLines w:val="0"/>
        <w:keepNext w:val="0"/>
        <w:spacing w:before="0" w:after="0" w:line="360" w:lineRule="auto"/>
        <w:rPr>
          <w:rFonts w:hint="eastAsia" w:ascii="宋体" w:hAnsi="宋体" w:eastAsia="宋体" w:cs="宋体"/>
          <w:color w:val="auto"/>
          <w:sz w:val="24"/>
          <w:szCs w:val="24"/>
          <w:highlight w:val="none"/>
        </w:rPr>
      </w:pPr>
      <w:r/>
      <w:bookmarkStart w:id="30" w:name="_Toc35393804"/>
      <w:r/>
      <w:bookmarkStart w:id="31" w:name="_Toc35393635"/>
      <w:r>
        <w:rPr>
          <w:rFonts w:hint="eastAsia" w:ascii="宋体" w:hAnsi="宋体" w:eastAsia="宋体" w:cs="宋体"/>
          <w:color w:val="auto"/>
          <w:sz w:val="24"/>
          <w:szCs w:val="24"/>
          <w:highlight w:val="none"/>
        </w:rPr>
        <w:t xml:space="preserve">七、其他补充</w:t>
      </w:r>
      <w:bookmarkEnd w:id="30"/>
      <w:r/>
      <w:bookmarkEnd w:id="31"/>
      <w:r>
        <w:rPr>
          <w:rFonts w:hint="eastAsia" w:ascii="宋体" w:hAnsi="宋体" w:eastAsia="宋体" w:cs="宋体"/>
          <w:color w:val="auto"/>
          <w:sz w:val="24"/>
          <w:szCs w:val="24"/>
          <w:highlight w:val="none"/>
        </w:rPr>
        <w:t xml:space="preserve">事宜</w:t>
      </w:r>
      <w:r/>
    </w:p>
    <w:p>
      <w:pPr>
        <w:ind w:firstLine="596"/>
        <w:jc w:val="left"/>
        <w:spacing w:line="360" w:lineRule="auto"/>
        <w:widowControl/>
        <w:rPr>
          <w:rFonts w:hint="eastAsia" w:ascii="宋体" w:hAnsi="宋体" w:eastAsia="宋体" w:cs="宋体"/>
          <w:color w:val="auto"/>
          <w:sz w:val="24"/>
          <w:szCs w:val="32"/>
          <w:highlight w:val="none"/>
        </w:rPr>
      </w:pPr>
      <w:r/>
      <w:bookmarkStart w:id="32" w:name="_Toc35393805"/>
      <w:r/>
      <w:bookmarkStart w:id="33" w:name="_Toc35393636"/>
      <w:r/>
      <w:bookmarkStart w:id="34" w:name="_Toc28359018"/>
      <w:r/>
      <w:bookmarkStart w:id="35" w:name="_Toc28359095"/>
      <w:r>
        <w:rPr>
          <w:rFonts w:hint="eastAsia" w:ascii="宋体" w:hAnsi="宋体" w:eastAsia="宋体" w:cs="宋体"/>
          <w:color w:val="auto"/>
          <w:sz w:val="24"/>
          <w:szCs w:val="32"/>
          <w:highlight w:val="none"/>
        </w:rPr>
        <w:t xml:space="preserve">1.供应商如确定参加磋商，可自行下载采购文件及有关资料，按照采购文件规定进行注册、领取CA和办理电子签章（请至泰州市高港区泰州大道388号(中国医药城会展交易中心W3馆西南角)公共资源交易大厅6号窗口办理，电话：0523-81568158，17327800634），根据《“苏采云”系统供应商操作手册</w:t>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HYPERLINK "http://www.ccgp-"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http://www.ccgp-</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rPr>
        <w:t xml:space="preserve">jiangsu.gov.cn/jiangsu/zlxz/ee/ee3a4bc5a3454aa2b0d9312230633ce9.html》规定，在“苏采云”（ http://jszfcg.jsczt.cn/jszc/login）中按要求制作、上传电子响应文件（技术支持电话：0523-86897512；客服QQ：709339244、1195486789）。有关本次磋商的事项若存在变动或修改，敬请及时关注“江苏政府采购网”发布的更正公告。</w:t>
      </w:r>
      <w:r/>
    </w:p>
    <w:p>
      <w:pPr>
        <w:ind w:firstLine="596"/>
        <w:jc w:val="left"/>
        <w:spacing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2.根据省财政厅《关于更</w:t>
      </w:r>
      <w:r>
        <w:rPr>
          <w:rFonts w:hint="eastAsia" w:ascii="宋体" w:hAnsi="宋体" w:eastAsia="宋体" w:cs="宋体"/>
          <w:color w:val="auto"/>
          <w:sz w:val="24"/>
          <w:szCs w:val="32"/>
          <w:highlight w:val="none"/>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96"/>
        <w:jc w:val="left"/>
        <w:spacing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596"/>
        <w:jc w:val="left"/>
        <w:spacing w:line="360" w:lineRule="auto"/>
        <w:widowControl/>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3.本次磋商不收取磋商保证金。</w:t>
      </w:r>
      <w:r/>
    </w:p>
    <w:p>
      <w:pPr>
        <w:pStyle w:val="806"/>
        <w:ind w:firstLine="482"/>
        <w:jc w:val="both"/>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八、凡对本次采购提出询问，请按以下方式联系。</w:t>
      </w:r>
      <w:bookmarkEnd w:id="32"/>
      <w:r/>
      <w:bookmarkEnd w:id="33"/>
      <w:r/>
      <w:bookmarkEnd w:id="34"/>
      <w:r/>
      <w:bookmarkEnd w:id="35"/>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360" w:lineRule="auto"/>
        <w:widowControl/>
        <w:rPr>
          <w:rFonts w:hint="eastAsia" w:ascii="宋体" w:hAnsi="宋体" w:eastAsia="宋体" w:cs="宋体"/>
          <w:color w:val="auto"/>
          <w:sz w:val="24"/>
          <w:szCs w:val="24"/>
          <w:highlight w:val="none"/>
        </w:rPr>
      </w:pPr>
      <w:r/>
      <w:bookmarkStart w:id="36" w:name="_Toc28359009"/>
      <w:r/>
      <w:bookmarkStart w:id="37" w:name="_Toc28359086"/>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泰州市海陵区市政园林养护服务中心</w:t>
      </w:r>
      <w:r>
        <w:rPr>
          <w:rFonts w:hint="eastAsia" w:ascii="宋体" w:hAnsi="宋体" w:eastAsia="宋体" w:cs="宋体"/>
          <w:color w:val="auto"/>
          <w:sz w:val="24"/>
          <w:szCs w:val="24"/>
          <w:highlight w:val="none"/>
        </w:rPr>
        <w:t xml:space="preserve">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highlight w:val="none"/>
        </w:rPr>
        <w:t xml:space="preserve">泰州市海陵区城西街道迎春西路656号</w:t>
      </w:r>
      <w:r>
        <w:rPr>
          <w:rFonts w:hint="eastAsia" w:ascii="宋体" w:hAnsi="宋体" w:eastAsia="宋体" w:cs="宋体"/>
          <w:color w:val="auto"/>
          <w:sz w:val="24"/>
          <w:szCs w:val="24"/>
          <w:highlight w:val="none"/>
        </w:rPr>
        <w:t xml:space="preserve">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highlight w:val="none"/>
        </w:rPr>
        <w:t xml:space="preserve">冯先生</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highlight w:val="none"/>
          <w:lang w:val="en-US" w:eastAsia="zh-CN"/>
        </w:rPr>
        <w:t xml:space="preserve">0523-86689177</w:t>
      </w:r>
      <w:r>
        <w:rPr>
          <w:rFonts w:hint="eastAsia" w:ascii="宋体" w:hAnsi="宋体" w:eastAsia="宋体" w:cs="宋体"/>
          <w:color w:val="auto"/>
          <w:sz w:val="24"/>
          <w:szCs w:val="24"/>
          <w:highlight w:val="none"/>
        </w:rPr>
        <w:t xml:space="preserve">　　　　</w:t>
      </w:r>
      <w:bookmarkEnd w:id="36"/>
      <w:r/>
      <w:bookmarkEnd w:id="37"/>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称：江苏信和工程建设管理房地产评估有限公司</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址：泰州市海陵区亿蜂产业创新基地2号楼一单元202室</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马女士</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18652651279</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马女士</w:t>
      </w:r>
      <w:r/>
    </w:p>
    <w:p>
      <w:pPr>
        <w:ind w:firstLine="480"/>
        <w:jc w:val="left"/>
        <w:spacing w:line="360" w:lineRule="auto"/>
        <w:widowControl/>
        <w:rPr>
          <w:rFonts w:hint="eastAsia" w:ascii="宋体" w:hAnsi="宋体" w:eastAsia="宋体" w:cs="宋体"/>
          <w:color w:val="auto"/>
          <w:sz w:val="24"/>
          <w:szCs w:val="24"/>
          <w:highlight w:val="none"/>
          <w:lang w:val="en-US" w:eastAsia="zh-CN"/>
        </w:rPr>
        <w:sectPr>
          <w:footerReference w:type="default" r:id="rId10"/>
          <w:footnotePr/>
          <w:endnotePr/>
          <w:type w:val="nextPage"/>
          <w:pgSz w:w="11906" w:h="16838" w:orient="portrait"/>
          <w:pgMar w:top="1247" w:right="1418" w:bottom="964" w:left="1418" w:header="851" w:footer="992" w:gutter="0"/>
          <w:pgNumType w:start="1"/>
          <w:cols w:num="1" w:sep="0" w:space="720" w:equalWidth="1"/>
          <w:docGrid w:linePitch="360"/>
        </w:sect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18652651279</w:t>
      </w:r>
      <w:r/>
    </w:p>
    <w:p>
      <w:pPr>
        <w:pStyle w:val="805"/>
        <w:numPr>
          <w:ilvl w:val="0"/>
          <w:numId w:val="5"/>
        </w:numPr>
        <w:rPr>
          <w:rFonts w:hint="eastAsia" w:ascii="宋体" w:hAnsi="宋体" w:eastAsia="宋体" w:cs="宋体"/>
          <w:color w:val="auto"/>
          <w:sz w:val="32"/>
          <w:szCs w:val="32"/>
          <w:highlight w:val="none"/>
        </w:rPr>
      </w:pPr>
      <w:r/>
      <w:bookmarkStart w:id="38" w:name="_Toc29867"/>
      <w:r>
        <w:rPr>
          <w:rFonts w:hint="eastAsia" w:ascii="宋体" w:hAnsi="宋体" w:eastAsia="宋体" w:cs="宋体"/>
          <w:color w:val="auto"/>
          <w:sz w:val="32"/>
          <w:szCs w:val="32"/>
          <w:highlight w:val="none"/>
        </w:rPr>
        <w:t xml:space="preserve">参加磋商</w:t>
      </w:r>
      <w:r>
        <w:rPr>
          <w:rFonts w:hint="eastAsia" w:ascii="宋体" w:hAnsi="宋体" w:cs="宋体"/>
          <w:color w:val="auto"/>
          <w:sz w:val="32"/>
          <w:szCs w:val="32"/>
          <w:highlight w:val="none"/>
          <w:lang w:val="en-US" w:eastAsia="zh-CN"/>
        </w:rPr>
        <w:t xml:space="preserve">的</w:t>
      </w:r>
      <w:r>
        <w:rPr>
          <w:rFonts w:hint="eastAsia" w:ascii="宋体" w:hAnsi="宋体" w:eastAsia="宋体" w:cs="宋体"/>
          <w:color w:val="auto"/>
          <w:sz w:val="32"/>
          <w:szCs w:val="32"/>
          <w:highlight w:val="none"/>
        </w:rPr>
        <w:t xml:space="preserve">供应商须知</w:t>
      </w:r>
      <w:bookmarkEnd w:id="1"/>
      <w:r/>
      <w:bookmarkEnd w:id="2"/>
      <w:r/>
      <w:bookmarkEnd w:id="3"/>
      <w:r/>
      <w:bookmarkEnd w:id="38"/>
      <w:r/>
      <w:r/>
    </w:p>
    <w:p>
      <w:pPr>
        <w:ind w:firstLine="3855"/>
        <w:spacing w:line="48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供应商须知前附表</w:t>
      </w:r>
      <w:r/>
    </w:p>
    <w:tbl>
      <w:tblPr>
        <w:tblStyle w:val="815"/>
        <w:tblW w:w="9420" w:type="dxa"/>
        <w:tblInd w:w="-266" w:type="dxa"/>
        <w:tblLayout w:type="fixed"/>
        <w:tblCellMar>
          <w:left w:w="108" w:type="dxa"/>
          <w:top w:w="0" w:type="dxa"/>
          <w:right w:w="108" w:type="dxa"/>
          <w:bottom w:w="0" w:type="dxa"/>
        </w:tblCellMar>
        <w:tblLook w:val="04A0" w:firstRow="1" w:lastRow="0" w:firstColumn="1" w:lastColumn="0" w:noHBand="0" w:noVBand="1"/>
      </w:tblPr>
      <w:tblGrid>
        <w:gridCol w:w="936"/>
        <w:gridCol w:w="8484"/>
      </w:tblGrid>
      <w:tr>
        <w:trPr>
          <w:trHeight w:val="532"/>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jc w:val="center"/>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内    容</w:t>
            </w:r>
            <w:r/>
          </w:p>
        </w:tc>
      </w:tr>
      <w:tr>
        <w:trPr>
          <w:trHeight w:val="665"/>
        </w:trPr>
        <w:tc>
          <w:tcPr>
            <w:tcBorders>
              <w:top w:val="single" w:color="000000" w:sz="6" w:space="0"/>
              <w:left w:val="single" w:color="000000" w:sz="6" w:space="0"/>
              <w:bottom w:val="none" w:color="000000" w:sz="4" w:space="0"/>
              <w:right w:val="single" w:color="000000" w:sz="6" w:space="0"/>
            </w:tcBorders>
            <w:tcW w:w="936" w:type="dxa"/>
            <w:vAlign w:val="center"/>
            <w:textDirection w:val="lrTb"/>
            <w:noWrap w:val="false"/>
          </w:tcPr>
          <w:p>
            <w:pPr>
              <w:pStyle w:val="1455"/>
              <w:jc w:val="center"/>
              <w:spacing w:line="480" w:lineRule="exact"/>
              <w:rPr>
                <w:rFonts w:cs="宋体"/>
                <w:bCs/>
                <w:color w:val="auto"/>
                <w:sz w:val="24"/>
                <w:szCs w:val="24"/>
                <w:highlight w:val="none"/>
                <w:lang w:val="zh-CN"/>
              </w:rPr>
            </w:pPr>
            <w:r>
              <w:rPr>
                <w:rFonts w:hint="eastAsia" w:cs="宋体"/>
                <w:bCs/>
                <w:color w:val="auto"/>
                <w:sz w:val="24"/>
                <w:szCs w:val="24"/>
                <w:highlight w:val="none"/>
                <w:lang w:val="zh-CN"/>
              </w:rPr>
              <w:t xml:space="preserve">1</w:t>
            </w:r>
            <w:r/>
          </w:p>
        </w:tc>
        <w:tc>
          <w:tcPr>
            <w:tcBorders>
              <w:top w:val="single" w:color="000000" w:sz="6" w:space="0"/>
              <w:left w:val="single" w:color="000000" w:sz="6" w:space="0"/>
              <w:bottom w:val="none" w:color="000000" w:sz="4" w:space="0"/>
              <w:right w:val="single" w:color="000000" w:sz="6" w:space="0"/>
            </w:tcBorders>
            <w:tcW w:w="8484" w:type="dxa"/>
            <w:vAlign w:val="center"/>
            <w:textDirection w:val="lrTb"/>
            <w:noWrap w:val="false"/>
          </w:tcPr>
          <w:p>
            <w:pPr>
              <w:spacing w:line="480" w:lineRule="exact"/>
              <w:rPr>
                <w:rFonts w:hint="eastAsia" w:ascii="宋体" w:hAnsi="宋体" w:eastAsia="宋体" w:cs="宋体"/>
                <w:color w:val="auto"/>
                <w:sz w:val="24"/>
                <w:highlight w:val="none"/>
                <w:lang w:val="en-US" w:eastAsia="zh-CN"/>
              </w:rPr>
            </w:pPr>
            <w:r/>
            <w:bookmarkStart w:id="39" w:name="_Toc296357331"/>
            <w:r>
              <w:rPr>
                <w:rFonts w:hint="eastAsia" w:ascii="宋体" w:hAnsi="宋体" w:cs="宋体"/>
                <w:color w:val="auto"/>
                <w:sz w:val="24"/>
                <w:highlight w:val="none"/>
                <w:lang w:val="zh-CN"/>
              </w:rPr>
              <w:t xml:space="preserve">项目名称</w:t>
            </w:r>
            <w:bookmarkEnd w:id="39"/>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2026年海陵区道路交通拥堵微治理项目</w:t>
            </w:r>
            <w:r/>
          </w:p>
          <w:p>
            <w:pPr>
              <w:spacing w:line="48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项目地点：泰州市</w:t>
            </w:r>
            <w:r>
              <w:rPr>
                <w:rFonts w:hint="eastAsia" w:ascii="宋体" w:hAnsi="宋体" w:cs="宋体"/>
                <w:color w:val="auto"/>
                <w:sz w:val="24"/>
                <w:highlight w:val="none"/>
                <w:lang w:val="en-US" w:eastAsia="zh-CN"/>
              </w:rPr>
              <w:t xml:space="preserve">海陵区</w:t>
            </w:r>
            <w:r/>
          </w:p>
        </w:tc>
      </w:tr>
      <w:tr>
        <w:trPr>
          <w:trHeight w:val="71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泰州市海陵区市政园林养护服务中心</w:t>
            </w:r>
            <w:r>
              <w:rPr>
                <w:rFonts w:hint="eastAsia" w:ascii="宋体" w:hAnsi="宋体" w:cs="宋体"/>
                <w:color w:val="auto"/>
                <w:sz w:val="24"/>
                <w:highlight w:val="none"/>
              </w:rPr>
              <w:t xml:space="preserve">　</w:t>
            </w:r>
            <w:r/>
          </w:p>
          <w:p>
            <w:pPr>
              <w:spacing w:line="48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代理单位：</w:t>
            </w:r>
            <w:r>
              <w:rPr>
                <w:rFonts w:hint="eastAsia" w:ascii="宋体" w:hAnsi="宋体" w:cs="宋体"/>
                <w:color w:val="auto"/>
                <w:sz w:val="24"/>
                <w:highlight w:val="none"/>
              </w:rPr>
              <w:t xml:space="preserve">江苏信和工程建设管理房地产评估有限公司</w:t>
            </w:r>
            <w:r/>
          </w:p>
        </w:tc>
      </w:tr>
      <w:tr>
        <w:trPr>
          <w:trHeight w:val="48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spacing w:line="480" w:lineRule="exact"/>
              <w:rPr>
                <w:rFonts w:ascii="宋体" w:hAnsi="宋体" w:cs="宋体"/>
                <w:color w:val="auto"/>
                <w:sz w:val="24"/>
                <w:highlight w:val="none"/>
              </w:rPr>
            </w:pPr>
            <w:r>
              <w:rPr>
                <w:rFonts w:hint="eastAsia" w:ascii="宋体" w:hAnsi="宋体" w:cs="宋体"/>
                <w:color w:val="auto"/>
                <w:sz w:val="24"/>
                <w:highlight w:val="none"/>
                <w:lang w:val="zh-CN"/>
              </w:rPr>
              <w:t xml:space="preserve">采购</w:t>
            </w:r>
            <w:r>
              <w:rPr>
                <w:rFonts w:hint="eastAsia" w:ascii="宋体" w:hAnsi="宋体" w:cs="宋体"/>
                <w:color w:val="auto"/>
                <w:sz w:val="24"/>
                <w:highlight w:val="none"/>
              </w:rPr>
              <w:t xml:space="preserve">方</w:t>
            </w:r>
            <w:r>
              <w:rPr>
                <w:rFonts w:hint="eastAsia" w:ascii="宋体" w:hAnsi="宋体" w:cs="宋体"/>
                <w:color w:val="auto"/>
                <w:sz w:val="24"/>
                <w:highlight w:val="none"/>
                <w:lang w:val="zh-CN"/>
              </w:rPr>
              <w:t xml:space="preserve">式：</w:t>
            </w:r>
            <w:r>
              <w:rPr>
                <w:rFonts w:hint="eastAsia" w:ascii="宋体" w:hAnsi="宋体" w:cs="宋体"/>
                <w:color w:val="auto"/>
                <w:sz w:val="24"/>
                <w:highlight w:val="none"/>
              </w:rPr>
              <w:t xml:space="preserve">竞争性磋商</w:t>
            </w:r>
            <w:r/>
          </w:p>
        </w:tc>
      </w:tr>
      <w:tr>
        <w:trPr>
          <w:trHeight w:val="478"/>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lang w:val="zh-CN"/>
              </w:rPr>
            </w:pPr>
            <w:r>
              <w:rPr>
                <w:rFonts w:hint="eastAsia" w:ascii="宋体" w:hAnsi="宋体" w:cs="宋体"/>
                <w:color w:val="auto"/>
                <w:sz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spacing w:line="480" w:lineRule="exact"/>
              <w:rPr>
                <w:rFonts w:ascii="宋体" w:hAnsi="宋体" w:cs="宋体"/>
                <w:color w:val="auto"/>
                <w:sz w:val="24"/>
                <w:highlight w:val="none"/>
                <w:lang w:val="zh-CN"/>
              </w:rPr>
            </w:pP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lang w:val="zh-CN"/>
              </w:rPr>
              <w:t xml:space="preserve">有效期：</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0天</w:t>
            </w:r>
            <w:r/>
          </w:p>
        </w:tc>
      </w:tr>
      <w:tr>
        <w:trPr>
          <w:trHeight w:val="647"/>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spacing w:line="480" w:lineRule="exact"/>
              <w:rPr>
                <w:rFonts w:ascii="宋体" w:hAnsi="宋体" w:cs="宋体"/>
                <w:color w:val="auto"/>
                <w:sz w:val="24"/>
                <w:highlight w:val="none"/>
              </w:rPr>
            </w:pPr>
            <w:r>
              <w:rPr>
                <w:rFonts w:hint="eastAsia" w:ascii="宋体" w:hAnsi="宋体" w:cs="宋体"/>
                <w:color w:val="auto"/>
                <w:sz w:val="24"/>
                <w:highlight w:val="none"/>
                <w:lang w:val="zh-CN"/>
              </w:rPr>
              <w:t xml:space="preserve">响应文件提交方式：</w:t>
            </w:r>
            <w:r>
              <w:rPr>
                <w:rFonts w:hint="eastAsia" w:ascii="宋体" w:hAnsi="宋体" w:cs="宋体"/>
                <w:color w:val="auto"/>
                <w:sz w:val="24"/>
                <w:highlight w:val="none"/>
              </w:rPr>
              <w:t xml:space="preserve">详见</w:t>
            </w:r>
            <w:r>
              <w:rPr>
                <w:rFonts w:hint="eastAsia" w:ascii="宋体" w:hAnsi="宋体" w:cs="宋体"/>
                <w:color w:val="auto"/>
                <w:sz w:val="24"/>
                <w:highlight w:val="none"/>
                <w:lang w:val="zh-CN"/>
              </w:rPr>
              <w:t xml:space="preserve">采购公告</w:t>
            </w:r>
            <w:r/>
          </w:p>
        </w:tc>
      </w:tr>
      <w:tr>
        <w:trPr>
          <w:trHeight w:val="67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spacing w:line="48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开启时间：</w:t>
            </w:r>
            <w:r>
              <w:rPr>
                <w:rFonts w:hint="eastAsia" w:ascii="宋体" w:hAnsi="宋体" w:cs="宋体"/>
                <w:color w:val="auto"/>
                <w:sz w:val="24"/>
                <w:highlight w:val="none"/>
              </w:rPr>
              <w:t xml:space="preserve">详见</w:t>
            </w:r>
            <w:r>
              <w:rPr>
                <w:rFonts w:hint="eastAsia" w:ascii="宋体" w:hAnsi="宋体" w:cs="宋体"/>
                <w:color w:val="auto"/>
                <w:sz w:val="24"/>
                <w:highlight w:val="none"/>
                <w:lang w:val="zh-CN"/>
              </w:rPr>
              <w:t xml:space="preserve">采购公告</w:t>
            </w:r>
            <w:r/>
          </w:p>
        </w:tc>
      </w:tr>
      <w:tr>
        <w:trPr>
          <w:trHeight w:val="746"/>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zh-CN"/>
              </w:rPr>
              <w:t xml:space="preserve">签订合同地点：</w:t>
            </w:r>
            <w:r>
              <w:rPr>
                <w:rFonts w:hint="eastAsia" w:ascii="宋体" w:hAnsi="宋体" w:cs="宋体"/>
                <w:color w:val="auto"/>
                <w:sz w:val="24"/>
                <w:highlight w:val="none"/>
                <w:lang w:eastAsia="zh-CN"/>
              </w:rPr>
              <w:t xml:space="preserve">泰州市海陵区市政园林养护服务中心</w:t>
            </w:r>
            <w:r/>
          </w:p>
          <w:p>
            <w:pPr>
              <w:spacing w:line="480" w:lineRule="exact"/>
              <w:rPr>
                <w:rFonts w:hint="default" w:ascii="宋体" w:hAnsi="宋体" w:eastAsia="宋体" w:cs="宋体"/>
                <w:color w:val="auto"/>
                <w:spacing w:val="15"/>
                <w:sz w:val="24"/>
                <w:highlight w:val="none"/>
                <w:lang w:val="en-US" w:eastAsia="zh-CN"/>
              </w:rPr>
            </w:pPr>
            <w:r>
              <w:rPr>
                <w:rFonts w:hint="eastAsia" w:ascii="宋体" w:hAnsi="宋体" w:cs="宋体"/>
                <w:color w:val="auto"/>
                <w:sz w:val="24"/>
                <w:highlight w:val="none"/>
                <w:lang w:val="zh-CN"/>
              </w:rPr>
              <w:t xml:space="preserve">合同形式：</w:t>
            </w:r>
            <w:r>
              <w:rPr>
                <w:rFonts w:hint="eastAsia" w:ascii="宋体" w:hAnsi="宋体" w:cs="宋体"/>
                <w:color w:val="auto"/>
                <w:sz w:val="24"/>
                <w:highlight w:val="none"/>
                <w:lang w:val="en-US" w:eastAsia="zh-CN"/>
              </w:rPr>
              <w:t xml:space="preserve">固定单价合同</w:t>
            </w:r>
            <w:r/>
          </w:p>
        </w:tc>
      </w:tr>
      <w:tr>
        <w:trPr>
          <w:trHeight w:val="746"/>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spacing w:line="480" w:lineRule="exact"/>
              <w:rPr>
                <w:rFonts w:ascii="宋体" w:hAnsi="宋体" w:cs="宋体"/>
                <w:color w:val="auto"/>
                <w:sz w:val="24"/>
                <w:highlight w:val="none"/>
              </w:rPr>
            </w:pPr>
            <w:r>
              <w:rPr>
                <w:rFonts w:hint="eastAsia" w:ascii="宋体" w:hAnsi="宋体" w:cs="宋体"/>
                <w:color w:val="auto"/>
                <w:sz w:val="24"/>
                <w:highlight w:val="none"/>
                <w:lang w:val="zh-CN"/>
              </w:rPr>
              <w:t xml:space="preserve">最高投标限价：</w:t>
            </w:r>
            <w:r>
              <w:rPr>
                <w:rFonts w:hint="eastAsia" w:ascii="宋体" w:hAnsi="宋体" w:cs="宋体"/>
                <w:color w:val="auto"/>
                <w:sz w:val="24"/>
                <w:highlight w:val="none"/>
              </w:rPr>
              <w:t xml:space="preserve">详见采购公告</w:t>
            </w:r>
            <w:r/>
          </w:p>
          <w:p>
            <w:pPr>
              <w:spacing w:line="480" w:lineRule="exact"/>
              <w:rPr>
                <w:rFonts w:ascii="宋体" w:hAnsi="宋体" w:cs="宋体"/>
                <w:color w:val="auto"/>
                <w:sz w:val="24"/>
                <w:highlight w:val="none"/>
                <w:lang w:val="zh-CN"/>
              </w:rPr>
            </w:pPr>
            <w:r>
              <w:rPr>
                <w:rFonts w:hint="eastAsia" w:asciiTheme="minorEastAsia" w:hAnsiTheme="minorEastAsia" w:eastAsiaTheme="minorEastAsia"/>
                <w:color w:val="auto"/>
                <w:sz w:val="24"/>
                <w:szCs w:val="24"/>
                <w:highlight w:val="none"/>
              </w:rPr>
              <w:t xml:space="preserve">结合企业自身实际情况，按照报价清单进行报价。报价时不得改变</w:t>
            </w:r>
            <w:r>
              <w:rPr>
                <w:rFonts w:hint="eastAsia" w:asciiTheme="minorEastAsia" w:hAnsiTheme="minorEastAsia" w:eastAsiaTheme="minorEastAsia"/>
                <w:color w:val="auto"/>
                <w:sz w:val="24"/>
                <w:szCs w:val="24"/>
                <w:highlight w:val="none"/>
                <w:lang w:val="en-US" w:eastAsia="zh-CN"/>
              </w:rPr>
              <w:t xml:space="preserve">工程量</w:t>
            </w:r>
            <w:r>
              <w:rPr>
                <w:rFonts w:hint="eastAsia" w:asciiTheme="minorEastAsia" w:hAnsiTheme="minorEastAsia" w:eastAsiaTheme="minorEastAsia"/>
                <w:color w:val="auto"/>
                <w:sz w:val="24"/>
                <w:szCs w:val="24"/>
                <w:highlight w:val="none"/>
              </w:rPr>
              <w:t xml:space="preserve">清单的项目编码、项目名称、项目特征、计量单位、工程量</w:t>
            </w:r>
            <w:r>
              <w:rPr>
                <w:rFonts w:hint="eastAsia" w:asciiTheme="minorEastAsia" w:hAnsiTheme="minorEastAsia" w:eastAsiaTheme="minorEastAsia"/>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各供应商投标报价不得高于最高限价，否则作无效响应文件处理。</w:t>
            </w:r>
            <w:r/>
          </w:p>
        </w:tc>
      </w:tr>
      <w:tr>
        <w:trPr>
          <w:trHeight w:val="459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履约保证金：</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1、成交供应商在签订合同前应向采购人缴纳成交金额10%的履约保证金，项目履行期满</w:t>
            </w:r>
            <w:r>
              <w:rPr>
                <w:rFonts w:hint="eastAsia" w:ascii="宋体" w:hAnsi="宋体" w:cs="宋体"/>
                <w:color w:val="auto"/>
                <w:sz w:val="24"/>
                <w:highlight w:val="none"/>
                <w:lang w:eastAsia="zh-Hans"/>
              </w:rPr>
              <w:t xml:space="preserve">且经</w:t>
            </w: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Hans"/>
              </w:rPr>
              <w:t xml:space="preserve">确认验收通过</w:t>
            </w:r>
            <w:r>
              <w:rPr>
                <w:rFonts w:hint="eastAsia" w:ascii="宋体" w:hAnsi="宋体" w:cs="宋体"/>
                <w:color w:val="auto"/>
                <w:sz w:val="24"/>
                <w:highlight w:val="none"/>
              </w:rPr>
              <w:t xml:space="preserve">后一个月内无息退还。</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2、履约保证金缴纳方式：银行转账、支票、汇票、本票、履约保证保险或者金融机构、担保机构出具的保函等非现金形式。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3、如成交供应商未能履行合同规定的义务，</w:t>
            </w:r>
            <w:r>
              <w:rPr>
                <w:rFonts w:hint="eastAsia" w:ascii="宋体" w:hAnsi="宋体" w:cs="宋体"/>
                <w:color w:val="auto"/>
                <w:sz w:val="24"/>
                <w:highlight w:val="none"/>
                <w:lang w:eastAsia="zh-Hans"/>
              </w:rPr>
              <w:t xml:space="preserve">相关违约金、损失赔偿</w:t>
            </w:r>
            <w:r>
              <w:rPr>
                <w:rFonts w:hint="eastAsia" w:ascii="宋体" w:hAnsi="宋体" w:cs="宋体"/>
                <w:color w:val="auto"/>
                <w:sz w:val="24"/>
                <w:highlight w:val="none"/>
              </w:rPr>
              <w:t xml:space="preserve">采购人有权</w:t>
            </w:r>
            <w:r>
              <w:rPr>
                <w:rFonts w:hint="eastAsia" w:ascii="宋体" w:hAnsi="宋体" w:cs="宋体"/>
                <w:color w:val="auto"/>
                <w:sz w:val="24"/>
                <w:highlight w:val="none"/>
                <w:lang w:eastAsia="zh-Hans"/>
              </w:rPr>
              <w:t xml:space="preserve">直接</w:t>
            </w:r>
            <w:r>
              <w:rPr>
                <w:rFonts w:hint="eastAsia" w:ascii="宋体" w:hAnsi="宋体" w:cs="宋体"/>
                <w:color w:val="auto"/>
                <w:sz w:val="24"/>
                <w:highlight w:val="none"/>
              </w:rPr>
              <w:t xml:space="preserve">从履约保证金中</w:t>
            </w:r>
            <w:r>
              <w:rPr>
                <w:rFonts w:hint="eastAsia" w:ascii="宋体" w:hAnsi="宋体" w:cs="宋体"/>
                <w:color w:val="auto"/>
                <w:sz w:val="24"/>
                <w:highlight w:val="none"/>
                <w:lang w:eastAsia="zh-Hans"/>
              </w:rPr>
              <w:t xml:space="preserve">扣除，不足部分</w:t>
            </w:r>
            <w:r>
              <w:rPr>
                <w:rFonts w:hint="eastAsia" w:ascii="宋体" w:hAnsi="宋体" w:cs="宋体"/>
                <w:color w:val="auto"/>
                <w:sz w:val="24"/>
                <w:highlight w:val="none"/>
              </w:rPr>
              <w:t xml:space="preserve">成交供应商</w:t>
            </w:r>
            <w:r>
              <w:rPr>
                <w:rFonts w:hint="eastAsia" w:ascii="宋体" w:hAnsi="宋体" w:cs="宋体"/>
                <w:color w:val="auto"/>
                <w:sz w:val="24"/>
                <w:highlight w:val="none"/>
                <w:lang w:eastAsia="zh-Hans"/>
              </w:rPr>
              <w:t xml:space="preserve">应向</w:t>
            </w: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Hans"/>
              </w:rPr>
              <w:t xml:space="preserve">足额赔偿</w:t>
            </w:r>
            <w:r>
              <w:rPr>
                <w:rFonts w:hint="eastAsia" w:ascii="宋体" w:hAnsi="宋体" w:cs="宋体"/>
                <w:color w:val="auto"/>
                <w:sz w:val="24"/>
                <w:highlight w:val="none"/>
              </w:rPr>
              <w:t xml:space="preserve">。</w:t>
            </w:r>
            <w:r/>
          </w:p>
          <w:p>
            <w:pPr>
              <w:spacing w:line="480" w:lineRule="exact"/>
              <w:rPr>
                <w:rFonts w:ascii="宋体" w:hAnsi="宋体" w:cs="宋体"/>
                <w:color w:val="auto"/>
                <w:sz w:val="24"/>
                <w:szCs w:val="32"/>
                <w:highlight w:val="none"/>
              </w:rPr>
            </w:pPr>
            <w:r>
              <w:rPr>
                <w:rFonts w:hint="eastAsia" w:ascii="宋体" w:hAnsi="宋体" w:cs="宋体"/>
                <w:color w:val="auto"/>
                <w:sz w:val="24"/>
                <w:highlight w:val="none"/>
              </w:rPr>
              <w:t xml:space="preserve">如果成交供应商没有按照上条约定缴纳履约保证金，采购人将有充分理由取消该授标，在此情况下采购人可将下一个成交候选人定为成交人，或重新招标。</w:t>
            </w:r>
            <w:r/>
          </w:p>
        </w:tc>
      </w:tr>
      <w:tr>
        <w:trPr>
          <w:trHeight w:val="462"/>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spacing w:line="360" w:lineRule="auto"/>
              <w:rPr>
                <w:rFonts w:hint="eastAsia"/>
                <w:color w:val="auto"/>
                <w:lang w:eastAsia="zh-CN"/>
              </w:rPr>
            </w:pPr>
            <w:r>
              <w:rPr>
                <w:rFonts w:hint="eastAsia" w:ascii="宋体"/>
                <w:color w:val="auto"/>
                <w:sz w:val="24"/>
                <w:highlight w:val="none"/>
              </w:rPr>
              <w:t xml:space="preserve">付款方式：合同签订成交供应商进场开工后，支付合同价的10%；工程竣工验收合格付至已完工程价款的80%；竣工结算核对并经双方确认签字后付至双方确认价的95%，余款在缺陷责任期满后一次性付清（此工程所涉及款项皆不计取利息）。</w:t>
            </w:r>
            <w:r/>
          </w:p>
        </w:tc>
      </w:tr>
      <w:tr>
        <w:trPr>
          <w:trHeight w:val="82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11</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行业类别：本项目按中小企业划分标准所属行业为：</w:t>
            </w:r>
            <w:r>
              <w:rPr>
                <w:rFonts w:hint="eastAsia" w:ascii="宋体" w:hAnsi="宋体" w:eastAsia="宋体" w:cs="宋体"/>
                <w:color w:val="auto"/>
                <w:sz w:val="24"/>
                <w:highlight w:val="none"/>
                <w:u w:val="single"/>
              </w:rPr>
              <w:t xml:space="preserve">建筑业</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中小企业划分标准参照：工信部联企业〔2011〕300号文件规定。</w:t>
            </w:r>
            <w:r/>
          </w:p>
        </w:tc>
      </w:tr>
      <w:tr>
        <w:trPr>
          <w:trHeight w:val="829"/>
        </w:trPr>
        <w:tc>
          <w:tcPr>
            <w:tcBorders>
              <w:top w:val="single" w:color="000000" w:sz="6" w:space="0"/>
              <w:left w:val="single" w:color="000000" w:sz="6" w:space="0"/>
              <w:bottom w:val="single" w:color="000000" w:sz="6" w:space="0"/>
              <w:right w:val="single" w:color="000000" w:sz="6" w:space="0"/>
            </w:tcBorders>
            <w:tcW w:w="936" w:type="dxa"/>
            <w:vAlign w:val="center"/>
            <w:textDirection w:val="lrTb"/>
            <w:noWrap w:val="false"/>
          </w:tcPr>
          <w:p>
            <w:pPr>
              <w:jc w:val="center"/>
              <w:spacing w:line="480" w:lineRule="exact"/>
              <w:rPr>
                <w:rFonts w:ascii="宋体" w:hAnsi="宋体" w:cs="宋体"/>
                <w:color w:val="auto"/>
                <w:sz w:val="24"/>
                <w:highlight w:val="none"/>
              </w:rPr>
            </w:pPr>
            <w:r/>
            <w:bookmarkStart w:id="40" w:name="_Toc120614214"/>
            <w:r>
              <w:rPr>
                <w:rFonts w:hint="eastAsia" w:ascii="宋体" w:hAnsi="宋体" w:cs="宋体"/>
                <w:color w:val="auto"/>
                <w:sz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484"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代理服务费：本次采购代理服务费由</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支付，收费标准</w:t>
            </w:r>
            <w:r>
              <w:rPr>
                <w:rFonts w:hint="eastAsia" w:ascii="宋体" w:hAnsi="宋体" w:cs="宋体"/>
                <w:color w:val="auto"/>
                <w:sz w:val="24"/>
                <w:highlight w:val="none"/>
                <w:lang w:val="en-US" w:eastAsia="zh-CN"/>
              </w:rPr>
              <w:t xml:space="preserve">参照国家计委计价格（2002）1980号文件</w:t>
            </w:r>
            <w:r>
              <w:rPr>
                <w:rFonts w:hint="eastAsia" w:ascii="宋体" w:hAnsi="宋体" w:cs="宋体"/>
                <w:color w:val="auto"/>
                <w:sz w:val="24"/>
                <w:highlight w:val="none"/>
              </w:rPr>
              <w:t xml:space="preserve">收费标准</w:t>
            </w:r>
            <w:r>
              <w:rPr>
                <w:rFonts w:hint="eastAsia" w:ascii="宋体" w:hAnsi="宋体" w:cs="宋体"/>
                <w:color w:val="auto"/>
                <w:sz w:val="24"/>
                <w:highlight w:val="none"/>
                <w:lang w:val="en-US" w:eastAsia="zh-CN"/>
              </w:rPr>
              <w:t xml:space="preserve">的50%</w:t>
            </w:r>
            <w:r>
              <w:rPr>
                <w:rFonts w:hint="eastAsia" w:ascii="宋体" w:hAnsi="宋体" w:cs="宋体"/>
                <w:color w:val="auto"/>
                <w:sz w:val="24"/>
                <w:highlight w:val="none"/>
              </w:rPr>
              <w:t xml:space="preserve">计取</w:t>
            </w:r>
            <w:r>
              <w:rPr>
                <w:rFonts w:hint="eastAsia" w:ascii="宋体" w:hAnsi="宋体"/>
                <w:color w:val="auto"/>
                <w:sz w:val="24"/>
                <w:highlight w:val="none"/>
                <w:lang w:eastAsia="zh-CN"/>
              </w:rPr>
              <w:t xml:space="preserve">。</w:t>
            </w:r>
            <w:r/>
          </w:p>
        </w:tc>
      </w:tr>
    </w:tbl>
    <w:p>
      <w:pPr>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一、总则</w:t>
      </w:r>
      <w:bookmarkEnd w:id="40"/>
      <w:r/>
      <w:r/>
    </w:p>
    <w:p>
      <w:pPr>
        <w:ind w:firstLine="78"/>
        <w:keepLines/>
        <w:keepNext/>
        <w:spacing w:line="360" w:lineRule="auto"/>
        <w:rPr>
          <w:rFonts w:ascii="宋体" w:hAnsi="宋体" w:cs="宋体"/>
          <w:color w:val="auto"/>
          <w:sz w:val="24"/>
          <w:highlight w:val="none"/>
        </w:rPr>
      </w:pPr>
      <w:r/>
      <w:bookmarkStart w:id="41" w:name="_Toc16938520"/>
      <w:r/>
      <w:bookmarkEnd w:id="41"/>
      <w:r/>
      <w:bookmarkStart w:id="42" w:name="_Toc513029204"/>
      <w:r/>
      <w:bookmarkEnd w:id="42"/>
      <w:r/>
      <w:bookmarkStart w:id="43" w:name="_Hlt16619475"/>
      <w:r/>
      <w:bookmarkEnd w:id="43"/>
      <w:r/>
      <w:bookmarkStart w:id="44" w:name="_Toc458694821"/>
      <w:r/>
      <w:bookmarkEnd w:id="44"/>
      <w:r/>
      <w:bookmarkStart w:id="45" w:name="_Toc20823276"/>
      <w:r>
        <w:rPr>
          <w:rFonts w:ascii="Arial" w:hAnsi="Arial" w:cs="Arial"/>
          <w:color w:val="auto"/>
          <w:sz w:val="24"/>
          <w:highlight w:val="none"/>
        </w:rPr>
        <w:t xml:space="preserve">1</w:t>
      </w:r>
      <w:bookmarkEnd w:id="45"/>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采购方式</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1.1本次政府采购活动采取竞争性磋商(以下简称磋商)方式，本磋商文件仅适用于磋商公告中所述项目。</w:t>
      </w:r>
      <w:r/>
    </w:p>
    <w:p>
      <w:pPr>
        <w:ind w:firstLine="78"/>
        <w:keepLines/>
        <w:keepNext/>
        <w:spacing w:line="360" w:lineRule="auto"/>
        <w:rPr>
          <w:rFonts w:ascii="宋体" w:hAnsi="宋体" w:cs="宋体"/>
          <w:color w:val="auto"/>
          <w:sz w:val="24"/>
          <w:highlight w:val="none"/>
        </w:rPr>
      </w:pPr>
      <w:r/>
      <w:bookmarkStart w:id="46" w:name="_Toc513029205"/>
      <w:r/>
      <w:bookmarkEnd w:id="46"/>
      <w:r/>
      <w:bookmarkStart w:id="47" w:name="_Toc16938521"/>
      <w:r/>
      <w:bookmarkEnd w:id="47"/>
      <w:r/>
      <w:bookmarkStart w:id="48" w:name="_Toc20823277"/>
      <w:r>
        <w:rPr>
          <w:rFonts w:ascii="Arial" w:hAnsi="Arial" w:cs="Arial"/>
          <w:color w:val="auto"/>
          <w:sz w:val="24"/>
          <w:highlight w:val="none"/>
        </w:rPr>
        <w:t xml:space="preserve">2</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合格的</w:t>
      </w:r>
      <w:bookmarkEnd w:id="48"/>
      <w:r>
        <w:rPr>
          <w:rFonts w:ascii="Arial" w:hAnsi="Arial" w:cs="Arial"/>
          <w:color w:val="auto"/>
          <w:sz w:val="24"/>
          <w:highlight w:val="none"/>
        </w:rPr>
        <w:t xml:space="preserve">供应商</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2.1满足磋商公告中供应商资格要求的规定。</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2.2满足本磋商文件实质性要求和条件的规定。</w:t>
      </w:r>
      <w:r/>
    </w:p>
    <w:p>
      <w:pPr>
        <w:ind w:firstLine="78"/>
        <w:keepLines/>
        <w:keepNext/>
        <w:spacing w:line="360" w:lineRule="auto"/>
        <w:rPr>
          <w:rFonts w:ascii="宋体" w:hAnsi="宋体" w:cs="宋体"/>
          <w:color w:val="auto"/>
          <w:sz w:val="24"/>
          <w:highlight w:val="none"/>
        </w:rPr>
      </w:pPr>
      <w:r/>
      <w:bookmarkStart w:id="49" w:name="_Toc16938522"/>
      <w:r/>
      <w:bookmarkEnd w:id="49"/>
      <w:r/>
      <w:bookmarkStart w:id="50" w:name="_Toc513029206"/>
      <w:r/>
      <w:bookmarkEnd w:id="50"/>
      <w:r/>
      <w:bookmarkStart w:id="51" w:name="_Toc20823278"/>
      <w:r>
        <w:rPr>
          <w:rFonts w:ascii="Arial" w:hAnsi="Arial" w:cs="Arial"/>
          <w:color w:val="auto"/>
          <w:sz w:val="24"/>
          <w:highlight w:val="none"/>
        </w:rPr>
        <w:t xml:space="preserve">3</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适用法律</w:t>
      </w:r>
      <w:bookmarkEnd w:id="51"/>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3.1本次磋商及由此产生的合同受中华人民共和国有关的法律法规制约和保护。</w:t>
      </w:r>
      <w:r/>
    </w:p>
    <w:p>
      <w:pPr>
        <w:ind w:firstLine="78"/>
        <w:keepLines/>
        <w:keepNext/>
        <w:spacing w:line="360" w:lineRule="auto"/>
        <w:rPr>
          <w:rFonts w:ascii="宋体" w:hAnsi="宋体" w:cs="宋体"/>
          <w:color w:val="auto"/>
          <w:sz w:val="24"/>
          <w:highlight w:val="none"/>
        </w:rPr>
      </w:pPr>
      <w:r/>
      <w:bookmarkStart w:id="52" w:name="_Toc462564067"/>
      <w:r/>
      <w:bookmarkEnd w:id="52"/>
      <w:r/>
      <w:bookmarkStart w:id="53" w:name="_Toc16938523"/>
      <w:r/>
      <w:bookmarkEnd w:id="53"/>
      <w:r/>
      <w:bookmarkStart w:id="54" w:name="_Toc513029207"/>
      <w:r/>
      <w:bookmarkEnd w:id="54"/>
      <w:r/>
      <w:bookmarkStart w:id="55" w:name="_Toc20823279"/>
      <w:r>
        <w:rPr>
          <w:rFonts w:ascii="Arial" w:hAnsi="Arial" w:cs="Arial"/>
          <w:color w:val="auto"/>
          <w:sz w:val="24"/>
          <w:highlight w:val="none"/>
        </w:rPr>
        <w:t xml:space="preserve">4</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磋商费用</w:t>
      </w:r>
      <w:bookmarkEnd w:id="55"/>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84"/>
        <w:keepLines/>
        <w:keepNex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5</w:t>
      </w:r>
      <w:r>
        <w:rPr>
          <w:rFonts w:hint="eastAsia" w:ascii="宋体" w:hAnsi="宋体" w:cs="宋体"/>
          <w:b/>
          <w:bCs/>
          <w:color w:val="auto"/>
          <w:sz w:val="24"/>
          <w:highlight w:val="none"/>
          <w:lang w:val="en-US" w:eastAsia="zh-CN"/>
        </w:rPr>
        <w:t xml:space="preserve">.</w:t>
      </w:r>
      <w:r>
        <w:rPr>
          <w:rFonts w:hint="eastAsia" w:ascii="宋体" w:hAnsi="宋体" w:cs="宋体"/>
          <w:color w:val="auto"/>
          <w:sz w:val="24"/>
          <w:highlight w:val="none"/>
        </w:rPr>
        <w:t xml:space="preserve">磋商文件的约束力</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5.1供应商一旦参加本项目采购活动，即被认为接受了本磋商文件的规定和约束。</w:t>
      </w:r>
      <w:r/>
    </w:p>
    <w:p>
      <w:pPr>
        <w:jc w:val="left"/>
        <w:spacing w:line="360" w:lineRule="auto"/>
        <w:widowControl/>
        <w:rPr>
          <w:rFonts w:ascii="宋体" w:hAnsi="宋体" w:cs="宋体"/>
          <w:b/>
          <w:bCs/>
          <w:color w:val="auto"/>
          <w:sz w:val="24"/>
          <w:highlight w:val="none"/>
        </w:rPr>
      </w:pPr>
      <w:r/>
      <w:bookmarkStart w:id="56" w:name="_Toc20823281"/>
      <w:r/>
      <w:bookmarkEnd w:id="56"/>
      <w:r/>
      <w:bookmarkStart w:id="57" w:name="_Toc16938525"/>
      <w:r/>
      <w:bookmarkEnd w:id="57"/>
      <w:r/>
      <w:bookmarkStart w:id="58" w:name="_Toc120614215"/>
      <w:r>
        <w:rPr>
          <w:rFonts w:hint="eastAsia" w:ascii="宋体" w:hAnsi="宋体" w:cs="宋体"/>
          <w:b/>
          <w:bCs/>
          <w:color w:val="auto"/>
          <w:sz w:val="24"/>
          <w:highlight w:val="none"/>
        </w:rPr>
        <w:t xml:space="preserve">二、</w:t>
      </w:r>
      <w:bookmarkEnd w:id="58"/>
      <w:r>
        <w:rPr>
          <w:rFonts w:hint="eastAsia" w:ascii="宋体" w:hAnsi="宋体" w:cs="宋体"/>
          <w:b/>
          <w:bCs/>
          <w:color w:val="auto"/>
          <w:sz w:val="24"/>
          <w:highlight w:val="none"/>
        </w:rPr>
        <w:t xml:space="preserve">磋商文件</w:t>
      </w:r>
      <w:r/>
    </w:p>
    <w:p>
      <w:pPr>
        <w:ind w:firstLine="78"/>
        <w:keepLines/>
        <w:keepNext/>
        <w:spacing w:line="360" w:lineRule="auto"/>
        <w:rPr>
          <w:rFonts w:ascii="宋体" w:hAnsi="宋体" w:cs="宋体"/>
          <w:color w:val="auto"/>
          <w:sz w:val="24"/>
          <w:highlight w:val="none"/>
        </w:rPr>
      </w:pPr>
      <w:r/>
      <w:bookmarkStart w:id="59" w:name="_Toc513029210"/>
      <w:r/>
      <w:bookmarkEnd w:id="59"/>
      <w:r/>
      <w:bookmarkStart w:id="60" w:name="_Toc16938526"/>
      <w:r/>
      <w:bookmarkEnd w:id="60"/>
      <w:r/>
      <w:bookmarkStart w:id="61" w:name="_Toc20823282"/>
      <w:r>
        <w:rPr>
          <w:rFonts w:hint="eastAsia" w:ascii="Arial" w:hAnsi="Arial" w:cs="Arial"/>
          <w:color w:val="auto"/>
          <w:sz w:val="24"/>
          <w:highlight w:val="none"/>
        </w:rPr>
        <w:t xml:space="preserve">6</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磋商文件构成</w:t>
      </w:r>
      <w:bookmarkEnd w:id="61"/>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6.1磋商文件由以下部分组成：</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（1）竞争性磋商采购公告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（2）参加磋商</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（4）评审方法和评审标准</w:t>
      </w:r>
      <w:r/>
    </w:p>
    <w:p>
      <w:pPr>
        <w:numPr>
          <w:ilvl w:val="0"/>
          <w:numId w:val="7"/>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合同条款及格式</w:t>
      </w:r>
      <w:r/>
    </w:p>
    <w:p>
      <w:pPr>
        <w:numPr>
          <w:ilvl w:val="0"/>
          <w:numId w:val="7"/>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响应文件的组成和格式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请仔细检查磋商文件是否齐全，如有缺漏请立即与采购人或采购代理机构联系解决。</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78"/>
        <w:keepLines/>
        <w:keepNext/>
        <w:spacing w:line="360" w:lineRule="auto"/>
        <w:rPr>
          <w:rFonts w:ascii="宋体" w:hAnsi="宋体" w:cs="宋体"/>
          <w:color w:val="auto"/>
          <w:sz w:val="24"/>
          <w:highlight w:val="none"/>
        </w:rPr>
      </w:pPr>
      <w:r/>
      <w:bookmarkStart w:id="62" w:name="_Toc16938527"/>
      <w:r/>
      <w:bookmarkEnd w:id="62"/>
      <w:r/>
      <w:bookmarkStart w:id="63" w:name="_Toc513029211"/>
      <w:r/>
      <w:bookmarkEnd w:id="63"/>
      <w:r/>
      <w:bookmarkStart w:id="64" w:name="_Toc462564070"/>
      <w:r/>
      <w:bookmarkEnd w:id="64"/>
      <w:r/>
      <w:bookmarkStart w:id="65" w:name="_Toc20823283"/>
      <w:r>
        <w:rPr>
          <w:rFonts w:hint="eastAsia" w:ascii="Arial" w:hAnsi="Arial" w:cs="Arial"/>
          <w:color w:val="auto"/>
          <w:sz w:val="24"/>
          <w:highlight w:val="none"/>
        </w:rPr>
        <w:t xml:space="preserve">7</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磋商文件的澄清</w:t>
      </w:r>
      <w:bookmarkEnd w:id="65"/>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7.1任何要求对磋商文件进行澄清的供应商，应在磋商截止期5日前按磋商公告中的通讯地址，以书面形式通知采购人或采购代理机构。</w:t>
      </w:r>
      <w:r/>
    </w:p>
    <w:p>
      <w:pPr>
        <w:ind w:firstLine="78"/>
        <w:keepLines/>
        <w:keepNext/>
        <w:spacing w:line="360" w:lineRule="auto"/>
        <w:rPr>
          <w:rFonts w:ascii="宋体" w:hAnsi="宋体" w:cs="宋体"/>
          <w:color w:val="auto"/>
          <w:sz w:val="24"/>
          <w:highlight w:val="none"/>
        </w:rPr>
      </w:pPr>
      <w:r/>
      <w:bookmarkStart w:id="66" w:name="_Toc16938528"/>
      <w:r/>
      <w:bookmarkEnd w:id="66"/>
      <w:r/>
      <w:bookmarkStart w:id="67" w:name="_Toc462564071"/>
      <w:r/>
      <w:bookmarkEnd w:id="67"/>
      <w:r/>
      <w:bookmarkStart w:id="68" w:name="_Toc513029212"/>
      <w:r/>
      <w:bookmarkEnd w:id="68"/>
      <w:r/>
      <w:bookmarkStart w:id="69" w:name="_Toc20823284"/>
      <w:r>
        <w:rPr>
          <w:rFonts w:hint="eastAsia" w:ascii="Arial" w:hAnsi="Arial" w:cs="Arial"/>
          <w:color w:val="auto"/>
          <w:sz w:val="24"/>
          <w:highlight w:val="none"/>
        </w:rPr>
        <w:t xml:space="preserve">8</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磋商文件的澄清和修改</w:t>
      </w:r>
      <w:bookmarkEnd w:id="69"/>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8.1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8.2采购人可以视采购项目的具体情况，组织供应商进行现场考察或召开磋商前答疑会，但不单独或分别组织只有一个供应商参加的现场考察和答疑会。</w:t>
      </w:r>
      <w:r/>
    </w:p>
    <w:p>
      <w:pPr>
        <w:jc w:val="left"/>
        <w:spacing w:line="360" w:lineRule="auto"/>
        <w:widowControl/>
        <w:rPr>
          <w:rFonts w:ascii="宋体" w:hAnsi="宋体" w:cs="宋体"/>
          <w:b/>
          <w:bCs/>
          <w:color w:val="auto"/>
          <w:sz w:val="24"/>
          <w:highlight w:val="none"/>
        </w:rPr>
      </w:pPr>
      <w:r/>
      <w:bookmarkStart w:id="70" w:name="_Toc16938529"/>
      <w:r/>
      <w:bookmarkEnd w:id="70"/>
      <w:r/>
      <w:bookmarkStart w:id="71" w:name="_Toc462564072"/>
      <w:r/>
      <w:bookmarkEnd w:id="71"/>
      <w:r/>
      <w:bookmarkStart w:id="72" w:name="_Toc20823285"/>
      <w:r/>
      <w:bookmarkEnd w:id="72"/>
      <w:r/>
      <w:bookmarkStart w:id="73" w:name="_Toc513029213"/>
      <w:r/>
      <w:bookmarkEnd w:id="73"/>
      <w:r/>
      <w:bookmarkStart w:id="74" w:name="_Toc120614216"/>
      <w:r>
        <w:rPr>
          <w:rFonts w:hint="eastAsia" w:ascii="宋体" w:hAnsi="宋体" w:cs="宋体"/>
          <w:b/>
          <w:bCs/>
          <w:color w:val="auto"/>
          <w:sz w:val="24"/>
          <w:highlight w:val="none"/>
        </w:rPr>
        <w:t xml:space="preserve">三、响应文件的编制</w:t>
      </w:r>
      <w:bookmarkEnd w:id="74"/>
      <w:r/>
      <w:r/>
    </w:p>
    <w:p>
      <w:pPr>
        <w:ind w:firstLine="78"/>
        <w:keepLines/>
        <w:keepNext/>
        <w:spacing w:line="360" w:lineRule="auto"/>
        <w:rPr>
          <w:rFonts w:ascii="宋体" w:hAnsi="宋体" w:cs="宋体"/>
          <w:color w:val="auto"/>
          <w:sz w:val="24"/>
          <w:highlight w:val="none"/>
        </w:rPr>
      </w:pPr>
      <w:r/>
      <w:bookmarkStart w:id="75" w:name="_Toc16938530"/>
      <w:r/>
      <w:bookmarkEnd w:id="75"/>
      <w:r/>
      <w:bookmarkStart w:id="76" w:name="_Toc513029214"/>
      <w:r/>
      <w:bookmarkEnd w:id="76"/>
      <w:r/>
      <w:bookmarkStart w:id="77" w:name="_Toc462564073"/>
      <w:r/>
      <w:bookmarkEnd w:id="77"/>
      <w:r/>
      <w:bookmarkStart w:id="78" w:name="_Toc20823286"/>
      <w:r>
        <w:rPr>
          <w:rFonts w:ascii="Arial" w:hAnsi="Arial" w:cs="Arial"/>
          <w:color w:val="auto"/>
          <w:sz w:val="24"/>
          <w:highlight w:val="none"/>
        </w:rPr>
        <w:t xml:space="preserve">9</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响应文件的语言及度量衡单位</w:t>
      </w:r>
      <w:bookmarkEnd w:id="78"/>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9.1供应商提交的响应文件以及供应商与采购人或采购代理机构就有关磋商的所有来往通知、函件和文件均应使用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9.2除技术性能另有规定外，响应文件所使用的度量衡单位，均须采用国家法定计量单位。</w:t>
      </w:r>
      <w:bookmarkStart w:id="79" w:name="_Toc16938531"/>
      <w:r/>
      <w:bookmarkEnd w:id="79"/>
      <w:r/>
      <w:bookmarkStart w:id="80" w:name="_Toc462564074"/>
      <w:r/>
      <w:bookmarkEnd w:id="80"/>
      <w:r/>
      <w:bookmarkStart w:id="81" w:name="_Toc513029215"/>
      <w:r/>
      <w:bookmarkEnd w:id="81"/>
      <w:r/>
      <w:bookmarkStart w:id="82" w:name="_Toc20823287"/>
      <w:r/>
      <w:r/>
    </w:p>
    <w:p>
      <w:pPr>
        <w:ind w:firstLine="67"/>
        <w:spacing w:line="360" w:lineRule="auto"/>
        <w:rPr>
          <w:rFonts w:ascii="Arial" w:hAnsi="Arial" w:cs="Arial"/>
          <w:color w:val="auto"/>
          <w:sz w:val="24"/>
          <w:highlight w:val="none"/>
        </w:rPr>
      </w:pPr>
      <w:r>
        <w:rPr>
          <w:rFonts w:ascii="Arial" w:hAnsi="Arial" w:cs="Arial"/>
          <w:color w:val="auto"/>
          <w:sz w:val="24"/>
          <w:highlight w:val="none"/>
        </w:rPr>
        <w:t xml:space="preserve">10</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响应文件构成</w:t>
      </w:r>
      <w:bookmarkEnd w:id="82"/>
      <w:r/>
      <w:r/>
    </w:p>
    <w:p>
      <w:pPr>
        <w:ind w:firstLine="314"/>
        <w:spacing w:line="360" w:lineRule="auto"/>
        <w:rPr>
          <w:rFonts w:ascii="Arial" w:hAnsi="Arial" w:cs="Arial"/>
          <w:color w:val="auto"/>
          <w:sz w:val="24"/>
          <w:highlight w:val="none"/>
        </w:rPr>
      </w:pPr>
      <w:r>
        <w:rPr>
          <w:rFonts w:hint="eastAsia" w:ascii="Arial" w:hAnsi="Arial" w:cs="Arial"/>
          <w:color w:val="auto"/>
          <w:sz w:val="24"/>
          <w:highlight w:val="none"/>
        </w:rPr>
        <w:t xml:space="preserve">供应商应当根据竞争性磋商文件要求编制响应文件，并根据自己的商务能力、技术水平对竞争性磋商采购文件提出的要求和条件逐条标明是否响应。</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资信文件（复印件需盖单位公章）：</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）供应商有效的营业执照（复印件加盖单位公章）；</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（2）供应商资质证书、安全生产许可证（复印件加盖单位公章）；</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（3）施工项目负责人执业资格注册证书及</w:t>
      </w:r>
      <w:r>
        <w:rPr>
          <w:rFonts w:hint="eastAsia" w:ascii="宋体" w:hAnsi="宋体" w:cs="宋体"/>
          <w:color w:val="auto"/>
          <w:sz w:val="24"/>
          <w:highlight w:val="none"/>
          <w:lang w:val="en-US" w:eastAsia="zh-CN"/>
        </w:rPr>
        <w:t xml:space="preserve">相关</w:t>
      </w:r>
      <w:r>
        <w:rPr>
          <w:rFonts w:hint="eastAsia" w:ascii="宋体" w:hAnsi="宋体" w:eastAsia="宋体" w:cs="宋体"/>
          <w:color w:val="auto"/>
          <w:sz w:val="24"/>
          <w:highlight w:val="none"/>
        </w:rPr>
        <w:t xml:space="preserve">主管部门颁发的有效的安全考核合格证书（</w:t>
      </w:r>
      <w:r>
        <w:rPr>
          <w:rFonts w:ascii="宋体" w:hAnsi="宋体" w:eastAsia="宋体" w:cs="宋体"/>
          <w:color w:val="auto"/>
          <w:sz w:val="24"/>
          <w:highlight w:val="none"/>
        </w:rPr>
        <w:t xml:space="preserve">B</w:t>
      </w:r>
      <w:r>
        <w:rPr>
          <w:rFonts w:hint="eastAsia" w:ascii="宋体" w:hAnsi="宋体" w:eastAsia="宋体" w:cs="宋体"/>
          <w:color w:val="auto"/>
          <w:sz w:val="24"/>
          <w:highlight w:val="none"/>
        </w:rPr>
        <w:t xml:space="preserve">证）（复印件加盖单位公章）；</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（4）供应商法定代表人身份证明书及供应商法定代表人身份证复印件（</w:t>
      </w:r>
      <w:r>
        <w:rPr>
          <w:rFonts w:hint="eastAsia" w:ascii="宋体" w:hAnsi="宋体" w:cs="宋体"/>
          <w:color w:val="auto"/>
          <w:sz w:val="24"/>
          <w:highlight w:val="none"/>
          <w:lang w:val="en-US" w:eastAsia="zh-CN"/>
        </w:rPr>
        <w:t xml:space="preserve">详见</w:t>
      </w:r>
      <w:r>
        <w:rPr>
          <w:rFonts w:hint="eastAsia" w:ascii="宋体" w:hAnsi="宋体" w:eastAsia="宋体" w:cs="宋体"/>
          <w:color w:val="auto"/>
          <w:sz w:val="24"/>
          <w:highlight w:val="none"/>
        </w:rPr>
        <w:t xml:space="preserve">格式）；</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（5）供应商法定代表人授权委托书及供应商法定代表人授权代表身份证复印件（</w:t>
      </w:r>
      <w:r>
        <w:rPr>
          <w:rFonts w:hint="eastAsia" w:ascii="宋体" w:hAnsi="宋体" w:cs="宋体"/>
          <w:color w:val="auto"/>
          <w:sz w:val="24"/>
          <w:highlight w:val="none"/>
          <w:lang w:val="en-US" w:eastAsia="zh-CN"/>
        </w:rPr>
        <w:t xml:space="preserve">详见</w:t>
      </w:r>
      <w:r>
        <w:rPr>
          <w:rFonts w:hint="eastAsia" w:ascii="宋体" w:hAnsi="宋体" w:eastAsia="宋体" w:cs="宋体"/>
          <w:color w:val="auto"/>
          <w:sz w:val="24"/>
          <w:highlight w:val="none"/>
        </w:rPr>
        <w:t xml:space="preserve">格式，法定代表人亲自参加磋商的除外）；</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）供应商近</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个月中任意一个月份(不含磋商当月)的财务状况报告（资产负债表和利润表）或由会计师事务所出具的近两年中任意一个年度的审计报告和所附已审财务报告复印件；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）供应商近</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个月中任意一个月份(不含磋商当月)的依法缴纳税收的相关材料（提供相关主管部门证明或银行代扣证明）复印件</w:t>
      </w:r>
      <w:r>
        <w:rPr>
          <w:rFonts w:ascii="宋体" w:hAnsi="宋体" w:eastAsia="宋体" w:cs="宋体"/>
          <w:color w:val="auto"/>
          <w:sz w:val="24"/>
          <w:highlight w:val="none"/>
        </w:rPr>
        <w:t xml:space="preserve">；</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供应商近</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个月中任意一个月份(不含磋商当月)的依法缴纳社会保障资金的相关材料（提供相关主管部门证明或银行代扣证明）复印件；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）承诺函原件；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）供应商具备履行合同所必需的设备和专业技术能力的书面声明原件；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）项目负责人无在建工程承诺书；</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）落实政府采购政策需满足的资格要求</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或监狱企业证明文件、或残疾人福利性单位声明函；[监狱企业在响应文件中提供由省级以上监狱管理局、戒毒管理局（含新疆生产建设兵团）出具的属于监狱企业的证明文件。未按采购文件的规定在响应文件中提供监狱企业证明文件的，不符合监狱企业条件。]</w:t>
      </w:r>
      <w:r/>
    </w:p>
    <w:p>
      <w:pPr>
        <w:ind w:firstLine="6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）本磋商文件要求提供的和响应人认为需要提供的其</w:t>
      </w:r>
      <w:r>
        <w:rPr>
          <w:rFonts w:hint="eastAsia" w:ascii="宋体" w:hAnsi="宋体" w:cs="宋体"/>
          <w:color w:val="auto"/>
          <w:sz w:val="24"/>
          <w:highlight w:val="none"/>
          <w:lang w:val="en-US" w:eastAsia="zh-CN"/>
        </w:rPr>
        <w:t xml:space="preserve">他</w:t>
      </w:r>
      <w:r>
        <w:rPr>
          <w:rFonts w:hint="eastAsia" w:ascii="宋体" w:hAnsi="宋体" w:eastAsia="宋体" w:cs="宋体"/>
          <w:color w:val="auto"/>
          <w:sz w:val="24"/>
          <w:highlight w:val="none"/>
        </w:rPr>
        <w:t xml:space="preserve">说明和资料、文件。</w:t>
      </w:r>
      <w:r/>
    </w:p>
    <w:p>
      <w:pPr>
        <w:ind w:firstLine="6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如上述资格证明文件第（</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）项遇有国家相关政策规定可不具备的，必须提供相关政策规定或相关单位出具的有效证明复印件。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商务文件（复印件需盖单位公章）：</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响应函（</w:t>
      </w:r>
      <w:r>
        <w:rPr>
          <w:rFonts w:hint="eastAsia" w:ascii="宋体" w:hAnsi="宋体" w:cs="宋体"/>
          <w:color w:val="auto"/>
          <w:sz w:val="24"/>
          <w:highlight w:val="none"/>
          <w:lang w:val="en-US" w:eastAsia="zh-CN"/>
        </w:rPr>
        <w:t xml:space="preserve">详见</w:t>
      </w:r>
      <w:r>
        <w:rPr>
          <w:rFonts w:hint="eastAsia" w:ascii="宋体" w:hAnsi="宋体" w:eastAsia="宋体" w:cs="宋体"/>
          <w:color w:val="auto"/>
          <w:sz w:val="24"/>
          <w:highlight w:val="none"/>
        </w:rPr>
        <w:t xml:space="preserve">格式）；</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（2）首次响应报价表；</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（3）项目管理机构，至少包括项目管理机构组成表、项目经理简历表等；</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（4）已标价工程量清单；</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（5）评审方法中应当提供的用于评审的文件；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（6）本磋商文件要求提供的和响应人认为需要提供的其</w:t>
      </w:r>
      <w:r>
        <w:rPr>
          <w:rFonts w:hint="eastAsia" w:ascii="宋体" w:hAnsi="宋体" w:cs="宋体"/>
          <w:color w:val="auto"/>
          <w:sz w:val="24"/>
          <w:highlight w:val="none"/>
          <w:lang w:val="en-US" w:eastAsia="zh-CN"/>
        </w:rPr>
        <w:t xml:space="preserve">他</w:t>
      </w:r>
      <w:r>
        <w:rPr>
          <w:rFonts w:hint="eastAsia" w:ascii="宋体" w:hAnsi="宋体" w:eastAsia="宋体" w:cs="宋体"/>
          <w:color w:val="auto"/>
          <w:sz w:val="24"/>
          <w:highlight w:val="none"/>
        </w:rPr>
        <w:t xml:space="preserve">说明和资料、文件。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技术文件（复印件需盖单位公章）：</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（1）评审方法中应当提供的用于评审的技术文件；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（2）本磋商文件要求提供的和响应人认为需要提供的其</w:t>
      </w:r>
      <w:r>
        <w:rPr>
          <w:rFonts w:hint="eastAsia" w:ascii="宋体" w:hAnsi="宋体" w:cs="宋体"/>
          <w:color w:val="auto"/>
          <w:sz w:val="24"/>
          <w:highlight w:val="none"/>
          <w:lang w:val="en-US" w:eastAsia="zh-CN"/>
        </w:rPr>
        <w:t xml:space="preserve">他</w:t>
      </w:r>
      <w:r>
        <w:rPr>
          <w:rFonts w:hint="eastAsia" w:ascii="宋体" w:hAnsi="宋体" w:eastAsia="宋体" w:cs="宋体"/>
          <w:color w:val="auto"/>
          <w:sz w:val="24"/>
          <w:highlight w:val="none"/>
        </w:rPr>
        <w:t xml:space="preserve">说明和资料、文件。</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10.1如标书制作工具中格式和内容与“江苏政府采购网”发布的磋商文件不一致，请以“江苏政府采购网”发布的磋商文件为准。</w:t>
      </w:r>
      <w:r/>
    </w:p>
    <w:p>
      <w:pPr>
        <w:ind w:firstLine="78"/>
        <w:keepLines/>
        <w:keepNext/>
        <w:spacing w:line="360" w:lineRule="auto"/>
        <w:rPr>
          <w:rFonts w:ascii="宋体" w:hAnsi="宋体" w:cs="宋体"/>
          <w:color w:val="auto"/>
          <w:sz w:val="24"/>
          <w:highlight w:val="none"/>
        </w:rPr>
      </w:pPr>
      <w:r/>
      <w:bookmarkStart w:id="83" w:name="_Hlt26670360"/>
      <w:r/>
      <w:bookmarkEnd w:id="83"/>
      <w:r/>
      <w:bookmarkStart w:id="84" w:name="_Hlt26668975"/>
      <w:r/>
      <w:bookmarkEnd w:id="84"/>
      <w:r/>
      <w:bookmarkStart w:id="85" w:name="_Toc49090509"/>
      <w:r/>
      <w:bookmarkEnd w:id="85"/>
      <w:r/>
      <w:bookmarkStart w:id="86" w:name="_Toc14577357"/>
      <w:r/>
      <w:bookmarkEnd w:id="86"/>
      <w:r/>
      <w:bookmarkStart w:id="87" w:name="_Hlt26954838"/>
      <w:r/>
      <w:bookmarkEnd w:id="87"/>
      <w:r/>
      <w:bookmarkStart w:id="88" w:name="_Toc513029219"/>
      <w:r/>
      <w:bookmarkEnd w:id="88"/>
      <w:r/>
      <w:bookmarkStart w:id="89" w:name="_Toc14577354"/>
      <w:r/>
      <w:bookmarkEnd w:id="89"/>
      <w:r/>
      <w:bookmarkStart w:id="90" w:name="_Toc49090508"/>
      <w:r/>
      <w:bookmarkEnd w:id="90"/>
      <w:r/>
      <w:bookmarkStart w:id="91" w:name="_Toc513029216"/>
      <w:r/>
      <w:bookmarkEnd w:id="91"/>
      <w:r/>
      <w:bookmarkStart w:id="92" w:name="_Toc14577355"/>
      <w:r/>
      <w:bookmarkEnd w:id="92"/>
      <w:r/>
      <w:bookmarkStart w:id="93" w:name="_Toc49090507"/>
      <w:r>
        <w:rPr>
          <w:rFonts w:hint="eastAsia" w:ascii="Arial" w:hAnsi="Arial" w:cs="Arial"/>
          <w:color w:val="auto"/>
          <w:sz w:val="24"/>
          <w:highlight w:val="none"/>
        </w:rPr>
        <w:t xml:space="preserve">11</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证明磋商响应标的符合磋商文件规定的文件</w:t>
      </w:r>
      <w:bookmarkEnd w:id="93"/>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11.1供应商应按照磋商文件要求提交证明文件，证明其及磋商响应标的符合磋商文件规定。</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11.2磋商文件对证明文件无明确形式要求的，证明文件可以以文字资料、图纸和数据等形式提交。</w:t>
      </w:r>
      <w:r/>
    </w:p>
    <w:p>
      <w:pPr>
        <w:ind w:firstLine="78"/>
        <w:keepLines/>
        <w:keepNext/>
        <w:spacing w:line="360" w:lineRule="auto"/>
        <w:rPr>
          <w:rFonts w:ascii="宋体" w:hAnsi="宋体" w:cs="宋体"/>
          <w:color w:val="auto"/>
          <w:sz w:val="24"/>
          <w:highlight w:val="none"/>
        </w:rPr>
      </w:pPr>
      <w:r>
        <w:rPr>
          <w:rFonts w:ascii="Arial" w:hAnsi="Arial" w:cs="Arial"/>
          <w:color w:val="auto"/>
          <w:sz w:val="24"/>
          <w:highlight w:val="none"/>
        </w:rPr>
        <w:t xml:space="preserve">12</w:t>
      </w:r>
      <w:r>
        <w:rPr>
          <w:rFonts w:hint="eastAsia" w:ascii="Arial" w:hAnsi="Arial" w:cs="Arial"/>
          <w:color w:val="auto"/>
          <w:sz w:val="24"/>
          <w:highlight w:val="none"/>
          <w:lang w:val="en-US" w:eastAsia="zh-CN"/>
        </w:rPr>
        <w:t xml:space="preserve">.</w:t>
      </w:r>
      <w:r>
        <w:rPr>
          <w:rFonts w:hint="eastAsia" w:ascii="Arial" w:hAnsi="Arial" w:cs="Arial"/>
          <w:color w:val="auto"/>
          <w:sz w:val="24"/>
          <w:highlight w:val="none"/>
        </w:rPr>
        <w:t xml:space="preserve">已标价工程量清单</w:t>
      </w:r>
      <w:r>
        <w:rPr>
          <w:rFonts w:hint="eastAsia" w:ascii="Arial" w:hAnsi="Arial" w:cs="Arial"/>
          <w:color w:val="auto"/>
          <w:sz w:val="24"/>
          <w:highlight w:val="none"/>
          <w:lang w:val="en-US" w:eastAsia="zh-CN"/>
        </w:rPr>
        <w:t xml:space="preserve">和</w:t>
      </w:r>
      <w:r>
        <w:rPr>
          <w:rFonts w:hint="eastAsia" w:ascii="Arial" w:hAnsi="Arial" w:cs="Arial"/>
          <w:color w:val="auto"/>
          <w:sz w:val="24"/>
          <w:highlight w:val="none"/>
        </w:rPr>
        <w:t xml:space="preserve">报价表</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12.1供应商应按照磋商文件规定</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格式填报</w:t>
      </w:r>
      <w:r>
        <w:rPr>
          <w:rFonts w:hint="eastAsia" w:ascii="Arial" w:hAnsi="Arial" w:cs="Arial"/>
          <w:color w:val="auto"/>
          <w:sz w:val="24"/>
          <w:highlight w:val="none"/>
        </w:rPr>
        <w:t xml:space="preserve">工程量清单</w:t>
      </w:r>
      <w:r>
        <w:rPr>
          <w:rFonts w:hint="eastAsia" w:ascii="Arial" w:hAnsi="Arial" w:cs="Arial"/>
          <w:color w:val="auto"/>
          <w:sz w:val="24"/>
          <w:highlight w:val="none"/>
          <w:lang w:val="en-US" w:eastAsia="zh-CN"/>
        </w:rPr>
        <w:t xml:space="preserve">和</w:t>
      </w:r>
      <w:r>
        <w:rPr>
          <w:rFonts w:hint="eastAsia" w:ascii="Arial" w:hAnsi="Arial" w:cs="Arial"/>
          <w:color w:val="auto"/>
          <w:sz w:val="24"/>
          <w:highlight w:val="none"/>
        </w:rPr>
        <w:t xml:space="preserve">报价表</w:t>
      </w:r>
      <w:r>
        <w:rPr>
          <w:rFonts w:hint="eastAsia" w:ascii="宋体" w:hAnsi="宋体" w:cs="宋体"/>
          <w:color w:val="auto"/>
          <w:sz w:val="24"/>
          <w:highlight w:val="none"/>
        </w:rPr>
        <w:t xml:space="preserve">。</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12.2磋商货币。响应文件中的单价和总价无特殊规定的采用人民币报价，以元为单位标注。磋商文件中另有规定的按规定执行。</w:t>
      </w:r>
      <w:r/>
    </w:p>
    <w:p>
      <w:pPr>
        <w:ind w:firstLine="78"/>
        <w:keepLines/>
        <w:keepNext/>
        <w:spacing w:line="360" w:lineRule="auto"/>
        <w:rPr>
          <w:rFonts w:ascii="宋体" w:hAnsi="宋体" w:cs="宋体"/>
          <w:color w:val="auto"/>
          <w:sz w:val="24"/>
          <w:highlight w:val="none"/>
        </w:rPr>
      </w:pPr>
      <w:r/>
      <w:bookmarkStart w:id="94" w:name="_Hlt26954846"/>
      <w:r/>
      <w:bookmarkEnd w:id="94"/>
      <w:r/>
      <w:bookmarkStart w:id="95" w:name="_Hlt26670486"/>
      <w:r/>
      <w:bookmarkEnd w:id="95"/>
      <w:r/>
      <w:bookmarkStart w:id="96" w:name="_Hlt26670482"/>
      <w:r/>
      <w:bookmarkEnd w:id="96"/>
      <w:r/>
      <w:bookmarkStart w:id="97" w:name="_Hlt26954731"/>
      <w:r/>
      <w:bookmarkEnd w:id="97"/>
      <w:r/>
      <w:bookmarkStart w:id="98" w:name="_Hlt26954848"/>
      <w:r>
        <w:rPr>
          <w:rFonts w:ascii="Arial" w:hAnsi="Arial" w:cs="Arial"/>
          <w:color w:val="auto"/>
          <w:sz w:val="24"/>
          <w:highlight w:val="none"/>
        </w:rPr>
        <w:t xml:space="preserve">13</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技术要求响应及偏离表、商务要求响应及偏离表</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13.1供应商需对磋商文件中的技术要求与商务要求逐项作出响应或偏离，并说明原因。</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13.2供应商可在响应文件中提供</w:t>
      </w:r>
      <w:r>
        <w:rPr>
          <w:rFonts w:hint="eastAsia" w:ascii="宋体" w:hAnsi="宋体" w:cs="宋体"/>
          <w:color w:val="auto"/>
          <w:sz w:val="24"/>
          <w:highlight w:val="none"/>
          <w:lang w:val="en-US" w:eastAsia="zh-CN"/>
        </w:rPr>
        <w:t xml:space="preserve">其</w:t>
      </w:r>
      <w:r>
        <w:rPr>
          <w:rFonts w:hint="eastAsia" w:ascii="宋体" w:hAnsi="宋体" w:cs="宋体"/>
          <w:color w:val="auto"/>
          <w:sz w:val="24"/>
          <w:highlight w:val="none"/>
        </w:rPr>
        <w:t xml:space="preserve">认为需要的其他技术文件或说明。</w:t>
      </w:r>
      <w:r/>
    </w:p>
    <w:p>
      <w:pPr>
        <w:ind w:firstLine="78"/>
        <w:keepLines/>
        <w:keepNext/>
        <w:spacing w:line="360" w:lineRule="auto"/>
        <w:rPr>
          <w:rFonts w:ascii="宋体" w:hAnsi="宋体" w:cs="宋体"/>
          <w:color w:val="auto"/>
          <w:sz w:val="24"/>
          <w:highlight w:val="none"/>
        </w:rPr>
      </w:pPr>
      <w:r>
        <w:rPr>
          <w:rFonts w:ascii="Arial" w:hAnsi="Arial" w:cs="Arial"/>
          <w:color w:val="auto"/>
          <w:sz w:val="24"/>
          <w:highlight w:val="none"/>
        </w:rPr>
        <w:t xml:space="preserve">14</w:t>
      </w:r>
      <w:r>
        <w:rPr>
          <w:rFonts w:hint="eastAsia" w:ascii="Arial" w:hAnsi="Arial" w:cs="Arial"/>
          <w:color w:val="auto"/>
          <w:sz w:val="24"/>
          <w:highlight w:val="none"/>
          <w:lang w:val="en-US" w:eastAsia="zh-CN"/>
        </w:rPr>
        <w:t xml:space="preserve">.</w:t>
      </w:r>
      <w:r>
        <w:rPr>
          <w:rFonts w:hint="eastAsia" w:ascii="Arial" w:hAnsi="Arial" w:cs="Arial"/>
          <w:color w:val="auto"/>
          <w:sz w:val="24"/>
          <w:highlight w:val="none"/>
        </w:rPr>
        <w:t xml:space="preserve">技术方案</w:t>
      </w:r>
      <w:r>
        <w:rPr>
          <w:rFonts w:ascii="Arial" w:hAnsi="Arial" w:cs="Arial"/>
          <w:color w:val="auto"/>
          <w:sz w:val="24"/>
          <w:highlight w:val="none"/>
        </w:rPr>
        <w:t xml:space="preserve">及其他</w:t>
      </w:r>
      <w:r>
        <w:rPr>
          <w:rFonts w:hint="eastAsia" w:ascii="Arial" w:hAnsi="Arial" w:cs="Arial"/>
          <w:color w:val="auto"/>
          <w:sz w:val="24"/>
          <w:highlight w:val="none"/>
        </w:rPr>
        <w:t xml:space="preserve">（如有）</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14.1供应商需根据磋商文件要求提供磋商响应标的的主要</w:t>
      </w:r>
      <w:r>
        <w:rPr>
          <w:rFonts w:hint="eastAsia" w:ascii="Arial" w:hAnsi="Arial" w:cs="Arial"/>
          <w:color w:val="auto"/>
          <w:sz w:val="24"/>
          <w:highlight w:val="none"/>
        </w:rPr>
        <w:t xml:space="preserve">技术方案（如有）。</w:t>
      </w:r>
      <w:bookmarkEnd w:id="98"/>
      <w:r/>
      <w:r/>
    </w:p>
    <w:p>
      <w:pPr>
        <w:ind w:firstLine="78"/>
        <w:keepLines/>
        <w:keepNext/>
        <w:spacing w:line="360" w:lineRule="auto"/>
        <w:rPr>
          <w:rFonts w:ascii="宋体" w:hAnsi="宋体" w:cs="宋体"/>
          <w:color w:val="auto"/>
          <w:sz w:val="24"/>
          <w:highlight w:val="none"/>
        </w:rPr>
      </w:pPr>
      <w:r/>
      <w:bookmarkStart w:id="99" w:name="_Toc14577359"/>
      <w:r/>
      <w:bookmarkEnd w:id="99"/>
      <w:r/>
      <w:bookmarkStart w:id="100" w:name="_Toc49090510"/>
      <w:r>
        <w:rPr>
          <w:rFonts w:ascii="Arial" w:hAnsi="Arial" w:cs="Arial"/>
          <w:color w:val="auto"/>
          <w:sz w:val="24"/>
          <w:highlight w:val="none"/>
        </w:rPr>
        <w:t xml:space="preserve">15</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磋商响应函</w:t>
      </w:r>
      <w:bookmarkEnd w:id="100"/>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15.1供应商应按照磋商文件中提供的格式完整、正确填写磋商响应函。</w:t>
      </w:r>
      <w:r/>
    </w:p>
    <w:p>
      <w:pPr>
        <w:ind w:firstLine="78"/>
        <w:keepLines/>
        <w:keepNext/>
        <w:spacing w:line="360" w:lineRule="auto"/>
        <w:rPr>
          <w:rFonts w:ascii="宋体" w:hAnsi="宋体" w:cs="宋体"/>
          <w:color w:val="auto"/>
          <w:sz w:val="24"/>
          <w:highlight w:val="none"/>
        </w:rPr>
      </w:pPr>
      <w:r/>
      <w:bookmarkStart w:id="101" w:name="_Toc14577360"/>
      <w:r/>
      <w:bookmarkEnd w:id="101"/>
      <w:r/>
      <w:bookmarkStart w:id="102" w:name="_Toc49090511"/>
      <w:r>
        <w:rPr>
          <w:rFonts w:ascii="Arial" w:hAnsi="Arial" w:cs="Arial"/>
          <w:color w:val="auto"/>
          <w:sz w:val="24"/>
          <w:highlight w:val="none"/>
        </w:rPr>
        <w:t xml:space="preserve">16</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磋商有效期</w:t>
      </w:r>
      <w:bookmarkEnd w:id="102"/>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16.1磋商有效期为提交响应文件截止之日后六十（60）天。磋商有效期比规定短的将被视为非实质性响应磋商文件而予以拒绝。</w:t>
      </w:r>
      <w:r/>
    </w:p>
    <w:p>
      <w:pPr>
        <w:ind w:firstLine="78"/>
        <w:keepLines/>
        <w:keepNext/>
        <w:spacing w:line="360" w:lineRule="auto"/>
        <w:rPr>
          <w:rFonts w:ascii="宋体" w:hAnsi="宋体" w:cs="宋体"/>
          <w:color w:val="auto"/>
          <w:sz w:val="24"/>
          <w:highlight w:val="none"/>
        </w:rPr>
      </w:pPr>
      <w:r>
        <w:rPr>
          <w:rFonts w:ascii="Arial" w:hAnsi="Arial" w:cs="Arial"/>
          <w:color w:val="auto"/>
          <w:sz w:val="24"/>
          <w:highlight w:val="none"/>
        </w:rPr>
        <w:t xml:space="preserve">17</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磋商有效期的延长</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jc w:val="left"/>
        <w:spacing w:line="360" w:lineRule="auto"/>
        <w:widowControl/>
        <w:rPr>
          <w:rFonts w:ascii="宋体" w:hAnsi="宋体" w:cs="宋体"/>
          <w:b/>
          <w:bCs/>
          <w:color w:val="auto"/>
          <w:sz w:val="24"/>
          <w:highlight w:val="none"/>
        </w:rPr>
      </w:pPr>
      <w:r/>
      <w:bookmarkStart w:id="103" w:name="_Toc20823296"/>
      <w:r/>
      <w:bookmarkEnd w:id="103"/>
      <w:r/>
      <w:bookmarkStart w:id="104" w:name="_Toc513029224"/>
      <w:r/>
      <w:bookmarkEnd w:id="104"/>
      <w:r/>
      <w:bookmarkStart w:id="105" w:name="_Toc16938540"/>
      <w:r/>
      <w:bookmarkEnd w:id="105"/>
      <w:r/>
      <w:bookmarkStart w:id="106" w:name="_Hlt26954739"/>
      <w:r/>
      <w:bookmarkEnd w:id="106"/>
      <w:r/>
      <w:bookmarkStart w:id="107" w:name="_Hlt26954852"/>
      <w:r/>
      <w:bookmarkEnd w:id="107"/>
      <w:r/>
      <w:bookmarkStart w:id="108" w:name="_Toc120614217"/>
      <w:r>
        <w:rPr>
          <w:rFonts w:hint="eastAsia" w:ascii="宋体" w:hAnsi="宋体" w:cs="宋体"/>
          <w:b/>
          <w:bCs/>
          <w:color w:val="auto"/>
          <w:sz w:val="24"/>
          <w:highlight w:val="none"/>
        </w:rPr>
        <w:t xml:space="preserve">四、响应文件的递交</w:t>
      </w:r>
      <w:bookmarkEnd w:id="108"/>
      <w:r/>
      <w:r/>
    </w:p>
    <w:p>
      <w:pPr>
        <w:ind w:firstLine="78"/>
        <w:keepLines/>
        <w:keepNext/>
        <w:spacing w:line="360" w:lineRule="auto"/>
        <w:rPr>
          <w:rFonts w:ascii="宋体" w:hAnsi="宋体" w:cs="宋体"/>
          <w:color w:val="auto"/>
          <w:sz w:val="24"/>
          <w:highlight w:val="none"/>
        </w:rPr>
      </w:pPr>
      <w:r/>
      <w:bookmarkStart w:id="109" w:name="_Toc16938541"/>
      <w:r/>
      <w:bookmarkEnd w:id="109"/>
      <w:r/>
      <w:bookmarkStart w:id="110" w:name="_Toc513029225"/>
      <w:r/>
      <w:bookmarkEnd w:id="110"/>
      <w:r/>
      <w:bookmarkStart w:id="111" w:name="_Toc462564084"/>
      <w:r/>
      <w:bookmarkEnd w:id="111"/>
      <w:r/>
      <w:bookmarkStart w:id="112" w:name="_Toc20823297"/>
      <w:r>
        <w:rPr>
          <w:rFonts w:ascii="Arial" w:hAnsi="Arial" w:cs="Arial"/>
          <w:color w:val="auto"/>
          <w:sz w:val="24"/>
          <w:highlight w:val="none"/>
        </w:rPr>
        <w:t xml:space="preserve">18</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电子</w:t>
      </w:r>
      <w:r>
        <w:rPr>
          <w:rFonts w:hint="eastAsia" w:ascii="宋体" w:hAnsi="宋体" w:cs="宋体"/>
          <w:color w:val="auto"/>
          <w:sz w:val="24"/>
          <w:highlight w:val="none"/>
        </w:rPr>
        <w:t xml:space="preserve">磋商</w:t>
      </w:r>
      <w:bookmarkEnd w:id="112"/>
      <w:r>
        <w:rPr>
          <w:rFonts w:hint="eastAsia" w:ascii="宋体" w:hAnsi="宋体" w:cs="宋体"/>
          <w:color w:val="auto"/>
          <w:sz w:val="24"/>
          <w:highlight w:val="none"/>
        </w:rPr>
        <w:t xml:space="preserve">响应文件的递交</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18.1供应商应当按照《操作手册》规定，在提交响应文件截止时间前制作并上传电子响应文件。</w:t>
      </w:r>
      <w:bookmarkStart w:id="113" w:name="_Toc513029226"/>
      <w:r/>
      <w:bookmarkEnd w:id="113"/>
      <w:r/>
      <w:bookmarkStart w:id="114" w:name="_Toc20823298"/>
      <w:r/>
      <w:bookmarkEnd w:id="114"/>
      <w:r/>
      <w:bookmarkStart w:id="115" w:name="_Toc16938542"/>
      <w:r/>
      <w:bookmarkEnd w:id="115"/>
      <w:r/>
      <w:r/>
    </w:p>
    <w:p>
      <w:pPr>
        <w:ind w:firstLine="67"/>
        <w:spacing w:line="360" w:lineRule="auto"/>
        <w:rPr>
          <w:rFonts w:ascii="宋体" w:hAnsi="宋体" w:cs="宋体"/>
          <w:color w:val="auto"/>
          <w:sz w:val="24"/>
          <w:highlight w:val="none"/>
        </w:rPr>
      </w:pPr>
      <w:r>
        <w:rPr>
          <w:rFonts w:ascii="Arial" w:hAnsi="Arial" w:cs="Arial"/>
          <w:color w:val="auto"/>
          <w:sz w:val="24"/>
          <w:highlight w:val="none"/>
        </w:rPr>
        <w:t xml:space="preserve">19</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提交响应文件截止时间</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19.1</w:t>
      </w:r>
      <w:r>
        <w:rPr>
          <w:rFonts w:hint="eastAsia" w:ascii="宋体" w:hAnsi="宋体" w:cs="宋体"/>
          <w:color w:val="auto"/>
          <w:sz w:val="24"/>
          <w:highlight w:val="none"/>
          <w:u w:val="single"/>
        </w:rPr>
        <w:t xml:space="preserve">供应商上传电子响应文件的时间不得迟于磋商公告中规定的提交响应文件</w:t>
      </w:r>
      <w:r>
        <w:rPr>
          <w:rFonts w:hint="eastAsia" w:ascii="宋体" w:hAnsi="宋体" w:cs="宋体"/>
          <w:color w:val="auto"/>
          <w:sz w:val="24"/>
          <w:highlight w:val="none"/>
          <w:u w:val="single"/>
          <w:lang w:val="en-US" w:eastAsia="zh-CN"/>
        </w:rPr>
        <w:t xml:space="preserve">的</w:t>
      </w:r>
      <w:r>
        <w:rPr>
          <w:rFonts w:hint="eastAsia" w:ascii="宋体" w:hAnsi="宋体" w:cs="宋体"/>
          <w:color w:val="auto"/>
          <w:sz w:val="24"/>
          <w:highlight w:val="none"/>
          <w:u w:val="single"/>
        </w:rPr>
        <w:t xml:space="preserve">截止时间。</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19.2采购人可以按照规定，通过修改磋商文件</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酌情延长提交响应文件</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截止日期，在此情况下，供应商的所有权利和义务以及供应商受制的截止日期均应以延长后新的截止日期为准。</w:t>
      </w:r>
      <w:r/>
    </w:p>
    <w:p>
      <w:pPr>
        <w:ind w:firstLine="78"/>
        <w:keepLines/>
        <w:keepNext/>
        <w:spacing w:line="360" w:lineRule="auto"/>
        <w:rPr>
          <w:rFonts w:ascii="宋体" w:hAnsi="宋体" w:cs="宋体"/>
          <w:color w:val="auto"/>
          <w:sz w:val="24"/>
          <w:highlight w:val="none"/>
        </w:rPr>
      </w:pPr>
      <w:r/>
      <w:bookmarkStart w:id="116" w:name="_Toc16938543"/>
      <w:r/>
      <w:bookmarkEnd w:id="116"/>
      <w:r/>
      <w:bookmarkStart w:id="117" w:name="_Toc513029227"/>
      <w:r/>
      <w:bookmarkEnd w:id="117"/>
      <w:r/>
      <w:bookmarkStart w:id="118" w:name="_Toc20823299"/>
      <w:r>
        <w:rPr>
          <w:rFonts w:ascii="Arial" w:hAnsi="Arial" w:cs="Arial"/>
          <w:color w:val="auto"/>
          <w:sz w:val="24"/>
          <w:highlight w:val="none"/>
        </w:rPr>
        <w:t xml:space="preserve">20</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响应文件</w:t>
      </w:r>
      <w:bookmarkEnd w:id="118"/>
      <w:r>
        <w:rPr>
          <w:rFonts w:ascii="Arial" w:hAnsi="Arial" w:cs="Arial"/>
          <w:color w:val="auto"/>
          <w:sz w:val="24"/>
          <w:highlight w:val="none"/>
        </w:rPr>
        <w:t xml:space="preserve">的拒收</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20.1采购人拒绝接收在其规定的提交响应文件截止时间后上传的任何电子响应文件。</w:t>
      </w:r>
      <w:r/>
    </w:p>
    <w:p>
      <w:pPr>
        <w:ind w:firstLine="78"/>
        <w:keepLines/>
        <w:keepNext/>
        <w:spacing w:line="360" w:lineRule="auto"/>
        <w:rPr>
          <w:rFonts w:ascii="宋体" w:hAnsi="宋体" w:cs="宋体"/>
          <w:color w:val="auto"/>
          <w:sz w:val="24"/>
          <w:highlight w:val="none"/>
        </w:rPr>
      </w:pPr>
      <w:r/>
      <w:bookmarkStart w:id="119" w:name="_Toc513029228"/>
      <w:r/>
      <w:bookmarkEnd w:id="119"/>
      <w:r/>
      <w:bookmarkStart w:id="120" w:name="_Toc16938544"/>
      <w:r/>
      <w:bookmarkEnd w:id="120"/>
      <w:r/>
      <w:bookmarkStart w:id="121" w:name="_Toc20823300"/>
      <w:r>
        <w:rPr>
          <w:rFonts w:ascii="Arial" w:hAnsi="Arial" w:cs="Arial"/>
          <w:color w:val="auto"/>
          <w:sz w:val="24"/>
          <w:highlight w:val="none"/>
        </w:rPr>
        <w:t xml:space="preserve">21</w:t>
      </w:r>
      <w:r>
        <w:rPr>
          <w:rFonts w:hint="eastAsia" w:ascii="Arial" w:hAnsi="Arial" w:cs="Arial"/>
          <w:color w:val="auto"/>
          <w:sz w:val="24"/>
          <w:highlight w:val="none"/>
          <w:lang w:val="en-US" w:eastAsia="zh-CN"/>
        </w:rPr>
        <w:t xml:space="preserve">.</w:t>
      </w:r>
      <w:r>
        <w:rPr>
          <w:rFonts w:ascii="Arial" w:hAnsi="Arial" w:cs="Arial"/>
          <w:color w:val="auto"/>
          <w:sz w:val="24"/>
          <w:highlight w:val="none"/>
        </w:rPr>
        <w:t xml:space="preserve">响应文件的撤回和修改</w:t>
      </w:r>
      <w:bookmarkEnd w:id="121"/>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21.1响应文件的撤回</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21.1.1 电子响应文件的撤回</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供应商可在提交响应文件截止时间前，撤回其电子响应文件，具体操作方法见《操作手册》。</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21.1.2供应商撤回电子响应文件，则</w:t>
      </w:r>
      <w:r>
        <w:rPr>
          <w:rFonts w:hint="eastAsia" w:ascii="宋体" w:hAnsi="宋体" w:cs="宋体"/>
          <w:color w:val="auto"/>
          <w:sz w:val="24"/>
          <w:highlight w:val="none"/>
          <w:lang w:val="en-US" w:eastAsia="zh-CN"/>
        </w:rPr>
        <w:t xml:space="preserve">视</w:t>
      </w:r>
      <w:r>
        <w:rPr>
          <w:rFonts w:hint="eastAsia" w:ascii="宋体" w:hAnsi="宋体" w:cs="宋体"/>
          <w:color w:val="auto"/>
          <w:sz w:val="24"/>
          <w:highlight w:val="none"/>
        </w:rPr>
        <w:t xml:space="preserve">为其不再参与本项目磋商活动。</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21.2响应文件的修改</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供应商可在提交响应文件截止时间前，对其电子响应文件进行修改，具体操作方法见《操作手册》。</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21.3在提交响应文件截止时间之后，供应商不得对其电子响应文件作任何修改。</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21.4在提交响应文件截止时间至磋商文件中规定的磋商有效期满之间的这段时间内，供应商不得撤回其响应文件。</w:t>
      </w:r>
      <w:r/>
    </w:p>
    <w:p>
      <w:pPr>
        <w:jc w:val="left"/>
        <w:spacing w:line="360" w:lineRule="auto"/>
        <w:widowControl/>
        <w:rPr>
          <w:rFonts w:ascii="宋体" w:hAnsi="宋体" w:cs="宋体"/>
          <w:b/>
          <w:bCs/>
          <w:color w:val="auto"/>
          <w:sz w:val="24"/>
          <w:highlight w:val="none"/>
        </w:rPr>
      </w:pPr>
      <w:r/>
      <w:bookmarkStart w:id="122" w:name="_Toc513029229"/>
      <w:r/>
      <w:bookmarkEnd w:id="122"/>
      <w:r/>
      <w:bookmarkStart w:id="123" w:name="_Toc20823301"/>
      <w:r/>
      <w:bookmarkEnd w:id="123"/>
      <w:r/>
      <w:bookmarkStart w:id="124" w:name="_Toc16938545"/>
      <w:r/>
      <w:bookmarkEnd w:id="124"/>
      <w:r/>
      <w:bookmarkStart w:id="125" w:name="_Toc120614218"/>
      <w:r>
        <w:rPr>
          <w:rFonts w:hint="eastAsia" w:ascii="宋体" w:hAnsi="宋体" w:cs="宋体"/>
          <w:b/>
          <w:bCs/>
          <w:color w:val="auto"/>
          <w:sz w:val="24"/>
          <w:highlight w:val="none"/>
        </w:rPr>
        <w:t xml:space="preserve">五、响应文件的解密与评审</w:t>
      </w:r>
      <w:bookmarkEnd w:id="125"/>
      <w:r/>
      <w:r/>
    </w:p>
    <w:p>
      <w:pPr>
        <w:ind w:firstLine="78"/>
        <w:keepLines/>
        <w:keepNext/>
        <w:spacing w:line="360" w:lineRule="auto"/>
        <w:rPr>
          <w:rFonts w:ascii="宋体" w:hAnsi="宋体" w:cs="宋体"/>
          <w:color w:val="auto"/>
          <w:sz w:val="24"/>
          <w:highlight w:val="none"/>
        </w:rPr>
      </w:pPr>
      <w:r/>
      <w:bookmarkStart w:id="126" w:name="_Toc513029230"/>
      <w:r/>
      <w:bookmarkEnd w:id="126"/>
      <w:r/>
      <w:bookmarkStart w:id="127" w:name="_Toc16938546"/>
      <w:r/>
      <w:bookmarkEnd w:id="127"/>
      <w:r/>
      <w:bookmarkStart w:id="128" w:name="_Toc20823302"/>
      <w:r>
        <w:rPr>
          <w:rFonts w:hint="eastAsia" w:ascii="Arial" w:hAnsi="Arial" w:cs="Arial"/>
          <w:color w:val="auto"/>
          <w:sz w:val="24"/>
          <w:highlight w:val="none"/>
        </w:rPr>
        <w:t xml:space="preserve">22</w:t>
      </w:r>
      <w:bookmarkEnd w:id="128"/>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响应文件解密</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22.1供应商应当按照《操作手册》规定，在苏采云系统规定的时间内对磋商响应文件进行解密。</w:t>
      </w:r>
      <w:r/>
    </w:p>
    <w:p>
      <w:pPr>
        <w:ind w:firstLine="78"/>
        <w:keepLines/>
        <w:keepNext/>
        <w:spacing w:line="360" w:lineRule="auto"/>
        <w:rPr>
          <w:rFonts w:ascii="宋体" w:hAnsi="宋体" w:cs="宋体"/>
          <w:color w:val="auto"/>
          <w:sz w:val="24"/>
          <w:highlight w:val="none"/>
        </w:rPr>
      </w:pPr>
      <w:r/>
      <w:bookmarkStart w:id="129" w:name="_Toc16938547"/>
      <w:r/>
      <w:bookmarkEnd w:id="129"/>
      <w:r/>
      <w:bookmarkStart w:id="130" w:name="_Toc513029231"/>
      <w:r/>
      <w:bookmarkEnd w:id="130"/>
      <w:r/>
      <w:bookmarkStart w:id="131" w:name="_Toc20823303"/>
      <w:r>
        <w:rPr>
          <w:rFonts w:hint="eastAsia" w:ascii="Arial" w:hAnsi="Arial" w:cs="Arial"/>
          <w:color w:val="auto"/>
          <w:sz w:val="24"/>
          <w:highlight w:val="none"/>
        </w:rPr>
        <w:t xml:space="preserve">23</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磋商小组</w:t>
      </w:r>
      <w:bookmarkEnd w:id="131"/>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23.1采购人将组织磋商小组对响应文件进行评审。磋商小组由采购人代表和有关技术、经济等方面的专家组成，且人员构成符合政府采购有关规定。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23.2磋商小组独立工作，负责评审所有响应文件并确定成交候选人。</w:t>
      </w:r>
      <w:r/>
    </w:p>
    <w:p>
      <w:pPr>
        <w:ind w:firstLine="78"/>
        <w:keepLines/>
        <w:keepNext/>
        <w:spacing w:line="360" w:lineRule="auto"/>
        <w:rPr>
          <w:rFonts w:ascii="宋体" w:hAnsi="宋体" w:cs="宋体"/>
          <w:color w:val="auto"/>
          <w:sz w:val="24"/>
          <w:highlight w:val="none"/>
        </w:rPr>
      </w:pPr>
      <w:r>
        <w:rPr>
          <w:rFonts w:hint="eastAsia" w:ascii="Arial" w:hAnsi="Arial" w:cs="Arial"/>
          <w:color w:val="auto"/>
          <w:sz w:val="24"/>
          <w:highlight w:val="none"/>
        </w:rPr>
        <w:t xml:space="preserve">24</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评审过程的保密与公正</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24.2在评审过程中，供应商不得以任何行为影响磋商评审过程，否则其响应文件将被作为无效响应文件。</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24.3在项目评审期间，采购代理机构将设专门人员与供应商联系。</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24.4采购人和磋商小组既不向未成交的供应商解释未成交原因，也不公布评审过程中的相关细节。</w:t>
      </w:r>
      <w:r/>
    </w:p>
    <w:p>
      <w:pPr>
        <w:ind w:firstLine="78"/>
        <w:keepLines/>
        <w:keepNext/>
        <w:spacing w:line="360" w:lineRule="auto"/>
        <w:rPr>
          <w:rFonts w:ascii="宋体" w:hAnsi="宋体" w:cs="宋体"/>
          <w:color w:val="auto"/>
          <w:sz w:val="24"/>
          <w:highlight w:val="none"/>
        </w:rPr>
      </w:pPr>
      <w:r/>
      <w:bookmarkStart w:id="132" w:name="_Toc513029232"/>
      <w:r/>
      <w:bookmarkEnd w:id="132"/>
      <w:r/>
      <w:bookmarkStart w:id="133" w:name="_Toc16938548"/>
      <w:r/>
      <w:bookmarkEnd w:id="133"/>
      <w:r/>
      <w:bookmarkStart w:id="134" w:name="_Toc20823304"/>
      <w:r>
        <w:rPr>
          <w:rFonts w:hint="eastAsia" w:ascii="Arial" w:hAnsi="Arial" w:cs="Arial"/>
          <w:color w:val="auto"/>
          <w:sz w:val="24"/>
          <w:highlight w:val="none"/>
        </w:rPr>
        <w:t xml:space="preserve">25</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评审过程中的澄清</w:t>
      </w:r>
      <w:bookmarkEnd w:id="134"/>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25.3接到磋商小组澄清、说明和更正要求的供应商如未按规定做出澄清、说明和更正，其风险由供应商自行承担。</w:t>
      </w:r>
      <w:r/>
    </w:p>
    <w:p>
      <w:pPr>
        <w:ind w:firstLine="78"/>
        <w:keepLines/>
        <w:keepNext/>
        <w:spacing w:line="360" w:lineRule="auto"/>
        <w:rPr>
          <w:rFonts w:ascii="宋体" w:hAnsi="宋体" w:cs="宋体"/>
          <w:color w:val="auto"/>
          <w:sz w:val="24"/>
          <w:highlight w:val="none"/>
        </w:rPr>
      </w:pPr>
      <w:r/>
      <w:bookmarkStart w:id="135" w:name="_Toc513029233"/>
      <w:r/>
      <w:bookmarkEnd w:id="135"/>
      <w:r/>
      <w:bookmarkStart w:id="136" w:name="_Toc16938549"/>
      <w:r/>
      <w:bookmarkEnd w:id="136"/>
      <w:r/>
      <w:bookmarkStart w:id="137" w:name="_Toc20823305"/>
      <w:r>
        <w:rPr>
          <w:rFonts w:hint="eastAsia" w:ascii="Arial" w:hAnsi="Arial" w:cs="Arial"/>
          <w:color w:val="auto"/>
          <w:sz w:val="24"/>
          <w:highlight w:val="none"/>
        </w:rPr>
        <w:t xml:space="preserve">26</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对响应文件的审</w:t>
      </w:r>
      <w:bookmarkEnd w:id="137"/>
      <w:r>
        <w:rPr>
          <w:rFonts w:hint="eastAsia" w:ascii="宋体" w:hAnsi="宋体" w:cs="宋体"/>
          <w:color w:val="auto"/>
          <w:sz w:val="24"/>
          <w:highlight w:val="none"/>
        </w:rPr>
        <w:t xml:space="preserve">查</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26.1响应文件审查分为资格审查和符合性审查。</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26.1.1资格审查：由磋商小组依据法律法规和磋商文件的规定，对响应文件中的资格证明文件进行审查，以确定供应商是否具备参加磋商的资格。</w:t>
      </w:r>
      <w:r/>
    </w:p>
    <w:p>
      <w:pPr>
        <w:ind w:firstLine="68"/>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磋商小组在进行资格审查的同时，将在“信用中国”网站（www.creditchina.gov.cn）查询供应商的信用记录，以确定供应商是否具备磋商资格。</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26.1.3未通过资格审查或符合性审查的供应商，磋商小组将在苏采云系统中告知未通过资格审查或符合性审查的原因，评审结束后，磋商小组将不再告知</w:t>
      </w:r>
      <w:r>
        <w:rPr>
          <w:rFonts w:hint="eastAsia" w:ascii="宋体" w:hAnsi="宋体" w:cs="宋体"/>
          <w:color w:val="auto"/>
          <w:sz w:val="24"/>
          <w:highlight w:val="none"/>
          <w:lang w:val="en-US" w:eastAsia="zh-CN"/>
        </w:rPr>
        <w:t xml:space="preserve">其</w:t>
      </w:r>
      <w:r>
        <w:rPr>
          <w:rFonts w:hint="eastAsia" w:ascii="宋体" w:hAnsi="宋体" w:cs="宋体"/>
          <w:color w:val="auto"/>
          <w:sz w:val="24"/>
          <w:highlight w:val="none"/>
        </w:rPr>
        <w:t xml:space="preserve">未通过资格审查或符合性审查的原因。</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26.3未实质性响应磋商文件的情形</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26.3.1供应商在苏采云系统规定的时间内未成功解密电子响应文件；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26.3.2供应商未按照磋商文件要求上传电子响应文件；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26.3.3同一供应商提交两个（含两个）以上不同的响应文件或者最后报价；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26.3.4供应商不具备磋商文件中规定的资格条件的；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26.3.5供应商被“信用中国”网站（www.creditchina.gov.cn）列入失信被执行人名单、政府采购严重违法失信行为记录名单、重大税收违法失信主体名单。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26.3.6不符合磋商文件中规定的实质性要求和条件（本磋商文件中斜体且有下划线部分或者打“★”内容，为实质性要求和条件，且包括改变清单设备配置、清单子目数量、单位及清单报价漏项、缺失等）；</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26.3.7</w:t>
      </w:r>
      <w:r>
        <w:rPr>
          <w:rFonts w:hint="eastAsia" w:ascii="宋体" w:hAnsi="宋体" w:cs="宋体"/>
          <w:color w:val="auto"/>
          <w:sz w:val="24"/>
          <w:highlight w:val="none"/>
          <w:lang w:val="zh-CN"/>
        </w:rPr>
        <w:t xml:space="preserve">响应文件未按磋商文件要求加盖电子公章；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26.3.8</w:t>
      </w:r>
      <w:r>
        <w:rPr>
          <w:rFonts w:hint="eastAsia" w:ascii="宋体" w:hAnsi="宋体" w:cs="宋体"/>
          <w:color w:val="auto"/>
          <w:sz w:val="24"/>
          <w:highlight w:val="none"/>
          <w:lang w:val="zh-CN"/>
        </w:rPr>
        <w:t xml:space="preserve">投标总价超出采购项目预算或者最高限价的；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26.3.9</w:t>
      </w:r>
      <w:r>
        <w:rPr>
          <w:rFonts w:hint="eastAsia" w:ascii="宋体" w:hAnsi="宋体" w:cs="宋体"/>
          <w:color w:val="auto"/>
          <w:sz w:val="24"/>
          <w:highlight w:val="none"/>
          <w:lang w:val="zh-CN"/>
        </w:rPr>
        <w:t xml:space="preserve">不同供应商的响应文件</w:t>
      </w:r>
      <w:r>
        <w:rPr>
          <w:rFonts w:hint="eastAsia" w:ascii="宋体" w:hAnsi="宋体" w:cs="宋体"/>
          <w:color w:val="auto"/>
          <w:sz w:val="24"/>
          <w:highlight w:val="none"/>
          <w:lang w:val="en-US" w:eastAsia="zh-CN"/>
        </w:rPr>
        <w:t xml:space="preserve">应</w:t>
      </w:r>
      <w:r>
        <w:rPr>
          <w:rFonts w:hint="eastAsia" w:ascii="宋体" w:hAnsi="宋体" w:cs="宋体"/>
          <w:color w:val="auto"/>
          <w:sz w:val="24"/>
          <w:highlight w:val="none"/>
          <w:lang w:val="zh-CN"/>
        </w:rPr>
        <w:t xml:space="preserve">由同一单位或者个人编制；</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26.3.10</w:t>
      </w:r>
      <w:r>
        <w:rPr>
          <w:rFonts w:hint="eastAsia" w:ascii="宋体" w:hAnsi="宋体" w:cs="宋体"/>
          <w:color w:val="auto"/>
          <w:sz w:val="24"/>
          <w:highlight w:val="none"/>
          <w:lang w:val="zh-CN"/>
        </w:rPr>
        <w:t xml:space="preserve">不同供应商不得委托同一单位或者个人办理投标事宜；</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26.3.11</w:t>
      </w:r>
      <w:r>
        <w:rPr>
          <w:rFonts w:hint="eastAsia" w:ascii="宋体" w:hAnsi="宋体" w:cs="宋体"/>
          <w:color w:val="auto"/>
          <w:sz w:val="24"/>
          <w:highlight w:val="none"/>
          <w:lang w:val="zh-CN"/>
        </w:rPr>
        <w:t xml:space="preserve">不同供应商的响应文件载明的项目管理成员为同一人；</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26.3.12</w:t>
      </w:r>
      <w:r>
        <w:rPr>
          <w:rFonts w:hint="eastAsia" w:ascii="宋体" w:hAnsi="宋体" w:cs="宋体"/>
          <w:color w:val="auto"/>
          <w:sz w:val="24"/>
          <w:highlight w:val="none"/>
          <w:lang w:val="zh-CN"/>
        </w:rPr>
        <w:t xml:space="preserve">不同供应商的响应文件异常一致或者投标报价呈规律性差异；</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26.3.13</w:t>
      </w:r>
      <w:r>
        <w:rPr>
          <w:rFonts w:hint="eastAsia" w:ascii="宋体" w:hAnsi="宋体" w:cs="宋体"/>
          <w:color w:val="auto"/>
          <w:sz w:val="24"/>
          <w:highlight w:val="none"/>
          <w:lang w:val="zh-CN"/>
        </w:rPr>
        <w:t xml:space="preserve">不同供应商的法定代表人或委托代理人有夫妻、直系血亲关系的；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26.3.14</w:t>
      </w:r>
      <w:r>
        <w:rPr>
          <w:rFonts w:hint="eastAsia" w:ascii="宋体" w:hAnsi="宋体" w:cs="宋体"/>
          <w:color w:val="auto"/>
          <w:sz w:val="24"/>
          <w:highlight w:val="none"/>
          <w:lang w:val="zh-CN"/>
        </w:rPr>
        <w:t xml:space="preserve">不同供应商的负责人为同一人或者存在控股、管理关系的；</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26.3.15</w:t>
      </w:r>
      <w:r>
        <w:rPr>
          <w:rFonts w:hint="eastAsia" w:ascii="宋体" w:hAnsi="宋体" w:cs="宋体"/>
          <w:color w:val="auto"/>
          <w:sz w:val="24"/>
          <w:highlight w:val="none"/>
          <w:lang w:val="zh-CN"/>
        </w:rPr>
        <w:t xml:space="preserve">磋商小组认为供应商的报价明显低于其他通过符合性审查供应商的报价，有可能影响服务或产品质量或者不能诚信履约的，将通过苏采云系统要求其在合理的时间内提供说明，必要时提交相关证明材料；供应商不能证明其报价合理性的，磋商小组应当将其作为无效响应处理；</w:t>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26.3.16</w:t>
      </w:r>
      <w:r>
        <w:rPr>
          <w:rFonts w:hint="eastAsia" w:ascii="宋体" w:hAnsi="宋体" w:cs="宋体"/>
          <w:color w:val="auto"/>
          <w:sz w:val="24"/>
          <w:highlight w:val="none"/>
          <w:lang w:val="zh-CN"/>
        </w:rPr>
        <w:t xml:space="preserve">响应文件含有采购人不能接受的附加条件的；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26.3.17</w:t>
      </w:r>
      <w:r>
        <w:rPr>
          <w:rFonts w:hint="eastAsia" w:ascii="宋体" w:hAnsi="宋体" w:cs="宋体"/>
          <w:color w:val="auto"/>
          <w:sz w:val="24"/>
          <w:highlight w:val="none"/>
          <w:lang w:val="zh-CN"/>
        </w:rPr>
        <w:t xml:space="preserve">不符合法律、法规和磋商文件规定的其他实质性要求的。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26.4未实质性响应磋商文件的响应文件按无效响应处理。</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26.5如果响应文件实质上没有响应磋商文件的要求，磋商小组将予以拒绝，供应商不得通过修改或撤销不</w:t>
      </w:r>
      <w:r>
        <w:rPr>
          <w:rFonts w:hint="eastAsia" w:ascii="宋体" w:hAnsi="宋体" w:cs="宋体"/>
          <w:color w:val="auto"/>
          <w:sz w:val="24"/>
          <w:highlight w:val="none"/>
          <w:lang w:val="en-US" w:eastAsia="zh-CN"/>
        </w:rPr>
        <w:t xml:space="preserve">符</w:t>
      </w:r>
      <w:r>
        <w:rPr>
          <w:rFonts w:hint="eastAsia" w:ascii="宋体" w:hAnsi="宋体" w:cs="宋体"/>
          <w:color w:val="auto"/>
          <w:sz w:val="24"/>
          <w:highlight w:val="none"/>
        </w:rPr>
        <w:t xml:space="preserve">合要求的偏离或保留而使其成为实质性响应的文件。</w:t>
      </w:r>
      <w:r/>
    </w:p>
    <w:p>
      <w:pPr>
        <w:ind w:firstLine="67"/>
        <w:spacing w:line="360" w:lineRule="auto"/>
        <w:rPr>
          <w:rFonts w:ascii="宋体" w:hAnsi="宋体" w:cs="宋体"/>
          <w:color w:val="auto"/>
          <w:sz w:val="24"/>
          <w:highlight w:val="none"/>
        </w:rPr>
      </w:pPr>
      <w:r/>
      <w:bookmarkStart w:id="138" w:name="_Toc513029234"/>
      <w:r/>
      <w:bookmarkEnd w:id="138"/>
      <w:r/>
      <w:bookmarkStart w:id="139" w:name="_Toc16938550"/>
      <w:r/>
      <w:bookmarkEnd w:id="139"/>
      <w:r/>
      <w:bookmarkStart w:id="140" w:name="_Toc20823306"/>
      <w:r>
        <w:rPr>
          <w:rFonts w:hint="eastAsia" w:ascii="宋体" w:hAnsi="宋体" w:cs="宋体"/>
          <w:color w:val="auto"/>
          <w:sz w:val="24"/>
          <w:highlight w:val="none"/>
        </w:rPr>
        <w:t xml:space="preserve">26.6供应商在项目评审全过程中应保持通讯畅通，并安排专人与采购代理机构及磋商小组联系。</w:t>
      </w:r>
      <w:bookmarkEnd w:id="140"/>
      <w:r/>
      <w:r/>
    </w:p>
    <w:p>
      <w:pPr>
        <w:ind w:firstLine="78"/>
        <w:keepLines/>
        <w:keepNext/>
        <w:spacing w:line="360" w:lineRule="auto"/>
        <w:rPr>
          <w:rFonts w:ascii="宋体" w:hAnsi="宋体" w:cs="宋体"/>
          <w:color w:val="auto"/>
          <w:sz w:val="24"/>
          <w:highlight w:val="none"/>
        </w:rPr>
      </w:pPr>
      <w:r>
        <w:rPr>
          <w:rFonts w:hint="eastAsia" w:ascii="Arial" w:hAnsi="Arial" w:cs="Arial"/>
          <w:color w:val="auto"/>
          <w:sz w:val="24"/>
          <w:highlight w:val="none"/>
        </w:rPr>
        <w:t xml:space="preserve">27</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磋商程序及评审方法和评审标准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27.1磋商程序</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27.1.1对于通过资格审查和符合性审查的供应商，磋商小组将集中与单一供应商分别进行磋商。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最后报价是供应商响应文件的有效组成部分。符合《政府采购竞争性磋商采购方式</w:t>
      </w:r>
      <w:r>
        <w:rPr>
          <w:rFonts w:hint="eastAsia" w:ascii="宋体" w:hAnsi="宋体" w:cs="宋体"/>
          <w:color w:val="auto"/>
          <w:sz w:val="24"/>
          <w:highlight w:val="none"/>
          <w:lang w:val="en-US" w:eastAsia="zh-CN"/>
        </w:rPr>
        <w:t xml:space="preserve">管</w:t>
      </w:r>
      <w:r>
        <w:rPr>
          <w:rFonts w:hint="eastAsia" w:ascii="宋体" w:hAnsi="宋体" w:cs="宋体"/>
          <w:color w:val="auto"/>
          <w:sz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27.2 评审方法和评审标准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27.2.2评审标准</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见本磋商文件第四章规定。</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27.3采购活动</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rPr>
        <w:t xml:space="preserve">止的情况</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出现下列情形之一的，本次竞争性磋商采购活动将被</w:t>
      </w:r>
      <w:r>
        <w:rPr>
          <w:rFonts w:hint="eastAsia" w:ascii="宋体" w:hAnsi="宋体" w:cs="宋体"/>
          <w:color w:val="auto"/>
          <w:sz w:val="24"/>
          <w:highlight w:val="none"/>
          <w:lang w:val="en-US" w:eastAsia="zh-CN"/>
        </w:rPr>
        <w:t xml:space="preserve">中</w:t>
      </w:r>
      <w:r>
        <w:rPr>
          <w:rFonts w:hint="eastAsia" w:ascii="宋体" w:hAnsi="宋体" w:cs="宋体"/>
          <w:color w:val="auto"/>
          <w:sz w:val="24"/>
          <w:highlight w:val="none"/>
        </w:rPr>
        <w:t xml:space="preserve">止：</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27.3.1因情况变化，不再符合规定的竞争性磋商采购方式适用情形的。</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27.3.2出现影响采购公正的违法、违规行为的。</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27.3.3除本磋商文件第二章第27.1.2条第三款规定的情形外，在采购过程中符合要求的供应商或者最后报价未超过采购预算的供应商不足3家的。</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27.3.4在苏采云系统规定时间内成功解密电子响应文件的供应商不足3家的。</w:t>
      </w:r>
      <w:r/>
    </w:p>
    <w:p>
      <w:pPr>
        <w:jc w:val="left"/>
        <w:spacing w:line="360" w:lineRule="auto"/>
        <w:widowControl/>
        <w:rPr>
          <w:rFonts w:ascii="宋体" w:hAnsi="宋体" w:cs="宋体"/>
          <w:b/>
          <w:bCs/>
          <w:color w:val="auto"/>
          <w:sz w:val="24"/>
          <w:highlight w:val="none"/>
        </w:rPr>
      </w:pPr>
      <w:r/>
      <w:bookmarkStart w:id="141" w:name="_Toc16938551"/>
      <w:r/>
      <w:bookmarkEnd w:id="141"/>
      <w:r/>
      <w:bookmarkStart w:id="142" w:name="_Toc513029235"/>
      <w:r/>
      <w:bookmarkEnd w:id="142"/>
      <w:r/>
      <w:bookmarkStart w:id="143" w:name="_Toc20823307"/>
      <w:r/>
      <w:bookmarkEnd w:id="143"/>
      <w:r/>
      <w:bookmarkStart w:id="144" w:name="_Toc120614219"/>
      <w:r>
        <w:rPr>
          <w:rFonts w:hint="eastAsia" w:ascii="宋体" w:hAnsi="宋体" w:cs="宋体"/>
          <w:b/>
          <w:bCs/>
          <w:color w:val="auto"/>
          <w:sz w:val="24"/>
          <w:highlight w:val="none"/>
        </w:rPr>
        <w:t xml:space="preserve">六、</w:t>
      </w:r>
      <w:bookmarkEnd w:id="144"/>
      <w:r>
        <w:rPr>
          <w:rFonts w:hint="eastAsia" w:ascii="宋体" w:hAnsi="宋体" w:cs="宋体"/>
          <w:b/>
          <w:bCs/>
          <w:color w:val="auto"/>
          <w:sz w:val="24"/>
          <w:highlight w:val="none"/>
        </w:rPr>
        <w:t xml:space="preserve">成交</w:t>
      </w:r>
      <w:r/>
    </w:p>
    <w:p>
      <w:pPr>
        <w:ind w:firstLine="84"/>
        <w:keepLines/>
        <w:keepNext/>
        <w:spacing w:line="360" w:lineRule="auto"/>
        <w:rPr>
          <w:rFonts w:ascii="宋体" w:hAnsi="宋体" w:cs="宋体"/>
          <w:color w:val="auto"/>
          <w:sz w:val="24"/>
          <w:highlight w:val="none"/>
        </w:rPr>
      </w:pPr>
      <w:r/>
      <w:bookmarkStart w:id="145" w:name="_Toc513029238"/>
      <w:r/>
      <w:bookmarkEnd w:id="145"/>
      <w:r/>
      <w:bookmarkStart w:id="146" w:name="_Toc16938554"/>
      <w:r/>
      <w:bookmarkEnd w:id="146"/>
      <w:r/>
      <w:bookmarkStart w:id="147" w:name="_Toc20823310"/>
      <w:r>
        <w:rPr>
          <w:rFonts w:hint="eastAsia" w:ascii="Arial" w:hAnsi="Arial" w:cs="Arial"/>
          <w:color w:val="auto"/>
          <w:sz w:val="24"/>
          <w:highlight w:val="none"/>
        </w:rPr>
        <w:t xml:space="preserve">28</w:t>
      </w:r>
      <w:bookmarkEnd w:id="147"/>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确定成交单位</w:t>
      </w:r>
      <w:r/>
    </w:p>
    <w:p>
      <w:pPr>
        <w:ind w:firstLine="67"/>
        <w:spacing w:after="145"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28.1磋商小组根据综合评分情况，按照评审得分由高到低顺序推荐3名成交候选供应商，并编写评审报告。符合本磋商文件第二章第27.1.2条规定情形的，可以推荐2名成交候选供应商。评审得分相同的，按照最后报价由低到高的顺序推荐。评审得分且最后报价相同的，按照技术指标优劣顺序推荐。</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28.2采购人从评审报告提出的成交候选供应商中，按照排序由高到低的原则确定成交供应商。采购人确定成交供应商后，代理机构将在“江苏政府采购网”发布成交结果公告，公告期限为1个工作日。</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28.3若有充分证据证明，成交供应商出现下列情况之一的，一经查实，将被取消成交资格：</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28.3.1提供虚假材料谋取成交的。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28.3.2与评审专家、采购人、其他供应商或者代理机构工作人员存在恶意串通的。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28.3.3向评审专家、采购人或代理机构工作人员行贿或者提供其他不正当利益的。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28.3.4恶意竞争，最后报价明显低于其自身合理成本且又无法提供证明的。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28.3.5不满足本磋商文件规定的实质性要求，但在评审过程中又未被磋商小组发现的。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28.3.6成交后无正当理由拒不与采购人签订政府采购合同或者未按照磋商文件确定的事项签订政府采购合同的。</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28.3.7将政府采购合同转包。</w:t>
      </w:r>
      <w:r/>
    </w:p>
    <w:p>
      <w:pPr>
        <w:ind w:firstLine="84"/>
        <w:keepLines/>
        <w:keepNext/>
        <w:spacing w:line="360" w:lineRule="auto"/>
        <w:rPr>
          <w:rFonts w:ascii="宋体" w:hAnsi="宋体" w:cs="宋体"/>
          <w:color w:val="auto"/>
          <w:sz w:val="24"/>
          <w:highlight w:val="none"/>
        </w:rPr>
      </w:pPr>
      <w:r/>
      <w:bookmarkStart w:id="148" w:name="_Toc200451960"/>
      <w:r>
        <w:rPr>
          <w:rFonts w:hint="eastAsia" w:ascii="Arial" w:hAnsi="Arial" w:cs="Arial"/>
          <w:color w:val="auto"/>
          <w:sz w:val="24"/>
          <w:highlight w:val="none"/>
        </w:rPr>
        <w:t xml:space="preserve">29</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质疑处理</w:t>
      </w:r>
      <w:bookmarkEnd w:id="148"/>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29.1 质疑的供应商应当是参与所质疑项目采购活动的供应商。潜在供应商依法获取其可质疑的采购文件的，可以对采购文件质疑。</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质疑。上述应知其权益受到损害之日，是指：</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29.2.1对可以质疑的采购文件质疑的，为收到采购文件之日或者采购文件公告期限届满之日。</w:t>
      </w:r>
      <w:r>
        <w:rPr>
          <w:rFonts w:hint="eastAsia" w:ascii="宋体" w:hAnsi="宋体" w:cs="宋体"/>
          <w:color w:val="auto"/>
          <w:sz w:val="24"/>
          <w:highlight w:val="none"/>
        </w:rPr>
        <w:br/>
      </w:r>
      <w:r>
        <w:rPr>
          <w:rFonts w:hint="eastAsia" w:ascii="宋体" w:hAnsi="宋体" w:cs="宋体"/>
          <w:color w:val="auto"/>
          <w:sz w:val="24"/>
          <w:highlight w:val="none"/>
        </w:rPr>
        <w:t xml:space="preserve"> 29.2.2对采购过程质疑的，为各采购程序环节结束之日</w:t>
      </w:r>
      <w:r>
        <w:rPr>
          <w:rFonts w:hint="eastAsia" w:ascii="宋体" w:hAnsi="宋体" w:cs="宋体"/>
          <w:color w:val="auto"/>
          <w:sz w:val="24"/>
          <w:highlight w:val="none"/>
          <w:lang w:val="en-US" w:eastAsia="zh-CN"/>
        </w:rPr>
        <w:t xml:space="preserve">止</w:t>
      </w:r>
      <w:r>
        <w:rPr>
          <w:rFonts w:hint="eastAsia" w:ascii="宋体" w:hAnsi="宋体" w:cs="宋体"/>
          <w:color w:val="auto"/>
          <w:sz w:val="24"/>
          <w:highlight w:val="none"/>
        </w:rPr>
        <w:t xml:space="preserve">。</w:t>
      </w:r>
      <w:r>
        <w:rPr>
          <w:rFonts w:hint="eastAsia" w:ascii="宋体" w:hAnsi="宋体" w:cs="宋体"/>
          <w:color w:val="auto"/>
          <w:sz w:val="24"/>
          <w:highlight w:val="none"/>
        </w:rPr>
        <w:br/>
      </w:r>
      <w:r>
        <w:rPr>
          <w:rFonts w:hint="eastAsia" w:ascii="宋体" w:hAnsi="宋体" w:cs="宋体"/>
          <w:color w:val="auto"/>
          <w:sz w:val="24"/>
          <w:highlight w:val="none"/>
        </w:rPr>
        <w:t xml:space="preserve"> 29.2.3对成交结果质疑的，为成交结果公告期限届满之日。</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供应商应当在法定质疑期内一次性提出针对同一采购程序环节的质疑。供应商如在法定期限内对同一采购程序环节提出多次质疑的，代理机构、采购人将只对供应商</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第一次质疑作出答复。</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29.4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采购人及代理机构只接收以纸质原件形式送达的质疑,建议供应商尽量通过邮寄方式提交质疑（采购人和代理机构不接受未填写快递运单的快件）。</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采购人质疑接收人及联系方式见本磋商文件第一章。</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29.5 以下情形的质疑不予受理</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29.5.1内容不符合《政府采购质疑和投诉办法》第十二条规定的</w:t>
      </w:r>
      <w:r>
        <w:rPr>
          <w:rFonts w:hint="eastAsia" w:ascii="宋体" w:hAnsi="宋体" w:cs="宋体"/>
          <w:color w:val="auto"/>
          <w:sz w:val="24"/>
          <w:highlight w:val="none"/>
          <w:lang w:val="en-US" w:eastAsia="zh-CN"/>
        </w:rPr>
        <w:t xml:space="preserve">内容</w:t>
      </w:r>
      <w:r>
        <w:rPr>
          <w:rFonts w:hint="eastAsia" w:ascii="宋体" w:hAnsi="宋体" w:cs="宋体"/>
          <w:color w:val="auto"/>
          <w:sz w:val="24"/>
          <w:highlight w:val="none"/>
        </w:rPr>
        <w:t xml:space="preserve">。</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29.5.2超出政府采购法定期限的质疑。</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29.5.3以传真、电子邮件等方式递交的非原件形式的质疑。</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29.5.4未参加磋商活动的供应商或在磋商活动中自身权益未受到损害的供应商所提出的质疑。</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29.5.5供应商组成联合体参加磋商，联合体中任何一方或多方未按要求签字、盖章、加盖公章的质疑。</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84"/>
        <w:keepLines/>
        <w:keepNext/>
        <w:spacing w:line="360" w:lineRule="auto"/>
        <w:rPr>
          <w:rFonts w:ascii="宋体" w:hAnsi="宋体" w:cs="宋体"/>
          <w:color w:val="auto"/>
          <w:sz w:val="24"/>
          <w:highlight w:val="none"/>
        </w:rPr>
      </w:pPr>
      <w:r>
        <w:rPr>
          <w:rFonts w:hint="eastAsia" w:ascii="Arial" w:hAnsi="Arial" w:cs="Arial"/>
          <w:color w:val="auto"/>
          <w:sz w:val="24"/>
          <w:highlight w:val="none"/>
        </w:rPr>
        <w:t xml:space="preserve">30</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成交通知书</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jc w:val="left"/>
        <w:spacing w:line="360" w:lineRule="auto"/>
        <w:widowControl/>
        <w:rPr>
          <w:rFonts w:ascii="宋体" w:hAnsi="宋体" w:cs="宋体"/>
          <w:b/>
          <w:bCs/>
          <w:color w:val="auto"/>
          <w:sz w:val="24"/>
          <w:highlight w:val="none"/>
        </w:rPr>
      </w:pPr>
      <w:r/>
      <w:bookmarkStart w:id="149" w:name="_Toc16938552"/>
      <w:r/>
      <w:bookmarkEnd w:id="149"/>
      <w:r/>
      <w:bookmarkStart w:id="150" w:name="_Toc513029236"/>
      <w:r/>
      <w:bookmarkEnd w:id="150"/>
      <w:r/>
      <w:bookmarkStart w:id="151" w:name="_Toc120614220"/>
      <w:r/>
      <w:bookmarkEnd w:id="151"/>
      <w:r/>
      <w:bookmarkStart w:id="152" w:name="_Toc20823308"/>
      <w:r>
        <w:rPr>
          <w:rFonts w:hint="eastAsia" w:ascii="宋体" w:hAnsi="宋体" w:cs="宋体"/>
          <w:b/>
          <w:bCs/>
          <w:color w:val="auto"/>
          <w:sz w:val="24"/>
          <w:highlight w:val="none"/>
        </w:rPr>
        <w:t xml:space="preserve">七、授予合同</w:t>
      </w:r>
      <w:bookmarkEnd w:id="152"/>
      <w:r/>
      <w:r/>
    </w:p>
    <w:p>
      <w:pPr>
        <w:ind w:firstLine="84"/>
        <w:keepLines/>
        <w:keepNext/>
        <w:spacing w:line="360" w:lineRule="auto"/>
        <w:rPr>
          <w:rFonts w:ascii="宋体" w:hAnsi="宋体" w:cs="宋体"/>
          <w:color w:val="auto"/>
          <w:sz w:val="24"/>
          <w:highlight w:val="none"/>
        </w:rPr>
      </w:pPr>
      <w:r/>
      <w:bookmarkStart w:id="153" w:name="_Toc513029237"/>
      <w:r/>
      <w:bookmarkEnd w:id="153"/>
      <w:r/>
      <w:bookmarkStart w:id="154" w:name="_Toc16938553"/>
      <w:r/>
      <w:bookmarkEnd w:id="154"/>
      <w:r/>
      <w:bookmarkStart w:id="155" w:name="_Toc20823309"/>
      <w:r>
        <w:rPr>
          <w:rFonts w:hint="eastAsia" w:ascii="Arial" w:hAnsi="Arial" w:cs="Arial"/>
          <w:color w:val="auto"/>
          <w:sz w:val="24"/>
          <w:highlight w:val="none"/>
        </w:rPr>
        <w:t xml:space="preserve">31</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签订合同</w:t>
      </w:r>
      <w:bookmarkEnd w:id="155"/>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31.l成交供应商应当在成交通知书发出之日起三十日内，按照磋商文件确定的事项与采购人签订政府采购合同。</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31.2磋商文件、成交供应商的响应文件及磋商过程中有关澄清、承诺文件均应作为合同附件。</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84"/>
        <w:keepLines/>
        <w:keepNext/>
        <w:spacing w:line="360" w:lineRule="auto"/>
        <w:rPr>
          <w:rFonts w:ascii="宋体" w:hAnsi="宋体" w:cs="宋体"/>
          <w:color w:val="auto"/>
          <w:sz w:val="24"/>
          <w:highlight w:val="none"/>
        </w:rPr>
      </w:pPr>
      <w:r>
        <w:rPr>
          <w:rFonts w:hint="eastAsia" w:ascii="Arial" w:hAnsi="Arial" w:cs="Arial"/>
          <w:color w:val="auto"/>
          <w:sz w:val="24"/>
          <w:highlight w:val="none"/>
        </w:rPr>
        <w:t xml:space="preserve">32</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标的物的追加</w:t>
      </w:r>
      <w:r/>
    </w:p>
    <w:p>
      <w:pPr>
        <w:ind w:firstLine="67"/>
        <w:spacing w:line="360" w:lineRule="auto"/>
        <w:rPr>
          <w:rFonts w:ascii="宋体" w:hAnsi="宋体" w:cs="宋体"/>
          <w:color w:val="auto"/>
          <w:sz w:val="24"/>
          <w:highlight w:val="none"/>
        </w:rPr>
      </w:pPr>
      <w:r>
        <w:rPr>
          <w:rFonts w:hint="eastAsia" w:ascii="宋体" w:hAnsi="宋体" w:cs="宋体"/>
          <w:color w:val="auto"/>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10%。</w:t>
      </w:r>
      <w:r/>
    </w:p>
    <w:p>
      <w:pPr>
        <w:ind w:firstLine="84"/>
        <w:keepLines/>
        <w:keepNext/>
        <w:spacing w:line="360" w:lineRule="auto"/>
        <w:rPr>
          <w:rFonts w:ascii="宋体" w:hAnsi="宋体" w:cs="宋体"/>
          <w:color w:val="auto"/>
          <w:sz w:val="24"/>
          <w:highlight w:val="none"/>
        </w:rPr>
      </w:pPr>
      <w:r/>
      <w:bookmarkStart w:id="156" w:name="_Toc20823314"/>
      <w:r/>
      <w:bookmarkEnd w:id="156"/>
      <w:r/>
      <w:bookmarkStart w:id="157" w:name="_Toc16938558"/>
      <w:r/>
      <w:bookmarkEnd w:id="157"/>
      <w:r/>
      <w:bookmarkStart w:id="158" w:name="_Toc479757207"/>
      <w:r/>
      <w:bookmarkEnd w:id="158"/>
      <w:r/>
      <w:bookmarkStart w:id="159" w:name="_Toc513029242"/>
      <w:r/>
      <w:bookmarkEnd w:id="159"/>
      <w:r/>
      <w:bookmarkStart w:id="160" w:name="_Toc120614221"/>
      <w:r>
        <w:rPr>
          <w:rFonts w:hint="eastAsia" w:ascii="Arial" w:hAnsi="Arial" w:cs="Arial"/>
          <w:color w:val="auto"/>
          <w:sz w:val="24"/>
          <w:highlight w:val="none"/>
        </w:rPr>
        <w:t xml:space="preserve">33</w:t>
      </w:r>
      <w:r>
        <w:rPr>
          <w:rFonts w:hint="eastAsia" w:ascii="Arial" w:hAnsi="Arial" w:cs="Arial"/>
          <w:color w:val="auto"/>
          <w:sz w:val="24"/>
          <w:highlight w:val="none"/>
          <w:lang w:val="en-US" w:eastAsia="zh-CN"/>
        </w:rPr>
        <w:t xml:space="preserve">.</w:t>
      </w:r>
      <w:r>
        <w:rPr>
          <w:rFonts w:hint="eastAsia" w:ascii="宋体" w:hAnsi="宋体" w:cs="宋体"/>
          <w:color w:val="auto"/>
          <w:sz w:val="24"/>
          <w:highlight w:val="none"/>
        </w:rPr>
        <w:t xml:space="preserve">政府采购履约资金扶持政策</w:t>
      </w:r>
      <w:bookmarkEnd w:id="160"/>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33.1成交供应商可凭政府采购合同办理融资贷款，详情请见江苏政府采购网“政采贷”专栏。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八、政府采购政策功能落实</w:t>
      </w:r>
      <w:r>
        <w:rPr>
          <w:rFonts w:hint="eastAsia" w:ascii="宋体" w:hAnsi="宋体" w:cs="宋体"/>
          <w:b/>
          <w:bCs/>
          <w:color w:val="auto"/>
          <w:sz w:val="24"/>
          <w:highlight w:val="none"/>
        </w:rPr>
        <w:tab/>
      </w:r>
      <w:r/>
    </w:p>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《政府采购促进中小企业发展暂行管理办法》-</w:t>
      </w:r>
      <w:r>
        <w:rPr>
          <w:rFonts w:ascii="宋体" w:hAnsi="宋体"/>
          <w:color w:val="auto"/>
          <w:sz w:val="24"/>
          <w:highlight w:val="none"/>
        </w:rPr>
        <w:t xml:space="preserve">--</w:t>
      </w:r>
      <w:r>
        <w:rPr>
          <w:rFonts w:hint="eastAsia" w:ascii="宋体" w:hAnsi="宋体"/>
          <w:color w:val="auto"/>
          <w:sz w:val="24"/>
          <w:highlight w:val="none"/>
        </w:rPr>
        <w:t xml:space="preserve">财库</w:t>
      </w:r>
      <w:r>
        <w:rPr>
          <w:rFonts w:ascii="宋体" w:hAnsi="宋体"/>
          <w:color w:val="auto"/>
          <w:sz w:val="24"/>
          <w:highlight w:val="none"/>
        </w:rPr>
        <w:t xml:space="preserve">〔</w:t>
      </w:r>
      <w:r>
        <w:rPr>
          <w:rFonts w:hint="eastAsia" w:ascii="宋体" w:hAnsi="宋体"/>
          <w:color w:val="auto"/>
          <w:sz w:val="24"/>
          <w:highlight w:val="none"/>
        </w:rPr>
        <w:t xml:space="preserve">2020</w:t>
      </w:r>
      <w:r>
        <w:rPr>
          <w:rFonts w:ascii="宋体" w:hAnsi="宋体"/>
          <w:color w:val="auto"/>
          <w:sz w:val="24"/>
          <w:highlight w:val="none"/>
        </w:rPr>
        <w:t xml:space="preserve">〕</w:t>
      </w:r>
      <w:r>
        <w:rPr>
          <w:rFonts w:hint="eastAsia" w:ascii="宋体" w:hAnsi="宋体"/>
          <w:color w:val="auto"/>
          <w:sz w:val="24"/>
          <w:highlight w:val="none"/>
        </w:rPr>
        <w:t xml:space="preserve">46号。</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）供应商需按照采购文件的要求提供相应的《中小企业声明函》。</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）企业标准请参照《关于印发中小企业划型标准规定的通知》（工信部联企业</w:t>
      </w:r>
      <w:r>
        <w:rPr>
          <w:rFonts w:ascii="宋体" w:hAnsi="宋体"/>
          <w:color w:val="auto"/>
          <w:sz w:val="24"/>
          <w:highlight w:val="none"/>
        </w:rPr>
        <w:t xml:space="preserve">〔</w:t>
      </w:r>
      <w:r>
        <w:rPr>
          <w:rFonts w:hint="eastAsia" w:ascii="宋体" w:hAnsi="宋体"/>
          <w:color w:val="auto"/>
          <w:sz w:val="24"/>
          <w:highlight w:val="none"/>
        </w:rPr>
        <w:t xml:space="preserve">2011</w:t>
      </w:r>
      <w:r>
        <w:rPr>
          <w:rFonts w:ascii="宋体" w:hAnsi="宋体"/>
          <w:color w:val="auto"/>
          <w:sz w:val="24"/>
          <w:highlight w:val="none"/>
        </w:rPr>
        <w:t xml:space="preserve">〕</w:t>
      </w:r>
      <w:r>
        <w:rPr>
          <w:rFonts w:hint="eastAsia" w:ascii="宋体" w:hAnsi="宋体"/>
          <w:color w:val="auto"/>
          <w:sz w:val="24"/>
          <w:highlight w:val="none"/>
        </w:rPr>
        <w:t xml:space="preserve">300号）文件规定自行填写。</w:t>
      </w:r>
      <w:r/>
    </w:p>
    <w:p>
      <w:pPr>
        <w:jc w:val="left"/>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财政部司法部关于政府采购支持监狱企业发展有关问题的通知－－财库</w:t>
      </w:r>
      <w:r>
        <w:rPr>
          <w:rFonts w:ascii="宋体" w:hAnsi="宋体"/>
          <w:color w:val="auto"/>
          <w:sz w:val="24"/>
          <w:highlight w:val="none"/>
        </w:rPr>
        <w:t xml:space="preserve">〔</w:t>
      </w:r>
      <w:r>
        <w:rPr>
          <w:rFonts w:hint="eastAsia" w:ascii="宋体" w:hAnsi="宋体"/>
          <w:color w:val="auto"/>
          <w:sz w:val="24"/>
          <w:highlight w:val="none"/>
        </w:rPr>
        <w:t xml:space="preserve">2014</w:t>
      </w:r>
      <w:r>
        <w:rPr>
          <w:rFonts w:ascii="宋体" w:hAnsi="宋体"/>
          <w:color w:val="auto"/>
          <w:sz w:val="24"/>
          <w:highlight w:val="none"/>
        </w:rPr>
        <w:t xml:space="preserve">〕</w:t>
      </w:r>
      <w:r>
        <w:rPr>
          <w:rFonts w:hint="eastAsia" w:ascii="宋体" w:hAnsi="宋体"/>
          <w:color w:val="auto"/>
          <w:sz w:val="24"/>
          <w:highlight w:val="none"/>
        </w:rPr>
        <w:t xml:space="preserve">68号。 </w:t>
      </w:r>
      <w:r/>
    </w:p>
    <w:p>
      <w:pPr>
        <w:ind w:firstLine="240"/>
        <w:jc w:val="left"/>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监狱、戒毒企业视同小微企业，享受政府采购相关政策；监狱和戒毒企业须提供由省级以上监狱管理局、戒毒管理局（含新疆生产建设兵团）出具的属于监狱企业的证明文件。</w:t>
      </w:r>
      <w:r/>
    </w:p>
    <w:p>
      <w:pPr>
        <w:jc w:val="left"/>
        <w:spacing w:line="360" w:lineRule="auto"/>
        <w:tabs>
          <w:tab w:val="left" w:pos="90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《关于促进残疾人就业政府采购政策的通知》-</w:t>
      </w:r>
      <w:r>
        <w:rPr>
          <w:rFonts w:ascii="宋体" w:hAnsi="宋体"/>
          <w:color w:val="auto"/>
          <w:sz w:val="24"/>
          <w:highlight w:val="none"/>
        </w:rPr>
        <w:t xml:space="preserve">-</w:t>
      </w:r>
      <w:r>
        <w:rPr>
          <w:rFonts w:hint="eastAsia" w:ascii="宋体" w:hAnsi="宋体"/>
          <w:color w:val="auto"/>
          <w:sz w:val="24"/>
          <w:highlight w:val="none"/>
        </w:rPr>
        <w:t xml:space="preserve">财库</w:t>
      </w:r>
      <w:r>
        <w:rPr>
          <w:rFonts w:ascii="宋体" w:hAnsi="宋体"/>
          <w:color w:val="auto"/>
          <w:sz w:val="24"/>
          <w:highlight w:val="none"/>
        </w:rPr>
        <w:t xml:space="preserve">〔</w:t>
      </w:r>
      <w:r>
        <w:rPr>
          <w:rFonts w:hint="eastAsia" w:ascii="宋体" w:hAnsi="宋体"/>
          <w:color w:val="auto"/>
          <w:sz w:val="24"/>
          <w:highlight w:val="none"/>
        </w:rPr>
        <w:t xml:space="preserve">2017</w:t>
      </w:r>
      <w:r>
        <w:rPr>
          <w:rFonts w:ascii="宋体" w:hAnsi="宋体"/>
          <w:color w:val="auto"/>
          <w:sz w:val="24"/>
          <w:highlight w:val="none"/>
        </w:rPr>
        <w:t xml:space="preserve">〕</w:t>
      </w:r>
      <w:r>
        <w:rPr>
          <w:rFonts w:hint="eastAsia" w:ascii="宋体" w:hAnsi="宋体"/>
          <w:color w:val="auto"/>
          <w:sz w:val="24"/>
          <w:highlight w:val="none"/>
        </w:rPr>
        <w:t xml:space="preserve">141号 </w:t>
      </w:r>
      <w:r/>
    </w:p>
    <w:p>
      <w:pPr>
        <w:ind w:firstLine="240"/>
        <w:jc w:val="left"/>
        <w:spacing w:line="360" w:lineRule="auto"/>
        <w:tabs>
          <w:tab w:val="left" w:pos="900" w:leader="none"/>
        </w:tabs>
        <w:rPr>
          <w:rFonts w:ascii="宋体" w:hAnsi="宋体"/>
          <w:color w:val="auto"/>
          <w:sz w:val="24"/>
          <w:highlight w:val="none"/>
        </w:rPr>
      </w:pPr>
      <w:r>
        <w:rPr>
          <w:rFonts w:hint="eastAsia" w:ascii="宋体" w:hAnsi="宋体"/>
          <w:color w:val="auto"/>
          <w:sz w:val="24"/>
          <w:highlight w:val="none"/>
        </w:rPr>
        <w:t xml:space="preserve">根据《财政部 民政部 中国残疾人联合会关于促进残疾人就业政府采购政策的通知》（财库</w:t>
      </w:r>
      <w:r>
        <w:rPr>
          <w:rFonts w:ascii="宋体" w:hAnsi="宋体"/>
          <w:color w:val="auto"/>
          <w:sz w:val="24"/>
          <w:highlight w:val="none"/>
        </w:rPr>
        <w:t xml:space="preserve">〔</w:t>
      </w:r>
      <w:r>
        <w:rPr>
          <w:rFonts w:hint="eastAsia" w:ascii="宋体" w:hAnsi="宋体"/>
          <w:color w:val="auto"/>
          <w:sz w:val="24"/>
          <w:highlight w:val="none"/>
        </w:rPr>
        <w:t xml:space="preserve">2017</w:t>
      </w:r>
      <w:r>
        <w:rPr>
          <w:rFonts w:ascii="宋体" w:hAnsi="宋体"/>
          <w:color w:val="auto"/>
          <w:sz w:val="24"/>
          <w:highlight w:val="none"/>
        </w:rPr>
        <w:t xml:space="preserve">〕</w:t>
      </w:r>
      <w:r>
        <w:rPr>
          <w:rFonts w:hint="eastAsia" w:ascii="宋体" w:hAnsi="宋体"/>
          <w:color w:val="auto"/>
          <w:sz w:val="24"/>
          <w:highlight w:val="none"/>
        </w:rPr>
        <w:t xml:space="preserve">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jc w:val="left"/>
        <w:spacing w:line="360" w:lineRule="auto"/>
        <w:tabs>
          <w:tab w:val="left" w:pos="525" w:leader="none"/>
          <w:tab w:val="left" w:pos="840" w:leader="none"/>
          <w:tab w:val="left" w:pos="945" w:leader="none"/>
        </w:tabs>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after="312" w:line="440" w:lineRule="exact"/>
        <w:tabs>
          <w:tab w:val="left" w:pos="900" w:leader="none"/>
        </w:tabs>
        <w:rPr>
          <w:rFonts w:ascii="宋体" w:hAnsi="宋体" w:cs="宋体"/>
          <w:color w:val="auto"/>
          <w:szCs w:val="21"/>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ascii="宋体" w:hAnsi="宋体" w:cs="宋体"/>
          <w:color w:val="auto"/>
          <w:sz w:val="24"/>
          <w:highlight w:val="none"/>
        </w:rPr>
        <w:t xml:space="preserve">若供应商提供</w:t>
      </w:r>
      <w:r>
        <w:rPr>
          <w:rFonts w:hAnsi="宋体" w:cs="宋体"/>
          <w:color w:val="auto"/>
          <w:sz w:val="24"/>
          <w:highlight w:val="none"/>
        </w:rPr>
        <w:t xml:space="preserve">的《中小企业声明函</w:t>
      </w:r>
      <w:r>
        <w:rPr>
          <w:rFonts w:hint="eastAsia" w:hAnsi="宋体" w:cs="宋体"/>
          <w:color w:val="auto"/>
          <w:sz w:val="24"/>
          <w:highlight w:val="none"/>
        </w:rPr>
        <w:t xml:space="preserve">》、《</w:t>
      </w:r>
      <w:r>
        <w:rPr>
          <w:rFonts w:hAnsi="宋体" w:cs="宋体"/>
          <w:color w:val="auto"/>
          <w:sz w:val="24"/>
          <w:highlight w:val="none"/>
        </w:rPr>
        <w:t xml:space="preserve">残疾人福利性单位声明函》及监狱企业认定证明等材料为虚假材料，按《</w:t>
      </w:r>
      <w:r>
        <w:rPr>
          <w:rFonts w:hint="eastAsia" w:ascii="宋体" w:hAnsi="宋体"/>
          <w:color w:val="auto"/>
          <w:sz w:val="24"/>
          <w:highlight w:val="none"/>
        </w:rPr>
        <w:t xml:space="preserve">中华人民共和国</w:t>
      </w:r>
      <w:r>
        <w:rPr>
          <w:rFonts w:hAnsi="宋体" w:cs="宋体"/>
          <w:color w:val="auto"/>
          <w:sz w:val="24"/>
          <w:highlight w:val="none"/>
        </w:rPr>
        <w:t xml:space="preserve">政府采购法》相关规定处理并报请政府采购监管部门给予行政处罚。</w:t>
      </w:r>
      <w:r>
        <w:rPr>
          <w:rFonts w:hint="eastAsia" w:ascii="宋体" w:hAnsi="宋体" w:cs="宋体"/>
          <w:color w:val="auto"/>
          <w:sz w:val="24"/>
          <w:highlight w:val="none"/>
        </w:rPr>
        <w:br w:type="page" w:clear="all"/>
      </w:r>
      <w:bookmarkStart w:id="161" w:name="_Toc6760"/>
      <w:r/>
      <w:r/>
    </w:p>
    <w:p>
      <w:pPr>
        <w:pStyle w:val="805"/>
        <w:numPr>
          <w:ilvl w:val="0"/>
          <w:numId w:val="5"/>
        </w:num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合同条款及格式</w:t>
      </w:r>
      <w:r/>
    </w:p>
    <w:p>
      <w:pPr>
        <w:jc w:val="left"/>
        <w:rPr>
          <w:rFonts w:ascii="宋体" w:hAnsi="宋体" w:cs="宋体"/>
          <w:bCs/>
          <w:color w:val="auto"/>
          <w:sz w:val="24"/>
          <w:highlight w:val="none"/>
        </w:rPr>
      </w:pPr>
      <w:r>
        <w:rPr>
          <w:rFonts w:hint="eastAsia" w:ascii="宋体" w:hAnsi="宋体" w:cs="宋体"/>
          <w:bCs/>
          <w:color w:val="auto"/>
          <w:sz w:val="24"/>
          <w:highlight w:val="none"/>
        </w:rPr>
        <w:t xml:space="preserve">（GF—2017—0201）</w:t>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hint="eastAsia" w:ascii="宋体" w:hAnsi="宋体" w:cs="宋体"/>
          <w:b/>
          <w:color w:val="auto"/>
          <w:sz w:val="52"/>
          <w:szCs w:val="52"/>
          <w:highlight w:val="none"/>
        </w:rPr>
        <w:t xml:space="preserve">建设工程施工合同</w:t>
      </w:r>
      <w:r>
        <w:rPr>
          <w:rFonts w:hint="eastAsia" w:ascii="宋体" w:hAnsi="宋体" w:cs="宋体"/>
          <w:b/>
          <w:color w:val="auto"/>
          <w:sz w:val="24"/>
          <w:highlight w:val="none"/>
        </w:rPr>
        <w:b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ind w:right="2719" w:firstLine="3129"/>
        <w:jc w:val="both"/>
        <w:rPr>
          <w:rFonts w:ascii="宋体" w:hAnsi="宋体" w:cs="宋体"/>
          <w:b/>
          <w:color w:val="auto"/>
          <w:sz w:val="24"/>
          <w:highlight w:val="none"/>
        </w:rPr>
      </w:pPr>
      <w:r>
        <w:rPr>
          <w:rFonts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6"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pPr>
                              <w:rPr>
                                <w:b/>
                                <w:bCs/>
                                <w:sz w:val="32"/>
                              </w:rPr>
                            </w:pPr>
                            <w:r>
                              <w:rPr>
                                <w:b/>
                                <w:bCs/>
                                <w:sz w:val="32"/>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textbox inset="0,0,0,0">
                  <w:txbxContent>
                    <w:p>
                      <w:pPr>
                        <w:rPr>
                          <w:b/>
                          <w:bCs/>
                          <w:sz w:val="32"/>
                        </w:rPr>
                      </w:pPr>
                      <w:r>
                        <w:rPr>
                          <w:b/>
                          <w:bCs/>
                          <w:sz w:val="32"/>
                        </w:rPr>
                      </w:r>
                      <w:r/>
                    </w:p>
                  </w:txbxContent>
                </v:textbox>
              </v:shape>
            </w:pict>
          </mc:Fallback>
        </mc:AlternateContent>
      </w:r>
      <w:r>
        <w:rPr>
          <w:rFonts w:hint="eastAsia" w:ascii="宋体" w:hAnsi="宋体" w:cs="宋体"/>
          <w:b/>
          <w:color w:val="auto"/>
          <w:sz w:val="24"/>
          <w:highlight w:val="none"/>
        </w:rPr>
        <w:t xml:space="preserve">住房城乡建设部</w:t>
      </w:r>
      <w:r/>
    </w:p>
    <w:p>
      <w:pPr>
        <w:ind w:right="2719" w:firstLine="2062"/>
        <w:jc w:val="both"/>
        <w:rPr>
          <w:rFonts w:ascii="宋体" w:hAnsi="宋体" w:cs="宋体"/>
          <w:b/>
          <w:color w:val="auto"/>
          <w:sz w:val="24"/>
          <w:highlight w:val="none"/>
        </w:rPr>
      </w:pPr>
      <w:r>
        <w:rPr>
          <w:rFonts w:hint="eastAsia" w:ascii="宋体" w:hAnsi="宋体" w:cs="宋体"/>
          <w:b/>
          <w:color w:val="auto"/>
          <w:sz w:val="24"/>
          <w:highlight w:val="none"/>
        </w:rPr>
        <w:t xml:space="preserve">国家市场监督管理总局制定</w:t>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color w:val="auto"/>
          <w:sz w:val="24"/>
          <w:highlight w:val="none"/>
        </w:rPr>
        <w:sectPr>
          <w:footerReference w:type="default" r:id="rId11"/>
          <w:footerReference w:type="first" r:id="rId12"/>
          <w:footnotePr/>
          <w:endnotePr/>
          <w:type w:val="nextPage"/>
          <w:pgSz w:w="11906" w:h="16838" w:orient="portrait"/>
          <w:pgMar w:top="1418" w:right="1555" w:bottom="1418" w:left="1531" w:header="851" w:footer="992" w:gutter="0"/>
          <w:cols w:num="1" w:sep="0" w:space="720" w:equalWidth="1"/>
          <w:docGrid w:linePitch="360"/>
          <w:titlePg/>
        </w:sectPr>
      </w:pPr>
      <w:r/>
      <w:bookmarkStart w:id="162" w:name="_Toc296503025"/>
      <w:r/>
      <w:bookmarkEnd w:id="162"/>
      <w:r/>
      <w:bookmarkStart w:id="163" w:name="_Toc296890982"/>
      <w:r/>
      <w:bookmarkEnd w:id="163"/>
      <w:r/>
      <w:bookmarkStart w:id="164" w:name="_Toc351203480"/>
      <w:r/>
      <w:bookmarkEnd w:id="164"/>
      <w:r/>
      <w:r/>
    </w:p>
    <w:p>
      <w:pPr>
        <w:pStyle w:val="807"/>
        <w:jc w:val="center"/>
        <w:rPr>
          <w:rFonts w:ascii="宋体" w:hAnsi="宋体"/>
          <w:b w:val="0"/>
          <w:color w:val="auto"/>
          <w:szCs w:val="28"/>
          <w:highlight w:val="none"/>
        </w:rPr>
      </w:pPr>
      <w:r/>
      <w:bookmarkStart w:id="165" w:name="_Toc498006744"/>
      <w:r/>
      <w:bookmarkStart w:id="166" w:name="_Toc32059"/>
      <w:r>
        <w:rPr>
          <w:rFonts w:hint="eastAsia" w:ascii="宋体" w:hAnsi="宋体"/>
          <w:color w:val="auto"/>
          <w:szCs w:val="28"/>
          <w:highlight w:val="none"/>
        </w:rPr>
        <w:t xml:space="preserve">第一部分 合同协议书</w:t>
      </w:r>
      <w:bookmarkEnd w:id="165"/>
      <w:r/>
      <w:bookmarkEnd w:id="166"/>
      <w:r/>
      <w:r/>
    </w:p>
    <w:p>
      <w:pPr>
        <w:spacing w:line="320" w:lineRule="exact"/>
        <w:rPr>
          <w:rFonts w:ascii="宋体" w:hAnsi="宋体"/>
          <w:bCs/>
          <w:color w:val="auto"/>
          <w:sz w:val="24"/>
          <w:highlight w:val="none"/>
          <w:u w:val="single"/>
        </w:rPr>
      </w:pPr>
      <w:r>
        <w:rPr>
          <w:rFonts w:hint="eastAsia" w:ascii="宋体" w:hAnsi="宋体"/>
          <w:bCs/>
          <w:color w:val="auto"/>
          <w:sz w:val="24"/>
          <w:highlight w:val="none"/>
        </w:rPr>
        <w:t xml:space="preserve">发包人（全称）：</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p>
    <w:p>
      <w:pPr>
        <w:spacing w:line="320" w:lineRule="exact"/>
        <w:rPr>
          <w:rFonts w:ascii="宋体" w:hAnsi="宋体"/>
          <w:b/>
          <w:color w:val="auto"/>
          <w:sz w:val="24"/>
          <w:highlight w:val="none"/>
          <w:u w:val="single"/>
        </w:rPr>
      </w:pPr>
      <w:r>
        <w:rPr>
          <w:rFonts w:hint="eastAsia" w:ascii="宋体" w:hAnsi="宋体"/>
          <w:bCs/>
          <w:color w:val="auto"/>
          <w:sz w:val="24"/>
          <w:highlight w:val="none"/>
        </w:rPr>
        <w:t xml:space="preserve">承包人（全称）：</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    </w:t>
      </w:r>
      <w:r/>
    </w:p>
    <w:p>
      <w:pPr>
        <w:ind w:firstLine="480"/>
        <w:spacing w:line="320" w:lineRule="exact"/>
        <w:rPr>
          <w:rFonts w:ascii="宋体" w:hAnsi="宋体"/>
          <w:color w:val="auto"/>
          <w:sz w:val="24"/>
          <w:highlight w:val="none"/>
        </w:rPr>
      </w:pPr>
      <w:r>
        <w:rPr>
          <w:rFonts w:hint="eastAsia" w:ascii="宋体" w:hAnsi="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olor w:val="auto"/>
          <w:sz w:val="24"/>
          <w:highlight w:val="none"/>
          <w:u w:val="single"/>
          <w:lang w:eastAsia="zh-CN"/>
        </w:rPr>
        <w:t xml:space="preserve">2026年海陵区道路交通拥堵微治理项目</w:t>
      </w:r>
      <w:r>
        <w:rPr>
          <w:rFonts w:hint="eastAsia" w:ascii="宋体" w:hAnsi="宋体"/>
          <w:color w:val="auto"/>
          <w:sz w:val="24"/>
          <w:highlight w:val="none"/>
        </w:rPr>
        <w:t xml:space="preserve">工程施工及有关事项协商一致，共同达成如下协议：</w:t>
      </w:r>
      <w:r/>
    </w:p>
    <w:p>
      <w:pPr>
        <w:pStyle w:val="808"/>
        <w:keepLines w:val="0"/>
        <w:keepNext w:val="0"/>
        <w:spacing w:line="320" w:lineRule="exact"/>
        <w:rPr>
          <w:rFonts w:ascii="宋体" w:hAnsi="宋体"/>
          <w:bCs w:val="0"/>
          <w:color w:val="auto"/>
          <w:sz w:val="24"/>
          <w:szCs w:val="24"/>
          <w:highlight w:val="none"/>
        </w:rPr>
      </w:pPr>
      <w:r/>
      <w:bookmarkStart w:id="167" w:name="_Toc351203481"/>
      <w:r>
        <w:rPr>
          <w:rFonts w:hint="eastAsia" w:ascii="宋体" w:hAnsi="宋体"/>
          <w:bCs w:val="0"/>
          <w:color w:val="auto"/>
          <w:sz w:val="24"/>
          <w:szCs w:val="24"/>
          <w:highlight w:val="none"/>
        </w:rPr>
        <w:t xml:space="preserve">一、工程概况</w:t>
      </w:r>
      <w:bookmarkEnd w:id="167"/>
      <w:r/>
      <w:r/>
    </w:p>
    <w:p>
      <w:pPr>
        <w:ind w:firstLine="480"/>
        <w:spacing w:line="360" w:lineRule="auto"/>
        <w:rPr>
          <w:rFonts w:hint="eastAsia" w:ascii="宋体" w:hAnsi="宋体" w:eastAsia="宋体"/>
          <w:color w:val="auto"/>
          <w:sz w:val="24"/>
          <w:highlight w:val="none"/>
          <w:u w:val="single"/>
          <w:lang w:eastAsia="zh-CN"/>
        </w:rPr>
      </w:pPr>
      <w:r>
        <w:rPr>
          <w:rFonts w:hint="eastAsia" w:ascii="宋体" w:hAnsi="宋体"/>
          <w:bCs/>
          <w:color w:val="auto"/>
          <w:sz w:val="24"/>
          <w:highlight w:val="none"/>
        </w:rPr>
        <w:t xml:space="preserve">1.工程名称</w:t>
      </w:r>
      <w:r>
        <w:rPr>
          <w:rFonts w:hint="eastAsia" w:ascii="宋体" w:hAnsi="宋体"/>
          <w:color w:val="auto"/>
          <w:sz w:val="24"/>
          <w:highlight w:val="none"/>
        </w:rPr>
        <w:t xml:space="preserve">：</w:t>
      </w:r>
      <w:r>
        <w:rPr>
          <w:rFonts w:hint="eastAsia" w:ascii="宋体" w:hAnsi="宋体"/>
          <w:color w:val="auto"/>
          <w:sz w:val="24"/>
          <w:highlight w:val="none"/>
          <w:u w:val="single"/>
          <w:lang w:eastAsia="zh-CN"/>
        </w:rPr>
        <w:t xml:space="preserve">2026年海陵区道路交通拥堵微治理项目</w:t>
      </w:r>
      <w:r/>
    </w:p>
    <w:p>
      <w:pPr>
        <w:ind w:firstLine="470"/>
        <w:spacing w:line="320" w:lineRule="exact"/>
        <w:rPr>
          <w:rFonts w:ascii="宋体" w:hAnsi="宋体"/>
          <w:bCs/>
          <w:color w:val="auto"/>
          <w:sz w:val="24"/>
          <w:highlight w:val="none"/>
        </w:rPr>
      </w:pPr>
      <w:r>
        <w:rPr>
          <w:rFonts w:hint="eastAsia" w:ascii="宋体" w:hAnsi="宋体"/>
          <w:bCs/>
          <w:color w:val="auto"/>
          <w:sz w:val="24"/>
          <w:highlight w:val="none"/>
        </w:rPr>
        <w:t xml:space="preserve">2.工程地点：</w:t>
      </w:r>
      <w:r>
        <w:rPr>
          <w:rFonts w:hint="eastAsia" w:ascii="宋体" w:hAnsi="宋体"/>
          <w:color w:val="auto"/>
          <w:sz w:val="24"/>
          <w:highlight w:val="none"/>
          <w:u w:val="single"/>
          <w:lang w:val="en-US" w:eastAsia="zh-CN"/>
        </w:rPr>
        <w:t xml:space="preserve">海陵区</w:t>
      </w:r>
      <w:r>
        <w:rPr>
          <w:rFonts w:hint="eastAsia" w:ascii="宋体" w:hAnsi="宋体"/>
          <w:color w:val="auto"/>
          <w:sz w:val="24"/>
          <w:highlight w:val="none"/>
        </w:rPr>
        <w:t xml:space="preserve">。</w:t>
      </w:r>
      <w:r/>
    </w:p>
    <w:p>
      <w:pPr>
        <w:ind w:firstLine="470"/>
        <w:spacing w:line="320" w:lineRule="exact"/>
        <w:rPr>
          <w:rFonts w:ascii="宋体" w:hAnsi="宋体"/>
          <w:bCs/>
          <w:color w:val="auto"/>
          <w:sz w:val="24"/>
          <w:highlight w:val="none"/>
        </w:rPr>
      </w:pPr>
      <w:r>
        <w:rPr>
          <w:rFonts w:hint="eastAsia" w:ascii="宋体" w:hAnsi="宋体"/>
          <w:bCs/>
          <w:color w:val="auto"/>
          <w:sz w:val="24"/>
          <w:highlight w:val="none"/>
        </w:rPr>
        <w:t xml:space="preserve">3.工程立项批准文号：。</w:t>
      </w:r>
      <w:r/>
    </w:p>
    <w:p>
      <w:pPr>
        <w:ind w:firstLine="470"/>
        <w:spacing w:line="320" w:lineRule="exact"/>
        <w:rPr>
          <w:rFonts w:ascii="宋体" w:hAnsi="宋体"/>
          <w:bCs/>
          <w:color w:val="auto"/>
          <w:sz w:val="24"/>
          <w:highlight w:val="none"/>
        </w:rPr>
      </w:pPr>
      <w:r>
        <w:rPr>
          <w:rFonts w:hint="eastAsia" w:ascii="宋体" w:hAnsi="宋体"/>
          <w:bCs/>
          <w:color w:val="auto"/>
          <w:sz w:val="24"/>
          <w:highlight w:val="none"/>
        </w:rPr>
        <w:t xml:space="preserve">4.资金来源：</w:t>
      </w:r>
      <w:r>
        <w:rPr>
          <w:rFonts w:hint="eastAsia" w:ascii="宋体" w:hAnsi="宋体"/>
          <w:color w:val="auto"/>
          <w:sz w:val="24"/>
          <w:highlight w:val="none"/>
          <w:u w:val="single"/>
        </w:rPr>
        <w:t xml:space="preserve">      财政资金       </w:t>
      </w:r>
      <w:r>
        <w:rPr>
          <w:rFonts w:hint="eastAsia" w:ascii="宋体" w:hAnsi="宋体"/>
          <w:bCs/>
          <w:color w:val="auto"/>
          <w:sz w:val="24"/>
          <w:highlight w:val="none"/>
        </w:rPr>
        <w:t xml:space="preserve">。</w:t>
      </w:r>
      <w:r/>
    </w:p>
    <w:p>
      <w:pPr>
        <w:ind w:firstLine="470"/>
        <w:spacing w:line="320" w:lineRule="exact"/>
        <w:rPr>
          <w:rFonts w:ascii="宋体" w:hAnsi="宋体"/>
          <w:bCs/>
          <w:color w:val="auto"/>
          <w:sz w:val="24"/>
          <w:highlight w:val="none"/>
        </w:rPr>
      </w:pPr>
      <w:r>
        <w:rPr>
          <w:rFonts w:hint="eastAsia" w:ascii="宋体" w:hAnsi="宋体"/>
          <w:bCs/>
          <w:color w:val="auto"/>
          <w:sz w:val="24"/>
          <w:highlight w:val="none"/>
        </w:rPr>
        <w:t xml:space="preserve">5.工程内容：</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w:t>
      </w:r>
      <w:r/>
    </w:p>
    <w:p>
      <w:pPr>
        <w:ind w:firstLine="470"/>
        <w:spacing w:line="320" w:lineRule="exact"/>
        <w:rPr>
          <w:rFonts w:ascii="宋体" w:hAnsi="宋体"/>
          <w:bCs/>
          <w:color w:val="auto"/>
          <w:sz w:val="24"/>
          <w:highlight w:val="none"/>
        </w:rPr>
      </w:pPr>
      <w:r>
        <w:rPr>
          <w:rFonts w:hint="eastAsia" w:ascii="宋体" w:hAnsi="宋体"/>
          <w:color w:val="auto"/>
          <w:sz w:val="24"/>
          <w:highlight w:val="none"/>
        </w:rPr>
        <w:t xml:space="preserve">群体工程应附《承包人承揽工程项目一览表》（附件1）。</w:t>
      </w:r>
      <w:r/>
    </w:p>
    <w:p>
      <w:pPr>
        <w:ind w:firstLine="470"/>
        <w:spacing w:line="320" w:lineRule="exact"/>
        <w:rPr>
          <w:rFonts w:ascii="宋体" w:hAnsi="宋体"/>
          <w:bCs/>
          <w:color w:val="auto"/>
          <w:sz w:val="24"/>
          <w:highlight w:val="none"/>
        </w:rPr>
      </w:pPr>
      <w:r>
        <w:rPr>
          <w:rFonts w:hint="eastAsia" w:ascii="宋体" w:hAnsi="宋体"/>
          <w:bCs/>
          <w:color w:val="auto"/>
          <w:sz w:val="24"/>
          <w:highlight w:val="none"/>
        </w:rPr>
        <w:t xml:space="preserve">6.工程承包范围：</w:t>
      </w:r>
      <w:r/>
    </w:p>
    <w:p>
      <w:pPr>
        <w:ind w:firstLine="463"/>
        <w:spacing w:line="320" w:lineRule="exact"/>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sz w:val="24"/>
          <w:highlight w:val="none"/>
          <w:u w:val="single"/>
        </w:rPr>
        <w:t xml:space="preserve">详见图纸及工程量清单</w:t>
      </w:r>
      <w:r>
        <w:rPr>
          <w:rFonts w:hint="eastAsia" w:ascii="宋体" w:hAnsi="宋体"/>
          <w:color w:val="auto"/>
          <w:sz w:val="24"/>
          <w:highlight w:val="none"/>
          <w:u w:val="single"/>
        </w:rPr>
        <w:t xml:space="preserve">                                    </w:t>
      </w:r>
      <w:r/>
    </w:p>
    <w:p>
      <w:pPr>
        <w:pStyle w:val="808"/>
        <w:keepLines w:val="0"/>
        <w:keepNext w:val="0"/>
        <w:spacing w:line="320" w:lineRule="exact"/>
        <w:rPr>
          <w:rFonts w:ascii="宋体" w:hAnsi="宋体"/>
          <w:bCs w:val="0"/>
          <w:color w:val="auto"/>
          <w:sz w:val="24"/>
          <w:szCs w:val="24"/>
          <w:highlight w:val="none"/>
        </w:rPr>
      </w:pPr>
      <w:r/>
      <w:bookmarkStart w:id="168" w:name="_Toc351203482"/>
      <w:r>
        <w:rPr>
          <w:rFonts w:hint="eastAsia" w:ascii="宋体" w:hAnsi="宋体"/>
          <w:bCs w:val="0"/>
          <w:color w:val="auto"/>
          <w:sz w:val="24"/>
          <w:szCs w:val="24"/>
          <w:highlight w:val="none"/>
        </w:rPr>
        <w:t xml:space="preserve">二、合同工期</w:t>
      </w:r>
      <w:bookmarkEnd w:id="168"/>
      <w:r/>
      <w:r/>
    </w:p>
    <w:p>
      <w:pPr>
        <w:ind w:firstLine="459"/>
        <w:spacing w:line="320" w:lineRule="exact"/>
        <w:rPr>
          <w:rFonts w:ascii="宋体" w:hAnsi="宋体"/>
          <w:color w:val="auto"/>
          <w:sz w:val="24"/>
          <w:highlight w:val="none"/>
        </w:rPr>
      </w:pPr>
      <w:r/>
      <w:bookmarkStart w:id="169" w:name="_Toc351203483"/>
      <w:r>
        <w:rPr>
          <w:rFonts w:hint="eastAsia" w:ascii="宋体" w:hAnsi="宋体"/>
          <w:color w:val="auto"/>
          <w:sz w:val="24"/>
          <w:highlight w:val="none"/>
        </w:rPr>
        <w:t xml:space="preserve">计划开工日期：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firstLine="459"/>
        <w:spacing w:line="320" w:lineRule="exact"/>
        <w:rPr>
          <w:rFonts w:ascii="宋体" w:hAnsi="宋体"/>
          <w:color w:val="auto"/>
          <w:sz w:val="24"/>
          <w:highlight w:val="none"/>
        </w:rPr>
      </w:pPr>
      <w:r>
        <w:rPr>
          <w:rFonts w:hint="eastAsia" w:ascii="宋体" w:hAnsi="宋体"/>
          <w:color w:val="auto"/>
          <w:sz w:val="24"/>
          <w:highlight w:val="none"/>
        </w:rPr>
        <w:t xml:space="preserve">计划竣工日期：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firstLine="459"/>
        <w:spacing w:line="320" w:lineRule="exact"/>
        <w:rPr>
          <w:rFonts w:ascii="宋体" w:hAnsi="宋体"/>
          <w:color w:val="auto"/>
          <w:sz w:val="24"/>
          <w:highlight w:val="none"/>
        </w:rPr>
      </w:pPr>
      <w:r>
        <w:rPr>
          <w:rFonts w:hint="eastAsia" w:ascii="宋体" w:hAnsi="宋体"/>
          <w:color w:val="auto"/>
          <w:sz w:val="24"/>
          <w:highlight w:val="none"/>
        </w:rPr>
        <w:t xml:space="preserve">工期总日历天数：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天。工期总日历天数与根据前述计划开竣工日期计算的工期天数不一致的，以工期总日历天数为准。</w:t>
      </w:r>
      <w:r/>
    </w:p>
    <w:p>
      <w:pPr>
        <w:pStyle w:val="808"/>
        <w:keepLines w:val="0"/>
        <w:keepNext w:val="0"/>
        <w:spacing w:line="320" w:lineRule="exact"/>
        <w:rPr>
          <w:rFonts w:ascii="宋体" w:hAnsi="宋体"/>
          <w:bCs w:val="0"/>
          <w:color w:val="auto"/>
          <w:sz w:val="24"/>
          <w:szCs w:val="24"/>
          <w:highlight w:val="none"/>
        </w:rPr>
      </w:pPr>
      <w:r>
        <w:rPr>
          <w:rFonts w:hint="eastAsia" w:ascii="宋体" w:hAnsi="宋体"/>
          <w:bCs w:val="0"/>
          <w:color w:val="auto"/>
          <w:sz w:val="24"/>
          <w:szCs w:val="24"/>
          <w:highlight w:val="none"/>
        </w:rPr>
        <w:t xml:space="preserve">三、质量标准</w:t>
      </w:r>
      <w:bookmarkEnd w:id="169"/>
      <w:r/>
      <w:r/>
    </w:p>
    <w:p>
      <w:pPr>
        <w:ind w:firstLine="459"/>
        <w:spacing w:line="320" w:lineRule="exact"/>
        <w:rPr>
          <w:rFonts w:ascii="宋体" w:hAnsi="宋体"/>
          <w:color w:val="auto"/>
          <w:sz w:val="24"/>
          <w:highlight w:val="none"/>
        </w:rPr>
      </w:pPr>
      <w:r>
        <w:rPr>
          <w:rFonts w:hint="eastAsia" w:ascii="宋体" w:hAnsi="宋体"/>
          <w:color w:val="auto"/>
          <w:sz w:val="24"/>
          <w:highlight w:val="none"/>
        </w:rPr>
        <w:t xml:space="preserve">工程质量符合</w:t>
      </w:r>
      <w:r>
        <w:rPr>
          <w:rFonts w:hint="eastAsia" w:ascii="宋体" w:hAnsi="宋体"/>
          <w:color w:val="auto"/>
          <w:sz w:val="24"/>
          <w:highlight w:val="none"/>
          <w:u w:val="single"/>
        </w:rPr>
        <w:t xml:space="preserve">  合格  </w:t>
      </w:r>
      <w:r>
        <w:rPr>
          <w:rFonts w:hint="eastAsia" w:ascii="宋体" w:hAnsi="宋体"/>
          <w:color w:val="auto"/>
          <w:sz w:val="24"/>
          <w:highlight w:val="none"/>
        </w:rPr>
        <w:t xml:space="preserve">标准。</w:t>
      </w:r>
      <w:r/>
    </w:p>
    <w:p>
      <w:pPr>
        <w:pStyle w:val="808"/>
        <w:keepLines w:val="0"/>
        <w:keepNext w:val="0"/>
        <w:spacing w:line="320" w:lineRule="exact"/>
        <w:rPr>
          <w:rFonts w:ascii="宋体" w:hAnsi="宋体"/>
          <w:bCs w:val="0"/>
          <w:color w:val="auto"/>
          <w:sz w:val="24"/>
          <w:szCs w:val="24"/>
          <w:highlight w:val="none"/>
        </w:rPr>
      </w:pPr>
      <w:r/>
      <w:bookmarkStart w:id="170" w:name="_Toc351203484"/>
      <w:r>
        <w:rPr>
          <w:rFonts w:hint="eastAsia" w:ascii="宋体" w:hAnsi="宋体"/>
          <w:bCs w:val="0"/>
          <w:color w:val="auto"/>
          <w:sz w:val="24"/>
          <w:szCs w:val="24"/>
          <w:highlight w:val="none"/>
        </w:rPr>
        <w:t xml:space="preserve">四、签约合同价与合同价格形式</w:t>
      </w:r>
      <w:bookmarkEnd w:id="170"/>
      <w:r>
        <w:rPr>
          <w:rFonts w:hint="eastAsia" w:ascii="宋体" w:hAnsi="宋体"/>
          <w:b w:val="0"/>
          <w:color w:val="auto"/>
          <w:sz w:val="24"/>
          <w:szCs w:val="24"/>
          <w:highlight w:val="none"/>
        </w:rPr>
        <w:tab/>
      </w:r>
      <w:r/>
    </w:p>
    <w:p>
      <w:pPr>
        <w:ind w:firstLine="480"/>
        <w:spacing w:line="320" w:lineRule="exact"/>
        <w:rPr>
          <w:rFonts w:ascii="宋体" w:hAnsi="宋体"/>
          <w:color w:val="auto"/>
          <w:sz w:val="24"/>
          <w:highlight w:val="none"/>
        </w:rPr>
      </w:pPr>
      <w:r>
        <w:rPr>
          <w:rFonts w:hint="eastAsia" w:ascii="宋体" w:hAnsi="宋体"/>
          <w:color w:val="auto"/>
          <w:sz w:val="24"/>
          <w:highlight w:val="none"/>
        </w:rPr>
        <w:t xml:space="preserve">1.签约合同价为：</w:t>
      </w:r>
      <w:r/>
    </w:p>
    <w:p>
      <w:pPr>
        <w:ind w:firstLine="600"/>
        <w:spacing w:line="320" w:lineRule="exact"/>
        <w:rPr>
          <w:rFonts w:ascii="宋体" w:hAnsi="宋体"/>
          <w:color w:val="auto"/>
          <w:sz w:val="24"/>
          <w:highlight w:val="none"/>
        </w:rPr>
      </w:pPr>
      <w:r>
        <w:rPr>
          <w:rFonts w:hint="eastAsia" w:ascii="宋体" w:hAnsi="宋体"/>
          <w:color w:val="auto"/>
          <w:sz w:val="24"/>
          <w:highlight w:val="none"/>
        </w:rPr>
        <w:t xml:space="preserve">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p>
      <w:pPr>
        <w:ind w:firstLine="480"/>
        <w:spacing w:line="320" w:lineRule="exact"/>
        <w:rPr>
          <w:rFonts w:ascii="宋体" w:hAnsi="宋体"/>
          <w:color w:val="auto"/>
          <w:sz w:val="24"/>
          <w:highlight w:val="none"/>
        </w:rPr>
      </w:pPr>
      <w:r>
        <w:rPr>
          <w:rFonts w:hint="eastAsia" w:ascii="宋体" w:hAnsi="宋体"/>
          <w:color w:val="auto"/>
          <w:sz w:val="24"/>
          <w:highlight w:val="none"/>
        </w:rPr>
        <w:t xml:space="preserve">其中：</w:t>
      </w:r>
      <w:r/>
    </w:p>
    <w:p>
      <w:pPr>
        <w:ind w:firstLine="480"/>
        <w:spacing w:line="320" w:lineRule="exact"/>
        <w:rPr>
          <w:rFonts w:ascii="宋体" w:hAnsi="宋体"/>
          <w:color w:val="auto"/>
          <w:sz w:val="24"/>
          <w:highlight w:val="none"/>
        </w:rPr>
      </w:pPr>
      <w:r>
        <w:rPr>
          <w:rFonts w:hint="eastAsia" w:ascii="宋体" w:hAnsi="宋体"/>
          <w:color w:val="auto"/>
          <w:sz w:val="24"/>
          <w:highlight w:val="none"/>
        </w:rPr>
        <w:t xml:space="preserve">（1）安全文明施工费：</w:t>
      </w:r>
      <w:r/>
    </w:p>
    <w:p>
      <w:pPr>
        <w:ind w:firstLine="600"/>
        <w:spacing w:line="320" w:lineRule="exact"/>
        <w:rPr>
          <w:rFonts w:ascii="宋体" w:hAnsi="宋体"/>
          <w:color w:val="auto"/>
          <w:sz w:val="24"/>
          <w:highlight w:val="none"/>
        </w:rPr>
      </w:pPr>
      <w:r>
        <w:rPr>
          <w:rFonts w:hint="eastAsia" w:ascii="宋体" w:hAnsi="宋体"/>
          <w:color w:val="auto"/>
          <w:sz w:val="24"/>
          <w:highlight w:val="none"/>
        </w:rPr>
        <w:t xml:space="preserve">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p>
      <w:pPr>
        <w:ind w:firstLine="480"/>
        <w:spacing w:line="320" w:lineRule="exact"/>
        <w:rPr>
          <w:rFonts w:ascii="宋体" w:hAnsi="宋体"/>
          <w:color w:val="auto"/>
          <w:sz w:val="24"/>
          <w:highlight w:val="none"/>
        </w:rPr>
      </w:pPr>
      <w:r>
        <w:rPr>
          <w:rFonts w:hint="eastAsia" w:ascii="宋体" w:hAnsi="宋体"/>
          <w:color w:val="auto"/>
          <w:sz w:val="24"/>
          <w:highlight w:val="none"/>
        </w:rPr>
        <w:t xml:space="preserve">（2）材料和工程设备暂估价金额：</w:t>
      </w:r>
      <w:r/>
    </w:p>
    <w:p>
      <w:pPr>
        <w:ind w:firstLine="600"/>
        <w:spacing w:line="320" w:lineRule="exact"/>
        <w:rPr>
          <w:rFonts w:ascii="宋体" w:hAnsi="宋体"/>
          <w:color w:val="auto"/>
          <w:sz w:val="24"/>
          <w:highlight w:val="none"/>
        </w:rPr>
      </w:pPr>
      <w:r>
        <w:rPr>
          <w:rFonts w:hint="eastAsia" w:ascii="宋体" w:hAnsi="宋体"/>
          <w:color w:val="auto"/>
          <w:sz w:val="24"/>
          <w:highlight w:val="none"/>
        </w:rPr>
        <w:t xml:space="preserve">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p>
      <w:pPr>
        <w:ind w:firstLine="480"/>
        <w:spacing w:line="320" w:lineRule="exact"/>
        <w:rPr>
          <w:rFonts w:ascii="宋体" w:hAnsi="宋体"/>
          <w:color w:val="auto"/>
          <w:sz w:val="24"/>
          <w:highlight w:val="none"/>
        </w:rPr>
      </w:pPr>
      <w:r>
        <w:rPr>
          <w:rFonts w:hint="eastAsia" w:ascii="宋体" w:hAnsi="宋体"/>
          <w:color w:val="auto"/>
          <w:sz w:val="24"/>
          <w:highlight w:val="none"/>
        </w:rPr>
        <w:t xml:space="preserve">（3）专业工程暂估价金额：</w:t>
      </w:r>
      <w:r/>
    </w:p>
    <w:p>
      <w:pPr>
        <w:ind w:firstLine="600"/>
        <w:spacing w:line="320" w:lineRule="exact"/>
        <w:rPr>
          <w:rFonts w:ascii="宋体" w:hAnsi="宋体"/>
          <w:color w:val="auto"/>
          <w:sz w:val="24"/>
          <w:highlight w:val="none"/>
        </w:rPr>
      </w:pPr>
      <w:r>
        <w:rPr>
          <w:rFonts w:hint="eastAsia" w:ascii="宋体" w:hAnsi="宋体"/>
          <w:color w:val="auto"/>
          <w:sz w:val="24"/>
          <w:highlight w:val="none"/>
        </w:rPr>
        <w:t xml:space="preserve">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p>
      <w:pPr>
        <w:ind w:firstLine="480"/>
        <w:spacing w:line="320" w:lineRule="exact"/>
        <w:rPr>
          <w:rFonts w:ascii="宋体" w:hAnsi="宋体"/>
          <w:color w:val="auto"/>
          <w:sz w:val="24"/>
          <w:highlight w:val="none"/>
        </w:rPr>
      </w:pPr>
      <w:r>
        <w:rPr>
          <w:rFonts w:hint="eastAsia" w:ascii="宋体" w:hAnsi="宋体"/>
          <w:color w:val="auto"/>
          <w:sz w:val="24"/>
          <w:highlight w:val="none"/>
        </w:rPr>
        <w:t xml:space="preserve">（4）暂列金额：</w:t>
      </w:r>
      <w:r/>
    </w:p>
    <w:p>
      <w:pPr>
        <w:ind w:firstLine="600"/>
        <w:spacing w:line="320" w:lineRule="exact"/>
        <w:rPr>
          <w:rFonts w:ascii="宋体" w:hAnsi="宋体"/>
          <w:color w:val="auto"/>
          <w:sz w:val="24"/>
          <w:highlight w:val="none"/>
        </w:rPr>
      </w:pPr>
      <w:r>
        <w:rPr>
          <w:rFonts w:hint="eastAsia" w:ascii="宋体" w:hAnsi="宋体"/>
          <w:color w:val="auto"/>
          <w:sz w:val="24"/>
          <w:highlight w:val="none"/>
        </w:rPr>
        <w:t xml:space="preserve">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p>
      <w:pPr>
        <w:ind w:firstLine="480"/>
        <w:spacing w:line="320" w:lineRule="exact"/>
        <w:rPr>
          <w:rFonts w:ascii="宋体" w:hAnsi="宋体"/>
          <w:color w:val="auto"/>
          <w:sz w:val="24"/>
          <w:highlight w:val="none"/>
        </w:rPr>
      </w:pPr>
      <w:r>
        <w:rPr>
          <w:rFonts w:hint="eastAsia" w:ascii="宋体" w:hAnsi="宋体"/>
          <w:color w:val="auto"/>
          <w:sz w:val="24"/>
          <w:highlight w:val="none"/>
        </w:rPr>
        <w:t xml:space="preserve">2.合同价格形式：</w:t>
      </w:r>
      <w:r>
        <w:rPr>
          <w:rFonts w:hint="eastAsia" w:ascii="宋体" w:hAnsi="宋体"/>
          <w:color w:val="auto"/>
          <w:sz w:val="24"/>
          <w:highlight w:val="none"/>
          <w:u w:val="single"/>
          <w:lang w:val="en-US" w:eastAsia="zh-CN"/>
        </w:rPr>
        <w:t xml:space="preserve">固定单价合同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pStyle w:val="808"/>
        <w:keepLines w:val="0"/>
        <w:keepNext w:val="0"/>
        <w:spacing w:line="320" w:lineRule="exact"/>
        <w:rPr>
          <w:rFonts w:ascii="宋体" w:hAnsi="宋体"/>
          <w:bCs w:val="0"/>
          <w:color w:val="auto"/>
          <w:sz w:val="24"/>
          <w:szCs w:val="24"/>
          <w:highlight w:val="none"/>
        </w:rPr>
      </w:pPr>
      <w:r/>
      <w:bookmarkStart w:id="171" w:name="_Toc351203485"/>
      <w:r>
        <w:rPr>
          <w:rFonts w:hint="eastAsia" w:ascii="宋体" w:hAnsi="宋体"/>
          <w:bCs w:val="0"/>
          <w:color w:val="auto"/>
          <w:sz w:val="24"/>
          <w:szCs w:val="24"/>
          <w:highlight w:val="none"/>
        </w:rPr>
        <w:t xml:space="preserve">五、</w:t>
      </w:r>
      <w:bookmarkEnd w:id="171"/>
      <w:r>
        <w:rPr>
          <w:rFonts w:hint="eastAsia" w:ascii="宋体" w:hAnsi="宋体"/>
          <w:bCs w:val="0"/>
          <w:color w:val="auto"/>
          <w:sz w:val="24"/>
          <w:szCs w:val="24"/>
          <w:highlight w:val="none"/>
        </w:rPr>
        <w:t xml:space="preserve">项目经理</w:t>
      </w:r>
      <w:r/>
    </w:p>
    <w:p>
      <w:pPr>
        <w:ind w:firstLine="480"/>
        <w:spacing w:line="320" w:lineRule="exact"/>
        <w:rPr>
          <w:rFonts w:ascii="宋体" w:hAnsi="宋体"/>
          <w:color w:val="auto"/>
          <w:sz w:val="24"/>
          <w:highlight w:val="none"/>
        </w:rPr>
      </w:pPr>
      <w:r>
        <w:rPr>
          <w:rFonts w:hint="eastAsia" w:ascii="宋体" w:hAnsi="宋体"/>
          <w:color w:val="auto"/>
          <w:sz w:val="24"/>
          <w:highlight w:val="none"/>
        </w:rPr>
        <w:t xml:space="preserve">承包人项目经理：</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bookmarkStart w:id="172" w:name="_Toc351203486"/>
      <w:r/>
      <w:r/>
    </w:p>
    <w:p>
      <w:pPr>
        <w:spacing w:line="320" w:lineRule="exact"/>
        <w:rPr>
          <w:rFonts w:ascii="宋体" w:hAnsi="宋体"/>
          <w:color w:val="auto"/>
          <w:sz w:val="24"/>
          <w:highlight w:val="none"/>
        </w:rPr>
      </w:pPr>
      <w:r>
        <w:rPr>
          <w:rFonts w:hint="eastAsia" w:ascii="宋体" w:hAnsi="宋体"/>
          <w:bCs/>
          <w:color w:val="auto"/>
          <w:sz w:val="24"/>
          <w:highlight w:val="none"/>
        </w:rPr>
        <w:t xml:space="preserve">六、合同文件构成</w:t>
      </w:r>
      <w:bookmarkEnd w:id="172"/>
      <w:r/>
      <w:r/>
    </w:p>
    <w:p>
      <w:pPr>
        <w:ind w:firstLine="480"/>
        <w:spacing w:line="320" w:lineRule="exact"/>
        <w:rPr>
          <w:rFonts w:ascii="宋体" w:hAnsi="宋体"/>
          <w:bCs/>
          <w:color w:val="auto"/>
          <w:sz w:val="24"/>
          <w:highlight w:val="none"/>
        </w:rPr>
      </w:pPr>
      <w:r>
        <w:rPr>
          <w:rFonts w:hint="eastAsia" w:ascii="宋体" w:hAnsi="宋体"/>
          <w:bCs/>
          <w:color w:val="auto"/>
          <w:sz w:val="24"/>
          <w:highlight w:val="none"/>
        </w:rPr>
        <w:t xml:space="preserve">本协议书与下列文件一起构成合同文件：</w:t>
      </w:r>
      <w:r/>
    </w:p>
    <w:p>
      <w:pPr>
        <w:ind w:firstLine="480"/>
        <w:jc w:val="left"/>
        <w:spacing w:line="320" w:lineRule="exact"/>
        <w:rPr>
          <w:rFonts w:ascii="宋体" w:hAnsi="宋体"/>
          <w:color w:val="auto"/>
          <w:sz w:val="24"/>
          <w:highlight w:val="none"/>
        </w:rPr>
      </w:pPr>
      <w:r>
        <w:rPr>
          <w:rFonts w:hint="eastAsia" w:ascii="宋体" w:hAnsi="宋体"/>
          <w:color w:val="auto"/>
          <w:sz w:val="24"/>
          <w:highlight w:val="none"/>
        </w:rPr>
        <w:t xml:space="preserve">（1）中标通知书（如果有）；</w:t>
      </w:r>
      <w:r/>
    </w:p>
    <w:p>
      <w:pPr>
        <w:ind w:firstLine="480"/>
        <w:jc w:val="left"/>
        <w:spacing w:line="320" w:lineRule="exact"/>
        <w:rPr>
          <w:rFonts w:ascii="宋体" w:hAnsi="宋体"/>
          <w:color w:val="auto"/>
          <w:sz w:val="24"/>
          <w:highlight w:val="none"/>
        </w:rPr>
      </w:pPr>
      <w:r>
        <w:rPr>
          <w:rFonts w:hint="eastAsia" w:ascii="宋体" w:hAnsi="宋体"/>
          <w:color w:val="auto"/>
          <w:sz w:val="24"/>
          <w:highlight w:val="none"/>
        </w:rPr>
        <w:t xml:space="preserve">（2）投标函及投标函附录； </w:t>
      </w:r>
      <w:r/>
    </w:p>
    <w:p>
      <w:pPr>
        <w:ind w:firstLine="480"/>
        <w:jc w:val="left"/>
        <w:spacing w:line="320" w:lineRule="exact"/>
        <w:rPr>
          <w:rFonts w:ascii="宋体" w:hAnsi="宋体"/>
          <w:color w:val="auto"/>
          <w:sz w:val="24"/>
          <w:highlight w:val="none"/>
        </w:rPr>
      </w:pPr>
      <w:r>
        <w:rPr>
          <w:rFonts w:hint="eastAsia" w:ascii="宋体" w:hAnsi="宋体"/>
          <w:color w:val="auto"/>
          <w:sz w:val="24"/>
          <w:highlight w:val="none"/>
        </w:rPr>
        <w:t xml:space="preserve">（3）专用合同条款及其附件；</w:t>
      </w:r>
      <w:r/>
    </w:p>
    <w:p>
      <w:pPr>
        <w:ind w:firstLine="480"/>
        <w:jc w:val="left"/>
        <w:spacing w:line="320" w:lineRule="exact"/>
        <w:rPr>
          <w:rFonts w:ascii="宋体" w:hAnsi="宋体"/>
          <w:color w:val="auto"/>
          <w:sz w:val="24"/>
          <w:highlight w:val="none"/>
        </w:rPr>
      </w:pPr>
      <w:r>
        <w:rPr>
          <w:rFonts w:hint="eastAsia" w:ascii="宋体" w:hAnsi="宋体"/>
          <w:color w:val="auto"/>
          <w:sz w:val="24"/>
          <w:highlight w:val="none"/>
        </w:rPr>
        <w:t xml:space="preserve">（4）通用合同条款；</w:t>
      </w:r>
      <w:r/>
    </w:p>
    <w:p>
      <w:pPr>
        <w:ind w:firstLine="480"/>
        <w:jc w:val="left"/>
        <w:spacing w:line="320" w:lineRule="exact"/>
        <w:rPr>
          <w:rFonts w:ascii="宋体" w:hAnsi="宋体"/>
          <w:color w:val="auto"/>
          <w:sz w:val="24"/>
          <w:highlight w:val="none"/>
        </w:rPr>
      </w:pPr>
      <w:r>
        <w:rPr>
          <w:rFonts w:hint="eastAsia" w:ascii="宋体" w:hAnsi="宋体"/>
          <w:color w:val="auto"/>
          <w:sz w:val="24"/>
          <w:highlight w:val="none"/>
        </w:rPr>
        <w:t xml:space="preserve">（5）技术标准和要求；</w:t>
      </w:r>
      <w:r/>
    </w:p>
    <w:p>
      <w:pPr>
        <w:ind w:firstLine="480"/>
        <w:jc w:val="left"/>
        <w:spacing w:line="320" w:lineRule="exact"/>
        <w:rPr>
          <w:rFonts w:ascii="宋体" w:hAnsi="宋体"/>
          <w:color w:val="auto"/>
          <w:sz w:val="24"/>
          <w:highlight w:val="none"/>
        </w:rPr>
      </w:pPr>
      <w:r>
        <w:rPr>
          <w:rFonts w:hint="eastAsia" w:ascii="宋体" w:hAnsi="宋体"/>
          <w:color w:val="auto"/>
          <w:sz w:val="24"/>
          <w:highlight w:val="none"/>
        </w:rPr>
        <w:t xml:space="preserve">（6）图纸；</w:t>
      </w:r>
      <w:r/>
    </w:p>
    <w:p>
      <w:pPr>
        <w:ind w:firstLine="480"/>
        <w:jc w:val="left"/>
        <w:spacing w:line="320" w:lineRule="exact"/>
        <w:rPr>
          <w:rFonts w:ascii="宋体" w:hAnsi="宋体"/>
          <w:color w:val="auto"/>
          <w:sz w:val="24"/>
          <w:highlight w:val="none"/>
        </w:rPr>
      </w:pPr>
      <w:r>
        <w:rPr>
          <w:rFonts w:hint="eastAsia" w:ascii="宋体" w:hAnsi="宋体"/>
          <w:color w:val="auto"/>
          <w:sz w:val="24"/>
          <w:highlight w:val="none"/>
        </w:rPr>
        <w:t xml:space="preserve">（7）已标价工程量清单或预算书；</w:t>
      </w:r>
      <w:r/>
    </w:p>
    <w:p>
      <w:pPr>
        <w:ind w:firstLine="480"/>
        <w:jc w:val="left"/>
        <w:spacing w:line="320" w:lineRule="exact"/>
        <w:rPr>
          <w:rFonts w:ascii="宋体" w:hAnsi="宋体"/>
          <w:color w:val="auto"/>
          <w:sz w:val="24"/>
          <w:highlight w:val="none"/>
        </w:rPr>
      </w:pPr>
      <w:r>
        <w:rPr>
          <w:rFonts w:hint="eastAsia" w:ascii="宋体" w:hAnsi="宋体"/>
          <w:color w:val="auto"/>
          <w:sz w:val="24"/>
          <w:highlight w:val="none"/>
        </w:rPr>
        <w:t xml:space="preserve">（8）其他合同文件。</w:t>
      </w:r>
      <w:r/>
    </w:p>
    <w:p>
      <w:pPr>
        <w:ind w:firstLine="480"/>
        <w:jc w:val="left"/>
        <w:spacing w:line="320" w:lineRule="exact"/>
        <w:rPr>
          <w:rFonts w:ascii="宋体" w:hAnsi="宋体"/>
          <w:color w:val="auto"/>
          <w:sz w:val="24"/>
          <w:highlight w:val="none"/>
        </w:rPr>
      </w:pPr>
      <w:r>
        <w:rPr>
          <w:rFonts w:hint="eastAsia" w:ascii="宋体" w:hAnsi="宋体"/>
          <w:color w:val="auto"/>
          <w:sz w:val="24"/>
          <w:highlight w:val="none"/>
        </w:rPr>
        <w:t xml:space="preserve">在合同订立及履行过程中形成的与合同有关的文件均构成合同文件</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组成部分。</w:t>
      </w:r>
      <w:r/>
    </w:p>
    <w:p>
      <w:pPr>
        <w:ind w:firstLine="480"/>
        <w:jc w:val="left"/>
        <w:spacing w:line="320" w:lineRule="exact"/>
        <w:rPr>
          <w:rFonts w:ascii="宋体" w:hAnsi="宋体"/>
          <w:color w:val="auto"/>
          <w:sz w:val="24"/>
          <w:highlight w:val="none"/>
        </w:rPr>
      </w:pPr>
      <w:r>
        <w:rPr>
          <w:rFonts w:hint="eastAsia" w:ascii="宋体" w:hAnsi="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08"/>
        <w:keepLines w:val="0"/>
        <w:keepNext w:val="0"/>
        <w:spacing w:line="320" w:lineRule="exact"/>
        <w:rPr>
          <w:rFonts w:ascii="宋体" w:hAnsi="宋体" w:cs="宋体"/>
          <w:bCs w:val="0"/>
          <w:color w:val="auto"/>
          <w:sz w:val="24"/>
          <w:szCs w:val="24"/>
          <w:highlight w:val="none"/>
        </w:rPr>
      </w:pPr>
      <w:r/>
      <w:bookmarkStart w:id="173" w:name="_Toc351203487"/>
      <w:r>
        <w:rPr>
          <w:rFonts w:hint="eastAsia" w:ascii="宋体" w:hAnsi="宋体" w:cs="宋体"/>
          <w:bCs w:val="0"/>
          <w:color w:val="auto"/>
          <w:sz w:val="24"/>
          <w:szCs w:val="24"/>
          <w:highlight w:val="none"/>
        </w:rPr>
        <w:t xml:space="preserve">七、承诺</w:t>
      </w:r>
      <w:bookmarkEnd w:id="173"/>
      <w:r/>
      <w:r/>
    </w:p>
    <w:p>
      <w:pPr>
        <w:ind w:firstLine="480"/>
        <w:spacing w:line="320" w:lineRule="exact"/>
        <w:rPr>
          <w:rFonts w:ascii="宋体" w:hAnsi="宋体"/>
          <w:bCs/>
          <w:color w:val="auto"/>
          <w:sz w:val="24"/>
          <w:highlight w:val="none"/>
        </w:rPr>
      </w:pPr>
      <w:r>
        <w:rPr>
          <w:rFonts w:hint="eastAsia" w:ascii="宋体" w:hAnsi="宋体"/>
          <w:bCs/>
          <w:color w:val="auto"/>
          <w:sz w:val="24"/>
          <w:highlight w:val="none"/>
        </w:rPr>
        <w:t xml:space="preserve">1.发包人承诺按照法律规定履行项目审批手续、筹集工程建设资金并按照合同约定的期限和方式支付合同价款。</w:t>
      </w:r>
      <w:r/>
    </w:p>
    <w:p>
      <w:pPr>
        <w:ind w:firstLine="480"/>
        <w:spacing w:line="320" w:lineRule="exact"/>
        <w:rPr>
          <w:rFonts w:ascii="宋体" w:hAnsi="宋体"/>
          <w:bCs/>
          <w:color w:val="auto"/>
          <w:sz w:val="24"/>
          <w:highlight w:val="none"/>
        </w:rPr>
      </w:pPr>
      <w:r>
        <w:rPr>
          <w:rFonts w:hint="eastAsia" w:ascii="宋体" w:hAnsi="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20" w:lineRule="exact"/>
        <w:rPr>
          <w:rFonts w:ascii="宋体" w:hAnsi="宋体"/>
          <w:bCs/>
          <w:color w:val="auto"/>
          <w:sz w:val="24"/>
          <w:highlight w:val="none"/>
        </w:rPr>
      </w:pPr>
      <w:r>
        <w:rPr>
          <w:rFonts w:hint="eastAsia" w:ascii="宋体" w:hAnsi="宋体"/>
          <w:bCs/>
          <w:color w:val="auto"/>
          <w:sz w:val="24"/>
          <w:highlight w:val="none"/>
        </w:rPr>
        <w:t xml:space="preserve">3.发包人和承包人通过招投标形式签订合同的，双方</w:t>
      </w:r>
      <w:r>
        <w:rPr>
          <w:rFonts w:hint="eastAsia" w:ascii="宋体" w:hAnsi="宋体"/>
          <w:bCs/>
          <w:color w:val="auto"/>
          <w:sz w:val="24"/>
          <w:highlight w:val="none"/>
          <w:lang w:val="en-US" w:eastAsia="zh-CN"/>
        </w:rPr>
        <w:t xml:space="preserve">应</w:t>
      </w:r>
      <w:r>
        <w:rPr>
          <w:rFonts w:hint="eastAsia" w:ascii="宋体" w:hAnsi="宋体"/>
          <w:bCs/>
          <w:color w:val="auto"/>
          <w:sz w:val="24"/>
          <w:highlight w:val="none"/>
        </w:rPr>
        <w:t xml:space="preserve">理解并承诺不再就同一工程另行签订与合同实质性内容相背离的协议。</w:t>
      </w:r>
      <w:r/>
    </w:p>
    <w:p>
      <w:pPr>
        <w:pStyle w:val="808"/>
        <w:keepLines w:val="0"/>
        <w:keepNext w:val="0"/>
        <w:spacing w:line="320" w:lineRule="exact"/>
        <w:rPr>
          <w:rFonts w:ascii="宋体" w:hAnsi="宋体"/>
          <w:color w:val="auto"/>
          <w:sz w:val="24"/>
          <w:szCs w:val="24"/>
          <w:highlight w:val="none"/>
        </w:rPr>
      </w:pPr>
      <w:r/>
      <w:bookmarkStart w:id="174" w:name="_Toc351203488"/>
      <w:r>
        <w:rPr>
          <w:rFonts w:hint="eastAsia" w:ascii="宋体" w:hAnsi="宋体"/>
          <w:color w:val="auto"/>
          <w:sz w:val="24"/>
          <w:szCs w:val="24"/>
          <w:highlight w:val="none"/>
        </w:rPr>
        <w:t xml:space="preserve">八、词语含义</w:t>
      </w:r>
      <w:bookmarkEnd w:id="174"/>
      <w:r/>
      <w:r/>
    </w:p>
    <w:p>
      <w:pPr>
        <w:ind w:firstLine="480"/>
        <w:spacing w:line="320" w:lineRule="exact"/>
        <w:rPr>
          <w:rFonts w:ascii="宋体" w:hAnsi="宋体"/>
          <w:bCs/>
          <w:color w:val="auto"/>
          <w:sz w:val="24"/>
          <w:highlight w:val="none"/>
        </w:rPr>
      </w:pPr>
      <w:r>
        <w:rPr>
          <w:rFonts w:hint="eastAsia" w:ascii="宋体" w:hAnsi="宋体"/>
          <w:bCs/>
          <w:color w:val="auto"/>
          <w:sz w:val="24"/>
          <w:highlight w:val="none"/>
        </w:rPr>
        <w:t xml:space="preserve">本协议书中词语含义与第二部分通用合同条款中赋予的含义相同。</w:t>
      </w:r>
      <w:r/>
    </w:p>
    <w:p>
      <w:pPr>
        <w:pStyle w:val="808"/>
        <w:keepLines w:val="0"/>
        <w:keepNext w:val="0"/>
        <w:spacing w:line="320" w:lineRule="exact"/>
        <w:rPr>
          <w:rFonts w:ascii="宋体" w:hAnsi="宋体"/>
          <w:color w:val="auto"/>
          <w:sz w:val="24"/>
          <w:szCs w:val="24"/>
          <w:highlight w:val="none"/>
        </w:rPr>
      </w:pPr>
      <w:r/>
      <w:bookmarkStart w:id="175" w:name="_Toc351203489"/>
      <w:r>
        <w:rPr>
          <w:rFonts w:hint="eastAsia" w:ascii="宋体" w:hAnsi="宋体"/>
          <w:color w:val="auto"/>
          <w:sz w:val="24"/>
          <w:szCs w:val="24"/>
          <w:highlight w:val="none"/>
        </w:rPr>
        <w:t xml:space="preserve">九、签订时间</w:t>
      </w:r>
      <w:bookmarkEnd w:id="175"/>
      <w:r/>
      <w:r/>
    </w:p>
    <w:p>
      <w:pPr>
        <w:ind w:firstLine="480"/>
        <w:spacing w:line="320" w:lineRule="exact"/>
        <w:rPr>
          <w:rFonts w:ascii="宋体" w:hAnsi="宋体"/>
          <w:bCs/>
          <w:color w:val="auto"/>
          <w:sz w:val="24"/>
          <w:highlight w:val="none"/>
        </w:rPr>
      </w:pPr>
      <w:r>
        <w:rPr>
          <w:rFonts w:hint="eastAsia" w:ascii="宋体" w:hAnsi="宋体"/>
          <w:bCs/>
          <w:color w:val="auto"/>
          <w:sz w:val="24"/>
          <w:highlight w:val="none"/>
        </w:rPr>
        <w:t xml:space="preserve">本合同于</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日签订。</w:t>
      </w:r>
      <w:r/>
    </w:p>
    <w:p>
      <w:pPr>
        <w:pStyle w:val="808"/>
        <w:keepLines w:val="0"/>
        <w:keepNext w:val="0"/>
        <w:spacing w:line="320" w:lineRule="exact"/>
        <w:rPr>
          <w:rFonts w:ascii="宋体" w:hAnsi="宋体" w:cs="宋体"/>
          <w:bCs w:val="0"/>
          <w:color w:val="auto"/>
          <w:sz w:val="24"/>
          <w:szCs w:val="24"/>
          <w:highlight w:val="none"/>
        </w:rPr>
      </w:pPr>
      <w:r/>
      <w:bookmarkStart w:id="176" w:name="_Toc351203490"/>
      <w:r>
        <w:rPr>
          <w:rFonts w:hint="eastAsia" w:ascii="宋体" w:hAnsi="宋体" w:cs="宋体"/>
          <w:bCs w:val="0"/>
          <w:color w:val="auto"/>
          <w:sz w:val="24"/>
          <w:szCs w:val="24"/>
          <w:highlight w:val="none"/>
        </w:rPr>
        <w:t xml:space="preserve">十、签订地点</w:t>
      </w:r>
      <w:bookmarkEnd w:id="176"/>
      <w:r/>
      <w:r/>
    </w:p>
    <w:p>
      <w:pPr>
        <w:ind w:firstLine="480"/>
        <w:spacing w:line="320" w:lineRule="exact"/>
        <w:rPr>
          <w:rFonts w:ascii="宋体" w:hAnsi="宋体"/>
          <w:bCs/>
          <w:color w:val="auto"/>
          <w:sz w:val="24"/>
          <w:highlight w:val="none"/>
        </w:rPr>
      </w:pPr>
      <w:r/>
      <w:bookmarkStart w:id="177" w:name="_Toc351203491"/>
      <w:r>
        <w:rPr>
          <w:rFonts w:hint="eastAsia" w:ascii="宋体" w:hAnsi="宋体"/>
          <w:bCs/>
          <w:color w:val="auto"/>
          <w:sz w:val="24"/>
          <w:highlight w:val="none"/>
        </w:rPr>
        <w:t xml:space="preserve">本合同在</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签订。</w:t>
      </w:r>
      <w:r/>
    </w:p>
    <w:p>
      <w:pPr>
        <w:pStyle w:val="808"/>
        <w:keepLines w:val="0"/>
        <w:keepNext w:val="0"/>
        <w:spacing w:line="320" w:lineRule="exact"/>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十一、补充协议</w:t>
      </w:r>
      <w:bookmarkEnd w:id="177"/>
      <w:r/>
      <w:r/>
    </w:p>
    <w:p>
      <w:pPr>
        <w:ind w:firstLine="480"/>
        <w:spacing w:line="320" w:lineRule="exact"/>
        <w:rPr>
          <w:rFonts w:ascii="宋体" w:hAnsi="宋体"/>
          <w:b/>
          <w:bCs/>
          <w:color w:val="auto"/>
          <w:sz w:val="24"/>
          <w:highlight w:val="none"/>
        </w:rPr>
      </w:pPr>
      <w:r>
        <w:rPr>
          <w:rFonts w:hint="eastAsia" w:ascii="宋体" w:hAnsi="宋体"/>
          <w:bCs/>
          <w:color w:val="auto"/>
          <w:sz w:val="24"/>
          <w:highlight w:val="none"/>
        </w:rPr>
        <w:t xml:space="preserve">合同未尽事宜，合同当事人另行签订补充协议，补充协议是合同的组成部分。</w:t>
      </w:r>
      <w:r/>
    </w:p>
    <w:p>
      <w:pPr>
        <w:pStyle w:val="808"/>
        <w:keepLines w:val="0"/>
        <w:keepNext w:val="0"/>
        <w:spacing w:line="320" w:lineRule="exact"/>
        <w:rPr>
          <w:rFonts w:ascii="宋体" w:hAnsi="宋体" w:cs="宋体"/>
          <w:bCs w:val="0"/>
          <w:color w:val="auto"/>
          <w:sz w:val="24"/>
          <w:szCs w:val="24"/>
          <w:highlight w:val="none"/>
        </w:rPr>
      </w:pPr>
      <w:r/>
      <w:bookmarkStart w:id="178" w:name="_Toc351203492"/>
      <w:r>
        <w:rPr>
          <w:rFonts w:hint="eastAsia" w:ascii="宋体" w:hAnsi="宋体" w:cs="宋体"/>
          <w:bCs w:val="0"/>
          <w:color w:val="auto"/>
          <w:sz w:val="24"/>
          <w:szCs w:val="24"/>
          <w:highlight w:val="none"/>
        </w:rPr>
        <w:t xml:space="preserve">十二、合同生效</w:t>
      </w:r>
      <w:bookmarkEnd w:id="178"/>
      <w:r/>
      <w:r/>
    </w:p>
    <w:p>
      <w:pPr>
        <w:ind w:firstLine="480"/>
        <w:spacing w:line="320" w:lineRule="exact"/>
        <w:rPr>
          <w:rFonts w:ascii="宋体" w:hAnsi="宋体"/>
          <w:bCs/>
          <w:color w:val="auto"/>
          <w:sz w:val="24"/>
          <w:highlight w:val="none"/>
        </w:rPr>
      </w:pPr>
      <w:r/>
      <w:bookmarkStart w:id="179" w:name="_Toc351203493"/>
      <w:r>
        <w:rPr>
          <w:rFonts w:hint="eastAsia" w:ascii="宋体" w:hAnsi="宋体"/>
          <w:bCs/>
          <w:color w:val="auto"/>
          <w:sz w:val="24"/>
          <w:highlight w:val="none"/>
        </w:rPr>
        <w:t xml:space="preserve">本合同自</w:t>
      </w:r>
      <w:r>
        <w:rPr>
          <w:rFonts w:hint="eastAsia" w:ascii="宋体" w:hAnsi="宋体"/>
          <w:bCs/>
          <w:color w:val="auto"/>
          <w:sz w:val="24"/>
          <w:highlight w:val="none"/>
          <w:u w:val="single"/>
        </w:rPr>
        <w:t xml:space="preserve">  </w:t>
      </w:r>
      <w:r>
        <w:rPr>
          <w:rFonts w:hint="eastAsia" w:asciiTheme="majorEastAsia" w:hAnsiTheme="majorEastAsia" w:eastAsiaTheme="majorEastAsia"/>
          <w:bCs/>
          <w:color w:val="auto"/>
          <w:sz w:val="24"/>
          <w:highlight w:val="none"/>
          <w:u w:val="single"/>
        </w:rPr>
        <w:t xml:space="preserve">签字盖章后</w:t>
      </w:r>
      <w:r>
        <w:rPr>
          <w:rFonts w:hint="eastAsia" w:eastAsia="仿宋_GB2312"/>
          <w:bCs/>
          <w:color w:val="auto"/>
          <w:sz w:val="24"/>
          <w:highlight w:val="none"/>
          <w:u w:val="single"/>
        </w:rPr>
        <w:t xml:space="preserve">  </w:t>
      </w:r>
      <w:r>
        <w:rPr>
          <w:rFonts w:hint="eastAsia" w:ascii="宋体" w:hAnsi="宋体"/>
          <w:bCs/>
          <w:color w:val="auto"/>
          <w:sz w:val="24"/>
          <w:highlight w:val="none"/>
        </w:rPr>
        <w:t xml:space="preserve">生效。</w:t>
      </w:r>
      <w:r/>
    </w:p>
    <w:p>
      <w:pPr>
        <w:pStyle w:val="808"/>
        <w:keepLines w:val="0"/>
        <w:keepNext w:val="0"/>
        <w:spacing w:line="320" w:lineRule="exact"/>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十三、合同份数</w:t>
      </w:r>
      <w:bookmarkEnd w:id="179"/>
      <w:r/>
      <w:r/>
    </w:p>
    <w:p>
      <w:pPr>
        <w:ind w:firstLine="480"/>
        <w:spacing w:line="320" w:lineRule="exact"/>
        <w:rPr>
          <w:rFonts w:ascii="宋体" w:hAnsi="宋体"/>
          <w:bCs/>
          <w:color w:val="auto"/>
          <w:sz w:val="24"/>
          <w:highlight w:val="none"/>
        </w:rPr>
      </w:pPr>
      <w:r>
        <w:rPr>
          <w:rFonts w:hint="eastAsia" w:ascii="宋体" w:hAnsi="宋体"/>
          <w:bCs/>
          <w:color w:val="auto"/>
          <w:sz w:val="24"/>
          <w:highlight w:val="none"/>
        </w:rPr>
        <w:t xml:space="preserve">本合同一式</w:t>
      </w:r>
      <w:r>
        <w:rPr>
          <w:rFonts w:eastAsia="仿宋_GB2312"/>
          <w:bCs/>
          <w:color w:val="auto"/>
          <w:sz w:val="24"/>
          <w:highlight w:val="none"/>
          <w:u w:val="single"/>
        </w:rPr>
        <w:t xml:space="preserve">  </w:t>
      </w:r>
      <w:r>
        <w:rPr>
          <w:rFonts w:hint="eastAsia" w:eastAsia="仿宋_GB2312"/>
          <w:bCs/>
          <w:color w:val="auto"/>
          <w:sz w:val="24"/>
          <w:highlight w:val="none"/>
          <w:u w:val="single"/>
          <w:lang w:val="en-US" w:eastAsia="zh-CN"/>
        </w:rPr>
        <w:t xml:space="preserve"> </w:t>
      </w:r>
      <w:r>
        <w:rPr>
          <w:rFonts w:hint="eastAsia" w:ascii="宋体" w:hAnsi="宋体"/>
          <w:bCs/>
          <w:color w:val="auto"/>
          <w:sz w:val="24"/>
          <w:highlight w:val="none"/>
        </w:rPr>
        <w:t xml:space="preserve">份，均具有同等法律效力，发包人执</w:t>
      </w:r>
      <w:r>
        <w:rPr>
          <w:rFonts w:eastAsia="仿宋_GB2312"/>
          <w:bCs/>
          <w:color w:val="auto"/>
          <w:sz w:val="24"/>
          <w:highlight w:val="none"/>
          <w:u w:val="single"/>
        </w:rPr>
        <w:t xml:space="preserve"> </w:t>
      </w:r>
      <w:r>
        <w:rPr>
          <w:rFonts w:hint="eastAsia" w:eastAsia="仿宋_GB2312"/>
          <w:bCs/>
          <w:color w:val="auto"/>
          <w:sz w:val="24"/>
          <w:highlight w:val="none"/>
          <w:u w:val="single"/>
          <w:lang w:val="en-US" w:eastAsia="zh-CN"/>
        </w:rPr>
        <w:t xml:space="preserve"> </w:t>
      </w:r>
      <w:r>
        <w:rPr>
          <w:rFonts w:eastAsia="仿宋_GB2312"/>
          <w:bCs/>
          <w:color w:val="auto"/>
          <w:sz w:val="24"/>
          <w:highlight w:val="none"/>
          <w:u w:val="single"/>
        </w:rPr>
        <w:t xml:space="preserve"> </w:t>
      </w:r>
      <w:r>
        <w:rPr>
          <w:rFonts w:hint="eastAsia" w:ascii="宋体" w:hAnsi="宋体"/>
          <w:bCs/>
          <w:color w:val="auto"/>
          <w:sz w:val="24"/>
          <w:highlight w:val="none"/>
        </w:rPr>
        <w:t xml:space="preserve">份，承包人执</w:t>
      </w:r>
      <w:r>
        <w:rPr>
          <w:rFonts w:eastAsia="仿宋_GB2312"/>
          <w:bCs/>
          <w:color w:val="auto"/>
          <w:sz w:val="24"/>
          <w:highlight w:val="none"/>
          <w:u w:val="single"/>
        </w:rPr>
        <w:t xml:space="preserve"> </w:t>
      </w:r>
      <w:r>
        <w:rPr>
          <w:rFonts w:hint="eastAsia" w:eastAsia="仿宋_GB2312"/>
          <w:bCs/>
          <w:color w:val="auto"/>
          <w:sz w:val="24"/>
          <w:highlight w:val="none"/>
          <w:u w:val="single"/>
          <w:lang w:val="en-US" w:eastAsia="zh-CN"/>
        </w:rPr>
        <w:t xml:space="preserve"> </w:t>
      </w:r>
      <w:r>
        <w:rPr>
          <w:rFonts w:eastAsia="仿宋_GB2312"/>
          <w:bCs/>
          <w:color w:val="auto"/>
          <w:sz w:val="24"/>
          <w:highlight w:val="none"/>
          <w:u w:val="single"/>
        </w:rPr>
        <w:t xml:space="preserve"> </w:t>
      </w:r>
      <w:r>
        <w:rPr>
          <w:rFonts w:hint="eastAsia" w:ascii="宋体" w:hAnsi="宋体"/>
          <w:bCs/>
          <w:color w:val="auto"/>
          <w:sz w:val="24"/>
          <w:highlight w:val="none"/>
        </w:rPr>
        <w:t xml:space="preserve">份。</w:t>
      </w:r>
      <w:r/>
    </w:p>
    <w:p>
      <w:pPr>
        <w:ind w:firstLine="480"/>
        <w:spacing w:line="320" w:lineRule="exact"/>
        <w:rPr>
          <w:rFonts w:ascii="宋体" w:hAnsi="宋体"/>
          <w:bCs/>
          <w:color w:val="auto"/>
          <w:sz w:val="24"/>
          <w:highlight w:val="none"/>
        </w:rPr>
      </w:pPr>
      <w:r>
        <w:rPr>
          <w:rFonts w:ascii="宋体" w:hAnsi="宋体"/>
          <w:bCs/>
          <w:color w:val="auto"/>
          <w:sz w:val="24"/>
          <w:highlight w:val="none"/>
        </w:rPr>
      </w:r>
      <w:r/>
    </w:p>
    <w:p>
      <w:pPr>
        <w:ind w:firstLine="480"/>
        <w:spacing w:line="320" w:lineRule="exact"/>
        <w:rPr>
          <w:rFonts w:ascii="宋体" w:hAnsi="宋体"/>
          <w:bCs/>
          <w:color w:val="auto"/>
          <w:sz w:val="24"/>
          <w:highlight w:val="none"/>
        </w:rPr>
      </w:pPr>
      <w:r>
        <w:rPr>
          <w:rFonts w:ascii="宋体" w:hAnsi="宋体"/>
          <w:bCs/>
          <w:color w:val="auto"/>
          <w:sz w:val="24"/>
          <w:highlight w:val="none"/>
        </w:rPr>
      </w:r>
      <w:r/>
    </w:p>
    <w:p>
      <w:pPr>
        <w:spacing w:line="320" w:lineRule="exact"/>
        <w:rPr>
          <w:rFonts w:ascii="宋体" w:hAnsi="宋体"/>
          <w:color w:val="auto"/>
          <w:sz w:val="24"/>
          <w:highlight w:val="none"/>
        </w:rPr>
      </w:pPr>
      <w:r>
        <w:rPr>
          <w:rFonts w:hint="eastAsia" w:ascii="宋体" w:hAnsi="宋体"/>
          <w:color w:val="auto"/>
          <w:sz w:val="24"/>
          <w:highlight w:val="none"/>
        </w:rPr>
        <w:t xml:space="preserve">发包人：  (公章)                          承包人：  (公章)</w:t>
      </w:r>
      <w:r/>
    </w:p>
    <w:p>
      <w:pPr>
        <w:spacing w:line="320" w:lineRule="exact"/>
        <w:rPr>
          <w:rFonts w:ascii="宋体" w:hAnsi="宋体"/>
          <w:color w:val="auto"/>
          <w:sz w:val="24"/>
          <w:highlight w:val="none"/>
          <w:u w:val="single"/>
        </w:rPr>
      </w:pPr>
      <w:r>
        <w:rPr>
          <w:rFonts w:ascii="宋体" w:hAnsi="宋体"/>
          <w:color w:val="auto"/>
          <w:sz w:val="24"/>
          <w:highlight w:val="none"/>
          <w:u w:val="single"/>
        </w:rPr>
      </w:r>
      <w:r/>
    </w:p>
    <w:p>
      <w:pPr>
        <w:spacing w:line="320" w:lineRule="exact"/>
        <w:rPr>
          <w:rFonts w:ascii="宋体" w:hAnsi="宋体"/>
          <w:color w:val="auto"/>
          <w:sz w:val="24"/>
          <w:highlight w:val="none"/>
        </w:rPr>
      </w:pPr>
      <w:r>
        <w:rPr>
          <w:rFonts w:hint="eastAsia" w:ascii="宋体" w:hAnsi="宋体"/>
          <w:color w:val="auto"/>
          <w:sz w:val="24"/>
          <w:highlight w:val="none"/>
        </w:rPr>
        <w:t xml:space="preserve">法定代表人或其委托代理人：        法定代表人或其委托代理人：         （签字）                                 （签字）</w:t>
      </w:r>
      <w:r/>
    </w:p>
    <w:p>
      <w:pPr>
        <w:spacing w:line="320" w:lineRule="exact"/>
        <w:rPr>
          <w:rFonts w:ascii="宋体" w:hAnsi="宋体"/>
          <w:color w:val="auto"/>
          <w:sz w:val="24"/>
          <w:highlight w:val="none"/>
        </w:rPr>
      </w:pPr>
      <w:r>
        <w:rPr>
          <w:rFonts w:ascii="宋体" w:hAnsi="宋体"/>
          <w:color w:val="auto"/>
          <w:sz w:val="24"/>
          <w:highlight w:val="none"/>
        </w:rPr>
      </w:r>
      <w:r/>
    </w:p>
    <w:p>
      <w:pPr>
        <w:spacing w:line="320" w:lineRule="exact"/>
        <w:rPr>
          <w:rFonts w:eastAsia="仿宋_GB2312"/>
          <w:color w:val="auto"/>
          <w:sz w:val="24"/>
          <w:highlight w:val="none"/>
          <w:u w:val="single"/>
        </w:rPr>
      </w:pPr>
      <w:r>
        <w:rPr>
          <w:rFonts w:eastAsia="仿宋_GB2312"/>
          <w:color w:val="auto"/>
          <w:sz w:val="24"/>
          <w:highlight w:val="none"/>
          <w:u w:val="single"/>
        </w:rPr>
      </w:r>
      <w:r/>
    </w:p>
    <w:p>
      <w:pPr>
        <w:spacing w:line="320" w:lineRule="exact"/>
        <w:tabs>
          <w:tab w:val="left" w:pos="4410" w:leader="none"/>
        </w:tabs>
        <w:rPr>
          <w:rFonts w:ascii="宋体" w:hAnsi="宋体"/>
          <w:color w:val="auto"/>
          <w:sz w:val="24"/>
          <w:highlight w:val="none"/>
        </w:rPr>
      </w:pPr>
      <w:r>
        <w:rPr>
          <w:rFonts w:hint="eastAsia" w:ascii="宋体" w:hAnsi="宋体"/>
          <w:color w:val="auto"/>
          <w:sz w:val="24"/>
          <w:highlight w:val="none"/>
        </w:rPr>
        <w:t xml:space="preserve">组织机构代码：</w:t>
      </w:r>
      <w:r>
        <w:rPr>
          <w:rFonts w:eastAsia="仿宋_GB2312"/>
          <w:color w:val="auto"/>
          <w:sz w:val="24"/>
          <w:highlight w:val="none"/>
          <w:u w:val="single"/>
        </w:rPr>
        <w:t xml:space="preserve">             </w:t>
      </w:r>
      <w:r>
        <w:rPr>
          <w:rFonts w:hint="eastAsia" w:ascii="宋体" w:hAnsi="宋体"/>
          <w:color w:val="auto"/>
          <w:sz w:val="24"/>
          <w:highlight w:val="none"/>
        </w:rPr>
        <w:t xml:space="preserve">                组织机构代码：</w:t>
      </w:r>
      <w:r>
        <w:rPr>
          <w:rFonts w:eastAsia="仿宋_GB2312"/>
          <w:color w:val="auto"/>
          <w:sz w:val="24"/>
          <w:highlight w:val="none"/>
          <w:u w:val="single"/>
        </w:rPr>
        <w:t xml:space="preserve">           </w:t>
      </w:r>
      <w:r/>
    </w:p>
    <w:p>
      <w:pPr>
        <w:spacing w:line="320" w:lineRule="exact"/>
        <w:rPr>
          <w:rFonts w:ascii="宋体" w:hAnsi="宋体"/>
          <w:color w:val="auto"/>
          <w:sz w:val="24"/>
          <w:highlight w:val="non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地  址：</w:t>
      </w:r>
      <w:r>
        <w:rPr>
          <w:rFonts w:eastAsia="仿宋_GB2312"/>
          <w:color w:val="auto"/>
          <w:sz w:val="24"/>
          <w:highlight w:val="none"/>
          <w:u w:val="single"/>
        </w:rPr>
        <w:t xml:space="preserve">                  </w:t>
      </w:r>
      <w:r/>
    </w:p>
    <w:p>
      <w:pPr>
        <w:spacing w:line="320" w:lineRule="exact"/>
        <w:rPr>
          <w:rFonts w:ascii="宋体" w:hAnsi="宋体"/>
          <w:color w:val="auto"/>
          <w:sz w:val="24"/>
          <w:highlight w:val="none"/>
          <w:u w:val="single"/>
        </w:rPr>
      </w:pPr>
      <w:r>
        <w:rPr>
          <w:rFonts w:hint="eastAsia" w:ascii="宋体" w:hAnsi="宋体"/>
          <w:color w:val="auto"/>
          <w:sz w:val="24"/>
          <w:highlight w:val="none"/>
        </w:rPr>
        <w:t xml:space="preserve">邮政编码：</w:t>
      </w:r>
      <w:r>
        <w:rPr>
          <w:rFonts w:eastAsia="仿宋_GB2312"/>
          <w:color w:val="auto"/>
          <w:sz w:val="24"/>
          <w:highlight w:val="none"/>
          <w:u w:val="single"/>
        </w:rPr>
        <w:t xml:space="preserve">              </w:t>
      </w:r>
      <w:r>
        <w:rPr>
          <w:rFonts w:hint="eastAsia" w:ascii="宋体" w:hAnsi="宋体"/>
          <w:color w:val="auto"/>
          <w:sz w:val="24"/>
          <w:highlight w:val="none"/>
        </w:rPr>
        <w:t xml:space="preserve">                邮政编码：</w:t>
      </w:r>
      <w:r>
        <w:rPr>
          <w:rFonts w:hint="eastAsia" w:ascii="宋体" w:hAnsi="宋体"/>
          <w:color w:val="auto"/>
          <w:sz w:val="24"/>
          <w:highlight w:val="none"/>
          <w:u w:val="single"/>
        </w:rPr>
        <w:t xml:space="preserve">                 </w:t>
      </w:r>
      <w:r/>
    </w:p>
    <w:p>
      <w:pPr>
        <w:spacing w:line="320" w:lineRule="exact"/>
        <w:rPr>
          <w:rFonts w:ascii="宋体" w:hAnsi="宋体"/>
          <w:color w:val="auto"/>
          <w:sz w:val="24"/>
          <w:highlight w:val="none"/>
        </w:rPr>
      </w:pPr>
      <w:r>
        <w:rPr>
          <w:rFonts w:hint="eastAsia" w:ascii="宋体" w:hAnsi="宋体"/>
          <w:color w:val="auto"/>
          <w:sz w:val="24"/>
          <w:highlight w:val="none"/>
        </w:rPr>
        <w:t xml:space="preserve">法定代表人：</w:t>
      </w:r>
      <w:r>
        <w:rPr>
          <w:rFonts w:eastAsia="仿宋_GB2312"/>
          <w:color w:val="auto"/>
          <w:sz w:val="24"/>
          <w:highlight w:val="none"/>
          <w:u w:val="single"/>
        </w:rPr>
        <w:t xml:space="preserve">           </w:t>
      </w:r>
      <w:r>
        <w:rPr>
          <w:rFonts w:hint="eastAsia" w:ascii="宋体" w:hAnsi="宋体"/>
          <w:color w:val="auto"/>
          <w:sz w:val="24"/>
          <w:highlight w:val="none"/>
        </w:rPr>
        <w:t xml:space="preserve">                法定代表人：</w:t>
      </w:r>
      <w:r>
        <w:rPr>
          <w:rFonts w:eastAsia="仿宋_GB2312"/>
          <w:color w:val="auto"/>
          <w:sz w:val="24"/>
          <w:highlight w:val="none"/>
          <w:u w:val="single"/>
        </w:rPr>
        <w:t xml:space="preserve">                </w:t>
      </w:r>
      <w:r/>
    </w:p>
    <w:p>
      <w:pPr>
        <w:spacing w:line="320" w:lineRule="exact"/>
        <w:rPr>
          <w:rFonts w:ascii="宋体" w:hAnsi="宋体"/>
          <w:color w:val="auto"/>
          <w:sz w:val="24"/>
          <w:highlight w:val="none"/>
          <w:u w:val="single"/>
        </w:rPr>
      </w:pPr>
      <w:r>
        <w:rPr>
          <w:rFonts w:hint="eastAsia" w:ascii="宋体" w:hAnsi="宋体"/>
          <w:color w:val="auto"/>
          <w:sz w:val="24"/>
          <w:highlight w:val="none"/>
        </w:rPr>
        <w:t xml:space="preserve">委托代理人：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委托代理人：</w:t>
      </w:r>
      <w:r>
        <w:rPr>
          <w:rFonts w:hint="eastAsia" w:ascii="宋体" w:hAnsi="宋体"/>
          <w:color w:val="auto"/>
          <w:sz w:val="24"/>
          <w:highlight w:val="none"/>
          <w:u w:val="single"/>
        </w:rPr>
        <w:t xml:space="preserve">                </w:t>
      </w:r>
      <w:r/>
    </w:p>
    <w:p>
      <w:pPr>
        <w:spacing w:line="320" w:lineRule="exact"/>
        <w:rPr>
          <w:rFonts w:ascii="宋体" w:hAnsi="宋体"/>
          <w:color w:val="auto"/>
          <w:sz w:val="24"/>
          <w:highlight w:val="none"/>
          <w:u w:val="single"/>
        </w:rPr>
      </w:pPr>
      <w:r>
        <w:rPr>
          <w:rFonts w:hint="eastAsia" w:ascii="宋体" w:hAnsi="宋体"/>
          <w:color w:val="auto"/>
          <w:sz w:val="24"/>
          <w:highlight w:val="none"/>
        </w:rPr>
        <w:t xml:space="preserve">电  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  话：</w:t>
      </w:r>
      <w:r>
        <w:rPr>
          <w:rFonts w:hint="eastAsia" w:ascii="宋体" w:hAnsi="宋体"/>
          <w:color w:val="auto"/>
          <w:sz w:val="24"/>
          <w:highlight w:val="none"/>
          <w:u w:val="single"/>
        </w:rPr>
        <w:t xml:space="preserve">                  </w:t>
      </w:r>
      <w:r/>
    </w:p>
    <w:p>
      <w:pPr>
        <w:spacing w:line="320" w:lineRule="exact"/>
        <w:rPr>
          <w:rFonts w:ascii="宋体" w:hAnsi="宋体"/>
          <w:color w:val="auto"/>
          <w:sz w:val="24"/>
          <w:highlight w:val="none"/>
        </w:rPr>
      </w:pPr>
      <w:r>
        <w:rPr>
          <w:rFonts w:hint="eastAsia" w:ascii="宋体" w:hAnsi="宋体"/>
          <w:color w:val="auto"/>
          <w:sz w:val="24"/>
          <w:highlight w:val="none"/>
        </w:rPr>
        <w:t xml:space="preserve">传  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  真：</w:t>
      </w:r>
      <w:r>
        <w:rPr>
          <w:rFonts w:hint="eastAsia" w:ascii="宋体" w:hAnsi="宋体"/>
          <w:color w:val="auto"/>
          <w:sz w:val="24"/>
          <w:highlight w:val="none"/>
          <w:u w:val="single"/>
        </w:rPr>
        <w:t xml:space="preserve">                  </w:t>
      </w:r>
      <w:r/>
    </w:p>
    <w:p>
      <w:pPr>
        <w:spacing w:line="320" w:lineRule="exact"/>
        <w:rPr>
          <w:rFonts w:ascii="宋体" w:hAnsi="宋体"/>
          <w:color w:val="auto"/>
          <w:sz w:val="24"/>
          <w:highlight w:val="none"/>
        </w:rPr>
      </w:pPr>
      <w:r>
        <w:rPr>
          <w:rFonts w:hint="eastAsia" w:ascii="宋体" w:hAnsi="宋体"/>
          <w:color w:val="auto"/>
          <w:sz w:val="24"/>
          <w:highlight w:val="none"/>
        </w:rPr>
        <w:t xml:space="preserve">电子信箱：</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电子信箱：</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spacing w:line="320" w:lineRule="exact"/>
        <w:rPr>
          <w:rFonts w:ascii="宋体" w:hAnsi="宋体"/>
          <w:color w:val="auto"/>
          <w:sz w:val="24"/>
          <w:highlight w:val="none"/>
        </w:rPr>
      </w:pPr>
      <w:r>
        <w:rPr>
          <w:rFonts w:hint="eastAsia" w:ascii="宋体" w:hAnsi="宋体"/>
          <w:color w:val="auto"/>
          <w:sz w:val="24"/>
          <w:highlight w:val="none"/>
        </w:rPr>
        <w:t xml:space="preserve">开户银行：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开户银行：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spacing w:line="320" w:lineRule="exact"/>
        <w:rPr>
          <w:rFonts w:ascii="宋体" w:hAnsi="宋体"/>
          <w:color w:val="auto"/>
          <w:sz w:val="24"/>
          <w:highlight w:val="none"/>
          <w:u w:val="single"/>
        </w:rPr>
      </w:pPr>
      <w:r>
        <w:rPr>
          <w:rFonts w:hint="eastAsia" w:ascii="宋体" w:hAnsi="宋体"/>
          <w:color w:val="auto"/>
          <w:sz w:val="24"/>
          <w:highlight w:val="none"/>
        </w:rPr>
        <w:t xml:space="preserve">账  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账  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ind w:right="-36" w:firstLine="529"/>
        <w:spacing w:line="320" w:lineRule="exact"/>
        <w:tabs>
          <w:tab w:val="left" w:pos="0" w:leader="none"/>
        </w:tabs>
        <w:rPr>
          <w:color w:val="auto"/>
          <w:highlight w:val="none"/>
        </w:rPr>
      </w:pPr>
      <w:r>
        <w:rPr>
          <w:color w:val="auto"/>
          <w:highlight w:val="none"/>
        </w:rPr>
      </w:r>
      <w:r/>
    </w:p>
    <w:p>
      <w:pPr>
        <w:pStyle w:val="807"/>
        <w:jc w:val="center"/>
        <w:spacing w:line="320" w:lineRule="exact"/>
        <w:rPr>
          <w:rFonts w:ascii="宋体" w:hAnsi="宋体"/>
          <w:color w:val="auto"/>
          <w:szCs w:val="28"/>
          <w:highlight w:val="none"/>
        </w:rPr>
      </w:pPr>
      <w:r>
        <w:rPr>
          <w:b w:val="0"/>
          <w:bCs/>
          <w:color w:val="auto"/>
          <w:szCs w:val="32"/>
          <w:highlight w:val="none"/>
        </w:rPr>
        <w:br w:type="page" w:clear="all"/>
      </w:r>
      <w:bookmarkStart w:id="180" w:name="_Toc24783"/>
      <w:r/>
      <w:bookmarkStart w:id="181" w:name="_Toc498006745"/>
      <w:r>
        <w:rPr>
          <w:rFonts w:hint="eastAsia" w:ascii="宋体" w:hAnsi="宋体"/>
          <w:color w:val="auto"/>
          <w:szCs w:val="28"/>
          <w:highlight w:val="none"/>
        </w:rPr>
        <w:t xml:space="preserve">第二部分 通用合同条款</w:t>
      </w:r>
      <w:bookmarkEnd w:id="180"/>
      <w:r/>
      <w:bookmarkEnd w:id="181"/>
      <w:r/>
      <w:r/>
    </w:p>
    <w:p>
      <w:pPr>
        <w:ind w:firstLine="420"/>
        <w:spacing w:line="320" w:lineRule="exact"/>
        <w:rPr>
          <w:rFonts w:ascii="宋体" w:hAnsi="宋体"/>
          <w:color w:val="auto"/>
          <w:szCs w:val="21"/>
          <w:highlight w:val="none"/>
        </w:rPr>
      </w:pPr>
      <w:r>
        <w:rPr>
          <w:rFonts w:ascii="宋体" w:hAnsi="宋体"/>
          <w:color w:val="auto"/>
          <w:szCs w:val="21"/>
          <w:highlight w:val="none"/>
        </w:rPr>
      </w:r>
      <w:r/>
    </w:p>
    <w:p>
      <w:pPr>
        <w:ind w:firstLine="422"/>
        <w:spacing w:line="320" w:lineRule="exact"/>
        <w:rPr>
          <w:rFonts w:ascii="宋体" w:hAnsi="宋体" w:cs="宋体"/>
          <w:color w:val="auto"/>
          <w:szCs w:val="21"/>
          <w:highlight w:val="none"/>
        </w:rPr>
      </w:pPr>
      <w:r>
        <w:rPr>
          <w:rFonts w:hint="eastAsia" w:ascii="宋体" w:hAnsi="宋体"/>
          <w:b/>
          <w:color w:val="auto"/>
          <w:szCs w:val="21"/>
          <w:highlight w:val="none"/>
        </w:rPr>
        <w:t xml:space="preserve">      采用《建设工程施工合同（示范文本）》（GF—2017—0201）。</w:t>
      </w:r>
      <w:r/>
    </w:p>
    <w:p>
      <w:pPr>
        <w:ind w:right="-36" w:firstLine="529"/>
        <w:spacing w:line="320" w:lineRule="exact"/>
        <w:tabs>
          <w:tab w:val="left" w:pos="0" w:leader="none"/>
        </w:tabs>
        <w:rPr>
          <w:color w:val="auto"/>
          <w:highlight w:val="none"/>
        </w:rPr>
      </w:pPr>
      <w:r>
        <w:rPr>
          <w:color w:val="auto"/>
          <w:highlight w:val="none"/>
        </w:rPr>
      </w:r>
      <w:r/>
    </w:p>
    <w:p>
      <w:pPr>
        <w:pStyle w:val="807"/>
        <w:jc w:val="center"/>
        <w:spacing w:line="320" w:lineRule="exact"/>
        <w:rPr>
          <w:rFonts w:ascii="宋体" w:hAnsi="宋体"/>
          <w:color w:val="auto"/>
          <w:szCs w:val="44"/>
          <w:highlight w:val="none"/>
        </w:rPr>
      </w:pPr>
      <w:r>
        <w:rPr>
          <w:b w:val="0"/>
          <w:bCs/>
          <w:color w:val="auto"/>
          <w:szCs w:val="32"/>
          <w:highlight w:val="none"/>
        </w:rPr>
        <w:br w:type="page" w:clear="all"/>
      </w:r>
      <w:bookmarkStart w:id="182" w:name="_Toc32070"/>
      <w:r/>
      <w:bookmarkStart w:id="183" w:name="_Toc498006746"/>
      <w:r>
        <w:rPr>
          <w:rFonts w:hint="eastAsia" w:ascii="宋体" w:hAnsi="宋体"/>
          <w:color w:val="auto"/>
          <w:szCs w:val="44"/>
          <w:highlight w:val="none"/>
        </w:rPr>
        <w:t xml:space="preserve">第三部分 专用合同条款</w:t>
      </w:r>
      <w:bookmarkEnd w:id="182"/>
      <w:r/>
      <w:bookmarkEnd w:id="183"/>
      <w:r/>
      <w:r/>
    </w:p>
    <w:p>
      <w:pPr>
        <w:pStyle w:val="808"/>
        <w:spacing w:line="320" w:lineRule="exact"/>
        <w:rPr>
          <w:rFonts w:ascii="宋体" w:hAnsi="宋体"/>
          <w:b w:val="0"/>
          <w:bCs w:val="0"/>
          <w:color w:val="auto"/>
          <w:szCs w:val="32"/>
          <w:highlight w:val="none"/>
        </w:rPr>
      </w:pPr>
      <w:r/>
      <w:bookmarkStart w:id="184" w:name="_Toc296347172"/>
      <w:r/>
      <w:bookmarkStart w:id="185" w:name="_Toc267251427"/>
      <w:r/>
      <w:bookmarkStart w:id="186" w:name="_Toc312678024"/>
      <w:r/>
      <w:bookmarkStart w:id="187" w:name="_Toc296503173"/>
      <w:r/>
      <w:bookmarkStart w:id="188" w:name="_Toc292559883"/>
      <w:r/>
      <w:bookmarkStart w:id="189" w:name="_Toc267251428"/>
      <w:r/>
      <w:bookmarkStart w:id="190" w:name="_Toc296891213"/>
      <w:r/>
      <w:bookmarkStart w:id="191" w:name="_Toc297048359"/>
      <w:r/>
      <w:bookmarkStart w:id="192" w:name="_Toc297120473"/>
      <w:r/>
      <w:bookmarkStart w:id="193" w:name="_Toc312677498"/>
      <w:r/>
      <w:bookmarkStart w:id="194" w:name="_Toc318581174"/>
      <w:r/>
      <w:bookmarkStart w:id="195" w:name="_Toc304295562"/>
      <w:r/>
      <w:bookmarkStart w:id="196" w:name="_Toc296346674"/>
      <w:r/>
      <w:bookmarkStart w:id="197" w:name="_Toc292559378"/>
      <w:r/>
      <w:bookmarkStart w:id="198" w:name="_Toc300934985"/>
      <w:r/>
      <w:bookmarkStart w:id="199" w:name="_Toc303539142"/>
      <w:r/>
      <w:bookmarkStart w:id="200" w:name="_Toc296891001"/>
      <w:r/>
      <w:bookmarkStart w:id="201" w:name="_Toc297123536"/>
      <w:r/>
      <w:bookmarkStart w:id="202" w:name="_Toc297216195"/>
      <w:r/>
      <w:bookmarkStart w:id="203" w:name="_Toc296944512"/>
      <w:r>
        <w:rPr>
          <w:rFonts w:hint="eastAsia" w:ascii="宋体" w:hAnsi="宋体"/>
          <w:bCs w:val="0"/>
          <w:color w:val="auto"/>
          <w:szCs w:val="32"/>
          <w:highlight w:val="none"/>
        </w:rPr>
        <w:t xml:space="preserve">一般约定</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1.1 </w:t>
      </w:r>
      <w:r>
        <w:rPr>
          <w:rFonts w:hint="eastAsia" w:ascii="宋体" w:hAnsi="宋体"/>
          <w:color w:val="auto"/>
          <w:sz w:val="24"/>
          <w:szCs w:val="40"/>
          <w:highlight w:val="none"/>
        </w:rPr>
        <w:t xml:space="preserve">词语定义</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1.1.1</w:t>
      </w:r>
      <w:r>
        <w:rPr>
          <w:rFonts w:hint="eastAsia" w:ascii="宋体" w:hAnsi="宋体"/>
          <w:color w:val="auto"/>
          <w:sz w:val="24"/>
          <w:szCs w:val="40"/>
          <w:highlight w:val="none"/>
        </w:rPr>
        <w:t xml:space="preserve">合同</w:t>
      </w:r>
      <w:r/>
    </w:p>
    <w:p>
      <w:pPr>
        <w:ind w:left="420" w:firstLine="840"/>
        <w:spacing w:line="320" w:lineRule="exact"/>
        <w:rPr>
          <w:rFonts w:ascii="宋体" w:hAnsi="宋体"/>
          <w:color w:val="auto"/>
          <w:sz w:val="24"/>
          <w:szCs w:val="40"/>
          <w:highlight w:val="none"/>
          <w:u w:val="single"/>
        </w:rPr>
      </w:pPr>
      <w:r>
        <w:rPr>
          <w:rFonts w:ascii="宋体" w:hAnsi="宋体"/>
          <w:color w:val="auto"/>
          <w:sz w:val="24"/>
          <w:szCs w:val="40"/>
          <w:highlight w:val="none"/>
        </w:rPr>
        <w:t xml:space="preserve">1.1.1.10</w:t>
      </w:r>
      <w:r>
        <w:rPr>
          <w:rFonts w:hint="eastAsia" w:ascii="宋体" w:hAnsi="宋体"/>
          <w:color w:val="auto"/>
          <w:sz w:val="24"/>
          <w:szCs w:val="40"/>
          <w:highlight w:val="none"/>
        </w:rPr>
        <w:t xml:space="preserve">其他合同文件包括：</w:t>
      </w:r>
      <w:r>
        <w:rPr>
          <w:rFonts w:hint="eastAsia" w:ascii="宋体" w:hAnsi="宋体"/>
          <w:color w:val="auto"/>
          <w:sz w:val="24"/>
          <w:szCs w:val="40"/>
          <w:highlight w:val="none"/>
          <w:u w:val="single"/>
        </w:rPr>
        <w:t xml:space="preserve">（1）本合同协议书（2）中标通知书（3）本合同专用条款（4）本合同通用条款（5）投标书及其附件（6）标准、规范及有关技术文件（7）图纸（8）工程量清单（9）工程报价单或预算书；合同履行中，发包人</w:t>
      </w:r>
      <w:r>
        <w:rPr>
          <w:rFonts w:hint="eastAsia" w:ascii="宋体" w:hAnsi="宋体"/>
          <w:color w:val="auto"/>
          <w:sz w:val="24"/>
          <w:szCs w:val="40"/>
          <w:highlight w:val="none"/>
          <w:u w:val="single"/>
          <w:lang w:val="en-US" w:eastAsia="zh-CN"/>
        </w:rPr>
        <w:t xml:space="preserve">与</w:t>
      </w:r>
      <w:r>
        <w:rPr>
          <w:rFonts w:hint="eastAsia" w:ascii="宋体" w:hAnsi="宋体"/>
          <w:color w:val="auto"/>
          <w:sz w:val="24"/>
          <w:szCs w:val="40"/>
          <w:highlight w:val="none"/>
          <w:u w:val="single"/>
        </w:rPr>
        <w:t xml:space="preserve">承包人有关工程的洽商、变更等书面协议或文件视为本合同的组成部分。 </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1.1.2 </w:t>
      </w:r>
      <w:r>
        <w:rPr>
          <w:rFonts w:hint="eastAsia" w:ascii="宋体" w:hAnsi="宋体"/>
          <w:color w:val="auto"/>
          <w:sz w:val="24"/>
          <w:szCs w:val="40"/>
          <w:highlight w:val="none"/>
        </w:rPr>
        <w:t xml:space="preserve">合同当事人及其他相关方</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1.1.2.4</w:t>
      </w:r>
      <w:r>
        <w:rPr>
          <w:rFonts w:hint="eastAsia" w:ascii="宋体" w:hAnsi="宋体"/>
          <w:color w:val="auto"/>
          <w:sz w:val="24"/>
          <w:szCs w:val="40"/>
          <w:highlight w:val="none"/>
        </w:rPr>
        <w:t xml:space="preserve">监理人：</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名称：；</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资质类别和等级：；</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联系电话：；</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电子信箱：；</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通信地址：。</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1.1.2.5 </w:t>
      </w:r>
      <w:r>
        <w:rPr>
          <w:rFonts w:hint="eastAsia" w:ascii="宋体" w:hAnsi="宋体"/>
          <w:color w:val="auto"/>
          <w:sz w:val="24"/>
          <w:szCs w:val="40"/>
          <w:highlight w:val="none"/>
        </w:rPr>
        <w:t xml:space="preserve">设计人：</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名称：；</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资质类别和等级：；</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联系电话：；</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电子信箱：；</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通信地址：。</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1.1.3</w:t>
      </w:r>
      <w:r>
        <w:rPr>
          <w:rFonts w:hint="eastAsia" w:ascii="宋体" w:hAnsi="宋体"/>
          <w:color w:val="auto"/>
          <w:sz w:val="24"/>
          <w:szCs w:val="40"/>
          <w:highlight w:val="none"/>
        </w:rPr>
        <w:t xml:space="preserve">工程和设备</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1.1.3.7</w:t>
      </w:r>
      <w:r>
        <w:rPr>
          <w:rFonts w:hint="eastAsia" w:ascii="宋体" w:hAnsi="宋体"/>
          <w:color w:val="auto"/>
          <w:sz w:val="24"/>
          <w:szCs w:val="40"/>
          <w:highlight w:val="none"/>
        </w:rPr>
        <w:t xml:space="preserve">作为施工现场组成部分的其他场所包括：。</w:t>
      </w:r>
      <w:r/>
    </w:p>
    <w:p>
      <w:pPr>
        <w:ind w:firstLine="480"/>
        <w:jc w:val="left"/>
        <w:spacing w:line="320" w:lineRule="exact"/>
        <w:rPr>
          <w:rFonts w:ascii="宋体" w:hAnsi="宋体"/>
          <w:color w:val="auto"/>
          <w:sz w:val="24"/>
          <w:szCs w:val="40"/>
          <w:highlight w:val="none"/>
        </w:rPr>
      </w:pPr>
      <w:r>
        <w:rPr>
          <w:rFonts w:ascii="宋体" w:hAnsi="宋体"/>
          <w:color w:val="auto"/>
          <w:sz w:val="24"/>
          <w:szCs w:val="40"/>
          <w:highlight w:val="none"/>
        </w:rPr>
        <w:t xml:space="preserve">1.1.3.9</w:t>
      </w:r>
      <w:r>
        <w:rPr>
          <w:rFonts w:hint="eastAsia" w:ascii="宋体" w:hAnsi="宋体"/>
          <w:color w:val="auto"/>
          <w:sz w:val="24"/>
          <w:szCs w:val="40"/>
          <w:highlight w:val="none"/>
        </w:rPr>
        <w:t xml:space="preserve">永久占地包括：。</w:t>
      </w:r>
      <w:r/>
    </w:p>
    <w:p>
      <w:pPr>
        <w:ind w:firstLine="480"/>
        <w:jc w:val="left"/>
        <w:spacing w:line="320" w:lineRule="exact"/>
        <w:rPr>
          <w:rFonts w:ascii="宋体" w:hAnsi="宋体"/>
          <w:color w:val="auto"/>
          <w:sz w:val="24"/>
          <w:szCs w:val="40"/>
          <w:highlight w:val="none"/>
        </w:rPr>
      </w:pPr>
      <w:r>
        <w:rPr>
          <w:rFonts w:ascii="宋体" w:hAnsi="宋体"/>
          <w:color w:val="auto"/>
          <w:sz w:val="24"/>
          <w:szCs w:val="40"/>
          <w:highlight w:val="none"/>
        </w:rPr>
        <w:t xml:space="preserve">1.1.3.10</w:t>
      </w:r>
      <w:r>
        <w:rPr>
          <w:rFonts w:hint="eastAsia" w:ascii="宋体" w:hAnsi="宋体"/>
          <w:color w:val="auto"/>
          <w:sz w:val="24"/>
          <w:szCs w:val="40"/>
          <w:highlight w:val="none"/>
        </w:rPr>
        <w:t xml:space="preserve">临时占地包括：。</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1.3</w:t>
      </w:r>
      <w:r>
        <w:rPr>
          <w:rFonts w:hint="eastAsia" w:ascii="宋体" w:hAnsi="宋体"/>
          <w:color w:val="auto"/>
          <w:sz w:val="24"/>
          <w:szCs w:val="40"/>
          <w:highlight w:val="none"/>
        </w:rPr>
        <w:t xml:space="preserve">法律</w:t>
      </w:r>
      <w:r/>
    </w:p>
    <w:p>
      <w:pPr>
        <w:ind w:left="596"/>
        <w:jc w:val="left"/>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适用于合同的其他规范性文件：</w:t>
      </w:r>
      <w:r>
        <w:rPr>
          <w:rFonts w:hint="eastAsia" w:ascii="MingLiU_HKSCS" w:hAnsi="MingLiU_HKSCS" w:cs="MingLiU_HKSCS"/>
          <w:color w:val="auto"/>
          <w:sz w:val="24"/>
          <w:szCs w:val="40"/>
          <w:highlight w:val="none"/>
          <w:u w:val="single"/>
        </w:rPr>
        <w:t xml:space="preserve">《中华人民共和国民法典》、《中华人民共和国建筑法》、《中华人民共和国担保法》、《中华人民共和国政府采购法》、《建设工程质量管理</w:t>
      </w:r>
      <w:r>
        <w:rPr>
          <w:rFonts w:hint="eastAsia" w:ascii="MingLiU_HKSCS" w:hAnsi="MingLiU_HKSCS" w:cs="MingLiU_HKSCS"/>
          <w:color w:val="auto"/>
          <w:sz w:val="24"/>
          <w:szCs w:val="40"/>
          <w:highlight w:val="none"/>
          <w:u w:val="single"/>
          <w:lang w:eastAsia="zh-CN"/>
        </w:rPr>
        <w:t xml:space="preserve">条例</w:t>
      </w:r>
      <w:r>
        <w:rPr>
          <w:rFonts w:hint="eastAsia" w:ascii="MingLiU_HKSCS" w:hAnsi="MingLiU_HKSCS" w:cs="MingLiU_HKSCS"/>
          <w:color w:val="auto"/>
          <w:sz w:val="24"/>
          <w:szCs w:val="40"/>
          <w:highlight w:val="none"/>
          <w:u w:val="single"/>
        </w:rPr>
        <w:t xml:space="preserve">》、《建设工程安全生产管理</w:t>
      </w:r>
      <w:r>
        <w:rPr>
          <w:rFonts w:hint="eastAsia" w:ascii="MingLiU_HKSCS" w:hAnsi="MingLiU_HKSCS" w:cs="MingLiU_HKSCS"/>
          <w:color w:val="auto"/>
          <w:sz w:val="24"/>
          <w:szCs w:val="40"/>
          <w:highlight w:val="none"/>
          <w:u w:val="single"/>
          <w:lang w:eastAsia="zh-CN"/>
        </w:rPr>
        <w:t xml:space="preserve">条例</w:t>
      </w:r>
      <w:r>
        <w:rPr>
          <w:rFonts w:hint="eastAsia" w:ascii="MingLiU_HKSCS" w:hAnsi="MingLiU_HKSCS" w:cs="MingLiU_HKSCS"/>
          <w:color w:val="auto"/>
          <w:sz w:val="24"/>
          <w:szCs w:val="40"/>
          <w:highlight w:val="none"/>
          <w:u w:val="single"/>
        </w:rPr>
        <w:t xml:space="preserve">》及其他相关国家和地方法律、法规、规章。</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1.4 </w:t>
      </w:r>
      <w:r>
        <w:rPr>
          <w:rFonts w:hint="eastAsia" w:ascii="宋体" w:hAnsi="宋体"/>
          <w:color w:val="auto"/>
          <w:sz w:val="24"/>
          <w:szCs w:val="40"/>
          <w:highlight w:val="none"/>
        </w:rPr>
        <w:t xml:space="preserve">标准和规范</w:t>
      </w:r>
      <w:r/>
    </w:p>
    <w:p>
      <w:pPr>
        <w:ind w:left="596"/>
        <w:spacing w:line="320" w:lineRule="exact"/>
        <w:rPr>
          <w:rFonts w:ascii="MingLiU_HKSCS" w:hAnsi="MingLiU_HKSCS" w:cs="MingLiU_HKSCS"/>
          <w:color w:val="auto"/>
          <w:sz w:val="24"/>
          <w:szCs w:val="40"/>
          <w:highlight w:val="none"/>
          <w:u w:val="single"/>
        </w:rPr>
      </w:pPr>
      <w:r>
        <w:rPr>
          <w:rFonts w:ascii="宋体" w:hAnsi="宋体"/>
          <w:color w:val="auto"/>
          <w:sz w:val="24"/>
          <w:szCs w:val="40"/>
          <w:highlight w:val="none"/>
        </w:rPr>
        <w:t xml:space="preserve">1.4.1</w:t>
      </w:r>
      <w:r>
        <w:rPr>
          <w:rFonts w:hint="eastAsia" w:ascii="宋体" w:hAnsi="宋体"/>
          <w:color w:val="auto"/>
          <w:sz w:val="24"/>
          <w:szCs w:val="40"/>
          <w:highlight w:val="none"/>
        </w:rPr>
        <w:t xml:space="preserve">适用于工程的标准规范包括：</w:t>
      </w:r>
      <w:r>
        <w:rPr>
          <w:rFonts w:hint="eastAsia" w:ascii="MingLiU_HKSCS" w:hAnsi="MingLiU_HKSCS" w:cs="MingLiU_HKSCS"/>
          <w:color w:val="auto"/>
          <w:sz w:val="24"/>
          <w:szCs w:val="40"/>
          <w:highlight w:val="none"/>
          <w:u w:val="single"/>
        </w:rPr>
        <w:t xml:space="preserve">现行有关房屋建筑和市政工程的标准和规范、规程；</w:t>
      </w:r>
      <w:r/>
    </w:p>
    <w:p>
      <w:pPr>
        <w:ind w:left="596"/>
        <w:spacing w:line="320" w:lineRule="exact"/>
        <w:rPr>
          <w:rFonts w:ascii="宋体" w:hAnsi="宋体"/>
          <w:color w:val="auto"/>
          <w:sz w:val="24"/>
          <w:szCs w:val="40"/>
          <w:highlight w:val="none"/>
        </w:rPr>
      </w:pPr>
      <w:r>
        <w:rPr>
          <w:rFonts w:hint="eastAsia" w:ascii="MingLiU_HKSCS" w:hAnsi="MingLiU_HKSCS" w:cs="MingLiU_HKSCS"/>
          <w:color w:val="auto"/>
          <w:sz w:val="24"/>
          <w:szCs w:val="40"/>
          <w:highlight w:val="none"/>
          <w:u w:val="single"/>
        </w:rPr>
        <w:t xml:space="preserve">建筑质量验收评定标准，施工图纸以及设计文件所载明的标准、规范、规程等。</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1.4.2</w:t>
      </w:r>
      <w:r>
        <w:rPr>
          <w:rFonts w:hint="eastAsia" w:ascii="宋体" w:hAnsi="宋体"/>
          <w:color w:val="auto"/>
          <w:sz w:val="24"/>
          <w:szCs w:val="40"/>
          <w:highlight w:val="none"/>
        </w:rPr>
        <w:t xml:space="preserve">发包人提供国外标准、规范的名称：</w:t>
      </w:r>
      <w:r>
        <w:rPr>
          <w:rFonts w:hint="eastAsia" w:ascii="宋体" w:hAnsi="宋体"/>
          <w:color w:val="auto"/>
          <w:sz w:val="24"/>
          <w:szCs w:val="40"/>
          <w:highlight w:val="none"/>
          <w:u w:val="single"/>
        </w:rPr>
        <w:t xml:space="preserve">/</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发包人提供国外标准、规范的份数：</w:t>
      </w:r>
      <w:r>
        <w:rPr>
          <w:rFonts w:hint="eastAsia" w:ascii="宋体" w:hAnsi="宋体"/>
          <w:color w:val="auto"/>
          <w:sz w:val="24"/>
          <w:szCs w:val="40"/>
          <w:highlight w:val="none"/>
          <w:u w:val="single"/>
        </w:rPr>
        <w:t xml:space="preserve">/</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发包人提供国外标准、规范的名称：</w:t>
      </w:r>
      <w:r>
        <w:rPr>
          <w:rFonts w:hint="eastAsia" w:ascii="宋体" w:hAnsi="宋体"/>
          <w:color w:val="auto"/>
          <w:sz w:val="24"/>
          <w:szCs w:val="40"/>
          <w:highlight w:val="none"/>
          <w:u w:val="single"/>
        </w:rPr>
        <w:t xml:space="preserve">/</w:t>
      </w:r>
      <w:r>
        <w:rPr>
          <w:rFonts w:hint="eastAsia" w:ascii="宋体" w:hAnsi="宋体"/>
          <w:color w:val="auto"/>
          <w:sz w:val="24"/>
          <w:szCs w:val="40"/>
          <w:highlight w:val="none"/>
        </w:rPr>
        <w:t xml:space="preserve">。</w:t>
      </w:r>
      <w:r/>
    </w:p>
    <w:p>
      <w:pPr>
        <w:ind w:left="596"/>
        <w:spacing w:line="320" w:lineRule="exact"/>
        <w:rPr>
          <w:rFonts w:ascii="宋体" w:hAnsi="宋体"/>
          <w:color w:val="auto"/>
          <w:sz w:val="24"/>
          <w:szCs w:val="40"/>
          <w:highlight w:val="none"/>
        </w:rPr>
      </w:pPr>
      <w:r>
        <w:rPr>
          <w:rFonts w:ascii="宋体" w:hAnsi="宋体"/>
          <w:color w:val="auto"/>
          <w:sz w:val="24"/>
          <w:szCs w:val="40"/>
          <w:highlight w:val="none"/>
        </w:rPr>
        <w:t xml:space="preserve">1.4.3</w:t>
      </w:r>
      <w:r>
        <w:rPr>
          <w:rFonts w:hint="eastAsia" w:ascii="宋体" w:hAnsi="宋体"/>
          <w:color w:val="auto"/>
          <w:sz w:val="24"/>
          <w:szCs w:val="40"/>
          <w:highlight w:val="none"/>
        </w:rPr>
        <w:t xml:space="preserve">发包人对工程的技术标准和功能要求的特殊要求</w:t>
      </w:r>
      <w:r>
        <w:rPr>
          <w:rFonts w:hint="eastAsia" w:ascii="宋体" w:hAnsi="宋体"/>
          <w:color w:val="auto"/>
          <w:sz w:val="24"/>
          <w:szCs w:val="40"/>
          <w:highlight w:val="none"/>
          <w:lang w:val="en-US" w:eastAsia="zh-CN"/>
        </w:rPr>
        <w:t xml:space="preserve">为</w:t>
      </w:r>
      <w:r>
        <w:rPr>
          <w:rFonts w:hint="eastAsia" w:ascii="宋体" w:hAnsi="宋体"/>
          <w:color w:val="auto"/>
          <w:sz w:val="24"/>
          <w:szCs w:val="40"/>
          <w:highlight w:val="none"/>
        </w:rPr>
        <w:t xml:space="preserve">：</w:t>
      </w:r>
      <w:r>
        <w:rPr>
          <w:rFonts w:hint="eastAsia" w:ascii="宋体" w:hAnsi="宋体"/>
          <w:color w:val="auto"/>
          <w:sz w:val="24"/>
          <w:szCs w:val="40"/>
          <w:highlight w:val="none"/>
          <w:u w:val="single"/>
        </w:rPr>
        <w:t xml:space="preserve">/</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1.5 </w:t>
      </w:r>
      <w:r>
        <w:rPr>
          <w:rFonts w:hint="eastAsia" w:ascii="宋体" w:hAnsi="宋体"/>
          <w:color w:val="auto"/>
          <w:sz w:val="24"/>
          <w:szCs w:val="40"/>
          <w:highlight w:val="none"/>
        </w:rPr>
        <w:t xml:space="preserve">合同文件的优先顺序</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合同文件</w:t>
      </w:r>
      <w:r>
        <w:rPr>
          <w:rFonts w:hint="eastAsia" w:ascii="宋体" w:hAnsi="宋体"/>
          <w:color w:val="auto"/>
          <w:sz w:val="24"/>
          <w:szCs w:val="40"/>
          <w:highlight w:val="none"/>
          <w:lang w:val="en-US" w:eastAsia="zh-CN"/>
        </w:rPr>
        <w:t xml:space="preserve">的</w:t>
      </w:r>
      <w:r>
        <w:rPr>
          <w:rFonts w:hint="eastAsia" w:ascii="宋体" w:hAnsi="宋体"/>
          <w:color w:val="auto"/>
          <w:sz w:val="24"/>
          <w:szCs w:val="40"/>
          <w:highlight w:val="none"/>
        </w:rPr>
        <w:t xml:space="preserve">组成及优先顺序为：</w:t>
      </w:r>
      <w:r>
        <w:rPr>
          <w:rFonts w:hint="eastAsia" w:ascii="MingLiU_HKSCS" w:hAnsi="MingLiU_HKSCS" w:cs="MingLiU_HKSCS"/>
          <w:color w:val="auto"/>
          <w:sz w:val="24"/>
          <w:szCs w:val="40"/>
          <w:highlight w:val="none"/>
          <w:u w:val="single"/>
        </w:rPr>
        <w:t xml:space="preserve">按照通用条款执行</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1.6 </w:t>
      </w:r>
      <w:r>
        <w:rPr>
          <w:rFonts w:hint="eastAsia" w:ascii="宋体" w:hAnsi="宋体"/>
          <w:color w:val="auto"/>
          <w:sz w:val="24"/>
          <w:szCs w:val="40"/>
          <w:highlight w:val="none"/>
        </w:rPr>
        <w:t xml:space="preserve">图纸和承包人文件</w:t>
      </w:r>
      <w:r>
        <w:rPr>
          <w:rFonts w:ascii="宋体" w:hAnsi="宋体"/>
          <w:color w:val="auto"/>
          <w:sz w:val="24"/>
          <w:szCs w:val="40"/>
          <w:highlight w:val="none"/>
        </w:rPr>
        <w:tab/>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1.6.1 </w:t>
      </w:r>
      <w:r>
        <w:rPr>
          <w:rFonts w:hint="eastAsia" w:ascii="宋体" w:hAnsi="宋体"/>
          <w:color w:val="auto"/>
          <w:sz w:val="24"/>
          <w:szCs w:val="40"/>
          <w:highlight w:val="none"/>
        </w:rPr>
        <w:t xml:space="preserve">图纸的提供</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发包人向承包人提供图纸的期限：</w:t>
      </w:r>
      <w:r>
        <w:rPr>
          <w:rFonts w:hint="eastAsia" w:ascii="MingLiU_HKSCS" w:hAnsi="MingLiU_HKSCS" w:cs="MingLiU_HKSCS"/>
          <w:color w:val="auto"/>
          <w:sz w:val="24"/>
          <w:szCs w:val="40"/>
          <w:highlight w:val="none"/>
          <w:u w:val="single"/>
        </w:rPr>
        <w:t xml:space="preserve">开工前</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发包人向承包人提供图纸的数量：</w:t>
      </w:r>
      <w:r>
        <w:rPr>
          <w:rFonts w:hint="eastAsia" w:ascii="MingLiU_HKSCS" w:hAnsi="MingLiU_HKSCS" w:cs="MingLiU_HKSCS"/>
          <w:color w:val="auto"/>
          <w:sz w:val="24"/>
          <w:szCs w:val="40"/>
          <w:highlight w:val="none"/>
          <w:u w:val="single"/>
        </w:rPr>
        <w:t xml:space="preserve">两套</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发包人向承包人提供图纸的内容：</w:t>
      </w:r>
      <w:r>
        <w:rPr>
          <w:rFonts w:hint="eastAsia" w:ascii="MingLiU_HKSCS" w:hAnsi="MingLiU_HKSCS" w:cs="MingLiU_HKSCS"/>
          <w:color w:val="auto"/>
          <w:sz w:val="24"/>
          <w:szCs w:val="40"/>
          <w:highlight w:val="none"/>
          <w:u w:val="single"/>
        </w:rPr>
        <w:t xml:space="preserve">全套图纸（含图纸会审纪要和设计交底等）</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1.6.4 </w:t>
      </w:r>
      <w:r>
        <w:rPr>
          <w:rFonts w:hint="eastAsia" w:ascii="宋体" w:hAnsi="宋体"/>
          <w:color w:val="auto"/>
          <w:sz w:val="24"/>
          <w:szCs w:val="40"/>
          <w:highlight w:val="none"/>
        </w:rPr>
        <w:t xml:space="preserve">承包人</w:t>
      </w:r>
      <w:r>
        <w:rPr>
          <w:rFonts w:hint="eastAsia" w:ascii="宋体" w:hAnsi="宋体"/>
          <w:color w:val="auto"/>
          <w:sz w:val="24"/>
          <w:szCs w:val="40"/>
          <w:highlight w:val="none"/>
          <w:lang w:val="en-US" w:eastAsia="zh-CN"/>
        </w:rPr>
        <w:t xml:space="preserve">提交</w:t>
      </w:r>
      <w:r>
        <w:rPr>
          <w:rFonts w:hint="eastAsia" w:ascii="宋体" w:hAnsi="宋体"/>
          <w:color w:val="auto"/>
          <w:sz w:val="24"/>
          <w:szCs w:val="40"/>
          <w:highlight w:val="none"/>
        </w:rPr>
        <w:t xml:space="preserve">文件</w:t>
      </w:r>
      <w:r/>
    </w:p>
    <w:p>
      <w:pPr>
        <w:ind w:left="596"/>
        <w:jc w:val="left"/>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需要由承包人提供的文件，包括：</w:t>
      </w:r>
      <w:r>
        <w:rPr>
          <w:rFonts w:hint="eastAsia" w:ascii="宋体" w:hAnsi="宋体"/>
          <w:color w:val="auto"/>
          <w:sz w:val="24"/>
          <w:szCs w:val="24"/>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hint="eastAsia" w:ascii="MingLiU_HKSCS" w:hAnsi="MingLiU_HKSCS" w:cs="MingLiU_HKSCS"/>
          <w:color w:val="auto"/>
          <w:sz w:val="24"/>
          <w:szCs w:val="40"/>
          <w:highlight w:val="none"/>
          <w:u w:val="singl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承包人提供的文件的期限为：</w:t>
      </w:r>
      <w:r>
        <w:rPr>
          <w:rFonts w:hint="eastAsia" w:ascii="宋体" w:hAnsi="宋体"/>
          <w:color w:val="auto"/>
          <w:sz w:val="24"/>
          <w:szCs w:val="24"/>
          <w:highlight w:val="none"/>
          <w:u w:val="single"/>
        </w:rPr>
        <w:t xml:space="preserve">中标通知书发出后10日历天内提供</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承包人提供的文件的数量为：</w:t>
      </w:r>
      <w:r>
        <w:rPr>
          <w:rFonts w:hint="eastAsia" w:ascii="MingLiU_HKSCS" w:hAnsi="MingLiU_HKSCS" w:cs="MingLiU_HKSCS"/>
          <w:color w:val="auto"/>
          <w:sz w:val="24"/>
          <w:szCs w:val="40"/>
          <w:highlight w:val="none"/>
          <w:u w:val="single"/>
          <w:lang w:val="en-US" w:eastAsia="zh-CN"/>
        </w:rPr>
        <w:t xml:space="preserve">三</w:t>
      </w:r>
      <w:r>
        <w:rPr>
          <w:rFonts w:hint="eastAsia" w:ascii="MingLiU_HKSCS" w:hAnsi="MingLiU_HKSCS" w:cs="MingLiU_HKSCS"/>
          <w:color w:val="auto"/>
          <w:sz w:val="24"/>
          <w:szCs w:val="40"/>
          <w:highlight w:val="none"/>
          <w:u w:val="single"/>
        </w:rPr>
        <w:t xml:space="preserve">套</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承包人提供的文件的形式为：</w:t>
      </w:r>
      <w:r>
        <w:rPr>
          <w:rFonts w:hint="eastAsia" w:ascii="MingLiU_HKSCS" w:hAnsi="MingLiU_HKSCS" w:cs="MingLiU_HKSCS"/>
          <w:color w:val="auto"/>
          <w:sz w:val="24"/>
          <w:szCs w:val="40"/>
          <w:highlight w:val="none"/>
          <w:u w:val="single"/>
        </w:rPr>
        <w:t xml:space="preserve">纸质书面材料并签字盖章</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发包人审批承包人文件的期限：</w:t>
      </w:r>
      <w:r>
        <w:rPr>
          <w:rFonts w:hint="eastAsia" w:ascii="MingLiU_HKSCS" w:hAnsi="MingLiU_HKSCS" w:cs="MingLiU_HKSCS"/>
          <w:color w:val="auto"/>
          <w:sz w:val="24"/>
          <w:szCs w:val="40"/>
          <w:highlight w:val="none"/>
          <w:u w:val="single"/>
        </w:rPr>
        <w:t xml:space="preserve">  7 天</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1.6.5 </w:t>
      </w:r>
      <w:r>
        <w:rPr>
          <w:rFonts w:hint="eastAsia" w:ascii="宋体" w:hAnsi="宋体"/>
          <w:color w:val="auto"/>
          <w:sz w:val="24"/>
          <w:szCs w:val="40"/>
          <w:highlight w:val="none"/>
        </w:rPr>
        <w:t xml:space="preserve">现场图纸准备</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关于现场图纸准备的约定：</w:t>
      </w:r>
      <w:r>
        <w:rPr>
          <w:rFonts w:hint="eastAsia" w:ascii="MingLiU_HKSCS" w:hAnsi="MingLiU_HKSCS" w:cs="MingLiU_HKSCS"/>
          <w:color w:val="auto"/>
          <w:sz w:val="24"/>
          <w:szCs w:val="40"/>
          <w:highlight w:val="none"/>
          <w:u w:val="single"/>
        </w:rPr>
        <w:t xml:space="preserve">承包人应在施工现场另外保存一套完整的</w:t>
      </w:r>
      <w:r>
        <w:rPr>
          <w:rFonts w:hint="eastAsia" w:ascii="MingLiU_HKSCS" w:hAnsi="MingLiU_HKSCS" w:cs="MingLiU_HKSCS"/>
          <w:color w:val="auto"/>
          <w:sz w:val="24"/>
          <w:szCs w:val="40"/>
          <w:highlight w:val="none"/>
          <w:u w:val="single"/>
          <w:lang w:val="en-US" w:eastAsia="zh-CN"/>
        </w:rPr>
        <w:t xml:space="preserve">施工</w:t>
      </w:r>
      <w:r>
        <w:rPr>
          <w:rFonts w:hint="eastAsia" w:ascii="MingLiU_HKSCS" w:hAnsi="MingLiU_HKSCS" w:cs="MingLiU_HKSCS"/>
          <w:color w:val="auto"/>
          <w:sz w:val="24"/>
          <w:szCs w:val="40"/>
          <w:highlight w:val="none"/>
          <w:u w:val="single"/>
        </w:rPr>
        <w:t xml:space="preserve">图纸和承包人文件，供发包人、监理人及有关人员进行工程检查时使用。</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1.7 </w:t>
      </w:r>
      <w:r>
        <w:rPr>
          <w:rFonts w:hint="eastAsia" w:ascii="宋体" w:hAnsi="宋体"/>
          <w:color w:val="auto"/>
          <w:sz w:val="24"/>
          <w:szCs w:val="40"/>
          <w:highlight w:val="none"/>
        </w:rPr>
        <w:t xml:space="preserve">联络</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1.7.1</w:t>
      </w:r>
      <w:r>
        <w:rPr>
          <w:rFonts w:hint="eastAsia" w:ascii="宋体" w:hAnsi="宋体"/>
          <w:color w:val="auto"/>
          <w:sz w:val="24"/>
          <w:szCs w:val="40"/>
          <w:highlight w:val="none"/>
        </w:rPr>
        <w:t xml:space="preserve">发包人和承包人应当在</w:t>
      </w:r>
      <w:r>
        <w:rPr>
          <w:rFonts w:hint="eastAsia" w:ascii="宋体" w:hAnsi="宋体"/>
          <w:color w:val="auto"/>
          <w:sz w:val="24"/>
          <w:szCs w:val="40"/>
          <w:highlight w:val="none"/>
          <w:u w:val="single"/>
        </w:rPr>
        <w:t xml:space="preserve">5</w:t>
      </w:r>
      <w:r>
        <w:rPr>
          <w:rFonts w:hint="eastAsia" w:ascii="宋体" w:hAnsi="宋体"/>
          <w:color w:val="auto"/>
          <w:sz w:val="24"/>
          <w:szCs w:val="40"/>
          <w:highlight w:val="none"/>
        </w:rPr>
        <w:t xml:space="preserve">天内将与合同有关的通知、批准、证明、证书、指示、指令、要求、请求、同意、意见、确定和决定等书面函件送达对方当事人。</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1.7.2 </w:t>
      </w:r>
      <w:r>
        <w:rPr>
          <w:rFonts w:hint="eastAsia" w:ascii="宋体" w:hAnsi="宋体"/>
          <w:color w:val="auto"/>
          <w:sz w:val="24"/>
          <w:szCs w:val="40"/>
          <w:highlight w:val="none"/>
        </w:rPr>
        <w:t xml:space="preserve">发包人接收文件的地点：</w:t>
      </w:r>
      <w:r>
        <w:rPr>
          <w:rFonts w:hint="eastAsia" w:ascii="MingLiU_HKSCS" w:hAnsi="MingLiU_HKSCS" w:cs="MingLiU_HKSCS"/>
          <w:color w:val="auto"/>
          <w:sz w:val="24"/>
          <w:szCs w:val="40"/>
          <w:highlight w:val="none"/>
          <w:u w:val="single"/>
        </w:rPr>
        <w:t xml:space="preserve">施工现场</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发包人指定的接收人为：。</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承包人接收文件的地点：</w:t>
      </w:r>
      <w:r>
        <w:rPr>
          <w:rFonts w:hint="eastAsia" w:ascii="MingLiU_HKSCS" w:hAnsi="MingLiU_HKSCS" w:cs="MingLiU_HKSCS"/>
          <w:color w:val="auto"/>
          <w:sz w:val="24"/>
          <w:szCs w:val="40"/>
          <w:highlight w:val="none"/>
          <w:u w:val="single"/>
        </w:rPr>
        <w:t xml:space="preserve">施工现场</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承包人指定的接收人为：。</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监理人接收文件的地点：</w:t>
      </w:r>
      <w:r>
        <w:rPr>
          <w:rFonts w:hint="eastAsia" w:ascii="MingLiU_HKSCS" w:hAnsi="MingLiU_HKSCS" w:cs="MingLiU_HKSCS"/>
          <w:color w:val="auto"/>
          <w:sz w:val="24"/>
          <w:szCs w:val="40"/>
          <w:highlight w:val="none"/>
          <w:u w:val="single"/>
        </w:rPr>
        <w:t xml:space="preserve">施工现场</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监理人指定的接收人为：。</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1.10 </w:t>
      </w:r>
      <w:r>
        <w:rPr>
          <w:rFonts w:hint="eastAsia" w:ascii="宋体" w:hAnsi="宋体"/>
          <w:color w:val="auto"/>
          <w:sz w:val="24"/>
          <w:szCs w:val="40"/>
          <w:highlight w:val="none"/>
        </w:rPr>
        <w:t xml:space="preserve">交通运输</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w:t>
      </w:r>
      <w:bookmarkStart w:id="204" w:name="_Toc300934943"/>
      <w:r/>
      <w:bookmarkStart w:id="205" w:name="_Toc312677986"/>
      <w:r/>
      <w:bookmarkStart w:id="206" w:name="_Toc303539100"/>
      <w:r/>
      <w:bookmarkStart w:id="207" w:name="_Toc318581155"/>
      <w:r/>
      <w:bookmarkStart w:id="208" w:name="_Toc304295521"/>
      <w:r>
        <w:rPr>
          <w:rFonts w:ascii="宋体" w:hAnsi="宋体"/>
          <w:color w:val="auto"/>
          <w:sz w:val="24"/>
          <w:szCs w:val="40"/>
          <w:highlight w:val="none"/>
        </w:rPr>
        <w:t xml:space="preserve">.10.1 </w:t>
      </w:r>
      <w:r>
        <w:rPr>
          <w:rFonts w:hint="eastAsia" w:ascii="宋体" w:hAnsi="宋体"/>
          <w:color w:val="auto"/>
          <w:sz w:val="24"/>
          <w:szCs w:val="40"/>
          <w:highlight w:val="none"/>
        </w:rPr>
        <w:t xml:space="preserve">出入现场的权利</w:t>
      </w:r>
      <w:r/>
    </w:p>
    <w:p>
      <w:pPr>
        <w:ind w:firstLine="480"/>
        <w:rPr>
          <w:rFonts w:ascii="宋体" w:hAnsi="宋体"/>
          <w:color w:val="auto"/>
          <w:sz w:val="24"/>
          <w:szCs w:val="40"/>
          <w:highlight w:val="none"/>
          <w:u w:val="single"/>
        </w:rPr>
      </w:pPr>
      <w:r>
        <w:rPr>
          <w:rFonts w:hint="eastAsia" w:ascii="宋体" w:hAnsi="宋体"/>
          <w:color w:val="auto"/>
          <w:sz w:val="24"/>
          <w:szCs w:val="40"/>
          <w:highlight w:val="none"/>
        </w:rPr>
        <w:t xml:space="preserve">关于出入现场的权利的约定：</w:t>
      </w:r>
      <w:r>
        <w:rPr>
          <w:rFonts w:hint="eastAsia" w:ascii="宋体" w:hAnsi="宋体"/>
          <w:color w:val="auto"/>
          <w:sz w:val="24"/>
          <w:szCs w:val="40"/>
          <w:highlight w:val="none"/>
          <w:u w:val="single"/>
        </w:rPr>
        <w:t xml:space="preserve">承包人与管理部门联系并承担费用，其他执行通用条款。</w:t>
      </w:r>
      <w:bookmarkEnd w:id="204"/>
      <w:r/>
      <w:bookmarkEnd w:id="205"/>
      <w:r/>
      <w:bookmarkEnd w:id="206"/>
      <w:r/>
      <w:bookmarkEnd w:id="207"/>
      <w:r/>
      <w:bookmarkEnd w:id="208"/>
      <w:r/>
      <w:r/>
    </w:p>
    <w:p>
      <w:pPr>
        <w:ind w:firstLine="480"/>
        <w:jc w:val="left"/>
        <w:spacing w:line="320" w:lineRule="exact"/>
        <w:rPr>
          <w:rFonts w:ascii="宋体" w:hAnsi="宋体"/>
          <w:color w:val="auto"/>
          <w:sz w:val="24"/>
          <w:szCs w:val="40"/>
          <w:highlight w:val="none"/>
        </w:rPr>
      </w:pPr>
      <w:r>
        <w:rPr>
          <w:rFonts w:ascii="宋体" w:hAnsi="宋体"/>
          <w:color w:val="auto"/>
          <w:sz w:val="24"/>
          <w:szCs w:val="40"/>
          <w:highlight w:val="none"/>
        </w:rPr>
        <w:t xml:space="preserve">1</w:t>
      </w:r>
      <w:bookmarkStart w:id="209" w:name="_Toc318581156"/>
      <w:r/>
      <w:bookmarkStart w:id="210" w:name="_Toc300934944"/>
      <w:r/>
      <w:bookmarkStart w:id="211" w:name="_Toc312677987"/>
      <w:r/>
      <w:bookmarkStart w:id="212" w:name="_Toc303539101"/>
      <w:r/>
      <w:bookmarkStart w:id="213" w:name="_Toc304295522"/>
      <w:r>
        <w:rPr>
          <w:rFonts w:ascii="宋体" w:hAnsi="宋体"/>
          <w:color w:val="auto"/>
          <w:sz w:val="24"/>
          <w:szCs w:val="40"/>
          <w:highlight w:val="none"/>
        </w:rPr>
        <w:t xml:space="preserve">.10.3 </w:t>
      </w:r>
      <w:r>
        <w:rPr>
          <w:rFonts w:hint="eastAsia" w:ascii="宋体" w:hAnsi="宋体"/>
          <w:color w:val="auto"/>
          <w:sz w:val="24"/>
          <w:szCs w:val="40"/>
          <w:highlight w:val="none"/>
        </w:rPr>
        <w:t xml:space="preserve">场内交通</w:t>
      </w:r>
      <w:r/>
    </w:p>
    <w:p>
      <w:pPr>
        <w:ind w:firstLine="480"/>
        <w:jc w:val="left"/>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关于场外交通和场内交通的边界的约定：</w:t>
      </w:r>
      <w:r>
        <w:rPr>
          <w:rFonts w:hint="eastAsia" w:ascii="MingLiU_HKSCS" w:hAnsi="MingLiU_HKSCS" w:cs="MingLiU_HKSCS"/>
          <w:color w:val="auto"/>
          <w:sz w:val="24"/>
          <w:szCs w:val="40"/>
          <w:highlight w:val="none"/>
          <w:u w:val="single"/>
        </w:rPr>
        <w:t xml:space="preserve">规划红线内，均为场内交通。规划红线为场内交通和场外交通的边界</w:t>
      </w:r>
      <w:r>
        <w:rPr>
          <w:rFonts w:hint="eastAsia" w:ascii="宋体" w:hAnsi="宋体"/>
          <w:color w:val="auto"/>
          <w:sz w:val="24"/>
          <w:szCs w:val="40"/>
          <w:highlight w:val="none"/>
        </w:rPr>
        <w:t xml:space="preserve">。</w:t>
      </w:r>
      <w:r/>
    </w:p>
    <w:p>
      <w:pPr>
        <w:ind w:firstLine="480"/>
        <w:jc w:val="left"/>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关于发包人向承包人免费提供满足工程施工需要的场内道路和交通设施的约定：</w:t>
      </w:r>
      <w:r>
        <w:rPr>
          <w:rFonts w:hint="eastAsia" w:ascii="宋体" w:hAnsi="宋体"/>
          <w:color w:val="auto"/>
          <w:sz w:val="24"/>
          <w:szCs w:val="24"/>
          <w:highlight w:val="none"/>
          <w:u w:val="single"/>
        </w:rPr>
        <w:t xml:space="preserve">施工便道、场内道路及交通设施均由承包人负责施工、维修、养护，并承担施工、维修、养护费用</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承包人必须服从发包人的安排和管理。承包人必须精心组织场内外交通，并承担相关费用，承包人必须指派专人做好交通管理。保证交通安全，严防交通事故的发生</w:t>
      </w:r>
      <w:r>
        <w:rPr>
          <w:rFonts w:hint="eastAsia" w:ascii="宋体" w:hAnsi="宋体"/>
          <w:color w:val="auto"/>
          <w:sz w:val="24"/>
          <w:szCs w:val="40"/>
          <w:highlight w:val="none"/>
        </w:rPr>
        <w:t xml:space="preserve">。</w:t>
      </w:r>
      <w:bookmarkEnd w:id="209"/>
      <w:r/>
      <w:bookmarkEnd w:id="210"/>
      <w:r/>
      <w:bookmarkEnd w:id="211"/>
      <w:r/>
      <w:bookmarkEnd w:id="212"/>
      <w:r/>
      <w:bookmarkEnd w:id="213"/>
      <w:r/>
      <w:bookmarkStart w:id="214" w:name="_Toc318581157"/>
      <w:r/>
      <w:r/>
    </w:p>
    <w:p>
      <w:pPr>
        <w:ind w:firstLine="480"/>
        <w:jc w:val="left"/>
        <w:spacing w:line="320" w:lineRule="exact"/>
        <w:rPr>
          <w:rFonts w:ascii="宋体" w:hAnsi="宋体"/>
          <w:color w:val="auto"/>
          <w:sz w:val="24"/>
          <w:szCs w:val="40"/>
          <w:highlight w:val="none"/>
        </w:rPr>
      </w:pPr>
      <w:r>
        <w:rPr>
          <w:rFonts w:ascii="宋体" w:hAnsi="宋体"/>
          <w:color w:val="auto"/>
          <w:sz w:val="24"/>
          <w:szCs w:val="40"/>
          <w:highlight w:val="none"/>
        </w:rPr>
        <w:t xml:space="preserve">1.10.4</w:t>
      </w:r>
      <w:r>
        <w:rPr>
          <w:rFonts w:hint="eastAsia" w:ascii="宋体" w:hAnsi="宋体"/>
          <w:color w:val="auto"/>
          <w:sz w:val="24"/>
          <w:szCs w:val="40"/>
          <w:highlight w:val="none"/>
        </w:rPr>
        <w:t xml:space="preserve">超大件和超重件的运输</w:t>
      </w:r>
      <w:r/>
    </w:p>
    <w:p>
      <w:pPr>
        <w:ind w:firstLine="480"/>
        <w:jc w:val="left"/>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运输超大件或超重件所需的道路和桥梁临时加固改造费用和其他有关费用由</w:t>
      </w:r>
      <w:r>
        <w:rPr>
          <w:rFonts w:hint="eastAsia" w:ascii="宋体" w:hAnsi="宋体"/>
          <w:color w:val="auto"/>
          <w:sz w:val="24"/>
          <w:szCs w:val="40"/>
          <w:highlight w:val="none"/>
          <w:u w:val="single"/>
        </w:rPr>
        <w:t xml:space="preserve">承包人</w:t>
      </w:r>
      <w:r>
        <w:rPr>
          <w:rFonts w:hint="eastAsia" w:ascii="宋体" w:hAnsi="宋体"/>
          <w:color w:val="auto"/>
          <w:sz w:val="24"/>
          <w:szCs w:val="40"/>
          <w:highlight w:val="none"/>
        </w:rPr>
        <w:t xml:space="preserve">承担。</w:t>
      </w:r>
      <w:bookmarkEnd w:id="214"/>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1.11 </w:t>
      </w:r>
      <w:r>
        <w:rPr>
          <w:rFonts w:hint="eastAsia" w:ascii="宋体" w:hAnsi="宋体"/>
          <w:color w:val="auto"/>
          <w:sz w:val="24"/>
          <w:szCs w:val="40"/>
          <w:highlight w:val="none"/>
        </w:rPr>
        <w:t xml:space="preserve">知识产权</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1.11.1</w:t>
      </w:r>
      <w:r>
        <w:rPr>
          <w:rFonts w:hint="eastAsia" w:ascii="宋体" w:hAnsi="宋体"/>
          <w:color w:val="auto"/>
          <w:sz w:val="24"/>
          <w:szCs w:val="40"/>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color w:val="auto"/>
          <w:sz w:val="24"/>
          <w:szCs w:val="40"/>
          <w:highlight w:val="none"/>
          <w:u w:val="single"/>
        </w:rPr>
        <w:t xml:space="preserve">发包人</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关于发包人提供的上述文件的使用限制的要求：</w:t>
      </w:r>
      <w:r>
        <w:rPr>
          <w:rFonts w:hint="eastAsia" w:ascii="宋体" w:hAnsi="宋体"/>
          <w:color w:val="auto"/>
          <w:sz w:val="24"/>
          <w:szCs w:val="40"/>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ind w:left="596"/>
        <w:spacing w:line="320" w:lineRule="exact"/>
        <w:rPr>
          <w:rFonts w:ascii="宋体" w:hAnsi="宋体"/>
          <w:color w:val="auto"/>
          <w:sz w:val="24"/>
          <w:szCs w:val="40"/>
          <w:highlight w:val="none"/>
        </w:rPr>
      </w:pPr>
      <w:r>
        <w:rPr>
          <w:rFonts w:ascii="宋体" w:hAnsi="宋体"/>
          <w:color w:val="auto"/>
          <w:sz w:val="24"/>
          <w:szCs w:val="40"/>
          <w:highlight w:val="none"/>
        </w:rPr>
        <w:t xml:space="preserve">1.11.2</w:t>
      </w:r>
      <w:r>
        <w:rPr>
          <w:rFonts w:hint="eastAsia" w:ascii="宋体" w:hAnsi="宋体"/>
          <w:color w:val="auto"/>
          <w:sz w:val="24"/>
          <w:szCs w:val="40"/>
          <w:highlight w:val="none"/>
        </w:rPr>
        <w:t xml:space="preserve">关于承包人为实施工程所编制文件的著作权的归属：</w:t>
      </w:r>
      <w:r>
        <w:rPr>
          <w:rFonts w:hint="eastAsia" w:ascii="MingLiU_HKSCS" w:hAnsi="MingLiU_HKSCS" w:cs="MingLiU_HKSCS"/>
          <w:color w:val="auto"/>
          <w:sz w:val="24"/>
          <w:szCs w:val="40"/>
          <w:highlight w:val="none"/>
          <w:u w:val="single"/>
        </w:rPr>
        <w:t xml:space="preserve">发包人</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关于承包人提供的上述文件的使用限制的要求：</w:t>
      </w:r>
      <w:r>
        <w:rPr>
          <w:rFonts w:hint="eastAsia" w:ascii="MingLiU_HKSCS" w:hAnsi="MingLiU_HKSCS" w:cs="MingLiU_HKSCS"/>
          <w:color w:val="auto"/>
          <w:sz w:val="24"/>
          <w:szCs w:val="40"/>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1.11.4</w:t>
      </w:r>
      <w:r>
        <w:rPr>
          <w:rFonts w:hint="eastAsia" w:ascii="宋体" w:hAnsi="宋体"/>
          <w:color w:val="auto"/>
          <w:sz w:val="24"/>
          <w:szCs w:val="40"/>
          <w:highlight w:val="none"/>
        </w:rPr>
        <w:t xml:space="preserve">承包人在施工过程中所采用的专利、专有技术、技术秘密的使用费的承担方式：</w:t>
      </w:r>
      <w:r>
        <w:rPr>
          <w:rFonts w:hint="eastAsia" w:ascii="宋体" w:hAnsi="宋体"/>
          <w:color w:val="auto"/>
          <w:sz w:val="24"/>
          <w:szCs w:val="24"/>
          <w:highlight w:val="none"/>
          <w:u w:val="single"/>
        </w:rPr>
        <w:t xml:space="preserve">无另有约定</w:t>
      </w:r>
      <w:r>
        <w:rPr>
          <w:rFonts w:hint="eastAsia" w:ascii="宋体" w:hAnsi="宋体"/>
          <w:color w:val="auto"/>
          <w:sz w:val="24"/>
          <w:szCs w:val="24"/>
          <w:highlight w:val="none"/>
          <w:u w:val="single"/>
          <w:lang w:val="en-US"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ascii="宋体" w:hAnsi="宋体"/>
          <w:color w:val="auto"/>
          <w:sz w:val="24"/>
          <w:szCs w:val="40"/>
          <w:highlight w:val="none"/>
        </w:rPr>
        <w:t xml:space="preserve">1.13</w:t>
      </w:r>
      <w:r>
        <w:rPr>
          <w:rFonts w:hint="eastAsia" w:ascii="宋体" w:hAnsi="宋体"/>
          <w:color w:val="auto"/>
          <w:sz w:val="24"/>
          <w:szCs w:val="40"/>
          <w:highlight w:val="none"/>
        </w:rPr>
        <w:t xml:space="preserve">工程量清单错误的修正</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出现工程量清单错误时，是否调整合同价格：</w:t>
      </w:r>
      <w:r>
        <w:rPr>
          <w:rFonts w:hint="eastAsia" w:ascii="宋体" w:hAnsi="宋体"/>
          <w:color w:val="auto"/>
          <w:sz w:val="24"/>
          <w:szCs w:val="40"/>
          <w:highlight w:val="none"/>
          <w:u w:val="single"/>
        </w:rPr>
        <w:t xml:space="preserve">是</w:t>
      </w:r>
      <w:r>
        <w:rPr>
          <w:rFonts w:hint="eastAsia" w:ascii="宋体" w:hAnsi="宋体"/>
          <w:color w:val="auto"/>
          <w:sz w:val="24"/>
          <w:szCs w:val="40"/>
          <w:highlight w:val="none"/>
        </w:rPr>
        <w:t xml:space="preserve">。</w:t>
      </w:r>
      <w:r/>
    </w:p>
    <w:p>
      <w:pPr>
        <w:ind w:firstLine="480"/>
        <w:spacing w:line="320" w:lineRule="exact"/>
        <w:rPr>
          <w:rFonts w:ascii="宋体" w:hAnsi="宋体"/>
          <w:color w:val="auto"/>
          <w:sz w:val="24"/>
          <w:szCs w:val="40"/>
          <w:highlight w:val="none"/>
        </w:rPr>
      </w:pPr>
      <w:r>
        <w:rPr>
          <w:rFonts w:hint="eastAsia" w:ascii="宋体" w:hAnsi="宋体"/>
          <w:color w:val="auto"/>
          <w:sz w:val="24"/>
          <w:szCs w:val="40"/>
          <w:highlight w:val="none"/>
        </w:rPr>
        <w:t xml:space="preserve">允许调整合同价格的工程量偏差范围：</w:t>
      </w:r>
      <w:r>
        <w:rPr>
          <w:rFonts w:hint="eastAsia" w:ascii="MingLiU_HKSCS" w:hAnsi="MingLiU_HKSCS" w:cs="MingLiU_HKSCS"/>
          <w:color w:val="auto"/>
          <w:sz w:val="24"/>
          <w:szCs w:val="40"/>
          <w:highlight w:val="none"/>
          <w:u w:val="single"/>
        </w:rPr>
        <w:t xml:space="preserve">按实调整</w:t>
      </w:r>
      <w:r>
        <w:rPr>
          <w:rFonts w:hint="eastAsia" w:ascii="宋体" w:hAnsi="宋体"/>
          <w:color w:val="auto"/>
          <w:sz w:val="24"/>
          <w:szCs w:val="40"/>
          <w:highlight w:val="none"/>
        </w:rPr>
        <w:t xml:space="preserve">。</w:t>
      </w:r>
      <w:r/>
    </w:p>
    <w:p>
      <w:pPr>
        <w:pStyle w:val="808"/>
        <w:spacing w:line="320" w:lineRule="exact"/>
        <w:rPr>
          <w:rFonts w:ascii="宋体" w:hAnsi="宋体"/>
          <w:b w:val="0"/>
          <w:bCs w:val="0"/>
          <w:color w:val="auto"/>
          <w:szCs w:val="32"/>
          <w:highlight w:val="none"/>
        </w:rPr>
      </w:pPr>
      <w:r/>
      <w:bookmarkStart w:id="215" w:name="_Toc351203634"/>
      <w:r>
        <w:rPr>
          <w:rFonts w:ascii="宋体" w:hAnsi="宋体"/>
          <w:bCs w:val="0"/>
          <w:color w:val="auto"/>
          <w:szCs w:val="32"/>
          <w:highlight w:val="none"/>
        </w:rPr>
        <w:t xml:space="preserve">2</w:t>
      </w:r>
      <w:bookmarkStart w:id="216" w:name="_Toc297120457"/>
      <w:r/>
      <w:bookmarkStart w:id="217" w:name="_Toc297048343"/>
      <w:r/>
      <w:bookmarkStart w:id="218" w:name="_Toc296346658"/>
      <w:r/>
      <w:bookmarkStart w:id="219" w:name="_Toc296503157"/>
      <w:r/>
      <w:bookmarkStart w:id="220" w:name="_Toc296890985"/>
      <w:r/>
      <w:bookmarkStart w:id="221" w:name="_Toc296347156"/>
      <w:r/>
      <w:bookmarkStart w:id="222" w:name="_Toc292559362"/>
      <w:r/>
      <w:bookmarkStart w:id="223" w:name="_Toc292559867"/>
      <w:r/>
      <w:bookmarkStart w:id="224" w:name="_Toc296891197"/>
      <w:r/>
      <w:bookmarkStart w:id="225" w:name="_Toc296944496"/>
      <w:r>
        <w:rPr>
          <w:rFonts w:ascii="宋体" w:hAnsi="宋体"/>
          <w:bCs w:val="0"/>
          <w:color w:val="auto"/>
          <w:szCs w:val="32"/>
          <w:highlight w:val="none"/>
        </w:rPr>
        <w:t xml:space="preserve">. </w:t>
      </w:r>
      <w:r>
        <w:rPr>
          <w:rFonts w:hint="eastAsia" w:ascii="宋体" w:hAnsi="宋体"/>
          <w:bCs w:val="0"/>
          <w:color w:val="auto"/>
          <w:szCs w:val="32"/>
          <w:highlight w:val="none"/>
        </w:rPr>
        <w:t xml:space="preserve">发包人</w:t>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2.2 </w:t>
      </w:r>
      <w:r>
        <w:rPr>
          <w:rFonts w:hint="eastAsia" w:ascii="宋体" w:hAnsi="宋体"/>
          <w:color w:val="auto"/>
          <w:sz w:val="24"/>
          <w:szCs w:val="24"/>
          <w:highlight w:val="none"/>
        </w:rPr>
        <w:t xml:space="preserve">发包人代表</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发包人代表：</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姓名：；</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身份证号：；</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职务：；</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联系电话：；</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电子信箱：；</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p>
      <w:pPr>
        <w:ind w:firstLine="480"/>
        <w:spacing w:line="320" w:lineRule="exact"/>
        <w:rPr>
          <w:rFonts w:ascii="宋体" w:hAnsi="宋体"/>
          <w:b/>
          <w:color w:val="auto"/>
          <w:sz w:val="24"/>
          <w:szCs w:val="24"/>
          <w:highlight w:val="none"/>
        </w:rPr>
      </w:pPr>
      <w:r>
        <w:rPr>
          <w:rFonts w:hint="eastAsia" w:ascii="宋体" w:hAnsi="宋体"/>
          <w:color w:val="auto"/>
          <w:sz w:val="24"/>
          <w:szCs w:val="24"/>
          <w:highlight w:val="none"/>
        </w:rPr>
        <w:t xml:space="preserve">发包人对发包人代表的授权范围如下：</w:t>
      </w:r>
      <w:r>
        <w:rPr>
          <w:rFonts w:hint="eastAsia" w:ascii="宋体" w:hAnsi="宋体"/>
          <w:color w:val="auto"/>
          <w:sz w:val="24"/>
          <w:szCs w:val="24"/>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w:t>
      </w:r>
      <w:r>
        <w:rPr>
          <w:rFonts w:hint="eastAsia" w:ascii="宋体" w:hAnsi="宋体"/>
          <w:color w:val="auto"/>
          <w:sz w:val="24"/>
          <w:szCs w:val="24"/>
          <w:highlight w:val="none"/>
          <w:u w:val="single"/>
          <w:lang w:val="en-US" w:eastAsia="zh-CN"/>
        </w:rPr>
        <w:t xml:space="preserve">他</w:t>
      </w:r>
      <w:r>
        <w:rPr>
          <w:rFonts w:hint="eastAsia" w:ascii="宋体" w:hAnsi="宋体"/>
          <w:color w:val="auto"/>
          <w:sz w:val="24"/>
          <w:szCs w:val="24"/>
          <w:highlight w:val="none"/>
          <w:u w:val="single"/>
        </w:rPr>
        <w:t xml:space="preserve">职权</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2.4 </w:t>
      </w:r>
      <w:r>
        <w:rPr>
          <w:rFonts w:hint="eastAsia" w:ascii="宋体" w:hAnsi="宋体"/>
          <w:color w:val="auto"/>
          <w:sz w:val="24"/>
          <w:szCs w:val="24"/>
          <w:highlight w:val="none"/>
        </w:rPr>
        <w:t xml:space="preserve">施工现场、施工条件和基础资料的提供</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2.4.1 </w:t>
      </w:r>
      <w:r>
        <w:rPr>
          <w:rFonts w:hint="eastAsia" w:ascii="宋体" w:hAnsi="宋体"/>
          <w:color w:val="auto"/>
          <w:sz w:val="24"/>
          <w:szCs w:val="24"/>
          <w:highlight w:val="none"/>
        </w:rPr>
        <w:t xml:space="preserve">提供施工现场</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关于发包人移交施工现场的期限要求：</w:t>
      </w:r>
      <w:r>
        <w:rPr>
          <w:rFonts w:hint="eastAsia" w:ascii="MingLiU_HKSCS" w:hAnsi="MingLiU_HKSCS" w:cs="MingLiU_HKSCS"/>
          <w:color w:val="auto"/>
          <w:sz w:val="24"/>
          <w:szCs w:val="24"/>
          <w:highlight w:val="none"/>
          <w:u w:val="single"/>
        </w:rPr>
        <w:t xml:space="preserve">开工前</w:t>
      </w:r>
      <w:r>
        <w:rPr>
          <w:rFonts w:hint="eastAsia" w:ascii="MingLiU_HKSCS" w:hAnsi="MingLiU_HKSCS" w:cs="MingLiU_HKSCS"/>
          <w:color w:val="auto"/>
          <w:sz w:val="24"/>
          <w:szCs w:val="24"/>
          <w:highlight w:val="none"/>
          <w:u w:val="single"/>
          <w:lang w:val="en-US" w:eastAsia="zh-CN"/>
        </w:rPr>
        <w:t xml:space="preserve">一</w:t>
      </w:r>
      <w:r>
        <w:rPr>
          <w:rFonts w:hint="eastAsia" w:ascii="MingLiU_HKSCS" w:hAnsi="MingLiU_HKSCS" w:cs="MingLiU_HKSCS"/>
          <w:color w:val="auto"/>
          <w:sz w:val="24"/>
          <w:szCs w:val="24"/>
          <w:highlight w:val="none"/>
          <w:u w:val="single"/>
        </w:rPr>
        <w:t xml:space="preserve">周内</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2.4.2 </w:t>
      </w:r>
      <w:r>
        <w:rPr>
          <w:rFonts w:hint="eastAsia" w:ascii="宋体" w:hAnsi="宋体"/>
          <w:color w:val="auto"/>
          <w:sz w:val="24"/>
          <w:szCs w:val="24"/>
          <w:highlight w:val="none"/>
        </w:rPr>
        <w:t xml:space="preserve">提供施工条件</w:t>
      </w:r>
      <w:r/>
    </w:p>
    <w:p>
      <w:pPr>
        <w:ind w:firstLine="480"/>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关于发包人应负责提供施工所需要的条件，包括：</w:t>
      </w:r>
      <w:r>
        <w:rPr>
          <w:rFonts w:hint="eastAsia" w:ascii="MingLiU_HKSCS" w:hAnsi="MingLiU_HKSCS" w:cs="MingLiU_HKSCS"/>
          <w:color w:val="auto"/>
          <w:sz w:val="24"/>
          <w:szCs w:val="24"/>
          <w:highlight w:val="none"/>
          <w:u w:val="single"/>
        </w:rPr>
        <w:t xml:space="preserve">现场临时设施及材料堆放等场地</w:t>
      </w:r>
      <w:r>
        <w:rPr>
          <w:rFonts w:hint="eastAsia" w:ascii="MingLiU_HKSCS" w:hAnsi="MingLiU_HKSCS" w:cs="MingLiU_HKSCS"/>
          <w:color w:val="auto"/>
          <w:sz w:val="24"/>
          <w:szCs w:val="24"/>
          <w:highlight w:val="none"/>
          <w:u w:val="single"/>
          <w:lang w:val="en-US" w:eastAsia="zh-CN"/>
        </w:rPr>
        <w:t xml:space="preserve">由</w:t>
      </w:r>
      <w:r>
        <w:rPr>
          <w:rFonts w:hint="eastAsia" w:ascii="MingLiU_HKSCS" w:hAnsi="MingLiU_HKSCS" w:cs="MingLiU_HKSCS"/>
          <w:color w:val="auto"/>
          <w:sz w:val="24"/>
          <w:szCs w:val="24"/>
          <w:highlight w:val="none"/>
          <w:u w:val="single"/>
        </w:rPr>
        <w:t xml:space="preserve">承包人自行解决，发包人不参与协调或提供。发包人不提供水、电接入点，施工用水、用电接入费或自发电增加费由施工方承担，</w:t>
      </w:r>
      <w:r>
        <w:rPr>
          <w:rFonts w:hint="eastAsia" w:ascii="宋体" w:hAnsi="宋体"/>
          <w:color w:val="auto"/>
          <w:sz w:val="24"/>
          <w:szCs w:val="24"/>
          <w:highlight w:val="none"/>
          <w:u w:val="single"/>
        </w:rPr>
        <w:t xml:space="preserve">其他按招标文件执行</w:t>
      </w:r>
      <w:r>
        <w:rPr>
          <w:rFonts w:hint="eastAsia" w:ascii="MingLiU_HKSCS" w:hAnsi="MingLiU_HKSCS" w:cs="MingLiU_HKSCS"/>
          <w:color w:val="auto"/>
          <w:sz w:val="24"/>
          <w:szCs w:val="24"/>
          <w:highlight w:val="none"/>
          <w:u w:val="singl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2.5 </w:t>
      </w:r>
      <w:r>
        <w:rPr>
          <w:rFonts w:hint="eastAsia" w:ascii="宋体" w:hAnsi="宋体"/>
          <w:color w:val="auto"/>
          <w:sz w:val="24"/>
          <w:szCs w:val="24"/>
          <w:highlight w:val="none"/>
        </w:rPr>
        <w:t xml:space="preserve">资金来源证明及支付担保</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发包人提供资金来源证明的期限要求：</w:t>
      </w:r>
      <w:r>
        <w:rPr>
          <w:rFonts w:hint="eastAsia" w:ascii="MingLiU_HKSCS" w:hAnsi="MingLiU_HKSCS" w:cs="MingLiU_HKSCS"/>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发包人是否提供支付担保：</w:t>
      </w:r>
      <w:r>
        <w:rPr>
          <w:rFonts w:hint="eastAsia" w:ascii="MingLiU_HKSCS" w:hAnsi="MingLiU_HKSCS" w:cs="MingLiU_HKSCS"/>
          <w:color w:val="auto"/>
          <w:sz w:val="24"/>
          <w:szCs w:val="24"/>
          <w:highlight w:val="none"/>
          <w:u w:val="single"/>
        </w:rPr>
        <w:t xml:space="preserve">否</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发包人提供支付担保的形式：</w:t>
      </w:r>
      <w:r>
        <w:rPr>
          <w:rFonts w:hint="eastAsia" w:ascii="MingLiU_HKSCS" w:hAnsi="MingLiU_HKSCS" w:cs="MingLiU_HKSCS"/>
          <w:color w:val="auto"/>
          <w:sz w:val="24"/>
          <w:szCs w:val="24"/>
          <w:highlight w:val="none"/>
          <w:u w:val="single"/>
        </w:rPr>
        <w:t xml:space="preserve">  / </w:t>
      </w:r>
      <w:r>
        <w:rPr>
          <w:rFonts w:hint="eastAsia" w:ascii="宋体" w:hAnsi="宋体"/>
          <w:color w:val="auto"/>
          <w:sz w:val="24"/>
          <w:szCs w:val="24"/>
          <w:highlight w:val="none"/>
        </w:rPr>
        <w:t xml:space="preserve">。</w:t>
      </w:r>
      <w:r/>
    </w:p>
    <w:p>
      <w:pPr>
        <w:pStyle w:val="808"/>
        <w:spacing w:line="320" w:lineRule="exact"/>
        <w:rPr>
          <w:rFonts w:ascii="宋体" w:hAnsi="宋体"/>
          <w:b w:val="0"/>
          <w:bCs w:val="0"/>
          <w:color w:val="auto"/>
          <w:szCs w:val="32"/>
          <w:highlight w:val="none"/>
        </w:rPr>
      </w:pPr>
      <w:r/>
      <w:bookmarkStart w:id="226" w:name="_Toc351203635"/>
      <w:r>
        <w:rPr>
          <w:rFonts w:ascii="宋体" w:hAnsi="宋体"/>
          <w:bCs w:val="0"/>
          <w:color w:val="auto"/>
          <w:szCs w:val="32"/>
          <w:highlight w:val="none"/>
        </w:rPr>
        <w:t xml:space="preserve">3</w:t>
      </w:r>
      <w:bookmarkStart w:id="227" w:name="_Toc296944497"/>
      <w:r/>
      <w:bookmarkStart w:id="228" w:name="_Toc296890986"/>
      <w:r/>
      <w:bookmarkStart w:id="229" w:name="_Toc296503158"/>
      <w:r/>
      <w:bookmarkStart w:id="230" w:name="_Toc296347157"/>
      <w:r/>
      <w:bookmarkStart w:id="231" w:name="_Toc292559868"/>
      <w:r/>
      <w:bookmarkStart w:id="232" w:name="_Toc296891198"/>
      <w:r/>
      <w:bookmarkStart w:id="233" w:name="_Toc292559363"/>
      <w:r/>
      <w:bookmarkStart w:id="234" w:name="_Toc297120458"/>
      <w:r/>
      <w:bookmarkStart w:id="235" w:name="_Toc296346659"/>
      <w:r/>
      <w:bookmarkStart w:id="236" w:name="_Toc297048344"/>
      <w:r>
        <w:rPr>
          <w:rFonts w:ascii="宋体" w:hAnsi="宋体"/>
          <w:bCs w:val="0"/>
          <w:color w:val="auto"/>
          <w:szCs w:val="32"/>
          <w:highlight w:val="none"/>
        </w:rPr>
        <w:t xml:space="preserve">. </w:t>
      </w:r>
      <w:r>
        <w:rPr>
          <w:rFonts w:hint="eastAsia" w:ascii="宋体" w:hAnsi="宋体"/>
          <w:bCs w:val="0"/>
          <w:color w:val="auto"/>
          <w:szCs w:val="32"/>
          <w:highlight w:val="none"/>
        </w:rPr>
        <w:t xml:space="preserve">承包人</w:t>
      </w:r>
      <w:bookmarkEnd w:id="226"/>
      <w:r/>
      <w:bookmarkEnd w:id="227"/>
      <w:r/>
      <w:bookmarkEnd w:id="228"/>
      <w:r/>
      <w:bookmarkEnd w:id="229"/>
      <w:r/>
      <w:bookmarkEnd w:id="230"/>
      <w:r/>
      <w:bookmarkEnd w:id="231"/>
      <w:r/>
      <w:bookmarkEnd w:id="232"/>
      <w:r/>
      <w:bookmarkEnd w:id="233"/>
      <w:r/>
      <w:bookmarkEnd w:id="234"/>
      <w:r/>
      <w:bookmarkEnd w:id="235"/>
      <w:r/>
      <w:bookmarkEnd w:id="236"/>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3.1 </w:t>
      </w:r>
      <w:r>
        <w:rPr>
          <w:rFonts w:hint="eastAsia" w:ascii="宋体" w:hAnsi="宋体"/>
          <w:color w:val="auto"/>
          <w:sz w:val="24"/>
          <w:szCs w:val="24"/>
          <w:highlight w:val="none"/>
        </w:rPr>
        <w:t xml:space="preserve">承包人的一般义务</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9</w:t>
      </w:r>
      <w:r>
        <w:rPr>
          <w:rFonts w:hint="eastAsia" w:ascii="宋体" w:hAnsi="宋体"/>
          <w:color w:val="auto"/>
          <w:sz w:val="24"/>
          <w:szCs w:val="24"/>
          <w:highlight w:val="none"/>
        </w:rPr>
        <w:t xml:space="preserve">）承包人提交的竣工资料的内容：</w:t>
      </w:r>
      <w:r>
        <w:rPr>
          <w:rFonts w:hint="eastAsia" w:ascii="宋体" w:hAnsi="宋体"/>
          <w:color w:val="auto"/>
          <w:sz w:val="24"/>
          <w:szCs w:val="24"/>
          <w:highlight w:val="none"/>
          <w:u w:val="single"/>
        </w:rPr>
        <w:t xml:space="preserve">工程具备竣工验收条件，承包人按国家工程竣工验收有关规定的验收要求，提前</w:t>
      </w:r>
      <w:r>
        <w:rPr>
          <w:rFonts w:ascii="宋体" w:hAnsi="宋体"/>
          <w:color w:val="auto"/>
          <w:sz w:val="24"/>
          <w:szCs w:val="24"/>
          <w:highlight w:val="none"/>
          <w:u w:val="single"/>
        </w:rPr>
        <w:t xml:space="preserve">15</w:t>
      </w:r>
      <w:r>
        <w:rPr>
          <w:rFonts w:hint="eastAsia" w:ascii="宋体" w:hAnsi="宋体"/>
          <w:color w:val="auto"/>
          <w:sz w:val="24"/>
          <w:szCs w:val="24"/>
          <w:highlight w:val="none"/>
          <w:u w:val="single"/>
        </w:rPr>
        <w:t xml:space="preserve">天向监理单位提供完整竣工资料。</w:t>
      </w:r>
      <w:r>
        <w:rPr>
          <w:rFonts w:ascii="宋体" w:hAnsi="宋体"/>
          <w:color w:val="auto"/>
          <w:sz w:val="24"/>
          <w:szCs w:val="24"/>
          <w:highlight w:val="none"/>
        </w:rPr>
        <w:t xml:space="preserve"> </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承包人需要提交的竣工资料套数：</w:t>
      </w:r>
      <w:r>
        <w:rPr>
          <w:rFonts w:hint="eastAsia" w:ascii="宋体" w:hAnsi="宋体"/>
          <w:color w:val="auto"/>
          <w:sz w:val="24"/>
          <w:szCs w:val="24"/>
          <w:highlight w:val="none"/>
          <w:u w:val="single"/>
          <w:lang w:val="en-US" w:eastAsia="zh-CN"/>
        </w:rPr>
        <w:t xml:space="preserve">三</w:t>
      </w:r>
      <w:r>
        <w:rPr>
          <w:rFonts w:hint="eastAsia" w:ascii="宋体" w:hAnsi="宋体"/>
          <w:color w:val="auto"/>
          <w:sz w:val="24"/>
          <w:szCs w:val="24"/>
          <w:highlight w:val="none"/>
          <w:u w:val="single"/>
        </w:rPr>
        <w:t xml:space="preserve">套</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承包人提交的竣工资料的费用承担：</w:t>
      </w:r>
      <w:r>
        <w:rPr>
          <w:rFonts w:hint="eastAsia" w:ascii="宋体" w:hAnsi="宋体"/>
          <w:color w:val="auto"/>
          <w:sz w:val="24"/>
          <w:szCs w:val="24"/>
          <w:highlight w:val="none"/>
          <w:u w:val="single"/>
        </w:rPr>
        <w:t xml:space="preserve">由承包人自行承担</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承包人提交的竣工资料移交时间：</w:t>
      </w:r>
      <w:r>
        <w:rPr>
          <w:rFonts w:hint="eastAsia" w:ascii="宋体" w:hAnsi="宋体"/>
          <w:color w:val="auto"/>
          <w:sz w:val="24"/>
          <w:szCs w:val="24"/>
          <w:highlight w:val="none"/>
          <w:u w:val="single"/>
        </w:rPr>
        <w:t xml:space="preserve">按照法律法规和当地竣工验收备案部门的有关规定</w:t>
      </w:r>
      <w:r>
        <w:rPr>
          <w:rFonts w:hint="eastAsia" w:ascii="宋体" w:hAnsi="宋体"/>
          <w:color w:val="auto"/>
          <w:sz w:val="24"/>
          <w:szCs w:val="24"/>
          <w:highlight w:val="none"/>
          <w:u w:val="single"/>
          <w:lang w:val="en-US" w:eastAsia="zh-CN"/>
        </w:rPr>
        <w:t xml:space="preserve">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承包人提交的竣工资料形式要求：</w:t>
      </w:r>
      <w:r>
        <w:rPr>
          <w:rFonts w:hint="eastAsia" w:ascii="宋体" w:hAnsi="宋体"/>
          <w:color w:val="auto"/>
          <w:sz w:val="24"/>
          <w:szCs w:val="24"/>
          <w:highlight w:val="none"/>
          <w:u w:val="single"/>
        </w:rPr>
        <w:t xml:space="preserve">书面资料</w:t>
      </w:r>
      <w:r>
        <w:rPr>
          <w:rFonts w:hint="eastAsia" w:ascii="宋体" w:hAnsi="宋体"/>
          <w:color w:val="auto"/>
          <w:sz w:val="24"/>
          <w:szCs w:val="24"/>
          <w:highlight w:val="none"/>
        </w:rPr>
        <w:t xml:space="preserve">。</w:t>
      </w:r>
      <w:r/>
    </w:p>
    <w:p>
      <w:pPr>
        <w:ind w:firstLine="480"/>
        <w:spacing w:line="320" w:lineRule="exact"/>
        <w:rPr>
          <w:rFonts w:ascii="MingLiU_HKSCS" w:hAnsi="MingLiU_HKSCS" w:cs="MingLiU_HKSCS"/>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）承包人应履行的其他义务：</w:t>
      </w:r>
      <w:r>
        <w:rPr>
          <w:rFonts w:hint="eastAsia" w:ascii="MingLiU_HKSCS" w:hAnsi="MingLiU_HKSCS" w:cs="MingLiU_HKSCS"/>
          <w:color w:val="auto"/>
          <w:sz w:val="24"/>
          <w:szCs w:val="24"/>
          <w:highlight w:val="none"/>
          <w:u w:val="single"/>
        </w:rPr>
        <w:t xml:space="preserve">农民工工资支付及担保按照国家、省市相关规定执行。承包人必须按国家规定及时支付工人工资，招标人将对中标人履行前述付款</w:t>
      </w:r>
      <w:r>
        <w:rPr>
          <w:rFonts w:hint="eastAsia" w:ascii="MingLiU_HKSCS" w:hAnsi="MingLiU_HKSCS" w:cs="MingLiU_HKSCS"/>
          <w:color w:val="auto"/>
          <w:sz w:val="24"/>
          <w:szCs w:val="24"/>
          <w:highlight w:val="none"/>
          <w:u w:val="single"/>
          <w:lang w:val="en-US" w:eastAsia="zh-CN"/>
        </w:rPr>
        <w:t xml:space="preserve">义务</w:t>
      </w:r>
      <w:r>
        <w:rPr>
          <w:rFonts w:hint="eastAsia" w:ascii="MingLiU_HKSCS" w:hAnsi="MingLiU_HKSCS" w:cs="MingLiU_HKSCS"/>
          <w:color w:val="auto"/>
          <w:sz w:val="24"/>
          <w:szCs w:val="24"/>
          <w:highlight w:val="none"/>
          <w:u w:val="single"/>
        </w:rPr>
        <w:t xml:space="preserve">的情况进行监督。招标人有权使用履约保证金支付拖欠的工人工资。如因承包人未能及时发放农民工工资引发农民工群体性上访事件，每发生一次群体性上访事件扣罚中标人</w:t>
      </w:r>
      <w:r>
        <w:rPr>
          <w:rFonts w:ascii="MingLiU_HKSCS" w:hAnsi="MingLiU_HKSCS" w:cs="MingLiU_HKSCS"/>
          <w:color w:val="auto"/>
          <w:sz w:val="24"/>
          <w:szCs w:val="24"/>
          <w:highlight w:val="none"/>
          <w:u w:val="single"/>
        </w:rPr>
        <w:t xml:space="preserve">1</w:t>
      </w:r>
      <w:r>
        <w:rPr>
          <w:rFonts w:hint="eastAsia" w:ascii="MingLiU_HKSCS" w:hAnsi="MingLiU_HKSCS" w:cs="MingLiU_HKSCS"/>
          <w:color w:val="auto"/>
          <w:sz w:val="24"/>
          <w:szCs w:val="24"/>
          <w:highlight w:val="none"/>
          <w:u w:val="single"/>
        </w:rPr>
        <w:t xml:space="preserve">0万元，由承包人承担由此产生的一切后果。</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3.2 </w:t>
      </w:r>
      <w:r>
        <w:rPr>
          <w:rFonts w:hint="eastAsia" w:ascii="宋体" w:hAnsi="宋体"/>
          <w:color w:val="auto"/>
          <w:sz w:val="24"/>
          <w:szCs w:val="24"/>
          <w:highlight w:val="none"/>
        </w:rPr>
        <w:t xml:space="preserve">项目经理</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3.2.1 </w:t>
      </w:r>
      <w:r>
        <w:rPr>
          <w:rFonts w:hint="eastAsia" w:ascii="宋体" w:hAnsi="宋体"/>
          <w:color w:val="auto"/>
          <w:sz w:val="24"/>
          <w:szCs w:val="24"/>
          <w:highlight w:val="none"/>
        </w:rPr>
        <w:t xml:space="preserve">项目经理：</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姓名：；</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身份证号：；</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建造师执业资格等级：；</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建造师注册证书号：；</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建造师执业印章号：；</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安全生产考核合格证书号：；</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联系电话：；</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电子信箱：；</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承包人对项目经理的授权范围如下：</w:t>
      </w:r>
      <w:r>
        <w:rPr>
          <w:rFonts w:hint="eastAsia" w:ascii="MingLiU_HKSCS" w:hAnsi="MingLiU_HKSCS" w:cs="MingLiU_HKSCS"/>
          <w:color w:val="auto"/>
          <w:sz w:val="24"/>
          <w:szCs w:val="24"/>
          <w:highlight w:val="none"/>
          <w:u w:val="single"/>
        </w:rPr>
        <w:t xml:space="preserve">代表承包商履行合同所必需的一切权</w:t>
      </w:r>
      <w:r>
        <w:rPr>
          <w:rFonts w:hint="eastAsia" w:ascii="MingLiU_HKSCS" w:hAnsi="MingLiU_HKSCS" w:cs="MingLiU_HKSCS"/>
          <w:color w:val="auto"/>
          <w:sz w:val="24"/>
          <w:szCs w:val="24"/>
          <w:highlight w:val="none"/>
          <w:u w:val="single"/>
          <w:lang w:val="en-US" w:eastAsia="zh-CN"/>
        </w:rPr>
        <w:t xml:space="preserve">利</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关于项目经理每月在施工现场的时间要求/</w:t>
      </w:r>
      <w:r>
        <w:rPr>
          <w:rFonts w:hint="eastAsia" w:ascii="宋体" w:hAnsi="宋体"/>
          <w:color w:val="auto"/>
          <w:sz w:val="24"/>
          <w:szCs w:val="24"/>
          <w:highlight w:val="none"/>
          <w:u w:val="single"/>
        </w:rPr>
        <w:t xml:space="preserve">。</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承包人未提交劳动合同，以及没有为项目经理缴纳社会保险证明的违约责任：</w:t>
      </w:r>
      <w:r>
        <w:rPr>
          <w:rFonts w:hint="eastAsia" w:ascii="宋体" w:hAnsi="宋体"/>
          <w:color w:val="auto"/>
          <w:sz w:val="24"/>
          <w:szCs w:val="24"/>
          <w:highlight w:val="none"/>
          <w:u w:val="single"/>
        </w:rPr>
        <w:t xml:space="preserve">由承包人承担违约责任，责令限期提交劳动合同并补缴社会保险，并扣除履约保证金的10%</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项目经理未经批准，擅自离开施工现场的违约责任：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3.2.3</w:t>
      </w:r>
      <w:r>
        <w:rPr>
          <w:rFonts w:hint="eastAsia" w:ascii="宋体" w:hAnsi="宋体"/>
          <w:color w:val="auto"/>
          <w:sz w:val="24"/>
          <w:szCs w:val="24"/>
          <w:highlight w:val="none"/>
        </w:rPr>
        <w:t xml:space="preserve">承包人擅自更换项目经理的违约责任：</w:t>
      </w:r>
      <w:r>
        <w:rPr>
          <w:rFonts w:hint="eastAsia" w:ascii="宋体" w:hAnsi="宋体"/>
          <w:color w:val="auto"/>
          <w:sz w:val="24"/>
          <w:szCs w:val="24"/>
          <w:highlight w:val="none"/>
          <w:u w:val="single"/>
        </w:rPr>
        <w:t xml:space="preserve">由承包人承担违约责任，并扣除履约保证金的20%</w:t>
      </w:r>
      <w:r>
        <w:rPr>
          <w:rFonts w:hint="eastAsia" w:ascii="宋体" w:hAnsi="宋体"/>
          <w:color w:val="auto"/>
          <w:sz w:val="24"/>
          <w:szCs w:val="24"/>
          <w:highlight w:val="none"/>
        </w:rPr>
        <w:t xml:space="preserve">。</w:t>
      </w:r>
      <w:r/>
    </w:p>
    <w:p>
      <w:pPr>
        <w:spacing w:line="320" w:lineRule="exact"/>
        <w:rPr>
          <w:rFonts w:ascii="宋体" w:hAnsi="宋体"/>
          <w:color w:val="auto"/>
          <w:sz w:val="24"/>
          <w:szCs w:val="24"/>
          <w:highlight w:val="none"/>
        </w:rPr>
      </w:pPr>
      <w:r>
        <w:rPr>
          <w:rFonts w:ascii="宋体" w:hAnsi="宋体"/>
          <w:color w:val="auto"/>
          <w:sz w:val="24"/>
          <w:szCs w:val="24"/>
          <w:highlight w:val="none"/>
        </w:rPr>
        <w:t xml:space="preserve">    3.2.4</w:t>
      </w:r>
      <w:r>
        <w:rPr>
          <w:rFonts w:hint="eastAsia" w:ascii="宋体" w:hAnsi="宋体"/>
          <w:color w:val="auto"/>
          <w:sz w:val="24"/>
          <w:szCs w:val="24"/>
          <w:highlight w:val="none"/>
        </w:rPr>
        <w:t xml:space="preserve">承包人无正当理由拒绝更换项目经理的违约责任：</w:t>
      </w:r>
      <w:r>
        <w:rPr>
          <w:rFonts w:hint="eastAsia" w:ascii="宋体" w:hAnsi="宋体"/>
          <w:color w:val="auto"/>
          <w:sz w:val="24"/>
          <w:szCs w:val="24"/>
          <w:highlight w:val="none"/>
          <w:u w:val="single"/>
        </w:rPr>
        <w:t xml:space="preserve">由承包人承担违约责任，并扣除履约保证金的20%</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3.3 </w:t>
      </w:r>
      <w:r>
        <w:rPr>
          <w:rFonts w:hint="eastAsia" w:ascii="宋体" w:hAnsi="宋体"/>
          <w:color w:val="auto"/>
          <w:sz w:val="24"/>
          <w:szCs w:val="24"/>
          <w:highlight w:val="none"/>
        </w:rPr>
        <w:t xml:space="preserve">承包人员</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3.3.1</w:t>
      </w:r>
      <w:r>
        <w:rPr>
          <w:rFonts w:hint="eastAsia" w:ascii="宋体" w:hAnsi="宋体"/>
          <w:color w:val="auto"/>
          <w:sz w:val="24"/>
          <w:szCs w:val="24"/>
          <w:highlight w:val="none"/>
        </w:rPr>
        <w:t xml:space="preserve">承包人提交项目管理机构及施工现场管理人员安排报告的期限：</w:t>
      </w:r>
      <w:r>
        <w:rPr>
          <w:rFonts w:hint="eastAsia" w:ascii="宋体" w:hAnsi="宋体"/>
          <w:color w:val="auto"/>
          <w:sz w:val="24"/>
          <w:szCs w:val="24"/>
          <w:highlight w:val="none"/>
          <w:u w:val="single"/>
        </w:rPr>
        <w:t xml:space="preserve">承包人应在接到开工通知后7天内，向监理人提交承包人项目管理机构及施工现场人员安排的报告。</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3.3.3</w:t>
      </w:r>
      <w:r>
        <w:rPr>
          <w:rFonts w:hint="eastAsia" w:ascii="宋体" w:hAnsi="宋体"/>
          <w:color w:val="auto"/>
          <w:sz w:val="24"/>
          <w:szCs w:val="24"/>
          <w:highlight w:val="none"/>
        </w:rPr>
        <w:t xml:space="preserve">承包人无正当理由拒绝撤换主要施工管理人员的违约责任：</w:t>
      </w:r>
      <w:r>
        <w:rPr>
          <w:rFonts w:hint="eastAsia" w:ascii="宋体" w:hAnsi="宋体"/>
          <w:color w:val="auto"/>
          <w:sz w:val="24"/>
          <w:szCs w:val="24"/>
          <w:highlight w:val="none"/>
          <w:u w:val="single"/>
        </w:rPr>
        <w:t xml:space="preserve">由承包人承担违约责任，并扣除履约保证金的10%</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u w:val="single"/>
        </w:rPr>
      </w:pPr>
      <w:r>
        <w:rPr>
          <w:rFonts w:ascii="宋体" w:hAnsi="宋体"/>
          <w:color w:val="auto"/>
          <w:sz w:val="24"/>
          <w:szCs w:val="24"/>
          <w:highlight w:val="none"/>
        </w:rPr>
        <w:t xml:space="preserve">3.3.4</w:t>
      </w:r>
      <w:r>
        <w:rPr>
          <w:rFonts w:hint="eastAsia" w:ascii="宋体" w:hAnsi="宋体"/>
          <w:color w:val="auto"/>
          <w:sz w:val="24"/>
          <w:szCs w:val="24"/>
          <w:highlight w:val="none"/>
        </w:rPr>
        <w:t xml:space="preserve">承包人主要施工管理人员离开施工现场的批准要求：</w:t>
      </w:r>
      <w:r>
        <w:rPr>
          <w:rFonts w:hint="eastAsia" w:ascii="宋体" w:hAnsi="宋体"/>
          <w:color w:val="auto"/>
          <w:sz w:val="24"/>
          <w:szCs w:val="24"/>
          <w:highlight w:val="none"/>
          <w:u w:val="single"/>
        </w:rPr>
        <w:t xml:space="preserve">应事先通知监理人，并取得发包人的书面同意，书面请假手续同时报招标人或监理备案，其</w:t>
      </w:r>
      <w:r>
        <w:rPr>
          <w:rFonts w:hint="eastAsia" w:ascii="宋体" w:hAnsi="宋体"/>
          <w:color w:val="auto"/>
          <w:sz w:val="24"/>
          <w:szCs w:val="24"/>
          <w:highlight w:val="none"/>
          <w:u w:val="single"/>
          <w:lang w:val="en-US" w:eastAsia="zh-CN"/>
        </w:rPr>
        <w:t xml:space="preserve">他</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3.3.5</w:t>
      </w:r>
      <w:r>
        <w:rPr>
          <w:rFonts w:hint="eastAsia" w:ascii="宋体" w:hAnsi="宋体"/>
          <w:color w:val="auto"/>
          <w:sz w:val="24"/>
          <w:szCs w:val="24"/>
          <w:highlight w:val="none"/>
        </w:rPr>
        <w:t xml:space="preserve">承包人擅自更换主要施工管理人员的违约责任：</w:t>
      </w:r>
      <w:r>
        <w:rPr>
          <w:rFonts w:hint="eastAsia" w:ascii="宋体" w:hAnsi="宋体"/>
          <w:color w:val="auto"/>
          <w:sz w:val="24"/>
          <w:szCs w:val="24"/>
          <w:highlight w:val="none"/>
          <w:u w:val="single"/>
        </w:rPr>
        <w:t xml:space="preserve">由承包人承担违约责任，并扣除履约保证金的10%</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承包人主要施工管理人员擅自离开施工现场的违约责任：</w:t>
      </w:r>
      <w:r>
        <w:rPr>
          <w:rFonts w:hint="eastAsia" w:ascii="宋体" w:hAnsi="宋体"/>
          <w:color w:val="auto"/>
          <w:sz w:val="24"/>
          <w:szCs w:val="24"/>
          <w:highlight w:val="none"/>
          <w:u w:val="single"/>
        </w:rPr>
        <w:t xml:space="preserve">由承包人承担违约责任，发包人有权</w:t>
      </w:r>
      <w:r>
        <w:rPr>
          <w:rFonts w:hint="eastAsia" w:ascii="宋体" w:hAnsi="宋体"/>
          <w:color w:val="auto"/>
          <w:sz w:val="24"/>
          <w:szCs w:val="24"/>
          <w:highlight w:val="none"/>
          <w:u w:val="single"/>
          <w:lang w:val="en-US" w:eastAsia="zh-CN"/>
        </w:rPr>
        <w:t xml:space="preserve">收取</w:t>
      </w:r>
      <w:r>
        <w:rPr>
          <w:rFonts w:hint="eastAsia" w:ascii="宋体" w:hAnsi="宋体"/>
          <w:color w:val="auto"/>
          <w:sz w:val="24"/>
          <w:szCs w:val="24"/>
          <w:highlight w:val="none"/>
          <w:u w:val="single"/>
        </w:rPr>
        <w:t xml:space="preserve">违约金1000元/人•次(人民币)</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w:t>
      </w:r>
      <w:bookmarkStart w:id="237" w:name="_Toc297048345"/>
      <w:r/>
      <w:bookmarkStart w:id="238" w:name="_Toc297216151"/>
      <w:r/>
      <w:bookmarkStart w:id="239" w:name="_Toc296944498"/>
      <w:r/>
      <w:bookmarkStart w:id="240" w:name="_Toc296347158"/>
      <w:r/>
      <w:bookmarkStart w:id="241" w:name="_Toc300934945"/>
      <w:r/>
      <w:bookmarkStart w:id="242" w:name="_Toc296346660"/>
      <w:r/>
      <w:bookmarkStart w:id="243" w:name="_Toc296503159"/>
      <w:r/>
      <w:bookmarkStart w:id="244" w:name="_Toc297120459"/>
      <w:r/>
      <w:bookmarkStart w:id="245" w:name="_Toc296891199"/>
      <w:r/>
      <w:bookmarkStart w:id="246" w:name="_Toc303539102"/>
      <w:r/>
      <w:bookmarkStart w:id="247" w:name="_Toc304295523"/>
      <w:r/>
      <w:bookmarkStart w:id="248" w:name="_Toc292559869"/>
      <w:r/>
      <w:bookmarkStart w:id="249" w:name="_Toc297123492"/>
      <w:r/>
      <w:bookmarkStart w:id="250" w:name="_Toc312677988"/>
      <w:r/>
      <w:bookmarkStart w:id="251" w:name="_Toc296890987"/>
      <w:r/>
      <w:bookmarkStart w:id="252" w:name="_Toc292559364"/>
      <w:r>
        <w:rPr>
          <w:rFonts w:ascii="宋体" w:hAnsi="宋体"/>
          <w:color w:val="auto"/>
          <w:sz w:val="24"/>
          <w:szCs w:val="24"/>
          <w:highlight w:val="none"/>
        </w:rPr>
        <w:t xml:space="preserve">.5 </w:t>
      </w:r>
      <w:r>
        <w:rPr>
          <w:rFonts w:hint="eastAsia" w:ascii="宋体" w:hAnsi="宋体"/>
          <w:color w:val="auto"/>
          <w:sz w:val="24"/>
          <w:szCs w:val="24"/>
          <w:highlight w:val="none"/>
        </w:rPr>
        <w:t xml:space="preserve">分包</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w:t>
      </w:r>
      <w:bookmarkStart w:id="253" w:name="_Toc296944499"/>
      <w:r/>
      <w:bookmarkStart w:id="254" w:name="_Toc296890988"/>
      <w:r/>
      <w:bookmarkStart w:id="255" w:name="_Toc300934946"/>
      <w:r/>
      <w:bookmarkStart w:id="256" w:name="_Toc292559870"/>
      <w:r/>
      <w:bookmarkStart w:id="257" w:name="_Toc297120460"/>
      <w:r/>
      <w:bookmarkStart w:id="258" w:name="_Toc296347159"/>
      <w:r/>
      <w:bookmarkStart w:id="259" w:name="_Toc297048346"/>
      <w:r/>
      <w:bookmarkStart w:id="260" w:name="_Toc312677989"/>
      <w:r/>
      <w:bookmarkStart w:id="261" w:name="_Toc297123493"/>
      <w:r/>
      <w:bookmarkStart w:id="262" w:name="_Toc318581158"/>
      <w:r/>
      <w:bookmarkStart w:id="263" w:name="_Toc292559365"/>
      <w:r/>
      <w:bookmarkStart w:id="264" w:name="_Toc297216152"/>
      <w:r/>
      <w:bookmarkStart w:id="265" w:name="_Toc296503160"/>
      <w:r/>
      <w:bookmarkStart w:id="266" w:name="_Toc304295524"/>
      <w:r/>
      <w:bookmarkStart w:id="267" w:name="_Toc296891200"/>
      <w:r/>
      <w:bookmarkStart w:id="268" w:name="_Toc296346661"/>
      <w:r/>
      <w:bookmarkStart w:id="269" w:name="_Toc303539103"/>
      <w:r>
        <w:rPr>
          <w:rFonts w:ascii="宋体" w:hAnsi="宋体"/>
          <w:color w:val="auto"/>
          <w:sz w:val="24"/>
          <w:szCs w:val="24"/>
          <w:highlight w:val="none"/>
        </w:rPr>
        <w:t xml:space="preserve">.5.1 </w:t>
      </w:r>
      <w:r>
        <w:rPr>
          <w:rFonts w:hint="eastAsia" w:ascii="宋体" w:hAnsi="宋体"/>
          <w:color w:val="auto"/>
          <w:sz w:val="24"/>
          <w:szCs w:val="24"/>
          <w:highlight w:val="none"/>
        </w:rPr>
        <w:t xml:space="preserve">分包的一般约定</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禁止分包的工程包括：</w:t>
      </w:r>
      <w:r>
        <w:rPr>
          <w:rFonts w:hint="eastAsia" w:ascii="MingLiU_HKSCS" w:hAnsi="MingLiU_HKSCS" w:cs="MingLiU_HKSCS"/>
          <w:color w:val="auto"/>
          <w:sz w:val="24"/>
          <w:szCs w:val="24"/>
          <w:highlight w:val="none"/>
          <w:u w:val="single"/>
        </w:rPr>
        <w:t xml:space="preserve">法律法规禁止分包的工程</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主体结构、关键性工作的范围：</w:t>
      </w:r>
      <w:r>
        <w:rPr>
          <w:rFonts w:hint="eastAsia" w:ascii="宋体" w:hAnsi="宋体" w:cs="宋体"/>
          <w:color w:val="auto"/>
          <w:sz w:val="24"/>
          <w:szCs w:val="24"/>
          <w:highlight w:val="none"/>
          <w:u w:val="single"/>
        </w:rPr>
        <w:t xml:space="preserve"> /    </w:t>
      </w:r>
      <w:r>
        <w:rPr>
          <w:rFonts w:hint="eastAsia" w:ascii="宋体" w:hAnsi="宋体"/>
          <w:color w:val="auto"/>
          <w:sz w:val="24"/>
          <w:szCs w:val="24"/>
          <w:highlight w:val="none"/>
        </w:rPr>
        <w:t xml:space="preserve">。</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spacing w:line="320" w:lineRule="exact"/>
        <w:rPr>
          <w:rFonts w:ascii="宋体" w:hAnsi="宋体"/>
          <w:color w:val="auto"/>
          <w:sz w:val="24"/>
          <w:szCs w:val="24"/>
          <w:highlight w:val="none"/>
        </w:rPr>
      </w:pPr>
      <w:r>
        <w:rPr>
          <w:rFonts w:ascii="宋体" w:hAnsi="宋体"/>
          <w:color w:val="auto"/>
          <w:sz w:val="24"/>
          <w:szCs w:val="24"/>
          <w:highlight w:val="none"/>
        </w:rPr>
        <w:t xml:space="preserve">    3</w:t>
      </w:r>
      <w:bookmarkStart w:id="270" w:name="_Toc312677990"/>
      <w:r/>
      <w:bookmarkStart w:id="271" w:name="_Toc318581159"/>
      <w:r>
        <w:rPr>
          <w:rFonts w:ascii="宋体" w:hAnsi="宋体"/>
          <w:color w:val="auto"/>
          <w:sz w:val="24"/>
          <w:szCs w:val="24"/>
          <w:highlight w:val="none"/>
        </w:rPr>
        <w:t xml:space="preserve">.5.2</w:t>
      </w:r>
      <w:r>
        <w:rPr>
          <w:rFonts w:hint="eastAsia" w:ascii="宋体" w:hAnsi="宋体"/>
          <w:color w:val="auto"/>
          <w:sz w:val="24"/>
          <w:szCs w:val="24"/>
          <w:highlight w:val="none"/>
        </w:rPr>
        <w:t xml:space="preserve">分包的确定</w:t>
      </w:r>
      <w:r/>
    </w:p>
    <w:p>
      <w:pPr>
        <w:ind w:firstLine="480"/>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允许分包的专业工程包括：</w:t>
      </w:r>
      <w:r>
        <w:rPr>
          <w:rFonts w:hint="eastAsia" w:ascii="宋体" w:hAnsi="宋体" w:cs="宋体"/>
          <w:color w:val="auto"/>
          <w:sz w:val="24"/>
          <w:szCs w:val="24"/>
          <w:highlight w:val="none"/>
          <w:u w:val="single"/>
        </w:rPr>
        <w:t xml:space="preserve"> /    </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其他关于分包的约定：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3.5.4 </w:t>
      </w:r>
      <w:r>
        <w:rPr>
          <w:rFonts w:hint="eastAsia" w:ascii="宋体" w:hAnsi="宋体"/>
          <w:color w:val="auto"/>
          <w:sz w:val="24"/>
          <w:szCs w:val="24"/>
          <w:highlight w:val="none"/>
        </w:rPr>
        <w:t xml:space="preserve">分包合同价款</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关于分包合同价款支付的约定：</w:t>
      </w:r>
      <w:r>
        <w:rPr>
          <w:rFonts w:hint="eastAsia" w:ascii="宋体" w:hAnsi="宋体" w:cs="宋体"/>
          <w:color w:val="auto"/>
          <w:sz w:val="24"/>
          <w:szCs w:val="24"/>
          <w:highlight w:val="none"/>
          <w:u w:val="single"/>
        </w:rPr>
        <w:t xml:space="preserve">  /   </w:t>
      </w:r>
      <w:r>
        <w:rPr>
          <w:rFonts w:hint="eastAsia" w:ascii="宋体" w:hAnsi="宋体"/>
          <w:color w:val="auto"/>
          <w:sz w:val="24"/>
          <w:szCs w:val="24"/>
          <w:highlight w:val="none"/>
        </w:rPr>
        <w:t xml:space="preserve">。</w:t>
      </w:r>
      <w:bookmarkEnd w:id="270"/>
      <w:r/>
      <w:bookmarkEnd w:id="271"/>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3.6 </w:t>
      </w:r>
      <w:r>
        <w:rPr>
          <w:rFonts w:hint="eastAsia" w:ascii="宋体" w:hAnsi="宋体"/>
          <w:color w:val="auto"/>
          <w:sz w:val="24"/>
          <w:szCs w:val="24"/>
          <w:highlight w:val="none"/>
        </w:rPr>
        <w:t xml:space="preserve">工程</w:t>
      </w:r>
      <w:r>
        <w:rPr>
          <w:rFonts w:hint="eastAsia" w:ascii="宋体" w:hAnsi="宋体"/>
          <w:color w:val="auto"/>
          <w:sz w:val="24"/>
          <w:szCs w:val="24"/>
          <w:highlight w:val="none"/>
          <w:lang w:val="en-US" w:eastAsia="zh-CN"/>
        </w:rPr>
        <w:t xml:space="preserve">监</w:t>
      </w:r>
      <w:r>
        <w:rPr>
          <w:rFonts w:hint="eastAsia" w:ascii="宋体" w:hAnsi="宋体"/>
          <w:color w:val="auto"/>
          <w:sz w:val="24"/>
          <w:szCs w:val="24"/>
          <w:highlight w:val="none"/>
        </w:rPr>
        <w:t xml:space="preserve">管与成品、半成品保护</w:t>
      </w:r>
      <w:r/>
    </w:p>
    <w:p>
      <w:pPr>
        <w:ind w:firstLine="480"/>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承包人负责照管工程及工程相关的材料、工程设备的起始时间：</w:t>
      </w:r>
      <w:r>
        <w:rPr>
          <w:rFonts w:hint="eastAsia" w:ascii="宋体" w:hAnsi="宋体"/>
          <w:color w:val="auto"/>
          <w:sz w:val="24"/>
          <w:szCs w:val="24"/>
          <w:highlight w:val="none"/>
          <w:u w:val="single"/>
        </w:rPr>
        <w:t xml:space="preserve">发包人向承包人移交施工现场之日起。</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3.7 </w:t>
      </w:r>
      <w:r>
        <w:rPr>
          <w:rFonts w:hint="eastAsia" w:ascii="宋体" w:hAnsi="宋体"/>
          <w:color w:val="auto"/>
          <w:sz w:val="24"/>
          <w:szCs w:val="24"/>
          <w:highlight w:val="none"/>
        </w:rPr>
        <w:t xml:space="preserve">履约担保</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承包人是否提供履约担保：</w:t>
      </w:r>
      <w:r>
        <w:rPr>
          <w:rFonts w:hint="eastAsia" w:ascii="宋体" w:hAnsi="宋体"/>
          <w:color w:val="auto"/>
          <w:sz w:val="24"/>
          <w:szCs w:val="24"/>
          <w:highlight w:val="none"/>
          <w:u w:val="single"/>
        </w:rPr>
        <w:t xml:space="preserve">是</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承包人提供履约担保的形式、金额及期限：</w:t>
      </w:r>
      <w:r>
        <w:rPr>
          <w:rFonts w:hint="eastAsia" w:ascii="宋体" w:hAnsi="宋体"/>
          <w:color w:val="auto"/>
          <w:sz w:val="24"/>
          <w:szCs w:val="24"/>
          <w:highlight w:val="none"/>
          <w:u w:val="single"/>
        </w:rPr>
        <w:t xml:space="preserve">形式：银行电汇或网上银行支付、银行保函、保证保险；缴纳金额：中标价</w:t>
      </w:r>
      <w:r>
        <w:rPr>
          <w:rFonts w:hint="eastAsia" w:ascii="宋体" w:hAnsi="宋体"/>
          <w:color w:val="auto"/>
          <w:sz w:val="24"/>
          <w:szCs w:val="24"/>
          <w:highlight w:val="none"/>
          <w:u w:val="single"/>
          <w:lang w:val="en-US" w:eastAsia="zh-CN"/>
        </w:rPr>
        <w:t xml:space="preserve">的10</w:t>
      </w:r>
      <w:r>
        <w:rPr>
          <w:rFonts w:hint="eastAsia" w:ascii="宋体" w:hAnsi="宋体"/>
          <w:color w:val="auto"/>
          <w:sz w:val="24"/>
          <w:szCs w:val="24"/>
          <w:highlight w:val="none"/>
          <w:u w:val="single"/>
        </w:rPr>
        <w:t xml:space="preserve">%；缴纳期限：合同签订前。</w:t>
      </w:r>
      <w:r/>
    </w:p>
    <w:p>
      <w:pPr>
        <w:pStyle w:val="808"/>
        <w:spacing w:line="320" w:lineRule="exact"/>
        <w:rPr>
          <w:rFonts w:ascii="宋体" w:hAnsi="宋体"/>
          <w:b w:val="0"/>
          <w:bCs w:val="0"/>
          <w:color w:val="auto"/>
          <w:szCs w:val="32"/>
          <w:highlight w:val="none"/>
        </w:rPr>
      </w:pPr>
      <w:r/>
      <w:bookmarkStart w:id="272" w:name="_Toc351203636"/>
      <w:r>
        <w:rPr>
          <w:rFonts w:ascii="宋体" w:hAnsi="宋体"/>
          <w:bCs w:val="0"/>
          <w:color w:val="auto"/>
          <w:szCs w:val="32"/>
          <w:highlight w:val="none"/>
        </w:rPr>
        <w:t xml:space="preserve">4</w:t>
      </w:r>
      <w:bookmarkStart w:id="273" w:name="_Toc296890990"/>
      <w:r/>
      <w:bookmarkStart w:id="274" w:name="_Toc292559366"/>
      <w:r/>
      <w:bookmarkStart w:id="275" w:name="_Toc296503162"/>
      <w:r/>
      <w:bookmarkStart w:id="276" w:name="_Toc296891202"/>
      <w:r/>
      <w:bookmarkStart w:id="277" w:name="_Toc297048348"/>
      <w:r/>
      <w:bookmarkStart w:id="278" w:name="_Toc292559871"/>
      <w:r/>
      <w:bookmarkStart w:id="279" w:name="_Toc296944501"/>
      <w:r/>
      <w:bookmarkStart w:id="280" w:name="_Toc267251413"/>
      <w:r/>
      <w:bookmarkStart w:id="281" w:name="_Toc296347161"/>
      <w:r/>
      <w:bookmarkStart w:id="282" w:name="_Toc297120462"/>
      <w:r/>
      <w:bookmarkStart w:id="283" w:name="_Toc296346663"/>
      <w:r>
        <w:rPr>
          <w:rFonts w:ascii="宋体" w:hAnsi="宋体"/>
          <w:bCs w:val="0"/>
          <w:color w:val="auto"/>
          <w:szCs w:val="32"/>
          <w:highlight w:val="none"/>
        </w:rPr>
        <w:t xml:space="preserve">. </w:t>
      </w:r>
      <w:r>
        <w:rPr>
          <w:rFonts w:hint="eastAsia" w:ascii="宋体" w:hAnsi="宋体"/>
          <w:bCs w:val="0"/>
          <w:color w:val="auto"/>
          <w:szCs w:val="32"/>
          <w:highlight w:val="none"/>
        </w:rPr>
        <w:t xml:space="preserve">监</w:t>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bCs w:val="0"/>
          <w:color w:val="auto"/>
          <w:szCs w:val="32"/>
          <w:highlight w:val="none"/>
        </w:rPr>
        <w:t xml:space="preserve">理人</w:t>
      </w:r>
      <w:bookmarkEnd w:id="272"/>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4.1</w:t>
      </w:r>
      <w:r>
        <w:rPr>
          <w:rFonts w:hint="eastAsia" w:ascii="宋体" w:hAnsi="宋体"/>
          <w:color w:val="auto"/>
          <w:sz w:val="24"/>
          <w:szCs w:val="24"/>
          <w:highlight w:val="none"/>
        </w:rPr>
        <w:t xml:space="preserve">监理人的一般规定</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关于监理人的监理内容：</w:t>
      </w:r>
      <w:r>
        <w:rPr>
          <w:rFonts w:hint="eastAsia" w:ascii="宋体" w:hAnsi="宋体"/>
          <w:color w:val="auto"/>
          <w:sz w:val="24"/>
          <w:szCs w:val="24"/>
          <w:highlight w:val="none"/>
          <w:u w:val="single"/>
        </w:rPr>
        <w:t xml:space="preserve">见监理合同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关于监理人的监理权限：</w:t>
      </w:r>
      <w:r>
        <w:rPr>
          <w:rFonts w:hint="eastAsia" w:ascii="宋体" w:hAnsi="宋体"/>
          <w:color w:val="auto"/>
          <w:sz w:val="24"/>
          <w:szCs w:val="24"/>
          <w:highlight w:val="none"/>
          <w:u w:val="single"/>
        </w:rPr>
        <w:t xml:space="preserve">对本工程施工阶段的质量、进度、造价进行控制，以及对合同、安全、信息和现场进行管理，涉及工期、质量标准、造价变更的需</w:t>
      </w:r>
      <w:r>
        <w:rPr>
          <w:rFonts w:hint="eastAsia" w:ascii="宋体" w:hAnsi="宋体"/>
          <w:color w:val="auto"/>
          <w:sz w:val="24"/>
          <w:szCs w:val="24"/>
          <w:highlight w:val="none"/>
          <w:u w:val="single"/>
          <w:lang w:val="en-US" w:eastAsia="zh-CN"/>
        </w:rPr>
        <w:t xml:space="preserve">经</w:t>
      </w:r>
      <w:r>
        <w:rPr>
          <w:rFonts w:hint="eastAsia" w:ascii="宋体" w:hAnsi="宋体"/>
          <w:color w:val="auto"/>
          <w:sz w:val="24"/>
          <w:szCs w:val="24"/>
          <w:highlight w:val="none"/>
          <w:u w:val="single"/>
        </w:rPr>
        <w:t xml:space="preserve">发包人书面确认。</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关于监理人在施工现场的办公场所、生活场所的提供和费用承担的约定：</w:t>
      </w:r>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4.2 </w:t>
      </w:r>
      <w:r>
        <w:rPr>
          <w:rFonts w:hint="eastAsia" w:ascii="宋体" w:hAnsi="宋体"/>
          <w:color w:val="auto"/>
          <w:sz w:val="24"/>
          <w:szCs w:val="24"/>
          <w:highlight w:val="none"/>
        </w:rPr>
        <w:t xml:space="preserve">监理人员</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总监理工程师：</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姓名：；</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职务：；</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监理工程师执业资格证书号：；</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联系电话：；</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电子信箱：；</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通信地址：；</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关于监理人的其他约定：。</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4.4 </w:t>
      </w:r>
      <w:r>
        <w:rPr>
          <w:rFonts w:hint="eastAsia" w:ascii="宋体" w:hAnsi="宋体"/>
          <w:color w:val="auto"/>
          <w:sz w:val="24"/>
          <w:szCs w:val="24"/>
          <w:highlight w:val="none"/>
        </w:rPr>
        <w:t xml:space="preserve">商定或确定</w:t>
      </w:r>
      <w:r/>
    </w:p>
    <w:p>
      <w:pPr>
        <w:ind w:firstLine="480"/>
        <w:spacing w:line="320" w:lineRule="exact"/>
        <w:rPr>
          <w:rFonts w:ascii="宋体" w:hAnsi="宋体"/>
          <w:color w:val="auto"/>
          <w:sz w:val="24"/>
          <w:szCs w:val="24"/>
          <w:highlight w:val="none"/>
        </w:rPr>
      </w:pPr>
      <w:r/>
      <w:bookmarkStart w:id="284" w:name="_Toc267251418"/>
      <w:r>
        <w:rPr>
          <w:rFonts w:hint="eastAsia" w:ascii="宋体" w:hAnsi="宋体"/>
          <w:color w:val="auto"/>
          <w:sz w:val="24"/>
          <w:szCs w:val="24"/>
          <w:highlight w:val="none"/>
        </w:rPr>
        <w:t xml:space="preserve">在发包人和承包人不能通过协商达成一致意见时，发包人</w:t>
      </w:r>
      <w:r>
        <w:rPr>
          <w:rFonts w:hint="eastAsia" w:ascii="宋体" w:hAnsi="宋体"/>
          <w:color w:val="auto"/>
          <w:sz w:val="24"/>
          <w:szCs w:val="24"/>
          <w:highlight w:val="none"/>
          <w:lang w:val="en-US" w:eastAsia="zh-CN"/>
        </w:rPr>
        <w:t xml:space="preserve">应</w:t>
      </w:r>
      <w:r>
        <w:rPr>
          <w:rFonts w:hint="eastAsia" w:ascii="宋体" w:hAnsi="宋体"/>
          <w:color w:val="auto"/>
          <w:sz w:val="24"/>
          <w:szCs w:val="24"/>
          <w:highlight w:val="none"/>
        </w:rPr>
        <w:t xml:space="preserve">授权监理人对以下事项进行确定：</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pStyle w:val="808"/>
        <w:spacing w:line="320" w:lineRule="exact"/>
        <w:rPr>
          <w:rFonts w:ascii="宋体" w:hAnsi="宋体"/>
          <w:b w:val="0"/>
          <w:bCs w:val="0"/>
          <w:color w:val="auto"/>
          <w:szCs w:val="32"/>
          <w:highlight w:val="none"/>
        </w:rPr>
      </w:pPr>
      <w:r/>
      <w:bookmarkStart w:id="285" w:name="_Toc351203637"/>
      <w:r>
        <w:rPr>
          <w:rFonts w:ascii="宋体" w:hAnsi="宋体"/>
          <w:bCs w:val="0"/>
          <w:color w:val="auto"/>
          <w:szCs w:val="32"/>
          <w:highlight w:val="none"/>
        </w:rPr>
        <w:t xml:space="preserve">5</w:t>
      </w:r>
      <w:bookmarkEnd w:id="284"/>
      <w:r/>
      <w:bookmarkStart w:id="286" w:name="_Toc297048349"/>
      <w:r/>
      <w:bookmarkStart w:id="287" w:name="_Toc297120463"/>
      <w:r/>
      <w:bookmarkStart w:id="288" w:name="_Toc296347162"/>
      <w:r/>
      <w:bookmarkStart w:id="289" w:name="_Toc296891203"/>
      <w:r/>
      <w:bookmarkStart w:id="290" w:name="_Toc296346664"/>
      <w:r/>
      <w:bookmarkStart w:id="291" w:name="_Toc296944502"/>
      <w:r/>
      <w:bookmarkStart w:id="292" w:name="_Toc296890991"/>
      <w:r/>
      <w:bookmarkStart w:id="293" w:name="_Toc292559367"/>
      <w:r/>
      <w:bookmarkStart w:id="294" w:name="_Toc296503163"/>
      <w:r/>
      <w:bookmarkStart w:id="295" w:name="_Toc292559872"/>
      <w:r>
        <w:rPr>
          <w:rFonts w:ascii="宋体" w:hAnsi="宋体"/>
          <w:bCs w:val="0"/>
          <w:color w:val="auto"/>
          <w:szCs w:val="32"/>
          <w:highlight w:val="none"/>
        </w:rPr>
        <w:t xml:space="preserve">. </w:t>
      </w:r>
      <w:r>
        <w:rPr>
          <w:rFonts w:hint="eastAsia" w:ascii="宋体" w:hAnsi="宋体"/>
          <w:bCs w:val="0"/>
          <w:color w:val="auto"/>
          <w:szCs w:val="32"/>
          <w:highlight w:val="none"/>
        </w:rPr>
        <w:t xml:space="preserve">工程质量</w:t>
      </w:r>
      <w:bookmarkEnd w:id="285"/>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5.1</w:t>
      </w:r>
      <w:r>
        <w:rPr>
          <w:rFonts w:hint="eastAsia" w:ascii="宋体" w:hAnsi="宋体"/>
          <w:color w:val="auto"/>
          <w:sz w:val="24"/>
          <w:szCs w:val="24"/>
          <w:highlight w:val="none"/>
        </w:rPr>
        <w:t xml:space="preserve">质量要求</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5</w:t>
      </w:r>
      <w:bookmarkStart w:id="296" w:name="_Toc318581164"/>
      <w:r/>
      <w:bookmarkStart w:id="297" w:name="_Toc312677997"/>
      <w:r/>
      <w:bookmarkStart w:id="298" w:name="_Toc297123496"/>
      <w:r/>
      <w:bookmarkStart w:id="299" w:name="_Toc300934949"/>
      <w:r/>
      <w:bookmarkStart w:id="300" w:name="_Toc304295527"/>
      <w:r/>
      <w:bookmarkStart w:id="301" w:name="_Toc297216155"/>
      <w:r/>
      <w:bookmarkStart w:id="302" w:name="_Toc303539106"/>
      <w:r>
        <w:rPr>
          <w:rFonts w:ascii="宋体" w:hAnsi="宋体"/>
          <w:color w:val="auto"/>
          <w:sz w:val="24"/>
          <w:szCs w:val="24"/>
          <w:highlight w:val="none"/>
        </w:rPr>
        <w:t xml:space="preserve">.1.1 </w:t>
      </w:r>
      <w:r>
        <w:rPr>
          <w:rFonts w:hint="eastAsia" w:ascii="宋体" w:hAnsi="宋体"/>
          <w:color w:val="auto"/>
          <w:sz w:val="24"/>
          <w:szCs w:val="24"/>
          <w:highlight w:val="none"/>
        </w:rPr>
        <w:t xml:space="preserve">特殊质量标准和要求：</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关于工程奖项的约定：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5.3 </w:t>
      </w:r>
      <w:r>
        <w:rPr>
          <w:rFonts w:hint="eastAsia" w:ascii="宋体" w:hAnsi="宋体"/>
          <w:color w:val="auto"/>
          <w:sz w:val="24"/>
          <w:szCs w:val="24"/>
          <w:highlight w:val="none"/>
        </w:rPr>
        <w:t xml:space="preserve">隐蔽工程检查</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5.3.2</w:t>
      </w:r>
      <w:r>
        <w:rPr>
          <w:rFonts w:hint="eastAsia" w:ascii="宋体" w:hAnsi="宋体"/>
          <w:color w:val="auto"/>
          <w:sz w:val="24"/>
          <w:szCs w:val="24"/>
          <w:highlight w:val="none"/>
        </w:rPr>
        <w:t xml:space="preserve">承包人提前通知监理人</w:t>
      </w:r>
      <w:r>
        <w:rPr>
          <w:rFonts w:hint="eastAsia" w:ascii="宋体" w:hAnsi="宋体"/>
          <w:color w:val="auto"/>
          <w:sz w:val="24"/>
          <w:szCs w:val="24"/>
          <w:highlight w:val="none"/>
          <w:lang w:val="en-US" w:eastAsia="zh-CN"/>
        </w:rPr>
        <w:t xml:space="preserve">对</w:t>
      </w:r>
      <w:r>
        <w:rPr>
          <w:rFonts w:hint="eastAsia" w:ascii="宋体" w:hAnsi="宋体"/>
          <w:color w:val="auto"/>
          <w:sz w:val="24"/>
          <w:szCs w:val="24"/>
          <w:highlight w:val="none"/>
        </w:rPr>
        <w:t xml:space="preserve">隐蔽工程检查的期限的约定：</w:t>
      </w:r>
      <w:r>
        <w:rPr>
          <w:rFonts w:hint="eastAsia" w:ascii="宋体" w:hAnsi="宋体"/>
          <w:color w:val="auto"/>
          <w:sz w:val="24"/>
          <w:szCs w:val="24"/>
          <w:highlight w:val="none"/>
          <w:u w:val="single"/>
        </w:rPr>
        <w:t xml:space="preserve">无另有约定</w:t>
      </w:r>
      <w:r>
        <w:rPr>
          <w:rFonts w:hint="eastAsia" w:ascii="宋体" w:hAnsi="宋体"/>
          <w:color w:val="auto"/>
          <w:sz w:val="24"/>
          <w:szCs w:val="24"/>
          <w:highlight w:val="none"/>
          <w:u w:val="single"/>
          <w:lang w:val="en-US"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监理人不能按时进行检查时，应提前</w:t>
      </w:r>
      <w:r>
        <w:rPr>
          <w:rFonts w:hint="eastAsia" w:ascii="宋体" w:hAnsi="宋体"/>
          <w:color w:val="auto"/>
          <w:sz w:val="24"/>
          <w:szCs w:val="24"/>
          <w:highlight w:val="none"/>
          <w:u w:val="single"/>
        </w:rPr>
        <w:t xml:space="preserve">24</w:t>
      </w:r>
      <w:r>
        <w:rPr>
          <w:rFonts w:hint="eastAsia" w:ascii="宋体" w:hAnsi="宋体"/>
          <w:color w:val="auto"/>
          <w:sz w:val="24"/>
          <w:szCs w:val="24"/>
          <w:highlight w:val="none"/>
        </w:rPr>
        <w:t xml:space="preserve">小时提交书面延期要求。</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关于延期最长不得超过：</w:t>
      </w:r>
      <w:r>
        <w:rPr>
          <w:rFonts w:hint="eastAsia" w:ascii="宋体" w:hAnsi="宋体"/>
          <w:color w:val="auto"/>
          <w:sz w:val="24"/>
          <w:szCs w:val="24"/>
          <w:highlight w:val="none"/>
          <w:u w:val="single"/>
        </w:rPr>
        <w:t xml:space="preserve">48</w:t>
      </w:r>
      <w:r>
        <w:rPr>
          <w:rFonts w:hint="eastAsia" w:ascii="宋体" w:hAnsi="宋体"/>
          <w:color w:val="auto"/>
          <w:sz w:val="24"/>
          <w:szCs w:val="24"/>
          <w:highlight w:val="none"/>
        </w:rPr>
        <w:t xml:space="preserve">小时。</w:t>
      </w:r>
      <w:r/>
    </w:p>
    <w:p>
      <w:pPr>
        <w:pStyle w:val="808"/>
        <w:spacing w:line="320" w:lineRule="exact"/>
        <w:rPr>
          <w:rFonts w:ascii="宋体" w:hAnsi="宋体"/>
          <w:b w:val="0"/>
          <w:bCs w:val="0"/>
          <w:color w:val="auto"/>
          <w:szCs w:val="32"/>
          <w:highlight w:val="none"/>
        </w:rPr>
      </w:pPr>
      <w:r/>
      <w:bookmarkStart w:id="303" w:name="_Toc351203638"/>
      <w:r>
        <w:rPr>
          <w:rFonts w:ascii="宋体" w:hAnsi="宋体"/>
          <w:bCs w:val="0"/>
          <w:color w:val="auto"/>
          <w:szCs w:val="32"/>
          <w:highlight w:val="none"/>
        </w:rPr>
        <w:t xml:space="preserve">6. </w:t>
      </w:r>
      <w:r>
        <w:rPr>
          <w:rFonts w:hint="eastAsia" w:ascii="宋体" w:hAnsi="宋体"/>
          <w:bCs w:val="0"/>
          <w:color w:val="auto"/>
          <w:szCs w:val="32"/>
          <w:highlight w:val="none"/>
        </w:rPr>
        <w:t xml:space="preserve">安全文明施工与环境保护</w:t>
      </w:r>
      <w:bookmarkEnd w:id="303"/>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6.1</w:t>
      </w:r>
      <w:r>
        <w:rPr>
          <w:rFonts w:hint="eastAsia" w:ascii="宋体" w:hAnsi="宋体"/>
          <w:color w:val="auto"/>
          <w:sz w:val="24"/>
          <w:szCs w:val="24"/>
          <w:highlight w:val="none"/>
        </w:rPr>
        <w:t xml:space="preserve">安全文明施工</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6.1.1</w:t>
      </w:r>
      <w:r>
        <w:rPr>
          <w:rFonts w:hint="eastAsia" w:ascii="宋体" w:hAnsi="宋体"/>
          <w:color w:val="auto"/>
          <w:sz w:val="24"/>
          <w:szCs w:val="24"/>
          <w:highlight w:val="none"/>
        </w:rPr>
        <w:t xml:space="preserve">项目安全生产的达标目标及相应事项的</w:t>
      </w:r>
      <w:r>
        <w:rPr>
          <w:rFonts w:hint="eastAsia" w:ascii="宋体" w:hAnsi="宋体"/>
          <w:color w:val="auto"/>
          <w:sz w:val="24"/>
          <w:szCs w:val="24"/>
          <w:highlight w:val="none"/>
          <w:lang w:val="en-US" w:eastAsia="zh-CN"/>
        </w:rPr>
        <w:t xml:space="preserve">规</w:t>
      </w:r>
      <w:r>
        <w:rPr>
          <w:rFonts w:hint="eastAsia" w:ascii="宋体" w:hAnsi="宋体"/>
          <w:color w:val="auto"/>
          <w:sz w:val="24"/>
          <w:szCs w:val="24"/>
          <w:highlight w:val="none"/>
        </w:rPr>
        <w:t xml:space="preserve">定：</w:t>
      </w:r>
      <w:r>
        <w:rPr>
          <w:rFonts w:hint="eastAsia" w:ascii="宋体" w:hAnsi="宋体"/>
          <w:color w:val="auto"/>
          <w:sz w:val="24"/>
          <w:szCs w:val="24"/>
          <w:highlight w:val="none"/>
          <w:u w:val="single"/>
        </w:rPr>
        <w:t xml:space="preserve">安全无事故。非发包人原因引起的安全事故由中标人负责</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w:t>
      </w:r>
      <w:r>
        <w:rPr>
          <w:rFonts w:hint="eastAsia" w:ascii="宋体" w:hAnsi="宋体"/>
          <w:color w:val="auto"/>
          <w:sz w:val="24"/>
          <w:szCs w:val="24"/>
          <w:highlight w:val="none"/>
          <w:u w:val="single"/>
          <w:lang w:val="en-US" w:eastAsia="zh-CN"/>
        </w:rPr>
        <w:t xml:space="preserve">因</w:t>
      </w:r>
      <w:r>
        <w:rPr>
          <w:rFonts w:hint="eastAsia" w:ascii="宋体" w:hAnsi="宋体"/>
          <w:color w:val="auto"/>
          <w:sz w:val="24"/>
          <w:szCs w:val="24"/>
          <w:highlight w:val="none"/>
          <w:u w:val="single"/>
        </w:rPr>
        <w:t xml:space="preserve">安全措施不力</w:t>
      </w:r>
      <w:r>
        <w:rPr>
          <w:rFonts w:hint="eastAsia" w:ascii="宋体" w:hAnsi="宋体"/>
          <w:color w:val="auto"/>
          <w:sz w:val="24"/>
          <w:szCs w:val="24"/>
          <w:highlight w:val="none"/>
          <w:u w:val="single"/>
          <w:lang w:val="en-US" w:eastAsia="zh-CN"/>
        </w:rPr>
        <w:t xml:space="preserve">导致</w:t>
      </w:r>
      <w:r>
        <w:rPr>
          <w:rFonts w:hint="eastAsia" w:ascii="宋体" w:hAnsi="宋体"/>
          <w:color w:val="auto"/>
          <w:sz w:val="24"/>
          <w:szCs w:val="24"/>
          <w:highlight w:val="none"/>
          <w:u w:val="single"/>
        </w:rPr>
        <w:t xml:space="preserve">事故的责任和因此发生的费用，由承包人承担。</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2）承包人必须成立项目安全管理小组，所有全部工程施工过程均必须有安全管理人员在施工现场，实施安全监督。</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3）承包人在施工组织安排时，要充分考虑施工条件的影响。施工现场内、外</w:t>
      </w:r>
      <w:r>
        <w:rPr>
          <w:rFonts w:hint="eastAsia" w:ascii="宋体" w:hAnsi="宋体"/>
          <w:color w:val="auto"/>
          <w:sz w:val="24"/>
          <w:szCs w:val="24"/>
          <w:highlight w:val="none"/>
          <w:u w:val="single"/>
          <w:lang w:val="en-US" w:eastAsia="zh-CN"/>
        </w:rPr>
        <w:t xml:space="preserve">均</w:t>
      </w:r>
      <w:r>
        <w:rPr>
          <w:rFonts w:hint="eastAsia" w:ascii="宋体" w:hAnsi="宋体"/>
          <w:color w:val="auto"/>
          <w:sz w:val="24"/>
          <w:szCs w:val="24"/>
          <w:highlight w:val="none"/>
          <w:u w:val="single"/>
        </w:rPr>
        <w:t xml:space="preserve">设置临时交通安全设施等。 </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6.1.4</w:t>
      </w:r>
      <w:r>
        <w:rPr>
          <w:rFonts w:hint="eastAsia" w:ascii="宋体" w:hAnsi="宋体"/>
          <w:color w:val="auto"/>
          <w:sz w:val="24"/>
          <w:szCs w:val="24"/>
          <w:highlight w:val="none"/>
        </w:rPr>
        <w:t xml:space="preserve">关于治安保卫的特别约定：</w:t>
      </w:r>
      <w:r>
        <w:rPr>
          <w:rFonts w:hint="eastAsia" w:ascii="宋体" w:hAnsi="宋体"/>
          <w:color w:val="auto"/>
          <w:sz w:val="24"/>
          <w:szCs w:val="24"/>
          <w:highlight w:val="none"/>
          <w:u w:val="single"/>
        </w:rPr>
        <w:t xml:space="preserve">承包人按照规定负责施工现场的治安保卫工作及施工照明，负责施工人员的治安教育和管理工作，承包人对治安防护工作负责，</w:t>
      </w:r>
      <w:r>
        <w:rPr>
          <w:rFonts w:hint="eastAsia"/>
          <w:color w:val="auto"/>
          <w:sz w:val="24"/>
          <w:szCs w:val="24"/>
          <w:highlight w:val="none"/>
          <w:u w:val="single"/>
        </w:rPr>
        <w:t xml:space="preserve">禁止外单位车辆、人员出入工地。</w:t>
      </w:r>
      <w:r>
        <w:rPr>
          <w:rFonts w:hint="eastAsia" w:ascii="宋体" w:hAnsi="宋体"/>
          <w:color w:val="auto"/>
          <w:sz w:val="24"/>
          <w:szCs w:val="24"/>
          <w:highlight w:val="none"/>
          <w:u w:val="single"/>
        </w:rPr>
        <w:t xml:space="preserve">施工期间的承包人设置的供电设施由承包人负责管理和保护。上述事项的费用由承包人承担。其</w:t>
      </w:r>
      <w:r>
        <w:rPr>
          <w:rFonts w:hint="eastAsia" w:ascii="宋体" w:hAnsi="宋体"/>
          <w:color w:val="auto"/>
          <w:sz w:val="24"/>
          <w:szCs w:val="24"/>
          <w:highlight w:val="none"/>
          <w:u w:val="single"/>
          <w:lang w:val="en-US" w:eastAsia="zh-CN"/>
        </w:rPr>
        <w:t xml:space="preserve">他</w:t>
      </w:r>
      <w:r>
        <w:rPr>
          <w:rFonts w:hint="eastAsia" w:ascii="宋体" w:hAnsi="宋体"/>
          <w:color w:val="auto"/>
          <w:sz w:val="24"/>
          <w:szCs w:val="24"/>
          <w:highlight w:val="none"/>
          <w:u w:val="single"/>
        </w:rPr>
        <w:t xml:space="preserve">按通用条款执行</w:t>
      </w:r>
      <w:r>
        <w:rPr>
          <w:rFonts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关于编制施工场地治安管理计划的约定：</w:t>
      </w:r>
      <w:r>
        <w:rPr>
          <w:rFonts w:hint="eastAsia" w:ascii="宋体" w:hAnsi="宋体"/>
          <w:color w:val="auto"/>
          <w:sz w:val="24"/>
          <w:szCs w:val="24"/>
          <w:highlight w:val="none"/>
          <w:u w:val="single"/>
        </w:rPr>
        <w:t xml:space="preserve">承包人须编制施工场地治安管理计划，建立健全施工现场治安保卫制度及管理责任制，并制定应对突发治安事件的应急预案</w:t>
      </w:r>
      <w:r>
        <w:rPr>
          <w:rFonts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6.1.5 </w:t>
      </w:r>
      <w:r>
        <w:rPr>
          <w:rFonts w:hint="eastAsia" w:ascii="宋体" w:hAnsi="宋体"/>
          <w:color w:val="auto"/>
          <w:sz w:val="24"/>
          <w:szCs w:val="24"/>
          <w:highlight w:val="none"/>
        </w:rPr>
        <w:t xml:space="preserve">文明施工</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合同当事人对文明施工的要求：</w:t>
      </w:r>
      <w:r>
        <w:rPr>
          <w:rFonts w:hint="eastAsia" w:ascii="宋体" w:hAnsi="宋体"/>
          <w:color w:val="auto"/>
          <w:sz w:val="24"/>
          <w:szCs w:val="24"/>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w:t>
      </w:r>
      <w:r>
        <w:rPr>
          <w:rFonts w:hint="eastAsia" w:ascii="宋体" w:hAnsi="宋体"/>
          <w:color w:val="auto"/>
          <w:sz w:val="24"/>
          <w:szCs w:val="24"/>
          <w:highlight w:val="none"/>
          <w:u w:val="single"/>
          <w:lang w:val="en-US" w:eastAsia="zh-CN"/>
        </w:rPr>
        <w:t xml:space="preserve">垃圾</w:t>
      </w:r>
      <w:r>
        <w:rPr>
          <w:rFonts w:hint="eastAsia" w:ascii="宋体" w:hAnsi="宋体"/>
          <w:color w:val="auto"/>
          <w:sz w:val="24"/>
          <w:szCs w:val="24"/>
          <w:highlight w:val="none"/>
          <w:u w:val="single"/>
        </w:rPr>
        <w:t xml:space="preserve">、改造拆除</w:t>
      </w:r>
      <w:r>
        <w:rPr>
          <w:rFonts w:hint="eastAsia" w:ascii="宋体" w:hAnsi="宋体"/>
          <w:color w:val="auto"/>
          <w:sz w:val="24"/>
          <w:szCs w:val="24"/>
          <w:highlight w:val="none"/>
          <w:u w:val="single"/>
          <w:lang w:val="en-US" w:eastAsia="zh-CN"/>
        </w:rPr>
        <w:t xml:space="preserve">垃圾</w:t>
      </w:r>
      <w:r>
        <w:rPr>
          <w:rFonts w:hint="eastAsia" w:ascii="宋体" w:hAnsi="宋体"/>
          <w:color w:val="auto"/>
          <w:sz w:val="24"/>
          <w:szCs w:val="24"/>
          <w:highlight w:val="none"/>
          <w:u w:val="single"/>
        </w:rPr>
        <w:t xml:space="preserve">等建筑垃圾，保证场地整洁、符合要求。</w:t>
      </w:r>
      <w:bookmarkEnd w:id="296"/>
      <w:r/>
      <w:bookmarkEnd w:id="297"/>
      <w:r/>
      <w:bookmarkEnd w:id="298"/>
      <w:r/>
      <w:bookmarkEnd w:id="299"/>
      <w:r/>
      <w:bookmarkEnd w:id="300"/>
      <w:r/>
      <w:bookmarkEnd w:id="301"/>
      <w:r/>
      <w:bookmarkEnd w:id="302"/>
      <w:r/>
      <w:r/>
    </w:p>
    <w:p>
      <w:pPr>
        <w:pStyle w:val="808"/>
        <w:spacing w:line="320" w:lineRule="exact"/>
        <w:rPr>
          <w:rFonts w:ascii="宋体" w:hAnsi="宋体"/>
          <w:b w:val="0"/>
          <w:bCs w:val="0"/>
          <w:color w:val="auto"/>
          <w:szCs w:val="32"/>
          <w:highlight w:val="none"/>
        </w:rPr>
      </w:pPr>
      <w:r/>
      <w:bookmarkStart w:id="304" w:name="_Toc351203639"/>
      <w:r>
        <w:rPr>
          <w:rFonts w:ascii="宋体" w:hAnsi="宋体"/>
          <w:bCs w:val="0"/>
          <w:color w:val="auto"/>
          <w:szCs w:val="32"/>
          <w:highlight w:val="none"/>
        </w:rPr>
        <w:t xml:space="preserve">7. </w:t>
      </w:r>
      <w:r>
        <w:rPr>
          <w:rFonts w:hint="eastAsia" w:ascii="宋体" w:hAnsi="宋体"/>
          <w:bCs w:val="0"/>
          <w:color w:val="auto"/>
          <w:szCs w:val="32"/>
          <w:highlight w:val="none"/>
        </w:rPr>
        <w:t xml:space="preserve">工期和进度</w:t>
      </w:r>
      <w:bookmarkEnd w:id="304"/>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7.1 </w:t>
      </w:r>
      <w:r>
        <w:rPr>
          <w:rFonts w:hint="eastAsia" w:ascii="宋体" w:hAnsi="宋体"/>
          <w:color w:val="auto"/>
          <w:sz w:val="24"/>
          <w:szCs w:val="24"/>
          <w:highlight w:val="none"/>
        </w:rPr>
        <w:t xml:space="preserve">施工组织设计</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7.1.1</w:t>
      </w:r>
      <w:r>
        <w:rPr>
          <w:rFonts w:hint="eastAsia" w:ascii="宋体" w:hAnsi="宋体"/>
          <w:color w:val="auto"/>
          <w:sz w:val="24"/>
          <w:szCs w:val="24"/>
          <w:highlight w:val="none"/>
        </w:rPr>
        <w:t xml:space="preserve">合同当事人约定的施工组织设计应包括的其他内容：</w:t>
      </w:r>
      <w:r>
        <w:rPr>
          <w:rFonts w:hint="eastAsia" w:ascii="宋体" w:hAnsi="宋体"/>
          <w:color w:val="auto"/>
          <w:sz w:val="24"/>
          <w:szCs w:val="24"/>
          <w:highlight w:val="none"/>
          <w:u w:val="single"/>
        </w:rPr>
        <w:t xml:space="preserve">1、施工期间交通组织及交通安全的保证措施；2、根据合同的要求编写详细的《施工进度计划》</w:t>
      </w:r>
      <w:r>
        <w:rPr>
          <w:rFonts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7.1.2 </w:t>
      </w:r>
      <w:r>
        <w:rPr>
          <w:rFonts w:hint="eastAsia" w:ascii="宋体" w:hAnsi="宋体"/>
          <w:color w:val="auto"/>
          <w:sz w:val="24"/>
          <w:szCs w:val="24"/>
          <w:highlight w:val="none"/>
        </w:rPr>
        <w:t xml:space="preserve">施工组织设计的提交和修改</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承包人提交详细施工组织设计的期限的约定：</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发包人和监理人在收到详细的施工组织设计后确认或提出修改意见的期限：</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7</w:t>
      </w:r>
      <w:bookmarkStart w:id="305" w:name="_Toc312677479"/>
      <w:r/>
      <w:bookmarkStart w:id="306" w:name="_Toc312678005"/>
      <w:r/>
      <w:bookmarkStart w:id="307" w:name="_Toc297216173"/>
      <w:r/>
      <w:bookmarkStart w:id="308" w:name="_Toc304295541"/>
      <w:r/>
      <w:bookmarkStart w:id="309" w:name="_Toc300934966"/>
      <w:r/>
      <w:bookmarkStart w:id="310" w:name="_Toc297123514"/>
      <w:r/>
      <w:bookmarkStart w:id="311" w:name="_Toc303539123"/>
      <w:r>
        <w:rPr>
          <w:rFonts w:ascii="宋体" w:hAnsi="宋体"/>
          <w:color w:val="auto"/>
          <w:sz w:val="24"/>
          <w:szCs w:val="24"/>
          <w:highlight w:val="none"/>
        </w:rPr>
        <w:t xml:space="preserve">.2 </w:t>
      </w:r>
      <w:r>
        <w:rPr>
          <w:rFonts w:hint="eastAsia" w:ascii="宋体" w:hAnsi="宋体"/>
          <w:color w:val="auto"/>
          <w:sz w:val="24"/>
          <w:szCs w:val="24"/>
          <w:highlight w:val="none"/>
        </w:rPr>
        <w:t xml:space="preserve">施工进度计划</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7.2.2 </w:t>
      </w:r>
      <w:r>
        <w:rPr>
          <w:rFonts w:hint="eastAsia" w:ascii="宋体" w:hAnsi="宋体"/>
          <w:color w:val="auto"/>
          <w:sz w:val="24"/>
          <w:szCs w:val="24"/>
          <w:highlight w:val="none"/>
        </w:rPr>
        <w:t xml:space="preserve">施工进度计划的修订</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发包人和监理人在收到修订的施工进度计划后确认或提出修改意见的期限：</w:t>
      </w:r>
      <w:r>
        <w:rPr>
          <w:rFonts w:hint="eastAsia" w:ascii="宋体" w:hAnsi="宋体"/>
          <w:color w:val="auto"/>
          <w:sz w:val="24"/>
          <w:szCs w:val="24"/>
          <w:highlight w:val="none"/>
          <w:u w:val="single"/>
        </w:rPr>
        <w:t xml:space="preserve">无另有约定，按通用条款执行</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7.3 </w:t>
      </w:r>
      <w:r>
        <w:rPr>
          <w:rFonts w:hint="eastAsia" w:ascii="宋体" w:hAnsi="宋体"/>
          <w:color w:val="auto"/>
          <w:sz w:val="24"/>
          <w:szCs w:val="24"/>
          <w:highlight w:val="none"/>
        </w:rPr>
        <w:t xml:space="preserve">开工</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7.3.1 </w:t>
      </w:r>
      <w:r>
        <w:rPr>
          <w:rFonts w:hint="eastAsia" w:ascii="宋体" w:hAnsi="宋体"/>
          <w:color w:val="auto"/>
          <w:sz w:val="24"/>
          <w:szCs w:val="24"/>
          <w:highlight w:val="none"/>
        </w:rPr>
        <w:t xml:space="preserve">开工准备</w:t>
      </w:r>
      <w:r/>
    </w:p>
    <w:p>
      <w:pPr>
        <w:ind w:firstLine="645"/>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关于承包人提交工程开工报审表的期限：</w:t>
      </w:r>
      <w:r>
        <w:rPr>
          <w:rFonts w:hint="eastAsia" w:ascii="宋体" w:hAnsi="宋体"/>
          <w:color w:val="auto"/>
          <w:sz w:val="24"/>
          <w:szCs w:val="24"/>
          <w:highlight w:val="none"/>
          <w:u w:val="single"/>
        </w:rPr>
        <w:t xml:space="preserve">无另有约定</w:t>
      </w:r>
      <w:r>
        <w:rPr>
          <w:rFonts w:hint="eastAsia" w:ascii="宋体" w:hAnsi="宋体"/>
          <w:color w:val="auto"/>
          <w:sz w:val="24"/>
          <w:szCs w:val="24"/>
          <w:highlight w:val="none"/>
          <w:u w:val="single"/>
          <w:lang w:val="en-US"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645"/>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关于发包人应完成的其他开工准备工作及期限：</w:t>
      </w:r>
      <w:r>
        <w:rPr>
          <w:rFonts w:hint="eastAsia" w:ascii="宋体" w:hAnsi="宋体"/>
          <w:color w:val="auto"/>
          <w:sz w:val="24"/>
          <w:szCs w:val="24"/>
          <w:highlight w:val="none"/>
          <w:u w:val="single"/>
        </w:rPr>
        <w:t xml:space="preserve">无另有约定</w:t>
      </w:r>
      <w:r>
        <w:rPr>
          <w:rFonts w:hint="eastAsia" w:ascii="宋体" w:hAnsi="宋体"/>
          <w:color w:val="auto"/>
          <w:sz w:val="24"/>
          <w:szCs w:val="24"/>
          <w:highlight w:val="none"/>
          <w:u w:val="single"/>
          <w:lang w:val="en-US"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关于承包人应完成的其他开工准备工作及期限：</w:t>
      </w:r>
      <w:r>
        <w:rPr>
          <w:rFonts w:hint="eastAsia" w:ascii="宋体" w:hAnsi="宋体"/>
          <w:color w:val="auto"/>
          <w:sz w:val="24"/>
          <w:szCs w:val="24"/>
          <w:highlight w:val="none"/>
          <w:u w:val="single"/>
        </w:rPr>
        <w:t xml:space="preserve">无另有约定</w:t>
      </w:r>
      <w:r>
        <w:rPr>
          <w:rFonts w:hint="eastAsia" w:ascii="宋体" w:hAnsi="宋体"/>
          <w:color w:val="auto"/>
          <w:sz w:val="24"/>
          <w:szCs w:val="24"/>
          <w:highlight w:val="none"/>
          <w:u w:val="single"/>
          <w:lang w:val="en-US"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7.3.2</w:t>
      </w:r>
      <w:r>
        <w:rPr>
          <w:rFonts w:hint="eastAsia" w:ascii="宋体" w:hAnsi="宋体"/>
          <w:color w:val="auto"/>
          <w:sz w:val="24"/>
          <w:szCs w:val="24"/>
          <w:highlight w:val="none"/>
        </w:rPr>
        <w:t xml:space="preserve">开工通知</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因发包人原因造成监理人未能在计划开工日期之日起</w:t>
      </w:r>
      <w:r>
        <w:rPr>
          <w:rFonts w:hint="eastAsia" w:ascii="宋体" w:hAnsi="宋体"/>
          <w:color w:val="auto"/>
          <w:sz w:val="24"/>
          <w:szCs w:val="24"/>
          <w:highlight w:val="none"/>
          <w:u w:val="single"/>
        </w:rPr>
        <w:t xml:space="preserve">90</w:t>
      </w:r>
      <w:r>
        <w:rPr>
          <w:rFonts w:hint="eastAsia" w:ascii="宋体" w:hAnsi="宋体"/>
          <w:color w:val="auto"/>
          <w:sz w:val="24"/>
          <w:szCs w:val="24"/>
          <w:highlight w:val="none"/>
        </w:rPr>
        <w:t xml:space="preserve">天内发出开工通知的，承包人有权提出价格调整要求，或者解除合同。</w:t>
      </w:r>
      <w:bookmarkEnd w:id="305"/>
      <w:r/>
      <w:bookmarkEnd w:id="306"/>
      <w:r/>
      <w:bookmarkEnd w:id="307"/>
      <w:r/>
      <w:bookmarkEnd w:id="308"/>
      <w:r/>
      <w:bookmarkEnd w:id="309"/>
      <w:r/>
      <w:bookmarkEnd w:id="310"/>
      <w:r/>
      <w:bookmarkEnd w:id="311"/>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7.4 </w:t>
      </w:r>
      <w:r>
        <w:rPr>
          <w:rFonts w:hint="eastAsia" w:ascii="宋体" w:hAnsi="宋体"/>
          <w:color w:val="auto"/>
          <w:sz w:val="24"/>
          <w:szCs w:val="24"/>
          <w:highlight w:val="none"/>
        </w:rPr>
        <w:t xml:space="preserve">测量放线</w:t>
      </w:r>
      <w:r/>
    </w:p>
    <w:p>
      <w:pPr>
        <w:ind w:firstLine="480"/>
        <w:jc w:val="left"/>
        <w:spacing w:line="320" w:lineRule="exact"/>
        <w:rPr>
          <w:rFonts w:ascii="宋体" w:hAnsi="宋体"/>
          <w:color w:val="auto"/>
          <w:sz w:val="24"/>
          <w:szCs w:val="24"/>
          <w:highlight w:val="none"/>
          <w:u w:val="single"/>
        </w:rPr>
      </w:pPr>
      <w:r>
        <w:rPr>
          <w:rFonts w:ascii="宋体" w:hAnsi="宋体"/>
          <w:color w:val="auto"/>
          <w:sz w:val="24"/>
          <w:szCs w:val="24"/>
          <w:highlight w:val="none"/>
        </w:rPr>
        <w:t xml:space="preserve">7.4.1</w:t>
      </w:r>
      <w:r>
        <w:rPr>
          <w:rFonts w:hint="eastAsia" w:ascii="宋体" w:hAnsi="宋体"/>
          <w:color w:val="auto"/>
          <w:sz w:val="24"/>
          <w:szCs w:val="24"/>
          <w:highlight w:val="none"/>
        </w:rPr>
        <w:t xml:space="preserve">发包人通过监理人向承包人提供测量基准点、基准线和水准点及其书面资料的期限：</w:t>
      </w:r>
      <w:r>
        <w:rPr>
          <w:rFonts w:hint="eastAsia" w:ascii="宋体" w:hAnsi="宋体"/>
          <w:color w:val="auto"/>
          <w:sz w:val="24"/>
          <w:szCs w:val="24"/>
          <w:highlight w:val="none"/>
          <w:u w:val="single"/>
        </w:rPr>
        <w:t xml:space="preserve">无另有约定</w:t>
      </w:r>
      <w:r>
        <w:rPr>
          <w:rFonts w:hint="eastAsia" w:ascii="宋体" w:hAnsi="宋体"/>
          <w:color w:val="auto"/>
          <w:sz w:val="24"/>
          <w:szCs w:val="24"/>
          <w:highlight w:val="none"/>
          <w:u w:val="single"/>
          <w:lang w:val="en-US"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7</w:t>
      </w:r>
      <w:bookmarkStart w:id="312" w:name="_Toc297216175"/>
      <w:r/>
      <w:bookmarkStart w:id="313" w:name="_Toc312677484"/>
      <w:r/>
      <w:bookmarkStart w:id="314" w:name="_Toc304295546"/>
      <w:r/>
      <w:bookmarkStart w:id="315" w:name="_Toc300934968"/>
      <w:r/>
      <w:bookmarkStart w:id="316" w:name="_Toc312678010"/>
      <w:r/>
      <w:bookmarkStart w:id="317" w:name="_Toc303539125"/>
      <w:r/>
      <w:bookmarkStart w:id="318" w:name="_Toc297123516"/>
      <w:r>
        <w:rPr>
          <w:rFonts w:ascii="宋体" w:hAnsi="宋体"/>
          <w:color w:val="auto"/>
          <w:sz w:val="24"/>
          <w:szCs w:val="24"/>
          <w:highlight w:val="none"/>
        </w:rPr>
        <w:t xml:space="preserve">.5 </w:t>
      </w:r>
      <w:r>
        <w:rPr>
          <w:rFonts w:hint="eastAsia" w:ascii="宋体" w:hAnsi="宋体"/>
          <w:color w:val="auto"/>
          <w:sz w:val="24"/>
          <w:szCs w:val="24"/>
          <w:highlight w:val="none"/>
        </w:rPr>
        <w:t xml:space="preserve">工期延误</w:t>
      </w:r>
      <w:bookmarkEnd w:id="312"/>
      <w:r/>
      <w:bookmarkEnd w:id="313"/>
      <w:r/>
      <w:bookmarkEnd w:id="314"/>
      <w:r/>
      <w:bookmarkEnd w:id="315"/>
      <w:r/>
      <w:bookmarkEnd w:id="316"/>
      <w:r/>
      <w:bookmarkEnd w:id="317"/>
      <w:r/>
      <w:bookmarkEnd w:id="318"/>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7.5.1 </w:t>
      </w:r>
      <w:r>
        <w:rPr>
          <w:rFonts w:hint="eastAsia" w:ascii="宋体" w:hAnsi="宋体"/>
          <w:color w:val="auto"/>
          <w:sz w:val="24"/>
          <w:szCs w:val="24"/>
          <w:highlight w:val="none"/>
        </w:rPr>
        <w:t xml:space="preserve">因发包人原因导致工期延误</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因发包人原因导致工期延误的其他情形：</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7</w:t>
      </w:r>
      <w:bookmarkStart w:id="319" w:name="_Toc318581169"/>
      <w:r/>
      <w:bookmarkStart w:id="320" w:name="_Toc312678012"/>
      <w:r/>
      <w:bookmarkStart w:id="321" w:name="_Toc312677486"/>
      <w:r/>
      <w:bookmarkStart w:id="322" w:name="_Toc297123518"/>
      <w:r/>
      <w:bookmarkStart w:id="323" w:name="_Toc300934970"/>
      <w:r/>
      <w:bookmarkStart w:id="324" w:name="_Toc304295548"/>
      <w:r/>
      <w:bookmarkStart w:id="325" w:name="_Toc303539127"/>
      <w:r/>
      <w:bookmarkStart w:id="326" w:name="_Toc297216177"/>
      <w:r>
        <w:rPr>
          <w:rFonts w:ascii="宋体" w:hAnsi="宋体"/>
          <w:color w:val="auto"/>
          <w:sz w:val="24"/>
          <w:szCs w:val="24"/>
          <w:highlight w:val="none"/>
        </w:rPr>
        <w:t xml:space="preserve">.5.2 </w:t>
      </w:r>
      <w:r>
        <w:rPr>
          <w:rFonts w:hint="eastAsia" w:ascii="宋体" w:hAnsi="宋体"/>
          <w:color w:val="auto"/>
          <w:sz w:val="24"/>
          <w:szCs w:val="24"/>
          <w:highlight w:val="none"/>
        </w:rPr>
        <w:t xml:space="preserve">因承包人原因导致工期延误</w:t>
      </w:r>
      <w:bookmarkEnd w:id="319"/>
      <w:r/>
      <w:bookmarkEnd w:id="320"/>
      <w:r/>
      <w:bookmarkEnd w:id="321"/>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因</w:t>
      </w:r>
      <w:bookmarkStart w:id="327" w:name="_Toc312677487"/>
      <w:r/>
      <w:bookmarkStart w:id="328" w:name="_Toc318581170"/>
      <w:r/>
      <w:bookmarkStart w:id="329" w:name="_Toc312678013"/>
      <w:r>
        <w:rPr>
          <w:rFonts w:hint="eastAsia" w:ascii="宋体" w:hAnsi="宋体"/>
          <w:color w:val="auto"/>
          <w:sz w:val="24"/>
          <w:szCs w:val="24"/>
          <w:highlight w:val="none"/>
        </w:rPr>
        <w:t xml:space="preserve">承包人原因造成工期延误，逾期竣工违约金的计算方法为：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322"/>
      <w:r/>
      <w:bookmarkEnd w:id="323"/>
      <w:r/>
      <w:bookmarkEnd w:id="324"/>
      <w:r/>
      <w:bookmarkEnd w:id="325"/>
      <w:r/>
      <w:bookmarkEnd w:id="326"/>
      <w:r/>
      <w:bookmarkEnd w:id="327"/>
      <w:r/>
      <w:bookmarkEnd w:id="328"/>
      <w:r/>
      <w:bookmarkEnd w:id="329"/>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因承包人原因造成工期延误，逾</w:t>
      </w:r>
      <w:bookmarkStart w:id="330" w:name="_Toc312678014"/>
      <w:r/>
      <w:bookmarkStart w:id="331" w:name="_Toc318581171"/>
      <w:r>
        <w:rPr>
          <w:rFonts w:hint="eastAsia" w:ascii="宋体" w:hAnsi="宋体"/>
          <w:color w:val="auto"/>
          <w:sz w:val="24"/>
          <w:szCs w:val="24"/>
          <w:highlight w:val="none"/>
        </w:rPr>
        <w:t xml:space="preserve">期竣工违约金的上限：</w:t>
      </w:r>
      <w:r>
        <w:rPr>
          <w:rFonts w:hint="eastAsia" w:ascii="宋体" w:hAnsi="宋体"/>
          <w:color w:val="auto"/>
          <w:sz w:val="24"/>
          <w:szCs w:val="24"/>
          <w:highlight w:val="none"/>
          <w:u w:val="single"/>
        </w:rPr>
        <w:t xml:space="preserve">全部的履约保证金</w:t>
      </w:r>
      <w:r>
        <w:rPr>
          <w:rFonts w:hint="eastAsia" w:ascii="宋体" w:hAnsi="宋体"/>
          <w:color w:val="auto"/>
          <w:sz w:val="24"/>
          <w:szCs w:val="24"/>
          <w:highlight w:val="none"/>
        </w:rPr>
        <w:t xml:space="preserve">。</w:t>
      </w:r>
      <w:bookmarkEnd w:id="330"/>
      <w:r/>
      <w:bookmarkEnd w:id="331"/>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7</w:t>
      </w:r>
      <w:bookmarkStart w:id="332" w:name="_Toc300934971"/>
      <w:r/>
      <w:bookmarkStart w:id="333" w:name="_Toc304295549"/>
      <w:r/>
      <w:bookmarkStart w:id="334" w:name="_Toc297123519"/>
      <w:r/>
      <w:bookmarkStart w:id="335" w:name="_Toc297216178"/>
      <w:r/>
      <w:bookmarkStart w:id="336" w:name="_Toc312678015"/>
      <w:r/>
      <w:bookmarkStart w:id="337" w:name="_Toc303539128"/>
      <w:r>
        <w:rPr>
          <w:rFonts w:ascii="宋体" w:hAnsi="宋体"/>
          <w:color w:val="auto"/>
          <w:sz w:val="24"/>
          <w:szCs w:val="24"/>
          <w:highlight w:val="none"/>
        </w:rPr>
        <w:t xml:space="preserve">.6 </w:t>
      </w:r>
      <w:r>
        <w:rPr>
          <w:rFonts w:hint="eastAsia" w:ascii="宋体" w:hAnsi="宋体"/>
          <w:color w:val="auto"/>
          <w:sz w:val="24"/>
          <w:szCs w:val="24"/>
          <w:highlight w:val="none"/>
        </w:rPr>
        <w:t xml:space="preserve">不</w:t>
      </w:r>
      <w:bookmarkEnd w:id="332"/>
      <w:r/>
      <w:bookmarkEnd w:id="333"/>
      <w:r/>
      <w:bookmarkEnd w:id="334"/>
      <w:r/>
      <w:bookmarkEnd w:id="335"/>
      <w:r/>
      <w:bookmarkEnd w:id="336"/>
      <w:r/>
      <w:bookmarkEnd w:id="337"/>
      <w:r>
        <w:rPr>
          <w:rFonts w:hint="eastAsia" w:ascii="宋体" w:hAnsi="宋体"/>
          <w:color w:val="auto"/>
          <w:sz w:val="24"/>
          <w:szCs w:val="24"/>
          <w:highlight w:val="none"/>
        </w:rPr>
        <w:t xml:space="preserve">利物质条件</w:t>
      </w:r>
      <w:r/>
    </w:p>
    <w:p>
      <w:pPr>
        <w:ind w:firstLine="480"/>
        <w:jc w:val="left"/>
        <w:spacing w:line="320" w:lineRule="exact"/>
        <w:rPr>
          <w:rFonts w:ascii="宋体" w:hAnsi="宋体"/>
          <w:color w:val="auto"/>
          <w:sz w:val="24"/>
          <w:szCs w:val="24"/>
          <w:highlight w:val="none"/>
        </w:rPr>
      </w:pPr>
      <w:r/>
      <w:bookmarkStart w:id="338" w:name="_Toc304295550"/>
      <w:r/>
      <w:bookmarkStart w:id="339" w:name="_Toc297216179"/>
      <w:r/>
      <w:bookmarkStart w:id="340" w:name="_Toc318581172"/>
      <w:r/>
      <w:bookmarkStart w:id="341" w:name="_Toc297123520"/>
      <w:r/>
      <w:bookmarkStart w:id="342" w:name="_Toc312678016"/>
      <w:r/>
      <w:bookmarkStart w:id="343" w:name="_Toc300934972"/>
      <w:r/>
      <w:bookmarkStart w:id="344" w:name="_Toc303539129"/>
      <w:r>
        <w:rPr>
          <w:rFonts w:hint="eastAsia" w:ascii="宋体" w:hAnsi="宋体"/>
          <w:color w:val="auto"/>
          <w:sz w:val="24"/>
          <w:szCs w:val="24"/>
          <w:highlight w:val="none"/>
        </w:rPr>
        <w:t xml:space="preserve">不利物质条件的其他情形和有关约定：</w:t>
      </w:r>
      <w:r>
        <w:rPr>
          <w:rFonts w:hint="eastAsia" w:ascii="宋体" w:hAnsi="宋体"/>
          <w:color w:val="auto"/>
          <w:sz w:val="24"/>
          <w:szCs w:val="24"/>
          <w:highlight w:val="none"/>
          <w:u w:val="single"/>
        </w:rPr>
        <w:t xml:space="preserve">无另有约定</w:t>
      </w:r>
      <w:r>
        <w:rPr>
          <w:rFonts w:hint="eastAsia" w:ascii="宋体" w:hAnsi="宋体"/>
          <w:color w:val="auto"/>
          <w:sz w:val="24"/>
          <w:szCs w:val="24"/>
          <w:highlight w:val="none"/>
          <w:u w:val="single"/>
          <w:lang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bookmarkEnd w:id="338"/>
      <w:r/>
      <w:bookmarkEnd w:id="339"/>
      <w:r/>
      <w:bookmarkEnd w:id="340"/>
      <w:r/>
      <w:bookmarkEnd w:id="341"/>
      <w:r/>
      <w:bookmarkEnd w:id="342"/>
      <w:r/>
      <w:bookmarkEnd w:id="343"/>
      <w:r/>
      <w:bookmarkEnd w:id="344"/>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7</w:t>
      </w:r>
      <w:bookmarkStart w:id="345" w:name="_Toc300934973"/>
      <w:r/>
      <w:bookmarkStart w:id="346" w:name="_Toc304295551"/>
      <w:r/>
      <w:bookmarkStart w:id="347" w:name="_Toc312678017"/>
      <w:r/>
      <w:bookmarkStart w:id="348" w:name="_Toc303539130"/>
      <w:r/>
      <w:bookmarkStart w:id="349" w:name="_Toc297216180"/>
      <w:r/>
      <w:bookmarkStart w:id="350" w:name="_Toc297123521"/>
      <w:r>
        <w:rPr>
          <w:rFonts w:ascii="宋体" w:hAnsi="宋体"/>
          <w:color w:val="auto"/>
          <w:sz w:val="24"/>
          <w:szCs w:val="24"/>
          <w:highlight w:val="none"/>
        </w:rPr>
        <w:t xml:space="preserve">.7</w:t>
      </w:r>
      <w:r>
        <w:rPr>
          <w:rFonts w:hint="eastAsia" w:ascii="宋体" w:hAnsi="宋体"/>
          <w:color w:val="auto"/>
          <w:sz w:val="24"/>
          <w:szCs w:val="24"/>
          <w:highlight w:val="none"/>
        </w:rPr>
        <w:t xml:space="preserve">异常恶劣的气候条件</w:t>
      </w:r>
      <w:bookmarkEnd w:id="345"/>
      <w:r/>
      <w:bookmarkEnd w:id="346"/>
      <w:r/>
      <w:bookmarkEnd w:id="347"/>
      <w:r/>
      <w:bookmarkEnd w:id="348"/>
      <w:r/>
      <w:bookmarkEnd w:id="349"/>
      <w:r/>
      <w:bookmarkEnd w:id="350"/>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发包人和承包人同意以下情形视为异常恶劣的气候条件：</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政府相关部门确认的恶劣气候 ；</w:t>
      </w:r>
      <w:r/>
    </w:p>
    <w:p>
      <w:pPr>
        <w:numPr>
          <w:ilvl w:val="0"/>
          <w:numId w:val="0"/>
        </w:numPr>
        <w:ind w:firstLine="480"/>
        <w:jc w:val="left"/>
        <w:spacing w:line="320" w:lineRule="exact"/>
        <w:rPr>
          <w:rFonts w:ascii="宋体" w:hAnsi="宋体"/>
          <w:color w:val="auto"/>
          <w:sz w:val="24"/>
          <w:szCs w:val="24"/>
          <w:highlight w:val="none"/>
          <w:u w:val="single"/>
        </w:rPr>
      </w:pPr>
      <w:r>
        <w:rPr>
          <w:rFonts w:ascii="宋体" w:hAnsi="宋体" w:eastAsia="宋体" w:cs="Times New Roman"/>
          <w:color w:val="auto"/>
          <w:sz w:val="24"/>
          <w:szCs w:val="24"/>
          <w:highlight w:val="none"/>
          <w:lang w:val="en-US" w:eastAsia="zh-CN" w:bidi="ar-SA"/>
        </w:rPr>
        <w:t xml:space="preserve">（2）</w:t>
      </w:r>
      <w:r>
        <w:rPr>
          <w:rFonts w:hint="eastAsia" w:ascii="宋体" w:hAnsi="宋体"/>
          <w:color w:val="auto"/>
          <w:sz w:val="24"/>
          <w:szCs w:val="24"/>
          <w:highlight w:val="none"/>
          <w:u w:val="single"/>
        </w:rPr>
        <w:t xml:space="preserve">/；</w:t>
      </w:r>
      <w:r/>
    </w:p>
    <w:p>
      <w:pPr>
        <w:numPr>
          <w:ilvl w:val="0"/>
          <w:numId w:val="0"/>
        </w:numPr>
        <w:ind w:firstLine="480"/>
        <w:jc w:val="left"/>
        <w:spacing w:line="320" w:lineRule="exact"/>
        <w:rPr>
          <w:rFonts w:ascii="宋体" w:hAnsi="宋体"/>
          <w:color w:val="auto"/>
          <w:sz w:val="24"/>
          <w:szCs w:val="24"/>
          <w:highlight w:val="none"/>
          <w:u w:val="single"/>
        </w:rPr>
      </w:pPr>
      <w:r>
        <w:rPr>
          <w:rFonts w:ascii="宋体" w:hAnsi="宋体" w:eastAsia="宋体" w:cs="Times New Roman"/>
          <w:color w:val="auto"/>
          <w:sz w:val="24"/>
          <w:szCs w:val="24"/>
          <w:highlight w:val="none"/>
          <w:lang w:val="en-US" w:eastAsia="zh-CN" w:bidi="ar-SA"/>
        </w:rPr>
        <w:t xml:space="preserve">（3）</w:t>
      </w:r>
      <w:r>
        <w:rPr>
          <w:rFonts w:hint="eastAsia" w:ascii="宋体" w:hAnsi="宋体"/>
          <w:color w:val="auto"/>
          <w:sz w:val="24"/>
          <w:szCs w:val="24"/>
          <w:highlight w:val="none"/>
          <w:u w:val="single"/>
        </w:rPr>
        <w:t xml:space="preserve">/；</w:t>
      </w:r>
      <w:r/>
    </w:p>
    <w:p>
      <w:pPr>
        <w:numPr>
          <w:ilvl w:val="0"/>
          <w:numId w:val="0"/>
        </w:numPr>
        <w:ind w:firstLine="480"/>
        <w:jc w:val="left"/>
        <w:spacing w:line="320" w:lineRule="exact"/>
        <w:rPr>
          <w:rFonts w:ascii="宋体" w:hAnsi="宋体"/>
          <w:color w:val="auto"/>
          <w:sz w:val="24"/>
          <w:szCs w:val="24"/>
          <w:highlight w:val="none"/>
        </w:rPr>
      </w:pPr>
      <w:r>
        <w:rPr>
          <w:rFonts w:ascii="宋体" w:hAnsi="宋体" w:eastAsia="宋体" w:cs="Times New Roman"/>
          <w:color w:val="auto"/>
          <w:sz w:val="24"/>
          <w:szCs w:val="24"/>
          <w:highlight w:val="none"/>
          <w:lang w:val="en-US" w:eastAsia="zh-CN" w:bidi="ar-SA"/>
        </w:rPr>
        <w:t xml:space="preserve">（4）</w:t>
      </w:r>
      <w:r>
        <w:rPr>
          <w:rFonts w:hint="eastAsia" w:ascii="宋体" w:hAnsi="宋体"/>
          <w:color w:val="auto"/>
          <w:sz w:val="24"/>
          <w:szCs w:val="24"/>
          <w:highlight w:val="none"/>
          <w:u w:val="singl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7.9 </w:t>
      </w:r>
      <w:r>
        <w:rPr>
          <w:rFonts w:hint="eastAsia" w:ascii="宋体" w:hAnsi="宋体"/>
          <w:color w:val="auto"/>
          <w:sz w:val="24"/>
          <w:szCs w:val="24"/>
          <w:highlight w:val="none"/>
        </w:rPr>
        <w:t xml:space="preserve">提前竣工的奖励</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7.9.2</w:t>
      </w:r>
      <w:r>
        <w:rPr>
          <w:rFonts w:hint="eastAsia" w:ascii="宋体" w:hAnsi="宋体"/>
          <w:color w:val="auto"/>
          <w:sz w:val="24"/>
          <w:szCs w:val="24"/>
          <w:highlight w:val="none"/>
        </w:rPr>
        <w:t xml:space="preserve">提前竣工的奖励：</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pStyle w:val="808"/>
        <w:spacing w:line="320" w:lineRule="exact"/>
        <w:rPr>
          <w:rFonts w:ascii="宋体" w:hAnsi="宋体"/>
          <w:b w:val="0"/>
          <w:bCs w:val="0"/>
          <w:color w:val="auto"/>
          <w:szCs w:val="32"/>
          <w:highlight w:val="none"/>
        </w:rPr>
      </w:pPr>
      <w:r/>
      <w:bookmarkStart w:id="351" w:name="_Toc351203640"/>
      <w:r>
        <w:rPr>
          <w:rFonts w:ascii="宋体" w:hAnsi="宋体"/>
          <w:bCs w:val="0"/>
          <w:color w:val="auto"/>
          <w:szCs w:val="32"/>
          <w:highlight w:val="none"/>
        </w:rPr>
        <w:t xml:space="preserve">8. </w:t>
      </w:r>
      <w:r>
        <w:rPr>
          <w:rFonts w:hint="eastAsia" w:ascii="宋体" w:hAnsi="宋体"/>
          <w:bCs w:val="0"/>
          <w:color w:val="auto"/>
          <w:szCs w:val="32"/>
          <w:highlight w:val="none"/>
        </w:rPr>
        <w:t xml:space="preserve">材料与设备</w:t>
      </w:r>
      <w:bookmarkEnd w:id="286"/>
      <w:r/>
      <w:bookmarkEnd w:id="287"/>
      <w:r/>
      <w:bookmarkEnd w:id="288"/>
      <w:r/>
      <w:bookmarkEnd w:id="289"/>
      <w:r/>
      <w:bookmarkEnd w:id="290"/>
      <w:r/>
      <w:bookmarkEnd w:id="291"/>
      <w:r/>
      <w:bookmarkEnd w:id="292"/>
      <w:r/>
      <w:bookmarkEnd w:id="293"/>
      <w:r/>
      <w:bookmarkEnd w:id="294"/>
      <w:r/>
      <w:bookmarkEnd w:id="295"/>
      <w:r/>
      <w:bookmarkEnd w:id="351"/>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8</w:t>
      </w:r>
      <w:bookmarkStart w:id="352" w:name="_Toc296503167"/>
      <w:r/>
      <w:bookmarkStart w:id="353" w:name="_Toc312678019"/>
      <w:r/>
      <w:bookmarkStart w:id="354" w:name="_Toc297048353"/>
      <w:r/>
      <w:bookmarkStart w:id="355" w:name="_Toc296890995"/>
      <w:r/>
      <w:bookmarkStart w:id="356" w:name="_Toc296944506"/>
      <w:r/>
      <w:bookmarkStart w:id="357" w:name="_Toc304295556"/>
      <w:r/>
      <w:bookmarkStart w:id="358" w:name="_Toc280868654"/>
      <w:r/>
      <w:bookmarkStart w:id="359" w:name="_Toc297216186"/>
      <w:r/>
      <w:bookmarkStart w:id="360" w:name="_Toc296891207"/>
      <w:r/>
      <w:bookmarkStart w:id="361" w:name="_Toc296347166"/>
      <w:r/>
      <w:bookmarkStart w:id="362" w:name="_Toc300934979"/>
      <w:r/>
      <w:bookmarkStart w:id="363" w:name="_Toc297120467"/>
      <w:r/>
      <w:bookmarkStart w:id="364" w:name="_Toc296346668"/>
      <w:r/>
      <w:bookmarkStart w:id="365" w:name="_Toc303539136"/>
      <w:r/>
      <w:bookmarkStart w:id="366" w:name="_Toc292559877"/>
      <w:r/>
      <w:bookmarkStart w:id="367" w:name="_Toc292559372"/>
      <w:r/>
      <w:bookmarkStart w:id="368" w:name="_Toc312677493"/>
      <w:r/>
      <w:bookmarkStart w:id="369" w:name="_Toc297123527"/>
      <w:r/>
      <w:bookmarkStart w:id="370" w:name="_Toc267251424"/>
      <w:r/>
      <w:bookmarkStart w:id="371" w:name="_Toc280868656"/>
      <w:r/>
      <w:bookmarkStart w:id="372" w:name="_Toc280868655"/>
      <w:r>
        <w:rPr>
          <w:rFonts w:ascii="宋体" w:hAnsi="宋体"/>
          <w:color w:val="auto"/>
          <w:sz w:val="24"/>
          <w:szCs w:val="24"/>
          <w:highlight w:val="none"/>
        </w:rPr>
        <w:t xml:space="preserve">.4</w:t>
      </w:r>
      <w:r>
        <w:rPr>
          <w:rFonts w:hint="eastAsia" w:ascii="宋体" w:hAnsi="宋体"/>
          <w:color w:val="auto"/>
          <w:sz w:val="24"/>
          <w:szCs w:val="24"/>
          <w:highlight w:val="none"/>
        </w:rPr>
        <w:t xml:space="preserve">材料与工程设备的保管与使用</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8</w:t>
      </w:r>
      <w:bookmarkStart w:id="373" w:name="_Toc292559373"/>
      <w:r/>
      <w:bookmarkStart w:id="374" w:name="_Toc292559878"/>
      <w:r/>
      <w:bookmarkStart w:id="375" w:name="_Toc296890996"/>
      <w:r/>
      <w:bookmarkStart w:id="376" w:name="_Toc296503168"/>
      <w:r/>
      <w:bookmarkStart w:id="377" w:name="_Toc300934980"/>
      <w:r/>
      <w:bookmarkStart w:id="378" w:name="_Toc296346669"/>
      <w:r/>
      <w:bookmarkStart w:id="379" w:name="_Toc318581173"/>
      <w:r/>
      <w:bookmarkStart w:id="380" w:name="_Toc296944507"/>
      <w:r/>
      <w:bookmarkStart w:id="381" w:name="_Toc296347167"/>
      <w:r/>
      <w:bookmarkStart w:id="382" w:name="_Toc312678020"/>
      <w:r/>
      <w:bookmarkStart w:id="383" w:name="_Toc297123528"/>
      <w:r/>
      <w:bookmarkStart w:id="384" w:name="_Toc297216187"/>
      <w:r/>
      <w:bookmarkStart w:id="385" w:name="_Toc312677494"/>
      <w:r/>
      <w:bookmarkStart w:id="386" w:name="_Toc304295557"/>
      <w:r/>
      <w:bookmarkStart w:id="387" w:name="_Toc297120468"/>
      <w:r/>
      <w:bookmarkStart w:id="388" w:name="_Toc303539137"/>
      <w:r/>
      <w:bookmarkStart w:id="389" w:name="_Toc297048354"/>
      <w:r/>
      <w:bookmarkStart w:id="390" w:name="_Toc296891208"/>
      <w:r>
        <w:rPr>
          <w:rFonts w:ascii="宋体" w:hAnsi="宋体"/>
          <w:color w:val="auto"/>
          <w:sz w:val="24"/>
          <w:szCs w:val="24"/>
          <w:highlight w:val="none"/>
        </w:rPr>
        <w:t xml:space="preserve">.4.1</w:t>
      </w:r>
      <w:r>
        <w:rPr>
          <w:rFonts w:hint="eastAsia" w:ascii="宋体" w:hAnsi="宋体"/>
          <w:color w:val="auto"/>
          <w:sz w:val="24"/>
          <w:szCs w:val="24"/>
          <w:highlight w:val="none"/>
        </w:rPr>
        <w:t xml:space="preserve">发包人供应的材料</w:t>
      </w:r>
      <w:r>
        <w:rPr>
          <w:rFonts w:hint="eastAsia" w:ascii="宋体" w:hAnsi="宋体"/>
          <w:color w:val="auto"/>
          <w:sz w:val="24"/>
          <w:szCs w:val="24"/>
          <w:highlight w:val="none"/>
          <w:lang w:val="en-US" w:eastAsia="zh-CN"/>
        </w:rPr>
        <w:t xml:space="preserve">和工程</w:t>
      </w:r>
      <w:r>
        <w:rPr>
          <w:rFonts w:hint="eastAsia" w:ascii="宋体" w:hAnsi="宋体"/>
          <w:color w:val="auto"/>
          <w:sz w:val="24"/>
          <w:szCs w:val="24"/>
          <w:highlight w:val="none"/>
        </w:rPr>
        <w:t xml:space="preserve">设备的保管费用的承担：</w:t>
      </w:r>
      <w:r>
        <w:rPr>
          <w:rFonts w:hint="eastAsia" w:ascii="宋体" w:hAnsi="宋体"/>
          <w:color w:val="auto"/>
          <w:sz w:val="24"/>
          <w:szCs w:val="24"/>
          <w:highlight w:val="none"/>
          <w:u w:val="single"/>
        </w:rPr>
        <w:t xml:space="preserve">发包人供应的材料和工程设备，承包人清点后由承包人妥善保管，保管费用由承包人承担</w:t>
      </w:r>
      <w:r>
        <w:rPr>
          <w:rFonts w:hint="eastAsia" w:ascii="宋体" w:hAnsi="宋体"/>
          <w:color w:val="auto"/>
          <w:sz w:val="24"/>
          <w:szCs w:val="24"/>
          <w:highlight w:val="none"/>
        </w:rPr>
        <w:t xml:space="preserve">。</w:t>
      </w:r>
      <w:bookmarkEnd w:id="373"/>
      <w:r/>
      <w:bookmarkEnd w:id="374"/>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8.6 </w:t>
      </w:r>
      <w:r>
        <w:rPr>
          <w:rFonts w:hint="eastAsia" w:ascii="宋体" w:hAnsi="宋体"/>
          <w:color w:val="auto"/>
          <w:sz w:val="24"/>
          <w:szCs w:val="24"/>
          <w:highlight w:val="none"/>
        </w:rPr>
        <w:t xml:space="preserve">样品</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8.6.1</w:t>
      </w:r>
      <w:r>
        <w:rPr>
          <w:rFonts w:ascii="宋体" w:hAnsi="宋体"/>
          <w:color w:val="auto"/>
          <w:sz w:val="24"/>
          <w:szCs w:val="24"/>
          <w:highlight w:val="none"/>
        </w:rPr>
        <w:tab/>
      </w:r>
      <w:r>
        <w:rPr>
          <w:rFonts w:hint="eastAsia" w:ascii="宋体" w:hAnsi="宋体"/>
          <w:color w:val="auto"/>
          <w:sz w:val="24"/>
          <w:szCs w:val="24"/>
          <w:highlight w:val="none"/>
        </w:rPr>
        <w:t xml:space="preserve">样品的报送与封存</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需要承包人报送样品的材料或工程设备，样品的种类、名称、规格、数量要求：</w:t>
      </w:r>
      <w:r>
        <w:rPr>
          <w:rFonts w:hint="eastAsia" w:ascii="宋体" w:hAnsi="宋体"/>
          <w:color w:val="auto"/>
          <w:sz w:val="24"/>
          <w:szCs w:val="24"/>
          <w:highlight w:val="none"/>
          <w:u w:val="single"/>
        </w:rPr>
        <w:t xml:space="preserve">工程使用的所有的材料和设备其规格、数量、品牌必须经建设单位、监理单位和设计单位认可后方可进场使用，如不经建设单位、监理单位和设计单位认可，承包人擅自进场使用的，建设单位有权没收其履约保证金并终止合同，同时承包人须赔偿建设单位实际损失。</w:t>
      </w:r>
      <w:r>
        <w:rPr>
          <w:rFonts w:ascii="宋体" w:hAnsi="宋体"/>
          <w:color w:val="auto"/>
          <w:sz w:val="24"/>
          <w:szCs w:val="24"/>
          <w:highlight w:val="none"/>
          <w:u w:val="single"/>
        </w:rPr>
        <w:t xml:space="preserve">规格、数量</w:t>
      </w:r>
      <w:r>
        <w:rPr>
          <w:rFonts w:hint="eastAsia" w:ascii="宋体" w:hAnsi="宋体"/>
          <w:color w:val="auto"/>
          <w:sz w:val="24"/>
          <w:szCs w:val="24"/>
          <w:highlight w:val="none"/>
          <w:u w:val="single"/>
        </w:rPr>
        <w:t xml:space="preserve">按国家、江苏省和泰州市的相关要求，品牌按招标文件要求</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8.8 </w:t>
      </w:r>
      <w:r>
        <w:rPr>
          <w:rFonts w:hint="eastAsia" w:ascii="宋体" w:hAnsi="宋体"/>
          <w:color w:val="auto"/>
          <w:sz w:val="24"/>
          <w:szCs w:val="24"/>
          <w:highlight w:val="none"/>
        </w:rPr>
        <w:t xml:space="preserve">施工设备和临时设施</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8.8.1 </w:t>
      </w:r>
      <w:r>
        <w:rPr>
          <w:rFonts w:hint="eastAsia" w:ascii="宋体" w:hAnsi="宋体"/>
          <w:color w:val="auto"/>
          <w:sz w:val="24"/>
          <w:szCs w:val="24"/>
          <w:highlight w:val="none"/>
        </w:rPr>
        <w:t xml:space="preserve">承包人提供的施工设备和临时设施</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关于修建临时设施费用承担的约定：</w:t>
      </w:r>
      <w:r>
        <w:rPr>
          <w:rFonts w:hint="eastAsia" w:ascii="宋体" w:hAnsi="宋体"/>
          <w:color w:val="auto"/>
          <w:sz w:val="24"/>
          <w:szCs w:val="24"/>
          <w:highlight w:val="none"/>
          <w:u w:val="single"/>
        </w:rPr>
        <w:t xml:space="preserve">承包人自行承担修建临时设施的费用，需要临时占地的，发包人可以帮助承包人进行协调，但费用由承包人承担。</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pStyle w:val="808"/>
        <w:spacing w:line="320" w:lineRule="exact"/>
        <w:rPr>
          <w:rFonts w:ascii="宋体" w:hAnsi="宋体"/>
          <w:b w:val="0"/>
          <w:bCs w:val="0"/>
          <w:color w:val="auto"/>
          <w:szCs w:val="32"/>
          <w:highlight w:val="none"/>
        </w:rPr>
      </w:pPr>
      <w:r/>
      <w:bookmarkStart w:id="391" w:name="_Toc351203641"/>
      <w:r>
        <w:rPr>
          <w:rFonts w:ascii="宋体" w:hAnsi="宋体"/>
          <w:bCs w:val="0"/>
          <w:color w:val="auto"/>
          <w:szCs w:val="32"/>
          <w:highlight w:val="none"/>
        </w:rPr>
        <w:t xml:space="preserve">9</w:t>
      </w:r>
      <w:bookmarkEnd w:id="370"/>
      <w:r/>
      <w:bookmarkEnd w:id="371"/>
      <w:r/>
      <w:bookmarkEnd w:id="372"/>
      <w:r/>
      <w:bookmarkStart w:id="392" w:name="_Toc300934982"/>
      <w:r/>
      <w:bookmarkStart w:id="393" w:name="_Toc304295559"/>
      <w:r/>
      <w:bookmarkStart w:id="394" w:name="_Toc303539139"/>
      <w:r/>
      <w:bookmarkStart w:id="395" w:name="_Toc312677495"/>
      <w:r/>
      <w:bookmarkStart w:id="396" w:name="_Toc297123533"/>
      <w:r/>
      <w:bookmarkStart w:id="397" w:name="_Toc297216192"/>
      <w:r/>
      <w:bookmarkStart w:id="398" w:name="_Toc312678021"/>
      <w:r>
        <w:rPr>
          <w:rFonts w:ascii="宋体" w:hAnsi="宋体"/>
          <w:bCs w:val="0"/>
          <w:color w:val="auto"/>
          <w:szCs w:val="32"/>
          <w:highlight w:val="none"/>
        </w:rPr>
        <w:t xml:space="preserve">. </w:t>
      </w:r>
      <w:r>
        <w:rPr>
          <w:rFonts w:hint="eastAsia" w:ascii="宋体" w:hAnsi="宋体"/>
          <w:bCs w:val="0"/>
          <w:color w:val="auto"/>
          <w:szCs w:val="32"/>
          <w:highlight w:val="none"/>
        </w:rPr>
        <w:t xml:space="preserve">试验与检验</w:t>
      </w:r>
      <w:bookmarkEnd w:id="391"/>
      <w:r/>
      <w:bookmarkEnd w:id="392"/>
      <w:r/>
      <w:bookmarkEnd w:id="393"/>
      <w:r/>
      <w:bookmarkEnd w:id="394"/>
      <w:r/>
      <w:bookmarkEnd w:id="395"/>
      <w:r/>
      <w:bookmarkEnd w:id="396"/>
      <w:r/>
      <w:bookmarkEnd w:id="397"/>
      <w:r/>
      <w:bookmarkEnd w:id="398"/>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9</w:t>
      </w:r>
      <w:bookmarkStart w:id="399" w:name="_Toc303539140"/>
      <w:r/>
      <w:bookmarkStart w:id="400" w:name="_Toc297123534"/>
      <w:r/>
      <w:bookmarkStart w:id="401" w:name="_Toc300934983"/>
      <w:r/>
      <w:bookmarkStart w:id="402" w:name="_Toc312677496"/>
      <w:r/>
      <w:bookmarkStart w:id="403" w:name="_Toc312678022"/>
      <w:r/>
      <w:bookmarkStart w:id="404" w:name="_Toc297216193"/>
      <w:r/>
      <w:bookmarkStart w:id="405" w:name="_Toc304295560"/>
      <w:r>
        <w:rPr>
          <w:rFonts w:ascii="宋体" w:hAnsi="宋体"/>
          <w:color w:val="auto"/>
          <w:sz w:val="24"/>
          <w:szCs w:val="24"/>
          <w:highlight w:val="none"/>
        </w:rPr>
        <w:t xml:space="preserve">.1</w:t>
      </w:r>
      <w:r>
        <w:rPr>
          <w:rFonts w:hint="eastAsia" w:ascii="宋体" w:hAnsi="宋体"/>
          <w:color w:val="auto"/>
          <w:sz w:val="24"/>
          <w:szCs w:val="24"/>
          <w:highlight w:val="none"/>
        </w:rPr>
        <w:t xml:space="preserve">试验设备与试验人员</w:t>
      </w:r>
      <w:bookmarkEnd w:id="399"/>
      <w:r/>
      <w:bookmarkEnd w:id="400"/>
      <w:r/>
      <w:bookmarkEnd w:id="401"/>
      <w:r/>
      <w:bookmarkEnd w:id="402"/>
      <w:r/>
      <w:bookmarkEnd w:id="403"/>
      <w:r/>
      <w:bookmarkEnd w:id="404"/>
      <w:r/>
      <w:bookmarkEnd w:id="405"/>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9</w:t>
      </w:r>
      <w:bookmarkStart w:id="406" w:name="_Toc304295561"/>
      <w:r/>
      <w:bookmarkStart w:id="407" w:name="_Toc312678023"/>
      <w:r/>
      <w:bookmarkStart w:id="408" w:name="_Toc300934984"/>
      <w:r/>
      <w:bookmarkStart w:id="409" w:name="_Toc297123535"/>
      <w:r/>
      <w:bookmarkStart w:id="410" w:name="_Toc297216194"/>
      <w:r/>
      <w:bookmarkStart w:id="411" w:name="_Toc303539141"/>
      <w:r/>
      <w:bookmarkStart w:id="412" w:name="_Toc312677497"/>
      <w:r>
        <w:rPr>
          <w:rFonts w:ascii="宋体" w:hAnsi="宋体"/>
          <w:color w:val="auto"/>
          <w:sz w:val="24"/>
          <w:szCs w:val="24"/>
          <w:highlight w:val="none"/>
        </w:rPr>
        <w:t xml:space="preserve">.1.2 </w:t>
      </w:r>
      <w:r>
        <w:rPr>
          <w:rFonts w:hint="eastAsia" w:ascii="宋体" w:hAnsi="宋体"/>
          <w:color w:val="auto"/>
          <w:sz w:val="24"/>
          <w:szCs w:val="24"/>
          <w:highlight w:val="none"/>
        </w:rPr>
        <w:t xml:space="preserve">试验设备</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施工现场需要配置的试验场所：</w:t>
      </w:r>
      <w:bookmarkEnd w:id="406"/>
      <w:r/>
      <w:bookmarkEnd w:id="407"/>
      <w:r/>
      <w:bookmarkEnd w:id="408"/>
      <w:r/>
      <w:bookmarkEnd w:id="409"/>
      <w:r/>
      <w:bookmarkEnd w:id="410"/>
      <w:r/>
      <w:bookmarkEnd w:id="411"/>
      <w:r/>
      <w:bookmarkEnd w:id="412"/>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施工现场需要配备的试验设备：</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施工现场需要具备的其他试验条件：</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9.4 </w:t>
      </w:r>
      <w:r>
        <w:rPr>
          <w:rFonts w:hint="eastAsia" w:ascii="宋体" w:hAnsi="宋体"/>
          <w:color w:val="auto"/>
          <w:sz w:val="24"/>
          <w:szCs w:val="24"/>
          <w:highlight w:val="none"/>
        </w:rPr>
        <w:t xml:space="preserve">现场</w:t>
      </w:r>
      <w:r>
        <w:rPr>
          <w:rFonts w:hint="eastAsia" w:ascii="宋体" w:hAnsi="宋体"/>
          <w:color w:val="auto"/>
          <w:sz w:val="24"/>
          <w:szCs w:val="24"/>
          <w:highlight w:val="none"/>
          <w:lang w:val="en-US" w:eastAsia="zh-CN"/>
        </w:rPr>
        <w:t xml:space="preserve">进行</w:t>
      </w:r>
      <w:r>
        <w:rPr>
          <w:rFonts w:hint="eastAsia" w:ascii="宋体" w:hAnsi="宋体"/>
          <w:color w:val="auto"/>
          <w:sz w:val="24"/>
          <w:szCs w:val="24"/>
          <w:highlight w:val="none"/>
        </w:rPr>
        <w:t xml:space="preserve">工艺试验</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现场工艺试验的有关约定</w:t>
      </w:r>
      <w:r>
        <w:rPr>
          <w:rFonts w:hint="eastAsia" w:ascii="宋体" w:hAnsi="宋体"/>
          <w:color w:val="auto"/>
          <w:sz w:val="24"/>
          <w:szCs w:val="24"/>
          <w:highlight w:val="none"/>
          <w:lang w:val="en-US" w:eastAsia="zh-CN"/>
        </w:rPr>
        <w:t xml:space="preserve">如下</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pStyle w:val="808"/>
        <w:spacing w:line="320" w:lineRule="exact"/>
        <w:rPr>
          <w:rFonts w:ascii="宋体" w:hAnsi="宋体"/>
          <w:b w:val="0"/>
          <w:bCs w:val="0"/>
          <w:color w:val="auto"/>
          <w:szCs w:val="32"/>
          <w:highlight w:val="none"/>
        </w:rPr>
      </w:pPr>
      <w:r>
        <w:rPr>
          <w:rFonts w:ascii="宋体" w:hAnsi="宋体"/>
          <w:bCs w:val="0"/>
          <w:color w:val="auto"/>
          <w:szCs w:val="32"/>
          <w:highlight w:val="none"/>
        </w:rPr>
        <w:t xml:space="preserve">10. </w:t>
      </w:r>
      <w:r>
        <w:rPr>
          <w:rFonts w:hint="eastAsia" w:ascii="宋体" w:hAnsi="宋体"/>
          <w:bCs w:val="0"/>
          <w:color w:val="auto"/>
          <w:szCs w:val="32"/>
          <w:highlight w:val="none"/>
        </w:rPr>
        <w:t xml:space="preserve">变更</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10.1</w:t>
      </w:r>
      <w:r>
        <w:rPr>
          <w:rFonts w:hint="eastAsia" w:ascii="宋体" w:hAnsi="宋体"/>
          <w:color w:val="auto"/>
          <w:sz w:val="24"/>
          <w:szCs w:val="24"/>
          <w:highlight w:val="none"/>
        </w:rPr>
        <w:t xml:space="preserve">变更的范围</w:t>
      </w:r>
      <w:r/>
    </w:p>
    <w:p>
      <w:pPr>
        <w:ind w:firstLine="60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关于变更的范围的约定：</w:t>
      </w:r>
      <w:r>
        <w:rPr>
          <w:rFonts w:hint="eastAsia" w:ascii="宋体" w:hAnsi="宋体"/>
          <w:color w:val="auto"/>
          <w:sz w:val="24"/>
          <w:szCs w:val="24"/>
          <w:highlight w:val="none"/>
          <w:u w:val="single"/>
        </w:rPr>
        <w:t xml:space="preserve">因工程建设的需要，发包人提出的设计变更要求，承包人必须执行</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否则视为违约。其他执行合同通用条款</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10.4 </w:t>
      </w:r>
      <w:r>
        <w:rPr>
          <w:rFonts w:hint="eastAsia" w:ascii="宋体" w:hAnsi="宋体"/>
          <w:color w:val="auto"/>
          <w:sz w:val="24"/>
          <w:szCs w:val="24"/>
          <w:highlight w:val="none"/>
        </w:rPr>
        <w:t xml:space="preserve">变更估价</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10.4.1 </w:t>
      </w:r>
      <w:r>
        <w:rPr>
          <w:rFonts w:hint="eastAsia" w:ascii="宋体" w:hAnsi="宋体"/>
          <w:color w:val="auto"/>
          <w:sz w:val="24"/>
          <w:szCs w:val="24"/>
          <w:highlight w:val="none"/>
        </w:rPr>
        <w:t xml:space="preserve">变更估价原则</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关于变更估价的约定</w:t>
      </w:r>
      <w:r>
        <w:rPr>
          <w:rFonts w:ascii="宋体" w:hAnsi="宋体"/>
          <w:color w:val="auto"/>
          <w:sz w:val="24"/>
          <w:szCs w:val="24"/>
          <w:highlight w:val="none"/>
        </w:rPr>
        <w:t xml:space="preserve">: </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10.4.1.1因工程变更引起的已标价工程量清单项目发生变化时应按照下列规定调整：      </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1)已标价工程量清单中有适用于变更工程项目的，采用该项目的单价。</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2)已标价工程量清单中没有适用但有类似于变更工程项目的，参照类似项目的单价。</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K值= [中标价-暂列金额-暂估价-甲供材]／[招标控制价-暂列金额-暂估价-甲供材]</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10.4.1.</w:t>
      </w:r>
      <w:r>
        <w:rPr>
          <w:rFonts w:ascii="宋体" w:hAnsi="宋体"/>
          <w:color w:val="auto"/>
          <w:sz w:val="24"/>
          <w:szCs w:val="24"/>
          <w:highlight w:val="none"/>
          <w:u w:val="single"/>
        </w:rPr>
        <w:t xml:space="preserve">2</w:t>
      </w:r>
      <w:r>
        <w:rPr>
          <w:rFonts w:hint="eastAsia" w:ascii="宋体" w:hAnsi="宋体"/>
          <w:color w:val="auto"/>
          <w:sz w:val="24"/>
          <w:szCs w:val="24"/>
          <w:highlight w:val="none"/>
          <w:u w:val="single"/>
        </w:rPr>
        <w:t xml:space="preserve">工程量清单缺项、项目特征不符的，按照10.4.1.1条款规定调整合同价款。</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10.5</w:t>
      </w:r>
      <w:r>
        <w:rPr>
          <w:rFonts w:hint="eastAsia" w:ascii="宋体" w:hAnsi="宋体"/>
          <w:color w:val="auto"/>
          <w:sz w:val="24"/>
          <w:szCs w:val="24"/>
          <w:highlight w:val="none"/>
        </w:rPr>
        <w:t xml:space="preserve">承包人的合理化建议</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监理人审查承包人合理化建议的期限：</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发包人审批承包人合理化建议的期限：</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承包人提出的合理化建议降低了合同价格或者提高了工程经济效益的奖励的方法和金额为：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10.7 </w:t>
      </w:r>
      <w:r>
        <w:rPr>
          <w:rFonts w:hint="eastAsia" w:ascii="宋体" w:hAnsi="宋体"/>
          <w:color w:val="auto"/>
          <w:sz w:val="24"/>
          <w:szCs w:val="24"/>
          <w:highlight w:val="none"/>
        </w:rPr>
        <w:t xml:space="preserve">暂估价</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暂估价材料和工程设备的明细详见附件</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：《暂估价一览表》。</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10.7.1 </w:t>
      </w:r>
      <w:r>
        <w:rPr>
          <w:rFonts w:hint="eastAsia" w:ascii="宋体" w:hAnsi="宋体"/>
          <w:color w:val="auto"/>
          <w:sz w:val="24"/>
          <w:szCs w:val="24"/>
          <w:highlight w:val="none"/>
        </w:rPr>
        <w:t xml:space="preserve">依法必须招标的暂估价项目</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对于依法必须招标的暂估价项目的确认和批准采取第</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种方式确定。</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10.7.2 </w:t>
      </w:r>
      <w:r>
        <w:rPr>
          <w:rFonts w:hint="eastAsia" w:ascii="宋体" w:hAnsi="宋体"/>
          <w:color w:val="auto"/>
          <w:sz w:val="24"/>
          <w:szCs w:val="24"/>
          <w:highlight w:val="none"/>
        </w:rPr>
        <w:t xml:space="preserve">不属于依法必须招标的暂估价项目</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对于不属于依法必须招标的暂估价项目的确认和批准采取第</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种方式确定。</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种方式：承包人直接实施的暂估价项目</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承包人直接实施的暂估价项目的约定：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10.8 </w:t>
      </w:r>
      <w:r>
        <w:rPr>
          <w:rFonts w:hint="eastAsia" w:ascii="宋体" w:hAnsi="宋体"/>
          <w:color w:val="auto"/>
          <w:sz w:val="24"/>
          <w:szCs w:val="24"/>
          <w:highlight w:val="none"/>
        </w:rPr>
        <w:t xml:space="preserve">暂列金额</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合同当事人关于暂列金额使用的约定：</w:t>
      </w:r>
      <w:r>
        <w:rPr>
          <w:rFonts w:hint="eastAsia" w:ascii="宋体" w:hAnsi="宋体"/>
          <w:color w:val="auto"/>
          <w:sz w:val="24"/>
          <w:szCs w:val="24"/>
          <w:highlight w:val="none"/>
          <w:u w:val="single"/>
        </w:rPr>
        <w:t xml:space="preserve">无另有约定，执行合同通用条款</w:t>
      </w:r>
      <w:r>
        <w:rPr>
          <w:rFonts w:hint="eastAsia" w:ascii="宋体" w:hAnsi="宋体"/>
          <w:color w:val="auto"/>
          <w:sz w:val="24"/>
          <w:szCs w:val="24"/>
          <w:highlight w:val="none"/>
        </w:rPr>
        <w:t xml:space="preserve">。</w:t>
      </w:r>
      <w:r/>
    </w:p>
    <w:p>
      <w:pPr>
        <w:pStyle w:val="808"/>
        <w:spacing w:line="320" w:lineRule="exact"/>
        <w:rPr>
          <w:rFonts w:ascii="宋体" w:hAnsi="宋体"/>
          <w:b w:val="0"/>
          <w:bCs w:val="0"/>
          <w:color w:val="auto"/>
          <w:szCs w:val="32"/>
          <w:highlight w:val="none"/>
        </w:rPr>
      </w:pPr>
      <w:r>
        <w:rPr>
          <w:rFonts w:ascii="宋体" w:hAnsi="宋体"/>
          <w:bCs w:val="0"/>
          <w:color w:val="auto"/>
          <w:szCs w:val="32"/>
          <w:highlight w:val="none"/>
        </w:rPr>
        <w:t xml:space="preserve">11. </w:t>
      </w:r>
      <w:r>
        <w:rPr>
          <w:rFonts w:hint="eastAsia" w:ascii="宋体" w:hAnsi="宋体"/>
          <w:bCs w:val="0"/>
          <w:color w:val="auto"/>
          <w:szCs w:val="32"/>
          <w:highlight w:val="none"/>
        </w:rPr>
        <w:t xml:space="preserve">价格调整</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11.1 </w:t>
      </w:r>
      <w:r>
        <w:rPr>
          <w:rFonts w:hint="eastAsia" w:ascii="宋体" w:hAnsi="宋体"/>
          <w:color w:val="auto"/>
          <w:sz w:val="24"/>
          <w:szCs w:val="24"/>
          <w:highlight w:val="none"/>
        </w:rPr>
        <w:t xml:space="preserve">市场价格波动引起的调整</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市场价格波动是否调整合同价格的约定：</w:t>
      </w:r>
      <w:r>
        <w:rPr>
          <w:rFonts w:hint="eastAsia" w:ascii="宋体" w:hAnsi="宋体"/>
          <w:color w:val="auto"/>
          <w:sz w:val="24"/>
          <w:szCs w:val="24"/>
          <w:highlight w:val="none"/>
          <w:u w:val="single"/>
        </w:rPr>
        <w:t xml:space="preserve">否</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因市场价格波动调整合同价格，采用以下第</w:t>
      </w:r>
      <w:r>
        <w:rPr>
          <w:rFonts w:ascii="宋体" w:hAnsi="宋体"/>
          <w:color w:val="auto"/>
          <w:sz w:val="24"/>
          <w:szCs w:val="24"/>
          <w:highlight w:val="none"/>
          <w:u w:val="single"/>
        </w:rPr>
        <w:t xml:space="preserve">/</w:t>
      </w:r>
      <w:r>
        <w:rPr>
          <w:rFonts w:hint="eastAsia" w:ascii="宋体" w:hAnsi="宋体"/>
          <w:color w:val="auto"/>
          <w:sz w:val="24"/>
          <w:szCs w:val="24"/>
          <w:highlight w:val="none"/>
        </w:rPr>
        <w:t xml:space="preserve">种方式对合同价格进行调整：</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种方式：采用价格指数进行价格调整。</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关于各可调因子、定值和变值权重，以及基本价格指数及其来源的约定：；</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2</w:t>
      </w:r>
      <w:r>
        <w:rPr>
          <w:rFonts w:hint="eastAsia" w:ascii="宋体" w:hAnsi="宋体"/>
          <w:color w:val="auto"/>
          <w:sz w:val="24"/>
          <w:szCs w:val="24"/>
          <w:highlight w:val="none"/>
        </w:rPr>
        <w:t xml:space="preserve">种方式：采用造价信息进行价格调整。</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关于基准价格的约定：。</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专用合同条款</w:t>
      </w:r>
      <w:r>
        <w:rPr>
          <w:rFonts w:hint="eastAsia" w:ascii="宋体" w:hAnsi="宋体" w:cs="宋体"/>
          <w:color w:val="auto"/>
          <w:sz w:val="24"/>
          <w:szCs w:val="24"/>
          <w:highlight w:val="none"/>
        </w:rPr>
        <w:t xml:space="preserve">①</w:t>
      </w:r>
      <w:r>
        <w:rPr>
          <w:rFonts w:hint="eastAsia" w:ascii="宋体" w:hAnsi="宋体"/>
          <w:color w:val="auto"/>
          <w:sz w:val="24"/>
          <w:szCs w:val="24"/>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时，或材料单价跌幅以已标价工程量清单或预算书中载明材料单价为基础超过</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时，其超过部分据实调整。</w:t>
      </w:r>
      <w:r/>
    </w:p>
    <w:p>
      <w:pPr>
        <w:ind w:firstLine="480"/>
        <w:jc w:val="left"/>
        <w:spacing w:line="320" w:lineRule="exact"/>
        <w:rPr>
          <w:rFonts w:ascii="宋体" w:hAnsi="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olor w:val="auto"/>
          <w:sz w:val="24"/>
          <w:szCs w:val="24"/>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时，材料单价涨幅以已标价工程量清单或预算书中载明材料单价为基础超过</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时，其超过部分据实调整。</w:t>
      </w:r>
      <w:r/>
    </w:p>
    <w:p>
      <w:pPr>
        <w:ind w:firstLine="480"/>
        <w:jc w:val="left"/>
        <w:spacing w:line="320" w:lineRule="exact"/>
        <w:rPr>
          <w:rFonts w:ascii="宋体" w:hAnsi="宋体"/>
          <w:color w:val="auto"/>
          <w:sz w:val="24"/>
          <w:szCs w:val="24"/>
          <w:highlight w:val="none"/>
        </w:rPr>
      </w:pPr>
      <w:r>
        <w:rPr>
          <w:rFonts w:hint="eastAsia" w:ascii="宋体" w:hAnsi="宋体" w:cs="宋体"/>
          <w:color w:val="auto"/>
          <w:sz w:val="24"/>
          <w:szCs w:val="24"/>
          <w:highlight w:val="none"/>
        </w:rPr>
        <w:t xml:space="preserve">③</w:t>
      </w:r>
      <w:r>
        <w:rPr>
          <w:rFonts w:hint="eastAsia" w:ascii="宋体" w:hAnsi="宋体"/>
          <w:color w:val="auto"/>
          <w:sz w:val="24"/>
          <w:szCs w:val="24"/>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 w:val="24"/>
          <w:szCs w:val="24"/>
          <w:highlight w:val="none"/>
        </w:rPr>
        <w:t xml:space="preserve">±%</w:t>
      </w:r>
      <w:r>
        <w:rPr>
          <w:rFonts w:hint="eastAsia" w:ascii="宋体" w:hAnsi="宋体"/>
          <w:color w:val="auto"/>
          <w:sz w:val="24"/>
          <w:szCs w:val="24"/>
          <w:highlight w:val="none"/>
        </w:rPr>
        <w:t xml:space="preserve">时，其超过部分据实调整。</w:t>
      </w:r>
      <w:r/>
    </w:p>
    <w:p>
      <w:pPr>
        <w:ind w:firstLine="645"/>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种方式：其他价格调整方式：</w:t>
      </w:r>
      <w:r>
        <w:rPr>
          <w:rFonts w:hint="eastAsia" w:ascii="宋体" w:hAnsi="宋体"/>
          <w:color w:val="auto"/>
          <w:sz w:val="24"/>
          <w:szCs w:val="24"/>
          <w:highlight w:val="none"/>
          <w:u w:val="single"/>
        </w:rPr>
        <w:t xml:space="preserve">/</w:t>
      </w:r>
      <w:r/>
    </w:p>
    <w:p>
      <w:pPr>
        <w:pStyle w:val="808"/>
        <w:spacing w:line="320" w:lineRule="exact"/>
        <w:rPr>
          <w:rFonts w:ascii="宋体" w:hAnsi="宋体"/>
          <w:b w:val="0"/>
          <w:bCs w:val="0"/>
          <w:color w:val="auto"/>
          <w:szCs w:val="32"/>
          <w:highlight w:val="none"/>
        </w:rPr>
      </w:pPr>
      <w:r>
        <w:rPr>
          <w:rFonts w:ascii="宋体" w:hAnsi="宋体"/>
          <w:bCs w:val="0"/>
          <w:color w:val="auto"/>
          <w:szCs w:val="32"/>
          <w:highlight w:val="none"/>
        </w:rPr>
        <w:t xml:space="preserve">12. </w:t>
      </w:r>
      <w:r>
        <w:rPr>
          <w:rFonts w:hint="eastAsia" w:ascii="宋体" w:hAnsi="宋体"/>
          <w:bCs w:val="0"/>
          <w:color w:val="auto"/>
          <w:szCs w:val="32"/>
          <w:highlight w:val="none"/>
        </w:rPr>
        <w:t xml:space="preserve">合同价格、计量与支付</w:t>
      </w:r>
      <w:r/>
    </w:p>
    <w:p>
      <w:pPr>
        <w:ind w:firstLine="480"/>
        <w:spacing w:line="320" w:lineRule="exact"/>
        <w:rPr>
          <w:rFonts w:ascii="宋体" w:hAnsi="宋体"/>
          <w:color w:val="auto"/>
          <w:sz w:val="24"/>
          <w:szCs w:val="24"/>
          <w:highlight w:val="none"/>
        </w:rPr>
      </w:pPr>
      <w:r/>
      <w:bookmarkStart w:id="413" w:name="_Toc292559916"/>
      <w:r/>
      <w:bookmarkStart w:id="414" w:name="_Toc267251461"/>
      <w:r/>
      <w:bookmarkStart w:id="415" w:name="_Toc292559411"/>
      <w:r/>
      <w:bookmarkStart w:id="416" w:name="_Toc296346707"/>
      <w:r/>
      <w:bookmarkStart w:id="417" w:name="_Toc296503206"/>
      <w:r/>
      <w:bookmarkStart w:id="418" w:name="_Toc296347205"/>
      <w:r/>
      <w:bookmarkStart w:id="419" w:name="_Toc296944545"/>
      <w:r/>
      <w:bookmarkStart w:id="420" w:name="_Toc297048392"/>
      <w:r/>
      <w:bookmarkStart w:id="421" w:name="_Toc296891034"/>
      <w:r/>
      <w:bookmarkStart w:id="422" w:name="_Toc297120506"/>
      <w:r/>
      <w:bookmarkStart w:id="423" w:name="_Toc296891246"/>
      <w:r/>
      <w:bookmarkStart w:id="424" w:name="_Toc303539160"/>
      <w:r/>
      <w:bookmarkStart w:id="425" w:name="_Toc304295580"/>
      <w:r/>
      <w:bookmarkStart w:id="426" w:name="_Toc300935003"/>
      <w:r/>
      <w:bookmarkStart w:id="427" w:name="_Toc297216212"/>
      <w:r/>
      <w:bookmarkStart w:id="428" w:name="_Toc312678041"/>
      <w:r/>
      <w:bookmarkStart w:id="429" w:name="_Toc297123553"/>
      <w:r>
        <w:rPr>
          <w:rFonts w:ascii="宋体" w:hAnsi="宋体"/>
          <w:color w:val="auto"/>
          <w:sz w:val="24"/>
          <w:szCs w:val="24"/>
          <w:highlight w:val="none"/>
        </w:rPr>
        <w:t xml:space="preserve">12.1 </w:t>
      </w:r>
      <w:r>
        <w:rPr>
          <w:rFonts w:hint="eastAsia" w:ascii="宋体" w:hAnsi="宋体"/>
          <w:color w:val="auto"/>
          <w:sz w:val="24"/>
          <w:szCs w:val="24"/>
          <w:highlight w:val="none"/>
        </w:rPr>
        <w:t xml:space="preserve">合</w:t>
      </w:r>
      <w:bookmarkEnd w:id="413"/>
      <w:r/>
      <w:bookmarkEnd w:id="414"/>
      <w:r/>
      <w:bookmarkEnd w:id="415"/>
      <w:r>
        <w:rPr>
          <w:rFonts w:hint="eastAsia" w:ascii="宋体" w:hAnsi="宋体"/>
          <w:color w:val="auto"/>
          <w:sz w:val="24"/>
          <w:szCs w:val="24"/>
          <w:highlight w:val="none"/>
        </w:rPr>
        <w:t xml:space="preserve">同价</w:t>
      </w:r>
      <w:bookmarkEnd w:id="416"/>
      <w:r/>
      <w:bookmarkEnd w:id="417"/>
      <w:r/>
      <w:bookmarkEnd w:id="418"/>
      <w:r/>
      <w:bookmarkEnd w:id="419"/>
      <w:r/>
      <w:bookmarkEnd w:id="420"/>
      <w:r/>
      <w:bookmarkEnd w:id="421"/>
      <w:r/>
      <w:bookmarkEnd w:id="422"/>
      <w:r/>
      <w:bookmarkEnd w:id="423"/>
      <w:r>
        <w:rPr>
          <w:rFonts w:hint="eastAsia" w:ascii="宋体" w:hAnsi="宋体"/>
          <w:color w:val="auto"/>
          <w:sz w:val="24"/>
          <w:szCs w:val="24"/>
          <w:highlight w:val="none"/>
        </w:rPr>
        <w:t xml:space="preserve">格形式</w:t>
      </w:r>
      <w:bookmarkEnd w:id="424"/>
      <w:r/>
      <w:bookmarkEnd w:id="425"/>
      <w:r/>
      <w:bookmarkEnd w:id="426"/>
      <w:r/>
      <w:bookmarkEnd w:id="427"/>
      <w:r/>
      <w:bookmarkEnd w:id="428"/>
      <w:r/>
      <w:bookmarkEnd w:id="429"/>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、单价合同。</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综合单价包含的风险范围：</w:t>
      </w:r>
      <w:r>
        <w:rPr>
          <w:rFonts w:hint="eastAsia" w:ascii="宋体" w:hAnsi="宋体"/>
          <w:color w:val="auto"/>
          <w:sz w:val="24"/>
          <w:szCs w:val="24"/>
          <w:highlight w:val="none"/>
          <w:u w:val="single"/>
        </w:rPr>
        <w:t xml:space="preserve">除招标文件约定工程价款调整以外的全部风险</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风险费用的计算方法：</w:t>
      </w:r>
      <w:r>
        <w:rPr>
          <w:rFonts w:hint="eastAsia" w:ascii="宋体" w:hAnsi="宋体"/>
          <w:color w:val="auto"/>
          <w:sz w:val="24"/>
          <w:szCs w:val="24"/>
          <w:highlight w:val="none"/>
          <w:u w:val="single"/>
        </w:rPr>
        <w:t xml:space="preserve">除招标文件约定工程价款调整以外的全部风险</w:t>
      </w:r>
      <w:r>
        <w:rPr>
          <w:rFonts w:hint="eastAsia" w:ascii="宋体" w:hAnsi="宋体"/>
          <w:color w:val="auto"/>
          <w:sz w:val="24"/>
          <w:szCs w:val="24"/>
          <w:highlight w:val="none"/>
          <w:u w:val="single"/>
          <w:lang w:val="en-US" w:eastAsia="zh-CN"/>
        </w:rPr>
        <w:t xml:space="preserve">费用</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风险范围以外合同价格的调整方法：</w:t>
      </w:r>
      <w:r>
        <w:rPr>
          <w:rFonts w:hint="eastAsia" w:ascii="宋体" w:hAnsi="宋体"/>
          <w:color w:val="auto"/>
          <w:sz w:val="24"/>
          <w:szCs w:val="24"/>
          <w:highlight w:val="none"/>
          <w:u w:val="single"/>
        </w:rPr>
        <w:t xml:space="preserve">除招标文件约定工程价款调整以外的全部风险</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总价包含的风险范围：</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风险费用的计算方法：</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风险范围以外合同价格的调整方法：</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、其他价格方式：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12.2 </w:t>
      </w:r>
      <w:r>
        <w:rPr>
          <w:rFonts w:hint="eastAsia" w:ascii="宋体" w:hAnsi="宋体"/>
          <w:color w:val="auto"/>
          <w:sz w:val="24"/>
          <w:szCs w:val="24"/>
          <w:highlight w:val="none"/>
        </w:rPr>
        <w:t xml:space="preserve">预付款</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12.2.1 </w:t>
      </w:r>
      <w:r>
        <w:rPr>
          <w:rFonts w:hint="eastAsia" w:ascii="宋体" w:hAnsi="宋体"/>
          <w:color w:val="auto"/>
          <w:sz w:val="24"/>
          <w:szCs w:val="24"/>
          <w:highlight w:val="none"/>
        </w:rPr>
        <w:t xml:space="preserve">预付款的支付</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预付款支付比例或金额：</w:t>
      </w:r>
      <w:r>
        <w:rPr>
          <w:rFonts w:hint="eastAsia" w:ascii="宋体" w:hAnsi="宋体"/>
          <w:color w:val="auto"/>
          <w:sz w:val="24"/>
          <w:szCs w:val="24"/>
          <w:highlight w:val="none"/>
          <w:u w:val="single"/>
        </w:rPr>
        <w:t xml:space="preserve">按照招标文件约定</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预付款支付期限：</w:t>
      </w:r>
      <w:r>
        <w:rPr>
          <w:rFonts w:hint="eastAsia" w:ascii="宋体" w:hAnsi="宋体"/>
          <w:color w:val="auto"/>
          <w:sz w:val="24"/>
          <w:szCs w:val="24"/>
          <w:highlight w:val="none"/>
          <w:u w:val="single"/>
        </w:rPr>
        <w:t xml:space="preserve">按照招标文件约定</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预付款扣回的方式：</w:t>
      </w:r>
      <w:r>
        <w:rPr>
          <w:rFonts w:hint="eastAsia" w:ascii="宋体" w:hAnsi="宋体"/>
          <w:color w:val="auto"/>
          <w:sz w:val="24"/>
          <w:szCs w:val="24"/>
          <w:highlight w:val="none"/>
          <w:u w:val="single"/>
        </w:rPr>
        <w:t xml:space="preserve">按照招标文件约定</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12.2.2 </w:t>
      </w:r>
      <w:r>
        <w:rPr>
          <w:rFonts w:hint="eastAsia" w:ascii="宋体" w:hAnsi="宋体"/>
          <w:color w:val="auto"/>
          <w:sz w:val="24"/>
          <w:szCs w:val="24"/>
          <w:highlight w:val="none"/>
        </w:rPr>
        <w:t xml:space="preserve">预付款担保</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承包人提交预付款担保的期限：</w:t>
      </w:r>
      <w:r>
        <w:rPr>
          <w:rFonts w:hint="eastAsia" w:ascii="宋体" w:hAnsi="宋体"/>
          <w:color w:val="auto"/>
          <w:sz w:val="24"/>
          <w:szCs w:val="24"/>
          <w:highlight w:val="none"/>
          <w:u w:val="single"/>
        </w:rPr>
        <w:t xml:space="preserve">预付款支付前</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预付款担保的形式为：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12.3 </w:t>
      </w:r>
      <w:r>
        <w:rPr>
          <w:rFonts w:hint="eastAsia" w:ascii="宋体" w:hAnsi="宋体"/>
          <w:color w:val="auto"/>
          <w:sz w:val="24"/>
          <w:szCs w:val="24"/>
          <w:highlight w:val="none"/>
        </w:rPr>
        <w:t xml:space="preserve">计量</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12.3.1 </w:t>
      </w:r>
      <w:r>
        <w:rPr>
          <w:rFonts w:hint="eastAsia" w:ascii="宋体" w:hAnsi="宋体"/>
          <w:color w:val="auto"/>
          <w:sz w:val="24"/>
          <w:szCs w:val="24"/>
          <w:highlight w:val="none"/>
        </w:rPr>
        <w:t xml:space="preserve">计量原则</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工程量计算规则：</w:t>
      </w:r>
      <w:r>
        <w:rPr>
          <w:rFonts w:hint="eastAsia" w:ascii="宋体" w:hAnsi="宋体"/>
          <w:color w:val="auto"/>
          <w:sz w:val="24"/>
          <w:szCs w:val="24"/>
          <w:highlight w:val="none"/>
          <w:u w:val="single"/>
        </w:rPr>
        <w:t xml:space="preserve">按实</w:t>
      </w:r>
      <w:r>
        <w:rPr>
          <w:rFonts w:hint="eastAsia" w:ascii="宋体" w:hAnsi="宋体"/>
          <w:color w:val="auto"/>
          <w:sz w:val="24"/>
          <w:szCs w:val="24"/>
          <w:highlight w:val="none"/>
          <w:u w:val="single"/>
          <w:lang w:val="en-US" w:eastAsia="zh-CN"/>
        </w:rPr>
        <w:t xml:space="preserve">计算</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12.3.2 </w:t>
      </w:r>
      <w:r>
        <w:rPr>
          <w:rFonts w:hint="eastAsia" w:ascii="宋体" w:hAnsi="宋体"/>
          <w:color w:val="auto"/>
          <w:sz w:val="24"/>
          <w:szCs w:val="24"/>
          <w:highlight w:val="none"/>
        </w:rPr>
        <w:t xml:space="preserve">计量周期</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关于计量周期的约定：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12.3.3 </w:t>
      </w:r>
      <w:r>
        <w:rPr>
          <w:rFonts w:hint="eastAsia" w:ascii="宋体" w:hAnsi="宋体"/>
          <w:color w:val="auto"/>
          <w:sz w:val="24"/>
          <w:szCs w:val="24"/>
          <w:highlight w:val="none"/>
        </w:rPr>
        <w:t xml:space="preserve">单价合同的计量</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关于单价合同计量的约定：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12.3.4 </w:t>
      </w:r>
      <w:r>
        <w:rPr>
          <w:rFonts w:hint="eastAsia" w:ascii="宋体" w:hAnsi="宋体"/>
          <w:color w:val="auto"/>
          <w:sz w:val="24"/>
          <w:szCs w:val="24"/>
          <w:highlight w:val="none"/>
        </w:rPr>
        <w:t xml:space="preserve">总价合同的计量</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关于总价合同计量的约定：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12.3.5</w:t>
      </w:r>
      <w:r>
        <w:rPr>
          <w:rFonts w:hint="eastAsia" w:ascii="宋体" w:hAnsi="宋体"/>
          <w:color w:val="auto"/>
          <w:sz w:val="24"/>
          <w:szCs w:val="24"/>
          <w:highlight w:val="none"/>
        </w:rPr>
        <w:t xml:space="preserve">总价合同采用支付分解表计量支付的，是否适用第</w:t>
      </w:r>
      <w:r>
        <w:rPr>
          <w:rFonts w:ascii="宋体" w:hAnsi="宋体"/>
          <w:color w:val="auto"/>
          <w:sz w:val="24"/>
          <w:szCs w:val="24"/>
          <w:highlight w:val="none"/>
        </w:rPr>
        <w:t xml:space="preserve">12.3.4</w:t>
      </w:r>
      <w:r>
        <w:rPr>
          <w:rFonts w:hint="eastAsia" w:ascii="宋体" w:hAnsi="宋体"/>
          <w:color w:val="auto"/>
          <w:sz w:val="24"/>
          <w:szCs w:val="24"/>
          <w:highlight w:val="none"/>
        </w:rPr>
        <w:t xml:space="preserve">项〔总价合同的计量〕约定进行计量：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12.3.6 </w:t>
      </w:r>
      <w:r>
        <w:rPr>
          <w:rFonts w:hint="eastAsia" w:ascii="宋体" w:hAnsi="宋体"/>
          <w:color w:val="auto"/>
          <w:sz w:val="24"/>
          <w:szCs w:val="24"/>
          <w:highlight w:val="none"/>
        </w:rPr>
        <w:t xml:space="preserve">其他价格形式合同的计量</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其他价格形式的计量方式和程序：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12.4 </w:t>
      </w:r>
      <w:r>
        <w:rPr>
          <w:rFonts w:hint="eastAsia" w:ascii="宋体" w:hAnsi="宋体"/>
          <w:color w:val="auto"/>
          <w:sz w:val="24"/>
          <w:szCs w:val="24"/>
          <w:highlight w:val="none"/>
        </w:rPr>
        <w:t xml:space="preserve">工程进度款支付</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12.4.1 </w:t>
      </w:r>
      <w:r>
        <w:rPr>
          <w:rFonts w:hint="eastAsia" w:ascii="宋体" w:hAnsi="宋体"/>
          <w:color w:val="auto"/>
          <w:sz w:val="24"/>
          <w:szCs w:val="24"/>
          <w:highlight w:val="none"/>
        </w:rPr>
        <w:t xml:space="preserve">付款周期</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关于付款周期的约定：</w:t>
      </w:r>
      <w:r>
        <w:rPr>
          <w:rFonts w:hint="eastAsia" w:ascii="宋体"/>
          <w:color w:val="auto"/>
          <w:sz w:val="24"/>
          <w:highlight w:val="none"/>
          <w:u w:val="single"/>
        </w:rPr>
        <w:t xml:space="preserve">付款方式：合同签订成交供应商进场开工后，支付合同价的10%；工程竣工验收合格付至已完工程价款的80%；竣工结算核对并经双方确认签字后付至双方确认价的95%，余款在缺陷责任期满后一次性付清（此工程所涉及款项皆不计取利息）。</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12.4.2 </w:t>
      </w:r>
      <w:r>
        <w:rPr>
          <w:rFonts w:hint="eastAsia" w:ascii="宋体" w:hAnsi="宋体"/>
          <w:color w:val="auto"/>
          <w:sz w:val="24"/>
          <w:szCs w:val="24"/>
          <w:highlight w:val="none"/>
        </w:rPr>
        <w:t xml:space="preserve">进度付款申请单的编制</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关于进度付款申请单编制的约定：</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12.4.3 </w:t>
      </w:r>
      <w:r>
        <w:rPr>
          <w:rFonts w:hint="eastAsia" w:ascii="宋体" w:hAnsi="宋体"/>
          <w:color w:val="auto"/>
          <w:sz w:val="24"/>
          <w:szCs w:val="24"/>
          <w:highlight w:val="none"/>
        </w:rPr>
        <w:t xml:space="preserve">进度付款申请单的提交</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）单价合同进度付款申请单提交的约定：</w:t>
      </w:r>
      <w:r>
        <w:rPr>
          <w:rFonts w:hint="eastAsia" w:ascii="宋体" w:hAnsi="宋体"/>
          <w:color w:val="auto"/>
          <w:sz w:val="24"/>
          <w:szCs w:val="24"/>
          <w:highlight w:val="none"/>
          <w:u w:val="single"/>
        </w:rPr>
        <w:t xml:space="preserve">无另有约定</w:t>
      </w:r>
      <w:r>
        <w:rPr>
          <w:rFonts w:hint="eastAsia" w:ascii="宋体" w:hAnsi="宋体"/>
          <w:color w:val="auto"/>
          <w:sz w:val="24"/>
          <w:szCs w:val="24"/>
          <w:highlight w:val="none"/>
          <w:u w:val="single"/>
          <w:lang w:val="en-US"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）其他价格形式合同进度付款申请单提交的约定：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12.4.4 </w:t>
      </w:r>
      <w:r>
        <w:rPr>
          <w:rFonts w:hint="eastAsia" w:ascii="宋体" w:hAnsi="宋体"/>
          <w:color w:val="auto"/>
          <w:sz w:val="24"/>
          <w:szCs w:val="24"/>
          <w:highlight w:val="none"/>
          <w:lang w:val="en-US" w:eastAsia="zh-CN"/>
        </w:rPr>
        <w:t xml:space="preserve">负责</w:t>
      </w:r>
      <w:r>
        <w:rPr>
          <w:rFonts w:hint="eastAsia" w:ascii="宋体" w:hAnsi="宋体"/>
          <w:color w:val="auto"/>
          <w:sz w:val="24"/>
          <w:szCs w:val="24"/>
          <w:highlight w:val="none"/>
        </w:rPr>
        <w:t xml:space="preserve">进度款</w:t>
      </w:r>
      <w:r>
        <w:rPr>
          <w:rFonts w:hint="eastAsia" w:ascii="宋体" w:hAnsi="宋体"/>
          <w:color w:val="auto"/>
          <w:sz w:val="24"/>
          <w:szCs w:val="24"/>
          <w:highlight w:val="none"/>
          <w:lang w:val="en-US" w:eastAsia="zh-CN"/>
        </w:rPr>
        <w:t xml:space="preserve">的</w:t>
      </w:r>
      <w:r>
        <w:rPr>
          <w:rFonts w:hint="eastAsia" w:ascii="宋体" w:hAnsi="宋体"/>
          <w:color w:val="auto"/>
          <w:sz w:val="24"/>
          <w:szCs w:val="24"/>
          <w:highlight w:val="none"/>
        </w:rPr>
        <w:t xml:space="preserve">审核和支付</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）监理人审查并报送发包人的期限：</w:t>
      </w:r>
      <w:r>
        <w:rPr>
          <w:rFonts w:hint="eastAsia" w:ascii="宋体" w:hAnsi="宋体"/>
          <w:color w:val="auto"/>
          <w:sz w:val="24"/>
          <w:szCs w:val="24"/>
          <w:highlight w:val="none"/>
          <w:u w:val="single"/>
        </w:rPr>
        <w:t xml:space="preserve">无另有约定</w:t>
      </w:r>
      <w:r>
        <w:rPr>
          <w:rFonts w:hint="eastAsia" w:ascii="宋体" w:hAnsi="宋体"/>
          <w:color w:val="auto"/>
          <w:sz w:val="24"/>
          <w:szCs w:val="24"/>
          <w:highlight w:val="none"/>
          <w:u w:val="single"/>
          <w:lang w:val="en-US"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发包人完成审批并签发进度款支付证书的期限：</w:t>
      </w:r>
      <w:r>
        <w:rPr>
          <w:rFonts w:hint="eastAsia" w:ascii="宋体" w:hAnsi="宋体"/>
          <w:color w:val="auto"/>
          <w:sz w:val="24"/>
          <w:szCs w:val="24"/>
          <w:highlight w:val="none"/>
          <w:u w:val="single"/>
        </w:rPr>
        <w:t xml:space="preserve">无另有约定</w:t>
      </w:r>
      <w:r>
        <w:rPr>
          <w:rFonts w:hint="eastAsia" w:ascii="宋体" w:hAnsi="宋体"/>
          <w:color w:val="auto"/>
          <w:sz w:val="24"/>
          <w:szCs w:val="24"/>
          <w:highlight w:val="none"/>
          <w:u w:val="single"/>
          <w:lang w:val="en-US"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）发包人支付进度款的期限：</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60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发包人逾期支付进度款的违约金的计算方式：</w:t>
      </w:r>
      <w:r>
        <w:rPr>
          <w:rFonts w:hint="eastAsia" w:ascii="宋体" w:hAnsi="宋体"/>
          <w:color w:val="auto"/>
          <w:sz w:val="24"/>
          <w:szCs w:val="24"/>
          <w:highlight w:val="none"/>
          <w:u w:val="single"/>
        </w:rPr>
        <w:t xml:space="preserve"> 无另有约定</w:t>
      </w:r>
      <w:r>
        <w:rPr>
          <w:rFonts w:hint="eastAsia" w:ascii="宋体" w:hAnsi="宋体"/>
          <w:color w:val="auto"/>
          <w:sz w:val="24"/>
          <w:szCs w:val="24"/>
          <w:highlight w:val="none"/>
          <w:u w:val="single"/>
          <w:lang w:val="en-US"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60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12.4.6 </w:t>
      </w:r>
      <w:r>
        <w:rPr>
          <w:rFonts w:hint="eastAsia" w:ascii="宋体" w:hAnsi="宋体"/>
          <w:color w:val="auto"/>
          <w:sz w:val="24"/>
          <w:szCs w:val="24"/>
          <w:highlight w:val="none"/>
        </w:rPr>
        <w:t xml:space="preserve">支付分解表的编制</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、总价合同支付分解表的编制与审批：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、单价合同的总价项目支付分解表的编制与审批：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pStyle w:val="808"/>
        <w:spacing w:line="320" w:lineRule="exact"/>
        <w:rPr>
          <w:rFonts w:ascii="宋体" w:hAnsi="宋体"/>
          <w:b w:val="0"/>
          <w:bCs w:val="0"/>
          <w:color w:val="auto"/>
          <w:szCs w:val="32"/>
          <w:highlight w:val="none"/>
        </w:rPr>
      </w:pPr>
      <w:r>
        <w:rPr>
          <w:rFonts w:ascii="宋体" w:hAnsi="宋体"/>
          <w:bCs w:val="0"/>
          <w:color w:val="auto"/>
          <w:szCs w:val="32"/>
          <w:highlight w:val="none"/>
        </w:rPr>
        <w:t xml:space="preserve">13. </w:t>
      </w:r>
      <w:r>
        <w:rPr>
          <w:rFonts w:hint="eastAsia" w:ascii="宋体" w:hAnsi="宋体"/>
          <w:bCs w:val="0"/>
          <w:color w:val="auto"/>
          <w:szCs w:val="32"/>
          <w:highlight w:val="none"/>
        </w:rPr>
        <w:t xml:space="preserve">验收和工程试车</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13.1 </w:t>
      </w:r>
      <w:r>
        <w:rPr>
          <w:rFonts w:hint="eastAsia" w:ascii="宋体" w:hAnsi="宋体"/>
          <w:color w:val="auto"/>
          <w:sz w:val="24"/>
          <w:szCs w:val="24"/>
          <w:highlight w:val="none"/>
        </w:rPr>
        <w:t xml:space="preserve">分部分项工程验收</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13.1.2</w:t>
      </w:r>
      <w:r>
        <w:rPr>
          <w:rFonts w:hint="eastAsia" w:ascii="宋体" w:hAnsi="宋体"/>
          <w:color w:val="auto"/>
          <w:sz w:val="24"/>
          <w:szCs w:val="24"/>
          <w:highlight w:val="none"/>
        </w:rPr>
        <w:t xml:space="preserve">监理人不能按时进行验收时，应提前</w:t>
      </w:r>
      <w:r>
        <w:rPr>
          <w:rFonts w:hint="eastAsia" w:ascii="宋体" w:hAnsi="宋体"/>
          <w:color w:val="auto"/>
          <w:sz w:val="24"/>
          <w:szCs w:val="24"/>
          <w:highlight w:val="none"/>
          <w:u w:val="single"/>
        </w:rPr>
        <w:t xml:space="preserve">24</w:t>
      </w:r>
      <w:r>
        <w:rPr>
          <w:rFonts w:hint="eastAsia" w:ascii="宋体" w:hAnsi="宋体"/>
          <w:color w:val="auto"/>
          <w:sz w:val="24"/>
          <w:szCs w:val="24"/>
          <w:highlight w:val="none"/>
        </w:rPr>
        <w:t xml:space="preserve">小时提交书面延期要求。</w:t>
      </w:r>
      <w:r/>
    </w:p>
    <w:p>
      <w:pPr>
        <w:ind w:firstLine="480"/>
        <w:jc w:val="left"/>
        <w:spacing w:line="320" w:lineRule="exact"/>
        <w:rPr>
          <w:rFonts w:ascii="宋体" w:hAnsi="宋体"/>
          <w:b/>
          <w:color w:val="auto"/>
          <w:sz w:val="24"/>
          <w:szCs w:val="24"/>
          <w:highlight w:val="none"/>
        </w:rPr>
      </w:pPr>
      <w:r>
        <w:rPr>
          <w:rFonts w:hint="eastAsia" w:ascii="宋体" w:hAnsi="宋体"/>
          <w:color w:val="auto"/>
          <w:sz w:val="24"/>
          <w:szCs w:val="24"/>
          <w:highlight w:val="none"/>
        </w:rPr>
        <w:t xml:space="preserve">关于延期最长不得超过：</w:t>
      </w:r>
      <w:r>
        <w:rPr>
          <w:rFonts w:hint="eastAsia" w:ascii="宋体" w:hAnsi="宋体"/>
          <w:color w:val="auto"/>
          <w:sz w:val="24"/>
          <w:szCs w:val="24"/>
          <w:highlight w:val="none"/>
          <w:u w:val="single"/>
        </w:rPr>
        <w:t xml:space="preserve">48</w:t>
      </w:r>
      <w:r>
        <w:rPr>
          <w:rFonts w:hint="eastAsia" w:ascii="宋体" w:hAnsi="宋体"/>
          <w:color w:val="auto"/>
          <w:sz w:val="24"/>
          <w:szCs w:val="24"/>
          <w:highlight w:val="none"/>
        </w:rPr>
        <w:t xml:space="preserve">小时。</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13.2 </w:t>
      </w:r>
      <w:r>
        <w:rPr>
          <w:rFonts w:hint="eastAsia" w:ascii="宋体" w:hAnsi="宋体"/>
          <w:color w:val="auto"/>
          <w:sz w:val="24"/>
          <w:szCs w:val="24"/>
          <w:highlight w:val="none"/>
        </w:rPr>
        <w:t xml:space="preserve">竣工验收</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13.2.2</w:t>
      </w:r>
      <w:r>
        <w:rPr>
          <w:rFonts w:hint="eastAsia" w:ascii="宋体" w:hAnsi="宋体"/>
          <w:color w:val="auto"/>
          <w:sz w:val="24"/>
          <w:szCs w:val="24"/>
          <w:highlight w:val="none"/>
        </w:rPr>
        <w:t xml:space="preserve">竣工验收程序</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关于竣工验收程序的约定：</w:t>
      </w:r>
      <w:r>
        <w:rPr>
          <w:rFonts w:hint="eastAsia" w:ascii="宋体" w:hAnsi="宋体"/>
          <w:color w:val="auto"/>
          <w:sz w:val="24"/>
          <w:szCs w:val="24"/>
          <w:highlight w:val="none"/>
          <w:u w:val="single"/>
        </w:rPr>
        <w:t xml:space="preserve"> 无另有约定，按通用条款执行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发包人不按照本项约定组织竣工验收、颁发工程</w:t>
      </w:r>
      <w:r>
        <w:rPr>
          <w:rFonts w:hint="eastAsia" w:ascii="宋体" w:hAnsi="宋体"/>
          <w:color w:val="auto"/>
          <w:sz w:val="24"/>
          <w:szCs w:val="24"/>
          <w:highlight w:val="none"/>
          <w:lang w:val="en-US" w:eastAsia="zh-CN"/>
        </w:rPr>
        <w:t xml:space="preserve">验收</w:t>
      </w:r>
      <w:r>
        <w:rPr>
          <w:rFonts w:hint="eastAsia" w:ascii="宋体" w:hAnsi="宋体"/>
          <w:color w:val="auto"/>
          <w:sz w:val="24"/>
          <w:szCs w:val="24"/>
          <w:highlight w:val="none"/>
        </w:rPr>
        <w:t xml:space="preserve">证书的违约金的计算方法：</w:t>
      </w:r>
      <w:r>
        <w:rPr>
          <w:rFonts w:hint="eastAsia" w:ascii="宋体" w:hAnsi="宋体"/>
          <w:color w:val="auto"/>
          <w:sz w:val="24"/>
          <w:szCs w:val="24"/>
          <w:highlight w:val="none"/>
          <w:u w:val="single"/>
        </w:rPr>
        <w:t xml:space="preserve">颁发工程接受证书后7天内完成工程的移交</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13.2.5</w:t>
      </w:r>
      <w:r>
        <w:rPr>
          <w:rFonts w:hint="eastAsia" w:ascii="宋体" w:hAnsi="宋体"/>
          <w:color w:val="auto"/>
          <w:sz w:val="24"/>
          <w:szCs w:val="24"/>
          <w:highlight w:val="none"/>
        </w:rPr>
        <w:t xml:space="preserve">移交、接收全部与部分工程</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承包人向发包人移交工程的期限：</w:t>
      </w:r>
      <w:r>
        <w:rPr>
          <w:rFonts w:hint="eastAsia" w:ascii="宋体" w:hAnsi="宋体"/>
          <w:color w:val="auto"/>
          <w:sz w:val="24"/>
          <w:szCs w:val="24"/>
          <w:highlight w:val="none"/>
          <w:u w:val="single"/>
        </w:rPr>
        <w:t xml:space="preserve">颁发工程</w:t>
      </w:r>
      <w:r>
        <w:rPr>
          <w:rFonts w:hint="eastAsia" w:ascii="宋体" w:hAnsi="宋体"/>
          <w:color w:val="auto"/>
          <w:sz w:val="24"/>
          <w:szCs w:val="24"/>
          <w:highlight w:val="none"/>
          <w:u w:val="single"/>
          <w:lang w:val="en-US" w:eastAsia="zh-CN"/>
        </w:rPr>
        <w:t xml:space="preserve">验收</w:t>
      </w:r>
      <w:r>
        <w:rPr>
          <w:rFonts w:hint="eastAsia" w:ascii="宋体" w:hAnsi="宋体"/>
          <w:color w:val="auto"/>
          <w:sz w:val="24"/>
          <w:szCs w:val="24"/>
          <w:highlight w:val="none"/>
          <w:u w:val="single"/>
        </w:rPr>
        <w:t xml:space="preserve">证书后7天内完成工程的移交</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发包人未按本合同约定接收全部或部分工程的，违约金的计算方法为：</w:t>
      </w:r>
      <w:r>
        <w:rPr>
          <w:rFonts w:hint="eastAsia" w:ascii="宋体" w:hAnsi="宋体"/>
          <w:color w:val="auto"/>
          <w:sz w:val="24"/>
          <w:szCs w:val="24"/>
          <w:highlight w:val="none"/>
          <w:u w:val="single"/>
        </w:rPr>
        <w:t xml:space="preserve">如有</w:t>
      </w:r>
      <w:r>
        <w:rPr>
          <w:rFonts w:hint="eastAsia" w:ascii="宋体" w:hAnsi="宋体"/>
          <w:color w:val="auto"/>
          <w:sz w:val="24"/>
          <w:szCs w:val="24"/>
          <w:highlight w:val="none"/>
          <w:u w:val="single"/>
          <w:lang w:val="en-US" w:eastAsia="zh-CN"/>
        </w:rPr>
        <w:t xml:space="preserve">违约</w:t>
      </w:r>
      <w:r>
        <w:rPr>
          <w:rFonts w:hint="eastAsia" w:ascii="宋体" w:hAnsi="宋体"/>
          <w:color w:val="auto"/>
          <w:sz w:val="24"/>
          <w:szCs w:val="24"/>
          <w:highlight w:val="none"/>
          <w:u w:val="single"/>
        </w:rPr>
        <w:t xml:space="preserve">，双方另行约定</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承包人未按时移交工程的，违约金的计算方法为：</w:t>
      </w:r>
      <w:r>
        <w:rPr>
          <w:rFonts w:hint="eastAsia" w:ascii="宋体" w:hAnsi="宋体"/>
          <w:color w:val="auto"/>
          <w:sz w:val="24"/>
          <w:szCs w:val="24"/>
          <w:highlight w:val="none"/>
          <w:u w:val="single"/>
        </w:rPr>
        <w:t xml:space="preserve">每天赔偿金额为合同价款的万分之十</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13.3 </w:t>
      </w:r>
      <w:r>
        <w:rPr>
          <w:rFonts w:hint="eastAsia" w:ascii="宋体" w:hAnsi="宋体"/>
          <w:color w:val="auto"/>
          <w:sz w:val="24"/>
          <w:szCs w:val="24"/>
          <w:highlight w:val="none"/>
        </w:rPr>
        <w:t xml:space="preserve">工程试车</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13.3.1 </w:t>
      </w:r>
      <w:r>
        <w:rPr>
          <w:rFonts w:hint="eastAsia" w:ascii="宋体" w:hAnsi="宋体"/>
          <w:color w:val="auto"/>
          <w:sz w:val="24"/>
          <w:szCs w:val="24"/>
          <w:highlight w:val="none"/>
        </w:rPr>
        <w:t xml:space="preserve">试车程序</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工程试车内容：</w:t>
      </w:r>
      <w:r>
        <w:rPr>
          <w:rFonts w:hint="eastAsia" w:ascii="宋体" w:hAnsi="宋体"/>
          <w:color w:val="auto"/>
          <w:sz w:val="24"/>
          <w:szCs w:val="24"/>
          <w:highlight w:val="none"/>
          <w:u w:val="single"/>
        </w:rPr>
        <w:t xml:space="preserve">无另有约定，按通用条款执行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）单机无负荷试车费用由</w:t>
      </w:r>
      <w:r>
        <w:rPr>
          <w:rFonts w:hint="eastAsia" w:ascii="宋体" w:hAnsi="宋体"/>
          <w:color w:val="auto"/>
          <w:sz w:val="24"/>
          <w:szCs w:val="24"/>
          <w:highlight w:val="none"/>
          <w:u w:val="single"/>
        </w:rPr>
        <w:t xml:space="preserve">承包人</w:t>
      </w:r>
      <w:r>
        <w:rPr>
          <w:rFonts w:hint="eastAsia" w:ascii="宋体" w:hAnsi="宋体"/>
          <w:color w:val="auto"/>
          <w:sz w:val="24"/>
          <w:szCs w:val="24"/>
          <w:highlight w:val="none"/>
        </w:rPr>
        <w:t xml:space="preserve">承担；</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）无负荷联动试车费用由</w:t>
      </w:r>
      <w:r>
        <w:rPr>
          <w:rFonts w:hint="eastAsia" w:ascii="宋体" w:hAnsi="宋体"/>
          <w:color w:val="auto"/>
          <w:sz w:val="24"/>
          <w:szCs w:val="24"/>
          <w:highlight w:val="none"/>
          <w:u w:val="single"/>
        </w:rPr>
        <w:t xml:space="preserve">承包人</w:t>
      </w:r>
      <w:r>
        <w:rPr>
          <w:rFonts w:hint="eastAsia" w:ascii="宋体" w:hAnsi="宋体"/>
          <w:color w:val="auto"/>
          <w:sz w:val="24"/>
          <w:szCs w:val="24"/>
          <w:highlight w:val="none"/>
        </w:rPr>
        <w:t xml:space="preserve">承担。</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13.3.3 </w:t>
      </w:r>
      <w:r>
        <w:rPr>
          <w:rFonts w:hint="eastAsia" w:ascii="宋体" w:hAnsi="宋体"/>
          <w:color w:val="auto"/>
          <w:sz w:val="24"/>
          <w:szCs w:val="24"/>
          <w:highlight w:val="none"/>
        </w:rPr>
        <w:t xml:space="preserve">投料试车</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关于投料试车相关事项的约定：</w:t>
      </w:r>
      <w:r>
        <w:rPr>
          <w:rFonts w:hint="eastAsia" w:ascii="宋体" w:hAnsi="宋体"/>
          <w:color w:val="auto"/>
          <w:sz w:val="24"/>
          <w:szCs w:val="24"/>
          <w:highlight w:val="none"/>
          <w:u w:val="single"/>
        </w:rPr>
        <w:t xml:space="preserve">无另有约定，按通用条款执行</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13.6 </w:t>
      </w:r>
      <w:r>
        <w:rPr>
          <w:rFonts w:hint="eastAsia" w:ascii="宋体" w:hAnsi="宋体"/>
          <w:color w:val="auto"/>
          <w:sz w:val="24"/>
          <w:szCs w:val="24"/>
          <w:highlight w:val="none"/>
        </w:rPr>
        <w:t xml:space="preserve">竣工</w:t>
      </w:r>
      <w:r>
        <w:rPr>
          <w:rFonts w:hint="eastAsia" w:ascii="宋体" w:hAnsi="宋体"/>
          <w:color w:val="auto"/>
          <w:sz w:val="24"/>
          <w:szCs w:val="24"/>
          <w:highlight w:val="none"/>
          <w:lang w:val="en-US" w:eastAsia="zh-CN"/>
        </w:rPr>
        <w:t xml:space="preserve">后</w:t>
      </w:r>
      <w:r>
        <w:rPr>
          <w:rFonts w:hint="eastAsia" w:ascii="宋体" w:hAnsi="宋体"/>
          <w:color w:val="auto"/>
          <w:sz w:val="24"/>
          <w:szCs w:val="24"/>
          <w:highlight w:val="none"/>
        </w:rPr>
        <w:t xml:space="preserve">退场</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13.6.1 </w:t>
      </w:r>
      <w:r>
        <w:rPr>
          <w:rFonts w:hint="eastAsia" w:ascii="宋体" w:hAnsi="宋体"/>
          <w:color w:val="auto"/>
          <w:sz w:val="24"/>
          <w:szCs w:val="24"/>
          <w:highlight w:val="none"/>
        </w:rPr>
        <w:t xml:space="preserve">竣工</w:t>
      </w:r>
      <w:r>
        <w:rPr>
          <w:rFonts w:hint="eastAsia" w:ascii="宋体" w:hAnsi="宋体"/>
          <w:color w:val="auto"/>
          <w:sz w:val="24"/>
          <w:szCs w:val="24"/>
          <w:highlight w:val="none"/>
          <w:lang w:val="en-US" w:eastAsia="zh-CN"/>
        </w:rPr>
        <w:t xml:space="preserve">后</w:t>
      </w:r>
      <w:r>
        <w:rPr>
          <w:rFonts w:hint="eastAsia" w:ascii="宋体" w:hAnsi="宋体"/>
          <w:color w:val="auto"/>
          <w:sz w:val="24"/>
          <w:szCs w:val="24"/>
          <w:highlight w:val="none"/>
        </w:rPr>
        <w:t xml:space="preserve">退场</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承包人完成竣工退场的期限：</w:t>
      </w:r>
      <w:r>
        <w:rPr>
          <w:rFonts w:hint="eastAsia" w:ascii="宋体" w:hAnsi="宋体"/>
          <w:color w:val="auto"/>
          <w:sz w:val="24"/>
          <w:szCs w:val="24"/>
          <w:highlight w:val="none"/>
          <w:u w:val="single"/>
        </w:rPr>
        <w:t xml:space="preserve">工程竣工验收合格</w:t>
      </w:r>
      <w:r>
        <w:rPr>
          <w:rFonts w:hint="eastAsia" w:ascii="宋体" w:hAnsi="宋体"/>
          <w:color w:val="auto"/>
          <w:sz w:val="24"/>
          <w:szCs w:val="24"/>
          <w:highlight w:val="none"/>
          <w:u w:val="single"/>
          <w:lang w:val="en-US" w:eastAsia="zh-CN"/>
        </w:rPr>
        <w:t xml:space="preserve">后</w:t>
      </w:r>
      <w:r>
        <w:rPr>
          <w:rFonts w:hint="eastAsia" w:ascii="宋体" w:hAnsi="宋体"/>
          <w:color w:val="auto"/>
          <w:sz w:val="24"/>
          <w:szCs w:val="24"/>
          <w:highlight w:val="none"/>
          <w:u w:val="single"/>
        </w:rPr>
        <w:t xml:space="preserve">一周内</w:t>
      </w:r>
      <w:r>
        <w:rPr>
          <w:rFonts w:hint="eastAsia" w:ascii="宋体" w:hAnsi="宋体"/>
          <w:color w:val="auto"/>
          <w:sz w:val="24"/>
          <w:szCs w:val="24"/>
          <w:highlight w:val="none"/>
        </w:rPr>
        <w:t xml:space="preserve">。</w:t>
      </w:r>
      <w:r/>
    </w:p>
    <w:p>
      <w:pPr>
        <w:pStyle w:val="808"/>
        <w:spacing w:line="320" w:lineRule="exact"/>
        <w:rPr>
          <w:rFonts w:ascii="宋体" w:hAnsi="宋体"/>
          <w:b w:val="0"/>
          <w:bCs w:val="0"/>
          <w:color w:val="auto"/>
          <w:szCs w:val="32"/>
          <w:highlight w:val="none"/>
        </w:rPr>
      </w:pPr>
      <w:r>
        <w:rPr>
          <w:rFonts w:ascii="宋体" w:hAnsi="宋体"/>
          <w:bCs w:val="0"/>
          <w:color w:val="auto"/>
          <w:szCs w:val="32"/>
          <w:highlight w:val="none"/>
        </w:rPr>
        <w:t xml:space="preserve">14. </w:t>
      </w:r>
      <w:r>
        <w:rPr>
          <w:rFonts w:hint="eastAsia" w:ascii="宋体" w:hAnsi="宋体"/>
          <w:bCs w:val="0"/>
          <w:color w:val="auto"/>
          <w:szCs w:val="32"/>
          <w:highlight w:val="none"/>
        </w:rPr>
        <w:t xml:space="preserve">竣工结算</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14.1 </w:t>
      </w:r>
      <w:r>
        <w:rPr>
          <w:rFonts w:hint="eastAsia" w:ascii="宋体" w:hAnsi="宋体"/>
          <w:color w:val="auto"/>
          <w:sz w:val="24"/>
          <w:szCs w:val="24"/>
          <w:highlight w:val="none"/>
        </w:rPr>
        <w:t xml:space="preserve">竣工结算申请</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承包人提交竣工结算申请单的期限：</w:t>
      </w:r>
      <w:r>
        <w:rPr>
          <w:rFonts w:hint="eastAsia" w:ascii="宋体" w:hAnsi="宋体"/>
          <w:color w:val="auto"/>
          <w:sz w:val="24"/>
          <w:szCs w:val="24"/>
          <w:highlight w:val="none"/>
          <w:u w:val="single"/>
        </w:rPr>
        <w:t xml:space="preserve">无另有约定</w:t>
      </w:r>
      <w:r>
        <w:rPr>
          <w:rFonts w:hint="eastAsia" w:ascii="宋体" w:hAnsi="宋体"/>
          <w:color w:val="auto"/>
          <w:sz w:val="24"/>
          <w:szCs w:val="24"/>
          <w:highlight w:val="none"/>
          <w:u w:val="single"/>
          <w:lang w:val="en-US"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竣工结算申请单应包括的内容：</w:t>
      </w:r>
      <w:r>
        <w:rPr>
          <w:rFonts w:hint="eastAsia" w:ascii="宋体" w:hAnsi="宋体"/>
          <w:color w:val="auto"/>
          <w:sz w:val="24"/>
          <w:szCs w:val="24"/>
          <w:highlight w:val="none"/>
          <w:u w:val="single"/>
        </w:rPr>
        <w:t xml:space="preserve">无另有约定</w:t>
      </w:r>
      <w:r>
        <w:rPr>
          <w:rFonts w:hint="eastAsia" w:ascii="宋体" w:hAnsi="宋体"/>
          <w:color w:val="auto"/>
          <w:sz w:val="24"/>
          <w:szCs w:val="24"/>
          <w:highlight w:val="none"/>
          <w:u w:val="single"/>
          <w:lang w:val="en-US" w:eastAsia="zh-CN"/>
        </w:rPr>
        <w:t xml:space="preserve">的</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14.2 </w:t>
      </w:r>
      <w:r>
        <w:rPr>
          <w:rFonts w:hint="eastAsia" w:ascii="宋体" w:hAnsi="宋体"/>
          <w:color w:val="auto"/>
          <w:sz w:val="24"/>
          <w:szCs w:val="24"/>
          <w:highlight w:val="none"/>
        </w:rPr>
        <w:t xml:space="preserve">竣工结算审核</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发包人审批竣工付款申请单的期限：</w:t>
      </w:r>
      <w:r>
        <w:rPr>
          <w:rFonts w:hint="eastAsia" w:ascii="宋体" w:hAnsi="宋体"/>
          <w:color w:val="auto"/>
          <w:sz w:val="24"/>
          <w:szCs w:val="24"/>
          <w:highlight w:val="none"/>
          <w:u w:val="single"/>
        </w:rPr>
        <w:t xml:space="preserve">按付款方式</w:t>
      </w:r>
      <w:r>
        <w:rPr>
          <w:rFonts w:hint="eastAsia" w:ascii="宋体" w:hAnsi="宋体"/>
          <w:color w:val="auto"/>
          <w:sz w:val="24"/>
          <w:szCs w:val="24"/>
          <w:highlight w:val="none"/>
          <w:u w:val="single"/>
          <w:lang w:val="en-US" w:eastAsia="zh-CN"/>
        </w:rPr>
        <w:t xml:space="preserve">确定</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发包人完成竣工付款的期限：</w:t>
      </w:r>
      <w:r>
        <w:rPr>
          <w:rFonts w:hint="eastAsia" w:ascii="宋体" w:hAnsi="宋体"/>
          <w:color w:val="auto"/>
          <w:sz w:val="24"/>
          <w:szCs w:val="24"/>
          <w:highlight w:val="none"/>
          <w:u w:val="single"/>
        </w:rPr>
        <w:t xml:space="preserve">按付款方式</w:t>
      </w:r>
      <w:r>
        <w:rPr>
          <w:rFonts w:hint="eastAsia" w:ascii="宋体" w:hAnsi="宋体"/>
          <w:color w:val="auto"/>
          <w:sz w:val="24"/>
          <w:szCs w:val="24"/>
          <w:highlight w:val="none"/>
          <w:u w:val="single"/>
          <w:lang w:val="en-US" w:eastAsia="zh-CN"/>
        </w:rPr>
        <w:t xml:space="preserve">确定</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关于竣工付款证书异议部分复核的方式和程序：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14.4 </w:t>
      </w:r>
      <w:r>
        <w:rPr>
          <w:rFonts w:hint="eastAsia" w:ascii="宋体" w:hAnsi="宋体"/>
          <w:color w:val="auto"/>
          <w:sz w:val="24"/>
          <w:szCs w:val="24"/>
          <w:highlight w:val="none"/>
        </w:rPr>
        <w:t xml:space="preserve">最终结清</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14.4.1 </w:t>
      </w:r>
      <w:r>
        <w:rPr>
          <w:rFonts w:hint="eastAsia" w:ascii="宋体" w:hAnsi="宋体"/>
          <w:color w:val="auto"/>
          <w:sz w:val="24"/>
          <w:szCs w:val="24"/>
          <w:highlight w:val="none"/>
        </w:rPr>
        <w:t xml:space="preserve">最终结清申请单</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承包人提交最终结清申请单的份数：</w:t>
      </w:r>
      <w:r>
        <w:rPr>
          <w:rFonts w:hint="eastAsia" w:ascii="宋体" w:hAnsi="宋体"/>
          <w:color w:val="auto"/>
          <w:sz w:val="24"/>
          <w:szCs w:val="24"/>
          <w:highlight w:val="none"/>
          <w:u w:val="single"/>
        </w:rPr>
        <w:t xml:space="preserve">无另有约定，按通用条款执行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承包人提交最终结算申请单的期限：</w:t>
      </w:r>
      <w:r>
        <w:rPr>
          <w:rFonts w:hint="eastAsia" w:ascii="宋体" w:hAnsi="宋体"/>
          <w:color w:val="auto"/>
          <w:sz w:val="24"/>
          <w:szCs w:val="24"/>
          <w:highlight w:val="none"/>
          <w:u w:val="single"/>
        </w:rPr>
        <w:t xml:space="preserve">无另有约定，按通用条款执行</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14.4.2 </w:t>
      </w:r>
      <w:r>
        <w:rPr>
          <w:rFonts w:hint="eastAsia" w:ascii="宋体" w:hAnsi="宋体"/>
          <w:color w:val="auto"/>
          <w:sz w:val="24"/>
          <w:szCs w:val="24"/>
          <w:highlight w:val="none"/>
        </w:rPr>
        <w:t xml:space="preserve">最终结清证书和支付</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）发包人完成最终结清申请单的审批并颁发最终结清证书的期限：</w:t>
      </w:r>
      <w:r>
        <w:rPr>
          <w:rFonts w:hint="eastAsia" w:ascii="宋体" w:hAnsi="宋体"/>
          <w:color w:val="auto"/>
          <w:sz w:val="24"/>
          <w:szCs w:val="24"/>
          <w:highlight w:val="none"/>
          <w:u w:val="single"/>
        </w:rPr>
        <w:t xml:space="preserve">发包人在收到承包人最终结清申请单后完成审批。</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）发包人完成支付的期限：</w:t>
      </w:r>
      <w:r>
        <w:rPr>
          <w:rFonts w:hint="eastAsia" w:ascii="宋体" w:hAnsi="宋体"/>
          <w:color w:val="auto"/>
          <w:sz w:val="24"/>
          <w:szCs w:val="24"/>
          <w:highlight w:val="none"/>
          <w:u w:val="single"/>
        </w:rPr>
        <w:t xml:space="preserve"> 无另有约定，按通用条款执行</w:t>
      </w:r>
      <w:r>
        <w:rPr>
          <w:rFonts w:hint="eastAsia" w:ascii="宋体" w:hAnsi="宋体"/>
          <w:color w:val="auto"/>
          <w:sz w:val="24"/>
          <w:szCs w:val="24"/>
          <w:highlight w:val="none"/>
        </w:rPr>
        <w:t xml:space="preserve">。</w:t>
      </w:r>
      <w:r/>
    </w:p>
    <w:p>
      <w:pPr>
        <w:pStyle w:val="808"/>
        <w:spacing w:line="320" w:lineRule="exact"/>
        <w:rPr>
          <w:rFonts w:ascii="宋体" w:hAnsi="宋体"/>
          <w:b w:val="0"/>
          <w:bCs w:val="0"/>
          <w:color w:val="auto"/>
          <w:szCs w:val="32"/>
          <w:highlight w:val="none"/>
        </w:rPr>
      </w:pPr>
      <w:r>
        <w:rPr>
          <w:rFonts w:ascii="宋体" w:hAnsi="宋体"/>
          <w:bCs w:val="0"/>
          <w:color w:val="auto"/>
          <w:szCs w:val="32"/>
          <w:highlight w:val="none"/>
        </w:rPr>
        <w:t xml:space="preserve">15. </w:t>
      </w:r>
      <w:r>
        <w:rPr>
          <w:rFonts w:hint="eastAsia" w:ascii="宋体" w:hAnsi="宋体"/>
          <w:bCs w:val="0"/>
          <w:color w:val="auto"/>
          <w:szCs w:val="32"/>
          <w:highlight w:val="none"/>
        </w:rPr>
        <w:t xml:space="preserve">缺陷责任期与保修</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15.2</w:t>
      </w:r>
      <w:r>
        <w:rPr>
          <w:rFonts w:hint="eastAsia" w:ascii="宋体" w:hAnsi="宋体"/>
          <w:color w:val="auto"/>
          <w:sz w:val="24"/>
          <w:szCs w:val="24"/>
          <w:highlight w:val="none"/>
        </w:rPr>
        <w:t xml:space="preserve">缺陷责任期</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缺陷责任期的具体期限：</w:t>
      </w:r>
      <w:r>
        <w:rPr>
          <w:rFonts w:hint="eastAsia" w:ascii="宋体" w:hAnsi="宋体"/>
          <w:color w:val="auto"/>
          <w:sz w:val="24"/>
          <w:szCs w:val="24"/>
          <w:highlight w:val="none"/>
          <w:u w:val="single"/>
        </w:rPr>
        <w:t xml:space="preserve">2年</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15.3 </w:t>
      </w:r>
      <w:r>
        <w:rPr>
          <w:rFonts w:hint="eastAsia" w:ascii="宋体" w:hAnsi="宋体"/>
          <w:color w:val="auto"/>
          <w:sz w:val="24"/>
          <w:szCs w:val="24"/>
          <w:highlight w:val="none"/>
        </w:rPr>
        <w:t xml:space="preserve">质量保证金</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关于是否扣留质量保证金的约定：</w:t>
      </w:r>
      <w:r>
        <w:rPr>
          <w:rFonts w:hint="eastAsia" w:ascii="宋体" w:hAnsi="宋体"/>
          <w:color w:val="auto"/>
          <w:sz w:val="24"/>
          <w:szCs w:val="24"/>
          <w:highlight w:val="none"/>
          <w:u w:val="single"/>
        </w:rPr>
        <w:t xml:space="preserve">是</w:t>
      </w:r>
      <w:r>
        <w:rPr>
          <w:rFonts w:hint="eastAsia" w:ascii="宋体" w:hAnsi="宋体"/>
          <w:color w:val="auto"/>
          <w:sz w:val="24"/>
          <w:szCs w:val="24"/>
          <w:highlight w:val="none"/>
        </w:rPr>
        <w:t xml:space="preserve">。在工程项目竣工前，承包人按专用合同条款第</w:t>
      </w:r>
      <w:r>
        <w:rPr>
          <w:rFonts w:ascii="宋体" w:hAnsi="宋体"/>
          <w:color w:val="auto"/>
          <w:sz w:val="24"/>
          <w:szCs w:val="24"/>
          <w:highlight w:val="none"/>
        </w:rPr>
        <w:t xml:space="preserve">3.7</w:t>
      </w:r>
      <w:r>
        <w:rPr>
          <w:rFonts w:hint="eastAsia" w:ascii="宋体" w:hAnsi="宋体"/>
          <w:color w:val="auto"/>
          <w:sz w:val="24"/>
          <w:szCs w:val="24"/>
          <w:highlight w:val="none"/>
        </w:rPr>
        <w:t xml:space="preserve">条</w:t>
      </w:r>
      <w:r>
        <w:rPr>
          <w:rFonts w:hint="eastAsia" w:ascii="宋体" w:hAnsi="宋体"/>
          <w:color w:val="auto"/>
          <w:sz w:val="24"/>
          <w:szCs w:val="24"/>
          <w:highlight w:val="none"/>
          <w:lang w:val="en-US" w:eastAsia="zh-CN"/>
        </w:rPr>
        <w:t xml:space="preserve">规定</w:t>
      </w:r>
      <w:r>
        <w:rPr>
          <w:rFonts w:hint="eastAsia" w:ascii="宋体" w:hAnsi="宋体"/>
          <w:color w:val="auto"/>
          <w:sz w:val="24"/>
          <w:szCs w:val="24"/>
          <w:highlight w:val="none"/>
        </w:rPr>
        <w:t xml:space="preserve">提供履约担保的，发包人不得同时</w:t>
      </w:r>
      <w:r>
        <w:rPr>
          <w:rFonts w:hint="eastAsia" w:ascii="宋体" w:hAnsi="宋体"/>
          <w:color w:val="auto"/>
          <w:sz w:val="24"/>
          <w:szCs w:val="24"/>
          <w:highlight w:val="none"/>
          <w:lang w:val="en-US" w:eastAsia="zh-CN"/>
        </w:rPr>
        <w:t xml:space="preserve">扣留</w:t>
      </w:r>
      <w:r>
        <w:rPr>
          <w:rFonts w:hint="eastAsia" w:ascii="宋体" w:hAnsi="宋体"/>
          <w:color w:val="auto"/>
          <w:sz w:val="24"/>
          <w:szCs w:val="24"/>
          <w:highlight w:val="none"/>
        </w:rPr>
        <w:t xml:space="preserve">工程质量保证金。</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15.3.1 </w:t>
      </w:r>
      <w:r>
        <w:rPr>
          <w:rFonts w:hint="eastAsia" w:ascii="宋体" w:hAnsi="宋体"/>
          <w:color w:val="auto"/>
          <w:sz w:val="24"/>
          <w:szCs w:val="24"/>
          <w:highlight w:val="none"/>
        </w:rPr>
        <w:t xml:space="preserve">承包人提供质量保证金的方式</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质量保证金采用以下第</w:t>
      </w:r>
      <w:r>
        <w:rPr>
          <w:rFonts w:hint="eastAsia" w:ascii="宋体" w:hAnsi="宋体"/>
          <w:color w:val="auto"/>
          <w:sz w:val="24"/>
          <w:szCs w:val="24"/>
          <w:highlight w:val="none"/>
          <w:u w:val="single"/>
        </w:rPr>
        <w:t xml:space="preserve">3</w:t>
      </w:r>
      <w:r>
        <w:rPr>
          <w:rFonts w:hint="eastAsia" w:ascii="宋体" w:hAnsi="宋体"/>
          <w:color w:val="auto"/>
          <w:sz w:val="24"/>
          <w:szCs w:val="24"/>
          <w:highlight w:val="none"/>
        </w:rPr>
        <w:t xml:space="preserve">种方式：</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）质量保证金保函，保证金额为：；</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w:t>
      </w:r>
      <w:r>
        <w:rPr>
          <w:rFonts w:hint="eastAsia" w:ascii="宋体" w:hAnsi="宋体"/>
          <w:color w:val="auto"/>
          <w:sz w:val="24"/>
          <w:szCs w:val="24"/>
          <w:highlight w:val="none"/>
        </w:rPr>
        <w:t xml:space="preserve">的工程款；</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）其他方式</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发包人按工程价款结算总额的3%预留工程质量保修金，待缺陷责任期满后返还</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15.3.2 </w:t>
      </w:r>
      <w:r>
        <w:rPr>
          <w:rFonts w:hint="eastAsia" w:ascii="宋体" w:hAnsi="宋体"/>
          <w:color w:val="auto"/>
          <w:sz w:val="24"/>
          <w:szCs w:val="24"/>
          <w:highlight w:val="none"/>
        </w:rPr>
        <w:t xml:space="preserve">质量保证金的扣留</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质量保证金的扣留</w:t>
      </w:r>
      <w:r>
        <w:rPr>
          <w:rFonts w:hint="eastAsia" w:ascii="宋体" w:hAnsi="宋体"/>
          <w:color w:val="auto"/>
          <w:sz w:val="24"/>
          <w:szCs w:val="24"/>
          <w:highlight w:val="none"/>
          <w:lang w:val="en-US" w:eastAsia="zh-CN"/>
        </w:rPr>
        <w:t xml:space="preserve">可</w:t>
      </w:r>
      <w:r>
        <w:rPr>
          <w:rFonts w:hint="eastAsia" w:ascii="宋体" w:hAnsi="宋体"/>
          <w:color w:val="auto"/>
          <w:sz w:val="24"/>
          <w:szCs w:val="24"/>
          <w:highlight w:val="none"/>
        </w:rPr>
        <w:t xml:space="preserve">采取以下第</w:t>
      </w:r>
      <w:r>
        <w:rPr>
          <w:rFonts w:hint="eastAsia" w:ascii="宋体" w:hAnsi="宋体"/>
          <w:color w:val="auto"/>
          <w:sz w:val="24"/>
          <w:szCs w:val="24"/>
          <w:highlight w:val="none"/>
          <w:u w:val="single"/>
        </w:rPr>
        <w:t xml:space="preserve">2 </w:t>
      </w:r>
      <w:r>
        <w:rPr>
          <w:rFonts w:hint="eastAsia" w:ascii="宋体" w:hAnsi="宋体"/>
          <w:color w:val="auto"/>
          <w:sz w:val="24"/>
          <w:szCs w:val="24"/>
          <w:highlight w:val="none"/>
        </w:rPr>
        <w:t xml:space="preserve">种方式：</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）在支付工程进度款时逐次扣留，在此情形下，质量保证金的计算基数不包括预付款的支付、扣回以及价格调整的金额；</w:t>
      </w:r>
      <w:r/>
    </w:p>
    <w:p>
      <w:pPr>
        <w:ind w:firstLine="484"/>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）工程竣工结算时一次性扣留质量保证金；</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）其他扣留方式</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关于质量保证金的补充约定：</w:t>
      </w:r>
      <w:r>
        <w:rPr>
          <w:rFonts w:hint="eastAsia" w:ascii="宋体" w:hAnsi="宋体"/>
          <w:color w:val="auto"/>
          <w:sz w:val="24"/>
          <w:szCs w:val="24"/>
          <w:highlight w:val="none"/>
          <w:u w:val="single"/>
        </w:rPr>
        <w:t xml:space="preserve">质量保证金不计息</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15.4</w:t>
      </w:r>
      <w:r>
        <w:rPr>
          <w:rFonts w:hint="eastAsia" w:ascii="宋体" w:hAnsi="宋体"/>
          <w:color w:val="auto"/>
          <w:sz w:val="24"/>
          <w:szCs w:val="24"/>
          <w:highlight w:val="none"/>
        </w:rPr>
        <w:t xml:space="preserve">保修</w:t>
      </w:r>
      <w:r/>
    </w:p>
    <w:p>
      <w:pPr>
        <w:ind w:firstLine="468"/>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15.4.1 </w:t>
      </w:r>
      <w:r>
        <w:rPr>
          <w:rFonts w:hint="eastAsia" w:ascii="宋体" w:hAnsi="宋体"/>
          <w:color w:val="auto"/>
          <w:sz w:val="24"/>
          <w:szCs w:val="24"/>
          <w:highlight w:val="none"/>
        </w:rPr>
        <w:t xml:space="preserve">保修责任</w:t>
      </w:r>
      <w:r/>
    </w:p>
    <w:p>
      <w:pPr>
        <w:ind w:firstLine="468"/>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工程保修期为：</w:t>
      </w:r>
      <w:r>
        <w:rPr>
          <w:rFonts w:hint="eastAsia" w:ascii="宋体" w:hAnsi="宋体"/>
          <w:color w:val="auto"/>
          <w:sz w:val="24"/>
          <w:szCs w:val="24"/>
          <w:highlight w:val="none"/>
          <w:u w:val="single"/>
        </w:rPr>
        <w:t xml:space="preserve">（1）工程保修期按相关规范执行，自工程竣工验收合格之日起计。（2）保修期内本合同出现任何质量、缺陷等问题，由承包方承担维修、更换、退货等所发生的的一切实际费用，因工程质量问题造成第三方人身伤害、财产损失的，乙方还应予以赔偿</w:t>
      </w:r>
      <w:r>
        <w:rPr>
          <w:rFonts w:hint="eastAsia" w:ascii="宋体" w:hAnsi="宋体"/>
          <w:color w:val="auto"/>
          <w:sz w:val="24"/>
          <w:szCs w:val="24"/>
          <w:highlight w:val="none"/>
        </w:rPr>
        <w:t xml:space="preserve">。</w:t>
      </w:r>
      <w:r/>
    </w:p>
    <w:p>
      <w:pPr>
        <w:ind w:firstLine="468"/>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15.4.3 </w:t>
      </w:r>
      <w:r>
        <w:rPr>
          <w:rFonts w:hint="eastAsia" w:ascii="宋体" w:hAnsi="宋体"/>
          <w:color w:val="auto"/>
          <w:sz w:val="24"/>
          <w:szCs w:val="24"/>
          <w:highlight w:val="none"/>
        </w:rPr>
        <w:t xml:space="preserve">修复通知</w:t>
      </w:r>
      <w:r/>
    </w:p>
    <w:p>
      <w:pPr>
        <w:ind w:firstLine="468"/>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承包人收到保修通知并到达工程现场的合理时间</w:t>
      </w:r>
      <w:r>
        <w:rPr>
          <w:rFonts w:hint="eastAsia" w:ascii="宋体" w:hAnsi="宋体"/>
          <w:color w:val="auto"/>
          <w:sz w:val="24"/>
          <w:szCs w:val="24"/>
          <w:highlight w:val="none"/>
          <w:lang w:val="en-US" w:eastAsia="zh-CN"/>
        </w:rPr>
        <w:t xml:space="preserve">为</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8小时内</w:t>
      </w:r>
      <w:r>
        <w:rPr>
          <w:rFonts w:hint="eastAsia" w:ascii="宋体" w:hAnsi="宋体"/>
          <w:color w:val="auto"/>
          <w:sz w:val="24"/>
          <w:szCs w:val="24"/>
          <w:highlight w:val="none"/>
        </w:rPr>
        <w:t xml:space="preserve">。</w:t>
      </w:r>
      <w:r/>
    </w:p>
    <w:p>
      <w:pPr>
        <w:pStyle w:val="808"/>
        <w:spacing w:line="320" w:lineRule="exact"/>
        <w:rPr>
          <w:rFonts w:ascii="宋体" w:hAnsi="宋体"/>
          <w:b w:val="0"/>
          <w:bCs w:val="0"/>
          <w:color w:val="auto"/>
          <w:szCs w:val="32"/>
          <w:highlight w:val="none"/>
        </w:rPr>
      </w:pPr>
      <w:r>
        <w:rPr>
          <w:rFonts w:ascii="宋体" w:hAnsi="宋体"/>
          <w:bCs w:val="0"/>
          <w:color w:val="auto"/>
          <w:szCs w:val="32"/>
          <w:highlight w:val="none"/>
        </w:rPr>
        <w:t xml:space="preserve">16. </w:t>
      </w:r>
      <w:r>
        <w:rPr>
          <w:rFonts w:hint="eastAsia" w:ascii="宋体" w:hAnsi="宋体"/>
          <w:bCs w:val="0"/>
          <w:color w:val="auto"/>
          <w:szCs w:val="32"/>
          <w:highlight w:val="none"/>
        </w:rPr>
        <w:t xml:space="preserve">违约</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16.1 </w:t>
      </w:r>
      <w:r>
        <w:rPr>
          <w:rFonts w:hint="eastAsia" w:ascii="宋体" w:hAnsi="宋体"/>
          <w:color w:val="auto"/>
          <w:sz w:val="24"/>
          <w:szCs w:val="24"/>
          <w:highlight w:val="none"/>
        </w:rPr>
        <w:t xml:space="preserve">发包人违约</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16.1.1</w:t>
      </w:r>
      <w:r>
        <w:rPr>
          <w:rFonts w:hint="eastAsia" w:ascii="宋体" w:hAnsi="宋体"/>
          <w:color w:val="auto"/>
          <w:sz w:val="24"/>
          <w:szCs w:val="24"/>
          <w:highlight w:val="none"/>
        </w:rPr>
        <w:t xml:space="preserve">发包人违约的情形</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发包人违约的其他情形：</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1050" w:hanging="120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    16.1.2 </w:t>
      </w:r>
      <w:r>
        <w:rPr>
          <w:rFonts w:hint="eastAsia" w:ascii="宋体" w:hAnsi="宋体"/>
          <w:color w:val="auto"/>
          <w:sz w:val="24"/>
          <w:szCs w:val="24"/>
          <w:highlight w:val="none"/>
        </w:rPr>
        <w:t xml:space="preserve">发包人违约的责任</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发包人违约责任的承担方式和计算方法</w:t>
      </w:r>
      <w:r>
        <w:rPr>
          <w:rFonts w:hint="eastAsia" w:ascii="宋体" w:hAnsi="宋体"/>
          <w:color w:val="auto"/>
          <w:sz w:val="24"/>
          <w:szCs w:val="24"/>
          <w:highlight w:val="none"/>
          <w:lang w:val="en-US" w:eastAsia="zh-CN"/>
        </w:rPr>
        <w:t xml:space="preserve">如下</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）因发包人原因未能在计划开工日期前</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天内下达开工通知的违约责任：</w:t>
      </w:r>
      <w:r>
        <w:rPr>
          <w:rFonts w:hint="eastAsia" w:ascii="宋体" w:hAnsi="宋体"/>
          <w:color w:val="auto"/>
          <w:sz w:val="24"/>
          <w:szCs w:val="24"/>
          <w:highlight w:val="none"/>
          <w:u w:val="single"/>
        </w:rPr>
        <w:t xml:space="preserve">工期顺延</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）因发包人原因未能按合同约定支付合同价款的违约责任：</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）发包人违反第</w:t>
      </w:r>
      <w:r>
        <w:rPr>
          <w:rFonts w:ascii="宋体" w:hAnsi="宋体"/>
          <w:color w:val="auto"/>
          <w:sz w:val="24"/>
          <w:szCs w:val="24"/>
          <w:highlight w:val="none"/>
        </w:rPr>
        <w:t xml:space="preserve">10.1</w:t>
      </w:r>
      <w:r>
        <w:rPr>
          <w:rFonts w:hint="eastAsia" w:ascii="宋体" w:hAnsi="宋体"/>
          <w:color w:val="auto"/>
          <w:sz w:val="24"/>
          <w:szCs w:val="24"/>
          <w:highlight w:val="none"/>
        </w:rPr>
        <w:t xml:space="preserve">款〔变更的范围〕第（</w:t>
      </w:r>
      <w:r>
        <w:rPr>
          <w:rFonts w:ascii="宋体" w:hAnsi="宋体"/>
          <w:color w:val="auto"/>
          <w:sz w:val="24"/>
          <w:szCs w:val="24"/>
          <w:highlight w:val="none"/>
        </w:rPr>
        <w:t xml:space="preserve">2</w:t>
      </w:r>
      <w:r>
        <w:rPr>
          <w:rFonts w:hint="eastAsia" w:ascii="宋体" w:hAnsi="宋体"/>
          <w:color w:val="auto"/>
          <w:sz w:val="24"/>
          <w:szCs w:val="24"/>
          <w:highlight w:val="none"/>
        </w:rPr>
        <w:t xml:space="preserve">）项约定，自行实施被取消的工作或转由他人实施的违约责任：</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auto"/>
          <w:sz w:val="24"/>
          <w:szCs w:val="24"/>
          <w:highlight w:val="none"/>
          <w:u w:val="single"/>
        </w:rPr>
        <w:t xml:space="preserve">工期顺延</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）因发包人违反合同约定造成暂停施工的违约责任：</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）发包人无正当理由没有在约定期限内发出复工指示，导致承包人无法复工的违约责任：</w:t>
      </w:r>
      <w:r>
        <w:rPr>
          <w:rFonts w:hint="eastAsia" w:ascii="宋体" w:hAnsi="宋体"/>
          <w:color w:val="auto"/>
          <w:sz w:val="24"/>
          <w:szCs w:val="24"/>
          <w:highlight w:val="none"/>
          <w:u w:val="single"/>
        </w:rPr>
        <w:t xml:space="preserve">工期顺延</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）其他：</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16.1.3 </w:t>
      </w:r>
      <w:r>
        <w:rPr>
          <w:rFonts w:hint="eastAsia" w:ascii="宋体" w:hAnsi="宋体"/>
          <w:color w:val="auto"/>
          <w:sz w:val="24"/>
          <w:szCs w:val="24"/>
          <w:highlight w:val="none"/>
        </w:rPr>
        <w:t xml:space="preserve">因发包人违约</w:t>
      </w:r>
      <w:r>
        <w:rPr>
          <w:rFonts w:hint="eastAsia" w:ascii="宋体" w:hAnsi="宋体"/>
          <w:color w:val="auto"/>
          <w:sz w:val="24"/>
          <w:szCs w:val="24"/>
          <w:highlight w:val="none"/>
          <w:lang w:val="en-US" w:eastAsia="zh-CN"/>
        </w:rPr>
        <w:t xml:space="preserve">而</w:t>
      </w:r>
      <w:r>
        <w:rPr>
          <w:rFonts w:hint="eastAsia" w:ascii="宋体" w:hAnsi="宋体"/>
          <w:color w:val="auto"/>
          <w:sz w:val="24"/>
          <w:szCs w:val="24"/>
          <w:highlight w:val="none"/>
        </w:rPr>
        <w:t xml:space="preserve">解除合同</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承包人按</w:t>
      </w:r>
      <w:r>
        <w:rPr>
          <w:rFonts w:ascii="宋体" w:hAnsi="宋体"/>
          <w:color w:val="auto"/>
          <w:sz w:val="24"/>
          <w:szCs w:val="24"/>
          <w:highlight w:val="none"/>
        </w:rPr>
        <w:t xml:space="preserve">16.1.1</w:t>
      </w:r>
      <w:r>
        <w:rPr>
          <w:rFonts w:hint="eastAsia" w:ascii="宋体" w:hAnsi="宋体"/>
          <w:color w:val="auto"/>
          <w:sz w:val="24"/>
          <w:szCs w:val="24"/>
          <w:highlight w:val="none"/>
        </w:rPr>
        <w:t xml:space="preserve">项〔发包人违约的情形〕约定暂停施工满</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天后发包人仍不纠正其违约行为并致使合同目的不能实现的，承包人有权解除合同。</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16.2 </w:t>
      </w:r>
      <w:r>
        <w:rPr>
          <w:rFonts w:hint="eastAsia" w:ascii="宋体" w:hAnsi="宋体"/>
          <w:color w:val="auto"/>
          <w:sz w:val="24"/>
          <w:szCs w:val="24"/>
          <w:highlight w:val="none"/>
        </w:rPr>
        <w:t xml:space="preserve">承包人违约</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16.2.1 </w:t>
      </w:r>
      <w:r>
        <w:rPr>
          <w:rFonts w:hint="eastAsia" w:ascii="宋体" w:hAnsi="宋体"/>
          <w:color w:val="auto"/>
          <w:sz w:val="24"/>
          <w:szCs w:val="24"/>
          <w:highlight w:val="none"/>
        </w:rPr>
        <w:t xml:space="preserve">承包</w:t>
      </w:r>
      <w:r>
        <w:rPr>
          <w:rFonts w:hint="eastAsia" w:ascii="宋体" w:hAnsi="宋体"/>
          <w:color w:val="auto"/>
          <w:sz w:val="24"/>
          <w:szCs w:val="24"/>
          <w:highlight w:val="none"/>
          <w:lang w:val="en-US" w:eastAsia="zh-CN"/>
        </w:rPr>
        <w:t xml:space="preserve">商</w:t>
      </w:r>
      <w:r>
        <w:rPr>
          <w:rFonts w:hint="eastAsia" w:ascii="宋体" w:hAnsi="宋体"/>
          <w:color w:val="auto"/>
          <w:sz w:val="24"/>
          <w:szCs w:val="24"/>
          <w:highlight w:val="none"/>
        </w:rPr>
        <w:t xml:space="preserve">违约的情形</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承包人违约的其他情形：</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16.2.2</w:t>
      </w:r>
      <w:r>
        <w:rPr>
          <w:rFonts w:hint="eastAsia" w:ascii="宋体" w:hAnsi="宋体"/>
          <w:color w:val="auto"/>
          <w:sz w:val="24"/>
          <w:szCs w:val="24"/>
          <w:highlight w:val="none"/>
        </w:rPr>
        <w:t xml:space="preserve">承包</w:t>
      </w:r>
      <w:r>
        <w:rPr>
          <w:rFonts w:hint="eastAsia" w:ascii="宋体" w:hAnsi="宋体"/>
          <w:color w:val="auto"/>
          <w:sz w:val="24"/>
          <w:szCs w:val="24"/>
          <w:highlight w:val="none"/>
          <w:lang w:val="en-US" w:eastAsia="zh-CN"/>
        </w:rPr>
        <w:t xml:space="preserve">商</w:t>
      </w:r>
      <w:r>
        <w:rPr>
          <w:rFonts w:hint="eastAsia" w:ascii="宋体" w:hAnsi="宋体"/>
          <w:color w:val="auto"/>
          <w:sz w:val="24"/>
          <w:szCs w:val="24"/>
          <w:highlight w:val="none"/>
        </w:rPr>
        <w:t xml:space="preserve">违约的责任</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w:t>
      </w:r>
      <w:r>
        <w:rPr>
          <w:rFonts w:hint="eastAsia" w:ascii="宋体" w:hAnsi="宋体"/>
          <w:color w:val="auto"/>
          <w:sz w:val="24"/>
          <w:szCs w:val="24"/>
          <w:highlight w:val="none"/>
          <w:lang w:val="en-US" w:eastAsia="zh-CN"/>
        </w:rPr>
        <w:t xml:space="preserve">商</w:t>
      </w:r>
      <w:r>
        <w:rPr>
          <w:rFonts w:hint="eastAsia" w:ascii="宋体" w:hAnsi="宋体"/>
          <w:color w:val="auto"/>
          <w:sz w:val="24"/>
          <w:szCs w:val="24"/>
          <w:highlight w:val="none"/>
        </w:rPr>
        <w:t xml:space="preserve">违约责任的承担方式和计算方法：</w:t>
      </w:r>
      <w:r>
        <w:rPr>
          <w:rFonts w:hint="eastAsia" w:ascii="宋体" w:hAnsi="宋体"/>
          <w:color w:val="auto"/>
          <w:sz w:val="24"/>
          <w:szCs w:val="24"/>
          <w:highlight w:val="none"/>
          <w:u w:val="single"/>
        </w:rPr>
        <w:t xml:space="preserve">承包人应</w:t>
      </w:r>
      <w:r>
        <w:rPr>
          <w:rFonts w:hint="eastAsia" w:ascii="宋体" w:hAnsi="宋体"/>
          <w:color w:val="auto"/>
          <w:sz w:val="24"/>
          <w:szCs w:val="24"/>
          <w:highlight w:val="none"/>
          <w:u w:val="single"/>
          <w:lang w:val="en-US" w:eastAsia="zh-CN"/>
        </w:rPr>
        <w:t xml:space="preserve">承担因</w:t>
      </w:r>
      <w:r>
        <w:rPr>
          <w:rFonts w:hint="eastAsia" w:ascii="宋体" w:hAnsi="宋体"/>
          <w:color w:val="auto"/>
          <w:sz w:val="24"/>
          <w:szCs w:val="24"/>
          <w:highlight w:val="none"/>
          <w:u w:val="single"/>
        </w:rPr>
        <w:t xml:space="preserve">其违约行为而增加的费用和（或）延误的工期</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16.2.3 </w:t>
      </w:r>
      <w:r>
        <w:rPr>
          <w:rFonts w:hint="eastAsia" w:ascii="宋体" w:hAnsi="宋体"/>
          <w:color w:val="auto"/>
          <w:sz w:val="24"/>
          <w:szCs w:val="24"/>
          <w:highlight w:val="none"/>
        </w:rPr>
        <w:t xml:space="preserve">因承包</w:t>
      </w:r>
      <w:r>
        <w:rPr>
          <w:rFonts w:hint="eastAsia" w:ascii="宋体" w:hAnsi="宋体"/>
          <w:color w:val="auto"/>
          <w:sz w:val="24"/>
          <w:szCs w:val="24"/>
          <w:highlight w:val="none"/>
          <w:lang w:val="en-US" w:eastAsia="zh-CN"/>
        </w:rPr>
        <w:t xml:space="preserve">商</w:t>
      </w:r>
      <w:r>
        <w:rPr>
          <w:rFonts w:hint="eastAsia" w:ascii="宋体" w:hAnsi="宋体"/>
          <w:color w:val="auto"/>
          <w:sz w:val="24"/>
          <w:szCs w:val="24"/>
          <w:highlight w:val="none"/>
        </w:rPr>
        <w:t xml:space="preserve">违约</w:t>
      </w:r>
      <w:r>
        <w:rPr>
          <w:rFonts w:hint="eastAsia" w:ascii="宋体" w:hAnsi="宋体"/>
          <w:color w:val="auto"/>
          <w:sz w:val="24"/>
          <w:szCs w:val="24"/>
          <w:highlight w:val="none"/>
          <w:lang w:val="en-US" w:eastAsia="zh-CN"/>
        </w:rPr>
        <w:t xml:space="preserve">而</w:t>
      </w:r>
      <w:r>
        <w:rPr>
          <w:rFonts w:hint="eastAsia" w:ascii="宋体" w:hAnsi="宋体"/>
          <w:color w:val="auto"/>
          <w:sz w:val="24"/>
          <w:szCs w:val="24"/>
          <w:highlight w:val="none"/>
        </w:rPr>
        <w:t xml:space="preserve">解除合同</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关于承包</w:t>
      </w:r>
      <w:r>
        <w:rPr>
          <w:rFonts w:hint="eastAsia" w:ascii="宋体" w:hAnsi="宋体"/>
          <w:color w:val="auto"/>
          <w:sz w:val="24"/>
          <w:szCs w:val="24"/>
          <w:highlight w:val="none"/>
          <w:lang w:val="en-US" w:eastAsia="zh-CN"/>
        </w:rPr>
        <w:t xml:space="preserve">商</w:t>
      </w:r>
      <w:r>
        <w:rPr>
          <w:rFonts w:hint="eastAsia" w:ascii="宋体" w:hAnsi="宋体"/>
          <w:color w:val="auto"/>
          <w:sz w:val="24"/>
          <w:szCs w:val="24"/>
          <w:highlight w:val="none"/>
        </w:rPr>
        <w:t xml:space="preserve">违约解除合同的特别约定：</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color w:val="auto"/>
          <w:sz w:val="24"/>
          <w:szCs w:val="24"/>
          <w:highlight w:val="none"/>
          <w:u w:val="single"/>
        </w:rPr>
        <w:t xml:space="preserve">双方约定</w:t>
      </w:r>
      <w:r>
        <w:rPr>
          <w:rFonts w:hint="eastAsia" w:ascii="宋体" w:hAnsi="宋体"/>
          <w:color w:val="auto"/>
          <w:sz w:val="24"/>
          <w:szCs w:val="24"/>
          <w:highlight w:val="none"/>
        </w:rPr>
        <w:t xml:space="preserve">。</w:t>
      </w:r>
      <w:r/>
    </w:p>
    <w:p>
      <w:pPr>
        <w:pStyle w:val="808"/>
        <w:spacing w:line="320" w:lineRule="exact"/>
        <w:rPr>
          <w:rFonts w:ascii="宋体" w:hAnsi="宋体"/>
          <w:b w:val="0"/>
          <w:bCs w:val="0"/>
          <w:color w:val="auto"/>
          <w:szCs w:val="32"/>
          <w:highlight w:val="none"/>
        </w:rPr>
      </w:pPr>
      <w:r>
        <w:rPr>
          <w:rFonts w:ascii="宋体" w:hAnsi="宋体"/>
          <w:bCs w:val="0"/>
          <w:color w:val="auto"/>
          <w:szCs w:val="32"/>
          <w:highlight w:val="none"/>
        </w:rPr>
        <w:t xml:space="preserve">17. </w:t>
      </w:r>
      <w:r>
        <w:rPr>
          <w:rFonts w:hint="eastAsia" w:ascii="宋体" w:hAnsi="宋体"/>
          <w:bCs w:val="0"/>
          <w:color w:val="auto"/>
          <w:szCs w:val="32"/>
          <w:highlight w:val="none"/>
        </w:rPr>
        <w:t xml:space="preserve">不可抗力</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17.1 </w:t>
      </w:r>
      <w:r>
        <w:rPr>
          <w:rFonts w:hint="eastAsia" w:ascii="宋体" w:hAnsi="宋体"/>
          <w:color w:val="auto"/>
          <w:sz w:val="24"/>
          <w:szCs w:val="24"/>
          <w:highlight w:val="none"/>
        </w:rPr>
        <w:t xml:space="preserve">不可抗力的确认</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除通用合同条款约定的不可抗力事件之外，视为不可抗力的其他情形：</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17.4 </w:t>
      </w:r>
      <w:r>
        <w:rPr>
          <w:rFonts w:hint="eastAsia" w:ascii="宋体" w:hAnsi="宋体"/>
          <w:color w:val="auto"/>
          <w:sz w:val="24"/>
          <w:szCs w:val="24"/>
          <w:highlight w:val="none"/>
        </w:rPr>
        <w:t xml:space="preserve">因不可抗力解除合同</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合同解除后，发包人应在商定或确定发包人应支付款项后</w:t>
      </w:r>
      <w:r>
        <w:rPr>
          <w:rFonts w:hint="eastAsia" w:ascii="宋体" w:hAnsi="宋体"/>
          <w:color w:val="auto"/>
          <w:sz w:val="24"/>
          <w:szCs w:val="24"/>
          <w:highlight w:val="none"/>
          <w:u w:val="single"/>
        </w:rPr>
        <w:t xml:space="preserve">28</w:t>
      </w:r>
      <w:r>
        <w:rPr>
          <w:rFonts w:hint="eastAsia" w:ascii="宋体" w:hAnsi="宋体"/>
          <w:color w:val="auto"/>
          <w:sz w:val="24"/>
          <w:szCs w:val="24"/>
          <w:highlight w:val="none"/>
        </w:rPr>
        <w:t xml:space="preserve">天内完成款项的支付。</w:t>
      </w:r>
      <w:r/>
    </w:p>
    <w:p>
      <w:pPr>
        <w:pStyle w:val="808"/>
        <w:spacing w:line="320" w:lineRule="exact"/>
        <w:rPr>
          <w:rFonts w:ascii="宋体" w:hAnsi="宋体"/>
          <w:b w:val="0"/>
          <w:bCs w:val="0"/>
          <w:color w:val="auto"/>
          <w:szCs w:val="32"/>
          <w:highlight w:val="none"/>
        </w:rPr>
      </w:pPr>
      <w:r>
        <w:rPr>
          <w:rFonts w:ascii="宋体" w:hAnsi="宋体"/>
          <w:bCs w:val="0"/>
          <w:color w:val="auto"/>
          <w:szCs w:val="32"/>
          <w:highlight w:val="none"/>
        </w:rPr>
        <w:t xml:space="preserve">18. </w:t>
      </w:r>
      <w:r>
        <w:rPr>
          <w:rFonts w:hint="eastAsia" w:ascii="宋体" w:hAnsi="宋体"/>
          <w:bCs w:val="0"/>
          <w:color w:val="auto"/>
          <w:szCs w:val="32"/>
          <w:highlight w:val="none"/>
        </w:rPr>
        <w:t xml:space="preserve">保险</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18.1 </w:t>
      </w:r>
      <w:r>
        <w:rPr>
          <w:rFonts w:hint="eastAsia" w:ascii="宋体" w:hAnsi="宋体"/>
          <w:color w:val="auto"/>
          <w:sz w:val="24"/>
          <w:szCs w:val="24"/>
          <w:highlight w:val="none"/>
        </w:rPr>
        <w:t xml:space="preserve">工程保险</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关于工程保险的特别约定：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18.3 </w:t>
      </w:r>
      <w:r>
        <w:rPr>
          <w:rFonts w:hint="eastAsia" w:ascii="宋体" w:hAnsi="宋体"/>
          <w:color w:val="auto"/>
          <w:sz w:val="24"/>
          <w:szCs w:val="24"/>
          <w:highlight w:val="none"/>
        </w:rPr>
        <w:t xml:space="preserve">其他保险</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关于其他保险的约定：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承包人是否应为其施工设备等办理财产保险：</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18.7 </w:t>
      </w:r>
      <w:r>
        <w:rPr>
          <w:rFonts w:hint="eastAsia" w:ascii="宋体" w:hAnsi="宋体"/>
          <w:color w:val="auto"/>
          <w:sz w:val="24"/>
          <w:szCs w:val="24"/>
          <w:highlight w:val="none"/>
        </w:rPr>
        <w:t xml:space="preserve">通知义务</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关于变更保险合同时的通知义务的约定：</w:t>
      </w:r>
      <w:r>
        <w:rPr>
          <w:rFonts w:hint="eastAsia" w:ascii="宋体" w:hAnsi="宋体"/>
          <w:color w:val="auto"/>
          <w:sz w:val="24"/>
          <w:szCs w:val="24"/>
          <w:highlight w:val="none"/>
          <w:u w:val="single"/>
        </w:rPr>
        <w:t xml:space="preserve"> 无另有约定，按通用条款执行</w:t>
      </w:r>
      <w:r>
        <w:rPr>
          <w:rFonts w:hint="eastAsia" w:ascii="宋体" w:hAnsi="宋体"/>
          <w:color w:val="auto"/>
          <w:sz w:val="24"/>
          <w:szCs w:val="24"/>
          <w:highlight w:val="none"/>
        </w:rPr>
        <w:t xml:space="preserve">。</w:t>
      </w:r>
      <w:r/>
    </w:p>
    <w:p>
      <w:pPr>
        <w:pStyle w:val="808"/>
        <w:spacing w:line="320" w:lineRule="exact"/>
        <w:rPr>
          <w:rFonts w:ascii="宋体" w:hAnsi="宋体"/>
          <w:b w:val="0"/>
          <w:bCs w:val="0"/>
          <w:color w:val="auto"/>
          <w:szCs w:val="32"/>
          <w:highlight w:val="none"/>
        </w:rPr>
      </w:pPr>
      <w:r>
        <w:rPr>
          <w:rFonts w:ascii="宋体" w:hAnsi="宋体"/>
          <w:bCs w:val="0"/>
          <w:color w:val="auto"/>
          <w:szCs w:val="32"/>
          <w:highlight w:val="none"/>
        </w:rPr>
        <w:t xml:space="preserve">20. </w:t>
      </w:r>
      <w:r>
        <w:rPr>
          <w:rFonts w:hint="eastAsia" w:ascii="宋体" w:hAnsi="宋体"/>
          <w:bCs w:val="0"/>
          <w:color w:val="auto"/>
          <w:szCs w:val="32"/>
          <w:highlight w:val="none"/>
        </w:rPr>
        <w:t xml:space="preserve">争议解决</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20.3 </w:t>
      </w:r>
      <w:r>
        <w:rPr>
          <w:rFonts w:hint="eastAsia" w:ascii="宋体" w:hAnsi="宋体"/>
          <w:color w:val="auto"/>
          <w:sz w:val="24"/>
          <w:szCs w:val="24"/>
          <w:highlight w:val="none"/>
        </w:rPr>
        <w:t xml:space="preserve">争议评审</w:t>
      </w:r>
      <w:r/>
    </w:p>
    <w:p>
      <w:pPr>
        <w:ind w:left="149" w:firstLine="36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合同当事人是否同意将工程争议提交争议评审小组决定：</w:t>
      </w:r>
      <w:r>
        <w:rPr>
          <w:rFonts w:hint="eastAsia" w:ascii="宋体" w:hAnsi="宋体"/>
          <w:color w:val="auto"/>
          <w:sz w:val="24"/>
          <w:szCs w:val="24"/>
          <w:highlight w:val="none"/>
          <w:u w:val="single"/>
        </w:rPr>
        <w:t xml:space="preserve">否</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20.3.1 </w:t>
      </w:r>
      <w:r>
        <w:rPr>
          <w:rFonts w:hint="eastAsia" w:ascii="宋体" w:hAnsi="宋体"/>
          <w:color w:val="auto"/>
          <w:sz w:val="24"/>
          <w:szCs w:val="24"/>
          <w:highlight w:val="none"/>
        </w:rPr>
        <w:t xml:space="preserve">争议评审小组的确定</w:t>
      </w:r>
      <w:r/>
    </w:p>
    <w:p>
      <w:pPr>
        <w:ind w:firstLine="480"/>
        <w:jc w:val="left"/>
        <w:spacing w:line="32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争议评审小组成员的确定：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选定争议评审员的期限：</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争议评审小组成员的报酬承担方式：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其他事项的约定：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jc w:val="left"/>
        <w:spacing w:line="320" w:lineRule="exact"/>
        <w:rPr>
          <w:rFonts w:ascii="宋体" w:hAnsi="宋体"/>
          <w:color w:val="auto"/>
          <w:sz w:val="24"/>
          <w:szCs w:val="24"/>
          <w:highlight w:val="none"/>
        </w:rPr>
      </w:pPr>
      <w:r>
        <w:rPr>
          <w:rFonts w:ascii="宋体" w:hAnsi="宋体"/>
          <w:color w:val="auto"/>
          <w:sz w:val="24"/>
          <w:szCs w:val="24"/>
          <w:highlight w:val="none"/>
        </w:rPr>
        <w:t xml:space="preserve">20.3.2 </w:t>
      </w:r>
      <w:r>
        <w:rPr>
          <w:rFonts w:hint="eastAsia" w:ascii="宋体" w:hAnsi="宋体"/>
          <w:color w:val="auto"/>
          <w:sz w:val="24"/>
          <w:szCs w:val="24"/>
          <w:highlight w:val="none"/>
        </w:rPr>
        <w:t xml:space="preserve">争议评审小组的决定</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合同当事人关于本项的约定：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firstLine="480"/>
        <w:spacing w:line="320" w:lineRule="exact"/>
        <w:rPr>
          <w:rFonts w:ascii="宋体" w:hAnsi="宋体"/>
          <w:color w:val="auto"/>
          <w:sz w:val="24"/>
          <w:szCs w:val="24"/>
          <w:highlight w:val="none"/>
        </w:rPr>
      </w:pPr>
      <w:r>
        <w:rPr>
          <w:rFonts w:ascii="宋体" w:hAnsi="宋体"/>
          <w:color w:val="auto"/>
          <w:sz w:val="24"/>
          <w:szCs w:val="24"/>
          <w:highlight w:val="none"/>
        </w:rPr>
        <w:t xml:space="preserve">20.4</w:t>
      </w:r>
      <w:r>
        <w:rPr>
          <w:rFonts w:hint="eastAsia" w:ascii="宋体" w:hAnsi="宋体"/>
          <w:color w:val="auto"/>
          <w:sz w:val="24"/>
          <w:szCs w:val="24"/>
          <w:highlight w:val="none"/>
        </w:rPr>
        <w:t xml:space="preserve">仲裁或诉讼</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因合同及合同有关事项发生的争议，按下列第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种方式解决：</w:t>
      </w:r>
      <w:r/>
    </w:p>
    <w:p>
      <w:pPr>
        <w:ind w:firstLine="480"/>
        <w:jc w:val="left"/>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）向仲裁委员会申请仲裁；</w:t>
      </w:r>
      <w:r/>
    </w:p>
    <w:p>
      <w:pPr>
        <w:ind w:firstLine="480"/>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）向</w:t>
      </w:r>
      <w:r>
        <w:rPr>
          <w:rFonts w:hint="eastAsia" w:ascii="宋体" w:hAnsi="宋体"/>
          <w:color w:val="auto"/>
          <w:sz w:val="24"/>
          <w:szCs w:val="24"/>
          <w:highlight w:val="none"/>
          <w:u w:val="single"/>
        </w:rPr>
        <w:t xml:space="preserve">有管辖权的</w:t>
      </w:r>
      <w:r>
        <w:rPr>
          <w:rFonts w:hint="eastAsia" w:ascii="宋体" w:hAnsi="宋体"/>
          <w:color w:val="auto"/>
          <w:sz w:val="24"/>
          <w:szCs w:val="24"/>
          <w:highlight w:val="none"/>
        </w:rPr>
        <w:t xml:space="preserve">人民法院起诉。</w:t>
      </w:r>
      <w:r/>
    </w:p>
    <w:p>
      <w:pPr>
        <w:ind w:firstLine="422"/>
        <w:jc w:val="left"/>
        <w:spacing w:line="320" w:lineRule="exact"/>
        <w:rPr>
          <w:rFonts w:ascii="宋体" w:hAnsi="宋体"/>
          <w:b/>
          <w:color w:val="auto"/>
          <w:szCs w:val="32"/>
          <w:highlight w:val="none"/>
        </w:rPr>
      </w:pPr>
      <w:r>
        <w:rPr>
          <w:rFonts w:hint="eastAsia" w:ascii="宋体" w:hAnsi="宋体"/>
          <w:b/>
          <w:color w:val="auto"/>
          <w:szCs w:val="32"/>
          <w:highlight w:val="none"/>
        </w:rPr>
        <w:t xml:space="preserve">21.补充条款</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其他说明：</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1、施工用电、用水由中标人自行解决，费用由中标人承担，中标人须做好供电点、供水点的安装、维护、拆除等工作；</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w:t>
      </w:r>
      <w:r>
        <w:rPr>
          <w:rFonts w:hint="eastAsia" w:ascii="宋体" w:hAnsi="宋体"/>
          <w:color w:val="auto"/>
          <w:sz w:val="24"/>
          <w:szCs w:val="24"/>
          <w:highlight w:val="none"/>
          <w:lang w:val="en-US" w:eastAsia="zh-CN"/>
        </w:rPr>
        <w:t xml:space="preserve">应</w:t>
      </w:r>
      <w:r>
        <w:rPr>
          <w:rFonts w:hint="eastAsia" w:ascii="宋体" w:hAnsi="宋体"/>
          <w:color w:val="auto"/>
          <w:sz w:val="24"/>
          <w:szCs w:val="24"/>
          <w:highlight w:val="none"/>
        </w:rPr>
        <w:t xml:space="preserve">自行考虑停水、关阀及施工作业时间的适当调整等，不得因相关管理规定增加采购人费用；</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3、采购人不提供临时设施与材料堆放等场地，临时设施与材料堆放等场地由投标人自行考虑；</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4、拆除废弃物外运、材料运输、机械设备进退场等工作中，出现与交通运输、城市管理有关的矛盾由中标人自行解决，产生的任何费用由投标人在投标报价时自行考虑。</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5、投标人自行踏勘现场，采购人不组织踏勘现场；</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6、本项目人工和材料价格等不因市场价格波动及相关政策文件</w:t>
      </w:r>
      <w:r>
        <w:rPr>
          <w:rFonts w:hint="eastAsia" w:ascii="宋体" w:hAnsi="宋体"/>
          <w:color w:val="auto"/>
          <w:sz w:val="24"/>
          <w:szCs w:val="24"/>
          <w:highlight w:val="none"/>
          <w:lang w:val="en-US" w:eastAsia="zh-CN"/>
        </w:rPr>
        <w:t xml:space="preserve">而</w:t>
      </w:r>
      <w:r>
        <w:rPr>
          <w:rFonts w:hint="eastAsia" w:ascii="宋体" w:hAnsi="宋体"/>
          <w:color w:val="auto"/>
          <w:sz w:val="24"/>
          <w:szCs w:val="24"/>
          <w:highlight w:val="none"/>
        </w:rPr>
        <w:t xml:space="preserve">调整；</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7、中标人自行解决施工中与周围行人的矛盾，产生的任何费用由投标人在投标报价时自行考虑；</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8、施工现场内及周边须设置施工围栏以及施工现场内、外的临时交通安全设施等，产生的任何费用由投标人在投标报价时自行考虑；</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9、中标人搭建的临时设施和材料堆场必须服从建设单位和监理单位的统一管理。如中标人不服从管理，采购人有权根据项目管理规定对中标人进行处罚；</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10、本工程在施工中执行现行的国家、省级及工程所在地颁发的环保、扬尘、安全、消防等有关规定。</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承包人不得借资质投标，不得挂靠有资质的单位参加投标，承包人不得将工程转包或者分包。采购人发现中标人有上述情况，将终止施工合同，责令中标人立即退场，因此造成的一切损失均由中标人承担，采购人有权保留对相关人进行处罚的权利，且将上报行政主管部门作不良行为公示。</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12、涉及工程变更的实施需严格按照《市政府办公室印发关于进一步推进市级政府投资项目集中建设意见和泰州市市级政府投资项目工程变更管理办法的通知》--泰政办发〔2020〕52号的相关规定及流程执行。</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承包人要对施工人员进行上岗安全培训和安全交底工作,做到规范施工，对整个工程的安全负全责，并承担因承包人安全措施不力造成事故的责任和因此发生的费用。在工程验收前应向建设单位提供招标工程的一套完整</w:t>
      </w:r>
      <w:r>
        <w:rPr>
          <w:rFonts w:hint="eastAsia" w:ascii="宋体" w:hAnsi="宋体"/>
          <w:color w:val="auto"/>
          <w:sz w:val="24"/>
          <w:szCs w:val="24"/>
          <w:highlight w:val="none"/>
        </w:rPr>
        <w:t xml:space="preserve">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承包人必须根据采购人的要求在采购人规定的时间内拆除临时设施等，并将其垃圾运离施工现场，所发生的费用由承包人承担，清理完成后承包人须报监理、采购人验收确认；施工场地内应整洁，文明施工；若采购人安排人员完成上述工作，所发生的费用将双倍从工程款中扣除。</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14、中标人应自行处理好材料供应、设备供应等矛盾，如引起施工中断，中断期间不计取任何费用，该风险由投标人在投标报价时自行考虑。</w:t>
      </w:r>
      <w:r/>
    </w:p>
    <w:p>
      <w:pPr>
        <w:ind w:firstLine="480"/>
        <w:jc w:val="left"/>
        <w:spacing w:line="3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15、以上补充条款与合同内容不一致的，以本补充条款为准。</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rPr>
          <w:rFonts w:hint="eastAsia" w:ascii="宋体" w:hAnsi="宋体" w:eastAsia="宋体" w:cs="宋体"/>
          <w:color w:val="auto"/>
          <w:sz w:val="24"/>
          <w:szCs w:val="24"/>
          <w:highlight w:val="none"/>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rPr>
      </w:r>
      <w:r/>
    </w:p>
    <w:p>
      <w:pPr>
        <w:pStyle w:val="805"/>
        <w:numPr>
          <w:ilvl w:val="0"/>
          <w:numId w:val="5"/>
        </w:num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项目</w:t>
      </w:r>
      <w:r>
        <w:rPr>
          <w:rFonts w:hint="eastAsia" w:ascii="宋体" w:hAnsi="宋体" w:eastAsia="宋体" w:cs="宋体"/>
          <w:color w:val="auto"/>
          <w:sz w:val="32"/>
          <w:szCs w:val="32"/>
          <w:highlight w:val="none"/>
        </w:rPr>
        <w:t xml:space="preserve">需求</w:t>
      </w:r>
      <w:r/>
    </w:p>
    <w:p>
      <w:pPr>
        <w:ind w:firstLine="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一、项目概况：</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本项目</w:t>
      </w:r>
      <w:r>
        <w:rPr>
          <w:rFonts w:hint="eastAsia" w:ascii="宋体" w:hAnsi="宋体" w:cs="宋体"/>
          <w:color w:val="auto"/>
          <w:sz w:val="24"/>
          <w:highlight w:val="none"/>
        </w:rPr>
        <w:t xml:space="preserve">为解决3条道路交通隐患治理与10个节点拥堵治理问题，实施2026年海陵区道路交通拥堵微治理项目。通过完善标志、标线、警示桩及隔离护栏等交通安全设施，引导机动车与慢行交通安全有序通行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同时有条件的路口启用信号灯、电子警察等智能化设施，规范各方向交通参与者通过路口时的秩序。</w:t>
      </w:r>
      <w:r/>
    </w:p>
    <w:p>
      <w:pPr>
        <w:ind w:firstLine="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二、项目具体需求说明</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highlight w:val="none"/>
          <w:lang w:eastAsia="zh-CN"/>
        </w:rPr>
        <w:t xml:space="preserve">2026年海陵区道路交通拥堵微治理项目</w:t>
      </w:r>
      <w:r>
        <w:rPr>
          <w:rFonts w:hint="eastAsia" w:ascii="宋体" w:hAnsi="宋体" w:cs="宋体"/>
          <w:color w:val="auto"/>
          <w:sz w:val="24"/>
          <w:highlight w:val="none"/>
        </w:rPr>
        <w:t xml:space="preserve">，详见工程量清单及图纸</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eastAsia="zh-CN"/>
        </w:rPr>
        <w:t xml:space="preserve">最终的维护范围和服务内容以招标人实际指定的维护范围和服务内容为准（实施过程中，招标人视情况可做调整）。</w:t>
      </w:r>
      <w:r/>
    </w:p>
    <w:p>
      <w:pPr>
        <w:ind w:firstLine="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color w:val="auto"/>
          <w:sz w:val="24"/>
          <w:highlight w:val="none"/>
          <w:lang w:val="en-US" w:eastAsia="zh-CN"/>
        </w:rPr>
        <w:t xml:space="preserve">商务及技术要求</w:t>
      </w:r>
      <w:r>
        <w:rPr>
          <w:rFonts w:hint="eastAsia" w:ascii="宋体" w:hAnsi="宋体" w:cs="宋体"/>
          <w:color w:val="auto"/>
          <w:sz w:val="24"/>
          <w:highlight w:val="none"/>
        </w:rPr>
        <w:t xml:space="preserve">：</w:t>
      </w:r>
      <w:r/>
    </w:p>
    <w:p>
      <w:pPr>
        <w:ind w:firstLine="555"/>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质量标准：合格，通过相关部门验收。</w:t>
      </w:r>
      <w:r/>
    </w:p>
    <w:p>
      <w:pPr>
        <w:ind w:firstLine="555"/>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质保期：本项目质量保证期自项目完毕验收合格后24个月，质保期内所有非人为原因造成的维修、更换全部免费，采购人不支付任何费用。</w:t>
      </w:r>
      <w:r/>
    </w:p>
    <w:p>
      <w:pPr>
        <w:ind w:firstLine="555"/>
        <w:jc w:val="left"/>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3.履约保证金</w:t>
      </w:r>
      <w:r/>
    </w:p>
    <w:p>
      <w:pPr>
        <w:ind w:firstLine="555"/>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）成交供应商在签订合同前应向采购人缴纳成交金额10%的履约保证金，项目履行期满且经采购人确认验收通过后一个月内无息退还。</w:t>
      </w:r>
      <w:r/>
    </w:p>
    <w:p>
      <w:pPr>
        <w:ind w:firstLine="555"/>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）履约保证金缴纳方式：银行转账、支票、汇票、本票、履约保证保险或者金融机构、担保机构出具的保函等非现金形式。</w:t>
      </w:r>
      <w:r/>
    </w:p>
    <w:p>
      <w:pPr>
        <w:ind w:firstLine="555"/>
        <w:jc w:val="left"/>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4.付款方式：</w:t>
      </w:r>
      <w:r/>
    </w:p>
    <w:p>
      <w:pPr>
        <w:ind w:firstLine="555"/>
        <w:jc w:val="left"/>
        <w:spacing w:line="360" w:lineRule="auto"/>
        <w:widowControl/>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合同签订成交供应商进场开工后，支付合同价的10%；工程竣工验收合格付至已完工程价款的80%；竣工结算核对并经双方确认签字后付至双方确认价的95%，余款在缺陷责任期满后一次性付清（此工程所涉及款项皆不计取利息）。</w:t>
      </w:r>
      <w:r/>
    </w:p>
    <w:p>
      <w:pPr>
        <w:ind w:firstLine="555"/>
        <w:jc w:val="left"/>
        <w:spacing w:line="360" w:lineRule="auto"/>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5.合同形式：固定单价合同</w:t>
      </w:r>
      <w:r/>
    </w:p>
    <w:p>
      <w:pPr>
        <w:ind w:firstLine="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、施工要求：</w:t>
      </w:r>
      <w:r/>
    </w:p>
    <w:p>
      <w:pPr>
        <w:ind w:firstLine="555"/>
        <w:jc w:val="left"/>
        <w:spacing w:line="360" w:lineRule="auto"/>
        <w:widowControl/>
        <w:rPr>
          <w:rFonts w:ascii="宋体" w:hAnsi="宋体" w:cs="宋体"/>
          <w:color w:val="auto"/>
          <w:sz w:val="24"/>
          <w:highlight w:val="none"/>
        </w:rPr>
      </w:pPr>
      <w:r/>
      <w:bookmarkStart w:id="430" w:name="_Toc296245136"/>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供应商成交后，在施工期间，成交供应商应无条件</w:t>
      </w:r>
      <w:r>
        <w:rPr>
          <w:rFonts w:hint="eastAsia" w:ascii="宋体" w:hAnsi="宋体" w:cs="宋体"/>
          <w:color w:val="auto"/>
          <w:sz w:val="24"/>
          <w:highlight w:val="none"/>
          <w:lang w:val="en-US" w:eastAsia="zh-CN"/>
        </w:rPr>
        <w:t xml:space="preserve">地</w:t>
      </w:r>
      <w:r>
        <w:rPr>
          <w:rFonts w:hint="eastAsia" w:ascii="宋体" w:hAnsi="宋体" w:cs="宋体"/>
          <w:color w:val="auto"/>
          <w:sz w:val="24"/>
          <w:highlight w:val="none"/>
        </w:rPr>
        <w:t xml:space="preserve">遵守施工现场的各项规章制度。</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供应商在磋商文件中承诺的项目班子主要成员、项目经理及</w:t>
      </w:r>
      <w:r>
        <w:rPr>
          <w:rFonts w:hint="eastAsia" w:ascii="宋体" w:hAnsi="宋体" w:cs="宋体"/>
          <w:color w:val="auto"/>
          <w:sz w:val="24"/>
          <w:highlight w:val="none"/>
          <w:lang w:val="en-US" w:eastAsia="zh-CN"/>
        </w:rPr>
        <w:t xml:space="preserve">具有</w:t>
      </w:r>
      <w:r>
        <w:rPr>
          <w:rFonts w:hint="eastAsia" w:ascii="宋体" w:hAnsi="宋体" w:cs="宋体"/>
          <w:color w:val="auto"/>
          <w:sz w:val="24"/>
          <w:highlight w:val="none"/>
        </w:rPr>
        <w:t xml:space="preserve">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w:t>
      </w:r>
      <w:r>
        <w:rPr>
          <w:rFonts w:hint="eastAsia" w:ascii="宋体" w:hAnsi="宋体" w:cs="宋体"/>
          <w:color w:val="auto"/>
          <w:sz w:val="24"/>
          <w:highlight w:val="none"/>
          <w:lang w:val="en-US" w:eastAsia="zh-CN"/>
        </w:rPr>
        <w:t xml:space="preserve">具有</w:t>
      </w:r>
      <w:r>
        <w:rPr>
          <w:rFonts w:hint="eastAsia" w:ascii="宋体" w:hAnsi="宋体" w:cs="宋体"/>
          <w:color w:val="auto"/>
          <w:sz w:val="24"/>
          <w:highlight w:val="none"/>
        </w:rPr>
        <w:t xml:space="preserve">相应资质的专业技术人员未按要求到位，视作违约，采购人有权单方面终止合同。</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所有施工材料及施工质量必须严格按照国家规范及江苏省、泰州市相应地方规范、</w:t>
      </w:r>
      <w:r>
        <w:rPr>
          <w:rFonts w:hint="eastAsia" w:ascii="宋体" w:hAnsi="宋体" w:cs="宋体"/>
          <w:color w:val="auto"/>
          <w:sz w:val="24"/>
          <w:highlight w:val="none"/>
          <w:lang w:eastAsia="zh-CN"/>
        </w:rPr>
        <w:t xml:space="preserve">采购文件</w:t>
      </w:r>
      <w:r>
        <w:rPr>
          <w:rFonts w:hint="eastAsia" w:ascii="宋体" w:hAnsi="宋体" w:cs="宋体"/>
          <w:color w:val="auto"/>
          <w:sz w:val="24"/>
          <w:highlight w:val="none"/>
        </w:rPr>
        <w:t xml:space="preserve">、材料厂家的技术规范的有关要求执行；</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w:t>
      </w:r>
      <w:bookmarkEnd w:id="430"/>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成交供应商应对施工质量、安全全面负责，如因供应商原因造成质量、安全事故、供应商承担一切经济法律责任；</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施工期间，供应商应无条件</w:t>
      </w:r>
      <w:r>
        <w:rPr>
          <w:rFonts w:hint="eastAsia" w:ascii="宋体" w:hAnsi="宋体" w:cs="宋体"/>
          <w:color w:val="auto"/>
          <w:sz w:val="24"/>
          <w:highlight w:val="none"/>
          <w:lang w:val="en-US" w:eastAsia="zh-CN"/>
        </w:rPr>
        <w:t xml:space="preserve">地</w:t>
      </w:r>
      <w:r>
        <w:rPr>
          <w:rFonts w:hint="eastAsia" w:ascii="宋体" w:hAnsi="宋体" w:cs="宋体"/>
          <w:color w:val="auto"/>
          <w:sz w:val="24"/>
          <w:highlight w:val="none"/>
        </w:rPr>
        <w:t xml:space="preserve">接受采购人的质量监督，提出的质量问题要及时整改，整改完毕后通知采购人检查验收，合格后书面报送采购人备案。</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成交供应商必须按照工程设计和技术标准施工，不得擅自修改工程设计，不得偷工减料；</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供应商发现设计文件和图纸</w:t>
      </w:r>
      <w:r>
        <w:rPr>
          <w:rFonts w:hint="eastAsia" w:ascii="宋体" w:hAnsi="宋体" w:cs="宋体"/>
          <w:color w:val="auto"/>
          <w:sz w:val="24"/>
          <w:highlight w:val="none"/>
          <w:lang w:val="en-US" w:eastAsia="zh-CN"/>
        </w:rPr>
        <w:t xml:space="preserve">存在</w:t>
      </w:r>
      <w:r>
        <w:rPr>
          <w:rFonts w:hint="eastAsia" w:ascii="宋体" w:hAnsi="宋体" w:cs="宋体"/>
          <w:color w:val="auto"/>
          <w:sz w:val="24"/>
          <w:highlight w:val="none"/>
        </w:rPr>
        <w:t xml:space="preserve">差错的应当及时向采购人提出意见和建议，经采购人认可后方可进行修改；</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w:t>
      </w:r>
      <w:r>
        <w:rPr>
          <w:rFonts w:hint="eastAsia" w:ascii="宋体" w:hAnsi="宋体" w:cs="宋体"/>
          <w:color w:val="auto"/>
          <w:sz w:val="24"/>
          <w:highlight w:val="none"/>
          <w:lang w:val="en-US" w:eastAsia="zh-CN"/>
        </w:rPr>
        <w:t xml:space="preserve">视</w:t>
      </w:r>
      <w:r>
        <w:rPr>
          <w:rFonts w:hint="eastAsia" w:ascii="宋体" w:hAnsi="宋体" w:cs="宋体"/>
          <w:color w:val="auto"/>
          <w:sz w:val="24"/>
          <w:highlight w:val="none"/>
        </w:rPr>
        <w:t xml:space="preserve">为非实质性响应：</w:t>
      </w:r>
      <w:r/>
    </w:p>
    <w:p>
      <w:pPr>
        <w:ind w:firstLine="555"/>
        <w:jc w:val="left"/>
        <w:spacing w:line="360" w:lineRule="auto"/>
        <w:widowControl/>
        <w:rPr>
          <w:rFonts w:ascii="宋体" w:hAnsi="宋体" w:cs="宋体"/>
          <w:color w:val="auto"/>
          <w:sz w:val="24"/>
          <w:highlight w:val="none"/>
        </w:rPr>
      </w:pPr>
      <w:r>
        <w:rPr>
          <w:rFonts w:ascii="宋体" w:hAnsi="宋体" w:cs="宋体"/>
          <w:color w:val="auto"/>
          <w:sz w:val="24"/>
          <w:highlight w:val="none"/>
        </w:rPr>
        <w:t xml:space="preserve">10</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计价格式中列明的所有需要填报的单价和合价，竞争人均需填报，未填报的单价和合价，视为此项费用已包含在工程量清单的其他单价和合价中。</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结算方式：</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结算依据：后期结算仅调整经采购人批准变更(包括增加施工内容或取消部分施工项目)的相应费用增减，具体调整方式为：</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涉及工程数量减少的，以实际减少数量为准，涉及工程数量增加的，以实际增加数量为准；</w:t>
      </w:r>
      <w:r/>
    </w:p>
    <w:p>
      <w:pPr>
        <w:ind w:firstLine="555"/>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成交供应商在项目审计时必须按采购人委托的审计单位要求提供所有单据及资料，否则成交供应商自行承担相应责任。竣工结算审计时，成交供应商提供的结算书如核减额超过送审结算总价的5%（不含5%）时，则全部的审计费用由</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供应商承担。</w:t>
      </w:r>
      <w:r/>
    </w:p>
    <w:p>
      <w:pPr>
        <w:ind w:firstLine="0"/>
        <w:jc w:val="left"/>
        <w:keepLines w:val="0"/>
        <w:keepNext w:val="0"/>
        <w:pageBreakBefore w:val="0"/>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五</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成交供应商的职责：</w:t>
      </w:r>
      <w:r/>
    </w:p>
    <w:p>
      <w:pPr>
        <w:pStyle w:val="1454"/>
        <w:numPr>
          <w:ilvl w:val="0"/>
          <w:numId w:val="0"/>
        </w:numPr>
        <w:ind w:left="780" w:hanging="360"/>
        <w:spacing w:line="520" w:lineRule="exact"/>
        <w:rPr>
          <w:rFonts w:ascii="宋体" w:hAnsi="宋体"/>
          <w:color w:val="auto"/>
          <w:sz w:val="24"/>
          <w:szCs w:val="24"/>
          <w:highlight w:val="none"/>
        </w:rPr>
      </w:pPr>
      <w:r>
        <w:rPr>
          <w:rFonts w:hint="default" w:ascii="宋体" w:hAnsi="宋体" w:eastAsia="宋体" w:cs="Times New Roman"/>
          <w:color w:val="auto"/>
          <w:sz w:val="24"/>
          <w:szCs w:val="24"/>
          <w:lang w:val="en-US" w:eastAsia="zh-CN" w:bidi="ar-SA"/>
        </w:rPr>
        <w:t xml:space="preserve">1</w:t>
      </w:r>
      <w:r>
        <w:rPr>
          <w:rFonts w:hint="eastAsia" w:ascii="宋体" w:hAnsi="宋体" w:cs="Times New Roman"/>
          <w:color w:val="auto"/>
          <w:sz w:val="24"/>
          <w:szCs w:val="24"/>
          <w:lang w:val="en-US" w:eastAsia="zh-CN" w:bidi="ar-SA"/>
        </w:rPr>
        <w:t xml:space="preserve">.</w:t>
      </w:r>
      <w:r>
        <w:rPr>
          <w:rFonts w:hint="eastAsia" w:ascii="宋体" w:hAnsi="宋体"/>
          <w:color w:val="auto"/>
          <w:sz w:val="24"/>
          <w:szCs w:val="24"/>
          <w:highlight w:val="none"/>
        </w:rPr>
        <w:t xml:space="preserve">应严格按本次招投标的规定要求履行并承担自己的职责。</w:t>
      </w:r>
      <w:r/>
    </w:p>
    <w:p>
      <w:pPr>
        <w:pStyle w:val="1454"/>
        <w:numPr>
          <w:ilvl w:val="0"/>
          <w:numId w:val="0"/>
        </w:numPr>
        <w:ind w:left="780" w:hanging="360"/>
        <w:spacing w:line="520" w:lineRule="exact"/>
        <w:rPr>
          <w:rFonts w:ascii="宋体" w:hAnsi="宋体"/>
          <w:color w:val="auto"/>
          <w:sz w:val="24"/>
          <w:szCs w:val="24"/>
          <w:highlight w:val="none"/>
        </w:rPr>
      </w:pPr>
      <w:r>
        <w:rPr>
          <w:rFonts w:hint="default" w:ascii="宋体" w:hAnsi="宋体" w:eastAsia="宋体" w:cs="Times New Roman"/>
          <w:color w:val="auto"/>
          <w:sz w:val="24"/>
          <w:szCs w:val="24"/>
          <w:lang w:val="en-US" w:eastAsia="zh-CN" w:bidi="ar-SA"/>
        </w:rPr>
        <w:t xml:space="preserve">2</w:t>
      </w:r>
      <w:r>
        <w:rPr>
          <w:rFonts w:hint="eastAsia" w:ascii="宋体" w:hAnsi="宋体" w:cs="Times New Roman"/>
          <w:color w:val="auto"/>
          <w:sz w:val="24"/>
          <w:szCs w:val="24"/>
          <w:lang w:val="en-US" w:eastAsia="zh-CN" w:bidi="ar-SA"/>
        </w:rPr>
        <w:t xml:space="preserve">.</w:t>
      </w:r>
      <w:r>
        <w:rPr>
          <w:rFonts w:hint="eastAsia" w:ascii="宋体" w:hAnsi="宋体"/>
          <w:color w:val="auto"/>
          <w:sz w:val="24"/>
          <w:szCs w:val="24"/>
          <w:highlight w:val="none"/>
        </w:rPr>
        <w:t xml:space="preserve">按</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人提供的施工设计图及有关技术规范进行施工，确保施工质量。</w:t>
      </w:r>
      <w:r/>
    </w:p>
    <w:p>
      <w:pPr>
        <w:pStyle w:val="1454"/>
        <w:numPr>
          <w:ilvl w:val="0"/>
          <w:numId w:val="0"/>
        </w:numPr>
        <w:ind w:left="780" w:hanging="360"/>
        <w:spacing w:line="520" w:lineRule="exact"/>
        <w:rPr>
          <w:rFonts w:ascii="宋体" w:hAnsi="宋体"/>
          <w:color w:val="auto"/>
          <w:sz w:val="24"/>
          <w:szCs w:val="24"/>
          <w:highlight w:val="none"/>
        </w:rPr>
      </w:pPr>
      <w:r>
        <w:rPr>
          <w:rFonts w:hint="default" w:ascii="宋体" w:hAnsi="宋体" w:eastAsia="宋体" w:cs="Times New Roman"/>
          <w:color w:val="auto"/>
          <w:sz w:val="24"/>
          <w:szCs w:val="24"/>
          <w:lang w:val="en-US" w:eastAsia="zh-CN" w:bidi="ar-SA"/>
        </w:rPr>
        <w:t xml:space="preserve">3</w:t>
      </w:r>
      <w:r>
        <w:rPr>
          <w:rFonts w:hint="eastAsia" w:ascii="宋体" w:hAnsi="宋体" w:cs="Times New Roman"/>
          <w:color w:val="auto"/>
          <w:sz w:val="24"/>
          <w:szCs w:val="24"/>
          <w:lang w:val="en-US" w:eastAsia="zh-CN" w:bidi="ar-SA"/>
        </w:rPr>
        <w:t xml:space="preserve">.</w:t>
      </w:r>
      <w:r>
        <w:rPr>
          <w:rFonts w:hint="eastAsia" w:ascii="宋体" w:hAnsi="宋体"/>
          <w:color w:val="auto"/>
          <w:sz w:val="24"/>
          <w:szCs w:val="24"/>
          <w:highlight w:val="none"/>
        </w:rPr>
        <w:t xml:space="preserve">服从</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、监理、审计的工作安排，保证质量和工期。</w:t>
      </w:r>
      <w:r/>
    </w:p>
    <w:p>
      <w:pPr>
        <w:pStyle w:val="1454"/>
        <w:numPr>
          <w:ilvl w:val="0"/>
          <w:numId w:val="0"/>
        </w:numPr>
        <w:ind w:left="780" w:hanging="360"/>
        <w:spacing w:line="520" w:lineRule="exact"/>
        <w:rPr>
          <w:rFonts w:ascii="宋体" w:hAnsi="宋体"/>
          <w:color w:val="auto"/>
          <w:sz w:val="24"/>
          <w:szCs w:val="24"/>
          <w:highlight w:val="none"/>
        </w:rPr>
      </w:pPr>
      <w:r>
        <w:rPr>
          <w:rFonts w:hint="default" w:ascii="宋体" w:hAnsi="宋体" w:eastAsia="宋体" w:cs="Times New Roman"/>
          <w:color w:val="auto"/>
          <w:sz w:val="24"/>
          <w:szCs w:val="24"/>
          <w:lang w:val="en-US" w:eastAsia="zh-CN" w:bidi="ar-SA"/>
        </w:rPr>
        <w:t xml:space="preserve">4</w:t>
      </w:r>
      <w:r>
        <w:rPr>
          <w:rFonts w:hint="eastAsia" w:ascii="宋体" w:hAnsi="宋体" w:cs="Times New Roman"/>
          <w:color w:val="auto"/>
          <w:sz w:val="24"/>
          <w:szCs w:val="24"/>
          <w:lang w:val="en-US" w:eastAsia="zh-CN" w:bidi="ar-SA"/>
        </w:rPr>
        <w:t xml:space="preserve">.</w:t>
      </w:r>
      <w:r>
        <w:rPr>
          <w:rFonts w:hint="eastAsia" w:ascii="宋体" w:hAnsi="宋体"/>
          <w:color w:val="auto"/>
          <w:sz w:val="24"/>
          <w:szCs w:val="24"/>
          <w:highlight w:val="none"/>
        </w:rPr>
        <w:t xml:space="preserve">保证每日上路巡查交通安全设施</w:t>
      </w:r>
      <w:r>
        <w:rPr>
          <w:rFonts w:hint="eastAsia" w:ascii="宋体" w:hAnsi="宋体"/>
          <w:color w:val="auto"/>
          <w:sz w:val="24"/>
          <w:szCs w:val="24"/>
          <w:highlight w:val="none"/>
          <w:lang w:val="en-US" w:eastAsia="zh-CN"/>
        </w:rPr>
        <w:t xml:space="preserve">并</w:t>
      </w:r>
      <w:r>
        <w:rPr>
          <w:rFonts w:hint="eastAsia" w:ascii="宋体" w:hAnsi="宋体"/>
          <w:color w:val="auto"/>
          <w:sz w:val="24"/>
          <w:szCs w:val="24"/>
          <w:highlight w:val="none"/>
        </w:rPr>
        <w:t xml:space="preserve">做好巡查记录，建立节假日及</w:t>
      </w:r>
      <w:r>
        <w:rPr>
          <w:rFonts w:ascii="宋体" w:hAnsi="宋体"/>
          <w:color w:val="auto"/>
          <w:sz w:val="24"/>
          <w:szCs w:val="24"/>
          <w:highlight w:val="none"/>
        </w:rPr>
        <w:t xml:space="preserve">24</w:t>
      </w:r>
      <w:r>
        <w:rPr>
          <w:rFonts w:hint="eastAsia" w:ascii="宋体" w:hAnsi="宋体"/>
          <w:color w:val="auto"/>
          <w:sz w:val="24"/>
          <w:szCs w:val="24"/>
          <w:highlight w:val="none"/>
        </w:rPr>
        <w:t xml:space="preserve">小时值班制度。</w:t>
      </w:r>
      <w:r/>
    </w:p>
    <w:p>
      <w:pPr>
        <w:pStyle w:val="1454"/>
        <w:numPr>
          <w:ilvl w:val="0"/>
          <w:numId w:val="0"/>
        </w:numPr>
        <w:ind w:left="780" w:hanging="360"/>
        <w:spacing w:line="520" w:lineRule="exact"/>
        <w:rPr>
          <w:rFonts w:ascii="宋体" w:hAnsi="宋体"/>
          <w:color w:val="auto"/>
          <w:sz w:val="24"/>
          <w:szCs w:val="24"/>
          <w:highlight w:val="none"/>
        </w:rPr>
      </w:pPr>
      <w:r>
        <w:rPr>
          <w:rFonts w:hint="default" w:ascii="宋体" w:hAnsi="宋体" w:eastAsia="宋体" w:cs="Times New Roman"/>
          <w:color w:val="auto"/>
          <w:sz w:val="24"/>
          <w:szCs w:val="24"/>
          <w:lang w:val="en-US" w:eastAsia="zh-CN" w:bidi="ar-SA"/>
        </w:rPr>
        <w:t xml:space="preserve">5</w:t>
      </w:r>
      <w:r>
        <w:rPr>
          <w:rFonts w:hint="eastAsia" w:ascii="宋体" w:hAnsi="宋体" w:cs="Times New Roman"/>
          <w:color w:val="auto"/>
          <w:sz w:val="24"/>
          <w:szCs w:val="24"/>
          <w:lang w:val="en-US" w:eastAsia="zh-CN" w:bidi="ar-SA"/>
        </w:rPr>
        <w:t xml:space="preserve">.</w:t>
      </w:r>
      <w:r>
        <w:rPr>
          <w:rFonts w:hint="eastAsia" w:ascii="宋体" w:hAnsi="宋体"/>
          <w:color w:val="auto"/>
          <w:sz w:val="24"/>
          <w:szCs w:val="24"/>
          <w:highlight w:val="none"/>
        </w:rPr>
        <w:t xml:space="preserve">按</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提供的图纸要求、合同条款、技术规范和工程量清单和材料的要求，承担项目的施工、建成及其缺陷修复工作。</w:t>
      </w:r>
      <w:r/>
    </w:p>
    <w:p>
      <w:pPr>
        <w:pStyle w:val="1454"/>
        <w:numPr>
          <w:ilvl w:val="0"/>
          <w:numId w:val="0"/>
        </w:numPr>
        <w:ind w:left="780" w:hanging="360"/>
        <w:spacing w:line="520" w:lineRule="exact"/>
        <w:rPr>
          <w:rFonts w:ascii="宋体" w:hAnsi="宋体"/>
          <w:color w:val="auto"/>
          <w:sz w:val="24"/>
          <w:szCs w:val="24"/>
          <w:highlight w:val="none"/>
        </w:rPr>
      </w:pPr>
      <w:r>
        <w:rPr>
          <w:rFonts w:hint="default" w:ascii="宋体" w:hAnsi="宋体" w:eastAsia="宋体" w:cs="Times New Roman"/>
          <w:color w:val="auto"/>
          <w:sz w:val="24"/>
          <w:szCs w:val="24"/>
          <w:lang w:val="en-US" w:eastAsia="zh-CN" w:bidi="ar-SA"/>
        </w:rPr>
        <w:t xml:space="preserve">6</w:t>
      </w:r>
      <w:r>
        <w:rPr>
          <w:rFonts w:hint="eastAsia" w:ascii="宋体" w:hAnsi="宋体" w:cs="Times New Roman"/>
          <w:color w:val="auto"/>
          <w:sz w:val="24"/>
          <w:szCs w:val="24"/>
          <w:lang w:val="en-US" w:eastAsia="zh-CN" w:bidi="ar-SA"/>
        </w:rPr>
        <w:t xml:space="preserve">.</w:t>
      </w:r>
      <w:r>
        <w:rPr>
          <w:rFonts w:hint="eastAsia" w:ascii="宋体" w:hAnsi="宋体"/>
          <w:color w:val="auto"/>
          <w:sz w:val="24"/>
          <w:szCs w:val="24"/>
          <w:highlight w:val="none"/>
        </w:rPr>
        <w:t xml:space="preserve">所使用的原材料均需要提供质量保证单。</w:t>
      </w:r>
      <w:r/>
    </w:p>
    <w:p>
      <w:pPr>
        <w:pStyle w:val="1454"/>
        <w:numPr>
          <w:ilvl w:val="0"/>
          <w:numId w:val="0"/>
        </w:numPr>
        <w:ind w:left="780" w:hanging="360"/>
        <w:spacing w:line="520" w:lineRule="exact"/>
        <w:rPr>
          <w:rFonts w:ascii="宋体" w:hAnsi="宋体"/>
          <w:color w:val="auto"/>
          <w:sz w:val="24"/>
          <w:szCs w:val="24"/>
          <w:highlight w:val="none"/>
        </w:rPr>
      </w:pPr>
      <w:r>
        <w:rPr>
          <w:rFonts w:hint="default" w:ascii="宋体" w:hAnsi="宋体" w:eastAsia="宋体" w:cs="Times New Roman"/>
          <w:color w:val="auto"/>
          <w:sz w:val="24"/>
          <w:szCs w:val="24"/>
          <w:lang w:val="en-US" w:eastAsia="zh-CN" w:bidi="ar-SA"/>
        </w:rPr>
        <w:t xml:space="preserve">7</w:t>
      </w:r>
      <w:r>
        <w:rPr>
          <w:rFonts w:hint="eastAsia" w:ascii="宋体" w:hAnsi="宋体" w:cs="Times New Roman"/>
          <w:color w:val="auto"/>
          <w:sz w:val="24"/>
          <w:szCs w:val="24"/>
          <w:lang w:val="en-US" w:eastAsia="zh-CN" w:bidi="ar-SA"/>
        </w:rPr>
        <w:t xml:space="preserve">.</w:t>
      </w:r>
      <w:r>
        <w:rPr>
          <w:rFonts w:hint="eastAsia" w:ascii="宋体" w:hAnsi="宋体"/>
          <w:color w:val="auto"/>
          <w:sz w:val="24"/>
          <w:szCs w:val="24"/>
          <w:highlight w:val="none"/>
        </w:rPr>
        <w:t xml:space="preserve">接受</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的各项工作业务指导。</w:t>
      </w:r>
      <w:r/>
    </w:p>
    <w:p>
      <w:pPr>
        <w:pStyle w:val="1454"/>
        <w:numPr>
          <w:ilvl w:val="0"/>
          <w:numId w:val="0"/>
        </w:numPr>
        <w:ind w:left="780" w:hanging="360"/>
        <w:spacing w:line="520" w:lineRule="exact"/>
        <w:rPr>
          <w:rFonts w:ascii="宋体" w:hAnsi="宋体"/>
          <w:color w:val="auto"/>
          <w:sz w:val="24"/>
          <w:szCs w:val="24"/>
          <w:highlight w:val="none"/>
        </w:rPr>
      </w:pPr>
      <w:r>
        <w:rPr>
          <w:rFonts w:hint="default" w:ascii="宋体" w:hAnsi="宋体" w:eastAsia="宋体" w:cs="Times New Roman"/>
          <w:color w:val="auto"/>
          <w:sz w:val="24"/>
          <w:szCs w:val="24"/>
          <w:lang w:val="en-US" w:eastAsia="zh-CN" w:bidi="ar-SA"/>
        </w:rPr>
        <w:t xml:space="preserve">8</w:t>
      </w:r>
      <w:r>
        <w:rPr>
          <w:rFonts w:hint="eastAsia" w:ascii="宋体" w:hAnsi="宋体" w:cs="Times New Roman"/>
          <w:color w:val="auto"/>
          <w:sz w:val="24"/>
          <w:szCs w:val="24"/>
          <w:lang w:val="en-US" w:eastAsia="zh-CN" w:bidi="ar-SA"/>
        </w:rPr>
        <w:t xml:space="preserve">.</w:t>
      </w:r>
      <w:r>
        <w:rPr>
          <w:rFonts w:hint="eastAsia" w:ascii="宋体" w:hAnsi="宋体"/>
          <w:color w:val="auto"/>
          <w:sz w:val="24"/>
          <w:szCs w:val="24"/>
          <w:highlight w:val="none"/>
        </w:rPr>
        <w:t xml:space="preserve">负责制定施工</w:t>
      </w:r>
      <w:r>
        <w:rPr>
          <w:rFonts w:hint="eastAsia" w:ascii="宋体" w:hAnsi="宋体"/>
          <w:color w:val="auto"/>
          <w:sz w:val="24"/>
          <w:szCs w:val="24"/>
          <w:highlight w:val="none"/>
          <w:lang w:val="en-US" w:eastAsia="zh-CN"/>
        </w:rPr>
        <w:t xml:space="preserve">方案</w:t>
      </w:r>
      <w:r>
        <w:rPr>
          <w:rFonts w:hint="eastAsia" w:ascii="宋体" w:hAnsi="宋体"/>
          <w:color w:val="auto"/>
          <w:sz w:val="24"/>
          <w:szCs w:val="24"/>
          <w:highlight w:val="none"/>
        </w:rPr>
        <w:t xml:space="preserve">及施工安全方案，承担施工过程中的一切安全责任。</w:t>
      </w:r>
      <w:r/>
    </w:p>
    <w:p>
      <w:pPr>
        <w:pStyle w:val="1454"/>
        <w:numPr>
          <w:ilvl w:val="0"/>
          <w:numId w:val="0"/>
        </w:numPr>
        <w:ind w:left="780" w:hanging="360"/>
        <w:spacing w:line="520" w:lineRule="exact"/>
        <w:rPr>
          <w:rFonts w:ascii="宋体" w:hAnsi="宋体"/>
          <w:color w:val="auto"/>
          <w:sz w:val="24"/>
          <w:szCs w:val="24"/>
          <w:highlight w:val="none"/>
        </w:rPr>
      </w:pPr>
      <w:r>
        <w:rPr>
          <w:rFonts w:hint="default" w:ascii="宋体" w:hAnsi="宋体" w:eastAsia="宋体" w:cs="Times New Roman"/>
          <w:color w:val="auto"/>
          <w:sz w:val="24"/>
          <w:szCs w:val="24"/>
          <w:lang w:val="en-US" w:eastAsia="zh-CN" w:bidi="ar-SA"/>
        </w:rPr>
        <w:t xml:space="preserve">9</w:t>
      </w:r>
      <w:r>
        <w:rPr>
          <w:rFonts w:hint="eastAsia" w:ascii="宋体" w:hAnsi="宋体" w:cs="Times New Roman"/>
          <w:color w:val="auto"/>
          <w:sz w:val="24"/>
          <w:szCs w:val="24"/>
          <w:lang w:val="en-US" w:eastAsia="zh-CN" w:bidi="ar-SA"/>
        </w:rPr>
        <w:t xml:space="preserve">.</w:t>
      </w:r>
      <w:r>
        <w:rPr>
          <w:rFonts w:hint="eastAsia" w:ascii="宋体" w:hAnsi="宋体"/>
          <w:color w:val="auto"/>
          <w:sz w:val="24"/>
          <w:szCs w:val="24"/>
          <w:highlight w:val="none"/>
          <w:lang w:val="en-US" w:eastAsia="zh-CN"/>
        </w:rPr>
        <w:t xml:space="preserve">接受采购人、监理、审计对文明施工、安全施工、质量、施工时效等的监管</w:t>
      </w:r>
      <w:r>
        <w:rPr>
          <w:rFonts w:hint="eastAsia" w:ascii="宋体" w:hAnsi="宋体"/>
          <w:color w:val="auto"/>
          <w:sz w:val="24"/>
          <w:szCs w:val="24"/>
          <w:highlight w:val="none"/>
        </w:rPr>
        <w:t xml:space="preserve">。</w:t>
      </w:r>
      <w:r/>
    </w:p>
    <w:p>
      <w:pPr>
        <w:pStyle w:val="1454"/>
        <w:ind w:left="420" w:firstLine="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负责交通安全设施施工场地、车辆、机械设备、原材料等的后勤保障。</w:t>
      </w:r>
      <w:r/>
    </w:p>
    <w:p>
      <w:pPr>
        <w:pStyle w:val="1454"/>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rPr>
        <w:t xml:space="preserve">必须每周向</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上报工作量、工作数据等；建立接报记录档案，一般任务</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小时内完成，特殊情况须报</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并取得同意后采用先应急后修复的方式。</w:t>
      </w:r>
      <w:r/>
    </w:p>
    <w:p>
      <w:pPr>
        <w:pStyle w:val="1454"/>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.维护单位</w:t>
      </w:r>
      <w:r>
        <w:rPr>
          <w:rFonts w:hint="eastAsia" w:ascii="宋体" w:hAnsi="宋体"/>
          <w:color w:val="auto"/>
          <w:sz w:val="24"/>
          <w:szCs w:val="24"/>
          <w:highlight w:val="none"/>
        </w:rPr>
        <w:t xml:space="preserve">接受任务</w:t>
      </w:r>
      <w:r>
        <w:rPr>
          <w:rFonts w:hint="eastAsia" w:ascii="宋体" w:hAnsi="宋体"/>
          <w:color w:val="auto"/>
          <w:sz w:val="24"/>
          <w:szCs w:val="24"/>
          <w:highlight w:val="none"/>
          <w:lang w:val="en-US" w:eastAsia="zh-CN"/>
        </w:rPr>
        <w:t xml:space="preserve">后</w:t>
      </w:r>
      <w:r>
        <w:rPr>
          <w:rFonts w:hint="eastAsia" w:ascii="宋体" w:hAnsi="宋体"/>
          <w:color w:val="auto"/>
          <w:sz w:val="24"/>
          <w:szCs w:val="24"/>
          <w:highlight w:val="none"/>
        </w:rPr>
        <w:t xml:space="preserve">，应</w:t>
      </w:r>
      <w:r>
        <w:rPr>
          <w:rFonts w:hint="eastAsia" w:ascii="宋体" w:hAnsi="宋体"/>
          <w:color w:val="auto"/>
          <w:sz w:val="24"/>
          <w:szCs w:val="24"/>
          <w:highlight w:val="none"/>
          <w:lang w:val="en-US" w:eastAsia="zh-CN"/>
        </w:rPr>
        <w:t xml:space="preserve">在1</w:t>
      </w:r>
      <w:r>
        <w:rPr>
          <w:rFonts w:hint="eastAsia" w:ascii="宋体" w:hAnsi="宋体"/>
          <w:color w:val="auto"/>
          <w:sz w:val="24"/>
          <w:szCs w:val="24"/>
          <w:highlight w:val="none"/>
        </w:rPr>
        <w:t xml:space="preserve">小时内到达现场处置，处置完成后及时反馈。</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小时内不能完成处置，须及时上报。</w:t>
      </w:r>
      <w:r/>
    </w:p>
    <w:p>
      <w:pPr>
        <w:pStyle w:val="1454"/>
        <w:spacing w:line="52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13.规定维护单位负有道路交通安全设施巡查义务，及时发现问题，及时报告并处置。</w:t>
      </w:r>
      <w:r/>
    </w:p>
    <w:p>
      <w:pPr>
        <w:pStyle w:val="1454"/>
        <w:spacing w:line="52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14.遇有因交通事故造成的道路交通安全设施损坏情形时，能够确定肇事车辆以及当事人的，维护单位应当积极进行追偿，未尽追偿义务的，维护费用不予结算，由维护单位自行承担；不能确定的，维护单位应当及时报告交警部门，由交警部门确认维护方案。</w:t>
      </w:r>
      <w:r/>
    </w:p>
    <w:p>
      <w:pPr>
        <w:pStyle w:val="1454"/>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任务施工结束后由中标单位填写完工清单，</w:t>
      </w:r>
      <w:r>
        <w:rPr>
          <w:rFonts w:ascii="宋体" w:hAnsi="宋体"/>
          <w:color w:val="auto"/>
          <w:sz w:val="24"/>
          <w:szCs w:val="24"/>
          <w:highlight w:val="none"/>
        </w:rPr>
        <w:t xml:space="preserve">48</w:t>
      </w:r>
      <w:r>
        <w:rPr>
          <w:rFonts w:hint="eastAsia" w:ascii="宋体" w:hAnsi="宋体"/>
          <w:color w:val="auto"/>
          <w:sz w:val="24"/>
          <w:szCs w:val="24"/>
          <w:highlight w:val="none"/>
        </w:rPr>
        <w:t xml:space="preserve">小时内反馈</w:t>
      </w:r>
      <w:r>
        <w:rPr>
          <w:rFonts w:hint="eastAsia" w:ascii="宋体" w:hAnsi="宋体"/>
          <w:color w:val="auto"/>
          <w:sz w:val="24"/>
          <w:szCs w:val="24"/>
          <w:highlight w:val="none"/>
          <w:lang w:val="en-US" w:eastAsia="zh-CN"/>
        </w:rPr>
        <w:t xml:space="preserve">给</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，并经监理、审计、</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指定人员验收签字后，负责对交通安全设施管理系统基础数据进行录入调整。</w:t>
      </w:r>
      <w:r/>
    </w:p>
    <w:p>
      <w:pPr>
        <w:pStyle w:val="1454"/>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在承包合同期内新增、调整及更换交通安全设施，均应先行使用</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现有的原材料。</w:t>
      </w:r>
      <w:r/>
    </w:p>
    <w:p>
      <w:pPr>
        <w:pStyle w:val="1454"/>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工作内容包括每日正常道路巡查、维护、中标区域内交通安全设施的安全检查，消除安全隐患，确保交通安全设施安全可靠。交通安全设施统计及等级造册，对存在安全隐患的设施及时上报等。</w:t>
      </w:r>
      <w:r/>
    </w:p>
    <w:p>
      <w:pPr>
        <w:pStyle w:val="1454"/>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8.成交供应商</w:t>
      </w:r>
      <w:r>
        <w:rPr>
          <w:rFonts w:hint="eastAsia" w:ascii="宋体" w:hAnsi="宋体"/>
          <w:color w:val="auto"/>
          <w:sz w:val="24"/>
          <w:szCs w:val="24"/>
          <w:highlight w:val="none"/>
        </w:rPr>
        <w:t xml:space="preserve">只承担</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的施工许可的内容任务，</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rPr>
        <w:t xml:space="preserve">不得自行增设、调整交通安全设施类型，如发现上述情形</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有权终止合同。</w:t>
      </w:r>
      <w:r/>
    </w:p>
    <w:p>
      <w:pPr>
        <w:pStyle w:val="1454"/>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9.成交供应商</w:t>
      </w:r>
      <w:r>
        <w:rPr>
          <w:rFonts w:hint="eastAsia" w:ascii="宋体" w:hAnsi="宋体"/>
          <w:color w:val="auto"/>
          <w:sz w:val="24"/>
          <w:szCs w:val="24"/>
          <w:highlight w:val="none"/>
        </w:rPr>
        <w:t xml:space="preserve">调整、更换整体材料需事先请示，经监理、审计、</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验证，同意后实施，更换后的废旧材料统一上交</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入库处理或列入审计折减。</w:t>
      </w:r>
      <w:r/>
    </w:p>
    <w:p>
      <w:pPr>
        <w:pStyle w:val="1454"/>
        <w:spacing w:line="52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20.成交供应商</w:t>
      </w:r>
      <w:r>
        <w:rPr>
          <w:rFonts w:hint="eastAsia" w:ascii="宋体" w:hAnsi="宋体"/>
          <w:color w:val="auto"/>
          <w:sz w:val="24"/>
          <w:szCs w:val="24"/>
          <w:highlight w:val="none"/>
        </w:rPr>
        <w:t xml:space="preserve">有下列行为之一的，</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有权终止合同。</w:t>
      </w:r>
      <w:r/>
    </w:p>
    <w:p>
      <w:pPr>
        <w:pStyle w:val="1454"/>
        <w:ind w:left="420" w:firstLine="0"/>
        <w:spacing w:line="520" w:lineRule="exact"/>
        <w:rPr>
          <w:rFonts w:ascii="宋体" w:hAnsi="宋体"/>
          <w:color w:val="auto"/>
          <w:sz w:val="24"/>
          <w:szCs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olor w:val="auto"/>
          <w:sz w:val="24"/>
          <w:szCs w:val="24"/>
          <w:highlight w:val="none"/>
        </w:rPr>
        <w:t xml:space="preserve">不符合工程技术标准的，被发现三处或造成后果的；</w:t>
      </w:r>
      <w:r/>
    </w:p>
    <w:p>
      <w:pPr>
        <w:pStyle w:val="1454"/>
        <w:ind w:left="420" w:firstLine="0"/>
        <w:spacing w:line="520" w:lineRule="exact"/>
        <w:rPr>
          <w:rFonts w:ascii="宋体" w:hAnsi="宋体"/>
          <w:color w:val="auto"/>
          <w:sz w:val="24"/>
          <w:szCs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olor w:val="auto"/>
          <w:sz w:val="24"/>
          <w:szCs w:val="24"/>
          <w:highlight w:val="none"/>
        </w:rPr>
        <w:t xml:space="preserve">偷工减料、以次充好，经审计累计达三千元的；</w:t>
      </w:r>
      <w:r/>
    </w:p>
    <w:p>
      <w:pPr>
        <w:pStyle w:val="1454"/>
        <w:ind w:left="420" w:firstLine="0"/>
        <w:spacing w:line="520" w:lineRule="exact"/>
        <w:rPr>
          <w:rFonts w:ascii="宋体" w:hAnsi="宋体"/>
          <w:color w:val="auto"/>
          <w:sz w:val="24"/>
          <w:szCs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olor w:val="auto"/>
          <w:sz w:val="24"/>
          <w:szCs w:val="24"/>
          <w:highlight w:val="none"/>
        </w:rPr>
        <w:t xml:space="preserve">不按图施工，被发现三处或造成后果的；</w:t>
      </w:r>
      <w:r/>
    </w:p>
    <w:p>
      <w:pPr>
        <w:pStyle w:val="1454"/>
        <w:ind w:left="420" w:firstLine="0"/>
        <w:spacing w:line="520" w:lineRule="exact"/>
        <w:rPr>
          <w:rFonts w:ascii="宋体" w:hAnsi="宋体"/>
          <w:color w:val="auto"/>
          <w:sz w:val="24"/>
          <w:szCs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olor w:val="auto"/>
          <w:sz w:val="24"/>
          <w:szCs w:val="24"/>
          <w:highlight w:val="none"/>
        </w:rPr>
        <w:t xml:space="preserve">造成责任事故或发生人员伤亡，经判定中标人有责任的；</w:t>
      </w:r>
      <w:r/>
    </w:p>
    <w:p>
      <w:pPr>
        <w:pStyle w:val="1454"/>
        <w:ind w:left="420" w:firstLine="0"/>
        <w:spacing w:line="520" w:lineRule="exact"/>
        <w:rPr>
          <w:rFonts w:ascii="宋体" w:hAnsi="宋体"/>
          <w:color w:val="auto"/>
          <w:sz w:val="24"/>
          <w:szCs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olor w:val="auto"/>
          <w:sz w:val="24"/>
          <w:szCs w:val="24"/>
          <w:highlight w:val="none"/>
        </w:rPr>
        <w:t xml:space="preserve">不文明安全施工的；</w:t>
      </w:r>
      <w:r/>
    </w:p>
    <w:p>
      <w:pPr>
        <w:pStyle w:val="1454"/>
        <w:ind w:left="420" w:firstLine="0"/>
        <w:spacing w:line="520" w:lineRule="exact"/>
        <w:rPr>
          <w:rFonts w:ascii="宋体" w:hAnsi="宋体"/>
          <w:color w:val="auto"/>
          <w:sz w:val="24"/>
          <w:szCs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olor w:val="auto"/>
          <w:sz w:val="24"/>
          <w:szCs w:val="24"/>
          <w:highlight w:val="none"/>
        </w:rPr>
        <w:t xml:space="preserve">不服从现场民警指挥的；</w:t>
      </w:r>
      <w:r/>
    </w:p>
    <w:p>
      <w:pPr>
        <w:pStyle w:val="1454"/>
        <w:ind w:left="420" w:firstLine="0"/>
        <w:spacing w:line="520" w:lineRule="exact"/>
        <w:rPr>
          <w:rFonts w:ascii="宋体" w:hAnsi="宋体"/>
          <w:color w:val="auto"/>
          <w:sz w:val="24"/>
          <w:szCs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color w:val="auto"/>
          <w:sz w:val="24"/>
          <w:szCs w:val="24"/>
          <w:highlight w:val="none"/>
        </w:rPr>
        <w:t xml:space="preserve">擅自增设或变更交通安全设施达两处的；</w:t>
      </w:r>
      <w:r/>
    </w:p>
    <w:p>
      <w:pPr>
        <w:pStyle w:val="1454"/>
        <w:ind w:left="420" w:firstLine="0"/>
        <w:spacing w:line="520" w:lineRule="exact"/>
        <w:rPr>
          <w:rFonts w:ascii="宋体" w:hAnsi="宋体"/>
          <w:color w:val="auto"/>
          <w:sz w:val="24"/>
          <w:szCs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w:t>
      </w:r>
      <w:r>
        <w:rPr>
          <w:rFonts w:hint="eastAsia" w:ascii="宋体" w:hAnsi="宋体"/>
          <w:color w:val="auto"/>
          <w:sz w:val="24"/>
          <w:szCs w:val="24"/>
          <w:highlight w:val="none"/>
        </w:rPr>
        <w:t xml:space="preserve">未按约定时间到达现场及未反馈达十次的；</w:t>
      </w:r>
      <w:r/>
    </w:p>
    <w:p>
      <w:pPr>
        <w:pStyle w:val="1454"/>
        <w:ind w:left="420" w:firstLine="0"/>
        <w:spacing w:line="520" w:lineRule="exact"/>
        <w:rPr>
          <w:rFonts w:ascii="宋体" w:hAnsi="宋体"/>
          <w:color w:val="auto"/>
          <w:sz w:val="24"/>
          <w:szCs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w:t>
      </w:r>
      <w:r>
        <w:rPr>
          <w:rFonts w:hint="eastAsia" w:ascii="宋体" w:hAnsi="宋体"/>
          <w:color w:val="auto"/>
          <w:sz w:val="24"/>
          <w:szCs w:val="24"/>
          <w:highlight w:val="none"/>
        </w:rPr>
        <w:t xml:space="preserve">未完成维修任务，擅自离开现场达五次或造成后果的。</w:t>
      </w:r>
      <w:r/>
    </w:p>
    <w:p>
      <w:pPr>
        <w:pStyle w:val="1454"/>
        <w:numPr>
          <w:ilvl w:val="0"/>
          <w:numId w:val="0"/>
        </w:numPr>
        <w:ind w:firstLine="420"/>
        <w:spacing w:line="520" w:lineRule="exact"/>
        <w:rPr>
          <w:rFonts w:hint="eastAsia" w:ascii="宋体" w:hAnsi="宋体"/>
          <w:color w:val="auto"/>
          <w:sz w:val="24"/>
          <w:szCs w:val="24"/>
          <w:highlight w:val="none"/>
        </w:rPr>
      </w:pPr>
      <w:r>
        <w:rPr>
          <w:rFonts w:hint="eastAsia" w:ascii="宋体" w:hAnsi="宋体" w:eastAsia="宋体" w:cs="Times New Roman"/>
          <w:color w:val="auto"/>
          <w:sz w:val="24"/>
          <w:szCs w:val="24"/>
          <w:lang w:val="en-US" w:eastAsia="zh-CN" w:bidi="ar-SA"/>
        </w:rPr>
        <w:t xml:space="preserve">21</w:t>
      </w:r>
      <w:r>
        <w:rPr>
          <w:rFonts w:hint="eastAsia" w:ascii="宋体" w:hAnsi="宋体" w:cs="Times New Roman"/>
          <w:color w:val="auto"/>
          <w:sz w:val="24"/>
          <w:szCs w:val="24"/>
          <w:lang w:val="en-US" w:eastAsia="zh-CN" w:bidi="ar-SA"/>
        </w:rPr>
        <w:t xml:space="preserve">.</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rPr>
        <w:t xml:space="preserve">在施工工程中应先制定完善的施工方案，自行办理道路挖掘手续的审批，尽可能减小因施工对道路通行带来的影响，施工时应服从现场交警的管理及指挥。</w:t>
      </w:r>
      <w:r/>
    </w:p>
    <w:p>
      <w:pPr>
        <w:pStyle w:val="1454"/>
        <w:numPr>
          <w:ilvl w:val="0"/>
          <w:numId w:val="0"/>
        </w:numPr>
        <w:jc w:val="both"/>
        <w:spacing w:line="5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r>
      <w:bookmarkEnd w:id="161"/>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805"/>
        <w:rPr>
          <w:rFonts w:ascii="宋体" w:hAnsi="宋体" w:cs="宋体"/>
          <w:color w:val="auto"/>
          <w:highlight w:val="none"/>
        </w:rPr>
      </w:pPr>
      <w:r/>
      <w:bookmarkStart w:id="431" w:name="_Toc12145"/>
      <w:r/>
      <w:bookmarkStart w:id="432" w:name="_Toc26554097"/>
      <w:r/>
      <w:bookmarkStart w:id="433" w:name="_Toc23828480"/>
      <w:r/>
      <w:bookmarkStart w:id="434" w:name="_Toc61149622"/>
      <w:r>
        <w:rPr>
          <w:rFonts w:hint="eastAsia" w:ascii="宋体" w:hAnsi="宋体" w:cs="宋体"/>
          <w:color w:val="auto"/>
          <w:sz w:val="28"/>
          <w:szCs w:val="28"/>
          <w:highlight w:val="none"/>
        </w:rPr>
        <w:t xml:space="preserve">第五章 评审方法和评审标准</w:t>
      </w:r>
      <w:bookmarkEnd w:id="431"/>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一、评审方法</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1、评审方法采用综合评分法，总分值为100分。</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2、评审时，对每个有效投标供应商的</w:t>
      </w:r>
      <w:r>
        <w:rPr>
          <w:rFonts w:hint="eastAsia" w:ascii="宋体" w:hAnsi="宋体" w:cs="宋体"/>
          <w:color w:val="auto"/>
          <w:sz w:val="24"/>
          <w:szCs w:val="24"/>
          <w:highlight w:val="none"/>
          <w:lang w:val="en-US" w:eastAsia="zh-CN"/>
        </w:rPr>
        <w:t xml:space="preserve">响应文件</w:t>
      </w:r>
      <w:r>
        <w:rPr>
          <w:rFonts w:hint="eastAsia" w:ascii="宋体" w:hAnsi="宋体" w:cs="宋体"/>
          <w:color w:val="auto"/>
          <w:sz w:val="24"/>
          <w:szCs w:val="24"/>
          <w:highlight w:val="none"/>
        </w:rPr>
        <w:t xml:space="preserve">进行评分，对评委的评分进行统计汇总，按算术平均方法计算出每个投标供应商的评审得分。（分值保留小数点后2位）</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3、评标结果按评审后得分由高到低顺序排列。得分相同的，按</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报价由低到高顺序排列。得分</w:t>
      </w:r>
      <w:r>
        <w:rPr>
          <w:rFonts w:hint="eastAsia" w:ascii="宋体" w:hAnsi="宋体" w:cs="宋体"/>
          <w:color w:val="auto"/>
          <w:sz w:val="24"/>
          <w:szCs w:val="24"/>
          <w:highlight w:val="none"/>
          <w:lang w:val="en-US" w:eastAsia="zh-CN"/>
        </w:rPr>
        <w:t xml:space="preserve">相同</w:t>
      </w:r>
      <w:r>
        <w:rPr>
          <w:rFonts w:hint="eastAsia" w:ascii="宋体" w:hAnsi="宋体" w:cs="宋体"/>
          <w:color w:val="auto"/>
          <w:sz w:val="24"/>
          <w:szCs w:val="24"/>
          <w:highlight w:val="none"/>
        </w:rPr>
        <w:t xml:space="preserve">且</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报价相同的抽签确定排序。</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文件满足</w:t>
      </w:r>
      <w:r>
        <w:rPr>
          <w:rFonts w:hint="eastAsia"/>
          <w:color w:val="auto"/>
          <w:sz w:val="24"/>
          <w:szCs w:val="24"/>
          <w:highlight w:val="none"/>
        </w:rPr>
        <w:t xml:space="preserve">磋商</w:t>
      </w:r>
      <w:r>
        <w:rPr>
          <w:rFonts w:hint="eastAsia" w:ascii="宋体" w:hAnsi="宋体" w:cs="宋体"/>
          <w:color w:val="auto"/>
          <w:sz w:val="24"/>
          <w:szCs w:val="24"/>
          <w:highlight w:val="none"/>
        </w:rPr>
        <w:t xml:space="preserve">文件全部实质性要求，且按照评审因素的量化指标评审得分最高的投标供应商为中标人。</w:t>
      </w:r>
      <w:r/>
    </w:p>
    <w:p>
      <w:pPr>
        <w:pStyle w:val="836"/>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rPr>
        <w:outlineLvl w:val="1"/>
      </w:pPr>
      <w:r>
        <w:rPr>
          <w:rFonts w:hint="eastAsia"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异常低价的处理</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根据财库〔2026〕2号文《财政部关于推动解决政府采购异常低价问题的通知》：</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（1）政府采购评审中出现下列情形之一的，评审委员会应当启动异常低价投标（响应）审查程序：</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投标（响应）报价平均值50%的，即投标（响应）报价&lt;全部通过符合性审查供应商投标（响应）报价平均值×50%；</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③投标（响应）报价低于采购项目最高限价45%的，即投标（响应）报价&lt;采购项目最高限价×45%；</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6"/>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rPr>
      </w:pPr>
      <w:r>
        <w:rPr>
          <w:rFonts w:hint="eastAsia"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20" w:lineRule="exact"/>
        <w:tabs>
          <w:tab w:val="left" w:pos="48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按招标文件规定的定标办法确定中标人，中标人放弃中标，因不可抗力提出不能履行合同，或者招标文件规定应当提交履约保证金而在规定时限内未能提交的，</w:t>
      </w:r>
      <w:r>
        <w:rPr>
          <w:rFonts w:hint="eastAsia" w:ascii="宋体" w:hAnsi="宋体" w:eastAsia="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可以确定排序第二的中标人，</w:t>
      </w:r>
      <w:r>
        <w:rPr>
          <w:rFonts w:hint="eastAsia" w:ascii="宋体" w:hAnsi="宋体" w:eastAsia="宋体" w:cs="宋体"/>
          <w:color w:val="auto"/>
          <w:sz w:val="24"/>
          <w:szCs w:val="28"/>
          <w:highlight w:val="none"/>
          <w:lang w:eastAsia="zh-CN"/>
        </w:rPr>
        <w:t xml:space="preserve">以此类推，</w:t>
      </w:r>
      <w:r>
        <w:rPr>
          <w:rFonts w:hint="eastAsia" w:ascii="宋体" w:hAnsi="宋体" w:eastAsia="宋体" w:cs="宋体"/>
          <w:color w:val="auto"/>
          <w:sz w:val="24"/>
          <w:szCs w:val="28"/>
          <w:highlight w:val="none"/>
          <w:lang w:val="en-US" w:eastAsia="zh-CN"/>
        </w:rPr>
        <w:t xml:space="preserve">也可以重新招标</w:t>
      </w:r>
      <w:r>
        <w:rPr>
          <w:rFonts w:hint="eastAsia" w:ascii="宋体" w:hAnsi="宋体" w:eastAsia="宋体" w:cs="宋体"/>
          <w:color w:val="auto"/>
          <w:sz w:val="24"/>
          <w:szCs w:val="28"/>
          <w:highlight w:val="none"/>
        </w:rPr>
        <w:t xml:space="preserve">。</w:t>
      </w:r>
      <w:r/>
    </w:p>
    <w:p>
      <w:pPr>
        <w:ind w:firstLine="480"/>
        <w:spacing w:line="500" w:lineRule="exact"/>
        <w:rPr>
          <w:rFonts w:hint="eastAsia" w:ascii="宋体" w:hAnsi="宋体" w:eastAsia="宋体" w:cs="宋体"/>
          <w:b/>
          <w:color w:val="auto"/>
          <w:sz w:val="24"/>
          <w:szCs w:val="24"/>
          <w:highlight w:val="none"/>
        </w:rPr>
        <w:outlineLvl w:val="1"/>
      </w:pPr>
      <w:r>
        <w:rPr>
          <w:rFonts w:hint="eastAsia" w:ascii="宋体" w:hAnsi="宋体" w:eastAsia="宋体" w:cs="宋体"/>
          <w:b w:val="0"/>
          <w:bCs/>
          <w:color w:val="auto"/>
          <w:sz w:val="24"/>
          <w:szCs w:val="28"/>
          <w:highlight w:val="none"/>
          <w:lang w:val="en-US" w:eastAsia="zh-CN"/>
        </w:rPr>
        <w:t xml:space="preserve">4.</w:t>
      </w:r>
      <w:r>
        <w:rPr>
          <w:rFonts w:hint="eastAsia" w:ascii="宋体" w:hAnsi="宋体" w:eastAsia="宋体" w:cs="宋体"/>
          <w:b w:val="0"/>
          <w:bCs/>
          <w:color w:val="auto"/>
          <w:sz w:val="24"/>
          <w:szCs w:val="28"/>
          <w:highlight w:val="none"/>
        </w:rPr>
        <w:t xml:space="preserve">本办法未尽事宜，由</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b w:val="0"/>
          <w:bCs/>
          <w:color w:val="auto"/>
          <w:sz w:val="24"/>
          <w:szCs w:val="28"/>
          <w:highlight w:val="none"/>
        </w:rPr>
        <w:t xml:space="preserve">依据有关法规研究解决。</w:t>
      </w:r>
      <w:r/>
    </w:p>
    <w:p>
      <w:pPr>
        <w:pStyle w:val="822"/>
        <w:rPr>
          <w:color w:val="auto"/>
        </w:rPr>
      </w:pPr>
      <w:r>
        <w:rPr>
          <w:color w:val="auto"/>
        </w:rPr>
      </w:r>
      <w:r/>
    </w:p>
    <w:p>
      <w:pPr>
        <w:rPr>
          <w:rFonts w:hint="eastAsia" w:ascii="宋体" w:hAnsi="宋体" w:cs="宋体"/>
          <w:b/>
          <w:bCs/>
          <w:color w:val="auto"/>
          <w:sz w:val="24"/>
          <w:szCs w:val="24"/>
          <w:highlight w:val="none"/>
        </w:rPr>
      </w:pPr>
      <w:r/>
      <w:bookmarkStart w:id="435" w:name="_Hlk42959611"/>
      <w:r/>
      <w:bookmarkStart w:id="436" w:name="_Toc32717"/>
      <w:r>
        <w:rPr>
          <w:rFonts w:hint="eastAsia" w:ascii="宋体" w:hAnsi="宋体" w:cs="宋体"/>
          <w:b/>
          <w:bCs/>
          <w:color w:val="auto"/>
          <w:sz w:val="24"/>
          <w:szCs w:val="24"/>
          <w:highlight w:val="none"/>
        </w:rPr>
        <w:br w:type="page" w:clear="all"/>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二、评审内容及标准</w:t>
      </w:r>
      <w:bookmarkEnd w:id="435"/>
      <w:r/>
      <w:r/>
    </w:p>
    <w:tbl>
      <w:tblPr>
        <w:tblStyle w:val="815"/>
        <w:tblW w:w="60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1"/>
        <w:gridCol w:w="2939"/>
        <w:gridCol w:w="5411"/>
        <w:gridCol w:w="1056"/>
      </w:tblGrid>
      <w:tr>
        <w:trPr>
          <w:jc w:val="center"/>
          <w:trHeight w:val="345"/>
        </w:trPr>
        <w:tc>
          <w:tcPr>
            <w:tcMar>
              <w:left w:w="15" w:type="dxa"/>
              <w:top w:w="15" w:type="dxa"/>
              <w:right w:w="15" w:type="dxa"/>
              <w:bottom w:w="0" w:type="dxa"/>
            </w:tcMar>
            <w:tcW w:w="355" w:type="pct"/>
            <w:vAlign w:val="center"/>
            <w:textDirection w:val="lrTb"/>
            <w:noWrap w:val="false"/>
          </w:tcPr>
          <w:p>
            <w:pPr>
              <w:jc w:val="center"/>
              <w:spacing w:line="276"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Mar>
              <w:left w:w="15" w:type="dxa"/>
              <w:top w:w="15" w:type="dxa"/>
              <w:right w:w="15" w:type="dxa"/>
              <w:bottom w:w="0" w:type="dxa"/>
            </w:tcMar>
            <w:tcW w:w="1451" w:type="pct"/>
            <w:vAlign w:val="center"/>
            <w:textDirection w:val="lrTb"/>
            <w:noWrap w:val="false"/>
          </w:tcPr>
          <w:p>
            <w:pPr>
              <w:jc w:val="center"/>
              <w:spacing w:line="276" w:lineRule="auto"/>
              <w:rPr>
                <w:rFonts w:ascii="宋体" w:hAnsi="宋体" w:cs="宋体"/>
                <w:b/>
                <w:color w:val="auto"/>
                <w:sz w:val="24"/>
                <w:highlight w:val="none"/>
              </w:rPr>
            </w:pPr>
            <w:r>
              <w:rPr>
                <w:rFonts w:hint="eastAsia" w:ascii="宋体" w:hAnsi="宋体" w:cs="宋体"/>
                <w:b/>
                <w:color w:val="auto"/>
                <w:sz w:val="24"/>
                <w:highlight w:val="none"/>
              </w:rPr>
              <w:t xml:space="preserve">评审因素</w:t>
            </w:r>
            <w:r/>
          </w:p>
        </w:tc>
        <w:tc>
          <w:tcPr>
            <w:tcMar>
              <w:left w:w="15" w:type="dxa"/>
              <w:top w:w="15" w:type="dxa"/>
              <w:right w:w="15" w:type="dxa"/>
              <w:bottom w:w="0" w:type="dxa"/>
            </w:tcMar>
            <w:tcW w:w="2671" w:type="pct"/>
            <w:vAlign w:val="center"/>
            <w:textDirection w:val="lrTb"/>
            <w:noWrap w:val="false"/>
          </w:tcPr>
          <w:p>
            <w:pPr>
              <w:jc w:val="center"/>
              <w:spacing w:line="276" w:lineRule="auto"/>
              <w:rPr>
                <w:rFonts w:ascii="宋体" w:hAnsi="宋体" w:cs="宋体"/>
                <w:b/>
                <w:color w:val="auto"/>
                <w:sz w:val="24"/>
                <w:highlight w:val="none"/>
              </w:rPr>
            </w:pPr>
            <w:r>
              <w:rPr>
                <w:rFonts w:hint="eastAsia" w:ascii="宋体" w:hAnsi="宋体" w:cs="宋体"/>
                <w:b/>
                <w:color w:val="auto"/>
                <w:sz w:val="24"/>
                <w:highlight w:val="none"/>
              </w:rPr>
              <w:t xml:space="preserve">评分标准说明</w:t>
            </w:r>
            <w:r/>
          </w:p>
        </w:tc>
        <w:tc>
          <w:tcPr>
            <w:tcMar>
              <w:left w:w="15" w:type="dxa"/>
              <w:top w:w="15" w:type="dxa"/>
              <w:right w:w="15" w:type="dxa"/>
              <w:bottom w:w="0" w:type="dxa"/>
            </w:tcMar>
            <w:tcW w:w="521" w:type="pct"/>
            <w:vAlign w:val="center"/>
            <w:textDirection w:val="lrTb"/>
            <w:noWrap w:val="false"/>
          </w:tcPr>
          <w:p>
            <w:pPr>
              <w:jc w:val="center"/>
              <w:spacing w:line="276"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5" w:type="pct"/>
            <w:vAlign w:val="center"/>
            <w:textDirection w:val="lrTb"/>
            <w:noWrap w:val="false"/>
          </w:tcPr>
          <w:p>
            <w:pPr>
              <w:jc w:val="center"/>
              <w:spacing w:line="276" w:lineRule="auto"/>
              <w:rPr>
                <w:rFonts w:ascii="宋体" w:hAnsi="宋体" w:cs="宋体"/>
                <w:b/>
                <w:color w:val="auto"/>
                <w:sz w:val="24"/>
                <w:highlight w:val="none"/>
              </w:rPr>
            </w:pPr>
            <w:r>
              <w:rPr>
                <w:rFonts w:hint="eastAsia" w:ascii="宋体" w:hAnsi="宋体" w:cs="宋体"/>
                <w:b/>
                <w:color w:val="auto"/>
                <w:sz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22" w:type="pct"/>
            <w:vAlign w:val="center"/>
            <w:textDirection w:val="lrTb"/>
            <w:noWrap w:val="false"/>
          </w:tcPr>
          <w:p>
            <w:pPr>
              <w:jc w:val="center"/>
              <w:spacing w:line="276"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响应</w:t>
            </w:r>
            <w:r>
              <w:rPr>
                <w:rFonts w:hint="eastAsia" w:ascii="宋体" w:hAnsi="宋体" w:cs="宋体"/>
                <w:b/>
                <w:color w:val="auto"/>
                <w:sz w:val="24"/>
                <w:highlight w:val="none"/>
              </w:rPr>
              <w:t xml:space="preserve">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1" w:type="pct"/>
            <w:vAlign w:val="center"/>
            <w:textDirection w:val="lrTb"/>
            <w:noWrap w:val="false"/>
          </w:tcPr>
          <w:p>
            <w:pPr>
              <w:jc w:val="center"/>
              <w:spacing w:line="276"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20</w:t>
            </w:r>
            <w:r/>
          </w:p>
        </w:tc>
      </w:tr>
      <w:tr>
        <w:trPr>
          <w:jc w:val="center"/>
          <w:trHeight w:val="13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5" w:type="pct"/>
            <w:vAlign w:val="center"/>
            <w:textDirection w:val="lrTb"/>
            <w:noWrap w:val="false"/>
          </w:tcPr>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51" w:type="pct"/>
            <w:vAlign w:val="center"/>
            <w:textDirection w:val="lrTb"/>
            <w:noWrap w:val="false"/>
          </w:tcPr>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响应</w:t>
            </w:r>
            <w:r>
              <w:rPr>
                <w:rFonts w:hint="eastAsia" w:ascii="宋体" w:hAnsi="宋体" w:cs="宋体"/>
                <w:color w:val="auto"/>
                <w:sz w:val="22"/>
                <w:szCs w:val="22"/>
                <w:highlight w:val="none"/>
              </w:rPr>
              <w:t xml:space="preserve">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671" w:type="pct"/>
            <w:vAlign w:val="center"/>
            <w:textDirection w:val="lrTb"/>
            <w:noWrap w:val="false"/>
          </w:tcPr>
          <w:p>
            <w:pP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按满足竞争性磋商文件要求且最终有效</w:t>
            </w:r>
            <w:r>
              <w:rPr>
                <w:rFonts w:hint="eastAsia" w:ascii="宋体" w:hAnsi="宋体" w:cs="宋体"/>
                <w:color w:val="auto"/>
                <w:sz w:val="22"/>
                <w:szCs w:val="22"/>
                <w:highlight w:val="none"/>
                <w:lang w:val="en-US" w:eastAsia="zh-CN"/>
              </w:rPr>
              <w:t xml:space="preserve">响应</w:t>
            </w:r>
            <w:r>
              <w:rPr>
                <w:rFonts w:hint="eastAsia" w:ascii="宋体" w:hAnsi="宋体" w:cs="宋体"/>
                <w:color w:val="auto"/>
                <w:sz w:val="22"/>
                <w:szCs w:val="22"/>
                <w:highlight w:val="none"/>
              </w:rPr>
              <w:t xml:space="preserve">价格最低的</w:t>
            </w:r>
            <w:r>
              <w:rPr>
                <w:rFonts w:hint="eastAsia" w:ascii="宋体" w:hAnsi="宋体" w:cs="宋体"/>
                <w:color w:val="auto"/>
                <w:sz w:val="22"/>
                <w:szCs w:val="22"/>
                <w:highlight w:val="none"/>
                <w:lang w:val="en-US" w:eastAsia="zh-CN"/>
              </w:rPr>
              <w:t xml:space="preserve">响应</w:t>
            </w:r>
            <w:r>
              <w:rPr>
                <w:rFonts w:hint="eastAsia" w:ascii="宋体" w:hAnsi="宋体" w:cs="宋体"/>
                <w:color w:val="auto"/>
                <w:sz w:val="22"/>
                <w:szCs w:val="22"/>
                <w:highlight w:val="none"/>
              </w:rPr>
              <w:t xml:space="preserve">报价作为评审基准价，其价格分为满分；其他供应商的价格分按以下公式计算：</w:t>
            </w:r>
            <w:r>
              <w:rPr>
                <w:rFonts w:hint="eastAsia" w:ascii="宋体" w:hAnsi="宋体" w:cs="宋体"/>
                <w:color w:val="auto"/>
                <w:sz w:val="22"/>
                <w:szCs w:val="22"/>
                <w:highlight w:val="none"/>
                <w:lang w:val="en-US" w:eastAsia="zh-CN"/>
              </w:rPr>
              <w:t xml:space="preserve">响应</w:t>
            </w:r>
            <w:r>
              <w:rPr>
                <w:rFonts w:hint="eastAsia" w:ascii="宋体" w:hAnsi="宋体" w:cs="宋体"/>
                <w:color w:val="auto"/>
                <w:sz w:val="22"/>
                <w:szCs w:val="22"/>
                <w:highlight w:val="none"/>
              </w:rPr>
              <w:t xml:space="preserve">报价得分＝（评审基准价/最终</w:t>
            </w:r>
            <w:r>
              <w:rPr>
                <w:rFonts w:hint="eastAsia" w:ascii="宋体" w:hAnsi="宋体" w:cs="宋体"/>
                <w:color w:val="auto"/>
                <w:sz w:val="22"/>
                <w:szCs w:val="22"/>
                <w:highlight w:val="none"/>
                <w:lang w:val="en-US" w:eastAsia="zh-CN"/>
              </w:rPr>
              <w:t xml:space="preserve">响应</w:t>
            </w:r>
            <w:r>
              <w:rPr>
                <w:rFonts w:hint="eastAsia" w:ascii="宋体" w:hAnsi="宋体" w:cs="宋体"/>
                <w:color w:val="auto"/>
                <w:sz w:val="22"/>
                <w:szCs w:val="22"/>
                <w:highlight w:val="none"/>
              </w:rPr>
              <w:t xml:space="preserve">报价）×</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0</w:t>
            </w:r>
            <w:r>
              <w:rPr>
                <w:rFonts w:ascii="宋体" w:hAnsi="宋体" w:cs="宋体"/>
                <w:color w:val="auto"/>
                <w:sz w:val="22"/>
                <w:szCs w:val="22"/>
                <w:highlight w:val="none"/>
              </w:rPr>
              <w:t xml:space="preserve">（分值保留两位小数）。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1" w:type="pct"/>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20</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ascii="宋体" w:hAnsi="宋体" w:cs="宋体"/>
                <w:b/>
                <w:color w:val="auto"/>
                <w:sz w:val="24"/>
                <w:highlight w:val="none"/>
              </w:rPr>
            </w:pPr>
            <w:r>
              <w:rPr>
                <w:rFonts w:hint="eastAsia" w:ascii="宋体" w:hAnsi="宋体" w:cs="宋体"/>
                <w:b/>
                <w:color w:val="auto"/>
                <w:sz w:val="24"/>
                <w:highlight w:val="none"/>
              </w:rPr>
              <w:t xml:space="preserve">二</w:t>
            </w:r>
            <w:r/>
          </w:p>
        </w:tc>
        <w:tc>
          <w:tcPr>
            <w:gridSpan w:val="2"/>
            <w:tcMar>
              <w:left w:w="15" w:type="dxa"/>
              <w:top w:w="15" w:type="dxa"/>
              <w:right w:w="15" w:type="dxa"/>
              <w:bottom w:w="0" w:type="dxa"/>
            </w:tcMar>
            <w:tcW w:w="4122" w:type="pct"/>
            <w:vAlign w:val="center"/>
            <w:textDirection w:val="lrTb"/>
            <w:noWrap w:val="false"/>
          </w:tcPr>
          <w:p>
            <w:pPr>
              <w:jc w:val="center"/>
              <w:spacing w:line="276" w:lineRule="auto"/>
              <w:rPr>
                <w:rFonts w:ascii="宋体" w:hAnsi="宋体" w:cs="宋体"/>
                <w:b/>
                <w:color w:val="auto"/>
                <w:sz w:val="24"/>
                <w:highlight w:val="none"/>
              </w:rPr>
            </w:pPr>
            <w:r>
              <w:rPr>
                <w:rFonts w:hint="eastAsia" w:ascii="宋体" w:hAnsi="宋体" w:cs="宋体"/>
                <w:b/>
                <w:color w:val="auto"/>
                <w:sz w:val="24"/>
                <w:highlight w:val="none"/>
              </w:rPr>
              <w:t xml:space="preserve">商务部分</w:t>
            </w:r>
            <w:r/>
          </w:p>
        </w:tc>
        <w:tc>
          <w:tcPr>
            <w:tcMar>
              <w:left w:w="15" w:type="dxa"/>
              <w:top w:w="15" w:type="dxa"/>
              <w:right w:w="15" w:type="dxa"/>
              <w:bottom w:w="0" w:type="dxa"/>
            </w:tcMar>
            <w:tcW w:w="521" w:type="pct"/>
            <w:vAlign w:val="center"/>
            <w:textDirection w:val="lrTb"/>
            <w:noWrap w:val="false"/>
          </w:tcPr>
          <w:p>
            <w:pPr>
              <w:jc w:val="center"/>
              <w:spacing w:line="276"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25</w:t>
            </w:r>
            <w:r/>
          </w:p>
        </w:tc>
      </w:tr>
      <w:tr>
        <w:trPr>
          <w:jc w:val="center"/>
          <w:trHeight w:val="2089"/>
        </w:trPr>
        <w:tc>
          <w:tcPr>
            <w:tcMar>
              <w:left w:w="15" w:type="dxa"/>
              <w:top w:w="15" w:type="dxa"/>
              <w:right w:w="15" w:type="dxa"/>
              <w:bottom w:w="0" w:type="dxa"/>
            </w:tcMar>
            <w:tcW w:w="355" w:type="pct"/>
            <w:vAlign w:val="center"/>
            <w:textDirection w:val="lrTb"/>
            <w:noWrap w:val="false"/>
          </w:tcPr>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Mar>
              <w:left w:w="15" w:type="dxa"/>
              <w:top w:w="15" w:type="dxa"/>
              <w:right w:w="15" w:type="dxa"/>
              <w:bottom w:w="0" w:type="dxa"/>
            </w:tcMar>
            <w:tcW w:w="1451" w:type="pct"/>
            <w:vAlign w:val="center"/>
            <w:textDirection w:val="lrTb"/>
            <w:noWrap w:val="false"/>
          </w:tcPr>
          <w:p>
            <w:pPr>
              <w:jc w:val="center"/>
              <w:spacing w:before="100" w:line="360" w:lineRule="auto"/>
              <w:rPr>
                <w:rFonts w:ascii="宋体" w:hAnsi="宋体" w:cs="宋体"/>
                <w:color w:val="auto"/>
                <w:sz w:val="22"/>
                <w:szCs w:val="22"/>
                <w:highlight w:val="none"/>
              </w:rPr>
            </w:pPr>
            <w:r>
              <w:rPr>
                <w:rFonts w:hint="eastAsia" w:ascii="宋体" w:hAnsi="宋体"/>
                <w:color w:val="auto"/>
                <w:sz w:val="22"/>
                <w:szCs w:val="22"/>
                <w:highlight w:val="none"/>
              </w:rPr>
              <w:t xml:space="preserve">项目负责人</w:t>
            </w:r>
            <w:r/>
          </w:p>
        </w:tc>
        <w:tc>
          <w:tcPr>
            <w:tcMar>
              <w:left w:w="15" w:type="dxa"/>
              <w:top w:w="15" w:type="dxa"/>
              <w:right w:w="15" w:type="dxa"/>
              <w:bottom w:w="0" w:type="dxa"/>
            </w:tcMar>
            <w:tcW w:w="2671" w:type="pct"/>
            <w:vAlign w:val="center"/>
            <w:textDirection w:val="lrTb"/>
            <w:noWrap w:val="false"/>
          </w:tcPr>
          <w:p>
            <w:pPr>
              <w:numPr>
                <w:ilvl w:val="0"/>
                <w:numId w:val="0"/>
              </w:numPr>
              <w:spacing w:line="360" w:lineRule="auto"/>
              <w:widowControl/>
              <w:rPr>
                <w:rFonts w:hint="eastAsia" w:ascii="宋体" w:hAnsi="宋体"/>
                <w:color w:val="auto"/>
                <w:sz w:val="22"/>
                <w:szCs w:val="22"/>
                <w:highlight w:val="none"/>
              </w:rPr>
            </w:pPr>
            <w:r>
              <w:rPr>
                <w:rFonts w:hint="eastAsia" w:ascii="宋体" w:hAnsi="宋体" w:eastAsia="宋体" w:cs="Times New Roman"/>
                <w:color w:val="auto"/>
                <w:sz w:val="22"/>
                <w:szCs w:val="22"/>
                <w:highlight w:val="none"/>
                <w:lang w:val="en-US" w:eastAsia="zh-CN" w:bidi="ar-SA"/>
              </w:rPr>
              <w:t xml:space="preserve">（1）</w:t>
            </w:r>
            <w:r>
              <w:rPr>
                <w:rFonts w:hint="eastAsia" w:ascii="宋体" w:hAnsi="宋体"/>
                <w:color w:val="auto"/>
                <w:sz w:val="22"/>
                <w:szCs w:val="22"/>
                <w:highlight w:val="none"/>
              </w:rPr>
              <w:t xml:space="preserve">拟派本项目的项目负责人具备工程类工程师得</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分；</w:t>
            </w:r>
            <w:r>
              <w:rPr>
                <w:rFonts w:hint="eastAsia" w:ascii="宋体" w:hAnsi="宋体"/>
                <w:color w:val="auto"/>
                <w:sz w:val="22"/>
                <w:szCs w:val="22"/>
                <w:highlight w:val="none"/>
                <w:lang w:val="en-US" w:eastAsia="zh-CN"/>
              </w:rPr>
              <w:t xml:space="preserve">具备</w:t>
            </w:r>
            <w:r>
              <w:rPr>
                <w:rFonts w:hint="eastAsia" w:ascii="宋体" w:hAnsi="宋体"/>
                <w:color w:val="auto"/>
                <w:sz w:val="22"/>
                <w:szCs w:val="22"/>
                <w:highlight w:val="none"/>
              </w:rPr>
              <w:t xml:space="preserve">公路工程专业一级注册建造师执业资格得2分，本项最多得4分。</w:t>
            </w:r>
            <w:r/>
          </w:p>
          <w:p>
            <w:pPr>
              <w:pStyle w:val="822"/>
              <w:numPr>
                <w:ilvl w:val="0"/>
                <w:numId w:val="0"/>
              </w:numPr>
              <w:rPr>
                <w:rFonts w:hint="default"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w:t>
            </w:r>
            <w:r>
              <w:rPr>
                <w:rFonts w:hint="eastAsia" w:ascii="宋体" w:hAnsi="宋体" w:cs="Times New Roman"/>
                <w:color w:val="auto"/>
                <w:sz w:val="22"/>
                <w:szCs w:val="22"/>
                <w:highlight w:val="none"/>
                <w:lang w:val="en-US" w:eastAsia="zh-CN" w:bidi="ar-SA"/>
              </w:rPr>
              <w:t xml:space="preserve">项目负责人2023年1月1日至今承接并完成的类似交通安全设施项目业绩的，有一项业绩得3分，本项目最多得6分。</w:t>
            </w:r>
            <w:r/>
          </w:p>
          <w:p>
            <w:pPr>
              <w:spacing w:line="360" w:lineRule="auto"/>
              <w:widowControl/>
              <w:rPr>
                <w:rFonts w:hint="eastAsia" w:ascii="宋体" w:hAnsi="宋体" w:eastAsia="宋体" w:cs="宋体"/>
                <w:color w:val="auto"/>
                <w:sz w:val="22"/>
                <w:szCs w:val="22"/>
                <w:highlight w:val="none"/>
                <w:lang w:eastAsia="zh-CN"/>
              </w:rPr>
            </w:pPr>
            <w:r>
              <w:rPr>
                <w:rFonts w:hint="eastAsia" w:ascii="宋体" w:hAnsi="宋体"/>
                <w:color w:val="auto"/>
                <w:sz w:val="22"/>
                <w:szCs w:val="22"/>
                <w:highlight w:val="none"/>
              </w:rPr>
              <w:t xml:space="preserve">注：磋商文件中提供</w:t>
            </w:r>
            <w:r>
              <w:rPr>
                <w:rFonts w:hint="eastAsia" w:ascii="宋体" w:hAnsi="宋体"/>
                <w:color w:val="auto"/>
                <w:sz w:val="22"/>
                <w:szCs w:val="22"/>
                <w:highlight w:val="none"/>
                <w:lang w:val="en-US" w:eastAsia="zh-CN"/>
              </w:rPr>
              <w:t xml:space="preserve">项目负责人相关证书（有效期内）的</w:t>
            </w:r>
            <w:r>
              <w:rPr>
                <w:rFonts w:hint="eastAsia" w:ascii="宋体" w:hAnsi="宋体"/>
                <w:color w:val="auto"/>
                <w:sz w:val="22"/>
                <w:szCs w:val="22"/>
                <w:highlight w:val="none"/>
              </w:rPr>
              <w:t xml:space="preserve">复印件加盖公章，否则不予</w:t>
            </w:r>
            <w:r>
              <w:rPr>
                <w:rFonts w:hint="eastAsia" w:ascii="宋体" w:hAnsi="宋体"/>
                <w:color w:val="auto"/>
                <w:sz w:val="22"/>
                <w:szCs w:val="22"/>
                <w:highlight w:val="none"/>
                <w:lang w:val="en-US" w:eastAsia="zh-CN"/>
              </w:rPr>
              <w:t xml:space="preserve">得</w:t>
            </w:r>
            <w:r>
              <w:rPr>
                <w:rFonts w:hint="eastAsia" w:ascii="宋体" w:hAnsi="宋体"/>
                <w:color w:val="auto"/>
                <w:sz w:val="22"/>
                <w:szCs w:val="22"/>
                <w:highlight w:val="none"/>
              </w:rPr>
              <w:t xml:space="preserve">分</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业绩证明材料须同时提供中标通知书、施工合同、竣工验收报告或验收证明</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或验收记录）等材料</w:t>
            </w:r>
            <w:r>
              <w:rPr>
                <w:rFonts w:hint="eastAsia" w:ascii="宋体" w:hAnsi="宋体"/>
                <w:color w:val="auto"/>
                <w:sz w:val="22"/>
                <w:szCs w:val="22"/>
                <w:highlight w:val="none"/>
              </w:rPr>
              <w:t xml:space="preserve">。业绩有效时间以竣工验收报告或验收证明</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或验收记录）等材料</w:t>
            </w:r>
            <w:r>
              <w:rPr>
                <w:rFonts w:hint="eastAsia" w:ascii="宋体" w:hAnsi="宋体"/>
                <w:color w:val="auto"/>
                <w:sz w:val="22"/>
                <w:szCs w:val="22"/>
                <w:highlight w:val="none"/>
              </w:rPr>
              <w:t xml:space="preserve">上的时间为准。提供</w:t>
            </w:r>
            <w:r>
              <w:rPr>
                <w:rFonts w:hint="eastAsia" w:ascii="宋体" w:hAnsi="宋体"/>
                <w:color w:val="auto"/>
                <w:sz w:val="22"/>
                <w:szCs w:val="22"/>
                <w:highlight w:val="none"/>
                <w:lang w:val="en-US" w:eastAsia="zh-CN"/>
              </w:rPr>
              <w:t xml:space="preserve">上述材料复印件</w:t>
            </w:r>
            <w:r>
              <w:rPr>
                <w:rFonts w:hint="eastAsia" w:ascii="宋体" w:hAnsi="宋体"/>
                <w:color w:val="auto"/>
                <w:sz w:val="22"/>
                <w:szCs w:val="22"/>
                <w:highlight w:val="none"/>
              </w:rPr>
              <w:t xml:space="preserve">加盖</w:t>
            </w:r>
            <w:r>
              <w:rPr>
                <w:rFonts w:hint="eastAsia" w:ascii="宋体" w:hAnsi="宋体"/>
                <w:color w:val="auto"/>
                <w:sz w:val="22"/>
                <w:szCs w:val="22"/>
                <w:highlight w:val="none"/>
                <w:lang w:eastAsia="zh-CN"/>
              </w:rPr>
              <w:t xml:space="preserve">投标</w:t>
            </w:r>
            <w:r>
              <w:rPr>
                <w:rFonts w:hint="eastAsia" w:ascii="宋体" w:hAnsi="宋体"/>
                <w:color w:val="auto"/>
                <w:sz w:val="22"/>
                <w:szCs w:val="22"/>
                <w:highlight w:val="none"/>
                <w:lang w:val="en-US" w:eastAsia="zh-CN"/>
              </w:rPr>
              <w:t xml:space="preserve">单位</w:t>
            </w:r>
            <w:r>
              <w:rPr>
                <w:rFonts w:hint="eastAsia" w:ascii="宋体" w:hAnsi="宋体"/>
                <w:color w:val="auto"/>
                <w:sz w:val="22"/>
                <w:szCs w:val="22"/>
                <w:highlight w:val="none"/>
              </w:rPr>
              <w:t xml:space="preserve">公章，</w:t>
            </w:r>
            <w:r>
              <w:rPr>
                <w:rFonts w:hint="eastAsia" w:ascii="宋体" w:hAnsi="宋体"/>
                <w:color w:val="auto"/>
                <w:sz w:val="22"/>
                <w:szCs w:val="22"/>
                <w:highlight w:val="none"/>
                <w:lang w:val="en-US" w:eastAsia="zh-CN"/>
              </w:rPr>
              <w:t xml:space="preserve">否则</w:t>
            </w:r>
            <w:r>
              <w:rPr>
                <w:rFonts w:hint="eastAsia" w:ascii="宋体" w:hAnsi="宋体"/>
                <w:color w:val="auto"/>
                <w:sz w:val="22"/>
                <w:szCs w:val="22"/>
                <w:highlight w:val="none"/>
              </w:rPr>
              <w:t xml:space="preserve">不得分。</w:t>
            </w:r>
            <w:r/>
          </w:p>
        </w:tc>
        <w:tc>
          <w:tcPr>
            <w:tcMar>
              <w:left w:w="15" w:type="dxa"/>
              <w:top w:w="15" w:type="dxa"/>
              <w:right w:w="15" w:type="dxa"/>
              <w:bottom w:w="0" w:type="dxa"/>
            </w:tcMar>
            <w:tcW w:w="521" w:type="pct"/>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10</w:t>
            </w:r>
            <w:r/>
          </w:p>
        </w:tc>
      </w:tr>
      <w:tr>
        <w:trPr>
          <w:jc w:val="center"/>
          <w:trHeight w:val="2784"/>
        </w:trPr>
        <w:tc>
          <w:tcPr>
            <w:tcMar>
              <w:left w:w="15" w:type="dxa"/>
              <w:top w:w="15" w:type="dxa"/>
              <w:right w:w="15" w:type="dxa"/>
              <w:bottom w:w="0" w:type="dxa"/>
            </w:tcMar>
            <w:tcW w:w="355" w:type="pct"/>
            <w:vAlign w:val="center"/>
            <w:textDirection w:val="lrTb"/>
            <w:noWrap w:val="false"/>
          </w:tcPr>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Mar>
              <w:left w:w="15" w:type="dxa"/>
              <w:top w:w="15" w:type="dxa"/>
              <w:right w:w="15" w:type="dxa"/>
              <w:bottom w:w="0" w:type="dxa"/>
            </w:tcMar>
            <w:tcW w:w="1451" w:type="pct"/>
            <w:vAlign w:val="center"/>
            <w:textDirection w:val="lrTb"/>
            <w:noWrap w:val="false"/>
          </w:tcPr>
          <w:p>
            <w:pPr>
              <w:jc w:val="center"/>
              <w:spacing w:before="100" w:line="360" w:lineRule="auto"/>
              <w:rPr>
                <w:rFonts w:ascii="宋体" w:hAnsi="宋体"/>
                <w:color w:val="auto"/>
                <w:sz w:val="22"/>
                <w:szCs w:val="22"/>
                <w:highlight w:val="none"/>
              </w:rPr>
            </w:pPr>
            <w:r>
              <w:rPr>
                <w:rFonts w:hint="eastAsia" w:ascii="宋体" w:hAnsi="宋体"/>
                <w:color w:val="auto"/>
                <w:sz w:val="22"/>
                <w:szCs w:val="22"/>
                <w:highlight w:val="none"/>
              </w:rPr>
              <w:t xml:space="preserve">供应商</w:t>
            </w:r>
            <w:r/>
          </w:p>
          <w:p>
            <w:pPr>
              <w:jc w:val="center"/>
              <w:spacing w:before="100" w:line="360" w:lineRule="auto"/>
              <w:rPr>
                <w:rFonts w:ascii="宋体" w:hAnsi="宋体"/>
                <w:color w:val="auto"/>
                <w:sz w:val="22"/>
                <w:szCs w:val="22"/>
                <w:highlight w:val="none"/>
              </w:rPr>
            </w:pPr>
            <w:r>
              <w:rPr>
                <w:rFonts w:hint="eastAsia" w:ascii="宋体" w:hAnsi="宋体"/>
                <w:color w:val="auto"/>
                <w:sz w:val="22"/>
                <w:szCs w:val="22"/>
                <w:highlight w:val="none"/>
              </w:rPr>
              <w:t xml:space="preserve">业绩</w:t>
            </w:r>
            <w:r/>
          </w:p>
          <w:p>
            <w:pPr>
              <w:jc w:val="center"/>
              <w:spacing w:before="100" w:line="360" w:lineRule="auto"/>
              <w:rPr>
                <w:rFonts w:ascii="宋体" w:hAnsi="宋体" w:cs="宋体"/>
                <w:color w:val="auto"/>
                <w:sz w:val="22"/>
                <w:szCs w:val="22"/>
                <w:highlight w:val="none"/>
              </w:rPr>
            </w:pPr>
            <w:r>
              <w:rPr>
                <w:rFonts w:ascii="宋体" w:hAnsi="宋体" w:cs="宋体"/>
                <w:color w:val="auto"/>
                <w:sz w:val="22"/>
                <w:szCs w:val="22"/>
                <w:highlight w:val="none"/>
              </w:rPr>
            </w:r>
            <w:r/>
          </w:p>
        </w:tc>
        <w:tc>
          <w:tcPr>
            <w:tcMar>
              <w:left w:w="15" w:type="dxa"/>
              <w:top w:w="15" w:type="dxa"/>
              <w:right w:w="15" w:type="dxa"/>
              <w:bottom w:w="0" w:type="dxa"/>
            </w:tcMar>
            <w:tcW w:w="2671" w:type="pct"/>
            <w:vAlign w:val="center"/>
            <w:textDirection w:val="lrTb"/>
            <w:noWrap w:val="false"/>
          </w:tcPr>
          <w:p>
            <w:pPr>
              <w:ind w:firstLine="440"/>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供应商自20</w:t>
            </w:r>
            <w:r>
              <w:rPr>
                <w:rFonts w:ascii="宋体" w:hAnsi="宋体"/>
                <w:color w:val="auto"/>
                <w:sz w:val="22"/>
                <w:szCs w:val="22"/>
                <w:highlight w:val="none"/>
              </w:rPr>
              <w:t xml:space="preserve">2</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年1月1日至今承接并完成的类似</w:t>
            </w:r>
            <w:r>
              <w:rPr>
                <w:rFonts w:hint="eastAsia" w:ascii="宋体" w:hAnsi="宋体"/>
                <w:color w:val="auto"/>
                <w:sz w:val="22"/>
                <w:szCs w:val="22"/>
                <w:highlight w:val="none"/>
                <w:lang w:val="en-US" w:eastAsia="zh-CN"/>
              </w:rPr>
              <w:t xml:space="preserve">交通安全设施项目</w:t>
            </w:r>
            <w:r>
              <w:rPr>
                <w:rFonts w:hint="eastAsia" w:ascii="宋体" w:hAnsi="宋体"/>
                <w:color w:val="auto"/>
                <w:sz w:val="22"/>
                <w:szCs w:val="22"/>
                <w:highlight w:val="none"/>
              </w:rPr>
              <w:t xml:space="preserve">业绩</w:t>
            </w:r>
            <w:r>
              <w:rPr>
                <w:rFonts w:hint="eastAsia" w:ascii="宋体" w:hAnsi="宋体"/>
                <w:color w:val="auto"/>
                <w:sz w:val="22"/>
                <w:szCs w:val="22"/>
                <w:highlight w:val="none"/>
                <w:lang w:val="en-US" w:eastAsia="zh-CN"/>
              </w:rPr>
              <w:t xml:space="preserve">情况进行评定</w:t>
            </w:r>
            <w:r>
              <w:rPr>
                <w:rFonts w:hint="eastAsia" w:ascii="宋体" w:hAnsi="宋体"/>
                <w:color w:val="auto"/>
                <w:sz w:val="22"/>
                <w:szCs w:val="22"/>
                <w:highlight w:val="none"/>
              </w:rPr>
              <w:t xml:space="preserve">，有一</w:t>
            </w:r>
            <w:r>
              <w:rPr>
                <w:rFonts w:hint="eastAsia" w:ascii="宋体" w:hAnsi="宋体"/>
                <w:color w:val="auto"/>
                <w:sz w:val="22"/>
                <w:szCs w:val="22"/>
                <w:highlight w:val="none"/>
                <w:lang w:val="en-US" w:eastAsia="zh-CN"/>
              </w:rPr>
              <w:t xml:space="preserve">项业绩</w:t>
            </w:r>
            <w:r>
              <w:rPr>
                <w:rFonts w:hint="eastAsia" w:ascii="宋体" w:hAnsi="宋体"/>
                <w:color w:val="auto"/>
                <w:sz w:val="22"/>
                <w:szCs w:val="22"/>
                <w:highlight w:val="none"/>
              </w:rPr>
              <w:t xml:space="preserve">得</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分，满分</w:t>
            </w:r>
            <w:r>
              <w:rPr>
                <w:rFonts w:hint="eastAsia" w:ascii="宋体" w:hAnsi="宋体"/>
                <w:color w:val="auto"/>
                <w:sz w:val="22"/>
                <w:szCs w:val="22"/>
                <w:highlight w:val="none"/>
                <w:lang w:val="en-US" w:eastAsia="zh-CN"/>
              </w:rPr>
              <w:t xml:space="preserve">9</w:t>
            </w:r>
            <w:r>
              <w:rPr>
                <w:rFonts w:hint="eastAsia" w:ascii="宋体" w:hAnsi="宋体"/>
                <w:color w:val="auto"/>
                <w:sz w:val="22"/>
                <w:szCs w:val="22"/>
                <w:highlight w:val="none"/>
              </w:rPr>
              <w:t xml:space="preserve">分。</w:t>
            </w:r>
            <w:r/>
          </w:p>
          <w:p>
            <w:pPr>
              <w:ind w:firstLine="440"/>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注：业绩证明材料须同时提供中标通知书、施工合同、竣工验收报告或验收证明。业绩有效时间以竣工验收报告或验收证明上的时间为准。提供</w:t>
            </w:r>
            <w:r>
              <w:rPr>
                <w:rFonts w:hint="eastAsia" w:ascii="宋体" w:hAnsi="宋体"/>
                <w:color w:val="auto"/>
                <w:sz w:val="22"/>
                <w:szCs w:val="22"/>
                <w:highlight w:val="none"/>
                <w:lang w:val="en-US" w:eastAsia="zh-CN"/>
              </w:rPr>
              <w:t xml:space="preserve">上述材料复印件</w:t>
            </w:r>
            <w:r>
              <w:rPr>
                <w:rFonts w:hint="eastAsia" w:ascii="宋体" w:hAnsi="宋体"/>
                <w:color w:val="auto"/>
                <w:sz w:val="22"/>
                <w:szCs w:val="22"/>
                <w:highlight w:val="none"/>
              </w:rPr>
              <w:t xml:space="preserve">加盖</w:t>
            </w:r>
            <w:r>
              <w:rPr>
                <w:rFonts w:hint="eastAsia" w:ascii="宋体" w:hAnsi="宋体"/>
                <w:color w:val="auto"/>
                <w:sz w:val="22"/>
                <w:szCs w:val="22"/>
                <w:highlight w:val="none"/>
                <w:lang w:eastAsia="zh-CN"/>
              </w:rPr>
              <w:t xml:space="preserve">投标</w:t>
            </w:r>
            <w:r>
              <w:rPr>
                <w:rFonts w:hint="eastAsia" w:ascii="宋体" w:hAnsi="宋体"/>
                <w:color w:val="auto"/>
                <w:sz w:val="22"/>
                <w:szCs w:val="22"/>
                <w:highlight w:val="none"/>
                <w:lang w:val="en-US" w:eastAsia="zh-CN"/>
              </w:rPr>
              <w:t xml:space="preserve">单位</w:t>
            </w:r>
            <w:r>
              <w:rPr>
                <w:rFonts w:hint="eastAsia" w:ascii="宋体" w:hAnsi="宋体"/>
                <w:color w:val="auto"/>
                <w:sz w:val="22"/>
                <w:szCs w:val="22"/>
                <w:highlight w:val="none"/>
              </w:rPr>
              <w:t xml:space="preserve">公章，</w:t>
            </w:r>
            <w:r>
              <w:rPr>
                <w:rFonts w:hint="eastAsia" w:ascii="宋体" w:hAnsi="宋体"/>
                <w:color w:val="auto"/>
                <w:sz w:val="22"/>
                <w:szCs w:val="22"/>
                <w:highlight w:val="none"/>
                <w:lang w:val="en-US" w:eastAsia="zh-CN"/>
              </w:rPr>
              <w:t xml:space="preserve">否则</w:t>
            </w:r>
            <w:r>
              <w:rPr>
                <w:rFonts w:hint="eastAsia" w:ascii="宋体" w:hAnsi="宋体"/>
                <w:color w:val="auto"/>
                <w:sz w:val="22"/>
                <w:szCs w:val="22"/>
                <w:highlight w:val="none"/>
              </w:rPr>
              <w:t xml:space="preserve">不得分。</w:t>
            </w:r>
            <w:r/>
          </w:p>
          <w:p>
            <w:pPr>
              <w:pStyle w:val="822"/>
              <w:rPr>
                <w:rFonts w:hint="default"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  </w:t>
            </w:r>
            <w:r>
              <w:rPr>
                <w:rFonts w:hint="eastAsia" w:ascii="宋体" w:hAnsi="宋体"/>
                <w:b/>
                <w:bCs/>
                <w:color w:val="auto"/>
                <w:sz w:val="22"/>
                <w:szCs w:val="22"/>
                <w:highlight w:val="none"/>
                <w:lang w:val="en-US" w:eastAsia="zh-CN"/>
              </w:rPr>
              <w:t xml:space="preserve">上述业绩和项目负责人业绩可重复得分。</w:t>
            </w:r>
            <w:r/>
          </w:p>
        </w:tc>
        <w:tc>
          <w:tcPr>
            <w:tcMar>
              <w:left w:w="15" w:type="dxa"/>
              <w:top w:w="15" w:type="dxa"/>
              <w:right w:w="15" w:type="dxa"/>
              <w:bottom w:w="0" w:type="dxa"/>
            </w:tcMar>
            <w:tcW w:w="521" w:type="pct"/>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9</w:t>
            </w:r>
            <w:r/>
          </w:p>
        </w:tc>
      </w:tr>
      <w:tr>
        <w:trPr>
          <w:jc w:val="center"/>
          <w:trHeight w:val="543"/>
        </w:trPr>
        <w:tc>
          <w:tcPr>
            <w:tcMar>
              <w:left w:w="15" w:type="dxa"/>
              <w:top w:w="15" w:type="dxa"/>
              <w:right w:w="15" w:type="dxa"/>
              <w:bottom w:w="0" w:type="dxa"/>
            </w:tcMar>
            <w:tcW w:w="355" w:type="pct"/>
            <w:vAlign w:val="center"/>
            <w:textDirection w:val="lrTb"/>
            <w:noWrap w:val="false"/>
          </w:tcPr>
          <w:p>
            <w:pPr>
              <w:jc w:val="cente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Mar>
              <w:left w:w="15" w:type="dxa"/>
              <w:top w:w="15" w:type="dxa"/>
              <w:right w:w="15" w:type="dxa"/>
              <w:bottom w:w="0" w:type="dxa"/>
            </w:tcMar>
            <w:tcW w:w="1451" w:type="pct"/>
            <w:vAlign w:val="center"/>
            <w:textDirection w:val="lrTb"/>
            <w:noWrap w:val="false"/>
          </w:tcPr>
          <w:p>
            <w:pPr>
              <w:jc w:val="center"/>
              <w:spacing w:line="360" w:lineRule="auto"/>
              <w:rPr>
                <w:rFonts w:ascii="宋体" w:hAnsi="宋体" w:cs="微软雅黑"/>
                <w:color w:val="auto"/>
                <w:sz w:val="22"/>
                <w:szCs w:val="22"/>
                <w:highlight w:val="none"/>
                <w:lang w:val="zh-CN" w:bidi="zh-CN"/>
              </w:rPr>
            </w:pPr>
            <w:r>
              <w:rPr>
                <w:rFonts w:hint="eastAsia" w:ascii="宋体" w:hAnsi="宋体"/>
                <w:color w:val="auto"/>
                <w:sz w:val="22"/>
                <w:szCs w:val="22"/>
                <w:highlight w:val="none"/>
              </w:rPr>
              <w:t xml:space="preserve">供应商认证体系</w:t>
            </w:r>
            <w:r/>
          </w:p>
        </w:tc>
        <w:tc>
          <w:tcPr>
            <w:tcMar>
              <w:left w:w="15" w:type="dxa"/>
              <w:top w:w="15" w:type="dxa"/>
              <w:right w:w="15" w:type="dxa"/>
              <w:bottom w:w="0" w:type="dxa"/>
            </w:tcMar>
            <w:tcW w:w="2671" w:type="pct"/>
            <w:vAlign w:val="center"/>
            <w:textDirection w:val="lrTb"/>
            <w:noWrap w:val="false"/>
          </w:tcPr>
          <w:p>
            <w:pPr>
              <w:ind w:firstLine="440"/>
              <w:spacing w:line="360" w:lineRule="auto"/>
              <w:widowControl/>
              <w:rPr>
                <w:rFonts w:hint="eastAsia" w:ascii="宋体" w:hAnsi="宋体"/>
                <w:color w:val="auto"/>
                <w:sz w:val="22"/>
                <w:szCs w:val="22"/>
                <w:highlight w:val="none"/>
              </w:rPr>
            </w:pPr>
            <w:r>
              <w:rPr>
                <w:rFonts w:hint="eastAsia" w:ascii="宋体" w:hAnsi="宋体"/>
                <w:color w:val="auto"/>
                <w:sz w:val="22"/>
                <w:szCs w:val="22"/>
                <w:highlight w:val="none"/>
              </w:rPr>
              <w:t xml:space="preserve">供应具有有效期的(含年检合格)质量管理体系、环境管理体系及职业健康管理体系认证证书:</w:t>
            </w:r>
            <w:r/>
          </w:p>
          <w:p>
            <w:pPr>
              <w:numPr>
                <w:ilvl w:val="0"/>
                <w:numId w:val="0"/>
              </w:numPr>
              <w:ind w:firstLine="440"/>
              <w:spacing w:line="360" w:lineRule="auto"/>
              <w:widowControl/>
              <w:rPr>
                <w:rFonts w:hint="eastAsia" w:ascii="宋体" w:hAnsi="宋体"/>
                <w:color w:val="auto"/>
                <w:sz w:val="22"/>
                <w:szCs w:val="22"/>
                <w:highlight w:val="none"/>
              </w:rPr>
            </w:pPr>
            <w:r>
              <w:rPr>
                <w:rFonts w:hint="eastAsia" w:ascii="宋体" w:hAnsi="宋体" w:eastAsia="宋体" w:cs="Times New Roman"/>
                <w:color w:val="auto"/>
                <w:sz w:val="22"/>
                <w:szCs w:val="22"/>
                <w:highlight w:val="none"/>
                <w:lang w:val="en-US" w:eastAsia="zh-CN" w:bidi="ar-SA"/>
              </w:rPr>
              <w:t xml:space="preserve">(1)</w:t>
            </w:r>
            <w:r>
              <w:rPr>
                <w:rFonts w:hint="eastAsia" w:ascii="宋体" w:hAnsi="宋体"/>
                <w:color w:val="auto"/>
                <w:sz w:val="22"/>
                <w:szCs w:val="22"/>
                <w:highlight w:val="none"/>
              </w:rPr>
              <w:t xml:space="preserve">供应商具有质量管理体系认证的，得2分</w:t>
            </w:r>
            <w:r/>
          </w:p>
          <w:p>
            <w:pPr>
              <w:numPr>
                <w:ilvl w:val="0"/>
                <w:numId w:val="0"/>
              </w:numPr>
              <w:ind w:firstLine="440"/>
              <w:spacing w:line="360" w:lineRule="auto"/>
              <w:widowControl/>
              <w:rPr>
                <w:rFonts w:hint="eastAsia" w:ascii="宋体" w:hAnsi="宋体"/>
                <w:color w:val="auto"/>
                <w:sz w:val="22"/>
                <w:szCs w:val="22"/>
                <w:highlight w:val="none"/>
              </w:rPr>
            </w:pPr>
            <w:r>
              <w:rPr>
                <w:rFonts w:hint="eastAsia" w:ascii="宋体" w:hAnsi="宋体" w:eastAsia="宋体" w:cs="Times New Roman"/>
                <w:color w:val="auto"/>
                <w:sz w:val="22"/>
                <w:szCs w:val="22"/>
                <w:highlight w:val="none"/>
                <w:lang w:val="en-US" w:eastAsia="zh-CN" w:bidi="ar-SA"/>
              </w:rPr>
              <w:t xml:space="preserve">(2)</w:t>
            </w:r>
            <w:r>
              <w:rPr>
                <w:rFonts w:hint="eastAsia" w:ascii="宋体" w:hAnsi="宋体"/>
                <w:color w:val="auto"/>
                <w:sz w:val="22"/>
                <w:szCs w:val="22"/>
                <w:highlight w:val="none"/>
              </w:rPr>
              <w:t xml:space="preserve">供应商具有环境管理体系认证的，得2分</w:t>
            </w:r>
            <w:r/>
          </w:p>
          <w:p>
            <w:pPr>
              <w:numPr>
                <w:ilvl w:val="0"/>
                <w:numId w:val="0"/>
              </w:numPr>
              <w:ind w:firstLine="440"/>
              <w:spacing w:line="360" w:lineRule="auto"/>
              <w:widowControl/>
              <w:rPr>
                <w:rFonts w:hint="eastAsia" w:ascii="宋体" w:hAnsi="宋体"/>
                <w:color w:val="auto"/>
                <w:sz w:val="22"/>
                <w:szCs w:val="22"/>
                <w:highlight w:val="none"/>
              </w:rPr>
            </w:pPr>
            <w:r>
              <w:rPr>
                <w:rFonts w:hint="eastAsia" w:ascii="宋体" w:hAnsi="宋体" w:eastAsia="宋体" w:cs="Times New Roman"/>
                <w:color w:val="auto"/>
                <w:sz w:val="22"/>
                <w:szCs w:val="22"/>
                <w:highlight w:val="none"/>
                <w:lang w:val="en-US" w:eastAsia="zh-CN" w:bidi="ar-SA"/>
              </w:rPr>
              <w:t xml:space="preserve">(3)</w:t>
            </w:r>
            <w:r>
              <w:rPr>
                <w:rFonts w:hint="eastAsia" w:ascii="宋体" w:hAnsi="宋体"/>
                <w:color w:val="auto"/>
                <w:sz w:val="22"/>
                <w:szCs w:val="22"/>
                <w:highlight w:val="none"/>
              </w:rPr>
              <w:t xml:space="preserve">供应商具有职业健康体系认证的，得2分</w:t>
            </w:r>
            <w:r/>
          </w:p>
          <w:p>
            <w:pPr>
              <w:ind w:firstLine="440"/>
              <w:spacing w:line="360" w:lineRule="auto"/>
              <w:widowControl/>
              <w:rPr>
                <w:rFonts w:ascii="宋体" w:hAnsi="宋体"/>
                <w:color w:val="auto"/>
                <w:sz w:val="22"/>
                <w:szCs w:val="22"/>
                <w:highlight w:val="none"/>
              </w:rPr>
            </w:pPr>
            <w:r>
              <w:rPr>
                <w:rFonts w:hint="eastAsia" w:ascii="宋体" w:hAnsi="宋体"/>
                <w:color w:val="auto"/>
                <w:sz w:val="22"/>
                <w:szCs w:val="22"/>
                <w:highlight w:val="none"/>
              </w:rPr>
              <w:t xml:space="preserve">注:响应文件中须提供证书原件扫描件。且证书须在国家认证认可监督管理委员会官方网站(网址http://www.cnca.gov.cn/</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可查，并提供网站查询截图。</w:t>
            </w:r>
            <w:r/>
          </w:p>
        </w:tc>
        <w:tc>
          <w:tcPr>
            <w:tcMar>
              <w:left w:w="15" w:type="dxa"/>
              <w:top w:w="15" w:type="dxa"/>
              <w:right w:w="15" w:type="dxa"/>
              <w:bottom w:w="0" w:type="dxa"/>
            </w:tcMar>
            <w:tcW w:w="521" w:type="pct"/>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6</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三</w:t>
            </w:r>
            <w:r/>
          </w:p>
        </w:tc>
        <w:tc>
          <w:tcPr>
            <w:gridSpan w:val="2"/>
            <w:tcMar>
              <w:left w:w="15" w:type="dxa"/>
              <w:top w:w="15" w:type="dxa"/>
              <w:right w:w="15" w:type="dxa"/>
              <w:bottom w:w="0" w:type="dxa"/>
            </w:tcMar>
            <w:tcW w:w="4122" w:type="pct"/>
            <w:vAlign w:val="center"/>
            <w:textDirection w:val="lrTb"/>
            <w:noWrap w:val="false"/>
          </w:tcPr>
          <w:p>
            <w:pPr>
              <w:jc w:val="center"/>
              <w:spacing w:line="276" w:lineRule="auto"/>
              <w:widowControl/>
              <w:rPr>
                <w:rFonts w:ascii="宋体" w:hAnsi="宋体"/>
                <w:b/>
                <w:color w:val="auto"/>
                <w:sz w:val="24"/>
                <w:highlight w:val="none"/>
              </w:rPr>
            </w:pPr>
            <w:r>
              <w:rPr>
                <w:rFonts w:hint="eastAsia" w:ascii="宋体" w:hAnsi="宋体"/>
                <w:b/>
                <w:color w:val="auto"/>
                <w:sz w:val="24"/>
                <w:highlight w:val="none"/>
              </w:rPr>
              <w:t xml:space="preserve">技术部分</w:t>
            </w:r>
            <w:r/>
          </w:p>
        </w:tc>
        <w:tc>
          <w:tcPr>
            <w:tcMar>
              <w:left w:w="15" w:type="dxa"/>
              <w:top w:w="15" w:type="dxa"/>
              <w:right w:w="15" w:type="dxa"/>
              <w:bottom w:w="0" w:type="dxa"/>
            </w:tcMar>
            <w:tcW w:w="521" w:type="pct"/>
            <w:vAlign w:val="center"/>
            <w:textDirection w:val="lrTb"/>
            <w:noWrap w:val="false"/>
          </w:tcPr>
          <w:p>
            <w:pPr>
              <w:jc w:val="center"/>
              <w:spacing w:line="276" w:lineRule="auto"/>
              <w:rPr>
                <w:rFonts w:hint="default" w:ascii="宋体" w:hAnsi="宋体" w:eastAsia="宋体" w:cs="宋体"/>
                <w:b/>
                <w:color w:val="auto"/>
                <w:sz w:val="24"/>
                <w:szCs w:val="20"/>
                <w:highlight w:val="none"/>
                <w:lang w:val="en-US" w:eastAsia="zh-CN"/>
              </w:rPr>
            </w:pPr>
            <w:r>
              <w:rPr>
                <w:rFonts w:hint="eastAsia" w:ascii="宋体" w:hAnsi="宋体" w:cs="宋体"/>
                <w:b/>
                <w:color w:val="auto"/>
                <w:sz w:val="24"/>
                <w:szCs w:val="20"/>
                <w:highlight w:val="none"/>
                <w:lang w:val="en-US" w:eastAsia="zh-CN"/>
              </w:rPr>
              <w:t xml:space="preserve">55</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Mar>
              <w:left w:w="15" w:type="dxa"/>
              <w:top w:w="15" w:type="dxa"/>
              <w:right w:w="15" w:type="dxa"/>
              <w:bottom w:w="0" w:type="dxa"/>
            </w:tcMar>
            <w:tcW w:w="1451" w:type="pct"/>
            <w:vAlign w:val="center"/>
            <w:textDirection w:val="lrTb"/>
            <w:noWrap w:val="false"/>
          </w:tcPr>
          <w:p>
            <w:pPr>
              <w:spacing w:line="360" w:lineRule="auto"/>
              <w:rPr>
                <w:color w:val="auto"/>
                <w:sz w:val="22"/>
                <w:szCs w:val="28"/>
                <w:highlight w:val="none"/>
              </w:rPr>
            </w:pPr>
            <w:r>
              <w:rPr>
                <w:rFonts w:hint="eastAsia"/>
                <w:color w:val="auto"/>
                <w:sz w:val="22"/>
                <w:szCs w:val="28"/>
                <w:highlight w:val="none"/>
              </w:rPr>
              <w:t xml:space="preserve">根据响应单位对本项目的总体方案进行评分</w:t>
            </w:r>
            <w:r/>
          </w:p>
        </w:tc>
        <w:tc>
          <w:tcPr>
            <w:tcW w:w="2671" w:type="pct"/>
            <w:vAlign w:val="center"/>
            <w:textDirection w:val="lrTb"/>
            <w:noWrap w:val="false"/>
          </w:tcPr>
          <w:p>
            <w:pPr>
              <w:spacing w:line="360" w:lineRule="auto"/>
              <w:rPr>
                <w:rFonts w:ascii="宋体" w:hAnsi="宋体" w:cs="宋体"/>
                <w:color w:val="auto"/>
                <w:sz w:val="22"/>
                <w:szCs w:val="22"/>
                <w:highlight w:val="none"/>
              </w:rPr>
            </w:pPr>
            <w:r>
              <w:rPr>
                <w:rFonts w:hint="eastAsia"/>
                <w:color w:val="auto"/>
                <w:sz w:val="22"/>
                <w:szCs w:val="28"/>
                <w:highlight w:val="none"/>
              </w:rPr>
              <w:t xml:space="preserve">项目概述描述清晰、目标符合采购需求、并有具体落实措施（包含关键手段、具体步骤、解决关键问题的方式等）的得</w:t>
            </w:r>
            <w:r>
              <w:rPr>
                <w:rFonts w:hint="eastAsia"/>
                <w:color w:val="auto"/>
                <w:sz w:val="22"/>
                <w:szCs w:val="28"/>
                <w:highlight w:val="none"/>
                <w:lang w:val="en-US" w:eastAsia="zh-CN"/>
              </w:rPr>
              <w:t xml:space="preserve">8</w:t>
            </w:r>
            <w:r>
              <w:rPr>
                <w:rFonts w:hint="eastAsia"/>
                <w:color w:val="auto"/>
                <w:sz w:val="22"/>
                <w:szCs w:val="28"/>
                <w:highlight w:val="none"/>
              </w:rPr>
              <w:t xml:space="preserve">分；项目概述描述清晰、目标符合采购需求、有落实措施的得</w:t>
            </w:r>
            <w:r>
              <w:rPr>
                <w:rFonts w:hint="eastAsia"/>
                <w:color w:val="auto"/>
                <w:sz w:val="22"/>
                <w:szCs w:val="28"/>
                <w:highlight w:val="none"/>
                <w:lang w:val="en-US" w:eastAsia="zh-CN"/>
              </w:rPr>
              <w:t xml:space="preserve">5</w:t>
            </w:r>
            <w:r>
              <w:rPr>
                <w:rFonts w:hint="eastAsia"/>
                <w:color w:val="auto"/>
                <w:sz w:val="22"/>
                <w:szCs w:val="28"/>
                <w:highlight w:val="none"/>
              </w:rPr>
              <w:t xml:space="preserve">分；项目概述描述清晰、目标符合采购需求的得</w:t>
            </w:r>
            <w:r>
              <w:rPr>
                <w:rFonts w:hint="eastAsia"/>
                <w:color w:val="auto"/>
                <w:sz w:val="22"/>
                <w:szCs w:val="28"/>
                <w:highlight w:val="none"/>
                <w:lang w:val="en-US" w:eastAsia="zh-CN"/>
              </w:rPr>
              <w:t xml:space="preserve">3</w:t>
            </w:r>
            <w:r>
              <w:rPr>
                <w:rFonts w:hint="eastAsia"/>
                <w:color w:val="auto"/>
                <w:sz w:val="22"/>
                <w:szCs w:val="28"/>
                <w:highlight w:val="none"/>
              </w:rPr>
              <w:t xml:space="preserve">分；未提供不得分。</w:t>
            </w:r>
            <w:r/>
          </w:p>
        </w:tc>
        <w:tc>
          <w:tcPr>
            <w:tcMar>
              <w:left w:w="15" w:type="dxa"/>
              <w:top w:w="15" w:type="dxa"/>
              <w:right w:w="15" w:type="dxa"/>
              <w:bottom w:w="0" w:type="dxa"/>
            </w:tcMar>
            <w:tcW w:w="521" w:type="pct"/>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8</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Mar>
              <w:left w:w="15" w:type="dxa"/>
              <w:top w:w="15" w:type="dxa"/>
              <w:right w:w="15" w:type="dxa"/>
              <w:bottom w:w="0" w:type="dxa"/>
            </w:tcMar>
            <w:tcW w:w="1451" w:type="pct"/>
            <w:vAlign w:val="center"/>
            <w:textDirection w:val="lrTb"/>
            <w:noWrap w:val="false"/>
          </w:tcPr>
          <w:p>
            <w:pPr>
              <w:spacing w:line="360" w:lineRule="auto"/>
              <w:rPr>
                <w:color w:val="auto"/>
                <w:sz w:val="22"/>
                <w:szCs w:val="28"/>
                <w:highlight w:val="none"/>
              </w:rPr>
            </w:pPr>
            <w:r>
              <w:rPr>
                <w:rFonts w:hint="eastAsia"/>
                <w:color w:val="auto"/>
                <w:sz w:val="22"/>
                <w:szCs w:val="28"/>
                <w:highlight w:val="none"/>
              </w:rPr>
              <w:t xml:space="preserve">工作重难点分析及解决措施比较</w:t>
            </w:r>
            <w:r/>
          </w:p>
          <w:p>
            <w:pPr>
              <w:spacing w:line="360" w:lineRule="auto"/>
              <w:rPr>
                <w:color w:val="auto"/>
                <w:sz w:val="22"/>
                <w:szCs w:val="28"/>
                <w:highlight w:val="none"/>
              </w:rPr>
            </w:pPr>
            <w:r>
              <w:rPr>
                <w:color w:val="auto"/>
                <w:sz w:val="22"/>
                <w:szCs w:val="28"/>
                <w:highlight w:val="none"/>
              </w:rPr>
            </w:r>
            <w:r/>
          </w:p>
        </w:tc>
        <w:tc>
          <w:tcPr>
            <w:tcW w:w="2671" w:type="pct"/>
            <w:vAlign w:val="center"/>
            <w:textDirection w:val="lrTb"/>
            <w:noWrap w:val="false"/>
          </w:tcPr>
          <w:p>
            <w:pPr>
              <w:spacing w:line="360" w:lineRule="auto"/>
              <w:rPr>
                <w:rFonts w:ascii="宋体" w:hAnsi="宋体" w:cs="宋体"/>
                <w:color w:val="auto"/>
                <w:sz w:val="22"/>
                <w:szCs w:val="22"/>
                <w:highlight w:val="none"/>
              </w:rPr>
            </w:pPr>
            <w:r>
              <w:rPr>
                <w:rFonts w:hint="eastAsia"/>
                <w:color w:val="auto"/>
                <w:sz w:val="22"/>
                <w:szCs w:val="28"/>
                <w:highlight w:val="none"/>
              </w:rPr>
              <w:t xml:space="preserve">提出的项目重难点能符合实际，分析有针对性，并提出解决、防范方案的得</w:t>
            </w:r>
            <w:r>
              <w:rPr>
                <w:rFonts w:hint="eastAsia"/>
                <w:color w:val="auto"/>
                <w:sz w:val="22"/>
                <w:szCs w:val="28"/>
                <w:highlight w:val="none"/>
                <w:lang w:val="en-US" w:eastAsia="zh-CN"/>
              </w:rPr>
              <w:t xml:space="preserve">8</w:t>
            </w:r>
            <w:r>
              <w:rPr>
                <w:rFonts w:hint="eastAsia"/>
                <w:color w:val="auto"/>
                <w:sz w:val="22"/>
                <w:szCs w:val="28"/>
                <w:highlight w:val="none"/>
              </w:rPr>
              <w:t xml:space="preserve">分；提出的项目重难点能符合实际，并提出解决、防范方案的得</w:t>
            </w:r>
            <w:r>
              <w:rPr>
                <w:rFonts w:hint="eastAsia"/>
                <w:color w:val="auto"/>
                <w:sz w:val="22"/>
                <w:szCs w:val="28"/>
                <w:highlight w:val="none"/>
                <w:lang w:val="en-US" w:eastAsia="zh-CN"/>
              </w:rPr>
              <w:t xml:space="preserve">5</w:t>
            </w:r>
            <w:r>
              <w:rPr>
                <w:rFonts w:hint="eastAsia"/>
                <w:color w:val="auto"/>
                <w:sz w:val="22"/>
                <w:szCs w:val="28"/>
                <w:highlight w:val="none"/>
              </w:rPr>
              <w:t xml:space="preserve">分；提出项目重难点并有一定的解决、防范措施的</w:t>
            </w:r>
            <w:r>
              <w:rPr>
                <w:rFonts w:hint="eastAsia"/>
                <w:color w:val="auto"/>
                <w:sz w:val="22"/>
                <w:szCs w:val="28"/>
                <w:highlight w:val="none"/>
                <w:lang w:val="en-US" w:eastAsia="zh-CN"/>
              </w:rPr>
              <w:t xml:space="preserve">得3</w:t>
            </w:r>
            <w:r>
              <w:rPr>
                <w:rFonts w:hint="eastAsia"/>
                <w:color w:val="auto"/>
                <w:sz w:val="22"/>
                <w:szCs w:val="28"/>
                <w:highlight w:val="none"/>
              </w:rPr>
              <w:t xml:space="preserve">分；未提供不得分。</w:t>
            </w:r>
            <w:r/>
          </w:p>
        </w:tc>
        <w:tc>
          <w:tcPr>
            <w:tcMar>
              <w:left w:w="15" w:type="dxa"/>
              <w:top w:w="15" w:type="dxa"/>
              <w:right w:w="15" w:type="dxa"/>
              <w:bottom w:w="0" w:type="dxa"/>
            </w:tcMar>
            <w:tcW w:w="521" w:type="pct"/>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8</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Mar>
              <w:left w:w="15" w:type="dxa"/>
              <w:top w:w="15" w:type="dxa"/>
              <w:right w:w="15" w:type="dxa"/>
              <w:bottom w:w="0" w:type="dxa"/>
            </w:tcMar>
            <w:tcW w:w="1451" w:type="pct"/>
            <w:vAlign w:val="center"/>
            <w:textDirection w:val="lrTb"/>
            <w:noWrap w:val="false"/>
          </w:tcPr>
          <w:p>
            <w:pPr>
              <w:spacing w:line="360" w:lineRule="auto"/>
              <w:rPr>
                <w:color w:val="auto"/>
                <w:sz w:val="22"/>
                <w:szCs w:val="28"/>
                <w:highlight w:val="none"/>
              </w:rPr>
            </w:pPr>
            <w:r>
              <w:rPr>
                <w:rFonts w:hint="eastAsia"/>
                <w:color w:val="auto"/>
                <w:sz w:val="22"/>
                <w:szCs w:val="28"/>
                <w:highlight w:val="none"/>
              </w:rPr>
              <w:t xml:space="preserve">根据响应单位提供的项目进度控制及工期保证措施进行评分</w:t>
            </w:r>
            <w:r/>
          </w:p>
        </w:tc>
        <w:tc>
          <w:tcPr>
            <w:tcW w:w="2671" w:type="pct"/>
            <w:vAlign w:val="center"/>
            <w:textDirection w:val="lrTb"/>
            <w:noWrap w:val="false"/>
          </w:tcPr>
          <w:p>
            <w:pPr>
              <w:spacing w:line="360" w:lineRule="auto"/>
              <w:rPr>
                <w:rFonts w:ascii="宋体" w:hAnsi="宋体" w:cs="宋体"/>
                <w:color w:val="auto"/>
                <w:sz w:val="22"/>
                <w:szCs w:val="22"/>
                <w:highlight w:val="none"/>
              </w:rPr>
            </w:pPr>
            <w:r>
              <w:rPr>
                <w:rFonts w:hint="eastAsia"/>
                <w:color w:val="auto"/>
                <w:sz w:val="22"/>
                <w:szCs w:val="28"/>
                <w:highlight w:val="none"/>
              </w:rPr>
              <w:t xml:space="preserve">项目进度符合采购要求并有具体进度安排及工期保证措施，时间上留有一定余地的得</w:t>
            </w:r>
            <w:r>
              <w:rPr>
                <w:rFonts w:hint="eastAsia"/>
                <w:color w:val="auto"/>
                <w:sz w:val="22"/>
                <w:szCs w:val="28"/>
                <w:highlight w:val="none"/>
                <w:lang w:val="en-US" w:eastAsia="zh-CN"/>
              </w:rPr>
              <w:t xml:space="preserve">8</w:t>
            </w:r>
            <w:r>
              <w:rPr>
                <w:rFonts w:hint="eastAsia"/>
                <w:color w:val="auto"/>
                <w:sz w:val="22"/>
                <w:szCs w:val="28"/>
                <w:highlight w:val="none"/>
              </w:rPr>
              <w:t xml:space="preserve">分；项目进度符合采购要求并有具体进度安排及工期保证措施的得</w:t>
            </w:r>
            <w:r>
              <w:rPr>
                <w:rFonts w:hint="eastAsia"/>
                <w:color w:val="auto"/>
                <w:sz w:val="22"/>
                <w:szCs w:val="28"/>
                <w:highlight w:val="none"/>
                <w:lang w:val="en-US" w:eastAsia="zh-CN"/>
              </w:rPr>
              <w:t xml:space="preserve">5</w:t>
            </w:r>
            <w:r>
              <w:rPr>
                <w:rFonts w:hint="eastAsia"/>
                <w:color w:val="auto"/>
                <w:sz w:val="22"/>
                <w:szCs w:val="28"/>
                <w:highlight w:val="none"/>
              </w:rPr>
              <w:t xml:space="preserve">分；承诺项目进度符合采购要求的得</w:t>
            </w:r>
            <w:r>
              <w:rPr>
                <w:rFonts w:hint="eastAsia"/>
                <w:color w:val="auto"/>
                <w:sz w:val="22"/>
                <w:szCs w:val="28"/>
                <w:highlight w:val="none"/>
                <w:lang w:val="en-US" w:eastAsia="zh-CN"/>
              </w:rPr>
              <w:t xml:space="preserve">3</w:t>
            </w:r>
            <w:r>
              <w:rPr>
                <w:rFonts w:hint="eastAsia"/>
                <w:color w:val="auto"/>
                <w:sz w:val="22"/>
                <w:szCs w:val="28"/>
                <w:highlight w:val="none"/>
              </w:rPr>
              <w:t xml:space="preserve">分；未提供不得分。</w:t>
            </w:r>
            <w:r/>
          </w:p>
        </w:tc>
        <w:tc>
          <w:tcPr>
            <w:tcMar>
              <w:left w:w="15" w:type="dxa"/>
              <w:top w:w="15" w:type="dxa"/>
              <w:right w:w="15" w:type="dxa"/>
              <w:bottom w:w="0" w:type="dxa"/>
            </w:tcMar>
            <w:tcW w:w="521" w:type="pct"/>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8</w:t>
            </w:r>
            <w:r/>
          </w:p>
        </w:tc>
      </w:tr>
      <w:tr>
        <w:trPr>
          <w:jc w:val="center"/>
          <w:trHeight w:val="2551"/>
        </w:trPr>
        <w:tc>
          <w:tcPr>
            <w:tcMar>
              <w:left w:w="15" w:type="dxa"/>
              <w:top w:w="15" w:type="dxa"/>
              <w:right w:w="15" w:type="dxa"/>
              <w:bottom w:w="0" w:type="dxa"/>
            </w:tcMar>
            <w:tcW w:w="355" w:type="pct"/>
            <w:vAlign w:val="center"/>
            <w:textDirection w:val="lrTb"/>
            <w:noWrap w:val="false"/>
          </w:tcPr>
          <w:p>
            <w:pPr>
              <w:jc w:val="center"/>
              <w:spacing w:line="276"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Mar>
              <w:left w:w="15" w:type="dxa"/>
              <w:top w:w="15" w:type="dxa"/>
              <w:right w:w="15" w:type="dxa"/>
              <w:bottom w:w="0" w:type="dxa"/>
            </w:tcMar>
            <w:tcW w:w="1451" w:type="pct"/>
            <w:vAlign w:val="center"/>
            <w:textDirection w:val="lrTb"/>
            <w:noWrap w:val="false"/>
          </w:tcPr>
          <w:p>
            <w:pPr>
              <w:jc w:val="left"/>
              <w:spacing w:line="360" w:lineRule="auto"/>
              <w:rPr>
                <w:color w:val="auto"/>
                <w:sz w:val="22"/>
                <w:szCs w:val="28"/>
                <w:highlight w:val="none"/>
              </w:rPr>
            </w:pPr>
            <w:r>
              <w:rPr>
                <w:rFonts w:hint="eastAsia"/>
                <w:color w:val="auto"/>
                <w:sz w:val="22"/>
                <w:szCs w:val="28"/>
                <w:highlight w:val="none"/>
              </w:rPr>
              <w:t xml:space="preserve">服务保障承诺内容及质量保障措施的合理性</w:t>
            </w:r>
            <w:r/>
          </w:p>
          <w:p>
            <w:pPr>
              <w:jc w:val="left"/>
              <w:spacing w:line="360" w:lineRule="auto"/>
              <w:rPr>
                <w:color w:val="auto"/>
                <w:sz w:val="22"/>
                <w:szCs w:val="28"/>
                <w:highlight w:val="none"/>
              </w:rPr>
            </w:pPr>
            <w:r>
              <w:rPr>
                <w:color w:val="auto"/>
                <w:sz w:val="22"/>
                <w:szCs w:val="28"/>
                <w:highlight w:val="none"/>
              </w:rPr>
            </w:r>
            <w:r/>
          </w:p>
        </w:tc>
        <w:tc>
          <w:tcPr>
            <w:tcW w:w="2671" w:type="pct"/>
            <w:vAlign w:val="center"/>
            <w:textDirection w:val="lrTb"/>
            <w:noWrap w:val="false"/>
          </w:tcPr>
          <w:p>
            <w:pPr>
              <w:spacing w:line="360" w:lineRule="auto"/>
              <w:rPr>
                <w:rFonts w:ascii="宋体" w:hAnsi="宋体" w:cs="宋体"/>
                <w:color w:val="auto"/>
                <w:sz w:val="22"/>
                <w:szCs w:val="22"/>
                <w:highlight w:val="none"/>
              </w:rPr>
            </w:pPr>
            <w:r>
              <w:rPr>
                <w:rFonts w:hint="eastAsia"/>
                <w:color w:val="auto"/>
                <w:sz w:val="22"/>
                <w:szCs w:val="28"/>
                <w:highlight w:val="none"/>
              </w:rPr>
              <w:t xml:space="preserve">服务质量保证保障承诺符合国家相关政策、质量管理目标明确并有相应的质量保证保障措施的得</w:t>
            </w:r>
            <w:r>
              <w:rPr>
                <w:rFonts w:hint="eastAsia"/>
                <w:color w:val="auto"/>
                <w:sz w:val="22"/>
                <w:szCs w:val="28"/>
                <w:highlight w:val="none"/>
                <w:lang w:val="en-US" w:eastAsia="zh-CN"/>
              </w:rPr>
              <w:t xml:space="preserve">8</w:t>
            </w:r>
            <w:r>
              <w:rPr>
                <w:rFonts w:hint="eastAsia"/>
                <w:color w:val="auto"/>
                <w:sz w:val="22"/>
                <w:szCs w:val="28"/>
                <w:highlight w:val="none"/>
              </w:rPr>
              <w:t xml:space="preserve">分；服务质量保证保障承诺符合国家相关政策、有质量管理目标的得</w:t>
            </w:r>
            <w:r>
              <w:rPr>
                <w:rFonts w:hint="eastAsia"/>
                <w:color w:val="auto"/>
                <w:sz w:val="22"/>
                <w:szCs w:val="28"/>
                <w:highlight w:val="none"/>
                <w:lang w:val="en-US" w:eastAsia="zh-CN"/>
              </w:rPr>
              <w:t xml:space="preserve">5</w:t>
            </w:r>
            <w:r>
              <w:rPr>
                <w:rFonts w:hint="eastAsia"/>
                <w:color w:val="auto"/>
                <w:sz w:val="22"/>
                <w:szCs w:val="28"/>
                <w:highlight w:val="none"/>
              </w:rPr>
              <w:t xml:space="preserve">分；服务质量保证保障承诺符合国家相关政策的得</w:t>
            </w:r>
            <w:r>
              <w:rPr>
                <w:rFonts w:hint="eastAsia"/>
                <w:color w:val="auto"/>
                <w:sz w:val="22"/>
                <w:szCs w:val="28"/>
                <w:highlight w:val="none"/>
                <w:lang w:val="en-US" w:eastAsia="zh-CN"/>
              </w:rPr>
              <w:t xml:space="preserve">3</w:t>
            </w:r>
            <w:r>
              <w:rPr>
                <w:rFonts w:hint="eastAsia"/>
                <w:color w:val="auto"/>
                <w:sz w:val="22"/>
                <w:szCs w:val="28"/>
                <w:highlight w:val="none"/>
              </w:rPr>
              <w:t xml:space="preserve">分；未提供不得分。</w:t>
            </w:r>
            <w:r/>
          </w:p>
        </w:tc>
        <w:tc>
          <w:tcPr>
            <w:tcMar>
              <w:left w:w="15" w:type="dxa"/>
              <w:top w:w="15" w:type="dxa"/>
              <w:right w:w="15" w:type="dxa"/>
              <w:bottom w:w="0" w:type="dxa"/>
            </w:tcMar>
            <w:tcW w:w="521" w:type="pct"/>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8</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Mar>
              <w:left w:w="15" w:type="dxa"/>
              <w:top w:w="15" w:type="dxa"/>
              <w:right w:w="15" w:type="dxa"/>
              <w:bottom w:w="0" w:type="dxa"/>
            </w:tcMar>
            <w:tcW w:w="1451" w:type="pct"/>
            <w:vAlign w:val="center"/>
            <w:textDirection w:val="lrTb"/>
            <w:noWrap w:val="false"/>
          </w:tcPr>
          <w:p>
            <w:pPr>
              <w:spacing w:line="360" w:lineRule="auto"/>
              <w:rPr>
                <w:color w:val="auto"/>
                <w:sz w:val="22"/>
                <w:szCs w:val="28"/>
                <w:highlight w:val="none"/>
              </w:rPr>
            </w:pPr>
            <w:r>
              <w:rPr>
                <w:rFonts w:hint="eastAsia"/>
                <w:color w:val="auto"/>
                <w:sz w:val="22"/>
                <w:szCs w:val="28"/>
                <w:highlight w:val="none"/>
              </w:rPr>
              <w:t xml:space="preserve">拟投入本项目的人员、设备配备情况比较</w:t>
            </w:r>
            <w:r/>
          </w:p>
          <w:p>
            <w:pPr>
              <w:spacing w:line="360" w:lineRule="auto"/>
              <w:rPr>
                <w:color w:val="auto"/>
                <w:sz w:val="22"/>
                <w:szCs w:val="28"/>
                <w:highlight w:val="none"/>
              </w:rPr>
            </w:pPr>
            <w:r>
              <w:rPr>
                <w:color w:val="auto"/>
                <w:sz w:val="22"/>
                <w:szCs w:val="28"/>
                <w:highlight w:val="none"/>
              </w:rPr>
            </w:r>
            <w:r/>
          </w:p>
        </w:tc>
        <w:tc>
          <w:tcPr>
            <w:tcW w:w="2671" w:type="pct"/>
            <w:vAlign w:val="center"/>
            <w:textDirection w:val="lrTb"/>
            <w:noWrap w:val="false"/>
          </w:tcPr>
          <w:p>
            <w:pPr>
              <w:spacing w:line="360" w:lineRule="auto"/>
              <w:rPr>
                <w:rFonts w:ascii="宋体" w:hAnsi="宋体" w:cs="宋体"/>
                <w:color w:val="auto"/>
                <w:sz w:val="22"/>
                <w:szCs w:val="22"/>
                <w:highlight w:val="none"/>
              </w:rPr>
            </w:pPr>
            <w:r>
              <w:rPr>
                <w:rFonts w:hint="eastAsia"/>
                <w:color w:val="auto"/>
                <w:sz w:val="22"/>
                <w:szCs w:val="28"/>
                <w:highlight w:val="none"/>
              </w:rPr>
              <w:t xml:space="preserve">人员、设备配备满足采购需求、人员分工明确、有规范的设备管理制度的得</w:t>
            </w:r>
            <w:r>
              <w:rPr>
                <w:rFonts w:hint="eastAsia"/>
                <w:color w:val="auto"/>
                <w:sz w:val="22"/>
                <w:szCs w:val="28"/>
                <w:highlight w:val="none"/>
                <w:lang w:val="en-US" w:eastAsia="zh-CN"/>
              </w:rPr>
              <w:t xml:space="preserve">8</w:t>
            </w:r>
            <w:r>
              <w:rPr>
                <w:rFonts w:hint="eastAsia"/>
                <w:color w:val="auto"/>
                <w:sz w:val="22"/>
                <w:szCs w:val="28"/>
                <w:highlight w:val="none"/>
              </w:rPr>
              <w:t xml:space="preserve">分；人员、设备配备满足采购需求、人员有明确分工的得</w:t>
            </w:r>
            <w:r>
              <w:rPr>
                <w:rFonts w:hint="eastAsia"/>
                <w:color w:val="auto"/>
                <w:sz w:val="22"/>
                <w:szCs w:val="28"/>
                <w:highlight w:val="none"/>
                <w:lang w:val="en-US" w:eastAsia="zh-CN"/>
              </w:rPr>
              <w:t xml:space="preserve">5</w:t>
            </w:r>
            <w:r>
              <w:rPr>
                <w:rFonts w:hint="eastAsia"/>
                <w:color w:val="auto"/>
                <w:sz w:val="22"/>
                <w:szCs w:val="28"/>
                <w:highlight w:val="none"/>
              </w:rPr>
              <w:t xml:space="preserve">分；人员、设备配备满足采购需求的得</w:t>
            </w:r>
            <w:r>
              <w:rPr>
                <w:rFonts w:hint="eastAsia"/>
                <w:color w:val="auto"/>
                <w:sz w:val="22"/>
                <w:szCs w:val="28"/>
                <w:highlight w:val="none"/>
                <w:lang w:val="en-US" w:eastAsia="zh-CN"/>
              </w:rPr>
              <w:t xml:space="preserve">3</w:t>
            </w:r>
            <w:r>
              <w:rPr>
                <w:rFonts w:hint="eastAsia"/>
                <w:color w:val="auto"/>
                <w:sz w:val="22"/>
                <w:szCs w:val="28"/>
                <w:highlight w:val="none"/>
              </w:rPr>
              <w:t xml:space="preserve">分；未提供不得分。</w:t>
            </w:r>
            <w:r/>
          </w:p>
        </w:tc>
        <w:tc>
          <w:tcPr>
            <w:tcMar>
              <w:left w:w="15" w:type="dxa"/>
              <w:top w:w="15" w:type="dxa"/>
              <w:right w:w="15" w:type="dxa"/>
              <w:bottom w:w="0" w:type="dxa"/>
            </w:tcMar>
            <w:tcW w:w="521" w:type="pct"/>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8</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Mar>
              <w:left w:w="15" w:type="dxa"/>
              <w:top w:w="15" w:type="dxa"/>
              <w:right w:w="15" w:type="dxa"/>
              <w:bottom w:w="0" w:type="dxa"/>
            </w:tcMar>
            <w:tcW w:w="1451" w:type="pct"/>
            <w:vAlign w:val="center"/>
            <w:textDirection w:val="lrTb"/>
            <w:noWrap w:val="false"/>
          </w:tcPr>
          <w:p>
            <w:pPr>
              <w:spacing w:line="360" w:lineRule="auto"/>
              <w:rPr>
                <w:color w:val="auto"/>
                <w:sz w:val="22"/>
                <w:szCs w:val="28"/>
                <w:highlight w:val="none"/>
              </w:rPr>
            </w:pPr>
            <w:r>
              <w:rPr>
                <w:rFonts w:hint="eastAsia"/>
                <w:color w:val="auto"/>
                <w:sz w:val="22"/>
                <w:szCs w:val="28"/>
                <w:highlight w:val="none"/>
              </w:rPr>
              <w:t xml:space="preserve">安全文明施工及环境保护措施</w:t>
            </w:r>
            <w:r/>
          </w:p>
          <w:p>
            <w:pPr>
              <w:spacing w:line="360" w:lineRule="auto"/>
              <w:rPr>
                <w:color w:val="auto"/>
                <w:sz w:val="22"/>
                <w:szCs w:val="28"/>
                <w:highlight w:val="none"/>
              </w:rPr>
            </w:pPr>
            <w:r>
              <w:rPr>
                <w:color w:val="auto"/>
                <w:sz w:val="22"/>
                <w:szCs w:val="28"/>
                <w:highlight w:val="none"/>
              </w:rPr>
            </w:r>
            <w:r/>
          </w:p>
        </w:tc>
        <w:tc>
          <w:tcPr>
            <w:tcW w:w="2671" w:type="pct"/>
            <w:vAlign w:val="center"/>
            <w:textDirection w:val="lrTb"/>
            <w:noWrap w:val="false"/>
          </w:tcPr>
          <w:p>
            <w:pPr>
              <w:spacing w:line="360" w:lineRule="auto"/>
              <w:rPr>
                <w:rFonts w:ascii="宋体" w:hAnsi="宋体" w:cs="宋体"/>
                <w:color w:val="auto"/>
                <w:sz w:val="22"/>
                <w:szCs w:val="22"/>
                <w:highlight w:val="none"/>
              </w:rPr>
            </w:pPr>
            <w:r>
              <w:rPr>
                <w:rFonts w:hint="eastAsia"/>
                <w:color w:val="auto"/>
                <w:sz w:val="22"/>
                <w:szCs w:val="28"/>
                <w:highlight w:val="none"/>
              </w:rPr>
              <w:t xml:space="preserve">安全、文明与环保措施符合省、市、区的相关规定、有相应的措施、安全生产责任制度完善的得</w:t>
            </w:r>
            <w:r>
              <w:rPr>
                <w:rFonts w:hint="eastAsia"/>
                <w:color w:val="auto"/>
                <w:sz w:val="22"/>
                <w:szCs w:val="28"/>
                <w:highlight w:val="none"/>
                <w:lang w:val="en-US" w:eastAsia="zh-CN"/>
              </w:rPr>
              <w:t xml:space="preserve">5</w:t>
            </w:r>
            <w:r>
              <w:rPr>
                <w:rFonts w:hint="eastAsia"/>
                <w:color w:val="auto"/>
                <w:sz w:val="22"/>
                <w:szCs w:val="28"/>
                <w:highlight w:val="none"/>
              </w:rPr>
              <w:t xml:space="preserve">分；安全、文明与环保措施符合省、市、区的相关规定、有相应措施的得</w:t>
            </w:r>
            <w:r>
              <w:rPr>
                <w:rFonts w:hint="eastAsia"/>
                <w:color w:val="auto"/>
                <w:sz w:val="22"/>
                <w:szCs w:val="28"/>
                <w:highlight w:val="none"/>
                <w:lang w:val="en-US" w:eastAsia="zh-CN"/>
              </w:rPr>
              <w:t xml:space="preserve">3</w:t>
            </w:r>
            <w:r>
              <w:rPr>
                <w:rFonts w:hint="eastAsia"/>
                <w:color w:val="auto"/>
                <w:sz w:val="22"/>
                <w:szCs w:val="28"/>
                <w:highlight w:val="none"/>
              </w:rPr>
              <w:t xml:space="preserve">分；承诺安全、文明与环保能达到要求的得</w:t>
            </w:r>
            <w:r>
              <w:rPr>
                <w:rFonts w:hint="eastAsia"/>
                <w:color w:val="auto"/>
                <w:sz w:val="22"/>
                <w:szCs w:val="28"/>
                <w:highlight w:val="none"/>
                <w:lang w:val="en-US" w:eastAsia="zh-CN"/>
              </w:rPr>
              <w:t xml:space="preserve">1</w:t>
            </w:r>
            <w:r>
              <w:rPr>
                <w:rFonts w:hint="eastAsia"/>
                <w:color w:val="auto"/>
                <w:sz w:val="22"/>
                <w:szCs w:val="28"/>
                <w:highlight w:val="none"/>
              </w:rPr>
              <w:t xml:space="preserve">分；未提供不得分。</w:t>
            </w:r>
            <w:r/>
          </w:p>
        </w:tc>
        <w:tc>
          <w:tcPr>
            <w:tcMar>
              <w:left w:w="15" w:type="dxa"/>
              <w:top w:w="15" w:type="dxa"/>
              <w:right w:w="15" w:type="dxa"/>
              <w:bottom w:w="0" w:type="dxa"/>
            </w:tcMar>
            <w:tcW w:w="521" w:type="pct"/>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5</w:t>
            </w:r>
            <w:r/>
          </w:p>
        </w:tc>
      </w:tr>
      <w:tr>
        <w:trPr>
          <w:jc w:val="center"/>
          <w:trHeight w:val="567"/>
        </w:trPr>
        <w:tc>
          <w:tcPr>
            <w:tcMar>
              <w:left w:w="15" w:type="dxa"/>
              <w:top w:w="15" w:type="dxa"/>
              <w:right w:w="15" w:type="dxa"/>
              <w:bottom w:w="0" w:type="dxa"/>
            </w:tcMar>
            <w:tcW w:w="355" w:type="pct"/>
            <w:vAlign w:val="center"/>
            <w:textDirection w:val="lrTb"/>
            <w:noWrap w:val="false"/>
          </w:tcPr>
          <w:p>
            <w:pPr>
              <w:jc w:val="center"/>
              <w:spacing w:line="276"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Mar>
              <w:left w:w="15" w:type="dxa"/>
              <w:top w:w="15" w:type="dxa"/>
              <w:right w:w="15" w:type="dxa"/>
              <w:bottom w:w="0" w:type="dxa"/>
            </w:tcMar>
            <w:tcW w:w="1451" w:type="pct"/>
            <w:vAlign w:val="center"/>
            <w:textDirection w:val="lrTb"/>
            <w:noWrap w:val="false"/>
          </w:tcPr>
          <w:p>
            <w:pPr>
              <w:jc w:val="left"/>
              <w:spacing w:line="360" w:lineRule="auto"/>
              <w:rPr>
                <w:color w:val="auto"/>
                <w:sz w:val="22"/>
                <w:szCs w:val="28"/>
                <w:highlight w:val="none"/>
              </w:rPr>
            </w:pPr>
            <w:r>
              <w:rPr>
                <w:rFonts w:hint="eastAsia"/>
                <w:color w:val="auto"/>
                <w:sz w:val="22"/>
                <w:szCs w:val="28"/>
                <w:highlight w:val="none"/>
              </w:rPr>
              <w:t xml:space="preserve">针对本项目的合理化建议及保证措施</w:t>
            </w:r>
            <w:r/>
          </w:p>
        </w:tc>
        <w:tc>
          <w:tcPr>
            <w:tcW w:w="2671" w:type="pct"/>
            <w:vAlign w:val="center"/>
            <w:textDirection w:val="lrTb"/>
            <w:noWrap w:val="false"/>
          </w:tcPr>
          <w:p>
            <w:pPr>
              <w:spacing w:line="360" w:lineRule="auto"/>
              <w:rPr>
                <w:rFonts w:ascii="宋体" w:hAnsi="宋体" w:cs="宋体"/>
                <w:color w:val="auto"/>
                <w:sz w:val="22"/>
                <w:szCs w:val="22"/>
                <w:highlight w:val="none"/>
              </w:rPr>
            </w:pPr>
            <w:r>
              <w:rPr>
                <w:rFonts w:hint="eastAsia"/>
                <w:color w:val="auto"/>
                <w:sz w:val="22"/>
                <w:szCs w:val="28"/>
                <w:highlight w:val="none"/>
              </w:rPr>
              <w:t xml:space="preserve">措施完整详细、可行性强的得</w:t>
            </w:r>
            <w:r>
              <w:rPr>
                <w:rFonts w:hint="eastAsia"/>
                <w:color w:val="auto"/>
                <w:sz w:val="22"/>
                <w:szCs w:val="28"/>
                <w:highlight w:val="none"/>
                <w:lang w:val="en-US" w:eastAsia="zh-CN"/>
              </w:rPr>
              <w:t xml:space="preserve">5</w:t>
            </w:r>
            <w:r>
              <w:rPr>
                <w:rFonts w:hint="eastAsia"/>
                <w:color w:val="auto"/>
                <w:sz w:val="22"/>
                <w:szCs w:val="28"/>
                <w:highlight w:val="none"/>
              </w:rPr>
              <w:t xml:space="preserve">分；措施较详细、可行性一般的得</w:t>
            </w:r>
            <w:r>
              <w:rPr>
                <w:rFonts w:hint="eastAsia"/>
                <w:color w:val="auto"/>
                <w:sz w:val="22"/>
                <w:szCs w:val="28"/>
                <w:highlight w:val="none"/>
                <w:lang w:val="en-US" w:eastAsia="zh-CN"/>
              </w:rPr>
              <w:t xml:space="preserve">3</w:t>
            </w:r>
            <w:r>
              <w:rPr>
                <w:rFonts w:hint="eastAsia"/>
                <w:color w:val="auto"/>
                <w:sz w:val="22"/>
                <w:szCs w:val="28"/>
                <w:highlight w:val="none"/>
              </w:rPr>
              <w:t xml:space="preserve">分；措施不够详细、可行性差的得</w:t>
            </w:r>
            <w:r>
              <w:rPr>
                <w:rFonts w:hint="eastAsia"/>
                <w:color w:val="auto"/>
                <w:sz w:val="22"/>
                <w:szCs w:val="28"/>
                <w:highlight w:val="none"/>
                <w:lang w:val="en-US" w:eastAsia="zh-CN"/>
              </w:rPr>
              <w:t xml:space="preserve">1</w:t>
            </w:r>
            <w:r>
              <w:rPr>
                <w:rFonts w:hint="eastAsia"/>
                <w:color w:val="auto"/>
                <w:sz w:val="22"/>
                <w:szCs w:val="28"/>
                <w:highlight w:val="none"/>
              </w:rPr>
              <w:t xml:space="preserve">分；未提供不得分。</w:t>
            </w:r>
            <w:r/>
          </w:p>
        </w:tc>
        <w:tc>
          <w:tcPr>
            <w:tcMar>
              <w:left w:w="15" w:type="dxa"/>
              <w:top w:w="15" w:type="dxa"/>
              <w:right w:w="15" w:type="dxa"/>
              <w:bottom w:w="0" w:type="dxa"/>
            </w:tcMar>
            <w:tcW w:w="521" w:type="pct"/>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5</w:t>
            </w:r>
            <w:r/>
          </w:p>
        </w:tc>
      </w:tr>
      <w:tr>
        <w:trPr>
          <w:jc w:val="center"/>
          <w:trHeight w:val="2170"/>
        </w:trPr>
        <w:tc>
          <w:tcPr>
            <w:tcMar>
              <w:left w:w="15" w:type="dxa"/>
              <w:top w:w="15" w:type="dxa"/>
              <w:right w:w="15" w:type="dxa"/>
              <w:bottom w:w="0" w:type="dxa"/>
            </w:tcMar>
            <w:tcW w:w="355" w:type="pct"/>
            <w:vAlign w:val="center"/>
            <w:textDirection w:val="lrTb"/>
            <w:noWrap w:val="false"/>
          </w:tcPr>
          <w:p>
            <w:pPr>
              <w:jc w:val="center"/>
              <w:spacing w:line="276"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tcMar>
              <w:left w:w="15" w:type="dxa"/>
              <w:top w:w="15" w:type="dxa"/>
              <w:right w:w="15" w:type="dxa"/>
              <w:bottom w:w="0" w:type="dxa"/>
            </w:tcMar>
            <w:tcW w:w="1451" w:type="pct"/>
            <w:vAlign w:val="center"/>
            <w:textDirection w:val="lrTb"/>
            <w:noWrap w:val="false"/>
          </w:tcPr>
          <w:p>
            <w:pPr>
              <w:jc w:val="left"/>
              <w:spacing w:line="360" w:lineRule="auto"/>
              <w:rPr>
                <w:color w:val="auto"/>
                <w:sz w:val="22"/>
                <w:szCs w:val="28"/>
                <w:highlight w:val="none"/>
              </w:rPr>
            </w:pPr>
            <w:r>
              <w:rPr>
                <w:rFonts w:hint="eastAsia"/>
                <w:color w:val="auto"/>
                <w:sz w:val="22"/>
                <w:szCs w:val="28"/>
                <w:highlight w:val="none"/>
              </w:rPr>
              <w:t xml:space="preserve">售后服务内容（响应时间、方式等）、保证措施等方面比较</w:t>
            </w:r>
            <w:r/>
          </w:p>
          <w:p>
            <w:pPr>
              <w:jc w:val="left"/>
              <w:spacing w:line="360" w:lineRule="auto"/>
              <w:rPr>
                <w:color w:val="auto"/>
                <w:sz w:val="22"/>
                <w:szCs w:val="28"/>
                <w:highlight w:val="none"/>
              </w:rPr>
            </w:pPr>
            <w:r>
              <w:rPr>
                <w:color w:val="auto"/>
                <w:sz w:val="22"/>
                <w:szCs w:val="28"/>
                <w:highlight w:val="none"/>
              </w:rPr>
            </w:r>
            <w:r/>
          </w:p>
        </w:tc>
        <w:tc>
          <w:tcPr>
            <w:tcW w:w="2671" w:type="pct"/>
            <w:vAlign w:val="center"/>
            <w:textDirection w:val="lrTb"/>
            <w:noWrap w:val="false"/>
          </w:tcPr>
          <w:p>
            <w:pPr>
              <w:spacing w:line="360" w:lineRule="auto"/>
              <w:rPr>
                <w:rFonts w:ascii="宋体" w:hAnsi="宋体" w:cs="宋体"/>
                <w:color w:val="auto"/>
                <w:sz w:val="22"/>
                <w:szCs w:val="22"/>
                <w:highlight w:val="none"/>
              </w:rPr>
            </w:pPr>
            <w:r>
              <w:rPr>
                <w:rFonts w:hint="eastAsia"/>
                <w:color w:val="auto"/>
                <w:sz w:val="22"/>
                <w:szCs w:val="28"/>
                <w:highlight w:val="none"/>
              </w:rPr>
              <w:t xml:space="preserve">响应时间及方式符合采购需求、有完善的售后服务体系（紧急事务的处理、应急资源的保证、服务满意度调查等）、具体的保证措施的得</w:t>
            </w:r>
            <w:r>
              <w:rPr>
                <w:rFonts w:hint="eastAsia"/>
                <w:color w:val="auto"/>
                <w:sz w:val="22"/>
                <w:szCs w:val="28"/>
                <w:highlight w:val="none"/>
                <w:lang w:val="en-US" w:eastAsia="zh-CN"/>
              </w:rPr>
              <w:t xml:space="preserve">5</w:t>
            </w:r>
            <w:r>
              <w:rPr>
                <w:rFonts w:hint="eastAsia"/>
                <w:color w:val="auto"/>
                <w:sz w:val="22"/>
                <w:szCs w:val="28"/>
                <w:highlight w:val="none"/>
              </w:rPr>
              <w:t xml:space="preserve">分；响应时间及方式符合采购需求、有售后服务体系的得</w:t>
            </w:r>
            <w:r>
              <w:rPr>
                <w:rFonts w:hint="eastAsia"/>
                <w:color w:val="auto"/>
                <w:sz w:val="22"/>
                <w:szCs w:val="28"/>
                <w:highlight w:val="none"/>
                <w:lang w:val="en-US" w:eastAsia="zh-CN"/>
              </w:rPr>
              <w:t xml:space="preserve">3</w:t>
            </w:r>
            <w:r>
              <w:rPr>
                <w:rFonts w:hint="eastAsia"/>
                <w:color w:val="auto"/>
                <w:sz w:val="22"/>
                <w:szCs w:val="28"/>
                <w:highlight w:val="none"/>
              </w:rPr>
              <w:t xml:space="preserve">分；响应时间及方式符合采购需求的得</w:t>
            </w:r>
            <w:r>
              <w:rPr>
                <w:rFonts w:hint="eastAsia"/>
                <w:color w:val="auto"/>
                <w:sz w:val="22"/>
                <w:szCs w:val="28"/>
                <w:highlight w:val="none"/>
                <w:lang w:val="en-US" w:eastAsia="zh-CN"/>
              </w:rPr>
              <w:t xml:space="preserve">1</w:t>
            </w:r>
            <w:r>
              <w:rPr>
                <w:rFonts w:hint="eastAsia"/>
                <w:color w:val="auto"/>
                <w:sz w:val="22"/>
                <w:szCs w:val="28"/>
                <w:highlight w:val="none"/>
              </w:rPr>
              <w:t xml:space="preserve">分；未提供不得分。</w:t>
            </w:r>
            <w:r/>
          </w:p>
        </w:tc>
        <w:tc>
          <w:tcPr>
            <w:tcMar>
              <w:left w:w="15" w:type="dxa"/>
              <w:top w:w="15" w:type="dxa"/>
              <w:right w:w="15" w:type="dxa"/>
              <w:bottom w:w="0" w:type="dxa"/>
            </w:tcMar>
            <w:tcW w:w="521" w:type="pct"/>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5</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bookmarkEnd w:id="432"/>
      <w:r/>
      <w:bookmarkEnd w:id="433"/>
      <w:r/>
      <w:bookmarkEnd w:id="434"/>
      <w:r/>
      <w:bookmarkEnd w:id="436"/>
      <w:r/>
      <w:r/>
    </w:p>
    <w:p>
      <w:pPr>
        <w:pStyle w:val="805"/>
        <w:rPr>
          <w:rFonts w:hint="eastAsia" w:ascii="宋体" w:hAnsi="宋体" w:cs="宋体"/>
          <w:color w:val="auto"/>
          <w:sz w:val="28"/>
          <w:szCs w:val="28"/>
          <w:highlight w:val="none"/>
        </w:rPr>
      </w:pPr>
      <w:r/>
      <w:bookmarkStart w:id="437" w:name="_Toc456102499"/>
      <w:r/>
      <w:bookmarkStart w:id="438" w:name="_Toc456102122"/>
      <w:r/>
      <w:bookmarkStart w:id="439" w:name="_Toc337816640"/>
      <w:r/>
      <w:bookmarkStart w:id="440" w:name="_Toc456102676"/>
      <w:r>
        <w:rPr>
          <w:rFonts w:hint="eastAsia" w:ascii="宋体" w:hAnsi="宋体" w:cs="宋体"/>
          <w:color w:val="auto"/>
          <w:sz w:val="28"/>
          <w:szCs w:val="28"/>
          <w:highlight w:val="none"/>
        </w:rPr>
        <w:t xml:space="preserve">第六章 响应文件的组成和格式</w:t>
      </w:r>
      <w:r/>
    </w:p>
    <w:p>
      <w:pPr>
        <w:contextualSpacing/>
        <w:ind w:firstLine="420"/>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contextualSpacing/>
        <w:ind w:firstLine="420"/>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contextualSpacing/>
        <w:ind w:firstLine="420"/>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contextualSpacing/>
        <w:ind w:firstLine="422"/>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contextualSpacing/>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竞争性磋商响应文件</w:t>
      </w:r>
      <w:r/>
    </w:p>
    <w:p>
      <w:pPr>
        <w:pStyle w:val="1075"/>
        <w:contextualSpacing/>
        <w:ind w:firstLine="422"/>
        <w:jc w:val="center"/>
        <w:spacing w:before="0" w:after="0"/>
        <w:rPr>
          <w:rFonts w:ascii="宋体" w:hAnsi="宋体" w:cs="宋体"/>
          <w:b/>
          <w:bCs/>
          <w:color w:val="auto"/>
          <w:highlight w:val="none"/>
        </w:rPr>
      </w:pPr>
      <w:r>
        <w:rPr>
          <w:rFonts w:ascii="宋体" w:hAnsi="宋体" w:cs="宋体"/>
          <w:b/>
          <w:bCs/>
          <w:color w:val="auto"/>
          <w:highlight w:val="none"/>
        </w:rPr>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项 目 名 称：</w:t>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项 目 编 号：</w:t>
      </w:r>
      <w:r/>
    </w:p>
    <w:p>
      <w:pPr>
        <w:contextualSpacing/>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供应商名称：</w:t>
      </w:r>
      <w:r/>
    </w:p>
    <w:p>
      <w:pPr>
        <w:contextualSpacing/>
        <w:ind w:firstLine="422"/>
        <w:spacing w:line="360" w:lineRule="auto"/>
        <w:rPr>
          <w:rFonts w:ascii="宋体" w:hAnsi="宋体" w:cs="宋体"/>
          <w:b/>
          <w:color w:val="auto"/>
          <w:sz w:val="24"/>
          <w:highlight w:val="none"/>
        </w:rPr>
      </w:pPr>
      <w:r>
        <w:rPr>
          <w:rFonts w:ascii="宋体" w:hAnsi="宋体" w:cs="宋体"/>
          <w:b/>
          <w:color w:val="auto"/>
          <w:sz w:val="24"/>
          <w:highlight w:val="none"/>
        </w:rPr>
      </w:r>
      <w:r/>
    </w:p>
    <w:p>
      <w:pPr>
        <w:contextualSpacing/>
        <w:ind w:firstLine="42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日      期：               </w:t>
      </w:r>
      <w:r/>
    </w:p>
    <w:p>
      <w:pPr>
        <w:contextualSpacing/>
        <w:ind w:firstLine="422"/>
        <w:jc w:val="center"/>
        <w:spacing w:line="360" w:lineRule="auto"/>
        <w:rPr>
          <w:rFonts w:ascii="宋体" w:hAnsi="宋体" w:cs="宋体"/>
          <w:b/>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color w:val="auto"/>
          <w:sz w:val="24"/>
          <w:highlight w:val="none"/>
        </w:rPr>
      </w:r>
      <w:r/>
    </w:p>
    <w:p>
      <w:pPr>
        <w:ind w:firstLine="67"/>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b/>
          <w:bCs/>
          <w:color w:val="auto"/>
          <w:sz w:val="32"/>
          <w:szCs w:val="32"/>
          <w:highlight w:val="none"/>
        </w:rPr>
        <w:t xml:space="preserve">目  录</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资信文件（复印件需盖单位公章）：</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）供应商有效的营业执照（复印件需</w:t>
      </w:r>
      <w:r>
        <w:rPr>
          <w:rFonts w:hint="eastAsia" w:ascii="宋体" w:hAnsi="宋体" w:cs="宋体"/>
          <w:color w:val="auto"/>
          <w:sz w:val="24"/>
          <w:highlight w:val="none"/>
          <w:lang w:val="en-US" w:eastAsia="zh-CN"/>
        </w:rPr>
        <w:t xml:space="preserve">加</w:t>
      </w:r>
      <w:r>
        <w:rPr>
          <w:rFonts w:hint="eastAsia" w:ascii="宋体" w:hAnsi="宋体" w:eastAsia="宋体" w:cs="宋体"/>
          <w:color w:val="auto"/>
          <w:sz w:val="24"/>
          <w:highlight w:val="none"/>
        </w:rPr>
        <w:t xml:space="preserve">盖单位公章）；</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（2）供应商资质证书、安全生产许可证（复印件需盖单位公章）；</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（3）施工项目负责人执业资格注册证书及</w:t>
      </w:r>
      <w:r>
        <w:rPr>
          <w:rFonts w:hint="eastAsia" w:ascii="宋体" w:hAnsi="宋体" w:cs="宋体"/>
          <w:color w:val="auto"/>
          <w:sz w:val="24"/>
          <w:highlight w:val="none"/>
          <w:lang w:val="en-US" w:eastAsia="zh-CN"/>
        </w:rPr>
        <w:t xml:space="preserve">相关</w:t>
      </w:r>
      <w:r>
        <w:rPr>
          <w:rFonts w:hint="eastAsia" w:ascii="宋体" w:hAnsi="宋体" w:eastAsia="宋体" w:cs="宋体"/>
          <w:color w:val="auto"/>
          <w:sz w:val="24"/>
          <w:highlight w:val="none"/>
        </w:rPr>
        <w:t xml:space="preserve">主管部门颁发的有效的安全考核合格证书（</w:t>
      </w:r>
      <w:r>
        <w:rPr>
          <w:rFonts w:ascii="宋体" w:hAnsi="宋体" w:eastAsia="宋体" w:cs="宋体"/>
          <w:color w:val="auto"/>
          <w:sz w:val="24"/>
          <w:highlight w:val="none"/>
        </w:rPr>
        <w:t xml:space="preserve">B</w:t>
      </w:r>
      <w:r>
        <w:rPr>
          <w:rFonts w:hint="eastAsia" w:ascii="宋体" w:hAnsi="宋体" w:eastAsia="宋体" w:cs="宋体"/>
          <w:color w:val="auto"/>
          <w:sz w:val="24"/>
          <w:highlight w:val="none"/>
        </w:rPr>
        <w:t xml:space="preserve">证）（复印件需盖单位公章）；</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（4）供应商法定代表人身份证明书及供应商法定代表人身份证复印件（</w:t>
      </w:r>
      <w:r>
        <w:rPr>
          <w:rFonts w:hint="eastAsia" w:ascii="宋体" w:hAnsi="宋体" w:cs="宋体"/>
          <w:color w:val="auto"/>
          <w:sz w:val="24"/>
          <w:highlight w:val="none"/>
          <w:lang w:val="en-US" w:eastAsia="zh-CN"/>
        </w:rPr>
        <w:t xml:space="preserve">详见</w:t>
      </w:r>
      <w:r>
        <w:rPr>
          <w:rFonts w:hint="eastAsia" w:ascii="宋体" w:hAnsi="宋体" w:eastAsia="宋体" w:cs="宋体"/>
          <w:color w:val="auto"/>
          <w:sz w:val="24"/>
          <w:highlight w:val="none"/>
        </w:rPr>
        <w:t xml:space="preserve">格式）；</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（5）供应商法定代表人授权委托书及供应商法定代表人授权代表身份证复印件（</w:t>
      </w:r>
      <w:r>
        <w:rPr>
          <w:rFonts w:hint="eastAsia" w:ascii="宋体" w:hAnsi="宋体" w:cs="宋体"/>
          <w:color w:val="auto"/>
          <w:sz w:val="24"/>
          <w:highlight w:val="none"/>
          <w:lang w:val="en-US" w:eastAsia="zh-CN"/>
        </w:rPr>
        <w:t xml:space="preserve">详见</w:t>
      </w:r>
      <w:r>
        <w:rPr>
          <w:rFonts w:hint="eastAsia" w:ascii="宋体" w:hAnsi="宋体" w:eastAsia="宋体" w:cs="宋体"/>
          <w:color w:val="auto"/>
          <w:sz w:val="24"/>
          <w:highlight w:val="none"/>
        </w:rPr>
        <w:t xml:space="preserve">格式，法定代表人亲自参加磋商的除外）；</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）供应商近</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个月中任意一个月份(不含磋商当月)的财务状况报告（资产负债表和利润表）或由会计师事务所出具的近两年中任意一个年度的审计报告和所附已审财务报告复印件；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）供应商近</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个月中任意一个月份(不含磋商当月)的依法缴纳税收的相关材料（提供相关主管部门证明或银行代扣证明）复印件</w:t>
      </w:r>
      <w:r>
        <w:rPr>
          <w:rFonts w:ascii="宋体" w:hAnsi="宋体" w:eastAsia="宋体" w:cs="宋体"/>
          <w:color w:val="auto"/>
          <w:sz w:val="24"/>
          <w:highlight w:val="none"/>
        </w:rPr>
        <w:t xml:space="preserve">；</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供应商近</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个月中任意一个月份(不含磋商当月)的依法缴纳社会保障资金的相关材料（提供相关主管部门证明或银行代扣证明）复印件；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）承诺函原件；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）供应商具备履行合同所必需的设备和专业技术能力的书面声明原件；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）项目负责人无在建工程承诺书；</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）落实政府采购政策需满足的资格要求</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或监狱企业证明文件、或残疾人福利性单位声明函；[监狱企业在响应文件中提供由省级以上监狱管理局、戒毒管理局（含新疆生产建设兵团）出具的属于监狱企业的证明文件。未按采购文件的规定在响应文件中提供监狱企业证明文件的，不符合监狱企业条件。]</w:t>
      </w:r>
      <w:r/>
    </w:p>
    <w:p>
      <w:pPr>
        <w:ind w:firstLine="6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）本磋商文件要求提供的和响应人认为需要提供的其</w:t>
      </w:r>
      <w:r>
        <w:rPr>
          <w:rFonts w:hint="eastAsia" w:ascii="宋体" w:hAnsi="宋体" w:cs="宋体"/>
          <w:color w:val="auto"/>
          <w:sz w:val="24"/>
          <w:highlight w:val="none"/>
          <w:lang w:val="en-US" w:eastAsia="zh-CN"/>
        </w:rPr>
        <w:t xml:space="preserve">他</w:t>
      </w:r>
      <w:r>
        <w:rPr>
          <w:rFonts w:hint="eastAsia" w:ascii="宋体" w:hAnsi="宋体" w:eastAsia="宋体" w:cs="宋体"/>
          <w:color w:val="auto"/>
          <w:sz w:val="24"/>
          <w:highlight w:val="none"/>
        </w:rPr>
        <w:t xml:space="preserve">说明和资料、文件。</w:t>
      </w:r>
      <w:r/>
    </w:p>
    <w:p>
      <w:pPr>
        <w:ind w:firstLine="6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如上述资格证明文件第（</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）三项遇有国家相关政策规定可不具备的，必须提供相关政策规定或相关单位出具的有效证明复印件。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商务文件（复印件需盖单位公章）：</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响应函（</w:t>
      </w:r>
      <w:r>
        <w:rPr>
          <w:rFonts w:hint="eastAsia" w:ascii="宋体" w:hAnsi="宋体" w:cs="宋体"/>
          <w:color w:val="auto"/>
          <w:sz w:val="24"/>
          <w:highlight w:val="none"/>
          <w:lang w:val="en-US" w:eastAsia="zh-CN"/>
        </w:rPr>
        <w:t xml:space="preserve">详见格式</w:t>
      </w:r>
      <w:r>
        <w:rPr>
          <w:rFonts w:hint="eastAsia" w:ascii="宋体" w:hAnsi="宋体" w:eastAsia="宋体" w:cs="宋体"/>
          <w:color w:val="auto"/>
          <w:sz w:val="24"/>
          <w:highlight w:val="none"/>
        </w:rPr>
        <w:t xml:space="preserve">）；</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（2）首次响应报价表；</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（3）项目管理机构，至少包括项目管理机构组成表、项目经理简历表等；</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（4）已标价工程量清单；</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（5）评审方法中应当提供的用于评审的文件；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（6）本磋商文件要求提供的和响应人认为需要提供的其</w:t>
      </w:r>
      <w:r>
        <w:rPr>
          <w:rFonts w:hint="eastAsia" w:ascii="宋体" w:hAnsi="宋体" w:cs="宋体"/>
          <w:color w:val="auto"/>
          <w:sz w:val="24"/>
          <w:highlight w:val="none"/>
          <w:lang w:val="en-US" w:eastAsia="zh-CN"/>
        </w:rPr>
        <w:t xml:space="preserve">他</w:t>
      </w:r>
      <w:r>
        <w:rPr>
          <w:rFonts w:hint="eastAsia" w:ascii="宋体" w:hAnsi="宋体" w:eastAsia="宋体" w:cs="宋体"/>
          <w:color w:val="auto"/>
          <w:sz w:val="24"/>
          <w:highlight w:val="none"/>
        </w:rPr>
        <w:t xml:space="preserve">说明和资料、文件。</w:t>
      </w:r>
      <w:r/>
    </w:p>
    <w:p>
      <w:pPr>
        <w:ind w:firstLine="67"/>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技术文件（复印件需盖单位公章）：</w:t>
      </w:r>
      <w:r/>
    </w:p>
    <w:p>
      <w:pPr>
        <w:ind w:firstLine="67"/>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（1）评审方法中应当提供的用于评审的技术文件；</w:t>
      </w:r>
      <w:r/>
    </w:p>
    <w:p>
      <w:pPr>
        <w:contextualSpacing/>
        <w:jc w:val="left"/>
        <w:spacing w:line="360" w:lineRule="auto"/>
        <w:rPr>
          <w:rFonts w:hint="eastAsia" w:ascii="宋体" w:hAnsi="宋体" w:eastAsia="宋体" w:cs="宋体"/>
          <w:b/>
          <w:color w:val="auto"/>
          <w:sz w:val="24"/>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）本磋商文件要求提供的和响应人认为需要提供的其</w:t>
      </w:r>
      <w:r>
        <w:rPr>
          <w:rFonts w:hint="eastAsia" w:ascii="宋体" w:hAnsi="宋体" w:cs="宋体"/>
          <w:color w:val="auto"/>
          <w:sz w:val="24"/>
          <w:highlight w:val="none"/>
          <w:lang w:val="en-US" w:eastAsia="zh-CN"/>
        </w:rPr>
        <w:t xml:space="preserve">他</w:t>
      </w:r>
      <w:r>
        <w:rPr>
          <w:rFonts w:hint="eastAsia" w:ascii="宋体" w:hAnsi="宋体" w:eastAsia="宋体" w:cs="宋体"/>
          <w:color w:val="auto"/>
          <w:sz w:val="24"/>
          <w:highlight w:val="none"/>
        </w:rPr>
        <w:t xml:space="preserve">说明和资料、文件</w:t>
      </w:r>
      <w:r>
        <w:rPr>
          <w:rFonts w:hint="eastAsia" w:ascii="宋体" w:hAnsi="宋体" w:eastAsia="宋体" w:cs="宋体"/>
          <w:color w:val="auto"/>
          <w:sz w:val="24"/>
          <w:highlight w:val="none"/>
          <w:lang w:eastAsia="zh-CN"/>
        </w:rPr>
        <w:t xml:space="preserve">。</w:t>
      </w:r>
      <w:bookmarkEnd w:id="437"/>
      <w:r/>
      <w:bookmarkEnd w:id="438"/>
      <w:r/>
      <w:bookmarkEnd w:id="439"/>
      <w:r/>
      <w:bookmarkEnd w:id="440"/>
      <w:r/>
      <w:r/>
    </w:p>
    <w:p>
      <w:pPr>
        <w:jc w:val="left"/>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rPr>
        <w:t xml:space="preserve">资信文件</w:t>
      </w:r>
      <w:r/>
    </w:p>
    <w:p>
      <w:pPr>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（1）供应商有效的营业执照（复印件需</w:t>
      </w:r>
      <w:r>
        <w:rPr>
          <w:rFonts w:hint="eastAsia" w:ascii="宋体" w:hAnsi="宋体" w:cs="宋体"/>
          <w:b/>
          <w:bCs/>
          <w:color w:val="auto"/>
          <w:sz w:val="32"/>
          <w:szCs w:val="32"/>
          <w:highlight w:val="none"/>
          <w:lang w:val="en-US" w:eastAsia="zh-CN"/>
        </w:rPr>
        <w:t xml:space="preserve">加</w:t>
      </w:r>
      <w:r>
        <w:rPr>
          <w:rFonts w:hint="eastAsia" w:ascii="宋体" w:hAnsi="宋体" w:cs="宋体"/>
          <w:b/>
          <w:bCs/>
          <w:color w:val="auto"/>
          <w:sz w:val="32"/>
          <w:szCs w:val="32"/>
          <w:highlight w:val="none"/>
        </w:rPr>
        <w:t xml:space="preserve">盖单位公章）；</w:t>
      </w:r>
      <w:r/>
    </w:p>
    <w:p>
      <w:pPr>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（2）供应商资质证书、安全生产许可证（复印件需盖单位公章）；</w:t>
      </w:r>
      <w:r/>
    </w:p>
    <w:p>
      <w:pPr>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（3）施工项目负责人执业资格注册证书及</w:t>
      </w:r>
      <w:r>
        <w:rPr>
          <w:rFonts w:hint="eastAsia" w:ascii="宋体" w:hAnsi="宋体" w:cs="宋体"/>
          <w:b/>
          <w:bCs/>
          <w:color w:val="auto"/>
          <w:sz w:val="32"/>
          <w:szCs w:val="32"/>
          <w:highlight w:val="none"/>
          <w:lang w:val="en-US" w:eastAsia="zh-CN"/>
        </w:rPr>
        <w:t xml:space="preserve">相关</w:t>
      </w:r>
      <w:r>
        <w:rPr>
          <w:rFonts w:hint="eastAsia" w:ascii="宋体" w:hAnsi="宋体" w:cs="宋体"/>
          <w:b/>
          <w:bCs/>
          <w:color w:val="auto"/>
          <w:sz w:val="32"/>
          <w:szCs w:val="32"/>
          <w:highlight w:val="none"/>
        </w:rPr>
        <w:t xml:space="preserve">主管部门颁发的有效的安全考核合格证书（B证）（复印件需盖单位公章）；</w:t>
      </w:r>
      <w:r/>
    </w:p>
    <w:p>
      <w:pPr>
        <w:jc w:val="left"/>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32"/>
          <w:szCs w:val="32"/>
          <w:highlight w:val="none"/>
        </w:rPr>
      </w:r>
      <w:r/>
    </w:p>
    <w:p>
      <w:pPr>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rPr>
        <w:t xml:space="preserve">供应商法定代表人身份证明书及供应商法定代表人身份证复印件</w:t>
      </w:r>
      <w:r/>
    </w:p>
    <w:p>
      <w:pPr>
        <w:pStyle w:val="1053"/>
        <w:numPr>
          <w:ilvl w:val="0"/>
          <w:numId w:val="0"/>
        </w:numPr>
        <w:ind w:left="40" w:firstLine="480"/>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pStyle w:val="1053"/>
        <w:numPr>
          <w:ilvl w:val="0"/>
          <w:numId w:val="0"/>
        </w:numPr>
        <w:ind w:left="40" w:firstLine="480"/>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pStyle w:val="1053"/>
        <w:numPr>
          <w:ilvl w:val="0"/>
          <w:numId w:val="0"/>
        </w:numPr>
        <w:ind w:left="40" w:firstLine="480"/>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法定代表人身份证明书</w:t>
      </w:r>
      <w:r/>
    </w:p>
    <w:p>
      <w:pPr>
        <w:pStyle w:val="1053"/>
        <w:numPr>
          <w:ilvl w:val="0"/>
          <w:numId w:val="0"/>
        </w:num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1053"/>
        <w:numPr>
          <w:ilvl w:val="0"/>
          <w:numId w:val="0"/>
        </w:num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1053"/>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法定代表人姓名） </w:t>
      </w:r>
      <w:r>
        <w:rPr>
          <w:rFonts w:hint="eastAsia" w:ascii="宋体" w:hAnsi="宋体" w:eastAsia="宋体" w:cs="宋体"/>
          <w:color w:val="auto"/>
          <w:sz w:val="24"/>
          <w:szCs w:val="24"/>
          <w:highlight w:val="none"/>
        </w:rPr>
        <w:t xml:space="preserve">在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投标单位</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处 任 </w:t>
      </w:r>
      <w:r>
        <w:rPr>
          <w:rFonts w:hint="eastAsia" w:ascii="宋体" w:hAnsi="宋体" w:eastAsia="宋体" w:cs="宋体"/>
          <w:color w:val="auto"/>
          <w:sz w:val="24"/>
          <w:szCs w:val="24"/>
          <w:highlight w:val="none"/>
          <w:u w:val="single"/>
        </w:rPr>
        <w:t xml:space="preserve">（职务名称）</w:t>
      </w:r>
      <w:r>
        <w:rPr>
          <w:rFonts w:hint="eastAsia" w:ascii="宋体" w:hAnsi="宋体" w:eastAsia="宋体" w:cs="宋体"/>
          <w:color w:val="auto"/>
          <w:sz w:val="24"/>
          <w:szCs w:val="24"/>
          <w:highlight w:val="none"/>
        </w:rPr>
        <w:t xml:space="preserve"> 职务，是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投标单位</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rPr>
        <w:t xml:space="preserve"> 的法定代表人。 </w:t>
      </w:r>
      <w:r/>
    </w:p>
    <w:p>
      <w:pPr>
        <w:pStyle w:val="105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 </w:t>
      </w:r>
      <w:r/>
    </w:p>
    <w:p>
      <w:pPr>
        <w:pStyle w:val="105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3"/>
        <w:ind w:firstLine="36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加盖CA电子公章</w:t>
      </w:r>
      <w:r>
        <w:rPr>
          <w:rFonts w:hint="eastAsia" w:ascii="宋体" w:hAnsi="宋体" w:eastAsia="宋体" w:cs="宋体"/>
          <w:color w:val="auto"/>
          <w:sz w:val="24"/>
          <w:szCs w:val="24"/>
          <w:highlight w:val="none"/>
        </w:rPr>
        <w:t xml:space="preserve">）</w:t>
      </w:r>
      <w:r/>
    </w:p>
    <w:p>
      <w:pPr>
        <w:pStyle w:val="105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日期：</w:t>
      </w:r>
      <w:r>
        <w:rPr>
          <w:rFonts w:hint="eastAsia" w:ascii="宋体" w:hAnsi="宋体" w:eastAsia="宋体" w:cs="宋体"/>
          <w:color w:val="auto"/>
          <w:sz w:val="24"/>
          <w:szCs w:val="24"/>
          <w:highlight w:val="none"/>
        </w:rPr>
        <w:t xml:space="preserve"> </w:t>
      </w:r>
      <w:r/>
    </w:p>
    <w:p>
      <w:pPr>
        <w:pStyle w:val="8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spacing w:line="360" w:lineRule="auto"/>
        <w:tabs>
          <w:tab w:val="left" w:pos="945" w:leader="none"/>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附：</w:t>
      </w:r>
      <w:r>
        <w:rPr>
          <w:rFonts w:hint="eastAsia" w:ascii="宋体" w:hAnsi="宋体" w:eastAsia="宋体" w:cs="宋体"/>
          <w:color w:val="auto"/>
          <w:sz w:val="24"/>
          <w:szCs w:val="24"/>
          <w:highlight w:val="none"/>
        </w:rPr>
        <w:t xml:space="preserve">法定代表人身份证复印件（正反两面均需复印）</w:t>
      </w:r>
      <w:r/>
    </w:p>
    <w:p>
      <w:pPr>
        <w:jc w:val="left"/>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32"/>
          <w:szCs w:val="32"/>
          <w:highlight w:val="none"/>
        </w:rPr>
      </w:r>
      <w:r/>
    </w:p>
    <w:p>
      <w:pPr>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lang w:eastAsia="zh-CN"/>
        </w:rPr>
        <w:t xml:space="preserve">）供应商法定代表人授权委托书及供应商法定代表人授权代表身份证复印件（法定代表人亲自参加磋商的除外）</w:t>
      </w:r>
      <w:r/>
    </w:p>
    <w:p>
      <w:pPr>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r>
      <w:r/>
    </w:p>
    <w:p>
      <w:pPr>
        <w:pStyle w:val="1053"/>
        <w:numPr>
          <w:ilvl w:val="0"/>
          <w:numId w:val="0"/>
        </w:numPr>
        <w:ind w:left="40" w:firstLine="480"/>
        <w:jc w:val="center"/>
        <w:spacing w:line="360" w:lineRule="auto"/>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t xml:space="preserve">法定代表人授权委托书</w:t>
      </w:r>
      <w:r/>
    </w:p>
    <w:p>
      <w:pPr>
        <w:pStyle w:val="1144"/>
        <w:rPr>
          <w:rFonts w:ascii="宋体" w:hAnsi="宋体" w:eastAsia="宋体"/>
          <w:color w:val="auto"/>
          <w:szCs w:val="24"/>
          <w:highlight w:val="none"/>
        </w:rPr>
      </w:pPr>
      <w:r>
        <w:rPr>
          <w:rFonts w:ascii="宋体" w:hAnsi="宋体" w:eastAsia="宋体"/>
          <w:color w:val="auto"/>
          <w:szCs w:val="24"/>
          <w:highlight w:val="none"/>
        </w:rPr>
      </w:r>
      <w:r/>
    </w:p>
    <w:p>
      <w:pPr>
        <w:pStyle w:val="1144"/>
        <w:rPr>
          <w:rFonts w:ascii="宋体" w:hAnsi="宋体" w:eastAsia="宋体"/>
          <w:bCs/>
          <w:iCs/>
          <w:color w:val="auto"/>
          <w:szCs w:val="24"/>
          <w:highlight w:val="none"/>
          <w:u w:val="single"/>
        </w:rPr>
      </w:pPr>
      <w:r>
        <w:rPr>
          <w:rFonts w:ascii="宋体" w:hAnsi="宋体" w:eastAsia="宋体"/>
          <w:bCs/>
          <w:iCs/>
          <w:color w:val="auto"/>
          <w:szCs w:val="24"/>
          <w:highlight w:val="none"/>
          <w:u w:val="single"/>
        </w:rPr>
      </w:r>
      <w:r/>
    </w:p>
    <w:p>
      <w:pPr>
        <w:pStyle w:val="1144"/>
        <w:ind w:firstLine="0"/>
        <w:rPr>
          <w:rFonts w:ascii="宋体" w:hAnsi="宋体" w:eastAsia="宋体"/>
          <w:color w:val="auto"/>
          <w:szCs w:val="24"/>
          <w:highlight w:val="none"/>
        </w:rPr>
      </w:pPr>
      <w:r>
        <w:rPr>
          <w:rFonts w:hint="eastAsia" w:ascii="宋体" w:hAnsi="宋体"/>
          <w:bCs/>
          <w:iCs/>
          <w:color w:val="auto"/>
          <w:szCs w:val="24"/>
          <w:highlight w:val="none"/>
          <w:u w:val="single"/>
          <w:lang w:eastAsia="zh-CN"/>
        </w:rPr>
        <w:t xml:space="preserve">泰州市海陵区市政园林养护服务中心</w:t>
      </w:r>
      <w:r>
        <w:rPr>
          <w:rFonts w:hint="eastAsia" w:ascii="宋体" w:hAnsi="宋体" w:eastAsia="宋体"/>
          <w:bCs/>
          <w:iCs/>
          <w:color w:val="auto"/>
          <w:szCs w:val="24"/>
          <w:highlight w:val="none"/>
        </w:rPr>
        <w:t xml:space="preserve">：</w:t>
      </w:r>
      <w:r/>
    </w:p>
    <w:p>
      <w:pPr>
        <w:ind w:firstLine="480"/>
        <w:spacing w:line="5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系中华人民共和国合法公司（单位），特授权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代表我公司（单位）全权办理针对本项目（</w:t>
      </w:r>
      <w:r>
        <w:rPr>
          <w:rFonts w:hint="eastAsia" w:ascii="宋体" w:hAnsi="宋体" w:cs="宋体"/>
          <w:bCs/>
          <w:color w:val="auto"/>
          <w:sz w:val="24"/>
          <w:highlight w:val="none"/>
          <w:lang w:eastAsia="zh-CN"/>
        </w:rPr>
        <w:t xml:space="preserve">JSZC-321202-XHJS-C2026-0020</w:t>
      </w:r>
      <w:r>
        <w:rPr>
          <w:rFonts w:hint="eastAsia" w:ascii="宋体" w:hAnsi="宋体" w:eastAsia="宋体" w:cs="宋体"/>
          <w:bCs/>
          <w:color w:val="auto"/>
          <w:sz w:val="24"/>
          <w:highlight w:val="none"/>
        </w:rPr>
        <w:t xml:space="preserve">）的投标、参与开标、评标、签约等具体工作，并签署全部有关的文件、协议及合同。</w:t>
      </w:r>
      <w:r/>
    </w:p>
    <w:p>
      <w:pPr>
        <w:ind w:firstLine="480"/>
        <w:spacing w:line="5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我公司（单位）对被授权代表的签名负全部责任。</w:t>
      </w:r>
      <w:r/>
    </w:p>
    <w:p>
      <w:pPr>
        <w:ind w:firstLine="480"/>
        <w:spacing w:line="5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被授权代表情况：</w:t>
      </w:r>
      <w:r/>
    </w:p>
    <w:p>
      <w:pPr>
        <w:ind w:firstLine="480"/>
        <w:spacing w:line="580" w:lineRule="exact"/>
        <w:rPr>
          <w:rFonts w:ascii="宋体" w:hAnsi="宋体" w:eastAsia="宋体" w:cs="宋体"/>
          <w:color w:val="auto"/>
          <w:sz w:val="21"/>
          <w:szCs w:val="21"/>
          <w:highlight w:val="none"/>
        </w:rPr>
      </w:pPr>
      <w:r>
        <w:rPr>
          <w:rFonts w:hint="eastAsia" w:ascii="宋体" w:hAnsi="宋体" w:eastAsia="宋体" w:cs="宋体"/>
          <w:bCs/>
          <w:color w:val="auto"/>
          <w:sz w:val="24"/>
          <w:highlight w:val="none"/>
        </w:rPr>
        <w:t xml:space="preserve">姓名：         性别：       电话：</w:t>
      </w:r>
      <w:r/>
    </w:p>
    <w:p>
      <w:pPr>
        <w:pStyle w:val="1144"/>
        <w:jc w:val="righ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456"/>
        <w:ind w:left="0" w:firstLine="0"/>
        <w:keepLines w:val="0"/>
        <w:keepNext w:val="0"/>
        <w:pageBreakBefore w:val="0"/>
        <w:spacing w:after="0" w:line="480" w:lineRule="exact"/>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pStyle w:val="1456"/>
        <w:ind w:left="0" w:firstLine="0"/>
        <w:keepLines w:val="0"/>
        <w:keepNext w:val="0"/>
        <w:pageBreakBefore w:val="0"/>
        <w:spacing w:after="0" w:line="360" w:lineRule="auto"/>
        <w:widowControl w:val="off"/>
        <w:rPr>
          <w:rFonts w:ascii="宋体" w:hAnsi="宋体" w:eastAsia="宋体"/>
          <w:bCs/>
          <w:color w:val="auto"/>
          <w:sz w:val="24"/>
          <w:szCs w:val="24"/>
          <w:highlight w:val="none"/>
        </w:rPr>
      </w:pPr>
      <w:r>
        <w:rPr>
          <w:rFonts w:hint="eastAsia" w:ascii="宋体" w:hAnsi="宋体" w:cs="宋体"/>
          <w:color w:val="auto"/>
          <w:sz w:val="24"/>
          <w:szCs w:val="24"/>
          <w:highlight w:val="none"/>
          <w:lang w:val="en-US" w:eastAsia="zh-CN"/>
        </w:rPr>
        <w:t xml:space="preserve">供应商</w:t>
      </w:r>
      <w:r>
        <w:rPr>
          <w:rFonts w:hint="eastAsia" w:ascii="宋体" w:hAnsi="宋体" w:eastAsia="宋体"/>
          <w:bCs/>
          <w:color w:val="auto"/>
          <w:sz w:val="24"/>
          <w:szCs w:val="24"/>
          <w:highlight w:val="none"/>
        </w:rPr>
        <w:t xml:space="preserve">名称：</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加盖CA电子公章</w:t>
      </w:r>
      <w:r>
        <w:rPr>
          <w:rFonts w:hint="eastAsia" w:ascii="宋体" w:hAnsi="宋体" w:eastAsia="宋体"/>
          <w:bCs/>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法定代表人（签字或盖章）：</w:t>
      </w:r>
      <w:r/>
    </w:p>
    <w:p>
      <w:pPr>
        <w:pStyle w:val="1144"/>
        <w:ind w:left="0" w:firstLine="0"/>
        <w:jc w:val="both"/>
        <w:spacing w:line="360" w:lineRule="auto"/>
        <w:rPr>
          <w:rFonts w:ascii="宋体" w:hAnsi="宋体" w:eastAsia="宋体" w:cs="宋体"/>
          <w:color w:val="auto"/>
          <w:sz w:val="21"/>
          <w:szCs w:val="21"/>
          <w:highlight w:val="none"/>
        </w:rPr>
      </w:pPr>
      <w:r>
        <w:rPr>
          <w:rFonts w:hint="eastAsia" w:ascii="宋体" w:hAnsi="宋体" w:eastAsia="宋体"/>
          <w:bCs/>
          <w:color w:val="auto"/>
          <w:sz w:val="24"/>
          <w:szCs w:val="24"/>
          <w:highlight w:val="none"/>
          <w:u w:val="none"/>
          <w:lang w:val="en-US" w:eastAsia="zh-CN"/>
        </w:rPr>
        <w:t xml:space="preserve">日期：</w:t>
      </w:r>
      <w:r/>
    </w:p>
    <w:p>
      <w:pPr>
        <w:rPr>
          <w:rFonts w:ascii="宋体" w:hAnsi="宋体" w:eastAsia="宋体"/>
          <w:color w:val="auto"/>
          <w:sz w:val="32"/>
          <w:szCs w:val="32"/>
          <w:highlight w:val="none"/>
        </w:rPr>
      </w:pPr>
      <w:r>
        <w:rPr>
          <w:rFonts w:ascii="宋体" w:hAnsi="宋体" w:eastAsia="宋体"/>
          <w:color w:val="auto"/>
          <w:sz w:val="32"/>
          <w:szCs w:val="32"/>
          <w:highlight w:val="none"/>
        </w:rPr>
      </w:r>
      <w:r/>
    </w:p>
    <w:p>
      <w:pPr>
        <w:pStyle w:val="818"/>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附：</w:t>
      </w:r>
      <w:r>
        <w:rPr>
          <w:rFonts w:hint="eastAsia" w:ascii="宋体" w:hAnsi="宋体" w:eastAsia="宋体" w:cs="宋体"/>
          <w:color w:val="auto"/>
          <w:sz w:val="24"/>
          <w:szCs w:val="24"/>
          <w:highlight w:val="none"/>
        </w:rPr>
        <w:t xml:space="preserve">授权代表身份证复印件（正反两面均需复印）</w:t>
      </w:r>
      <w:r/>
    </w:p>
    <w:p>
      <w:pPr>
        <w:jc w:val="left"/>
        <w:spacing w:line="360" w:lineRule="auto"/>
        <w:rPr>
          <w:rFonts w:hint="eastAsia" w:ascii="宋体" w:hAnsi="宋体" w:cs="宋体"/>
          <w:b/>
          <w:bCs/>
          <w:color w:val="auto"/>
          <w:sz w:val="32"/>
          <w:szCs w:val="32"/>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32"/>
          <w:szCs w:val="32"/>
          <w:highlight w:val="none"/>
          <w:lang w:eastAsia="zh-CN"/>
        </w:rPr>
      </w:r>
      <w:r/>
    </w:p>
    <w:p>
      <w:pPr>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lang w:eastAsia="zh-CN"/>
        </w:rPr>
        <w:t xml:space="preserve">）供应商近</w:t>
      </w: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lang w:eastAsia="zh-CN"/>
        </w:rPr>
        <w:t xml:space="preserve">个月中任意一个月份(不含磋商当月)的财务状况报告（资产负债表和利润表）或由会计师事务所出具的近两年中任意一个年度的审计报告和所附已审财务报告复印件；</w:t>
      </w:r>
      <w:r/>
    </w:p>
    <w:p>
      <w:pPr>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lang w:eastAsia="zh-CN"/>
        </w:rPr>
        <w:t xml:space="preserve">）供应商近</w:t>
      </w: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lang w:eastAsia="zh-CN"/>
        </w:rPr>
        <w:t xml:space="preserve">个月中任意一个月份(不含磋商当月)的依法缴纳税收的相关材料（提供相关主管部门证明或银行代扣证明）复印件；</w:t>
      </w:r>
      <w:r/>
    </w:p>
    <w:p>
      <w:pPr>
        <w:jc w:val="left"/>
        <w:spacing w:line="360" w:lineRule="auto"/>
        <w:rPr>
          <w:rFonts w:hint="eastAsia" w:ascii="宋体" w:hAnsi="宋体" w:cs="宋体"/>
          <w:b/>
          <w:bCs/>
          <w:color w:val="auto"/>
          <w:sz w:val="32"/>
          <w:szCs w:val="32"/>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lang w:eastAsia="zh-CN"/>
        </w:rPr>
        <w:t xml:space="preserve">供应商近</w:t>
      </w: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lang w:eastAsia="zh-CN"/>
        </w:rPr>
        <w:t xml:space="preserve">个月中任意一个月份(不含磋商当月)的依法缴纳社会保障资金的相关材料（提供相关主管部门证明或银行代扣证明）复印件；</w:t>
      </w:r>
      <w:r/>
    </w:p>
    <w:p>
      <w:pPr>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lang w:eastAsia="zh-CN"/>
        </w:rPr>
        <w:t xml:space="preserve">）承诺函原件</w:t>
      </w:r>
      <w:r/>
    </w:p>
    <w:p>
      <w:pPr>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承诺函</w:t>
      </w:r>
      <w:r/>
    </w:p>
    <w:p>
      <w:pPr>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               （采购单位名称）：</w:t>
      </w:r>
      <w:r/>
    </w:p>
    <w:p>
      <w:pPr>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单位名称）参加 </w:t>
      </w:r>
      <w:r>
        <w:rPr>
          <w:rFonts w:hint="eastAsia" w:ascii="宋体" w:hAnsi="宋体"/>
          <w:color w:val="auto"/>
          <w:sz w:val="24"/>
          <w:highlight w:val="none"/>
          <w:u w:val="single"/>
        </w:rPr>
        <w:t xml:space="preserve">   （项目名称和项目编号）</w:t>
      </w:r>
      <w:r>
        <w:rPr>
          <w:rFonts w:hint="eastAsia" w:ascii="宋体" w:hAnsi="宋体"/>
          <w:color w:val="auto"/>
          <w:sz w:val="24"/>
          <w:highlight w:val="none"/>
        </w:rPr>
        <w:t xml:space="preserve">的政府采购活动，郑重承诺具备以下条件：</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（一）参加本次政府采购活动前三年内，在经营活动中没有重大违法记录；</w:t>
      </w:r>
      <w:r/>
    </w:p>
    <w:p>
      <w:pPr>
        <w:ind w:firstLine="480"/>
        <w:jc w:val="left"/>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（二）未被“信用中国”网站(www.creditchina.gov.cn)列入失信被执行人，重大税收违法失信主体、政府采购严重违法失信行为记录名单的；</w:t>
      </w:r>
      <w:r/>
    </w:p>
    <w:p>
      <w:pPr>
        <w:ind w:firstLine="480"/>
        <w:jc w:val="left"/>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（三）供应商单位负责人不存在同一人或者存在直接控股、管理关系的不同供应商，参加同一合同项下的政府采购活动；</w:t>
      </w:r>
      <w:r/>
    </w:p>
    <w:p>
      <w:pPr>
        <w:ind w:firstLine="480"/>
        <w:jc w:val="left"/>
        <w:spacing w:line="360" w:lineRule="auto"/>
        <w:widowControl/>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（四）不存在为采购项目提供整体设计、规范编制或者项目管理、监理、检测等服务的供应商，参加该采购项目的其他采购活动。</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（五）法律法规规定的其他情形。</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    本单位对上述承诺的真实性负责。如有虚假，将依法承担相应责任。同时我们同意如贵方要求，可以出示相关证明文件。</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pStyle w:val="1456"/>
        <w:ind w:firstLine="3360"/>
        <w:keepLines w:val="0"/>
        <w:keepNext w:val="0"/>
        <w:pageBreakBefore w:val="0"/>
        <w:spacing w:after="0" w:line="360" w:lineRule="auto"/>
        <w:widowControl w:val="off"/>
        <w:rPr>
          <w:rFonts w:hint="eastAsia" w:ascii="宋体" w:hAnsi="宋体" w:eastAsia="宋体"/>
          <w:bCs/>
          <w:color w:val="auto"/>
          <w:sz w:val="24"/>
          <w:szCs w:val="24"/>
          <w:highlight w:val="none"/>
        </w:rPr>
      </w:pPr>
      <w:r>
        <w:rPr>
          <w:rFonts w:hint="eastAsia" w:ascii="宋体" w:hAnsi="宋体" w:cs="宋体"/>
          <w:color w:val="auto"/>
          <w:sz w:val="24"/>
          <w:szCs w:val="24"/>
          <w:highlight w:val="none"/>
          <w:lang w:val="en-US" w:eastAsia="zh-CN"/>
        </w:rPr>
        <w:t xml:space="preserve">供应商</w:t>
      </w:r>
      <w:r>
        <w:rPr>
          <w:rFonts w:hint="eastAsia" w:ascii="宋体" w:hAnsi="宋体" w:eastAsia="宋体"/>
          <w:bCs/>
          <w:color w:val="auto"/>
          <w:sz w:val="24"/>
          <w:szCs w:val="24"/>
          <w:highlight w:val="none"/>
        </w:rPr>
        <w:t xml:space="preserve">名称：</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加盖CA电子公章</w:t>
      </w:r>
      <w:r>
        <w:rPr>
          <w:rFonts w:hint="eastAsia" w:ascii="宋体" w:hAnsi="宋体" w:eastAsia="宋体"/>
          <w:bCs/>
          <w:color w:val="auto"/>
          <w:sz w:val="24"/>
          <w:szCs w:val="24"/>
          <w:highlight w:val="none"/>
        </w:rPr>
        <w:t xml:space="preserve">）</w:t>
      </w:r>
      <w:r/>
    </w:p>
    <w:p>
      <w:pPr>
        <w:pStyle w:val="1456"/>
        <w:ind w:firstLine="3360"/>
        <w:keepLines w:val="0"/>
        <w:keepNext w:val="0"/>
        <w:pageBreakBefore w:val="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法定代表人或授权委托人：（签字或盖章）</w:t>
      </w:r>
      <w:r/>
    </w:p>
    <w:p>
      <w:pPr>
        <w:pStyle w:val="836"/>
        <w:ind w:firstLine="3840"/>
        <w:rPr>
          <w:color w:val="auto"/>
          <w:highlight w:val="none"/>
        </w:rPr>
      </w:pPr>
      <w:r>
        <w:rPr>
          <w:rFonts w:hint="eastAsia" w:hAnsi="宋体" w:eastAsia="宋体" w:cs="Times New Roman"/>
          <w:color w:val="auto"/>
          <w:sz w:val="24"/>
          <w:szCs w:val="24"/>
          <w:highlight w:val="none"/>
        </w:rPr>
        <w:t xml:space="preserve">日期：</w:t>
      </w:r>
      <w:r/>
    </w:p>
    <w:p>
      <w:pPr>
        <w:jc w:val="left"/>
        <w:spacing w:line="360" w:lineRule="auto"/>
        <w:rPr>
          <w:rFonts w:hint="eastAsia" w:ascii="宋体" w:hAnsi="宋体" w:cs="宋体"/>
          <w:b/>
          <w:bCs/>
          <w:color w:val="auto"/>
          <w:sz w:val="32"/>
          <w:szCs w:val="32"/>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32"/>
          <w:szCs w:val="32"/>
          <w:highlight w:val="none"/>
          <w:lang w:eastAsia="zh-CN"/>
        </w:rPr>
      </w:r>
      <w:r/>
    </w:p>
    <w:p>
      <w:pPr>
        <w:jc w:val="left"/>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（1</w:t>
      </w:r>
      <w:r>
        <w:rPr>
          <w:rFonts w:hint="eastAsia" w:ascii="宋体" w:hAnsi="宋体" w:cs="宋体"/>
          <w:b/>
          <w:bCs/>
          <w:color w:val="auto"/>
          <w:sz w:val="32"/>
          <w:szCs w:val="32"/>
          <w:highlight w:val="none"/>
          <w:lang w:val="en-US" w:eastAsia="zh-CN"/>
        </w:rPr>
        <w:t xml:space="preserve">0</w:t>
      </w:r>
      <w:r>
        <w:rPr>
          <w:rFonts w:hint="eastAsia" w:ascii="宋体" w:hAnsi="宋体" w:cs="宋体"/>
          <w:b/>
          <w:bCs/>
          <w:color w:val="auto"/>
          <w:sz w:val="32"/>
          <w:szCs w:val="32"/>
          <w:highlight w:val="none"/>
          <w:lang w:eastAsia="zh-CN"/>
        </w:rPr>
        <w:t xml:space="preserve">）供应商具备履行合同所必需的设备和专业技术能力的书面声明原件</w:t>
      </w:r>
      <w:r/>
    </w:p>
    <w:p>
      <w:pPr>
        <w:pStyle w:val="822"/>
        <w:rPr>
          <w:rFonts w:hint="eastAsia"/>
          <w:color w:val="auto"/>
          <w:highlight w:val="none"/>
          <w:lang w:eastAsia="zh-CN"/>
        </w:rPr>
      </w:pPr>
      <w:r>
        <w:rPr>
          <w:rFonts w:hint="eastAsia"/>
          <w:color w:val="auto"/>
          <w:highlight w:val="none"/>
          <w:lang w:eastAsia="zh-CN"/>
        </w:rPr>
      </w:r>
      <w:r/>
    </w:p>
    <w:p>
      <w:pPr>
        <w:pStyle w:val="1053"/>
        <w:numPr>
          <w:ilvl w:val="0"/>
          <w:numId w:val="0"/>
        </w:numPr>
        <w:ind w:left="40" w:firstLine="480"/>
        <w:jc w:val="center"/>
        <w:spacing w:line="360" w:lineRule="auto"/>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r>
      <w:r/>
    </w:p>
    <w:p>
      <w:pPr>
        <w:pStyle w:val="1053"/>
        <w:numPr>
          <w:ilvl w:val="0"/>
          <w:numId w:val="0"/>
        </w:numPr>
        <w:ind w:left="40" w:firstLine="480"/>
        <w:jc w:val="center"/>
        <w:spacing w:line="360" w:lineRule="auto"/>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28"/>
          <w:szCs w:val="28"/>
          <w:highlight w:val="none"/>
          <w:lang w:val="en-US" w:eastAsia="zh-CN"/>
        </w:rPr>
        <w:t xml:space="preserve">具有履行合同所必需的设备和专业技术能力的书面声明</w:t>
      </w:r>
      <w:r/>
    </w:p>
    <w:p>
      <w:pPr>
        <w:ind w:firstLine="4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主要设备有：</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9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主要专业技术能力有：</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tabs>
          <w:tab w:val="left" w:pos="525" w:leader="none"/>
          <w:tab w:val="left" w:pos="630" w:leader="none"/>
          <w:tab w:val="left" w:pos="945" w:leader="none"/>
        </w:tabs>
        <w:rPr>
          <w:rFonts w:hint="eastAsia" w:ascii="宋体" w:hAnsi="宋体" w:eastAsia="宋体"/>
          <w:color w:val="auto"/>
          <w:sz w:val="24"/>
          <w:szCs w:val="24"/>
          <w:highlight w:val="none"/>
        </w:rPr>
      </w:pPr>
      <w:r>
        <w:rPr>
          <w:rFonts w:hint="eastAsia" w:ascii="宋体" w:hAnsi="宋体" w:cs="宋体"/>
          <w:color w:val="auto"/>
          <w:sz w:val="24"/>
          <w:szCs w:val="24"/>
          <w:highlight w:val="none"/>
          <w:lang w:val="en-US" w:eastAsia="zh-CN"/>
        </w:rPr>
        <w:t xml:space="preserve">供应商</w:t>
      </w:r>
      <w:r>
        <w:rPr>
          <w:rFonts w:hint="eastAsia" w:ascii="宋体" w:hAnsi="宋体" w:eastAsia="宋体"/>
          <w:bCs/>
          <w:color w:val="auto"/>
          <w:sz w:val="24"/>
          <w:szCs w:val="24"/>
          <w:highlight w:val="none"/>
        </w:rPr>
        <w:t xml:space="preserve">名称</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加盖CA电子公章</w:t>
      </w:r>
      <w:r>
        <w:rPr>
          <w:rFonts w:hint="eastAsia" w:ascii="宋体" w:hAnsi="宋体" w:eastAsia="宋体"/>
          <w:color w:val="auto"/>
          <w:sz w:val="24"/>
          <w:szCs w:val="24"/>
          <w:highlight w:val="none"/>
        </w:rPr>
        <w:t xml:space="preserve">）</w:t>
      </w:r>
      <w:r/>
    </w:p>
    <w:p>
      <w:pPr>
        <w:spacing w:line="360" w:lineRule="auto"/>
        <w:tabs>
          <w:tab w:val="left" w:pos="525" w:leader="none"/>
          <w:tab w:val="left" w:pos="630" w:leader="none"/>
          <w:tab w:val="left" w:pos="945"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法定代表人或委托代理人（签字或盖章）：</w:t>
      </w:r>
      <w:r/>
    </w:p>
    <w:p>
      <w:pPr>
        <w:spacing w:line="360" w:lineRule="auto"/>
        <w:tabs>
          <w:tab w:val="left" w:pos="525" w:leader="none"/>
          <w:tab w:val="left" w:pos="630" w:leader="none"/>
          <w:tab w:val="left" w:pos="945"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日期：</w:t>
      </w:r>
      <w:r/>
    </w:p>
    <w:p>
      <w:pPr>
        <w:rPr>
          <w:rFonts w:hint="eastAsia"/>
          <w:color w:val="auto"/>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lang w:eastAsia="zh-CN"/>
        </w:rPr>
      </w:r>
      <w:r/>
    </w:p>
    <w:p>
      <w:pPr>
        <w:numPr>
          <w:ilvl w:val="0"/>
          <w:numId w:val="0"/>
        </w:numPr>
        <w:jc w:val="left"/>
        <w:spacing w:line="360" w:lineRule="auto"/>
        <w:rPr>
          <w:rFonts w:hint="eastAsia" w:ascii="宋体" w:hAnsi="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bidi="ar-SA"/>
        </w:rPr>
        <w:t xml:space="preserve">（11）</w:t>
      </w:r>
      <w:r>
        <w:rPr>
          <w:rFonts w:hint="eastAsia" w:ascii="宋体" w:hAnsi="宋体" w:cs="宋体"/>
          <w:b/>
          <w:bCs/>
          <w:color w:val="auto"/>
          <w:sz w:val="32"/>
          <w:szCs w:val="32"/>
          <w:highlight w:val="none"/>
          <w:lang w:eastAsia="zh-CN"/>
        </w:rPr>
        <w:t xml:space="preserve">项目负责人无在建工程承诺书</w:t>
      </w:r>
      <w:r/>
    </w:p>
    <w:p>
      <w:pPr>
        <w:numPr>
          <w:ilvl w:val="0"/>
          <w:numId w:val="0"/>
        </w:numPr>
        <w:jc w:val="left"/>
        <w:spacing w:line="360" w:lineRule="auto"/>
        <w:widowControl w:val="off"/>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r>
      <w:r/>
    </w:p>
    <w:p>
      <w:pPr>
        <w:jc w:val="center"/>
        <w:spacing w:line="360" w:lineRule="auto"/>
        <w:rPr>
          <w:rFonts w:hint="eastAsia" w:ascii="宋体" w:hAnsi="宋体" w:eastAsia="宋体" w:cs="Times New Roman"/>
          <w:b/>
          <w:color w:val="auto"/>
          <w:sz w:val="28"/>
          <w:szCs w:val="28"/>
          <w:highlight w:val="none"/>
          <w:lang w:val="en-US" w:eastAsia="zh-CN" w:bidi="ar-SA"/>
        </w:rPr>
      </w:pPr>
      <w:r>
        <w:rPr>
          <w:rFonts w:hint="eastAsia" w:ascii="宋体" w:hAnsi="宋体" w:eastAsia="宋体" w:cs="Times New Roman"/>
          <w:b/>
          <w:color w:val="auto"/>
          <w:sz w:val="28"/>
          <w:szCs w:val="28"/>
          <w:highlight w:val="none"/>
          <w:lang w:val="en-US" w:eastAsia="zh-CN" w:bidi="ar-SA"/>
        </w:rPr>
        <w:t xml:space="preserve">无在建工程承诺书</w:t>
      </w:r>
      <w:r/>
    </w:p>
    <w:p>
      <w:pPr>
        <w:pStyle w:val="829"/>
        <w:ind w:left="420"/>
        <w:rPr>
          <w:color w:val="auto"/>
          <w:highlight w:val="none"/>
        </w:rPr>
      </w:pPr>
      <w:r>
        <w:rPr>
          <w:color w:val="auto"/>
          <w:highlight w:val="none"/>
        </w:rPr>
      </w: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致：</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（采购人名称）</w:t>
      </w:r>
      <w:r/>
    </w:p>
    <w:p>
      <w:pPr>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我公司自愿参加贵单位采购编号为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拟任项目负责人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，身份证号码</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，注册证书号</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rPr>
          <w:color w:val="auto"/>
          <w:sz w:val="24"/>
          <w:highlight w:val="none"/>
        </w:rPr>
      </w:pPr>
      <w:r>
        <w:rPr>
          <w:color w:val="auto"/>
          <w:sz w:val="24"/>
          <w:highlight w:val="none"/>
        </w:rPr>
      </w:r>
      <w:r/>
    </w:p>
    <w:p>
      <w:pPr>
        <w:spacing w:line="360" w:lineRule="auto"/>
        <w:tabs>
          <w:tab w:val="left" w:pos="525" w:leader="none"/>
          <w:tab w:val="left" w:pos="630" w:leader="none"/>
          <w:tab w:val="left" w:pos="945" w:leader="none"/>
        </w:tabs>
        <w:rPr>
          <w:rFonts w:hint="eastAsia" w:ascii="宋体" w:hAnsi="宋体" w:eastAsia="宋体"/>
          <w:color w:val="auto"/>
          <w:sz w:val="24"/>
          <w:szCs w:val="24"/>
          <w:highlight w:val="none"/>
        </w:rPr>
      </w:pPr>
      <w:r>
        <w:rPr>
          <w:rFonts w:hint="eastAsia" w:ascii="宋体" w:hAnsi="宋体" w:cs="宋体"/>
          <w:color w:val="auto"/>
          <w:sz w:val="24"/>
          <w:szCs w:val="24"/>
          <w:highlight w:val="none"/>
          <w:lang w:val="en-US" w:eastAsia="zh-CN"/>
        </w:rPr>
        <w:t xml:space="preserve">供应商</w:t>
      </w:r>
      <w:r>
        <w:rPr>
          <w:rFonts w:hint="eastAsia" w:ascii="宋体" w:hAnsi="宋体" w:eastAsia="宋体"/>
          <w:bCs/>
          <w:color w:val="auto"/>
          <w:sz w:val="24"/>
          <w:szCs w:val="24"/>
          <w:highlight w:val="none"/>
        </w:rPr>
        <w:t xml:space="preserve">名称</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加盖CA电子公章</w:t>
      </w:r>
      <w:r>
        <w:rPr>
          <w:rFonts w:hint="eastAsia" w:ascii="宋体" w:hAnsi="宋体" w:eastAsia="宋体"/>
          <w:color w:val="auto"/>
          <w:sz w:val="24"/>
          <w:szCs w:val="24"/>
          <w:highlight w:val="none"/>
        </w:rPr>
        <w:t xml:space="preserve">）</w:t>
      </w:r>
      <w:r/>
    </w:p>
    <w:p>
      <w:pPr>
        <w:spacing w:line="360" w:lineRule="auto"/>
        <w:tabs>
          <w:tab w:val="left" w:pos="525" w:leader="none"/>
          <w:tab w:val="left" w:pos="630" w:leader="none"/>
          <w:tab w:val="left" w:pos="945"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法定代表人或委托代理人（签字或盖章）：</w:t>
      </w:r>
      <w:r/>
    </w:p>
    <w:p>
      <w:pPr>
        <w:spacing w:line="360" w:lineRule="auto"/>
        <w:tabs>
          <w:tab w:val="left" w:pos="525" w:leader="none"/>
          <w:tab w:val="left" w:pos="630" w:leader="none"/>
          <w:tab w:val="left" w:pos="945"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日期：</w:t>
      </w:r>
      <w:r/>
    </w:p>
    <w:p>
      <w:pPr>
        <w:rPr>
          <w:rFonts w:hint="eastAsia"/>
          <w:color w:val="auto"/>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lang w:eastAsia="zh-CN"/>
        </w:rPr>
      </w:r>
      <w:r/>
    </w:p>
    <w:p>
      <w:pPr>
        <w:numPr>
          <w:ilvl w:val="0"/>
          <w:numId w:val="0"/>
        </w:numPr>
        <w:jc w:val="left"/>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（12）落实政府采购政策需满足的资格要求证明材料</w:t>
      </w:r>
      <w:r/>
    </w:p>
    <w:p>
      <w:pPr>
        <w:numPr>
          <w:ilvl w:val="0"/>
          <w:numId w:val="0"/>
        </w:numPr>
        <w:jc w:val="left"/>
        <w:spacing w:line="360" w:lineRule="auto"/>
        <w:widowControl w:val="off"/>
        <w:rPr>
          <w:rFonts w:hint="default" w:ascii="宋体" w:hAnsi="宋体" w:eastAsia="宋体" w:cs="宋体"/>
          <w:b/>
          <w:bCs/>
          <w:color w:val="auto"/>
          <w:sz w:val="32"/>
          <w:szCs w:val="32"/>
          <w:highlight w:val="none"/>
          <w:lang w:val="en-US" w:eastAsia="zh-CN" w:bidi="ar-SA"/>
        </w:rPr>
      </w:pPr>
      <w:r>
        <w:rPr>
          <w:rFonts w:hint="default" w:ascii="宋体" w:hAnsi="宋体" w:eastAsia="宋体" w:cs="宋体"/>
          <w:b/>
          <w:bCs/>
          <w:color w:val="auto"/>
          <w:sz w:val="32"/>
          <w:szCs w:val="32"/>
          <w:highlight w:val="none"/>
          <w:lang w:val="en-US" w:eastAsia="zh-CN" w:bidi="ar-SA"/>
        </w:rPr>
      </w:r>
      <w:r/>
    </w:p>
    <w:p>
      <w:pPr>
        <w:jc w:val="center"/>
        <w:spacing w:line="500" w:lineRule="exact"/>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中小企业声明函</w:t>
      </w:r>
      <w:r/>
    </w:p>
    <w:p>
      <w:pPr>
        <w:jc w:val="left"/>
        <w:spacing w:line="360" w:lineRule="auto"/>
        <w:tabs>
          <w:tab w:val="left" w:pos="8930" w:leader="none"/>
          <w:tab w:val="left" w:pos="9306"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 ，属于</w:t>
      </w:r>
      <w:r>
        <w:rPr>
          <w:rFonts w:hint="eastAsia" w:ascii="宋体" w:hAnsi="宋体" w:cs="宋体"/>
          <w:color w:val="auto"/>
          <w:sz w:val="24"/>
          <w:szCs w:val="24"/>
          <w:highlight w:val="none"/>
          <w:u w:val="single"/>
          <w:lang w:val="en-US" w:eastAsia="zh-CN"/>
        </w:rPr>
        <w:t xml:space="preserve">        </w:t>
      </w:r>
      <w:bookmarkStart w:id="450" w:name="_GoBack"/>
      <w:r/>
      <w:bookmarkEnd w:id="450"/>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 （企业名称）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bidi="ar-SA"/>
        </w:rPr>
        <w:t xml:space="preserve">（加盖CA电子公章）</w:t>
      </w:r>
      <w:r/>
    </w:p>
    <w:p>
      <w:pPr>
        <w:ind w:firstLine="40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（1）企业标准请参照《关于印发中小企业划型标准规定的通知》（工信部联企业﹝2011﹞300号）文件规定自行填写。</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本项目所属行业：</w:t>
      </w:r>
      <w:r>
        <w:rPr>
          <w:rFonts w:hint="eastAsia" w:ascii="宋体" w:hAnsi="宋体" w:cs="宋体"/>
          <w:color w:val="auto"/>
          <w:sz w:val="24"/>
          <w:szCs w:val="24"/>
          <w:highlight w:val="none"/>
          <w:u w:val="single"/>
          <w:lang w:val="en-US" w:eastAsia="zh-CN"/>
        </w:rPr>
        <w:t xml:space="preserve">建筑业</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（3）从业人员、营业收入、资产总额填报上一年度数据，无上一年度数据的新成立企业可不填报。</w:t>
      </w:r>
      <w:r/>
    </w:p>
    <w:p>
      <w:pPr>
        <w:jc w:val="center"/>
        <w:spacing w:line="500" w:lineRule="exact"/>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center"/>
        <w:spacing w:line="500" w:lineRule="exact"/>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jc w:val="center"/>
        <w:spacing w:line="500" w:lineRule="exact"/>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ind w:firstLine="2249"/>
        <w:spacing w:line="5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残疾人福利性单位声明函</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480"/>
        <w:jc w:val="center"/>
        <w:spacing w:line="580"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60" w:firstLine="480"/>
        <w:jc w:val="center"/>
        <w:spacing w:line="580"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tabs>
          <w:tab w:val="left" w:pos="525" w:leader="none"/>
          <w:tab w:val="left" w:pos="63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bidi="ar-SA"/>
        </w:rPr>
        <w:t xml:space="preserve">（加盖CA电子公章）</w:t>
      </w:r>
      <w:r/>
    </w:p>
    <w:p>
      <w:pPr>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日期：</w:t>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500" w:lineRule="exact"/>
        <w:rPr>
          <w:rFonts w:ascii="宋体" w:hAnsi="宋体" w:eastAsia="宋体" w:cs="宋体"/>
          <w:bCs/>
          <w:color w:val="auto"/>
          <w:sz w:val="24"/>
          <w:highlight w:val="none"/>
        </w:rPr>
        <w:outlineLvl w:val="9"/>
      </w:pPr>
      <w:r>
        <w:rPr>
          <w:rFonts w:ascii="宋体" w:hAnsi="宋体" w:eastAsia="宋体" w:cs="宋体"/>
          <w:bCs/>
          <w:color w:val="auto"/>
          <w:sz w:val="24"/>
          <w:highlight w:val="none"/>
        </w:rPr>
      </w:r>
      <w:r/>
    </w:p>
    <w:p>
      <w:pPr>
        <w:ind w:firstLine="420"/>
        <w:rPr>
          <w:rFonts w:ascii="宋体" w:hAnsi="宋体" w:eastAsia="宋体" w:cs="宋体"/>
          <w:bCs/>
          <w:color w:val="auto"/>
          <w:sz w:val="24"/>
          <w:szCs w:val="24"/>
          <w:highlight w:val="none"/>
        </w:rPr>
        <w:outlineLvl w:val="9"/>
      </w:pPr>
      <w:r>
        <w:rPr>
          <w:rFonts w:ascii="宋体" w:hAnsi="宋体" w:eastAsia="宋体" w:cs="宋体"/>
          <w:bCs/>
          <w:color w:val="auto"/>
          <w:sz w:val="24"/>
          <w:szCs w:val="24"/>
          <w:highlight w:val="none"/>
        </w:rPr>
      </w:r>
      <w:r/>
    </w:p>
    <w:p>
      <w:pPr>
        <w:jc w:val="center"/>
        <w:spacing w:line="500" w:lineRule="exact"/>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br w:type="page" w:clear="all"/>
      </w:r>
      <w:r/>
    </w:p>
    <w:p>
      <w:pPr>
        <w:jc w:val="center"/>
        <w:spacing w:line="500" w:lineRule="exact"/>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属于监狱企业的证明文件</w:t>
      </w:r>
      <w:r/>
    </w:p>
    <w:p>
      <w:pPr>
        <w:ind w:firstLine="720"/>
        <w:jc w:val="left"/>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监狱企业参加政府采购活动时，需提供由省级以上监狱管理局、戒毒管理局(含新疆生产建设兵团)出具的属于监狱企业的证明文件复印件加盖申请人公章。</w:t>
      </w:r>
      <w:r/>
    </w:p>
    <w:p>
      <w:pPr>
        <w:ind w:firstLine="2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备注：监狱企业标准请参照《关于政府采购支持监狱企业发展有关问题的通知》（财库〔2014〕68号）。</w:t>
      </w:r>
      <w:r/>
    </w:p>
    <w:p>
      <w:pPr>
        <w:pStyle w:val="105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br w:type="page" w:clear="all"/>
      </w:r>
      <w:r/>
    </w:p>
    <w:p>
      <w:pPr>
        <w:numPr>
          <w:ilvl w:val="0"/>
          <w:numId w:val="0"/>
        </w:numPr>
        <w:jc w:val="left"/>
        <w:spacing w:line="360" w:lineRule="auto"/>
        <w:widowControl w:val="off"/>
        <w:rPr>
          <w:rFonts w:hint="default" w:ascii="宋体" w:hAnsi="宋体" w:eastAsia="宋体" w:cs="宋体"/>
          <w:b/>
          <w:bCs/>
          <w:color w:val="auto"/>
          <w:sz w:val="32"/>
          <w:szCs w:val="32"/>
          <w:highlight w:val="none"/>
          <w:lang w:val="en-US" w:eastAsia="zh-CN" w:bidi="ar-SA"/>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宋体" w:hAnsi="宋体" w:eastAsia="宋体" w:cs="宋体"/>
          <w:b/>
          <w:bCs/>
          <w:color w:val="auto"/>
          <w:sz w:val="32"/>
          <w:szCs w:val="32"/>
          <w:highlight w:val="none"/>
          <w:lang w:val="en-US" w:eastAsia="zh-CN" w:bidi="ar-SA"/>
        </w:rPr>
      </w:r>
      <w:r/>
    </w:p>
    <w:p>
      <w:pPr>
        <w:numPr>
          <w:ilvl w:val="0"/>
          <w:numId w:val="0"/>
        </w:numPr>
        <w:jc w:val="left"/>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（1</w:t>
      </w:r>
      <w:r>
        <w:rPr>
          <w:rFonts w:hint="eastAsia" w:ascii="宋体" w:hAnsi="宋体" w:cs="宋体"/>
          <w:b/>
          <w:bCs/>
          <w:color w:val="auto"/>
          <w:sz w:val="32"/>
          <w:szCs w:val="32"/>
          <w:highlight w:val="none"/>
          <w:lang w:val="en-US" w:eastAsia="zh-CN" w:bidi="ar-SA"/>
        </w:rPr>
        <w:t xml:space="preserve">3</w:t>
      </w:r>
      <w:r>
        <w:rPr>
          <w:rFonts w:hint="eastAsia" w:ascii="宋体" w:hAnsi="宋体" w:eastAsia="宋体" w:cs="宋体"/>
          <w:b/>
          <w:bCs/>
          <w:color w:val="auto"/>
          <w:sz w:val="32"/>
          <w:szCs w:val="32"/>
          <w:highlight w:val="none"/>
          <w:lang w:val="en-US" w:eastAsia="zh-CN" w:bidi="ar-SA"/>
        </w:rPr>
        <w:t xml:space="preserve">）本磋商文件要求提供的和响应人认为需要提供的其</w:t>
      </w:r>
      <w:r>
        <w:rPr>
          <w:rFonts w:hint="eastAsia" w:ascii="宋体" w:hAnsi="宋体" w:cs="宋体"/>
          <w:b/>
          <w:bCs/>
          <w:color w:val="auto"/>
          <w:sz w:val="32"/>
          <w:szCs w:val="32"/>
          <w:highlight w:val="none"/>
          <w:lang w:val="en-US" w:eastAsia="zh-CN" w:bidi="ar-SA"/>
        </w:rPr>
        <w:t xml:space="preserve">他</w:t>
      </w:r>
      <w:r>
        <w:rPr>
          <w:rFonts w:hint="eastAsia" w:ascii="宋体" w:hAnsi="宋体" w:eastAsia="宋体" w:cs="宋体"/>
          <w:b/>
          <w:bCs/>
          <w:color w:val="auto"/>
          <w:sz w:val="32"/>
          <w:szCs w:val="32"/>
          <w:highlight w:val="none"/>
          <w:lang w:val="en-US" w:eastAsia="zh-CN" w:bidi="ar-SA"/>
        </w:rPr>
        <w:t xml:space="preserve">说明和资料、文件。</w:t>
      </w:r>
      <w:r/>
    </w:p>
    <w:p>
      <w:pPr>
        <w:numPr>
          <w:ilvl w:val="0"/>
          <w:numId w:val="0"/>
        </w:numPr>
        <w:jc w:val="left"/>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numPr>
          <w:ilvl w:val="0"/>
          <w:numId w:val="0"/>
        </w:numPr>
        <w:jc w:val="left"/>
        <w:spacing w:line="360" w:lineRule="auto"/>
        <w:widowControl w:val="off"/>
        <w:rPr>
          <w:rFonts w:hint="eastAsia" w:ascii="宋体" w:hAnsi="宋体" w:eastAsia="宋体" w:cs="宋体"/>
          <w:b/>
          <w:bCs/>
          <w:color w:val="auto"/>
          <w:sz w:val="32"/>
          <w:szCs w:val="32"/>
          <w:highlight w:val="none"/>
          <w:lang w:val="en-US" w:eastAsia="zh-CN" w:bidi="ar-S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32"/>
          <w:szCs w:val="32"/>
          <w:highlight w:val="none"/>
          <w:lang w:val="en-US" w:eastAsia="zh-CN" w:bidi="ar-SA"/>
        </w:rPr>
      </w:r>
      <w:r/>
    </w:p>
    <w:p>
      <w:pPr>
        <w:numPr>
          <w:ilvl w:val="0"/>
          <w:numId w:val="0"/>
        </w:numPr>
        <w:jc w:val="left"/>
        <w:spacing w:line="360" w:lineRule="auto"/>
        <w:rPr>
          <w:rFonts w:hint="eastAsia" w:ascii="宋体" w:hAnsi="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bidi="ar-SA"/>
        </w:rPr>
        <w:t xml:space="preserve">2、</w:t>
      </w:r>
      <w:r>
        <w:rPr>
          <w:rFonts w:hint="eastAsia" w:ascii="宋体" w:hAnsi="宋体" w:cs="宋体"/>
          <w:b/>
          <w:bCs/>
          <w:color w:val="auto"/>
          <w:sz w:val="36"/>
          <w:szCs w:val="36"/>
          <w:highlight w:val="none"/>
          <w:lang w:val="en-US" w:eastAsia="zh-CN"/>
        </w:rPr>
        <w:t xml:space="preserve">商务文件</w:t>
      </w:r>
      <w:r/>
    </w:p>
    <w:p>
      <w:pPr>
        <w:numPr>
          <w:ilvl w:val="0"/>
          <w:numId w:val="0"/>
        </w:numPr>
        <w:jc w:val="left"/>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（1）磋商响应函（详见格式）</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磋商响应函</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致：</w:t>
      </w:r>
      <w:r>
        <w:rPr>
          <w:rFonts w:hint="eastAsia" w:ascii="宋体" w:hAnsi="宋体" w:cs="宋体"/>
          <w:b/>
          <w:bCs/>
          <w:color w:val="auto"/>
          <w:sz w:val="24"/>
          <w:highlight w:val="none"/>
          <w:u w:val="single"/>
        </w:rPr>
        <w:t xml:space="preserve">（采购人）</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根据贵方的采购文件，正式授权下述签字人_________(姓名和职务)代表我方_________（供应商的名称），全权处理_________项目磋商采购的有关事宜。</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据此函，_________（签字人）兹宣布同意如下：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1.按采购文件规定的各项要求，完成该项目的全部内容。</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2.我们已详细审核全部采购文件及其有效补充文件，我们知道必须放弃提出含糊不清或误解问题的权利。</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3.我们同意从规定的响应文件接收截止时间起遵循本响应文件，并在规定的磋商有效期</w:t>
      </w:r>
      <w:r>
        <w:rPr>
          <w:rFonts w:hint="eastAsia" w:ascii="宋体" w:hAnsi="宋体" w:cs="宋体"/>
          <w:color w:val="auto"/>
          <w:highlight w:val="none"/>
          <w:lang w:val="en-US" w:eastAsia="zh-CN"/>
        </w:rPr>
        <w:t xml:space="preserve">届满</w:t>
      </w:r>
      <w:r>
        <w:rPr>
          <w:rFonts w:hint="eastAsia" w:ascii="宋体" w:hAnsi="宋体" w:cs="宋体"/>
          <w:color w:val="auto"/>
          <w:highlight w:val="none"/>
        </w:rPr>
        <w:t xml:space="preserve">之前均具有约束力。</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4.如果在响应文件接收截止时间后规定的磋商有效期内撤回响应文件或成交后拒绝签订合同，我们自愿接受相关处理。</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5.同意向贵方提供贵方可能另外要求的与磋商采购有关的任何证据或资料，并保证我方已提供和将要提供的文件是真实的、准确的。</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我们郑重声明：本单位未为此次投标项目提供过整体设计、规范编制或者项目管理、监理、检测等服务；与本次参加磋商的其他供应商不存在“法定代表人/单位负责人为同一人或者存在直接控股、管理关系”的情形。</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7.一旦我方成交，我方将根据采购文件的规定，严格履行合同的责任和义务，并保证在采购文件规定的时间完成项目，交付采购人验收、使用。</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8.遵守采购文件中要求的收费项目和标准。</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9.与本磋商采购有关的正式通讯地址为：</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地 址：                                       邮 编：</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电 话：                                       传 真：</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法定代表人或委托代理人（签字或盖章）</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联系电话：</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p>
    <w:p>
      <w:pPr>
        <w:pStyle w:val="1059"/>
        <w:ind w:firstLine="480"/>
        <w:spacing w:line="360" w:lineRule="auto"/>
        <w:rPr>
          <w:rFonts w:ascii="宋体" w:hAnsi="宋体" w:cs="宋体"/>
          <w:color w:val="auto"/>
          <w:highlight w:val="none"/>
        </w:rPr>
      </w:pPr>
      <w:r>
        <w:rPr>
          <w:rFonts w:hint="eastAsia" w:ascii="宋体" w:hAnsi="宋体" w:cs="宋体"/>
          <w:color w:val="auto"/>
          <w:highlight w:val="none"/>
        </w:rPr>
        <w:t xml:space="preserve">日 期：_________年_________月_________日</w:t>
      </w:r>
      <w:r/>
    </w:p>
    <w:p>
      <w:pPr>
        <w:numPr>
          <w:ilvl w:val="0"/>
          <w:numId w:val="0"/>
        </w:numPr>
        <w:jc w:val="left"/>
        <w:spacing w:line="360" w:lineRule="auto"/>
        <w:widowControl w:val="off"/>
        <w:rPr>
          <w:rFonts w:hint="eastAsia" w:ascii="宋体" w:hAnsi="宋体" w:eastAsia="宋体" w:cs="宋体"/>
          <w:b/>
          <w:bCs/>
          <w:color w:val="auto"/>
          <w:sz w:val="32"/>
          <w:szCs w:val="32"/>
          <w:highlight w:val="none"/>
          <w:lang w:val="en-US" w:eastAsia="zh-CN" w:bidi="ar-S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32"/>
          <w:szCs w:val="32"/>
          <w:highlight w:val="none"/>
          <w:lang w:val="en-US" w:eastAsia="zh-CN" w:bidi="ar-SA"/>
        </w:rPr>
      </w:r>
      <w:r/>
    </w:p>
    <w:p>
      <w:pPr>
        <w:numPr>
          <w:ilvl w:val="0"/>
          <w:numId w:val="0"/>
        </w:numPr>
        <w:jc w:val="left"/>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（2）首次响应报价表</w:t>
      </w:r>
      <w:r/>
    </w:p>
    <w:p>
      <w:pPr>
        <w:numPr>
          <w:ilvl w:val="0"/>
          <w:numId w:val="0"/>
        </w:numPr>
        <w:jc w:val="left"/>
        <w:spacing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首次响应报价表</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u w:val="single"/>
        </w:rPr>
      </w:pPr>
      <w:r>
        <w:rPr>
          <w:rFonts w:hint="eastAsia" w:ascii="宋体" w:hAnsi="宋体"/>
          <w:color w:val="auto"/>
          <w:sz w:val="24"/>
          <w:highlight w:val="none"/>
        </w:rPr>
        <w:t xml:space="preserve">供应商全称（</w:t>
      </w:r>
      <w:r>
        <w:rPr>
          <w:rFonts w:hint="eastAsia" w:ascii="宋体" w:hAnsi="宋体" w:cs="宋体"/>
          <w:color w:val="auto"/>
          <w:sz w:val="24"/>
          <w:highlight w:val="none"/>
        </w:rPr>
        <w:t xml:space="preserve">加盖CA电子公章</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p>
      <w:pPr>
        <w:spacing w:line="360" w:lineRule="auto"/>
        <w:rPr>
          <w:rFonts w:ascii="宋体" w:hAnsi="宋体"/>
          <w:color w:val="auto"/>
          <w:sz w:val="24"/>
          <w:highlight w:val="none"/>
        </w:rPr>
      </w:pPr>
      <w:r>
        <w:rPr>
          <w:rFonts w:hint="eastAsia" w:ascii="宋体" w:hAnsi="宋体"/>
          <w:color w:val="auto"/>
          <w:sz w:val="24"/>
          <w:highlight w:val="none"/>
        </w:rPr>
        <w:t xml:space="preserve">项目编号：</w:t>
      </w:r>
      <w:r/>
    </w:p>
    <w:tbl>
      <w:tblPr>
        <w:tblStyle w:val="815"/>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2194"/>
        </w:trPr>
        <w:tc>
          <w:tcPr>
            <w:tcW w:w="2269" w:type="dxa"/>
            <w:vAlign w:val="center"/>
            <w:textDirection w:val="lrTb"/>
            <w:noWrap w:val="false"/>
          </w:tcPr>
          <w:p>
            <w:pPr>
              <w:pStyle w:val="856"/>
              <w:jc w:val="center"/>
              <w:spacing w:line="360" w:lineRule="auto"/>
              <w:rPr>
                <w:color w:val="auto"/>
                <w:highlight w:val="none"/>
              </w:rPr>
            </w:pPr>
            <w:r>
              <w:rPr>
                <w:rFonts w:hint="eastAsia"/>
                <w:color w:val="auto"/>
                <w:highlight w:val="none"/>
              </w:rPr>
              <w:t xml:space="preserve">磋商总报价</w:t>
            </w:r>
            <w:r/>
          </w:p>
          <w:p>
            <w:pPr>
              <w:pStyle w:val="856"/>
              <w:jc w:val="center"/>
              <w:spacing w:line="360" w:lineRule="auto"/>
              <w:rPr>
                <w:color w:val="auto"/>
                <w:highlight w:val="none"/>
              </w:rPr>
            </w:pPr>
            <w:r>
              <w:rPr>
                <w:rFonts w:hint="eastAsia"/>
                <w:color w:val="auto"/>
                <w:highlight w:val="none"/>
              </w:rPr>
              <w:t xml:space="preserve">（人民币）</w:t>
            </w:r>
            <w:r/>
          </w:p>
        </w:tc>
        <w:tc>
          <w:tcPr>
            <w:tcW w:w="7087" w:type="dxa"/>
            <w:vAlign w:val="center"/>
            <w:textDirection w:val="lrTb"/>
            <w:noWrap w:val="false"/>
          </w:tcPr>
          <w:p>
            <w:pPr>
              <w:pStyle w:val="856"/>
              <w:spacing w:line="360" w:lineRule="auto"/>
              <w:rPr>
                <w:color w:val="auto"/>
                <w:highlight w:val="none"/>
                <w:u w:val="single"/>
              </w:rPr>
            </w:pPr>
            <w:r>
              <w:rPr>
                <w:rFonts w:hint="eastAsia"/>
                <w:color w:val="auto"/>
                <w:highlight w:val="none"/>
              </w:rPr>
              <w:t xml:space="preserve">大写：</w:t>
            </w:r>
            <w:r>
              <w:rPr>
                <w:rFonts w:hint="eastAsia"/>
                <w:color w:val="auto"/>
                <w:highlight w:val="none"/>
                <w:u w:val="single"/>
              </w:rPr>
              <w:t xml:space="preserve">                </w:t>
            </w:r>
            <w:r/>
          </w:p>
          <w:p>
            <w:pPr>
              <w:pStyle w:val="856"/>
              <w:spacing w:line="360" w:lineRule="auto"/>
              <w:rPr>
                <w:color w:val="auto"/>
                <w:highlight w:val="none"/>
              </w:rPr>
            </w:pP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 </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c>
          <w:tcPr>
            <w:tcW w:w="7087" w:type="dxa"/>
            <w:vAlign w:val="center"/>
            <w:textDirection w:val="lrTb"/>
            <w:noWrap w:val="false"/>
          </w:tcPr>
          <w:p>
            <w:pPr>
              <w:pStyle w:val="856"/>
              <w:spacing w:line="360" w:lineRule="auto"/>
              <w:rPr>
                <w:color w:val="auto"/>
                <w:highlight w:val="none"/>
                <w:u w:val="single"/>
              </w:rPr>
            </w:pPr>
            <w:r>
              <w:rPr>
                <w:rFonts w:hint="eastAsia"/>
                <w:color w:val="auto"/>
                <w:highlight w:val="none"/>
                <w:u w:val="single"/>
              </w:rPr>
              <w:t xml:space="preserve">                   </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质量标准</w:t>
            </w:r>
            <w:r/>
          </w:p>
        </w:tc>
        <w:tc>
          <w:tcPr>
            <w:tcW w:w="7087" w:type="dxa"/>
            <w:vAlign w:val="center"/>
            <w:textDirection w:val="lrTb"/>
            <w:noWrap w:val="false"/>
          </w:tcPr>
          <w:p>
            <w:pPr>
              <w:pStyle w:val="856"/>
              <w:ind w:firstLine="480"/>
              <w:spacing w:line="360" w:lineRule="auto"/>
              <w:rPr>
                <w:color w:val="auto"/>
                <w:highlight w:val="none"/>
                <w:u w:val="single"/>
              </w:rPr>
            </w:pPr>
            <w:r>
              <w:rPr>
                <w:rFonts w:hint="eastAsia"/>
                <w:color w:val="auto"/>
                <w:highlight w:val="none"/>
              </w:rPr>
              <w:t xml:space="preserve">合格</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工   期</w:t>
            </w:r>
            <w:r/>
          </w:p>
        </w:tc>
        <w:tc>
          <w:tcPr>
            <w:tcW w:w="7087" w:type="dxa"/>
            <w:vAlign w:val="center"/>
            <w:textDirection w:val="lrTb"/>
            <w:noWrap w:val="false"/>
          </w:tcPr>
          <w:p>
            <w:pPr>
              <w:pStyle w:val="856"/>
              <w:spacing w:line="360" w:lineRule="auto"/>
              <w:rPr>
                <w:color w:val="auto"/>
                <w:highlight w:val="none"/>
              </w:rPr>
            </w:pPr>
            <w:r>
              <w:rPr>
                <w:rFonts w:hint="eastAsia"/>
                <w:color w:val="auto"/>
                <w:sz w:val="17"/>
                <w:szCs w:val="17"/>
                <w:highlight w:val="none"/>
                <w:u w:val="single"/>
              </w:rPr>
              <w:t xml:space="preserve">                 </w:t>
            </w:r>
            <w:r>
              <w:rPr>
                <w:rFonts w:hint="eastAsia"/>
                <w:color w:val="auto"/>
                <w:highlight w:val="none"/>
              </w:rPr>
              <w:t xml:space="preserve">日历天</w:t>
            </w:r>
            <w:r/>
          </w:p>
        </w:tc>
      </w:tr>
    </w:tbl>
    <w:p>
      <w:pPr>
        <w:jc w:val="right"/>
        <w:spacing w:line="360" w:lineRule="auto"/>
        <w:rPr>
          <w:rFonts w:ascii="宋体" w:hAnsi="宋体"/>
          <w:color w:val="auto"/>
          <w:sz w:val="28"/>
          <w:szCs w:val="28"/>
          <w:highlight w:val="none"/>
          <w:u w:val="single"/>
        </w:rPr>
      </w:pPr>
      <w:r>
        <w:rPr>
          <w:rFonts w:ascii="宋体" w:hAnsi="宋体"/>
          <w:color w:val="auto"/>
          <w:sz w:val="28"/>
          <w:szCs w:val="28"/>
          <w:highlight w:val="none"/>
          <w:u w:val="single"/>
        </w:rPr>
      </w:r>
      <w:r/>
    </w:p>
    <w:p>
      <w:pPr>
        <w:ind w:firstLine="360"/>
        <w:jc w:val="center"/>
        <w:spacing w:line="360" w:lineRule="auto"/>
        <w:rPr>
          <w:rFonts w:hint="eastAsia" w:ascii="宋体" w:hAnsi="宋体" w:eastAsia="宋体"/>
          <w:color w:val="auto"/>
          <w:sz w:val="24"/>
          <w:highlight w:val="none"/>
          <w:lang w:eastAsia="zh-CN"/>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法定代表人或授权代表（签字或盖章）</w:t>
      </w:r>
      <w:r>
        <w:rPr>
          <w:rFonts w:hint="eastAsia" w:ascii="宋体" w:hAnsi="宋体"/>
          <w:color w:val="auto"/>
          <w:sz w:val="24"/>
          <w:highlight w:val="none"/>
          <w:lang w:eastAsia="zh-CN"/>
        </w:rPr>
        <w:t xml:space="preserve">：</w:t>
      </w:r>
      <w:r/>
    </w:p>
    <w:p>
      <w:pPr>
        <w:ind w:firstLine="360"/>
        <w:jc w:val="cente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日  期：_______________________</w:t>
      </w:r>
      <w:r/>
    </w:p>
    <w:p>
      <w:pPr>
        <w:ind w:firstLine="360"/>
        <w:jc w:val="right"/>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注：</w:t>
      </w:r>
      <w:r/>
    </w:p>
    <w:p>
      <w:pPr>
        <w:spacing w:line="360" w:lineRule="auto"/>
        <w:rPr>
          <w:rFonts w:ascii="宋体" w:hAnsi="宋体"/>
          <w:color w:val="auto"/>
          <w:sz w:val="24"/>
          <w:highlight w:val="none"/>
        </w:rPr>
      </w:pPr>
      <w:r>
        <w:rPr>
          <w:rFonts w:hint="eastAsia" w:ascii="宋体" w:hAnsi="宋体"/>
          <w:color w:val="auto"/>
          <w:sz w:val="24"/>
          <w:highlight w:val="none"/>
        </w:rPr>
        <w:t xml:space="preserve">1、该表报价非本次磋商中的最后报价。</w:t>
      </w:r>
      <w:r/>
    </w:p>
    <w:p>
      <w:pPr>
        <w:numPr>
          <w:ilvl w:val="0"/>
          <w:numId w:val="0"/>
        </w:numPr>
        <w:jc w:val="left"/>
        <w:spacing w:line="360" w:lineRule="auto"/>
        <w:widowControl w:val="off"/>
        <w:rPr>
          <w:rFonts w:hint="eastAsia" w:ascii="宋体" w:hAnsi="宋体" w:eastAsia="宋体" w:cs="宋体"/>
          <w:b/>
          <w:bCs/>
          <w:color w:val="auto"/>
          <w:sz w:val="32"/>
          <w:szCs w:val="32"/>
          <w:highlight w:val="none"/>
          <w:lang w:val="en-US" w:eastAsia="zh-CN" w:bidi="ar-SA"/>
        </w:rPr>
        <w:sectPr>
          <w:footerReference w:type="default" r:id="rId14"/>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b/>
          <w:bCs/>
          <w:color w:val="auto"/>
          <w:sz w:val="32"/>
          <w:szCs w:val="32"/>
          <w:highlight w:val="none"/>
          <w:lang w:val="en-US" w:eastAsia="zh-CN" w:bidi="ar-SA"/>
        </w:rPr>
      </w:r>
      <w:r/>
    </w:p>
    <w:p>
      <w:pPr>
        <w:numPr>
          <w:ilvl w:val="0"/>
          <w:numId w:val="0"/>
        </w:numPr>
        <w:jc w:val="left"/>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（3）项目管理机构，至少包括项目管理机构组成表、项目经理简历表</w:t>
      </w:r>
      <w:r>
        <w:rPr>
          <w:rFonts w:hint="eastAsia" w:ascii="宋体" w:hAnsi="宋体" w:cs="宋体"/>
          <w:b/>
          <w:bCs/>
          <w:color w:val="auto"/>
          <w:sz w:val="32"/>
          <w:szCs w:val="32"/>
          <w:highlight w:val="none"/>
          <w:lang w:val="en-US" w:eastAsia="zh-CN" w:bidi="ar-SA"/>
        </w:rPr>
        <w:t xml:space="preserve">等</w:t>
      </w:r>
      <w:r>
        <w:rPr>
          <w:rFonts w:hint="eastAsia" w:ascii="宋体" w:hAnsi="宋体" w:eastAsia="宋体" w:cs="宋体"/>
          <w:b/>
          <w:bCs/>
          <w:color w:val="auto"/>
          <w:sz w:val="32"/>
          <w:szCs w:val="32"/>
          <w:highlight w:val="none"/>
          <w:lang w:val="en-US" w:eastAsia="zh-CN" w:bidi="ar-SA"/>
        </w:rPr>
        <w:t xml:space="preserve">；</w:t>
      </w:r>
      <w:r/>
    </w:p>
    <w:p>
      <w:pPr>
        <w:pStyle w:val="822"/>
        <w:numPr>
          <w:ilvl w:val="0"/>
          <w:numId w:val="0"/>
        </w:numPr>
        <w:jc w:val="both"/>
        <w:widowControl w:val="off"/>
        <w:rPr>
          <w:rFonts w:hint="eastAsia"/>
          <w:color w:val="auto"/>
          <w:highlight w:val="none"/>
          <w:lang w:val="en-US" w:eastAsia="zh-CN"/>
        </w:rPr>
      </w:pPr>
      <w:r>
        <w:rPr>
          <w:rFonts w:hint="eastAsia"/>
          <w:color w:val="auto"/>
          <w:highlight w:val="none"/>
          <w:lang w:val="en-US" w:eastAsia="zh-CN"/>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项目管理机构</w:t>
      </w:r>
      <w:r/>
    </w:p>
    <w:p>
      <w:pPr>
        <w:pStyle w:val="807"/>
        <w:rPr>
          <w:rFonts w:ascii="宋体" w:hAnsi="宋体"/>
          <w:color w:val="auto"/>
          <w:sz w:val="24"/>
          <w:highlight w:val="none"/>
        </w:rPr>
      </w:pPr>
      <w:r/>
      <w:bookmarkStart w:id="441" w:name="_Toc362253056"/>
      <w:r/>
      <w:bookmarkStart w:id="442" w:name="_Toc342296589"/>
      <w:r>
        <w:rPr>
          <w:rFonts w:hint="eastAsia" w:ascii="宋体" w:hAnsi="宋体"/>
          <w:color w:val="auto"/>
          <w:sz w:val="24"/>
          <w:highlight w:val="none"/>
        </w:rPr>
        <w:t xml:space="preserve">（一）项目管理机构组成表</w:t>
      </w:r>
      <w:bookmarkEnd w:id="441"/>
      <w:r/>
      <w:bookmarkEnd w:id="442"/>
      <w:r/>
      <w:r/>
    </w:p>
    <w:tbl>
      <w:tblPr>
        <w:tblStyle w:val="815"/>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cantSplit/>
          <w:jc w:val="center"/>
        </w:trPr>
        <w:tc>
          <w:tcPr>
            <w:tcW w:w="973" w:type="dxa"/>
            <w:vAlign w:val="center"/>
            <w:vMerge w:val="restart"/>
            <w:textDirection w:val="lrTb"/>
            <w:noWrap w:val="false"/>
          </w:tcPr>
          <w:p>
            <w:pPr>
              <w:jc w:val="center"/>
              <w:spacing w:line="440" w:lineRule="exact"/>
              <w:rPr>
                <w:color w:val="auto"/>
                <w:szCs w:val="21"/>
                <w:highlight w:val="none"/>
              </w:rPr>
            </w:pPr>
            <w:r>
              <w:rPr>
                <w:rFonts w:hint="eastAsia"/>
                <w:color w:val="auto"/>
                <w:szCs w:val="21"/>
                <w:highlight w:val="none"/>
              </w:rPr>
              <w:t xml:space="preserve">职务</w:t>
            </w:r>
            <w:r/>
          </w:p>
        </w:tc>
        <w:tc>
          <w:tcPr>
            <w:tcW w:w="972" w:type="dxa"/>
            <w:vAlign w:val="center"/>
            <w:vMerge w:val="restart"/>
            <w:textDirection w:val="lrTb"/>
            <w:noWrap w:val="false"/>
          </w:tcPr>
          <w:p>
            <w:pPr>
              <w:jc w:val="center"/>
              <w:spacing w:line="440" w:lineRule="exact"/>
              <w:rPr>
                <w:color w:val="auto"/>
                <w:szCs w:val="21"/>
                <w:highlight w:val="none"/>
              </w:rPr>
            </w:pPr>
            <w:r>
              <w:rPr>
                <w:rFonts w:hint="eastAsia"/>
                <w:color w:val="auto"/>
                <w:szCs w:val="21"/>
                <w:highlight w:val="none"/>
              </w:rPr>
              <w:t xml:space="preserve">姓名</w:t>
            </w:r>
            <w:r/>
          </w:p>
        </w:tc>
        <w:tc>
          <w:tcPr>
            <w:tcW w:w="972" w:type="dxa"/>
            <w:vAlign w:val="center"/>
            <w:vMerge w:val="restart"/>
            <w:textDirection w:val="lrTb"/>
            <w:noWrap w:val="false"/>
          </w:tcPr>
          <w:p>
            <w:pPr>
              <w:jc w:val="center"/>
              <w:spacing w:line="440" w:lineRule="exact"/>
              <w:rPr>
                <w:color w:val="auto"/>
                <w:szCs w:val="21"/>
                <w:highlight w:val="none"/>
              </w:rPr>
            </w:pPr>
            <w:r>
              <w:rPr>
                <w:rFonts w:hint="eastAsia"/>
                <w:color w:val="auto"/>
                <w:szCs w:val="21"/>
                <w:highlight w:val="none"/>
              </w:rPr>
              <w:t xml:space="preserve">身份</w:t>
            </w:r>
            <w:r/>
          </w:p>
          <w:p>
            <w:pPr>
              <w:jc w:val="center"/>
              <w:spacing w:line="440" w:lineRule="exact"/>
              <w:rPr>
                <w:color w:val="auto"/>
                <w:szCs w:val="21"/>
                <w:highlight w:val="none"/>
              </w:rPr>
            </w:pPr>
            <w:r>
              <w:rPr>
                <w:rFonts w:hint="eastAsia"/>
                <w:color w:val="auto"/>
                <w:szCs w:val="21"/>
                <w:highlight w:val="none"/>
              </w:rPr>
              <w:t xml:space="preserve">证号</w:t>
            </w:r>
            <w:r/>
          </w:p>
        </w:tc>
        <w:tc>
          <w:tcPr>
            <w:tcW w:w="972" w:type="dxa"/>
            <w:vAlign w:val="center"/>
            <w:vMerge w:val="restart"/>
            <w:textDirection w:val="lrTb"/>
            <w:noWrap w:val="false"/>
          </w:tcPr>
          <w:p>
            <w:pPr>
              <w:jc w:val="center"/>
              <w:spacing w:line="440" w:lineRule="exact"/>
              <w:rPr>
                <w:color w:val="auto"/>
                <w:szCs w:val="21"/>
                <w:highlight w:val="none"/>
              </w:rPr>
            </w:pPr>
            <w:r>
              <w:rPr>
                <w:rFonts w:hint="eastAsia"/>
                <w:color w:val="auto"/>
                <w:szCs w:val="21"/>
                <w:highlight w:val="none"/>
              </w:rPr>
              <w:t xml:space="preserve">职称</w:t>
            </w:r>
            <w:r/>
          </w:p>
        </w:tc>
        <w:tc>
          <w:tcPr>
            <w:gridSpan w:val="5"/>
            <w:tcW w:w="4931" w:type="dxa"/>
            <w:vAlign w:val="center"/>
            <w:textDirection w:val="lrTb"/>
            <w:noWrap w:val="false"/>
          </w:tcPr>
          <w:p>
            <w:pPr>
              <w:jc w:val="center"/>
              <w:spacing w:line="440" w:lineRule="exact"/>
              <w:rPr>
                <w:color w:val="auto"/>
                <w:szCs w:val="21"/>
                <w:highlight w:val="none"/>
              </w:rPr>
            </w:pPr>
            <w:r>
              <w:rPr>
                <w:rFonts w:hint="eastAsia"/>
                <w:color w:val="auto"/>
                <w:szCs w:val="21"/>
                <w:highlight w:val="none"/>
              </w:rPr>
              <w:t xml:space="preserve">执业或职业资格证明</w:t>
            </w:r>
            <w:r/>
          </w:p>
        </w:tc>
      </w:tr>
      <w:tr>
        <w:trPr>
          <w:cantSplit/>
          <w:jc w:val="center"/>
        </w:trPr>
        <w:tc>
          <w:tcPr>
            <w:tcW w:w="973" w:type="dxa"/>
            <w:vAlign w:val="center"/>
            <w:vMerge w:val="continue"/>
            <w:textDirection w:val="lrTb"/>
            <w:noWrap w:val="false"/>
          </w:tcPr>
          <w:p>
            <w:pPr>
              <w:jc w:val="left"/>
              <w:widowControl/>
              <w:rPr>
                <w:color w:val="auto"/>
                <w:szCs w:val="21"/>
                <w:highlight w:val="none"/>
              </w:rPr>
            </w:pPr>
            <w:r>
              <w:rPr>
                <w:color w:val="auto"/>
                <w:szCs w:val="21"/>
                <w:highlight w:val="none"/>
              </w:rPr>
            </w:r>
            <w:r/>
          </w:p>
        </w:tc>
        <w:tc>
          <w:tcPr>
            <w:tcW w:w="972" w:type="dxa"/>
            <w:vAlign w:val="center"/>
            <w:vMerge w:val="continue"/>
            <w:textDirection w:val="lrTb"/>
            <w:noWrap w:val="false"/>
          </w:tcPr>
          <w:p>
            <w:pPr>
              <w:jc w:val="left"/>
              <w:widowControl/>
              <w:rPr>
                <w:color w:val="auto"/>
                <w:szCs w:val="21"/>
                <w:highlight w:val="none"/>
              </w:rPr>
            </w:pPr>
            <w:r>
              <w:rPr>
                <w:color w:val="auto"/>
                <w:szCs w:val="21"/>
                <w:highlight w:val="none"/>
              </w:rPr>
            </w:r>
            <w:r/>
          </w:p>
        </w:tc>
        <w:tc>
          <w:tcPr>
            <w:tcW w:w="972" w:type="dxa"/>
            <w:vAlign w:val="center"/>
            <w:vMerge w:val="continue"/>
            <w:textDirection w:val="lrTb"/>
            <w:noWrap w:val="false"/>
          </w:tcPr>
          <w:p>
            <w:pPr>
              <w:jc w:val="left"/>
              <w:widowControl/>
              <w:rPr>
                <w:color w:val="auto"/>
                <w:szCs w:val="21"/>
                <w:highlight w:val="none"/>
              </w:rPr>
            </w:pPr>
            <w:r>
              <w:rPr>
                <w:color w:val="auto"/>
                <w:szCs w:val="21"/>
                <w:highlight w:val="none"/>
              </w:rPr>
            </w:r>
            <w:r/>
          </w:p>
        </w:tc>
        <w:tc>
          <w:tcPr>
            <w:tcW w:w="972" w:type="dxa"/>
            <w:vAlign w:val="center"/>
            <w:vMerge w:val="continue"/>
            <w:textDirection w:val="lrTb"/>
            <w:noWrap w:val="false"/>
          </w:tcPr>
          <w:p>
            <w:pPr>
              <w:jc w:val="left"/>
              <w:widowControl/>
              <w:rPr>
                <w:color w:val="auto"/>
                <w:szCs w:val="21"/>
                <w:highlight w:val="none"/>
              </w:rPr>
            </w:pPr>
            <w:r>
              <w:rPr>
                <w:color w:val="auto"/>
                <w:szCs w:val="21"/>
                <w:highlight w:val="none"/>
              </w:rPr>
            </w:r>
            <w:r/>
          </w:p>
        </w:tc>
        <w:tc>
          <w:tcPr>
            <w:tcW w:w="878" w:type="dxa"/>
            <w:vAlign w:val="center"/>
            <w:textDirection w:val="lrTb"/>
            <w:noWrap w:val="false"/>
          </w:tcPr>
          <w:p>
            <w:pPr>
              <w:jc w:val="center"/>
              <w:spacing w:line="440" w:lineRule="exact"/>
              <w:rPr>
                <w:color w:val="auto"/>
                <w:szCs w:val="21"/>
                <w:highlight w:val="none"/>
              </w:rPr>
            </w:pPr>
            <w:r>
              <w:rPr>
                <w:rFonts w:hint="eastAsia"/>
                <w:color w:val="auto"/>
                <w:szCs w:val="21"/>
                <w:highlight w:val="none"/>
              </w:rPr>
              <w:t xml:space="preserve">证书</w:t>
            </w:r>
            <w:r/>
          </w:p>
          <w:p>
            <w:pPr>
              <w:jc w:val="center"/>
              <w:spacing w:line="440" w:lineRule="exact"/>
              <w:rPr>
                <w:color w:val="auto"/>
                <w:szCs w:val="21"/>
                <w:highlight w:val="none"/>
              </w:rPr>
            </w:pPr>
            <w:r>
              <w:rPr>
                <w:rFonts w:hint="eastAsia"/>
                <w:color w:val="auto"/>
                <w:szCs w:val="21"/>
                <w:highlight w:val="none"/>
              </w:rPr>
              <w:t xml:space="preserve">名称</w:t>
            </w:r>
            <w:r/>
          </w:p>
        </w:tc>
        <w:tc>
          <w:tcPr>
            <w:tcW w:w="878" w:type="dxa"/>
            <w:vAlign w:val="center"/>
            <w:textDirection w:val="lrTb"/>
            <w:noWrap w:val="false"/>
          </w:tcPr>
          <w:p>
            <w:pPr>
              <w:jc w:val="center"/>
              <w:spacing w:line="440" w:lineRule="exact"/>
              <w:rPr>
                <w:color w:val="auto"/>
                <w:szCs w:val="21"/>
                <w:highlight w:val="none"/>
              </w:rPr>
            </w:pPr>
            <w:r>
              <w:rPr>
                <w:rFonts w:hint="eastAsia"/>
                <w:color w:val="auto"/>
                <w:szCs w:val="21"/>
                <w:highlight w:val="none"/>
              </w:rPr>
              <w:t xml:space="preserve">级别</w:t>
            </w:r>
            <w:r/>
          </w:p>
        </w:tc>
        <w:tc>
          <w:tcPr>
            <w:tcW w:w="879" w:type="dxa"/>
            <w:vAlign w:val="center"/>
            <w:textDirection w:val="lrTb"/>
            <w:noWrap w:val="false"/>
          </w:tcPr>
          <w:p>
            <w:pPr>
              <w:jc w:val="center"/>
              <w:spacing w:line="440" w:lineRule="exact"/>
              <w:rPr>
                <w:color w:val="auto"/>
                <w:szCs w:val="21"/>
                <w:highlight w:val="none"/>
              </w:rPr>
            </w:pPr>
            <w:r>
              <w:rPr>
                <w:rFonts w:hint="eastAsia"/>
                <w:color w:val="auto"/>
                <w:szCs w:val="21"/>
                <w:highlight w:val="none"/>
              </w:rPr>
              <w:t xml:space="preserve">证号</w:t>
            </w:r>
            <w:r/>
          </w:p>
        </w:tc>
        <w:tc>
          <w:tcPr>
            <w:tcW w:w="1147" w:type="dxa"/>
            <w:vAlign w:val="center"/>
            <w:textDirection w:val="lrTb"/>
            <w:noWrap w:val="false"/>
          </w:tcPr>
          <w:p>
            <w:pPr>
              <w:jc w:val="center"/>
              <w:spacing w:line="440" w:lineRule="exact"/>
              <w:rPr>
                <w:color w:val="auto"/>
                <w:szCs w:val="21"/>
                <w:highlight w:val="none"/>
              </w:rPr>
            </w:pPr>
            <w:r>
              <w:rPr>
                <w:rFonts w:hint="eastAsia"/>
                <w:color w:val="auto"/>
                <w:szCs w:val="21"/>
                <w:highlight w:val="none"/>
              </w:rPr>
              <w:t xml:space="preserve">专业</w:t>
            </w:r>
            <w:r/>
          </w:p>
        </w:tc>
        <w:tc>
          <w:tcPr>
            <w:tcW w:w="1149" w:type="dxa"/>
            <w:vAlign w:val="center"/>
            <w:textDirection w:val="lrTb"/>
            <w:noWrap w:val="false"/>
          </w:tcPr>
          <w:p>
            <w:pPr>
              <w:jc w:val="center"/>
              <w:spacing w:line="440" w:lineRule="exact"/>
              <w:rPr>
                <w:color w:val="auto"/>
                <w:szCs w:val="21"/>
                <w:highlight w:val="none"/>
              </w:rPr>
            </w:pPr>
            <w:r>
              <w:rPr>
                <w:rFonts w:hint="eastAsia"/>
                <w:color w:val="auto"/>
                <w:szCs w:val="21"/>
                <w:highlight w:val="none"/>
              </w:rPr>
              <w:t xml:space="preserve">养老</w:t>
            </w:r>
            <w:r/>
          </w:p>
          <w:p>
            <w:pPr>
              <w:jc w:val="center"/>
              <w:spacing w:line="440" w:lineRule="exact"/>
              <w:rPr>
                <w:color w:val="auto"/>
                <w:szCs w:val="21"/>
                <w:highlight w:val="none"/>
              </w:rPr>
            </w:pPr>
            <w:r>
              <w:rPr>
                <w:rFonts w:hint="eastAsia"/>
                <w:color w:val="auto"/>
                <w:szCs w:val="21"/>
                <w:highlight w:val="none"/>
              </w:rPr>
              <w:t xml:space="preserve">保险</w:t>
            </w:r>
            <w:r/>
          </w:p>
        </w:tc>
      </w:tr>
      <w:tr>
        <w:trPr>
          <w:jc w:val="center"/>
        </w:trPr>
        <w:tc>
          <w:tcPr>
            <w:tcW w:w="973" w:type="dxa"/>
            <w:vAlign w:val="center"/>
            <w:textDirection w:val="lrTb"/>
            <w:noWrap w:val="false"/>
          </w:tcPr>
          <w:p>
            <w:pPr>
              <w:jc w:val="center"/>
              <w:spacing w:line="440" w:lineRule="exact"/>
              <w:rPr>
                <w:color w:val="auto"/>
                <w:szCs w:val="21"/>
                <w:highlight w:val="none"/>
              </w:rPr>
            </w:pPr>
            <w:r>
              <w:rPr>
                <w:color w:val="auto"/>
                <w:szCs w:val="21"/>
                <w:highlight w:val="none"/>
              </w:rPr>
            </w:r>
            <w:r/>
          </w:p>
        </w:tc>
        <w:tc>
          <w:tcPr>
            <w:tcW w:w="972" w:type="dxa"/>
            <w:vAlign w:val="center"/>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vAlign w:val="center"/>
            <w:textDirection w:val="lrTb"/>
            <w:noWrap w:val="false"/>
          </w:tcPr>
          <w:p>
            <w:pPr>
              <w:jc w:val="center"/>
              <w:spacing w:line="440" w:lineRule="exact"/>
              <w:rPr>
                <w:color w:val="auto"/>
                <w:szCs w:val="21"/>
                <w:highlight w:val="none"/>
              </w:rPr>
            </w:pPr>
            <w:r>
              <w:rPr>
                <w:color w:val="auto"/>
                <w:szCs w:val="21"/>
                <w:highlight w:val="none"/>
              </w:rPr>
            </w:r>
            <w:r/>
          </w:p>
        </w:tc>
        <w:tc>
          <w:tcPr>
            <w:tcW w:w="878" w:type="dxa"/>
            <w:vAlign w:val="center"/>
            <w:textDirection w:val="lrTb"/>
            <w:noWrap w:val="false"/>
          </w:tcPr>
          <w:p>
            <w:pPr>
              <w:jc w:val="center"/>
              <w:spacing w:line="440" w:lineRule="exact"/>
              <w:rPr>
                <w:color w:val="auto"/>
                <w:szCs w:val="21"/>
                <w:highlight w:val="none"/>
              </w:rPr>
            </w:pPr>
            <w:r>
              <w:rPr>
                <w:color w:val="auto"/>
                <w:szCs w:val="21"/>
                <w:highlight w:val="none"/>
              </w:rPr>
            </w:r>
            <w:r/>
          </w:p>
        </w:tc>
        <w:tc>
          <w:tcPr>
            <w:tcW w:w="878" w:type="dxa"/>
            <w:vAlign w:val="center"/>
            <w:textDirection w:val="lrTb"/>
            <w:noWrap w:val="false"/>
          </w:tcPr>
          <w:p>
            <w:pPr>
              <w:jc w:val="center"/>
              <w:spacing w:line="440" w:lineRule="exact"/>
              <w:rPr>
                <w:color w:val="auto"/>
                <w:szCs w:val="21"/>
                <w:highlight w:val="none"/>
              </w:rPr>
            </w:pPr>
            <w:r>
              <w:rPr>
                <w:color w:val="auto"/>
                <w:szCs w:val="21"/>
                <w:highlight w:val="none"/>
              </w:rPr>
            </w:r>
            <w:r/>
          </w:p>
        </w:tc>
        <w:tc>
          <w:tcPr>
            <w:tcW w:w="879" w:type="dxa"/>
            <w:vAlign w:val="center"/>
            <w:textDirection w:val="lrTb"/>
            <w:noWrap w:val="false"/>
          </w:tcPr>
          <w:p>
            <w:pPr>
              <w:jc w:val="center"/>
              <w:spacing w:line="440" w:lineRule="exact"/>
              <w:rPr>
                <w:color w:val="auto"/>
                <w:szCs w:val="21"/>
                <w:highlight w:val="none"/>
              </w:rPr>
            </w:pPr>
            <w:r>
              <w:rPr>
                <w:color w:val="auto"/>
                <w:szCs w:val="21"/>
                <w:highlight w:val="none"/>
              </w:rPr>
            </w:r>
            <w:r/>
          </w:p>
        </w:tc>
        <w:tc>
          <w:tcPr>
            <w:tcW w:w="1147" w:type="dxa"/>
            <w:vAlign w:val="center"/>
            <w:textDirection w:val="lrTb"/>
            <w:noWrap w:val="false"/>
          </w:tcPr>
          <w:p>
            <w:pPr>
              <w:jc w:val="center"/>
              <w:spacing w:line="440" w:lineRule="exact"/>
              <w:rPr>
                <w:color w:val="auto"/>
                <w:szCs w:val="21"/>
                <w:highlight w:val="none"/>
              </w:rPr>
            </w:pPr>
            <w:r>
              <w:rPr>
                <w:color w:val="auto"/>
                <w:szCs w:val="21"/>
                <w:highlight w:val="none"/>
              </w:rPr>
            </w:r>
            <w:r/>
          </w:p>
        </w:tc>
        <w:tc>
          <w:tcPr>
            <w:tcW w:w="1149" w:type="dxa"/>
            <w:vAlign w:val="center"/>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Pr>
        <w:tc>
          <w:tcPr>
            <w:tcW w:w="973"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972"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8" w:type="dxa"/>
            <w:textDirection w:val="lrTb"/>
            <w:noWrap w:val="false"/>
          </w:tcPr>
          <w:p>
            <w:pPr>
              <w:jc w:val="center"/>
              <w:spacing w:line="440" w:lineRule="exact"/>
              <w:rPr>
                <w:color w:val="auto"/>
                <w:szCs w:val="21"/>
                <w:highlight w:val="none"/>
              </w:rPr>
            </w:pPr>
            <w:r>
              <w:rPr>
                <w:color w:val="auto"/>
                <w:szCs w:val="21"/>
                <w:highlight w:val="none"/>
              </w:rPr>
            </w:r>
            <w:r/>
          </w:p>
        </w:tc>
        <w:tc>
          <w:tcPr>
            <w:tcW w:w="879" w:type="dxa"/>
            <w:textDirection w:val="lrTb"/>
            <w:noWrap w:val="false"/>
          </w:tcPr>
          <w:p>
            <w:pPr>
              <w:jc w:val="center"/>
              <w:spacing w:line="440" w:lineRule="exact"/>
              <w:rPr>
                <w:color w:val="auto"/>
                <w:szCs w:val="21"/>
                <w:highlight w:val="none"/>
              </w:rPr>
            </w:pPr>
            <w:r>
              <w:rPr>
                <w:color w:val="auto"/>
                <w:szCs w:val="21"/>
                <w:highlight w:val="none"/>
              </w:rPr>
            </w:r>
            <w:r/>
          </w:p>
        </w:tc>
        <w:tc>
          <w:tcPr>
            <w:tcW w:w="1147" w:type="dxa"/>
            <w:textDirection w:val="lrTb"/>
            <w:noWrap w:val="false"/>
          </w:tcPr>
          <w:p>
            <w:pPr>
              <w:jc w:val="center"/>
              <w:spacing w:line="440" w:lineRule="exact"/>
              <w:rPr>
                <w:color w:val="auto"/>
                <w:szCs w:val="21"/>
                <w:highlight w:val="none"/>
              </w:rPr>
            </w:pPr>
            <w:r>
              <w:rPr>
                <w:color w:val="auto"/>
                <w:szCs w:val="21"/>
                <w:highlight w:val="none"/>
              </w:rPr>
            </w:r>
            <w:r/>
          </w:p>
        </w:tc>
        <w:tc>
          <w:tcPr>
            <w:tcW w:w="1149" w:type="dxa"/>
            <w:textDirection w:val="lrTb"/>
            <w:noWrap w:val="false"/>
          </w:tcPr>
          <w:p>
            <w:pPr>
              <w:jc w:val="center"/>
              <w:spacing w:line="440" w:lineRule="exact"/>
              <w:rPr>
                <w:color w:val="auto"/>
                <w:szCs w:val="21"/>
                <w:highlight w:val="none"/>
              </w:rPr>
            </w:pPr>
            <w:r>
              <w:rPr>
                <w:color w:val="auto"/>
                <w:szCs w:val="21"/>
                <w:highlight w:val="none"/>
              </w:rPr>
            </w:r>
            <w:r/>
          </w:p>
        </w:tc>
      </w:tr>
      <w:tr>
        <w:trPr>
          <w:jc w:val="center"/>
          <w:trHeight w:val="870"/>
        </w:trPr>
        <w:tc>
          <w:tcPr>
            <w:gridSpan w:val="9"/>
            <w:tcW w:w="8820" w:type="dxa"/>
            <w:textDirection w:val="lrTb"/>
            <w:noWrap w:val="false"/>
          </w:tcPr>
          <w:p>
            <w:pPr>
              <w:spacing w:line="320" w:lineRule="exact"/>
              <w:rPr>
                <w:color w:val="auto"/>
                <w:szCs w:val="21"/>
                <w:highlight w:val="none"/>
              </w:rPr>
            </w:pPr>
            <w:r>
              <w:rPr>
                <w:rFonts w:hint="eastAsia"/>
                <w:color w:val="auto"/>
                <w:szCs w:val="21"/>
                <w:highlight w:val="none"/>
              </w:rPr>
              <w:t xml:space="preserve">注：</w:t>
            </w:r>
            <w:r>
              <w:rPr>
                <w:color w:val="auto"/>
                <w:szCs w:val="21"/>
                <w:highlight w:val="none"/>
              </w:rPr>
              <w:t xml:space="preserve">1.</w:t>
            </w:r>
            <w:r>
              <w:rPr>
                <w:rFonts w:hint="eastAsia"/>
                <w:color w:val="auto"/>
                <w:szCs w:val="21"/>
                <w:highlight w:val="none"/>
              </w:rPr>
              <w:t xml:space="preserve">养老保险栏应填写“已缴”或“未缴”，未填写的视同未缴。</w:t>
            </w:r>
            <w:r/>
          </w:p>
          <w:p>
            <w:pPr>
              <w:ind w:firstLine="420"/>
              <w:spacing w:line="320" w:lineRule="exact"/>
              <w:rPr>
                <w:b/>
                <w:color w:val="auto"/>
                <w:szCs w:val="21"/>
                <w:highlight w:val="none"/>
              </w:rPr>
            </w:pPr>
            <w:r>
              <w:rPr>
                <w:rFonts w:hint="eastAsia"/>
                <w:color w:val="auto"/>
                <w:szCs w:val="21"/>
                <w:highlight w:val="none"/>
              </w:rPr>
              <w:t xml:space="preserve">2．投标人不按实填写本表的，以弄虚作假处理。</w:t>
            </w:r>
            <w:r/>
          </w:p>
        </w:tc>
      </w:tr>
    </w:tbl>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ind w:firstLine="480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法定代表人或授权代表（签字或盖章）：</w:t>
      </w:r>
      <w:r/>
    </w:p>
    <w:p>
      <w:pPr>
        <w:ind w:firstLine="480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日期：年 月 日</w:t>
      </w:r>
      <w:r/>
    </w:p>
    <w:p>
      <w:pPr>
        <w:pStyle w:val="807"/>
        <w:rPr>
          <w:rFonts w:ascii="宋体" w:hAnsi="宋体"/>
          <w:color w:val="auto"/>
          <w:highlight w:val="none"/>
        </w:rPr>
      </w:pPr>
      <w:r>
        <w:rPr>
          <w:color w:val="auto"/>
          <w:sz w:val="20"/>
          <w:highlight w:val="none"/>
        </w:rPr>
        <w:br w:type="page" w:clear="all"/>
      </w:r>
      <w:bookmarkStart w:id="443" w:name="_Toc179632825"/>
      <w:r/>
      <w:bookmarkStart w:id="444" w:name="_Toc241459833"/>
      <w:r/>
      <w:bookmarkStart w:id="445" w:name="_Toc342296590"/>
      <w:r/>
      <w:bookmarkStart w:id="446" w:name="_Toc362253057"/>
      <w:r/>
      <w:bookmarkStart w:id="447" w:name="_Toc144974873"/>
      <w:r/>
      <w:bookmarkStart w:id="448" w:name="_Toc152042594"/>
      <w:r/>
      <w:bookmarkStart w:id="449" w:name="_Toc152045805"/>
      <w:r>
        <w:rPr>
          <w:rFonts w:hint="eastAsia" w:ascii="宋体" w:hAnsi="宋体"/>
          <w:color w:val="auto"/>
          <w:sz w:val="24"/>
          <w:highlight w:val="none"/>
        </w:rPr>
        <w:t xml:space="preserve">（二）</w:t>
      </w:r>
      <w:bookmarkEnd w:id="443"/>
      <w:r/>
      <w:bookmarkEnd w:id="444"/>
      <w:r/>
      <w:bookmarkEnd w:id="445"/>
      <w:r/>
      <w:bookmarkEnd w:id="446"/>
      <w:r/>
      <w:bookmarkEnd w:id="447"/>
      <w:r/>
      <w:bookmarkEnd w:id="448"/>
      <w:r/>
      <w:bookmarkEnd w:id="449"/>
      <w:r>
        <w:rPr>
          <w:rFonts w:hint="eastAsia" w:ascii="宋体" w:hAnsi="宋体"/>
          <w:color w:val="auto"/>
          <w:sz w:val="24"/>
          <w:szCs w:val="24"/>
          <w:highlight w:val="none"/>
        </w:rPr>
        <w:t xml:space="preserve">项目经理简历表</w:t>
      </w:r>
      <w:r/>
    </w:p>
    <w:tbl>
      <w:tblPr>
        <w:tblStyle w:val="81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jc w:val="center"/>
          <w:trHeight w:val="638"/>
        </w:trPr>
        <w:tc>
          <w:tcPr>
            <w:tcW w:w="1186"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姓名</w:t>
            </w:r>
            <w:r/>
          </w:p>
        </w:tc>
        <w:tc>
          <w:tcPr>
            <w:tcW w:w="1079" w:type="dxa"/>
            <w:vAlign w:val="center"/>
            <w:textDirection w:val="lrTb"/>
            <w:noWrap w:val="false"/>
          </w:tcPr>
          <w:p>
            <w:pPr>
              <w:jc w:val="center"/>
              <w:spacing w:line="440" w:lineRule="exact"/>
              <w:rPr>
                <w:rFonts w:ascii="宋体"/>
                <w:color w:val="auto"/>
                <w:szCs w:val="21"/>
                <w:highlight w:val="none"/>
              </w:rPr>
            </w:pPr>
            <w:r>
              <w:rPr>
                <w:rFonts w:ascii="宋体"/>
                <w:color w:val="auto"/>
                <w:szCs w:val="21"/>
                <w:highlight w:val="none"/>
              </w:rPr>
            </w:r>
            <w:r/>
          </w:p>
        </w:tc>
        <w:tc>
          <w:tcPr>
            <w:tcW w:w="927"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年龄</w:t>
            </w:r>
            <w:r/>
          </w:p>
        </w:tc>
        <w:tc>
          <w:tcPr>
            <w:tcW w:w="1065" w:type="dxa"/>
            <w:vAlign w:val="center"/>
            <w:textDirection w:val="lrTb"/>
            <w:noWrap w:val="false"/>
          </w:tcPr>
          <w:p>
            <w:pPr>
              <w:jc w:val="center"/>
              <w:spacing w:line="440" w:lineRule="exact"/>
              <w:rPr>
                <w:rFonts w:ascii="宋体"/>
                <w:color w:val="auto"/>
                <w:szCs w:val="21"/>
                <w:highlight w:val="none"/>
              </w:rPr>
            </w:pPr>
            <w:r>
              <w:rPr>
                <w:rFonts w:ascii="宋体"/>
                <w:color w:val="auto"/>
                <w:szCs w:val="21"/>
                <w:highlight w:val="none"/>
              </w:rPr>
            </w:r>
            <w:r/>
          </w:p>
        </w:tc>
        <w:tc>
          <w:tcPr>
            <w:gridSpan w:val="2"/>
            <w:tcW w:w="2130"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身份证号</w:t>
            </w:r>
            <w:r/>
          </w:p>
        </w:tc>
        <w:tc>
          <w:tcPr>
            <w:tcW w:w="2135" w:type="dxa"/>
            <w:vAlign w:val="center"/>
            <w:textDirection w:val="lrTb"/>
            <w:noWrap w:val="false"/>
          </w:tcPr>
          <w:p>
            <w:pPr>
              <w:jc w:val="center"/>
              <w:spacing w:line="440" w:lineRule="exact"/>
              <w:rPr>
                <w:rFonts w:ascii="宋体"/>
                <w:color w:val="auto"/>
                <w:szCs w:val="21"/>
                <w:highlight w:val="none"/>
              </w:rPr>
            </w:pPr>
            <w:r>
              <w:rPr>
                <w:rFonts w:ascii="宋体"/>
                <w:color w:val="auto"/>
                <w:szCs w:val="21"/>
                <w:highlight w:val="none"/>
              </w:rPr>
            </w:r>
            <w:r/>
          </w:p>
        </w:tc>
      </w:tr>
      <w:tr>
        <w:trPr>
          <w:jc w:val="center"/>
        </w:trPr>
        <w:tc>
          <w:tcPr>
            <w:tcW w:w="1186"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学历</w:t>
            </w:r>
            <w:r/>
          </w:p>
        </w:tc>
        <w:tc>
          <w:tcPr>
            <w:tcW w:w="1079" w:type="dxa"/>
            <w:vAlign w:val="center"/>
            <w:textDirection w:val="lrTb"/>
            <w:noWrap w:val="false"/>
          </w:tcPr>
          <w:p>
            <w:pPr>
              <w:jc w:val="center"/>
              <w:spacing w:line="440" w:lineRule="exact"/>
              <w:rPr>
                <w:rFonts w:ascii="宋体"/>
                <w:color w:val="auto"/>
                <w:szCs w:val="21"/>
                <w:highlight w:val="none"/>
              </w:rPr>
            </w:pPr>
            <w:r>
              <w:rPr>
                <w:rFonts w:ascii="宋体"/>
                <w:color w:val="auto"/>
                <w:szCs w:val="21"/>
                <w:highlight w:val="none"/>
              </w:rPr>
            </w:r>
            <w:r/>
          </w:p>
        </w:tc>
        <w:tc>
          <w:tcPr>
            <w:tcW w:w="927"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职称</w:t>
            </w:r>
            <w:r/>
          </w:p>
        </w:tc>
        <w:tc>
          <w:tcPr>
            <w:tcW w:w="1065" w:type="dxa"/>
            <w:vAlign w:val="center"/>
            <w:textDirection w:val="lrTb"/>
            <w:noWrap w:val="false"/>
          </w:tcPr>
          <w:p>
            <w:pPr>
              <w:jc w:val="center"/>
              <w:spacing w:line="440" w:lineRule="exact"/>
              <w:rPr>
                <w:rFonts w:ascii="宋体"/>
                <w:color w:val="auto"/>
                <w:szCs w:val="21"/>
                <w:highlight w:val="none"/>
              </w:rPr>
            </w:pPr>
            <w:r>
              <w:rPr>
                <w:rFonts w:ascii="宋体"/>
                <w:color w:val="auto"/>
                <w:szCs w:val="21"/>
                <w:highlight w:val="none"/>
              </w:rPr>
            </w:r>
            <w:r/>
          </w:p>
        </w:tc>
        <w:tc>
          <w:tcPr>
            <w:gridSpan w:val="2"/>
            <w:tcW w:w="2130"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职务</w:t>
            </w:r>
            <w:r/>
          </w:p>
        </w:tc>
        <w:tc>
          <w:tcPr>
            <w:tcW w:w="2135" w:type="dxa"/>
            <w:vAlign w:val="center"/>
            <w:textDirection w:val="lrTb"/>
            <w:noWrap w:val="false"/>
          </w:tcPr>
          <w:p>
            <w:pPr>
              <w:jc w:val="center"/>
              <w:spacing w:line="440" w:lineRule="exact"/>
              <w:rPr>
                <w:rFonts w:ascii="宋体"/>
                <w:color w:val="auto"/>
                <w:szCs w:val="21"/>
                <w:highlight w:val="none"/>
              </w:rPr>
            </w:pPr>
            <w:r>
              <w:rPr>
                <w:rFonts w:ascii="宋体"/>
                <w:color w:val="auto"/>
                <w:szCs w:val="21"/>
                <w:highlight w:val="none"/>
              </w:rPr>
            </w:r>
            <w:r/>
          </w:p>
        </w:tc>
      </w:tr>
      <w:tr>
        <w:trPr>
          <w:jc w:val="center"/>
        </w:trPr>
        <w:tc>
          <w:tcPr>
            <w:gridSpan w:val="3"/>
            <w:tcW w:w="3192"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注册建造师执业资格等级</w:t>
            </w:r>
            <w:r/>
          </w:p>
        </w:tc>
        <w:tc>
          <w:tcPr>
            <w:tcW w:w="1065" w:type="dxa"/>
            <w:vAlign w:val="center"/>
            <w:textDirection w:val="lrTb"/>
            <w:noWrap w:val="false"/>
          </w:tcPr>
          <w:p>
            <w:pPr>
              <w:spacing w:line="440" w:lineRule="exact"/>
              <w:rPr>
                <w:rFonts w:ascii="宋体"/>
                <w:color w:val="auto"/>
                <w:szCs w:val="21"/>
                <w:highlight w:val="none"/>
              </w:rPr>
            </w:pPr>
            <w:r>
              <w:rPr>
                <w:rFonts w:hint="eastAsia" w:ascii="宋体" w:hAnsi="宋体"/>
                <w:color w:val="auto"/>
                <w:szCs w:val="21"/>
                <w:highlight w:val="none"/>
              </w:rPr>
              <w:t xml:space="preserve">级</w:t>
            </w:r>
            <w:r/>
          </w:p>
        </w:tc>
        <w:tc>
          <w:tcPr>
            <w:gridSpan w:val="2"/>
            <w:tcW w:w="2130"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建造师专业</w:t>
            </w:r>
            <w:r/>
          </w:p>
        </w:tc>
        <w:tc>
          <w:tcPr>
            <w:tcW w:w="2135" w:type="dxa"/>
            <w:vAlign w:val="center"/>
            <w:textDirection w:val="lrTb"/>
            <w:noWrap w:val="false"/>
          </w:tcPr>
          <w:p>
            <w:pPr>
              <w:jc w:val="center"/>
              <w:spacing w:line="440" w:lineRule="exact"/>
              <w:rPr>
                <w:rFonts w:ascii="宋体"/>
                <w:color w:val="auto"/>
                <w:szCs w:val="21"/>
                <w:highlight w:val="none"/>
              </w:rPr>
            </w:pPr>
            <w:r>
              <w:rPr>
                <w:rFonts w:ascii="宋体"/>
                <w:color w:val="auto"/>
                <w:szCs w:val="21"/>
                <w:highlight w:val="none"/>
              </w:rPr>
            </w:r>
            <w:r/>
          </w:p>
        </w:tc>
      </w:tr>
      <w:tr>
        <w:trPr>
          <w:jc w:val="center"/>
        </w:trPr>
        <w:tc>
          <w:tcPr>
            <w:gridSpan w:val="3"/>
            <w:tcW w:w="3192"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安全生产考核合格证书</w:t>
            </w:r>
            <w:r/>
          </w:p>
        </w:tc>
        <w:tc>
          <w:tcPr>
            <w:gridSpan w:val="4"/>
            <w:tcW w:w="5330" w:type="dxa"/>
            <w:vAlign w:val="center"/>
            <w:textDirection w:val="lrTb"/>
            <w:noWrap w:val="false"/>
          </w:tcPr>
          <w:p>
            <w:pPr>
              <w:spacing w:line="440" w:lineRule="exact"/>
              <w:rPr>
                <w:rFonts w:ascii="宋体"/>
                <w:color w:val="auto"/>
                <w:szCs w:val="21"/>
                <w:highlight w:val="none"/>
              </w:rPr>
            </w:pPr>
            <w:r>
              <w:rPr>
                <w:rFonts w:ascii="宋体"/>
                <w:color w:val="auto"/>
                <w:szCs w:val="21"/>
                <w:highlight w:val="none"/>
              </w:rPr>
            </w:r>
            <w:r/>
          </w:p>
        </w:tc>
      </w:tr>
      <w:tr>
        <w:trPr>
          <w:jc w:val="center"/>
        </w:trPr>
        <w:tc>
          <w:tcPr>
            <w:tcW w:w="1186"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毕业学校</w:t>
            </w:r>
            <w:r/>
          </w:p>
        </w:tc>
        <w:tc>
          <w:tcPr>
            <w:gridSpan w:val="6"/>
            <w:tcW w:w="7336" w:type="dxa"/>
            <w:textDirection w:val="lrTb"/>
            <w:noWrap w:val="false"/>
          </w:tcPr>
          <w:p>
            <w:pPr>
              <w:spacing w:line="440" w:lineRule="exact"/>
              <w:rPr>
                <w:rFonts w:ascii="宋体"/>
                <w:color w:val="auto"/>
                <w:szCs w:val="21"/>
                <w:highlight w:val="none"/>
              </w:rPr>
            </w:pPr>
            <w:r>
              <w:rPr>
                <w:rFonts w:hint="eastAsia" w:ascii="宋体" w:hAnsi="宋体"/>
                <w:color w:val="auto"/>
                <w:szCs w:val="21"/>
                <w:highlight w:val="none"/>
              </w:rPr>
              <w:t xml:space="preserve">年毕业于学校专业</w:t>
            </w:r>
            <w:r/>
          </w:p>
        </w:tc>
      </w:tr>
      <w:tr>
        <w:trPr>
          <w:jc w:val="center"/>
        </w:trPr>
        <w:tc>
          <w:tcPr>
            <w:gridSpan w:val="7"/>
            <w:tcW w:w="8522"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主要工作经历</w:t>
            </w:r>
            <w:r/>
          </w:p>
        </w:tc>
      </w:tr>
      <w:tr>
        <w:trPr>
          <w:jc w:val="center"/>
          <w:trHeight w:val="20"/>
        </w:trPr>
        <w:tc>
          <w:tcPr>
            <w:tcW w:w="1186"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时间</w:t>
            </w:r>
            <w:r/>
          </w:p>
        </w:tc>
        <w:tc>
          <w:tcPr>
            <w:gridSpan w:val="3"/>
            <w:tcW w:w="3071"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参加过的类似项目名称</w:t>
            </w:r>
            <w:r/>
          </w:p>
        </w:tc>
        <w:tc>
          <w:tcPr>
            <w:tcW w:w="1969"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工程概况说明</w:t>
            </w:r>
            <w:r/>
          </w:p>
        </w:tc>
        <w:tc>
          <w:tcPr>
            <w:gridSpan w:val="2"/>
            <w:tcW w:w="2296" w:type="dxa"/>
            <w:vAlign w:val="center"/>
            <w:textDirection w:val="lrTb"/>
            <w:noWrap w:val="false"/>
          </w:tcPr>
          <w:p>
            <w:pPr>
              <w:jc w:val="center"/>
              <w:spacing w:line="440" w:lineRule="exact"/>
              <w:rPr>
                <w:rFonts w:ascii="宋体"/>
                <w:color w:val="auto"/>
                <w:szCs w:val="21"/>
                <w:highlight w:val="none"/>
              </w:rPr>
            </w:pPr>
            <w:r>
              <w:rPr>
                <w:rFonts w:hint="eastAsia" w:ascii="宋体" w:hAnsi="宋体"/>
                <w:color w:val="auto"/>
                <w:szCs w:val="21"/>
                <w:highlight w:val="none"/>
              </w:rPr>
              <w:t xml:space="preserve">发包人及联系电话</w:t>
            </w:r>
            <w:r/>
          </w:p>
        </w:tc>
      </w:tr>
      <w:tr>
        <w:trPr>
          <w:jc w:val="center"/>
          <w:trHeight w:val="690"/>
        </w:trPr>
        <w:tc>
          <w:tcPr>
            <w:tcW w:w="1186" w:type="dxa"/>
            <w:textDirection w:val="lrTb"/>
            <w:noWrap w:val="false"/>
          </w:tcPr>
          <w:p>
            <w:pPr>
              <w:spacing w:line="440" w:lineRule="exact"/>
              <w:rPr>
                <w:rFonts w:ascii="宋体"/>
                <w:color w:val="auto"/>
                <w:szCs w:val="21"/>
                <w:highlight w:val="none"/>
              </w:rPr>
            </w:pPr>
            <w:r>
              <w:rPr>
                <w:rFonts w:ascii="宋体"/>
                <w:color w:val="auto"/>
                <w:szCs w:val="21"/>
                <w:highlight w:val="none"/>
              </w:rPr>
            </w:r>
            <w:r/>
          </w:p>
        </w:tc>
        <w:tc>
          <w:tcPr>
            <w:gridSpan w:val="3"/>
            <w:tcW w:w="3071" w:type="dxa"/>
            <w:textDirection w:val="lrTb"/>
            <w:noWrap w:val="false"/>
          </w:tcPr>
          <w:p>
            <w:pPr>
              <w:spacing w:line="440" w:lineRule="exact"/>
              <w:rPr>
                <w:rFonts w:ascii="宋体"/>
                <w:color w:val="auto"/>
                <w:szCs w:val="21"/>
                <w:highlight w:val="none"/>
              </w:rPr>
            </w:pPr>
            <w:r>
              <w:rPr>
                <w:rFonts w:ascii="宋体"/>
                <w:color w:val="auto"/>
                <w:szCs w:val="21"/>
                <w:highlight w:val="none"/>
              </w:rPr>
            </w:r>
            <w:r/>
          </w:p>
        </w:tc>
        <w:tc>
          <w:tcPr>
            <w:tcW w:w="1969" w:type="dxa"/>
            <w:textDirection w:val="lrTb"/>
            <w:noWrap w:val="false"/>
          </w:tcPr>
          <w:p>
            <w:pPr>
              <w:spacing w:line="440" w:lineRule="exact"/>
              <w:rPr>
                <w:rFonts w:ascii="宋体"/>
                <w:color w:val="auto"/>
                <w:szCs w:val="21"/>
                <w:highlight w:val="none"/>
              </w:rPr>
            </w:pPr>
            <w:r>
              <w:rPr>
                <w:rFonts w:ascii="宋体"/>
                <w:color w:val="auto"/>
                <w:szCs w:val="21"/>
                <w:highlight w:val="none"/>
              </w:rPr>
            </w:r>
            <w:r/>
          </w:p>
        </w:tc>
        <w:tc>
          <w:tcPr>
            <w:gridSpan w:val="2"/>
            <w:tcW w:w="2296" w:type="dxa"/>
            <w:textDirection w:val="lrTb"/>
            <w:noWrap w:val="false"/>
          </w:tcPr>
          <w:p>
            <w:pPr>
              <w:spacing w:line="440" w:lineRule="exact"/>
              <w:rPr>
                <w:rFonts w:ascii="宋体"/>
                <w:color w:val="auto"/>
                <w:szCs w:val="21"/>
                <w:highlight w:val="none"/>
              </w:rPr>
            </w:pPr>
            <w:r>
              <w:rPr>
                <w:rFonts w:ascii="宋体"/>
                <w:color w:val="auto"/>
                <w:szCs w:val="21"/>
                <w:highlight w:val="none"/>
              </w:rPr>
            </w:r>
            <w:r/>
          </w:p>
        </w:tc>
      </w:tr>
      <w:tr>
        <w:trPr>
          <w:jc w:val="center"/>
          <w:trHeight w:val="690"/>
        </w:trPr>
        <w:tc>
          <w:tcPr>
            <w:tcW w:w="1186" w:type="dxa"/>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3"/>
            <w:tcW w:w="3071" w:type="dxa"/>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tcW w:w="1969" w:type="dxa"/>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2"/>
            <w:tcW w:w="2296" w:type="dxa"/>
            <w:textDirection w:val="lrTb"/>
            <w:noWrap w:val="false"/>
          </w:tcPr>
          <w:p>
            <w:pPr>
              <w:spacing w:line="440" w:lineRule="exact"/>
              <w:rPr>
                <w:rFonts w:eastAsia="黑体"/>
                <w:color w:val="auto"/>
                <w:szCs w:val="21"/>
                <w:highlight w:val="none"/>
              </w:rPr>
            </w:pPr>
            <w:r>
              <w:rPr>
                <w:rFonts w:eastAsia="黑体"/>
                <w:color w:val="auto"/>
                <w:szCs w:val="21"/>
                <w:highlight w:val="none"/>
              </w:rPr>
            </w:r>
            <w:r/>
          </w:p>
        </w:tc>
      </w:tr>
      <w:tr>
        <w:trPr>
          <w:jc w:val="center"/>
          <w:trHeight w:val="690"/>
        </w:trPr>
        <w:tc>
          <w:tcPr>
            <w:tcW w:w="1186" w:type="dxa"/>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3"/>
            <w:tcW w:w="3071" w:type="dxa"/>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tcW w:w="1969" w:type="dxa"/>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2"/>
            <w:tcW w:w="2296" w:type="dxa"/>
            <w:textDirection w:val="lrTb"/>
            <w:noWrap w:val="false"/>
          </w:tcPr>
          <w:p>
            <w:pPr>
              <w:spacing w:line="440" w:lineRule="exact"/>
              <w:rPr>
                <w:rFonts w:eastAsia="黑体"/>
                <w:color w:val="auto"/>
                <w:szCs w:val="21"/>
                <w:highlight w:val="none"/>
              </w:rPr>
            </w:pPr>
            <w:r>
              <w:rPr>
                <w:rFonts w:eastAsia="黑体"/>
                <w:color w:val="auto"/>
                <w:szCs w:val="21"/>
                <w:highlight w:val="none"/>
              </w:rPr>
            </w:r>
            <w:r/>
          </w:p>
        </w:tc>
      </w:tr>
      <w:tr>
        <w:trPr>
          <w:jc w:val="center"/>
          <w:trHeight w:val="690"/>
        </w:trPr>
        <w:tc>
          <w:tcPr>
            <w:tcW w:w="118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3"/>
            <w:tcW w:w="3071"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tcW w:w="1969"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2"/>
            <w:tcW w:w="229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r>
      <w:tr>
        <w:trPr>
          <w:jc w:val="center"/>
          <w:trHeight w:val="690"/>
        </w:trPr>
        <w:tc>
          <w:tcPr>
            <w:tcW w:w="118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3"/>
            <w:tcW w:w="3071"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tcW w:w="1969"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2"/>
            <w:tcW w:w="229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r>
      <w:tr>
        <w:trPr>
          <w:jc w:val="center"/>
          <w:trHeight w:val="690"/>
        </w:trPr>
        <w:tc>
          <w:tcPr>
            <w:tcW w:w="118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3"/>
            <w:tcW w:w="3071"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tcW w:w="1969"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2"/>
            <w:tcW w:w="229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r>
      <w:tr>
        <w:trPr>
          <w:jc w:val="center"/>
          <w:trHeight w:val="690"/>
        </w:trPr>
        <w:tc>
          <w:tcPr>
            <w:tcW w:w="118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3"/>
            <w:tcW w:w="3071"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tcW w:w="1969"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2"/>
            <w:tcW w:w="229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r>
      <w:tr>
        <w:trPr>
          <w:jc w:val="center"/>
          <w:trHeight w:val="690"/>
        </w:trPr>
        <w:tc>
          <w:tcPr>
            <w:tcW w:w="118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3"/>
            <w:tcW w:w="3071"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tcW w:w="1969"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2"/>
            <w:tcW w:w="229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r>
      <w:tr>
        <w:trPr>
          <w:jc w:val="center"/>
          <w:trHeight w:val="690"/>
        </w:trPr>
        <w:tc>
          <w:tcPr>
            <w:tcW w:w="118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3"/>
            <w:tcW w:w="3071"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tcW w:w="1969"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2"/>
            <w:tcW w:w="229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r>
      <w:tr>
        <w:trPr>
          <w:jc w:val="center"/>
          <w:trHeight w:val="690"/>
        </w:trPr>
        <w:tc>
          <w:tcPr>
            <w:tcW w:w="118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3"/>
            <w:tcW w:w="3071"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tcW w:w="1969"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c>
          <w:tcPr>
            <w:gridSpan w:val="2"/>
            <w:tcW w:w="2296" w:type="dxa"/>
            <w:vAlign w:val="center"/>
            <w:textDirection w:val="lrTb"/>
            <w:noWrap w:val="false"/>
          </w:tcPr>
          <w:p>
            <w:pPr>
              <w:spacing w:line="440" w:lineRule="exact"/>
              <w:rPr>
                <w:rFonts w:eastAsia="黑体"/>
                <w:color w:val="auto"/>
                <w:szCs w:val="21"/>
                <w:highlight w:val="none"/>
              </w:rPr>
            </w:pPr>
            <w:r>
              <w:rPr>
                <w:rFonts w:eastAsia="黑体"/>
                <w:color w:val="auto"/>
                <w:szCs w:val="21"/>
                <w:highlight w:val="none"/>
              </w:rPr>
            </w:r>
            <w:r/>
          </w:p>
        </w:tc>
      </w:tr>
    </w:tbl>
    <w:p>
      <w:pPr>
        <w:ind w:left="480"/>
        <w:spacing w:line="360" w:lineRule="auto"/>
        <w:rPr>
          <w:rFonts w:ascii="宋体" w:hAnsi="宋体"/>
          <w:color w:val="auto"/>
          <w:sz w:val="24"/>
          <w:highlight w:val="none"/>
        </w:rPr>
      </w:pPr>
      <w:r>
        <w:rPr>
          <w:rFonts w:ascii="宋体" w:hAnsi="宋体"/>
          <w:color w:val="auto"/>
          <w:sz w:val="24"/>
          <w:highlight w:val="none"/>
        </w:rPr>
      </w:r>
      <w:r/>
    </w:p>
    <w:p>
      <w:pPr>
        <w:ind w:firstLine="480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bCs/>
          <w:color w:val="auto"/>
          <w:sz w:val="24"/>
          <w:highlight w:val="none"/>
        </w:rPr>
        <w:t xml:space="preserve">：</w:t>
      </w:r>
      <w:r/>
    </w:p>
    <w:p>
      <w:pPr>
        <w:ind w:firstLine="480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法定代表人或授权代表（签字或盖章）：</w:t>
      </w:r>
      <w:r/>
    </w:p>
    <w:p>
      <w:pPr>
        <w:ind w:firstLine="480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日期：年 月 日</w:t>
      </w:r>
      <w:r/>
    </w:p>
    <w:p>
      <w:pPr>
        <w:rPr>
          <w:rFonts w:hint="eastAsia"/>
          <w:color w:val="auto"/>
          <w:highlight w:val="none"/>
          <w:lang w:val="en-US" w:eastAsia="zh-CN"/>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color w:val="auto"/>
          <w:highlight w:val="none"/>
          <w:lang w:val="en-US" w:eastAsia="zh-CN"/>
        </w:rPr>
      </w:r>
      <w:r/>
    </w:p>
    <w:p>
      <w:pPr>
        <w:numPr>
          <w:ilvl w:val="0"/>
          <w:numId w:val="0"/>
        </w:numPr>
        <w:jc w:val="center"/>
        <w:spacing w:line="360" w:lineRule="auto"/>
        <w:rPr>
          <w:rFonts w:hint="eastAsia" w:ascii="宋体" w:hAnsi="宋体" w:eastAsia="宋体" w:cs="宋体"/>
          <w:b/>
          <w:bCs/>
          <w:strike/>
          <w:color w:val="auto"/>
          <w:sz w:val="32"/>
          <w:szCs w:val="32"/>
          <w:highlight w:val="yellow"/>
          <w:lang w:val="en-US" w:eastAsia="zh-CN" w:bidi="ar-SA"/>
        </w:rPr>
      </w:pPr>
      <w:r>
        <w:rPr>
          <w:rFonts w:hint="eastAsia" w:ascii="宋体" w:hAnsi="宋体" w:eastAsia="宋体" w:cs="宋体"/>
          <w:b/>
          <w:bCs/>
          <w:color w:val="auto"/>
          <w:sz w:val="32"/>
          <w:szCs w:val="32"/>
          <w:highlight w:val="none"/>
          <w:lang w:val="en-US" w:eastAsia="zh-CN" w:bidi="ar-SA"/>
        </w:rPr>
        <w:t xml:space="preserve">（</w:t>
      </w:r>
      <w:r>
        <w:rPr>
          <w:rFonts w:hint="eastAsia" w:ascii="宋体" w:hAnsi="宋体" w:cs="宋体"/>
          <w:b/>
          <w:bCs/>
          <w:color w:val="auto"/>
          <w:sz w:val="32"/>
          <w:szCs w:val="32"/>
          <w:highlight w:val="none"/>
          <w:lang w:val="en-US" w:eastAsia="zh-CN" w:bidi="ar-SA"/>
        </w:rPr>
        <w:t xml:space="preserve">4</w:t>
      </w:r>
      <w:r>
        <w:rPr>
          <w:rFonts w:hint="eastAsia" w:ascii="宋体" w:hAnsi="宋体" w:eastAsia="宋体" w:cs="宋体"/>
          <w:b/>
          <w:bCs/>
          <w:color w:val="auto"/>
          <w:sz w:val="32"/>
          <w:szCs w:val="32"/>
          <w:highlight w:val="none"/>
          <w:lang w:val="en-US" w:eastAsia="zh-CN" w:bidi="ar-SA"/>
        </w:rPr>
        <w:t xml:space="preserve">）已标价工程量清单</w:t>
      </w:r>
      <w:r/>
    </w:p>
    <w:p>
      <w:pPr>
        <w:numPr>
          <w:ilvl w:val="0"/>
          <w:numId w:val="0"/>
        </w:numPr>
        <w:jc w:val="left"/>
        <w:spacing w:line="360" w:lineRule="auto"/>
        <w:widowControl w:val="off"/>
        <w:rPr>
          <w:rFonts w:hint="eastAsia" w:ascii="宋体" w:hAnsi="宋体" w:eastAsia="宋体" w:cs="宋体"/>
          <w:b/>
          <w:bCs/>
          <w:color w:val="auto"/>
          <w:sz w:val="32"/>
          <w:szCs w:val="32"/>
          <w:highlight w:val="none"/>
          <w:lang w:val="en-US" w:eastAsia="zh-CN" w:bidi="ar-SA"/>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b/>
          <w:bCs/>
          <w:color w:val="auto"/>
          <w:sz w:val="32"/>
          <w:szCs w:val="32"/>
          <w:highlight w:val="none"/>
          <w:lang w:val="en-US" w:eastAsia="zh-CN" w:bidi="ar-SA"/>
        </w:rPr>
      </w:r>
      <w:r/>
    </w:p>
    <w:p>
      <w:pPr>
        <w:numPr>
          <w:ilvl w:val="0"/>
          <w:numId w:val="0"/>
        </w:numPr>
        <w:jc w:val="left"/>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（5）评审方法中应当提供的用于评审的文件；</w:t>
      </w:r>
      <w:r/>
    </w:p>
    <w:p>
      <w:pPr>
        <w:numPr>
          <w:ilvl w:val="0"/>
          <w:numId w:val="0"/>
        </w:numPr>
        <w:jc w:val="left"/>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（6）本磋商文件要求提供的和响应人认为需要提供的其</w:t>
      </w:r>
      <w:r>
        <w:rPr>
          <w:rFonts w:hint="eastAsia" w:ascii="宋体" w:hAnsi="宋体" w:cs="宋体"/>
          <w:b/>
          <w:bCs/>
          <w:color w:val="auto"/>
          <w:sz w:val="32"/>
          <w:szCs w:val="32"/>
          <w:highlight w:val="none"/>
          <w:lang w:val="en-US" w:eastAsia="zh-CN" w:bidi="ar-SA"/>
        </w:rPr>
        <w:t xml:space="preserve">他</w:t>
      </w:r>
      <w:r>
        <w:rPr>
          <w:rFonts w:hint="eastAsia" w:ascii="宋体" w:hAnsi="宋体" w:eastAsia="宋体" w:cs="宋体"/>
          <w:b/>
          <w:bCs/>
          <w:color w:val="auto"/>
          <w:sz w:val="32"/>
          <w:szCs w:val="32"/>
          <w:highlight w:val="none"/>
          <w:lang w:val="en-US" w:eastAsia="zh-CN" w:bidi="ar-SA"/>
        </w:rPr>
        <w:t xml:space="preserve">说明和资料、文件。</w:t>
      </w:r>
      <w:r/>
    </w:p>
    <w:p>
      <w:pPr>
        <w:rPr>
          <w:rFonts w:hint="eastAsia"/>
          <w:color w:val="auto"/>
          <w:highlight w:val="none"/>
          <w:lang w:val="en-US" w:eastAsia="zh-CN"/>
        </w:rPr>
      </w:pPr>
      <w:r>
        <w:rPr>
          <w:rFonts w:hint="eastAsia"/>
          <w:color w:val="auto"/>
          <w:highlight w:val="none"/>
          <w:lang w:val="en-US" w:eastAsia="zh-CN"/>
        </w:rPr>
      </w:r>
      <w:r/>
    </w:p>
    <w:p>
      <w:pPr>
        <w:pStyle w:val="822"/>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822"/>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numPr>
          <w:ilvl w:val="0"/>
          <w:numId w:val="0"/>
        </w:numPr>
        <w:jc w:val="left"/>
        <w:spacing w:line="360" w:lineRule="auto"/>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lang w:val="en-US" w:eastAsia="zh-CN" w:bidi="ar-SA"/>
        </w:rPr>
      </w:r>
      <w:r/>
    </w:p>
    <w:p>
      <w:pPr>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lang w:val="en-US" w:eastAsia="zh-CN" w:bidi="ar-SA"/>
        </w:rPr>
        <w:br w:type="page" w:clear="all"/>
      </w:r>
      <w:r/>
    </w:p>
    <w:p>
      <w:pPr>
        <w:numPr>
          <w:ilvl w:val="0"/>
          <w:numId w:val="0"/>
        </w:numPr>
        <w:jc w:val="left"/>
        <w:spacing w:line="360" w:lineRule="auto"/>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lang w:val="en-US" w:eastAsia="zh-CN" w:bidi="ar-SA"/>
        </w:rPr>
        <w:t xml:space="preserve">3、技术文件</w:t>
      </w:r>
      <w:r/>
    </w:p>
    <w:p>
      <w:pPr>
        <w:numPr>
          <w:ilvl w:val="0"/>
          <w:numId w:val="0"/>
        </w:numPr>
        <w:jc w:val="left"/>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（1）评审方法中应当提供的用于评审的技术文件；</w:t>
      </w:r>
      <w:r/>
    </w:p>
    <w:p>
      <w:pPr>
        <w:numPr>
          <w:ilvl w:val="0"/>
          <w:numId w:val="0"/>
        </w:numPr>
        <w:jc w:val="left"/>
        <w:spacing w:line="360" w:lineRule="auto"/>
        <w:rPr>
          <w:rFonts w:hint="eastAsia" w:ascii="宋体" w:hAnsi="宋体" w:eastAsia="宋体" w:cs="宋体"/>
          <w:b/>
          <w:bCs/>
          <w:color w:val="auto"/>
          <w:sz w:val="32"/>
          <w:szCs w:val="32"/>
          <w:highlight w:val="none"/>
          <w:lang w:val="en-US" w:eastAsia="zh-CN" w:bidi="ar-S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32"/>
          <w:szCs w:val="32"/>
          <w:highlight w:val="none"/>
          <w:lang w:val="en-US" w:eastAsia="zh-CN" w:bidi="ar-SA"/>
        </w:rPr>
        <w:t xml:space="preserve">（2）本磋商文件要求提供的和响应人认为需要提供的其</w:t>
      </w:r>
      <w:r>
        <w:rPr>
          <w:rFonts w:hint="eastAsia" w:ascii="宋体" w:hAnsi="宋体" w:cs="宋体"/>
          <w:b/>
          <w:bCs/>
          <w:color w:val="auto"/>
          <w:sz w:val="32"/>
          <w:szCs w:val="32"/>
          <w:highlight w:val="none"/>
          <w:lang w:val="en-US" w:eastAsia="zh-CN" w:bidi="ar-SA"/>
        </w:rPr>
        <w:t xml:space="preserve">他</w:t>
      </w:r>
      <w:r>
        <w:rPr>
          <w:rFonts w:hint="eastAsia" w:ascii="宋体" w:hAnsi="宋体" w:eastAsia="宋体" w:cs="宋体"/>
          <w:b/>
          <w:bCs/>
          <w:color w:val="auto"/>
          <w:sz w:val="32"/>
          <w:szCs w:val="32"/>
          <w:highlight w:val="none"/>
          <w:lang w:val="en-US" w:eastAsia="zh-CN" w:bidi="ar-SA"/>
        </w:rPr>
        <w:t xml:space="preserve">说明和资料、文件。</w:t>
      </w:r>
      <w:r/>
    </w:p>
    <w:p>
      <w:pPr>
        <w:ind w:firstLine="3179"/>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业绩情况表</w:t>
      </w:r>
      <w:r/>
    </w:p>
    <w:p>
      <w:pPr>
        <w:ind w:firstLine="240"/>
        <w:spacing w:line="580" w:lineRule="exact"/>
        <w:rPr>
          <w:rFonts w:ascii="宋体" w:hAnsi="宋体" w:cs="宋体"/>
          <w:color w:val="auto"/>
          <w:szCs w:val="21"/>
          <w:highlight w:val="none"/>
        </w:rPr>
      </w:pPr>
      <w:r>
        <w:rPr>
          <w:rFonts w:hint="eastAsia" w:ascii="宋体" w:hAnsi="宋体" w:cs="宋体"/>
          <w:bCs/>
          <w:color w:val="auto"/>
          <w:sz w:val="24"/>
          <w:highlight w:val="none"/>
        </w:rPr>
        <w:t xml:space="preserve">供应商</w:t>
      </w:r>
      <w:r>
        <w:rPr>
          <w:rFonts w:hint="eastAsia" w:ascii="宋体" w:hAnsi="宋体" w:cs="宋体"/>
          <w:color w:val="auto"/>
          <w:sz w:val="24"/>
          <w:highlight w:val="none"/>
        </w:rPr>
        <w:t xml:space="preserve">（加盖CA电子公章）</w:t>
      </w:r>
      <w:r>
        <w:rPr>
          <w:rFonts w:hint="eastAsia" w:ascii="宋体" w:hAnsi="宋体" w:cs="宋体"/>
          <w:color w:val="auto"/>
          <w:szCs w:val="21"/>
          <w:highlight w:val="none"/>
          <w:lang w:val="zh-CN"/>
        </w:rPr>
        <w:t xml:space="preserve">：</w:t>
      </w:r>
      <w:r/>
    </w:p>
    <w:tbl>
      <w:tblPr>
        <w:tblStyle w:val="815"/>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947"/>
        <w:gridCol w:w="3119"/>
        <w:gridCol w:w="1327"/>
        <w:gridCol w:w="1404"/>
        <w:gridCol w:w="1805"/>
      </w:tblGrid>
      <w:tr>
        <w:trPr>
          <w:jc w:val="center"/>
          <w:trHeight w:val="850"/>
        </w:trPr>
        <w:tc>
          <w:tcPr>
            <w:tcW w:w="94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3119"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32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项目负责人</w:t>
            </w:r>
            <w:r/>
          </w:p>
        </w:tc>
        <w:tc>
          <w:tcPr>
            <w:tcW w:w="1404"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项目规模</w:t>
            </w:r>
            <w:r/>
          </w:p>
        </w:tc>
        <w:tc>
          <w:tcPr>
            <w:tcBorders>
              <w:right w:val="single" w:color="auto" w:sz="4" w:space="0"/>
            </w:tcBorders>
            <w:tcW w:w="1805"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竣工验收时间</w:t>
            </w:r>
            <w:r/>
          </w:p>
        </w:tc>
      </w:tr>
      <w:tr>
        <w:trPr>
          <w:jc w:val="center"/>
          <w:trHeight w:val="850"/>
        </w:trPr>
        <w:tc>
          <w:tcPr>
            <w:tcW w:w="94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119"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W w:w="1327"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05"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850"/>
        </w:trPr>
        <w:tc>
          <w:tcPr>
            <w:tcW w:w="94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119"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W w:w="1327"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05"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850"/>
        </w:trPr>
        <w:tc>
          <w:tcPr>
            <w:tcW w:w="94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119"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W w:w="1327"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05"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850"/>
        </w:trPr>
        <w:tc>
          <w:tcPr>
            <w:tcW w:w="94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119"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W w:w="1327"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05"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850"/>
        </w:trPr>
        <w:tc>
          <w:tcPr>
            <w:tcW w:w="94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119"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W w:w="1327"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05"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850"/>
        </w:trPr>
        <w:tc>
          <w:tcPr>
            <w:tcW w:w="947"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3119"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W w:w="1327"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W w:w="1404"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05" w:type="dxa"/>
            <w:vAlign w:val="center"/>
            <w:textDirection w:val="lrTb"/>
            <w:noWrap w:val="false"/>
          </w:tcPr>
          <w:p>
            <w:pPr>
              <w:jc w:val="center"/>
              <w:spacing w:line="312" w:lineRule="auto"/>
              <w:rPr>
                <w:rFonts w:ascii="宋体" w:hAnsi="宋体" w:cs="宋体"/>
                <w:color w:val="auto"/>
                <w:szCs w:val="21"/>
                <w:highlight w:val="none"/>
              </w:rPr>
            </w:pPr>
            <w:r>
              <w:rPr>
                <w:rFonts w:ascii="宋体" w:hAnsi="宋体" w:cs="宋体"/>
                <w:color w:val="auto"/>
                <w:szCs w:val="21"/>
                <w:highlight w:val="none"/>
              </w:rPr>
            </w:r>
            <w:r/>
          </w:p>
        </w:tc>
      </w:tr>
    </w:tbl>
    <w:p>
      <w:pPr>
        <w:rPr>
          <w:color w:val="auto"/>
          <w:highlight w:val="none"/>
        </w:rPr>
      </w:pPr>
      <w:r>
        <w:rPr>
          <w:color w:val="auto"/>
          <w:highlight w:val="none"/>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汉鼎简仿宋">
    <w:panose1 w:val="020B0503020202020204"/>
  </w:font>
  <w:font w:name="Arial Unicode MS">
    <w:panose1 w:val="020B0604020202020204"/>
  </w:font>
  <w:font w:name="Arial Black">
    <w:panose1 w:val="020B0A04020102020204"/>
  </w:font>
  <w:font w:name="PMingLiU">
    <w:panose1 w:val="02020500000000000000"/>
  </w:font>
  <w:font w:name="Comic Sans MS">
    <w:panose1 w:val="030F0702030302020204"/>
  </w:font>
  <w:font w:name="Cambria Math">
    <w:panose1 w:val="02040503050406030204"/>
  </w:font>
  <w:font w:name="方正黑体_GBK">
    <w:panose1 w:val="020B0503020202020204"/>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alibri">
    <w:panose1 w:val="020F0502020204030204"/>
  </w:font>
  <w:font w:name="微软雅黑">
    <w:panose1 w:val="020B0503020204020204"/>
  </w:font>
  <w:font w:name="Courier New">
    <w:panose1 w:val="02070309020205020404"/>
  </w:font>
  <w:font w:name="Cambria">
    <w:panose1 w:val="02040503050406030204"/>
  </w:font>
  <w:font w:name="MingLiU_HKSCS">
    <w:panose1 w:val="02020500000000000000"/>
  </w:font>
  <w:font w:name="华文中宋">
    <w:panose1 w:val="02010600040101010101"/>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楷体_GB2312">
    <w:panose1 w:val="02010609060101010101"/>
  </w:font>
  <w:font w:name="Optima">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w:r/>
  </w:p>
  <w:p>
    <w:pPr>
      <w:pStyle w:val="8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8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pPr>
                          <w:r>
                            <w:fldChar w:fldCharType="begin"/>
                          </w:r>
                          <w:r>
                            <w:instrText xml:space="preserve"> PAGE  \* MERGEFORMAT </w:instrText>
                          </w:r>
                          <w:r>
                            <w:fldChar w:fldCharType="separate"/>
                          </w:r>
                          <w:r>
                            <w:t xml:space="preserve">5</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pPr>
                          <w:r>
                            <w:fldChar w:fldCharType="begin"/>
                          </w:r>
                          <w:r>
                            <w:instrText xml:space="preserve"> PAGE  \* MERGEFORMAT </w:instrText>
                          </w:r>
                          <w:r>
                            <w:fldChar w:fldCharType="separate"/>
                          </w:r>
                          <w:r>
                            <w:t xml:space="preserve">20</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p>
    <w:pPr>
      <w:pStyle w:val="84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2"/>
                          </w:pPr>
                          <w:r>
                            <w:fldChar w:fldCharType="begin"/>
                          </w:r>
                          <w:r>
                            <w:instrText xml:space="preserve"> PAGE  \* MERGEFORMAT </w:instrText>
                          </w:r>
                          <w:r>
                            <w:fldChar w:fldCharType="separate"/>
                          </w:r>
                          <w:r>
                            <w:t xml:space="preserve">70</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391"/>
      <w:isLgl w:val="false"/>
      <w:suff w:val="space"/>
      <w:lvlText w:val="第%1章"/>
      <w:lvlJc w:val="left"/>
      <w:pPr/>
      <w:rPr>
        <w:rFonts w:hint="eastAsia"/>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pStyle w:val="1277"/>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lvl>
    <w:lvl w:ilvl="1">
      <w:start w:val="1"/>
      <w:numFmt w:val="decimal"/>
      <w:isLgl w:val="false"/>
      <w:suff w:val="nothing"/>
      <w:lvlText w:val="%2．"/>
      <w:lvlJc w:val="left"/>
      <w:pPr/>
    </w:lvl>
    <w:lvl w:ilvl="2">
      <w:start w:val="1"/>
      <w:numFmt w:val="decimal"/>
      <w:pStyle w:val="1372"/>
      <w:isLgl w:val="false"/>
      <w:suff w:val="nothing"/>
      <w:lvlText w:val="（%3）"/>
      <w:lvlJc w:val="left"/>
      <w:pPr/>
    </w:lvl>
    <w:lvl w:ilvl="3">
      <w:start w:val="1"/>
      <w:numFmt w:val="decimalEnclosedCircleChinese"/>
      <w:pStyle w:val="1180"/>
      <w:isLgl w:val="false"/>
      <w:suff w:val="nothing"/>
      <w:lvlText w:val="%4"/>
      <w:lvlJc w:val="left"/>
      <w:pPr/>
    </w:lvl>
    <w:lvl w:ilvl="4">
      <w:start w:val="1"/>
      <w:numFmt w:val="decimal"/>
      <w:pStyle w:val="1061"/>
      <w:isLgl w:val="false"/>
      <w:suff w:val="nothing"/>
      <w:lvlText w:val="%5）"/>
      <w:lvlJc w:val="left"/>
      <w:pPr/>
    </w:lvl>
    <w:lvl w:ilvl="5">
      <w:start w:val="1"/>
      <w:numFmt w:val="lowerLetter"/>
      <w:isLgl w:val="false"/>
      <w:suff w:val="nothing"/>
      <w:lvlText w:val="%6．"/>
      <w:lvlJc w:val="left"/>
      <w:pPr/>
    </w:lvl>
    <w:lvl w:ilvl="6">
      <w:start w:val="1"/>
      <w:numFmt w:val="lowerLetter"/>
      <w:isLgl w:val="false"/>
      <w:suff w:val="nothing"/>
      <w:lvlText w:val="%7）"/>
      <w:lvlJc w:val="left"/>
      <w:pPr/>
    </w:lvl>
    <w:lvl w:ilvl="7">
      <w:start w:val="1"/>
      <w:numFmt w:val="lowerRoman"/>
      <w:isLgl w:val="false"/>
      <w:suff w:val="nothing"/>
      <w:lvlText w:val="%8．"/>
      <w:lvlJc w:val="left"/>
      <w:pPr/>
    </w:lvl>
    <w:lvl w:ilvl="8">
      <w:start w:val="1"/>
      <w:numFmt w:val="lowerRoman"/>
      <w:isLgl w:val="false"/>
      <w:suff w:val="nothing"/>
      <w:lvlText w:val="%9）"/>
      <w:lvlJc w:val="left"/>
      <w:pPr/>
    </w:lvl>
  </w:abstractNum>
  <w:abstractNum w:abstractNumId="3">
    <w:multiLevelType w:val="hybridMultilevel"/>
    <w:lvl w:ilvl="0">
      <w:start w:val="1"/>
      <w:numFmt w:val="japaneseCounting"/>
      <w:pStyle w:val="1065"/>
      <w:isLgl w:val="false"/>
      <w:suff w:val="tab"/>
      <w:lvlText w:val="第%1章"/>
      <w:lvlJc w:val="left"/>
      <w:pPr>
        <w:ind w:left="9351" w:hanging="420"/>
      </w:pPr>
      <w:rPr>
        <w:rFonts w:hint="eastAsia" w:ascii="黑体" w:eastAsia="黑体"/>
        <w:b w:val="0"/>
        <w:sz w:val="36"/>
        <w:lang w:val="en-US"/>
      </w:rPr>
    </w:lvl>
    <w:lvl w:ilvl="1">
      <w:start w:val="1"/>
      <w:numFmt w:val="decimal"/>
      <w:pStyle w:val="1047"/>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048"/>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2"/>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name w:val="Heading 1"/>
    <w:basedOn w:val="804"/>
    <w:next w:val="804"/>
    <w:link w:val="1015"/>
    <w:uiPriority w:val="99"/>
    <w:qFormat/>
    <w:pPr>
      <w:jc w:val="center"/>
      <w:keepNext/>
      <w:outlineLvl w:val="0"/>
    </w:pPr>
    <w:rPr>
      <w:rFonts w:ascii="楷体_GB2312" w:hAnsi="楷体_GB2312"/>
      <w:b/>
      <w:szCs w:val="20"/>
    </w:rPr>
  </w:style>
  <w:style w:type="paragraph" w:styleId="806">
    <w:name w:val="Heading 2"/>
    <w:basedOn w:val="804"/>
    <w:next w:val="816"/>
    <w:link w:val="1016"/>
    <w:uiPriority w:val="0"/>
    <w:qFormat/>
    <w:pPr>
      <w:jc w:val="center"/>
      <w:keepLines/>
      <w:keepNext/>
      <w:spacing w:before="260" w:after="260" w:line="416" w:lineRule="auto"/>
      <w:outlineLvl w:val="1"/>
    </w:pPr>
    <w:rPr>
      <w:rFonts w:ascii="Arial" w:hAnsi="Arial" w:eastAsia="幼圆"/>
      <w:b/>
      <w:sz w:val="44"/>
      <w:szCs w:val="20"/>
    </w:rPr>
  </w:style>
  <w:style w:type="paragraph" w:styleId="807">
    <w:name w:val="Heading 3"/>
    <w:basedOn w:val="804"/>
    <w:next w:val="818"/>
    <w:link w:val="1017"/>
    <w:uiPriority w:val="0"/>
    <w:qFormat/>
    <w:pPr>
      <w:keepLines/>
      <w:keepNext/>
      <w:spacing w:before="260" w:after="260" w:line="416" w:lineRule="auto"/>
      <w:outlineLvl w:val="2"/>
    </w:pPr>
    <w:rPr>
      <w:b/>
      <w:sz w:val="32"/>
      <w:szCs w:val="20"/>
    </w:rPr>
  </w:style>
  <w:style w:type="paragraph" w:styleId="808">
    <w:name w:val="Heading 4"/>
    <w:basedOn w:val="804"/>
    <w:next w:val="804"/>
    <w:link w:val="1018"/>
    <w:uiPriority w:val="99"/>
    <w:qFormat/>
    <w:pPr>
      <w:keepLines/>
      <w:keepNext/>
      <w:spacing w:before="280" w:after="290" w:line="376" w:lineRule="auto"/>
      <w:outlineLvl w:val="3"/>
    </w:pPr>
    <w:rPr>
      <w:rFonts w:ascii="Arial" w:hAnsi="Arial" w:eastAsia="黑体"/>
      <w:b/>
      <w:bCs/>
      <w:sz w:val="28"/>
      <w:szCs w:val="28"/>
    </w:rPr>
  </w:style>
  <w:style w:type="paragraph" w:styleId="809">
    <w:name w:val="Heading 5"/>
    <w:basedOn w:val="804"/>
    <w:next w:val="804"/>
    <w:link w:val="1019"/>
    <w:uiPriority w:val="99"/>
    <w:qFormat/>
    <w:pPr>
      <w:keepNext/>
      <w:outlineLvl w:val="4"/>
    </w:pPr>
    <w:rPr>
      <w:rFonts w:ascii="宋体" w:hAnsi="宋体"/>
      <w:b/>
      <w:bCs/>
    </w:rPr>
  </w:style>
  <w:style w:type="paragraph" w:styleId="810">
    <w:name w:val="Heading 6"/>
    <w:basedOn w:val="804"/>
    <w:next w:val="819"/>
    <w:link w:val="1099"/>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811">
    <w:name w:val="Heading 7"/>
    <w:basedOn w:val="804"/>
    <w:next w:val="819"/>
    <w:link w:val="1100"/>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812">
    <w:name w:val="Heading 8"/>
    <w:basedOn w:val="804"/>
    <w:next w:val="804"/>
    <w:link w:val="110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13">
    <w:name w:val="Heading 9"/>
    <w:basedOn w:val="804"/>
    <w:next w:val="804"/>
    <w:link w:val="1102"/>
    <w:uiPriority w:val="0"/>
    <w:qFormat/>
    <w:pPr>
      <w:ind w:left="3780" w:hanging="420"/>
      <w:keepLines/>
      <w:keepNext/>
      <w:spacing w:before="240" w:after="64" w:line="320" w:lineRule="auto"/>
      <w:tabs>
        <w:tab w:val="left" w:pos="3780" w:leader="none"/>
      </w:tabs>
      <w:outlineLvl w:val="8"/>
    </w:pPr>
    <w:rPr>
      <w:sz w:val="24"/>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Body Text First Indent"/>
    <w:basedOn w:val="817"/>
    <w:link w:val="1049"/>
    <w:uiPriority w:val="0"/>
    <w:unhideWhenUsed/>
    <w:qFormat/>
    <w:pPr>
      <w:ind w:firstLine="420"/>
    </w:pPr>
  </w:style>
  <w:style w:type="paragraph" w:styleId="817">
    <w:name w:val="Body Text"/>
    <w:basedOn w:val="804"/>
    <w:link w:val="1039"/>
    <w:uiPriority w:val="99"/>
    <w:qFormat/>
    <w:rPr>
      <w:rFonts w:ascii="楷体_GB2312" w:hAnsi="Arial" w:eastAsia="楷体_GB2312"/>
      <w:sz w:val="28"/>
      <w:szCs w:val="20"/>
    </w:rPr>
  </w:style>
  <w:style w:type="paragraph" w:styleId="818">
    <w:name w:val="Normal Indent"/>
    <w:basedOn w:val="804"/>
    <w:link w:val="1034"/>
    <w:uiPriority w:val="0"/>
    <w:qFormat/>
    <w:pPr>
      <w:ind w:firstLine="420"/>
    </w:pPr>
    <w:rPr>
      <w:rFonts w:asciiTheme="minorHAnsi" w:hAnsiTheme="minorHAnsi" w:cstheme="minorBidi"/>
      <w:szCs w:val="22"/>
    </w:rPr>
  </w:style>
  <w:style w:type="paragraph" w:styleId="819" w:customStyle="1">
    <w:name w:val="文章正文"/>
    <w:basedOn w:val="804"/>
    <w:uiPriority w:val="0"/>
    <w:qFormat/>
    <w:pPr>
      <w:ind w:firstLine="560"/>
      <w:spacing w:line="360" w:lineRule="auto"/>
    </w:pPr>
    <w:rPr>
      <w:rFonts w:eastAsia="仿宋_GB2312"/>
      <w:sz w:val="28"/>
    </w:rPr>
  </w:style>
  <w:style w:type="paragraph" w:styleId="820">
    <w:name w:val="List 3"/>
    <w:basedOn w:val="804"/>
    <w:uiPriority w:val="0"/>
    <w:qFormat/>
    <w:pPr>
      <w:contextualSpacing/>
      <w:ind w:left="100" w:hanging="200"/>
    </w:pPr>
  </w:style>
  <w:style w:type="paragraph" w:styleId="821">
    <w:name w:val="toc 7"/>
    <w:basedOn w:val="804"/>
    <w:next w:val="804"/>
    <w:uiPriority w:val="0"/>
    <w:qFormat/>
    <w:pPr>
      <w:ind w:left="1260"/>
      <w:jc w:val="left"/>
    </w:pPr>
    <w:rPr>
      <w:sz w:val="18"/>
      <w:szCs w:val="18"/>
    </w:rPr>
  </w:style>
  <w:style w:type="paragraph" w:styleId="822">
    <w:name w:val="Note Heading"/>
    <w:basedOn w:val="804"/>
    <w:next w:val="804"/>
    <w:link w:val="1040"/>
    <w:uiPriority w:val="0"/>
    <w:qFormat/>
    <w:rPr>
      <w:rFonts w:ascii="Verdana" w:hAnsi="Verdana"/>
      <w:szCs w:val="20"/>
    </w:rPr>
  </w:style>
  <w:style w:type="paragraph" w:styleId="823">
    <w:name w:val="List Number"/>
    <w:basedOn w:val="804"/>
    <w:uiPriority w:val="0"/>
    <w:qFormat/>
    <w:pPr>
      <w:ind w:left="454" w:hanging="284"/>
      <w:jc w:val="left"/>
      <w:widowControl/>
      <w:tabs>
        <w:tab w:val="left" w:pos="454" w:leader="none"/>
        <w:tab w:val="left" w:pos="720" w:leader="none"/>
      </w:tabs>
    </w:pPr>
    <w:rPr>
      <w:sz w:val="24"/>
      <w:szCs w:val="20"/>
    </w:rPr>
  </w:style>
  <w:style w:type="paragraph" w:styleId="824">
    <w:name w:val="Caption"/>
    <w:basedOn w:val="804"/>
    <w:next w:val="804"/>
    <w:uiPriority w:val="0"/>
    <w:qFormat/>
    <w:rPr>
      <w:rFonts w:ascii="Cambria" w:hAnsi="Cambria" w:eastAsia="黑体"/>
      <w:sz w:val="20"/>
      <w:szCs w:val="20"/>
    </w:rPr>
  </w:style>
  <w:style w:type="paragraph" w:styleId="825">
    <w:name w:val="index 5"/>
    <w:basedOn w:val="804"/>
    <w:next w:val="804"/>
    <w:uiPriority w:val="0"/>
    <w:qFormat/>
    <w:pPr>
      <w:ind w:left="1680"/>
    </w:pPr>
  </w:style>
  <w:style w:type="paragraph" w:styleId="826">
    <w:name w:val="Document Map"/>
    <w:basedOn w:val="804"/>
    <w:link w:val="1038"/>
    <w:uiPriority w:val="0"/>
    <w:qFormat/>
    <w:pPr>
      <w:shd w:val="clear" w:color="auto" w:fill="000080"/>
    </w:pPr>
  </w:style>
  <w:style w:type="paragraph" w:styleId="827">
    <w:name w:val="annotation text"/>
    <w:basedOn w:val="804"/>
    <w:link w:val="1022"/>
    <w:uiPriority w:val="0"/>
    <w:qFormat/>
    <w:pPr>
      <w:jc w:val="left"/>
    </w:pPr>
    <w:rPr>
      <w:rFonts w:asciiTheme="minorHAnsi" w:hAnsiTheme="minorHAnsi" w:eastAsiaTheme="minorEastAsia" w:cstheme="minorBidi"/>
    </w:rPr>
  </w:style>
  <w:style w:type="paragraph" w:styleId="828">
    <w:name w:val="Body Text 3"/>
    <w:basedOn w:val="804"/>
    <w:link w:val="1051"/>
    <w:uiPriority w:val="0"/>
    <w:qFormat/>
    <w:rPr>
      <w:rFonts w:ascii="仿宋_GB2312" w:hAnsi="Arial" w:eastAsia="仿宋_GB2312"/>
      <w:sz w:val="32"/>
      <w:szCs w:val="20"/>
    </w:rPr>
  </w:style>
  <w:style w:type="paragraph" w:styleId="829">
    <w:name w:val="Body Text Indent"/>
    <w:basedOn w:val="804"/>
    <w:link w:val="1028"/>
    <w:uiPriority w:val="99"/>
    <w:qFormat/>
    <w:pPr>
      <w:ind w:firstLine="645"/>
    </w:pPr>
    <w:rPr>
      <w:rFonts w:ascii="楷体_GB2312" w:eastAsia="楷体_GB2312" w:hAnsiTheme="minorHAnsi" w:cstheme="minorBidi"/>
      <w:sz w:val="32"/>
      <w:szCs w:val="22"/>
    </w:rPr>
  </w:style>
  <w:style w:type="paragraph" w:styleId="830">
    <w:name w:val="List 2"/>
    <w:basedOn w:val="804"/>
    <w:uiPriority w:val="0"/>
    <w:qFormat/>
    <w:pPr>
      <w:ind w:left="400" w:hanging="200"/>
    </w:pPr>
  </w:style>
  <w:style w:type="paragraph" w:styleId="831">
    <w:name w:val="Block Text"/>
    <w:basedOn w:val="804"/>
    <w:uiPriority w:val="0"/>
    <w:qFormat/>
    <w:pPr>
      <w:ind w:left="1260" w:right="-1243"/>
      <w:jc w:val="left"/>
    </w:pPr>
    <w:rPr>
      <w:color w:val="000000"/>
      <w:sz w:val="32"/>
      <w:szCs w:val="20"/>
    </w:rPr>
  </w:style>
  <w:style w:type="paragraph" w:styleId="832">
    <w:name w:val="List Bullet 2"/>
    <w:basedOn w:val="804"/>
    <w:uiPriority w:val="99"/>
    <w:unhideWhenUsed/>
    <w:qFormat/>
    <w:pPr>
      <w:ind w:left="9351" w:hanging="420"/>
      <w:tabs>
        <w:tab w:val="left" w:pos="780" w:leader="none"/>
      </w:tabs>
    </w:pPr>
    <w:rPr>
      <w:szCs w:val="22"/>
    </w:rPr>
  </w:style>
  <w:style w:type="paragraph" w:styleId="833">
    <w:name w:val="index 4"/>
    <w:basedOn w:val="804"/>
    <w:next w:val="804"/>
    <w:uiPriority w:val="0"/>
    <w:qFormat/>
    <w:pPr>
      <w:ind w:left="600"/>
    </w:pPr>
  </w:style>
  <w:style w:type="paragraph" w:styleId="834">
    <w:name w:val="toc 5"/>
    <w:basedOn w:val="804"/>
    <w:next w:val="804"/>
    <w:uiPriority w:val="0"/>
    <w:qFormat/>
    <w:pPr>
      <w:ind w:left="840"/>
      <w:jc w:val="left"/>
    </w:pPr>
    <w:rPr>
      <w:sz w:val="18"/>
      <w:szCs w:val="18"/>
    </w:rPr>
  </w:style>
  <w:style w:type="paragraph" w:styleId="835">
    <w:name w:val="toc 3"/>
    <w:basedOn w:val="804"/>
    <w:next w:val="804"/>
    <w:uiPriority w:val="39"/>
    <w:qFormat/>
    <w:pPr>
      <w:ind w:left="420"/>
      <w:jc w:val="left"/>
    </w:pPr>
    <w:rPr>
      <w:i/>
      <w:iCs/>
      <w:sz w:val="20"/>
      <w:szCs w:val="20"/>
    </w:rPr>
  </w:style>
  <w:style w:type="paragraph" w:styleId="836">
    <w:name w:val="Plain Text"/>
    <w:basedOn w:val="804"/>
    <w:next w:val="818"/>
    <w:link w:val="1037"/>
    <w:uiPriority w:val="0"/>
    <w:qFormat/>
    <w:rPr>
      <w:rFonts w:ascii="宋体" w:hAnsi="Courier New" w:eastAsiaTheme="minorEastAsia" w:cstheme="minorBidi"/>
      <w:szCs w:val="22"/>
    </w:rPr>
  </w:style>
  <w:style w:type="paragraph" w:styleId="837">
    <w:name w:val="toc 8"/>
    <w:basedOn w:val="804"/>
    <w:next w:val="804"/>
    <w:uiPriority w:val="0"/>
    <w:qFormat/>
    <w:pPr>
      <w:ind w:left="1470"/>
      <w:jc w:val="left"/>
    </w:pPr>
    <w:rPr>
      <w:sz w:val="18"/>
      <w:szCs w:val="18"/>
    </w:rPr>
  </w:style>
  <w:style w:type="paragraph" w:styleId="838">
    <w:name w:val="Date"/>
    <w:basedOn w:val="804"/>
    <w:next w:val="804"/>
    <w:link w:val="1057"/>
    <w:uiPriority w:val="0"/>
    <w:qFormat/>
    <w:rPr>
      <w:sz w:val="24"/>
      <w:szCs w:val="20"/>
    </w:rPr>
  </w:style>
  <w:style w:type="paragraph" w:styleId="839">
    <w:name w:val="Body Text Indent 2"/>
    <w:basedOn w:val="804"/>
    <w:link w:val="1066"/>
    <w:uiPriority w:val="0"/>
    <w:qFormat/>
    <w:pPr>
      <w:ind w:firstLine="560"/>
    </w:pPr>
    <w:rPr>
      <w:rFonts w:ascii="宋体" w:hAnsi="宋体"/>
      <w:sz w:val="28"/>
    </w:rPr>
  </w:style>
  <w:style w:type="paragraph" w:styleId="840">
    <w:name w:val="endnote text"/>
    <w:basedOn w:val="804"/>
    <w:link w:val="1068"/>
    <w:uiPriority w:val="99"/>
    <w:qFormat/>
    <w:pPr>
      <w:jc w:val="left"/>
    </w:pPr>
  </w:style>
  <w:style w:type="paragraph" w:styleId="841">
    <w:name w:val="Balloon Text"/>
    <w:basedOn w:val="804"/>
    <w:link w:val="1020"/>
    <w:uiPriority w:val="0"/>
    <w:qFormat/>
    <w:rPr>
      <w:rFonts w:asciiTheme="minorHAnsi" w:hAnsiTheme="minorHAnsi" w:eastAsiaTheme="minorEastAsia" w:cstheme="minorBidi"/>
      <w:sz w:val="18"/>
      <w:szCs w:val="18"/>
    </w:rPr>
  </w:style>
  <w:style w:type="paragraph" w:styleId="842">
    <w:name w:val="Footer"/>
    <w:basedOn w:val="804"/>
    <w:link w:val="1014"/>
    <w:uiPriority w:val="0"/>
    <w:unhideWhenUsed/>
    <w:qFormat/>
    <w:pPr>
      <w:jc w:val="left"/>
      <w:tabs>
        <w:tab w:val="center" w:pos="4153" w:leader="none"/>
        <w:tab w:val="right" w:pos="8306" w:leader="none"/>
      </w:tabs>
    </w:pPr>
    <w:rPr>
      <w:sz w:val="18"/>
      <w:szCs w:val="18"/>
    </w:rPr>
  </w:style>
  <w:style w:type="paragraph" w:styleId="843">
    <w:name w:val="Header"/>
    <w:basedOn w:val="804"/>
    <w:link w:val="101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44">
    <w:name w:val="toc 1"/>
    <w:basedOn w:val="804"/>
    <w:next w:val="804"/>
    <w:uiPriority w:val="0"/>
    <w:qFormat/>
    <w:pPr>
      <w:jc w:val="left"/>
      <w:spacing w:before="120" w:after="120"/>
    </w:pPr>
    <w:rPr>
      <w:b/>
      <w:bCs/>
      <w:caps/>
      <w:sz w:val="20"/>
      <w:szCs w:val="20"/>
    </w:rPr>
  </w:style>
  <w:style w:type="paragraph" w:styleId="845">
    <w:name w:val="toc 4"/>
    <w:basedOn w:val="804"/>
    <w:next w:val="804"/>
    <w:uiPriority w:val="39"/>
    <w:qFormat/>
    <w:pPr>
      <w:ind w:left="1260"/>
      <w:jc w:val="left"/>
      <w:widowControl/>
    </w:pPr>
    <w:rPr>
      <w:rFonts w:ascii="Calibri" w:hAnsi="Calibri"/>
      <w:sz w:val="20"/>
      <w:szCs w:val="20"/>
    </w:rPr>
  </w:style>
  <w:style w:type="paragraph" w:styleId="846">
    <w:name w:val="Subtitle"/>
    <w:basedOn w:val="804"/>
    <w:next w:val="804"/>
    <w:link w:val="1150"/>
    <w:uiPriority w:val="0"/>
    <w:qFormat/>
    <w:pPr>
      <w:jc w:val="center"/>
      <w:spacing w:after="60"/>
      <w:outlineLvl w:val="1"/>
    </w:pPr>
    <w:rPr>
      <w:rFonts w:ascii="Cambria" w:hAnsi="Cambria"/>
      <w:sz w:val="24"/>
    </w:rPr>
  </w:style>
  <w:style w:type="paragraph" w:styleId="847">
    <w:name w:val="footnote text"/>
    <w:basedOn w:val="804"/>
    <w:link w:val="1301"/>
    <w:uiPriority w:val="0"/>
    <w:unhideWhenUsed/>
    <w:qFormat/>
    <w:pPr>
      <w:jc w:val="left"/>
      <w:spacing w:line="312" w:lineRule="atLeast"/>
    </w:pPr>
    <w:rPr>
      <w:sz w:val="18"/>
      <w:szCs w:val="20"/>
    </w:rPr>
  </w:style>
  <w:style w:type="paragraph" w:styleId="848">
    <w:name w:val="toc 6"/>
    <w:basedOn w:val="804"/>
    <w:next w:val="804"/>
    <w:uiPriority w:val="0"/>
    <w:qFormat/>
    <w:pPr>
      <w:ind w:left="1050"/>
      <w:jc w:val="left"/>
    </w:pPr>
    <w:rPr>
      <w:sz w:val="18"/>
      <w:szCs w:val="18"/>
    </w:rPr>
  </w:style>
  <w:style w:type="paragraph" w:styleId="849">
    <w:name w:val="Body Text Indent 3"/>
    <w:basedOn w:val="804"/>
    <w:link w:val="1046"/>
    <w:uiPriority w:val="0"/>
    <w:qFormat/>
    <w:pPr>
      <w:ind w:firstLine="523"/>
    </w:pPr>
    <w:rPr>
      <w:rFonts w:ascii="仿宋_GB2312" w:hAnsi="宋体" w:eastAsia="仿宋_GB2312"/>
      <w:sz w:val="24"/>
    </w:rPr>
  </w:style>
  <w:style w:type="paragraph" w:styleId="850">
    <w:name w:val="index 9"/>
    <w:basedOn w:val="804"/>
    <w:next w:val="804"/>
    <w:uiPriority w:val="0"/>
    <w:qFormat/>
    <w:pPr>
      <w:ind w:left="3360"/>
    </w:pPr>
  </w:style>
  <w:style w:type="paragraph" w:styleId="851">
    <w:name w:val="table of figures"/>
    <w:basedOn w:val="804"/>
    <w:next w:val="804"/>
    <w:uiPriority w:val="99"/>
    <w:unhideWhenUsed/>
    <w:qFormat/>
    <w:pPr>
      <w:spacing w:after="0" w:afterAutospacing="0"/>
    </w:pPr>
  </w:style>
  <w:style w:type="paragraph" w:styleId="852">
    <w:name w:val="toc 2"/>
    <w:basedOn w:val="804"/>
    <w:next w:val="804"/>
    <w:uiPriority w:val="0"/>
    <w:qFormat/>
    <w:pPr>
      <w:ind w:left="210"/>
      <w:jc w:val="left"/>
    </w:pPr>
    <w:rPr>
      <w:smallCaps/>
      <w:sz w:val="20"/>
      <w:szCs w:val="20"/>
    </w:rPr>
  </w:style>
  <w:style w:type="paragraph" w:styleId="853">
    <w:name w:val="toc 9"/>
    <w:basedOn w:val="804"/>
    <w:next w:val="804"/>
    <w:uiPriority w:val="0"/>
    <w:qFormat/>
    <w:pPr>
      <w:ind w:left="1680"/>
      <w:jc w:val="left"/>
    </w:pPr>
    <w:rPr>
      <w:sz w:val="18"/>
      <w:szCs w:val="18"/>
    </w:rPr>
  </w:style>
  <w:style w:type="paragraph" w:styleId="854">
    <w:name w:val="Body Text 2"/>
    <w:basedOn w:val="804"/>
    <w:link w:val="1080"/>
    <w:uiPriority w:val="99"/>
    <w:qFormat/>
    <w:pPr>
      <w:jc w:val="center"/>
    </w:pPr>
    <w:rPr>
      <w:rFonts w:ascii="仿宋_GB2312" w:eastAsia="仿宋_GB2312"/>
      <w:sz w:val="44"/>
    </w:rPr>
  </w:style>
  <w:style w:type="paragraph" w:styleId="855">
    <w:name w:val="HTML Preformatted"/>
    <w:basedOn w:val="804"/>
    <w:link w:val="107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56">
    <w:name w:val="Normal (Web)"/>
    <w:basedOn w:val="804"/>
    <w:link w:val="1151"/>
    <w:uiPriority w:val="0"/>
    <w:unhideWhenUsed/>
    <w:qFormat/>
    <w:pPr>
      <w:jc w:val="left"/>
      <w:spacing w:before="100" w:beforeAutospacing="1" w:after="100" w:afterAutospacing="1"/>
      <w:widowControl/>
    </w:pPr>
    <w:rPr>
      <w:rFonts w:ascii="宋体" w:hAnsi="宋体" w:cs="宋体"/>
      <w:sz w:val="24"/>
    </w:rPr>
  </w:style>
  <w:style w:type="paragraph" w:styleId="857">
    <w:name w:val="index 1"/>
    <w:basedOn w:val="804"/>
    <w:next w:val="804"/>
    <w:uiPriority w:val="0"/>
    <w:qFormat/>
    <w:rPr>
      <w:rFonts w:ascii="宋体" w:hAnsi="宋体"/>
      <w:szCs w:val="18"/>
    </w:rPr>
  </w:style>
  <w:style w:type="paragraph" w:styleId="858">
    <w:name w:val="Title"/>
    <w:basedOn w:val="804"/>
    <w:link w:val="1103"/>
    <w:uiPriority w:val="0"/>
    <w:qFormat/>
    <w:pPr>
      <w:jc w:val="center"/>
      <w:widowControl/>
    </w:pPr>
    <w:rPr>
      <w:b/>
      <w:sz w:val="24"/>
      <w:szCs w:val="20"/>
      <w:lang w:val="en-GB" w:eastAsia="en-GB"/>
    </w:rPr>
  </w:style>
  <w:style w:type="paragraph" w:styleId="859">
    <w:name w:val="annotation subject"/>
    <w:basedOn w:val="827"/>
    <w:next w:val="827"/>
    <w:link w:val="1031"/>
    <w:uiPriority w:val="0"/>
    <w:qFormat/>
    <w:rPr>
      <w:b/>
      <w:bCs/>
    </w:rPr>
  </w:style>
  <w:style w:type="table" w:styleId="860">
    <w:name w:val="Table Grid"/>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Strong"/>
    <w:uiPriority w:val="22"/>
    <w:qFormat/>
    <w:rPr>
      <w:b/>
      <w:bCs/>
    </w:rPr>
  </w:style>
  <w:style w:type="character" w:styleId="862">
    <w:name w:val="endnote reference"/>
    <w:basedOn w:val="814"/>
    <w:uiPriority w:val="99"/>
    <w:semiHidden/>
    <w:unhideWhenUsed/>
    <w:qFormat/>
    <w:rPr>
      <w:vertAlign w:val="superscript"/>
    </w:rPr>
  </w:style>
  <w:style w:type="character" w:styleId="863">
    <w:name w:val="page number"/>
    <w:basedOn w:val="814"/>
    <w:uiPriority w:val="99"/>
    <w:qFormat/>
  </w:style>
  <w:style w:type="character" w:styleId="864">
    <w:name w:val="FollowedHyperlink"/>
    <w:basedOn w:val="814"/>
    <w:uiPriority w:val="0"/>
    <w:unhideWhenUsed/>
    <w:qFormat/>
    <w:rPr>
      <w:color w:val="954f72" w:themeColor="followedHyperlink"/>
      <w:u w:val="single"/>
      <w14:textFill>
        <w14:solidFill>
          <w14:schemeClr w14:val="folHlink"/>
        </w14:solidFill>
      </w14:textFill>
    </w:rPr>
  </w:style>
  <w:style w:type="character" w:styleId="865">
    <w:name w:val="Emphasis"/>
    <w:uiPriority w:val="0"/>
    <w:qFormat/>
    <w:rPr>
      <w:i/>
      <w:iCs/>
    </w:rPr>
  </w:style>
  <w:style w:type="character" w:styleId="866">
    <w:name w:val="HTML Typewriter"/>
    <w:uiPriority w:val="99"/>
    <w:unhideWhenUsed/>
    <w:qFormat/>
    <w:rPr>
      <w:rFonts w:hint="eastAsia" w:ascii="宋体" w:hAnsi="宋体" w:eastAsia="宋体" w:cs="宋体"/>
      <w:sz w:val="24"/>
      <w:szCs w:val="24"/>
    </w:rPr>
  </w:style>
  <w:style w:type="character" w:styleId="867">
    <w:name w:val="Hyperlink"/>
    <w:uiPriority w:val="99"/>
    <w:qFormat/>
    <w:rPr>
      <w:rFonts w:hint="eastAsia" w:ascii="微软雅黑" w:hAnsi="微软雅黑" w:eastAsia="微软雅黑" w:cs="微软雅黑"/>
      <w:color w:val="3d3d3d"/>
      <w:u w:val="none"/>
    </w:rPr>
  </w:style>
  <w:style w:type="character" w:styleId="868">
    <w:name w:val="annotation reference"/>
    <w:uiPriority w:val="0"/>
    <w:qFormat/>
    <w:rPr>
      <w:sz w:val="21"/>
      <w:szCs w:val="21"/>
    </w:rPr>
  </w:style>
  <w:style w:type="character" w:styleId="869">
    <w:name w:val="footnote reference"/>
    <w:basedOn w:val="814"/>
    <w:uiPriority w:val="99"/>
    <w:unhideWhenUsed/>
    <w:qFormat/>
    <w:rPr>
      <w:vertAlign w:val="superscript"/>
    </w:rPr>
  </w:style>
  <w:style w:type="character" w:styleId="870" w:customStyle="1">
    <w:name w:val="Heading 2 Char"/>
    <w:basedOn w:val="814"/>
    <w:uiPriority w:val="9"/>
    <w:qFormat/>
    <w:rPr>
      <w:rFonts w:ascii="Arial" w:hAnsi="Arial" w:eastAsia="Arial" w:cs="Arial"/>
      <w:sz w:val="34"/>
    </w:rPr>
  </w:style>
  <w:style w:type="character" w:styleId="871" w:customStyle="1">
    <w:name w:val="Heading 3 Char"/>
    <w:basedOn w:val="814"/>
    <w:uiPriority w:val="9"/>
    <w:qFormat/>
    <w:rPr>
      <w:rFonts w:ascii="Arial" w:hAnsi="Arial" w:eastAsia="Arial" w:cs="Arial"/>
      <w:sz w:val="30"/>
      <w:szCs w:val="30"/>
    </w:rPr>
  </w:style>
  <w:style w:type="character" w:styleId="872" w:customStyle="1">
    <w:name w:val="Heading 4 Char"/>
    <w:basedOn w:val="814"/>
    <w:uiPriority w:val="9"/>
    <w:qFormat/>
    <w:rPr>
      <w:rFonts w:ascii="Arial" w:hAnsi="Arial" w:eastAsia="Arial" w:cs="Arial"/>
      <w:b/>
      <w:bCs/>
      <w:sz w:val="26"/>
      <w:szCs w:val="26"/>
    </w:rPr>
  </w:style>
  <w:style w:type="character" w:styleId="873" w:customStyle="1">
    <w:name w:val="Heading 5 Char"/>
    <w:basedOn w:val="814"/>
    <w:uiPriority w:val="9"/>
    <w:qFormat/>
    <w:rPr>
      <w:rFonts w:ascii="Arial" w:hAnsi="Arial" w:eastAsia="Arial" w:cs="Arial"/>
      <w:b/>
      <w:bCs/>
      <w:sz w:val="24"/>
      <w:szCs w:val="24"/>
    </w:rPr>
  </w:style>
  <w:style w:type="character" w:styleId="874" w:customStyle="1">
    <w:name w:val="Heading 6 Char"/>
    <w:basedOn w:val="814"/>
    <w:uiPriority w:val="9"/>
    <w:qFormat/>
    <w:rPr>
      <w:rFonts w:ascii="Arial" w:hAnsi="Arial" w:eastAsia="Arial" w:cs="Arial"/>
      <w:b/>
      <w:bCs/>
      <w:sz w:val="22"/>
      <w:szCs w:val="22"/>
    </w:rPr>
  </w:style>
  <w:style w:type="character" w:styleId="875" w:customStyle="1">
    <w:name w:val="Heading 7 Char"/>
    <w:basedOn w:val="814"/>
    <w:uiPriority w:val="9"/>
    <w:qFormat/>
    <w:rPr>
      <w:rFonts w:ascii="Arial" w:hAnsi="Arial" w:eastAsia="Arial" w:cs="Arial"/>
      <w:b/>
      <w:bCs/>
      <w:i/>
      <w:iCs/>
      <w:sz w:val="22"/>
      <w:szCs w:val="22"/>
    </w:rPr>
  </w:style>
  <w:style w:type="character" w:styleId="876" w:customStyle="1">
    <w:name w:val="Heading 8 Char"/>
    <w:basedOn w:val="814"/>
    <w:uiPriority w:val="9"/>
    <w:qFormat/>
    <w:rPr>
      <w:rFonts w:ascii="Arial" w:hAnsi="Arial" w:eastAsia="Arial" w:cs="Arial"/>
      <w:i/>
      <w:iCs/>
      <w:sz w:val="22"/>
      <w:szCs w:val="22"/>
    </w:rPr>
  </w:style>
  <w:style w:type="character" w:styleId="877" w:customStyle="1">
    <w:name w:val="Heading 9 Char"/>
    <w:basedOn w:val="814"/>
    <w:uiPriority w:val="9"/>
    <w:qFormat/>
    <w:rPr>
      <w:rFonts w:ascii="Arial" w:hAnsi="Arial" w:eastAsia="Arial" w:cs="Arial"/>
      <w:i/>
      <w:iCs/>
      <w:sz w:val="21"/>
      <w:szCs w:val="21"/>
    </w:rPr>
  </w:style>
  <w:style w:type="character" w:styleId="878" w:customStyle="1">
    <w:name w:val="Title Char"/>
    <w:basedOn w:val="814"/>
    <w:uiPriority w:val="10"/>
    <w:qFormat/>
    <w:rPr>
      <w:sz w:val="48"/>
      <w:szCs w:val="48"/>
    </w:rPr>
  </w:style>
  <w:style w:type="character" w:styleId="879" w:customStyle="1">
    <w:name w:val="Subtitle Char"/>
    <w:basedOn w:val="814"/>
    <w:uiPriority w:val="11"/>
    <w:qFormat/>
    <w:rPr>
      <w:sz w:val="24"/>
      <w:szCs w:val="24"/>
    </w:rPr>
  </w:style>
  <w:style w:type="character" w:styleId="880" w:customStyle="1">
    <w:name w:val="Quote Char"/>
    <w:uiPriority w:val="29"/>
    <w:qFormat/>
    <w:rPr>
      <w:i/>
    </w:rPr>
  </w:style>
  <w:style w:type="character" w:styleId="881" w:customStyle="1">
    <w:name w:val="Intense Quote Char"/>
    <w:uiPriority w:val="30"/>
    <w:qFormat/>
    <w:rPr>
      <w:i/>
    </w:rPr>
  </w:style>
  <w:style w:type="character" w:styleId="882" w:customStyle="1">
    <w:name w:val="Header Char"/>
    <w:basedOn w:val="814"/>
    <w:uiPriority w:val="99"/>
    <w:qFormat/>
  </w:style>
  <w:style w:type="character" w:styleId="883" w:customStyle="1">
    <w:name w:val="Footer Char"/>
    <w:basedOn w:val="814"/>
    <w:uiPriority w:val="99"/>
    <w:qFormat/>
  </w:style>
  <w:style w:type="character" w:styleId="884" w:customStyle="1">
    <w:name w:val="Caption Char"/>
    <w:uiPriority w:val="99"/>
    <w:qFormat/>
  </w:style>
  <w:style w:type="table" w:styleId="885" w:customStyle="1">
    <w:name w:val="Table Grid Light"/>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6" w:customStyle="1">
    <w:name w:val="Plain Table 1"/>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2"/>
    <w:basedOn w:val="8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3"/>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Plain Table 4"/>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Plain Table 5"/>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Grid Table 1 Light"/>
    <w:basedOn w:val="8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basedOn w:val="81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basedOn w:val="81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basedOn w:val="81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basedOn w:val="81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basedOn w:val="81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basedOn w:val="81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8" w:customStyle="1">
    <w:name w:val="Grid Table 2"/>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basedOn w:val="81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basedOn w:val="81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basedOn w:val="81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basedOn w:val="81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basedOn w:val="81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4" w:customStyle="1">
    <w:name w:val="Grid Table 2 - Accent 6"/>
    <w:basedOn w:val="81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5" w:customStyle="1">
    <w:name w:val="Grid Table 3"/>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basedOn w:val="81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basedOn w:val="81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basedOn w:val="81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basedOn w:val="81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basedOn w:val="81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basedOn w:val="81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4"/>
    <w:basedOn w:val="8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basedOn w:val="81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4" w:customStyle="1">
    <w:name w:val="Grid Table 4 - Accent 2"/>
    <w:basedOn w:val="81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5" w:customStyle="1">
    <w:name w:val="Grid Table 4 - Accent 3"/>
    <w:basedOn w:val="81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6" w:customStyle="1">
    <w:name w:val="Grid Table 4 - Accent 4"/>
    <w:basedOn w:val="81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7" w:customStyle="1">
    <w:name w:val="Grid Table 4 - Accent 5"/>
    <w:basedOn w:val="81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8" w:customStyle="1">
    <w:name w:val="Grid Table 4 - Accent 6"/>
    <w:basedOn w:val="81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9" w:customStyle="1">
    <w:name w:val="Grid Table 5 Dark"/>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1" w:customStyle="1">
    <w:name w:val="Grid Table 5 Dark - Accent 2"/>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2" w:customStyle="1">
    <w:name w:val="Grid Table 5 Dark - Accent 3"/>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3" w:customStyle="1">
    <w:name w:val="Grid Table 5 Dark- Accent 4"/>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4" w:customStyle="1">
    <w:name w:val="Grid Table 5 Dark - Accent 5"/>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5" w:customStyle="1">
    <w:name w:val="Grid Table 5 Dark - Accent 6"/>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6" w:customStyle="1">
    <w:name w:val="Grid Table 6 Colorful"/>
    <w:basedOn w:val="8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basedOn w:val="81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8" w:customStyle="1">
    <w:name w:val="Grid Table 6 Colorful - Accent 2"/>
    <w:basedOn w:val="81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9" w:customStyle="1">
    <w:name w:val="Grid Table 6 Colorful - Accent 3"/>
    <w:basedOn w:val="81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0" w:customStyle="1">
    <w:name w:val="Grid Table 6 Colorful - Accent 4"/>
    <w:basedOn w:val="81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1" w:customStyle="1">
    <w:name w:val="Grid Table 6 Colorful - Accent 5"/>
    <w:basedOn w:val="81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2" w:customStyle="1">
    <w:name w:val="Grid Table 6 Colorful - Accent 6"/>
    <w:basedOn w:val="81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3" w:customStyle="1">
    <w:name w:val="Grid Table 7 Colorful"/>
    <w:basedOn w:val="8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basedOn w:val="81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basedOn w:val="81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basedOn w:val="81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basedOn w:val="81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basedOn w:val="81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basedOn w:val="81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0" w:customStyle="1">
    <w:name w:val="List Table 1 Light"/>
    <w:basedOn w:val="8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basedOn w:val="81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2" w:customStyle="1">
    <w:name w:val="List Table 1 Light - Accent 2"/>
    <w:basedOn w:val="81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3" w:customStyle="1">
    <w:name w:val="List Table 1 Light - Accent 3"/>
    <w:basedOn w:val="81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4" w:customStyle="1">
    <w:name w:val="List Table 1 Light - Accent 4"/>
    <w:basedOn w:val="81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5" w:customStyle="1">
    <w:name w:val="List Table 1 Light - Accent 5"/>
    <w:basedOn w:val="81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6" w:customStyle="1">
    <w:name w:val="List Table 1 Light - Accent 6"/>
    <w:basedOn w:val="81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7" w:customStyle="1">
    <w:name w:val="List Table 2"/>
    <w:basedOn w:val="8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basedOn w:val="81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9" w:customStyle="1">
    <w:name w:val="List Table 2 - Accent 2"/>
    <w:basedOn w:val="81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0" w:customStyle="1">
    <w:name w:val="List Table 2 - Accent 3"/>
    <w:basedOn w:val="81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1" w:customStyle="1">
    <w:name w:val="List Table 2 - Accent 4"/>
    <w:basedOn w:val="81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2" w:customStyle="1">
    <w:name w:val="List Table 2 - Accent 5"/>
    <w:basedOn w:val="81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3" w:customStyle="1">
    <w:name w:val="List Table 2 - Accent 6"/>
    <w:basedOn w:val="81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4" w:customStyle="1">
    <w:name w:val="List Table 3"/>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basedOn w:val="81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6" w:customStyle="1">
    <w:name w:val="List Table 3 - Accent 2"/>
    <w:basedOn w:val="81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7" w:customStyle="1">
    <w:name w:val="List Table 3 - Accent 3"/>
    <w:basedOn w:val="81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8" w:customStyle="1">
    <w:name w:val="List Table 3 - Accent 4"/>
    <w:basedOn w:val="81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9" w:customStyle="1">
    <w:name w:val="List Table 3 - Accent 5"/>
    <w:basedOn w:val="81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0" w:customStyle="1">
    <w:name w:val="List Table 3 - Accent 6"/>
    <w:basedOn w:val="81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1" w:customStyle="1">
    <w:name w:val="List Table 4"/>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basedOn w:val="81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4 - Accent 2"/>
    <w:basedOn w:val="81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4" w:customStyle="1">
    <w:name w:val="List Table 4 - Accent 3"/>
    <w:basedOn w:val="81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5" w:customStyle="1">
    <w:name w:val="List Table 4 - Accent 4"/>
    <w:basedOn w:val="81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6" w:customStyle="1">
    <w:name w:val="List Table 4 - Accent 5"/>
    <w:basedOn w:val="81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7" w:customStyle="1">
    <w:name w:val="List Table 4 - Accent 6"/>
    <w:basedOn w:val="81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8" w:customStyle="1">
    <w:name w:val="List Table 5 Dark"/>
    <w:basedOn w:val="8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1"/>
    <w:basedOn w:val="81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basedOn w:val="81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basedOn w:val="81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basedOn w:val="81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basedOn w:val="81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basedOn w:val="81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w:basedOn w:val="8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basedOn w:val="81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7" w:customStyle="1">
    <w:name w:val="List Table 6 Colorful - Accent 2"/>
    <w:basedOn w:val="81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8" w:customStyle="1">
    <w:name w:val="List Table 6 Colorful - Accent 3"/>
    <w:basedOn w:val="81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9" w:customStyle="1">
    <w:name w:val="List Table 6 Colorful - Accent 4"/>
    <w:basedOn w:val="81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0" w:customStyle="1">
    <w:name w:val="List Table 6 Colorful - Accent 5"/>
    <w:basedOn w:val="81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1" w:customStyle="1">
    <w:name w:val="List Table 6 Colorful - Accent 6"/>
    <w:basedOn w:val="81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2" w:customStyle="1">
    <w:name w:val="List Table 7 Colorful"/>
    <w:basedOn w:val="8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basedOn w:val="81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basedOn w:val="81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basedOn w:val="81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basedOn w:val="81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basedOn w:val="81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basedOn w:val="81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9" w:customStyle="1">
    <w:name w:val="Lined - Accent"/>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1" w:customStyle="1">
    <w:name w:val="Lined - Accent 2"/>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2" w:customStyle="1">
    <w:name w:val="Lined - Accent 3"/>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3" w:customStyle="1">
    <w:name w:val="Lined - Accent 4"/>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4" w:customStyle="1">
    <w:name w:val="Lined - Accent 5"/>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5" w:customStyle="1">
    <w:name w:val="Lined - Accent 6"/>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6" w:customStyle="1">
    <w:name w:val="Bordered &amp; Lined - Accent"/>
    <w:basedOn w:val="8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basedOn w:val="81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8" w:customStyle="1">
    <w:name w:val="Bordered &amp; Lined - Accent 2"/>
    <w:basedOn w:val="81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9" w:customStyle="1">
    <w:name w:val="Bordered &amp; Lined - Accent 3"/>
    <w:basedOn w:val="81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Bordered &amp; Lined - Accent 4"/>
    <w:basedOn w:val="81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1" w:customStyle="1">
    <w:name w:val="Bordered &amp; Lined - Accent 5"/>
    <w:basedOn w:val="81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Bordered &amp; Lined - Accent 6"/>
    <w:basedOn w:val="81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w:basedOn w:val="8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basedOn w:val="81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5" w:customStyle="1">
    <w:name w:val="Bordered - Accent 2"/>
    <w:basedOn w:val="81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6" w:customStyle="1">
    <w:name w:val="Bordered - Accent 3"/>
    <w:basedOn w:val="81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7" w:customStyle="1">
    <w:name w:val="Bordered - Accent 4"/>
    <w:basedOn w:val="81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8" w:customStyle="1">
    <w:name w:val="Bordered - Accent 5"/>
    <w:basedOn w:val="81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9" w:customStyle="1">
    <w:name w:val="Bordered - Accent 6"/>
    <w:basedOn w:val="81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0" w:customStyle="1">
    <w:name w:val="Footnote Text Char"/>
    <w:uiPriority w:val="99"/>
    <w:qFormat/>
    <w:rPr>
      <w:sz w:val="18"/>
    </w:rPr>
  </w:style>
  <w:style w:type="character" w:styleId="1011" w:customStyle="1">
    <w:name w:val="Endnote Text Char"/>
    <w:uiPriority w:val="99"/>
    <w:qFormat/>
    <w:rPr>
      <w:sz w:val="20"/>
    </w:rPr>
  </w:style>
  <w:style w:type="paragraph" w:styleId="1012" w:customStyle="1">
    <w:name w:val="TOC Heading"/>
    <w:uiPriority w:val="39"/>
    <w:unhideWhenUsed/>
    <w:qFormat/>
    <w:rPr>
      <w:rFonts w:hint="default" w:ascii="Times New Roman" w:hAnsi="Times New Roman" w:eastAsia="宋体" w:cs="Times New Roman"/>
    </w:rPr>
  </w:style>
  <w:style w:type="character" w:styleId="1013" w:customStyle="1">
    <w:name w:val="页眉 Char"/>
    <w:basedOn w:val="814"/>
    <w:link w:val="843"/>
    <w:uiPriority w:val="99"/>
    <w:qFormat/>
    <w:rPr>
      <w:sz w:val="18"/>
      <w:szCs w:val="18"/>
    </w:rPr>
  </w:style>
  <w:style w:type="character" w:styleId="1014" w:customStyle="1">
    <w:name w:val="页脚 Char"/>
    <w:basedOn w:val="814"/>
    <w:link w:val="842"/>
    <w:uiPriority w:val="99"/>
    <w:qFormat/>
    <w:rPr>
      <w:sz w:val="18"/>
      <w:szCs w:val="18"/>
    </w:rPr>
  </w:style>
  <w:style w:type="character" w:styleId="1015" w:customStyle="1">
    <w:name w:val="标题 1 Char"/>
    <w:basedOn w:val="814"/>
    <w:link w:val="805"/>
    <w:uiPriority w:val="99"/>
    <w:qFormat/>
    <w:rPr>
      <w:rFonts w:ascii="楷体_GB2312" w:hAnsi="楷体_GB2312" w:eastAsia="宋体" w:cs="Times New Roman"/>
      <w:b/>
      <w:szCs w:val="20"/>
    </w:rPr>
  </w:style>
  <w:style w:type="character" w:styleId="1016" w:customStyle="1">
    <w:name w:val="标题 2 Char"/>
    <w:basedOn w:val="814"/>
    <w:link w:val="806"/>
    <w:uiPriority w:val="99"/>
    <w:qFormat/>
    <w:rPr>
      <w:rFonts w:ascii="Arial" w:hAnsi="Arial" w:eastAsia="幼圆" w:cs="Times New Roman"/>
      <w:b/>
      <w:sz w:val="44"/>
      <w:szCs w:val="20"/>
    </w:rPr>
  </w:style>
  <w:style w:type="character" w:styleId="1017" w:customStyle="1">
    <w:name w:val="标题 3 Char"/>
    <w:basedOn w:val="814"/>
    <w:link w:val="807"/>
    <w:uiPriority w:val="99"/>
    <w:qFormat/>
    <w:rPr>
      <w:rFonts w:ascii="Times New Roman" w:hAnsi="Times New Roman" w:eastAsia="宋体" w:cs="Times New Roman"/>
      <w:b/>
      <w:sz w:val="32"/>
      <w:szCs w:val="20"/>
    </w:rPr>
  </w:style>
  <w:style w:type="character" w:styleId="1018" w:customStyle="1">
    <w:name w:val="标题 4 Char"/>
    <w:basedOn w:val="814"/>
    <w:link w:val="808"/>
    <w:uiPriority w:val="0"/>
    <w:qFormat/>
    <w:rPr>
      <w:rFonts w:ascii="Arial" w:hAnsi="Arial" w:eastAsia="黑体" w:cs="Times New Roman"/>
      <w:b/>
      <w:bCs/>
      <w:sz w:val="28"/>
      <w:szCs w:val="28"/>
    </w:rPr>
  </w:style>
  <w:style w:type="character" w:styleId="1019" w:customStyle="1">
    <w:name w:val="标题 5 Char"/>
    <w:basedOn w:val="814"/>
    <w:link w:val="809"/>
    <w:uiPriority w:val="9"/>
    <w:qFormat/>
    <w:rPr>
      <w:rFonts w:ascii="宋体" w:hAnsi="宋体" w:eastAsia="宋体" w:cs="Times New Roman"/>
      <w:b/>
      <w:bCs/>
      <w:szCs w:val="24"/>
    </w:rPr>
  </w:style>
  <w:style w:type="character" w:styleId="1020" w:customStyle="1">
    <w:name w:val="批注框文本 Char"/>
    <w:link w:val="841"/>
    <w:uiPriority w:val="0"/>
    <w:qFormat/>
    <w:rPr>
      <w:sz w:val="18"/>
      <w:szCs w:val="18"/>
    </w:rPr>
  </w:style>
  <w:style w:type="character" w:styleId="1021" w:customStyle="1">
    <w:name w:val="标题2 Char"/>
    <w:uiPriority w:val="0"/>
    <w:qFormat/>
    <w:rPr>
      <w:rFonts w:ascii="方正楷体_GBK" w:hAnsi="Book Antiqua" w:eastAsia="方正楷体_GBK"/>
      <w:sz w:val="32"/>
      <w:lang w:val="en-US" w:eastAsia="zh-CN" w:bidi="ar-SA"/>
    </w:rPr>
  </w:style>
  <w:style w:type="character" w:styleId="1022" w:customStyle="1">
    <w:name w:val="批注文字 Char"/>
    <w:link w:val="827"/>
    <w:uiPriority w:val="99"/>
    <w:qFormat/>
    <w:rPr>
      <w:szCs w:val="24"/>
    </w:rPr>
  </w:style>
  <w:style w:type="character" w:styleId="1023" w:customStyle="1">
    <w:name w:val="jj1"/>
    <w:uiPriority w:val="0"/>
    <w:qFormat/>
    <w:rPr>
      <w:sz w:val="20"/>
      <w:szCs w:val="20"/>
      <w:u w:val="none"/>
    </w:rPr>
  </w:style>
  <w:style w:type="character" w:styleId="1024" w:customStyle="1">
    <w:name w:val="列出段落 Char1"/>
    <w:link w:val="1025"/>
    <w:uiPriority w:val="34"/>
    <w:qFormat/>
    <w:rPr>
      <w:szCs w:val="21"/>
    </w:rPr>
  </w:style>
  <w:style w:type="paragraph" w:styleId="1025" w:customStyle="1">
    <w:name w:val="列出段落2"/>
    <w:basedOn w:val="804"/>
    <w:link w:val="1024"/>
    <w:uiPriority w:val="0"/>
    <w:qFormat/>
    <w:pPr>
      <w:ind w:firstLine="420"/>
    </w:pPr>
    <w:rPr>
      <w:rFonts w:asciiTheme="minorHAnsi" w:hAnsiTheme="minorHAnsi" w:eastAsiaTheme="minorEastAsia" w:cstheme="minorBidi"/>
      <w:szCs w:val="21"/>
    </w:rPr>
  </w:style>
  <w:style w:type="character" w:styleId="1026" w:customStyle="1">
    <w:name w:val="列出段落 Char2"/>
    <w:link w:val="1027"/>
    <w:uiPriority w:val="34"/>
    <w:qFormat/>
  </w:style>
  <w:style w:type="paragraph" w:styleId="1027">
    <w:name w:val="List Paragraph"/>
    <w:basedOn w:val="804"/>
    <w:next w:val="840"/>
    <w:link w:val="1026"/>
    <w:uiPriority w:val="99"/>
    <w:qFormat/>
    <w:pPr>
      <w:ind w:firstLine="420"/>
    </w:pPr>
    <w:rPr>
      <w:rFonts w:asciiTheme="minorHAnsi" w:hAnsiTheme="minorHAnsi" w:eastAsiaTheme="minorEastAsia" w:cstheme="minorBidi"/>
      <w:szCs w:val="22"/>
    </w:rPr>
  </w:style>
  <w:style w:type="character" w:styleId="1028" w:customStyle="1">
    <w:name w:val="正文文本缩进 Char"/>
    <w:link w:val="829"/>
    <w:uiPriority w:val="99"/>
    <w:qFormat/>
    <w:rPr>
      <w:rFonts w:ascii="楷体_GB2312" w:eastAsia="楷体_GB2312"/>
      <w:sz w:val="32"/>
    </w:rPr>
  </w:style>
  <w:style w:type="character" w:styleId="1029" w:customStyle="1">
    <w:name w:val="批注框文本 字符"/>
    <w:uiPriority w:val="0"/>
    <w:qFormat/>
    <w:rPr>
      <w:sz w:val="18"/>
      <w:szCs w:val="18"/>
    </w:rPr>
  </w:style>
  <w:style w:type="paragraph" w:styleId="1030" w:customStyle="1">
    <w:name w:val="_Style 2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1" w:customStyle="1">
    <w:name w:val="批注主题 Char"/>
    <w:link w:val="859"/>
    <w:uiPriority w:val="99"/>
    <w:qFormat/>
    <w:rPr>
      <w:b/>
      <w:bCs/>
      <w:szCs w:val="24"/>
    </w:rPr>
  </w:style>
  <w:style w:type="character" w:styleId="1032" w:customStyle="1">
    <w:name w:val="Plain Text Char Char"/>
    <w:link w:val="1033"/>
    <w:uiPriority w:val="0"/>
    <w:qFormat/>
    <w:rPr>
      <w:rFonts w:ascii="宋体" w:hAnsi="Courier New" w:eastAsia="楷体_GB2312" w:cs="宋体"/>
      <w:sz w:val="28"/>
      <w:szCs w:val="21"/>
    </w:rPr>
  </w:style>
  <w:style w:type="paragraph" w:styleId="1033" w:customStyle="1">
    <w:name w:val="纯文本1"/>
    <w:basedOn w:val="804"/>
    <w:link w:val="1032"/>
    <w:uiPriority w:val="0"/>
    <w:qFormat/>
    <w:rPr>
      <w:rFonts w:ascii="宋体" w:hAnsi="Courier New" w:eastAsia="楷体_GB2312" w:cs="宋体"/>
      <w:sz w:val="28"/>
      <w:szCs w:val="21"/>
    </w:rPr>
  </w:style>
  <w:style w:type="character" w:styleId="1034" w:customStyle="1">
    <w:name w:val="正文缩进 Char"/>
    <w:link w:val="818"/>
    <w:uiPriority w:val="0"/>
    <w:qFormat/>
    <w:rPr>
      <w:rFonts w:eastAsia="宋体"/>
    </w:rPr>
  </w:style>
  <w:style w:type="character" w:styleId="1035" w:customStyle="1">
    <w:name w:val="列出段落 Char"/>
    <w:link w:val="1036"/>
    <w:uiPriority w:val="99"/>
    <w:qFormat/>
    <w:rPr>
      <w:rFonts w:ascii="Calibri" w:hAnsi="Calibri"/>
      <w:sz w:val="24"/>
      <w:szCs w:val="24"/>
      <w:lang w:eastAsia="en-US" w:bidi="en-US"/>
    </w:rPr>
  </w:style>
  <w:style w:type="paragraph" w:styleId="1036" w:customStyle="1">
    <w:name w:val="列出段落1"/>
    <w:basedOn w:val="804"/>
    <w:link w:val="1035"/>
    <w:uiPriority w:val="99"/>
    <w:qFormat/>
    <w:pPr>
      <w:contextualSpacing/>
      <w:ind w:left="720"/>
      <w:jc w:val="left"/>
      <w:widowControl/>
    </w:pPr>
    <w:rPr>
      <w:rFonts w:ascii="Calibri" w:hAnsi="Calibri" w:eastAsiaTheme="minorEastAsia" w:cstheme="minorBidi"/>
      <w:sz w:val="24"/>
      <w:lang w:eastAsia="en-US" w:bidi="en-US"/>
    </w:rPr>
  </w:style>
  <w:style w:type="character" w:styleId="1037" w:customStyle="1">
    <w:name w:val="纯文本 Char"/>
    <w:link w:val="836"/>
    <w:uiPriority w:val="0"/>
    <w:qFormat/>
    <w:rPr>
      <w:rFonts w:ascii="宋体" w:hAnsi="Courier New"/>
    </w:rPr>
  </w:style>
  <w:style w:type="character" w:styleId="1038" w:customStyle="1">
    <w:name w:val="文档结构图 Char"/>
    <w:basedOn w:val="814"/>
    <w:link w:val="826"/>
    <w:uiPriority w:val="0"/>
    <w:qFormat/>
    <w:rPr>
      <w:rFonts w:ascii="Times New Roman" w:hAnsi="Times New Roman" w:eastAsia="宋体" w:cs="Times New Roman"/>
      <w:szCs w:val="24"/>
      <w:shd w:val="clear" w:color="auto" w:fill="000080"/>
    </w:rPr>
  </w:style>
  <w:style w:type="character" w:styleId="1039" w:customStyle="1">
    <w:name w:val="正文文本 Char"/>
    <w:basedOn w:val="814"/>
    <w:link w:val="817"/>
    <w:uiPriority w:val="0"/>
    <w:qFormat/>
    <w:rPr>
      <w:rFonts w:ascii="楷体_GB2312" w:hAnsi="Arial" w:eastAsia="楷体_GB2312" w:cs="Times New Roman"/>
      <w:sz w:val="28"/>
      <w:szCs w:val="20"/>
    </w:rPr>
  </w:style>
  <w:style w:type="character" w:styleId="1040" w:customStyle="1">
    <w:name w:val="注释标题 Char"/>
    <w:basedOn w:val="814"/>
    <w:link w:val="822"/>
    <w:uiPriority w:val="0"/>
    <w:qFormat/>
    <w:rPr>
      <w:rFonts w:ascii="Verdana" w:hAnsi="Verdana" w:eastAsia="宋体" w:cs="Times New Roman"/>
      <w:szCs w:val="20"/>
    </w:rPr>
  </w:style>
  <w:style w:type="character" w:styleId="1041" w:customStyle="1">
    <w:name w:val="批注文字 Char1"/>
    <w:basedOn w:val="814"/>
    <w:uiPriority w:val="0"/>
    <w:qFormat/>
    <w:rPr>
      <w:rFonts w:ascii="Times New Roman" w:hAnsi="Times New Roman" w:eastAsia="宋体" w:cs="Times New Roman"/>
      <w:szCs w:val="24"/>
    </w:rPr>
  </w:style>
  <w:style w:type="character" w:styleId="1042" w:customStyle="1">
    <w:name w:val="纯文本 Char1"/>
    <w:basedOn w:val="814"/>
    <w:uiPriority w:val="0"/>
    <w:qFormat/>
    <w:rPr>
      <w:rFonts w:ascii="宋体" w:hAnsi="Courier New" w:eastAsia="宋体" w:cs="Courier New"/>
      <w:szCs w:val="21"/>
    </w:rPr>
  </w:style>
  <w:style w:type="paragraph" w:styleId="1043" w:customStyle="1">
    <w:name w:val="BioQuote Tekst"/>
    <w:basedOn w:val="804"/>
    <w:uiPriority w:val="0"/>
    <w:qFormat/>
    <w:pPr>
      <w:ind w:right="-1"/>
    </w:pPr>
    <w:rPr>
      <w:rFonts w:ascii="Arial" w:hAnsi="Arial"/>
      <w:sz w:val="22"/>
      <w:szCs w:val="20"/>
      <w:lang w:eastAsia="en-US"/>
    </w:rPr>
  </w:style>
  <w:style w:type="paragraph" w:styleId="1044" w:customStyle="1">
    <w:name w:val="简单回函地址"/>
    <w:basedOn w:val="804"/>
    <w:uiPriority w:val="0"/>
    <w:qFormat/>
    <w:rPr>
      <w:rFonts w:cs="宋体"/>
      <w:szCs w:val="21"/>
    </w:rPr>
  </w:style>
  <w:style w:type="paragraph" w:styleId="1045" w:customStyle="1">
    <w:name w:val="默认段落字体 Para Char Char Char Char Char Char Char Char Char1 Char Char Char Char Char Char Char"/>
    <w:basedOn w:val="826"/>
    <w:uiPriority w:val="99"/>
    <w:qFormat/>
    <w:rPr>
      <w:rFonts w:ascii="Tahoma" w:hAnsi="Tahoma"/>
      <w:sz w:val="24"/>
    </w:rPr>
  </w:style>
  <w:style w:type="character" w:styleId="1046" w:customStyle="1">
    <w:name w:val="正文文本缩进 3 Char"/>
    <w:basedOn w:val="814"/>
    <w:link w:val="849"/>
    <w:uiPriority w:val="99"/>
    <w:qFormat/>
    <w:rPr>
      <w:rFonts w:ascii="仿宋_GB2312" w:hAnsi="宋体" w:eastAsia="仿宋_GB2312" w:cs="Times New Roman"/>
      <w:sz w:val="24"/>
      <w:szCs w:val="24"/>
    </w:rPr>
  </w:style>
  <w:style w:type="paragraph" w:styleId="1047" w:customStyle="1">
    <w:name w:val="正文 1.1"/>
    <w:basedOn w:val="804"/>
    <w:next w:val="1048"/>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48" w:customStyle="1">
    <w:name w:val="正文 1.1.1"/>
    <w:basedOn w:val="804"/>
    <w:next w:val="804"/>
    <w:uiPriority w:val="0"/>
    <w:qFormat/>
    <w:pPr>
      <w:numPr>
        <w:ilvl w:val="2"/>
        <w:numId w:val="1"/>
      </w:numPr>
      <w:spacing w:line="360" w:lineRule="auto"/>
      <w:outlineLvl w:val="2"/>
    </w:pPr>
    <w:rPr>
      <w:rFonts w:ascii="宋体" w:hAnsi="宋体"/>
      <w:color w:val="000000"/>
      <w:sz w:val="28"/>
      <w:szCs w:val="21"/>
    </w:rPr>
  </w:style>
  <w:style w:type="character" w:styleId="1049" w:customStyle="1">
    <w:name w:val="正文首行缩进 Char"/>
    <w:basedOn w:val="1039"/>
    <w:link w:val="816"/>
    <w:uiPriority w:val="0"/>
    <w:qFormat/>
    <w:rPr>
      <w:rFonts w:ascii="楷体_GB2312" w:hAnsi="Arial" w:eastAsia="楷体_GB2312" w:cs="Times New Roman"/>
      <w:sz w:val="28"/>
      <w:szCs w:val="20"/>
    </w:rPr>
  </w:style>
  <w:style w:type="character" w:styleId="1050" w:customStyle="1">
    <w:name w:val="正文文本缩进 Char1"/>
    <w:basedOn w:val="814"/>
    <w:uiPriority w:val="0"/>
    <w:qFormat/>
    <w:rPr>
      <w:rFonts w:ascii="Times New Roman" w:hAnsi="Times New Roman" w:eastAsia="宋体" w:cs="Times New Roman"/>
      <w:szCs w:val="24"/>
    </w:rPr>
  </w:style>
  <w:style w:type="character" w:styleId="1051" w:customStyle="1">
    <w:name w:val="正文文本 3 Char"/>
    <w:basedOn w:val="814"/>
    <w:link w:val="828"/>
    <w:uiPriority w:val="99"/>
    <w:qFormat/>
    <w:rPr>
      <w:rFonts w:ascii="仿宋_GB2312" w:hAnsi="Arial" w:eastAsia="仿宋_GB2312" w:cs="Times New Roman"/>
      <w:sz w:val="32"/>
      <w:szCs w:val="20"/>
    </w:rPr>
  </w:style>
  <w:style w:type="paragraph" w:styleId="1052" w:customStyle="1">
    <w:name w:val="HTML 预先格式化"/>
    <w:basedOn w:val="8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53" w:customStyle="1">
    <w:name w:val="Default"/>
    <w:uiPriority w:val="99"/>
    <w:qFormat/>
    <w:pPr>
      <w:widowControl w:val="off"/>
    </w:pPr>
    <w:rPr>
      <w:rFonts w:hint="default" w:ascii="仿宋" w:hAnsi="仿宋" w:eastAsia="宋体" w:cs="仿宋"/>
      <w:color w:val="000000"/>
      <w:sz w:val="24"/>
      <w:szCs w:val="24"/>
      <w:lang w:val="en-US" w:eastAsia="zh-CN" w:bidi="ar-SA"/>
    </w:rPr>
  </w:style>
  <w:style w:type="paragraph" w:styleId="1054" w:customStyle="1">
    <w:name w:val="正文内容"/>
    <w:basedOn w:val="804"/>
    <w:uiPriority w:val="99"/>
    <w:qFormat/>
    <w:pPr>
      <w:ind w:firstLine="200"/>
      <w:spacing w:line="360" w:lineRule="auto"/>
    </w:pPr>
    <w:rPr>
      <w:sz w:val="24"/>
    </w:rPr>
  </w:style>
  <w:style w:type="paragraph" w:styleId="1055" w:customStyle="1">
    <w:name w:val="_正文"/>
    <w:basedOn w:val="804"/>
    <w:uiPriority w:val="0"/>
    <w:qFormat/>
    <w:pPr>
      <w:spacing w:line="360" w:lineRule="auto"/>
    </w:pPr>
    <w:rPr>
      <w:sz w:val="24"/>
    </w:rPr>
  </w:style>
  <w:style w:type="paragraph" w:styleId="1056" w:customStyle="1">
    <w:name w:val="_正文段落"/>
    <w:basedOn w:val="804"/>
    <w:uiPriority w:val="0"/>
    <w:qFormat/>
    <w:pPr>
      <w:ind w:firstLine="200"/>
      <w:spacing w:line="360" w:lineRule="auto"/>
    </w:pPr>
    <w:rPr>
      <w:sz w:val="24"/>
    </w:rPr>
  </w:style>
  <w:style w:type="character" w:styleId="1057" w:customStyle="1">
    <w:name w:val="日期 Char"/>
    <w:basedOn w:val="814"/>
    <w:link w:val="838"/>
    <w:uiPriority w:val="99"/>
    <w:qFormat/>
    <w:rPr>
      <w:rFonts w:ascii="Times New Roman" w:hAnsi="Times New Roman" w:eastAsia="宋体" w:cs="Times New Roman"/>
      <w:sz w:val="24"/>
      <w:szCs w:val="20"/>
    </w:rPr>
  </w:style>
  <w:style w:type="paragraph" w:styleId="1058"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Char"/>
    <w:basedOn w:val="804"/>
    <w:uiPriority w:val="0"/>
    <w:qFormat/>
    <w:pPr>
      <w:tabs>
        <w:tab w:val="left" w:pos="360" w:leader="none"/>
      </w:tabs>
    </w:pPr>
    <w:rPr>
      <w:sz w:val="24"/>
    </w:rPr>
  </w:style>
  <w:style w:type="paragraph" w:styleId="1060" w:customStyle="1">
    <w:name w:val="图表文字"/>
    <w:uiPriority w:val="99"/>
    <w:qFormat/>
    <w:rPr>
      <w:rFonts w:hint="default" w:ascii="Times New Roman" w:hAnsi="Times New Roman" w:eastAsia="宋体" w:cs="Times New Roman"/>
      <w:sz w:val="21"/>
      <w:szCs w:val="21"/>
      <w:lang w:val="en-US" w:eastAsia="zh-CN" w:bidi="ar-SA"/>
    </w:rPr>
  </w:style>
  <w:style w:type="paragraph" w:styleId="1061" w:customStyle="1">
    <w:name w:val="标题 5（有编号）（绿盟科技）"/>
    <w:basedOn w:val="804"/>
    <w:next w:val="1062"/>
    <w:uiPriority w:val="0"/>
    <w:qFormat/>
    <w:pPr>
      <w:numPr>
        <w:ilvl w:val="4"/>
        <w:numId w:val="2"/>
      </w:numPr>
      <w:keepLines/>
      <w:keepNext/>
      <w:spacing w:before="280" w:after="156" w:line="377" w:lineRule="auto"/>
      <w:outlineLvl w:val="4"/>
    </w:pPr>
    <w:rPr>
      <w:rFonts w:ascii="Arial" w:hAnsi="Arial" w:eastAsia="黑体"/>
      <w:b/>
      <w:szCs w:val="28"/>
    </w:rPr>
  </w:style>
  <w:style w:type="paragraph" w:styleId="1062"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1063" w:customStyle="1">
    <w:name w:val="标题1"/>
    <w:basedOn w:val="804"/>
    <w:next w:val="804"/>
    <w:uiPriority w:val="99"/>
    <w:qFormat/>
    <w:pPr>
      <w:jc w:val="center"/>
      <w:spacing w:line="700" w:lineRule="atLeast"/>
      <w:tabs>
        <w:tab w:val="left" w:pos="9193" w:leader="none"/>
        <w:tab w:val="left" w:pos="9827" w:leader="none"/>
      </w:tabs>
    </w:pPr>
    <w:rPr>
      <w:rFonts w:eastAsia="方正小标宋_GBK"/>
      <w:sz w:val="44"/>
    </w:rPr>
  </w:style>
  <w:style w:type="character" w:styleId="1064" w:customStyle="1">
    <w:name w:val="批注主题 Char1"/>
    <w:basedOn w:val="1041"/>
    <w:uiPriority w:val="99"/>
    <w:qFormat/>
    <w:rPr>
      <w:rFonts w:ascii="Times New Roman" w:hAnsi="Times New Roman" w:eastAsia="宋体" w:cs="Times New Roman"/>
      <w:b/>
      <w:bCs/>
      <w:szCs w:val="24"/>
    </w:rPr>
  </w:style>
  <w:style w:type="paragraph" w:styleId="1065" w:customStyle="1">
    <w:name w:val="正文 第一章"/>
    <w:basedOn w:val="804"/>
    <w:next w:val="104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character" w:styleId="1066" w:customStyle="1">
    <w:name w:val="正文文本缩进 2 Char"/>
    <w:basedOn w:val="814"/>
    <w:link w:val="839"/>
    <w:uiPriority w:val="99"/>
    <w:qFormat/>
    <w:rPr>
      <w:rFonts w:ascii="宋体" w:hAnsi="宋体" w:eastAsia="宋体" w:cs="Times New Roman"/>
      <w:sz w:val="28"/>
      <w:szCs w:val="24"/>
    </w:rPr>
  </w:style>
  <w:style w:type="paragraph" w:styleId="1067" w:customStyle="1">
    <w:name w:val="图片表格"/>
    <w:basedOn w:val="804"/>
    <w:uiPriority w:val="6"/>
    <w:qFormat/>
    <w:pPr>
      <w:jc w:val="center"/>
    </w:pPr>
  </w:style>
  <w:style w:type="character" w:styleId="1068" w:customStyle="1">
    <w:name w:val="尾注文本 Char"/>
    <w:basedOn w:val="814"/>
    <w:link w:val="840"/>
    <w:uiPriority w:val="99"/>
    <w:qFormat/>
    <w:rPr>
      <w:rFonts w:ascii="Times New Roman" w:hAnsi="Times New Roman" w:eastAsia="宋体" w:cs="Times New Roman"/>
      <w:szCs w:val="24"/>
    </w:rPr>
  </w:style>
  <w:style w:type="paragraph" w:styleId="1069" w:customStyle="1">
    <w:name w:val="Char Char Char Char1 Char Char"/>
    <w:basedOn w:val="804"/>
    <w:uiPriority w:val="0"/>
    <w:qFormat/>
    <w:pPr>
      <w:tabs>
        <w:tab w:val="left" w:pos="360" w:leader="none"/>
      </w:tabs>
    </w:pPr>
    <w:rPr>
      <w:sz w:val="24"/>
    </w:rPr>
  </w:style>
  <w:style w:type="paragraph" w:styleId="1070" w:customStyle="1">
    <w:name w:val="Char Char Char Char1 Char Char Char"/>
    <w:basedOn w:val="826"/>
    <w:uiPriority w:val="0"/>
    <w:qFormat/>
    <w:pPr>
      <w:spacing w:line="360" w:lineRule="auto"/>
    </w:pPr>
    <w:rPr>
      <w:rFonts w:ascii="Tahoma" w:hAnsi="Tahoma"/>
      <w:sz w:val="24"/>
    </w:rPr>
  </w:style>
  <w:style w:type="character" w:styleId="1071" w:customStyle="1">
    <w:name w:val="HTML 预设格式 Char"/>
    <w:basedOn w:val="814"/>
    <w:link w:val="855"/>
    <w:uiPriority w:val="0"/>
    <w:qFormat/>
    <w:rPr>
      <w:rFonts w:ascii="黑体" w:hAnsi="Courier New" w:eastAsia="黑体" w:cs="Courier New"/>
      <w:sz w:val="20"/>
      <w:szCs w:val="20"/>
    </w:rPr>
  </w:style>
  <w:style w:type="paragraph" w:styleId="1072" w:customStyle="1">
    <w:name w:val="纯文本3"/>
    <w:basedOn w:val="804"/>
    <w:uiPriority w:val="0"/>
    <w:qFormat/>
    <w:rPr>
      <w:rFonts w:hint="eastAsia" w:ascii="宋体" w:hAnsi="Courier New" w:eastAsia="楷体_GB2312"/>
      <w:sz w:val="28"/>
      <w:szCs w:val="20"/>
    </w:rPr>
  </w:style>
  <w:style w:type="character" w:styleId="1073" w:customStyle="1">
    <w:name w:val="批注框文本 Char1"/>
    <w:basedOn w:val="814"/>
    <w:uiPriority w:val="99"/>
    <w:qFormat/>
    <w:rPr>
      <w:rFonts w:ascii="Times New Roman" w:hAnsi="Times New Roman" w:eastAsia="宋体" w:cs="Times New Roman"/>
      <w:sz w:val="18"/>
      <w:szCs w:val="18"/>
    </w:rPr>
  </w:style>
  <w:style w:type="paragraph" w:styleId="1074" w:customStyle="1">
    <w:name w:val="Coms Alinea"/>
    <w:uiPriority w:val="0"/>
    <w:qFormat/>
    <w:pPr>
      <w:widowControl w:val="off"/>
    </w:pPr>
    <w:rPr>
      <w:rFonts w:hint="default" w:ascii="Arial" w:hAnsi="Arial" w:eastAsia="宋体" w:cs="Arial"/>
      <w:lang w:val="en-US" w:eastAsia="zh-CN" w:bidi="ar-SA"/>
    </w:rPr>
  </w:style>
  <w:style w:type="paragraph" w:styleId="1075" w:customStyle="1">
    <w:name w:val="普通正文"/>
    <w:basedOn w:val="804"/>
    <w:uiPriority w:val="99"/>
    <w:qFormat/>
    <w:pPr>
      <w:ind w:firstLine="480"/>
      <w:jc w:val="left"/>
      <w:spacing w:before="120" w:after="120" w:line="360" w:lineRule="auto"/>
    </w:pPr>
    <w:rPr>
      <w:rFonts w:ascii="Arial" w:hAnsi="Arial"/>
      <w:sz w:val="24"/>
    </w:rPr>
  </w:style>
  <w:style w:type="paragraph" w:styleId="1076" w:customStyle="1">
    <w:name w:val="WPSOffice手动目录 1"/>
    <w:uiPriority w:val="0"/>
    <w:qFormat/>
    <w:rPr>
      <w:rFonts w:hint="default" w:ascii="Times New Roman" w:hAnsi="Times New Roman" w:eastAsia="宋体" w:cs="Times New Roman"/>
      <w:lang w:val="en-US" w:eastAsia="zh-CN" w:bidi="ar-SA"/>
    </w:rPr>
  </w:style>
  <w:style w:type="paragraph" w:styleId="1077" w:customStyle="1">
    <w:name w:val="xl47"/>
    <w:basedOn w:val="804"/>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78" w:customStyle="1">
    <w:name w:val="附录1"/>
    <w:uiPriority w:val="99"/>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79" w:customStyle="1">
    <w:name w:val="标题2"/>
    <w:basedOn w:val="804"/>
    <w:next w:val="804"/>
    <w:uiPriority w:val="0"/>
    <w:qFormat/>
    <w:pPr>
      <w:jc w:val="center"/>
    </w:pPr>
    <w:rPr>
      <w:rFonts w:eastAsia="方正楷体_GBK"/>
    </w:rPr>
  </w:style>
  <w:style w:type="character" w:styleId="1080" w:customStyle="1">
    <w:name w:val="正文文本 2 Char"/>
    <w:basedOn w:val="814"/>
    <w:link w:val="854"/>
    <w:uiPriority w:val="99"/>
    <w:qFormat/>
    <w:rPr>
      <w:rFonts w:ascii="仿宋_GB2312" w:hAnsi="Times New Roman" w:eastAsia="仿宋_GB2312" w:cs="Times New Roman"/>
      <w:sz w:val="44"/>
      <w:szCs w:val="24"/>
    </w:rPr>
  </w:style>
  <w:style w:type="paragraph" w:styleId="1081"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82" w:customStyle="1">
    <w:name w:val="第四级"/>
    <w:basedOn w:val="804"/>
    <w:next w:val="804"/>
    <w:uiPriority w:val="0"/>
    <w:qFormat/>
    <w:pPr>
      <w:numPr>
        <w:ilvl w:val="3"/>
        <w:numId w:val="1"/>
      </w:numPr>
      <w:spacing w:line="360" w:lineRule="auto"/>
    </w:pPr>
    <w:rPr>
      <w:rFonts w:ascii="宋体" w:hAnsi="宋体" w:eastAsia="仿宋"/>
      <w:sz w:val="28"/>
      <w:szCs w:val="21"/>
    </w:rPr>
  </w:style>
  <w:style w:type="paragraph" w:styleId="1083" w:customStyle="1">
    <w:name w:val="reader-word-layer reader-word-s19-13"/>
    <w:basedOn w:val="804"/>
    <w:uiPriority w:val="0"/>
    <w:qFormat/>
    <w:pPr>
      <w:jc w:val="left"/>
      <w:spacing w:before="100" w:beforeAutospacing="1" w:after="100" w:afterAutospacing="1"/>
      <w:widowControl/>
    </w:pPr>
    <w:rPr>
      <w:rFonts w:ascii="宋体" w:hAnsi="宋体" w:cs="宋体"/>
      <w:sz w:val="24"/>
    </w:rPr>
  </w:style>
  <w:style w:type="paragraph" w:styleId="1084" w:customStyle="1">
    <w:name w:val="空行"/>
    <w:basedOn w:val="804"/>
    <w:next w:val="804"/>
    <w:uiPriority w:val="0"/>
    <w:qFormat/>
    <w:pPr>
      <w:jc w:val="center"/>
      <w:spacing w:line="360" w:lineRule="atLeast"/>
    </w:pPr>
    <w:rPr>
      <w:spacing w:val="20"/>
      <w:sz w:val="24"/>
      <w:szCs w:val="20"/>
    </w:rPr>
  </w:style>
  <w:style w:type="paragraph" w:styleId="1085" w:customStyle="1">
    <w:name w:val="正文空2格  1."/>
    <w:basedOn w:val="804"/>
    <w:uiPriority w:val="0"/>
    <w:qFormat/>
    <w:pPr>
      <w:ind w:firstLine="480"/>
      <w:spacing w:line="360" w:lineRule="auto"/>
    </w:pPr>
    <w:rPr>
      <w:rFonts w:ascii="宋体" w:eastAsia="仿宋" w:cs="宋体"/>
      <w:sz w:val="28"/>
      <w:szCs w:val="20"/>
    </w:rPr>
  </w:style>
  <w:style w:type="paragraph" w:styleId="1086" w:customStyle="1">
    <w:name w:val="__正文"/>
    <w:basedOn w:val="1055"/>
    <w:next w:val="1055"/>
    <w:uiPriority w:val="0"/>
    <w:qFormat/>
    <w:rPr>
      <w:sz w:val="21"/>
    </w:rPr>
  </w:style>
  <w:style w:type="paragraph" w:styleId="1087"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088" w:customStyle="1">
    <w:name w:val="Normal_20"/>
    <w:uiPriority w:val="0"/>
    <w:qFormat/>
    <w:pPr>
      <w:jc w:val="both"/>
      <w:widowControl w:val="off"/>
    </w:pPr>
    <w:rPr>
      <w:rFonts w:hint="default" w:ascii="Calibri" w:hAnsi="Calibri" w:eastAsia="宋体" w:cs="Times New Roman"/>
      <w:sz w:val="21"/>
      <w:szCs w:val="22"/>
      <w:lang w:val="en-US" w:eastAsia="zh-CN" w:bidi="ar-SA"/>
    </w:rPr>
  </w:style>
  <w:style w:type="paragraph" w:styleId="1089">
    <w:name w:val="No Spacing"/>
    <w:link w:val="11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Char Char Char Char"/>
    <w:basedOn w:val="826"/>
    <w:uiPriority w:val="0"/>
    <w:qFormat/>
    <w:pPr>
      <w:spacing w:line="360" w:lineRule="auto"/>
    </w:pPr>
    <w:rPr>
      <w:rFonts w:ascii="Tahoma" w:hAnsi="Tahoma"/>
      <w:sz w:val="24"/>
    </w:rPr>
  </w:style>
  <w:style w:type="paragraph" w:styleId="1091" w:customStyle="1">
    <w:name w:val="DAS正文"/>
    <w:basedOn w:val="804"/>
    <w:uiPriority w:val="0"/>
    <w:qFormat/>
    <w:pPr>
      <w:ind w:right="181" w:firstLine="480"/>
      <w:spacing w:line="360" w:lineRule="auto"/>
    </w:pPr>
    <w:rPr>
      <w:rFonts w:ascii="Verdana" w:hAnsi="Verdana"/>
    </w:rPr>
  </w:style>
  <w:style w:type="paragraph" w:styleId="1092" w:customStyle="1">
    <w:name w:val="二级目录"/>
    <w:next w:val="804"/>
    <w:link w:val="1346"/>
    <w:uiPriority w:val="99"/>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1093" w:customStyle="1">
    <w:name w:val="p0"/>
    <w:basedOn w:val="804"/>
    <w:uiPriority w:val="0"/>
    <w:qFormat/>
    <w:pPr>
      <w:jc w:val="left"/>
      <w:spacing w:before="100" w:beforeAutospacing="1" w:after="100" w:afterAutospacing="1"/>
      <w:widowControl/>
    </w:pPr>
    <w:rPr>
      <w:rFonts w:ascii="宋体" w:hAnsi="宋体" w:cs="宋体"/>
      <w:sz w:val="24"/>
    </w:rPr>
  </w:style>
  <w:style w:type="paragraph" w:styleId="1094" w:customStyle="1">
    <w:name w:val="正文 正文"/>
    <w:basedOn w:val="804"/>
    <w:uiPriority w:val="0"/>
    <w:qFormat/>
    <w:pPr>
      <w:ind w:firstLine="480"/>
      <w:spacing w:line="360" w:lineRule="auto"/>
    </w:pPr>
    <w:rPr>
      <w:sz w:val="24"/>
    </w:rPr>
  </w:style>
  <w:style w:type="paragraph" w:styleId="1095" w:customStyle="1">
    <w:name w:val="标题3"/>
    <w:basedOn w:val="804"/>
    <w:next w:val="804"/>
    <w:uiPriority w:val="99"/>
    <w:qFormat/>
    <w:rPr>
      <w:rFonts w:eastAsia="方正黑体_GBK"/>
    </w:rPr>
  </w:style>
  <w:style w:type="paragraph" w:styleId="1096" w:customStyle="1">
    <w:name w:val="正文1"/>
    <w:basedOn w:val="804"/>
    <w:uiPriority w:val="99"/>
    <w:qFormat/>
    <w:pPr>
      <w:jc w:val="left"/>
      <w:spacing w:after="200" w:line="300" w:lineRule="atLeast"/>
      <w:widowControl/>
    </w:pPr>
    <w:rPr>
      <w:rFonts w:ascii="Calibri" w:hAnsi="Calibri"/>
      <w:sz w:val="22"/>
    </w:rPr>
  </w:style>
  <w:style w:type="paragraph" w:styleId="1097" w:customStyle="1">
    <w:name w:val="Char1"/>
    <w:basedOn w:val="804"/>
    <w:uiPriority w:val="0"/>
    <w:qFormat/>
    <w:rPr>
      <w:rFonts w:ascii="Tahoma" w:hAnsi="Tahoma"/>
      <w:sz w:val="24"/>
      <w:szCs w:val="20"/>
    </w:rPr>
  </w:style>
  <w:style w:type="paragraph" w:styleId="1098" w:customStyle="1">
    <w:name w:val="格式３"/>
    <w:basedOn w:val="804"/>
    <w:uiPriority w:val="99"/>
    <w:qFormat/>
    <w:pPr>
      <w:ind w:left="600" w:hanging="600"/>
      <w:spacing w:line="420" w:lineRule="exact"/>
    </w:pPr>
    <w:rPr>
      <w:rFonts w:ascii="宋体" w:hAnsi="宋体"/>
      <w:color w:val="000000"/>
      <w:sz w:val="24"/>
      <w:szCs w:val="20"/>
    </w:rPr>
  </w:style>
  <w:style w:type="character" w:styleId="1099" w:customStyle="1">
    <w:name w:val="标题 6 Char"/>
    <w:basedOn w:val="814"/>
    <w:link w:val="810"/>
    <w:uiPriority w:val="0"/>
    <w:qFormat/>
    <w:rPr>
      <w:rFonts w:eastAsia="黑体"/>
      <w:b/>
      <w:bCs/>
      <w:sz w:val="28"/>
      <w:szCs w:val="24"/>
    </w:rPr>
  </w:style>
  <w:style w:type="character" w:styleId="1100" w:customStyle="1">
    <w:name w:val="标题 7 Char"/>
    <w:basedOn w:val="814"/>
    <w:link w:val="811"/>
    <w:uiPriority w:val="0"/>
    <w:qFormat/>
    <w:rPr>
      <w:rFonts w:eastAsia="黑体"/>
      <w:b/>
      <w:bCs/>
      <w:sz w:val="24"/>
      <w:szCs w:val="24"/>
    </w:rPr>
  </w:style>
  <w:style w:type="character" w:styleId="1101" w:customStyle="1">
    <w:name w:val="标题 8 Char"/>
    <w:basedOn w:val="814"/>
    <w:link w:val="812"/>
    <w:uiPriority w:val="0"/>
    <w:qFormat/>
    <w:rPr>
      <w:rFonts w:ascii="Arial" w:hAnsi="Arial" w:eastAsia="黑体"/>
      <w:sz w:val="24"/>
    </w:rPr>
  </w:style>
  <w:style w:type="character" w:styleId="1102" w:customStyle="1">
    <w:name w:val="标题 9 Char"/>
    <w:basedOn w:val="814"/>
    <w:link w:val="813"/>
    <w:uiPriority w:val="0"/>
    <w:qFormat/>
    <w:rPr>
      <w:sz w:val="24"/>
      <w:szCs w:val="21"/>
    </w:rPr>
  </w:style>
  <w:style w:type="character" w:styleId="1103" w:customStyle="1">
    <w:name w:val="标题 Char"/>
    <w:basedOn w:val="814"/>
    <w:link w:val="858"/>
    <w:uiPriority w:val="0"/>
    <w:qFormat/>
    <w:rPr>
      <w:b/>
      <w:sz w:val="24"/>
      <w:lang w:val="en-GB" w:eastAsia="en-GB"/>
    </w:rPr>
  </w:style>
  <w:style w:type="character" w:styleId="1104" w:customStyle="1">
    <w:name w:val="纯文本 字符1"/>
    <w:uiPriority w:val="99"/>
    <w:qFormat/>
    <w:rPr>
      <w:rFonts w:ascii="宋体" w:hAnsi="Courier New"/>
    </w:rPr>
  </w:style>
  <w:style w:type="character" w:styleId="1105" w:customStyle="1">
    <w:name w:val="font01"/>
    <w:uiPriority w:val="0"/>
    <w:qFormat/>
    <w:rPr>
      <w:rFonts w:ascii="宋体" w:eastAsia="宋体" w:cs="宋体"/>
      <w:color w:val="000000"/>
      <w:sz w:val="22"/>
      <w:szCs w:val="22"/>
      <w:vertAlign w:val="superscript"/>
      <w:lang w:bidi="ar-SA"/>
    </w:rPr>
  </w:style>
  <w:style w:type="character" w:styleId="1106" w:customStyle="1">
    <w:name w:val="md"/>
    <w:uiPriority w:val="0"/>
    <w:qFormat/>
  </w:style>
  <w:style w:type="character" w:styleId="1107" w:customStyle="1">
    <w:name w:val="样式 宋体 小四"/>
    <w:uiPriority w:val="0"/>
    <w:qFormat/>
    <w:rPr>
      <w:rFonts w:ascii="宋体"/>
      <w:spacing w:val="6"/>
      <w:sz w:val="24"/>
      <w:szCs w:val="24"/>
    </w:rPr>
  </w:style>
  <w:style w:type="character" w:styleId="1108" w:customStyle="1">
    <w:name w:val="info1"/>
    <w:uiPriority w:val="0"/>
    <w:qFormat/>
    <w:rPr>
      <w:sz w:val="29"/>
      <w:szCs w:val="29"/>
    </w:rPr>
  </w:style>
  <w:style w:type="character" w:styleId="1109" w:customStyle="1">
    <w:name w:val="书籍标题1"/>
    <w:uiPriority w:val="0"/>
    <w:qFormat/>
    <w:rPr>
      <w:b/>
      <w:bCs/>
      <w:smallCaps/>
      <w:spacing w:val="5"/>
    </w:rPr>
  </w:style>
  <w:style w:type="character" w:styleId="1110" w:customStyle="1">
    <w:name w:val="cart_title_smaller1"/>
    <w:uiPriority w:val="0"/>
    <w:qFormat/>
    <w:rPr>
      <w:color w:val="000000"/>
      <w:sz w:val="18"/>
      <w:szCs w:val="18"/>
      <w:u w:val="none"/>
    </w:rPr>
  </w:style>
  <w:style w:type="character" w:styleId="1111" w:customStyle="1">
    <w:name w:val="未处理的提及"/>
    <w:uiPriority w:val="99"/>
    <w:unhideWhenUsed/>
    <w:qFormat/>
    <w:rPr>
      <w:color w:val="605e5c"/>
      <w:shd w:val="clear" w:color="auto" w:fill="e1dfdd"/>
    </w:rPr>
  </w:style>
  <w:style w:type="character" w:styleId="1112" w:customStyle="1">
    <w:name w:val="WPS Plain Char"/>
    <w:link w:val="1113"/>
    <w:uiPriority w:val="0"/>
    <w:qFormat/>
  </w:style>
  <w:style w:type="paragraph" w:styleId="1113" w:customStyle="1">
    <w:name w:val="WPS Plain"/>
    <w:link w:val="1112"/>
    <w:uiPriority w:val="0"/>
    <w:qFormat/>
    <w:rPr>
      <w:rFonts w:hint="default" w:ascii="Times New Roman" w:hAnsi="Times New Roman" w:eastAsia="宋体" w:cs="Times New Roman"/>
      <w:lang w:val="en-US" w:eastAsia="zh-CN" w:bidi="ar-SA"/>
    </w:rPr>
  </w:style>
  <w:style w:type="character" w:styleId="1114" w:customStyle="1">
    <w:name w:val="bulletintext1"/>
    <w:uiPriority w:val="0"/>
    <w:qFormat/>
    <w:rPr>
      <w:color w:val="000000"/>
      <w:sz w:val="18"/>
      <w:szCs w:val="18"/>
    </w:rPr>
  </w:style>
  <w:style w:type="character" w:styleId="1115" w:customStyle="1">
    <w:name w:val="font11"/>
    <w:uiPriority w:val="99"/>
    <w:qFormat/>
    <w:rPr>
      <w:rFonts w:ascii="宋体" w:eastAsia="宋体" w:cs="宋体"/>
      <w:color w:val="000000"/>
      <w:sz w:val="22"/>
      <w:szCs w:val="22"/>
      <w:lang w:bidi="ar-SA"/>
    </w:rPr>
  </w:style>
  <w:style w:type="character" w:styleId="1116" w:customStyle="1">
    <w:name w:val="表格标题 Char"/>
    <w:link w:val="1117"/>
    <w:uiPriority w:val="0"/>
    <w:qFormat/>
    <w:rPr>
      <w:rFonts w:ascii="Cambria Math" w:hAnsi="Cambria Math" w:eastAsia="仿宋_GB2312"/>
      <w:b/>
      <w:sz w:val="21"/>
      <w:szCs w:val="24"/>
    </w:rPr>
  </w:style>
  <w:style w:type="paragraph" w:styleId="1117" w:customStyle="1">
    <w:name w:val="表格标题"/>
    <w:basedOn w:val="804"/>
    <w:link w:val="1116"/>
    <w:uiPriority w:val="0"/>
    <w:qFormat/>
    <w:pPr>
      <w:jc w:val="center"/>
    </w:pPr>
    <w:rPr>
      <w:rFonts w:ascii="Cambria Math" w:hAnsi="Cambria Math" w:eastAsia="仿宋_GB2312"/>
      <w:b/>
    </w:rPr>
  </w:style>
  <w:style w:type="paragraph" w:styleId="1118" w:customStyle="1">
    <w:name w:val="xl25"/>
    <w:basedOn w:val="8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rPr>
  </w:style>
  <w:style w:type="paragraph" w:styleId="1119" w:customStyle="1">
    <w:name w:val="flName"/>
    <w:basedOn w:val="804"/>
    <w:uiPriority w:val="0"/>
    <w:qFormat/>
    <w:pPr>
      <w:ind w:firstLine="200"/>
      <w:jc w:val="center"/>
      <w:spacing w:before="320" w:after="160" w:line="360" w:lineRule="atLeast"/>
    </w:pPr>
    <w:rPr>
      <w:rFonts w:ascii="Arial" w:hAnsi="Arial" w:eastAsia="黑体"/>
      <w:sz w:val="32"/>
    </w:rPr>
  </w:style>
  <w:style w:type="paragraph" w:styleId="1120" w:customStyle="1">
    <w:name w:val="正文段"/>
    <w:basedOn w:val="804"/>
    <w:uiPriority w:val="0"/>
    <w:qFormat/>
    <w:pPr>
      <w:ind w:firstLine="200"/>
      <w:widowControl/>
    </w:pPr>
    <w:rPr>
      <w:sz w:val="24"/>
      <w:szCs w:val="20"/>
    </w:rPr>
  </w:style>
  <w:style w:type="paragraph" w:styleId="1121" w:customStyle="1">
    <w:name w:val="xl28"/>
    <w:basedOn w:val="804"/>
    <w:uiPriority w:val="99"/>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122" w:customStyle="1">
    <w:name w:val="xl30"/>
    <w:basedOn w:val="804"/>
    <w:uiPriority w:val="99"/>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rPr>
  </w:style>
  <w:style w:type="paragraph" w:styleId="1123" w:customStyle="1">
    <w:name w:val="GW-正文"/>
    <w:basedOn w:val="804"/>
    <w:uiPriority w:val="0"/>
    <w:qFormat/>
    <w:pPr>
      <w:contextualSpacing/>
      <w:ind w:firstLine="200"/>
      <w:spacing w:line="360" w:lineRule="auto"/>
    </w:pPr>
    <w:rPr>
      <w:rFonts w:eastAsia="仿宋_GB2312"/>
      <w:sz w:val="24"/>
    </w:rPr>
  </w:style>
  <w:style w:type="paragraph" w:styleId="1124" w:customStyle="1">
    <w:name w:val="纯文本2"/>
    <w:basedOn w:val="804"/>
    <w:uiPriority w:val="0"/>
    <w:qFormat/>
    <w:rPr>
      <w:rFonts w:ascii="宋体" w:hAnsi="Courier New" w:eastAsia="楷体_GB2312" w:cs="宋体"/>
      <w:sz w:val="28"/>
      <w:szCs w:val="21"/>
    </w:rPr>
  </w:style>
  <w:style w:type="paragraph" w:styleId="1125" w:customStyle="1">
    <w:name w:val="标准中文版式_正文"/>
    <w:basedOn w:val="804"/>
    <w:uiPriority w:val="0"/>
    <w:qFormat/>
    <w:pPr>
      <w:ind w:firstLine="200"/>
      <w:spacing w:before="30" w:line="360" w:lineRule="auto"/>
    </w:pPr>
    <w:rPr>
      <w:rFonts w:ascii="Arial" w:hAnsi="Arial"/>
      <w:sz w:val="24"/>
    </w:rPr>
  </w:style>
  <w:style w:type="paragraph" w:styleId="1126" w:customStyle="1">
    <w:name w:val="Section #"/>
    <w:next w:val="804"/>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1127" w:customStyle="1">
    <w:name w:val="文件标题"/>
    <w:basedOn w:val="804"/>
    <w:uiPriority w:val="0"/>
    <w:qFormat/>
    <w:pPr>
      <w:jc w:val="center"/>
      <w:spacing w:after="240"/>
    </w:pPr>
    <w:rPr>
      <w:rFonts w:ascii="Arial Black" w:hAnsi="Arial Black"/>
      <w:sz w:val="48"/>
      <w:szCs w:val="20"/>
    </w:rPr>
  </w:style>
  <w:style w:type="paragraph" w:styleId="1128" w:customStyle="1">
    <w:name w:val="xl29"/>
    <w:basedOn w:val="804"/>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129" w:customStyle="1">
    <w:name w:val="xl27"/>
    <w:basedOn w:val="8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rPr>
  </w:style>
  <w:style w:type="paragraph" w:styleId="1130" w:customStyle="1">
    <w:name w:val="xl24"/>
    <w:basedOn w:val="80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131" w:customStyle="1">
    <w:name w:val="表内文字"/>
    <w:basedOn w:val="804"/>
    <w:uiPriority w:val="0"/>
    <w:qFormat/>
    <w:pPr>
      <w:jc w:val="center"/>
      <w:spacing w:before="50" w:after="50"/>
    </w:pPr>
    <w:rPr>
      <w:rFonts w:ascii="宋体"/>
      <w:sz w:val="24"/>
      <w:szCs w:val="20"/>
    </w:rPr>
  </w:style>
  <w:style w:type="paragraph" w:styleId="1132" w:customStyle="1">
    <w:name w:val="正文（缩进）"/>
    <w:basedOn w:val="804"/>
    <w:link w:val="1350"/>
    <w:uiPriority w:val="99"/>
    <w:qFormat/>
    <w:pPr>
      <w:ind w:firstLine="480"/>
      <w:spacing w:before="156" w:after="156"/>
    </w:pPr>
    <w:rPr>
      <w:szCs w:val="20"/>
    </w:rPr>
  </w:style>
  <w:style w:type="paragraph" w:styleId="1133" w:customStyle="1">
    <w:name w:val="正文格式"/>
    <w:basedOn w:val="804"/>
    <w:uiPriority w:val="0"/>
    <w:qFormat/>
    <w:pPr>
      <w:ind w:firstLine="480"/>
      <w:spacing w:line="360" w:lineRule="auto"/>
    </w:pPr>
    <w:rPr>
      <w:rFonts w:ascii="Cambria Math" w:hAnsi="Cambria Math" w:eastAsia="仿宋_GB2312" w:cs="Cambria Math"/>
      <w:sz w:val="24"/>
      <w:szCs w:val="20"/>
    </w:rPr>
  </w:style>
  <w:style w:type="paragraph" w:styleId="1134" w:customStyle="1">
    <w:name w:val="xl38"/>
    <w:basedOn w:val="804"/>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135" w:customStyle="1">
    <w:name w:val="表格标题/图片标题/日期格式/图片居中"/>
    <w:uiPriority w:val="0"/>
    <w:qFormat/>
    <w:pPr>
      <w:jc w:val="center"/>
    </w:pPr>
    <w:rPr>
      <w:rFonts w:hint="default" w:ascii="Times New Roman" w:hAnsi="Times New Roman" w:eastAsia="宋体" w:cs="Times New Roman"/>
      <w:b/>
      <w:sz w:val="21"/>
      <w:szCs w:val="24"/>
      <w:lang w:val="en-US" w:eastAsia="zh-CN" w:bidi="ar-SA"/>
    </w:rPr>
  </w:style>
  <w:style w:type="paragraph" w:styleId="1136" w:customStyle="1">
    <w:name w:val="Char Char Char Char Char Char"/>
    <w:basedOn w:val="804"/>
    <w:uiPriority w:val="0"/>
    <w:qFormat/>
    <w:rPr>
      <w:szCs w:val="20"/>
    </w:rPr>
  </w:style>
  <w:style w:type="paragraph" w:styleId="1137" w:customStyle="1">
    <w:name w:val="Char2"/>
    <w:basedOn w:val="804"/>
    <w:uiPriority w:val="0"/>
    <w:qFormat/>
    <w:rPr>
      <w:rFonts w:ascii="仿宋_GB2312" w:eastAsia="仿宋_GB2312"/>
      <w:b/>
      <w:sz w:val="32"/>
      <w:szCs w:val="32"/>
    </w:rPr>
  </w:style>
  <w:style w:type="paragraph" w:styleId="1138" w:customStyle="1">
    <w:name w:val="正文 样式"/>
    <w:basedOn w:val="804"/>
    <w:uiPriority w:val="0"/>
    <w:qFormat/>
    <w:pPr>
      <w:ind w:firstLine="480"/>
      <w:spacing w:line="360" w:lineRule="auto"/>
    </w:pPr>
    <w:rPr>
      <w:rFonts w:ascii="Cambria Math" w:hAnsi="Cambria Math" w:eastAsia="仿宋_GB2312" w:cs="Cambria Math"/>
      <w:sz w:val="24"/>
    </w:rPr>
  </w:style>
  <w:style w:type="paragraph" w:styleId="1139" w:customStyle="1">
    <w:name w:val="默认段落字体 Para Char Char Char Char Char Char Char Char Char1 Char Char Char Char"/>
    <w:basedOn w:val="804"/>
    <w:uiPriority w:val="0"/>
    <w:qFormat/>
    <w:rPr>
      <w:rFonts w:ascii="Tahoma" w:hAnsi="Tahoma"/>
      <w:sz w:val="24"/>
      <w:szCs w:val="20"/>
    </w:rPr>
  </w:style>
  <w:style w:type="paragraph" w:styleId="1140" w:customStyle="1">
    <w:name w:val="Char11"/>
    <w:basedOn w:val="804"/>
    <w:uiPriority w:val="0"/>
    <w:qFormat/>
    <w:rPr>
      <w:rFonts w:ascii="仿宋_GB2312" w:eastAsia="仿宋_GB2312"/>
      <w:b/>
      <w:sz w:val="32"/>
      <w:szCs w:val="32"/>
    </w:rPr>
  </w:style>
  <w:style w:type="paragraph" w:styleId="1141" w:customStyle="1">
    <w:name w:val="部分1"/>
    <w:basedOn w:val="804"/>
    <w:uiPriority w:val="0"/>
    <w:qFormat/>
    <w:pPr>
      <w:jc w:val="center"/>
      <w:keepNext/>
      <w:pageBreakBefore/>
      <w:spacing w:line="360" w:lineRule="auto"/>
      <w:tabs>
        <w:tab w:val="left" w:pos="720" w:leader="none"/>
      </w:tabs>
      <w:outlineLvl w:val="0"/>
    </w:pPr>
    <w:rPr>
      <w:rFonts w:eastAsia="黑体"/>
      <w:b/>
      <w:sz w:val="36"/>
      <w:szCs w:val="20"/>
    </w:rPr>
  </w:style>
  <w:style w:type="paragraph" w:styleId="1142" w:customStyle="1">
    <w:name w:val="xl26"/>
    <w:basedOn w:val="80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rPr>
  </w:style>
  <w:style w:type="paragraph" w:styleId="1143" w:customStyle="1">
    <w:name w:val="表格文字"/>
    <w:basedOn w:val="804"/>
    <w:uiPriority w:val="0"/>
    <w:qFormat/>
    <w:pPr>
      <w:jc w:val="center"/>
    </w:pPr>
    <w:rPr>
      <w:rFonts w:ascii="Cambria Math" w:hAnsi="Cambria Math" w:eastAsia="仿宋_GB2312"/>
    </w:rPr>
  </w:style>
  <w:style w:type="paragraph" w:styleId="1144" w:customStyle="1">
    <w:name w:val="正文缩进1"/>
    <w:uiPriority w:val="99"/>
    <w:qFormat/>
    <w:pPr>
      <w:ind w:left="200" w:firstLine="200"/>
      <w:jc w:val="both"/>
      <w:spacing w:before="50"/>
      <w:widowControl w:val="off"/>
    </w:pPr>
    <w:rPr>
      <w:rFonts w:hint="default" w:ascii="Times New Roman" w:hAnsi="Times New Roman" w:eastAsia="宋体" w:cs="Times New Roman"/>
      <w:sz w:val="24"/>
      <w:lang w:val="en-US" w:eastAsia="zh-CN" w:bidi="ar-SA"/>
    </w:rPr>
  </w:style>
  <w:style w:type="paragraph" w:styleId="1145" w:customStyle="1">
    <w:name w:val="Char2 Char Char Char"/>
    <w:basedOn w:val="804"/>
    <w:uiPriority w:val="0"/>
    <w:qFormat/>
    <w:rPr>
      <w:rFonts w:ascii="仿宋_GB2312" w:eastAsia="仿宋_GB2312"/>
      <w:b/>
      <w:sz w:val="32"/>
      <w:szCs w:val="32"/>
    </w:rPr>
  </w:style>
  <w:style w:type="paragraph" w:styleId="1146" w:customStyle="1">
    <w:name w:val="规范正文"/>
    <w:basedOn w:val="804"/>
    <w:uiPriority w:val="0"/>
    <w:qFormat/>
    <w:pPr>
      <w:ind w:left="480"/>
      <w:spacing w:line="360" w:lineRule="auto"/>
    </w:pPr>
    <w:rPr>
      <w:sz w:val="24"/>
      <w:szCs w:val="20"/>
    </w:rPr>
  </w:style>
  <w:style w:type="paragraph" w:styleId="1147" w:customStyle="1">
    <w:name w:val="Proposals body"/>
    <w:basedOn w:val="804"/>
    <w:next w:val="804"/>
    <w:uiPriority w:val="0"/>
    <w:qFormat/>
    <w:pPr>
      <w:jc w:val="left"/>
      <w:spacing w:line="360" w:lineRule="auto"/>
      <w:widowControl/>
    </w:pPr>
    <w:rPr>
      <w:rFonts w:ascii="宋体"/>
      <w:color w:val="000000"/>
      <w:sz w:val="24"/>
      <w:szCs w:val="20"/>
    </w:rPr>
  </w:style>
  <w:style w:type="paragraph" w:styleId="1148" w:customStyle="1">
    <w:name w:val="Char3"/>
    <w:basedOn w:val="804"/>
    <w:uiPriority w:val="0"/>
    <w:qFormat/>
    <w:rPr>
      <w:szCs w:val="20"/>
    </w:rPr>
  </w:style>
  <w:style w:type="paragraph" w:styleId="1149" w:customStyle="1">
    <w:name w:val="正文2"/>
    <w:basedOn w:val="804"/>
    <w:link w:val="1324"/>
    <w:uiPriority w:val="99"/>
    <w:qFormat/>
    <w:pPr>
      <w:ind w:firstLine="200"/>
      <w:spacing w:before="156" w:line="360" w:lineRule="auto"/>
    </w:pPr>
    <w:rPr>
      <w:sz w:val="24"/>
      <w:szCs w:val="20"/>
    </w:rPr>
  </w:style>
  <w:style w:type="character" w:styleId="1150" w:customStyle="1">
    <w:name w:val="副标题 Char"/>
    <w:basedOn w:val="814"/>
    <w:link w:val="846"/>
    <w:uiPriority w:val="0"/>
    <w:qFormat/>
    <w:rPr>
      <w:rFonts w:ascii="Cambria" w:hAnsi="Cambria"/>
      <w:sz w:val="24"/>
      <w:szCs w:val="24"/>
    </w:rPr>
  </w:style>
  <w:style w:type="character" w:styleId="1151" w:customStyle="1">
    <w:name w:val="普通(网站) Char"/>
    <w:link w:val="856"/>
    <w:uiPriority w:val="99"/>
    <w:qFormat/>
    <w:rPr>
      <w:rFonts w:ascii="宋体" w:hAnsi="宋体" w:cs="宋体"/>
      <w:sz w:val="24"/>
      <w:szCs w:val="24"/>
    </w:rPr>
  </w:style>
  <w:style w:type="character" w:styleId="1152" w:customStyle="1">
    <w:name w:val="标题4 Char Char"/>
    <w:link w:val="1153"/>
    <w:uiPriority w:val="0"/>
    <w:qFormat/>
    <w:rPr>
      <w:rFonts w:ascii="Arial" w:hAnsi="Arial"/>
      <w:b/>
      <w:bCs/>
      <w:sz w:val="24"/>
      <w:szCs w:val="32"/>
    </w:rPr>
  </w:style>
  <w:style w:type="paragraph" w:styleId="1153" w:customStyle="1">
    <w:name w:val="标题4"/>
    <w:basedOn w:val="806"/>
    <w:next w:val="833"/>
    <w:link w:val="1152"/>
    <w:uiPriority w:val="0"/>
    <w:qFormat/>
    <w:pPr>
      <w:jc w:val="both"/>
      <w:spacing w:line="413" w:lineRule="auto"/>
    </w:pPr>
    <w:rPr>
      <w:rFonts w:eastAsia="宋体"/>
      <w:bCs/>
      <w:sz w:val="24"/>
      <w:szCs w:val="32"/>
    </w:rPr>
  </w:style>
  <w:style w:type="character" w:styleId="1154" w:customStyle="1">
    <w:name w:val="正文文本缩进 2 Char1"/>
    <w:uiPriority w:val="99"/>
    <w:semiHidden/>
    <w:qFormat/>
    <w:rPr>
      <w:rFonts w:hint="default" w:ascii="Calibri" w:hAnsi="Calibri" w:eastAsia="宋体" w:cs="Calibri"/>
      <w:sz w:val="22"/>
      <w:lang w:eastAsia="en-US"/>
    </w:rPr>
  </w:style>
  <w:style w:type="character" w:styleId="1155" w:customStyle="1">
    <w:name w:val="引用 Char"/>
    <w:link w:val="1156"/>
    <w:uiPriority w:val="99"/>
    <w:qFormat/>
    <w:rPr>
      <w:rFonts w:ascii="Calibri" w:hAnsi="Calibri"/>
      <w:i/>
      <w:sz w:val="24"/>
      <w:szCs w:val="24"/>
    </w:rPr>
  </w:style>
  <w:style w:type="paragraph" w:styleId="1156">
    <w:name w:val="Quote"/>
    <w:basedOn w:val="804"/>
    <w:next w:val="804"/>
    <w:link w:val="1155"/>
    <w:uiPriority w:val="99"/>
    <w:qFormat/>
    <w:rPr>
      <w:rFonts w:ascii="Calibri" w:hAnsi="Calibri"/>
      <w:i/>
      <w:sz w:val="24"/>
    </w:rPr>
  </w:style>
  <w:style w:type="character" w:styleId="1157" w:customStyle="1">
    <w:name w:val="引用 Char1"/>
    <w:basedOn w:val="814"/>
    <w:uiPriority w:val="29"/>
    <w:qFormat/>
    <w:rPr>
      <w:i/>
      <w:iCs/>
      <w:color w:val="404040" w:themeColor="text1" w:themeTint="BF"/>
      <w:sz w:val="21"/>
      <w:szCs w:val="24"/>
      <w14:textFill>
        <w14:solidFill>
          <w14:schemeClr w14:val="tx1">
            <w14:lumMod w14:val="75000"/>
            <w14:lumOff w14:val="25000"/>
          </w14:schemeClr>
        </w14:solidFill>
      </w14:textFill>
    </w:rPr>
  </w:style>
  <w:style w:type="character" w:styleId="1158" w:customStyle="1">
    <w:name w:val="明显引用 Char"/>
    <w:link w:val="1159"/>
    <w:uiPriority w:val="99"/>
    <w:qFormat/>
    <w:rPr>
      <w:rFonts w:ascii="Calibri" w:hAnsi="Calibri"/>
      <w:b/>
      <w:i/>
      <w:sz w:val="24"/>
      <w:szCs w:val="22"/>
    </w:rPr>
  </w:style>
  <w:style w:type="paragraph" w:styleId="1159">
    <w:name w:val="Intense Quote"/>
    <w:basedOn w:val="804"/>
    <w:next w:val="804"/>
    <w:link w:val="1158"/>
    <w:uiPriority w:val="99"/>
    <w:qFormat/>
    <w:pPr>
      <w:ind w:left="720" w:right="720"/>
    </w:pPr>
    <w:rPr>
      <w:rFonts w:ascii="Calibri" w:hAnsi="Calibri"/>
      <w:b/>
      <w:i/>
      <w:sz w:val="24"/>
      <w:szCs w:val="22"/>
    </w:rPr>
  </w:style>
  <w:style w:type="character" w:styleId="1160" w:customStyle="1">
    <w:name w:val="明显引用 Char1"/>
    <w:basedOn w:val="814"/>
    <w:uiPriority w:val="30"/>
    <w:qFormat/>
    <w:rPr>
      <w:i/>
      <w:iCs/>
      <w:color w:val="5b9bd5" w:themeColor="accent1"/>
      <w:sz w:val="21"/>
      <w:szCs w:val="24"/>
      <w14:textFill>
        <w14:solidFill>
          <w14:schemeClr w14:val="accent1"/>
        </w14:solidFill>
      </w14:textFill>
    </w:rPr>
  </w:style>
  <w:style w:type="character" w:styleId="1161" w:customStyle="1">
    <w:name w:val="文档结构图 Char1"/>
    <w:uiPriority w:val="99"/>
    <w:qFormat/>
    <w:rPr>
      <w:rFonts w:ascii="宋体"/>
      <w:sz w:val="18"/>
      <w:szCs w:val="18"/>
    </w:rPr>
  </w:style>
  <w:style w:type="character" w:styleId="1162" w:customStyle="1">
    <w:name w:val="标题 3 Char_0"/>
    <w:link w:val="1163"/>
    <w:uiPriority w:val="9"/>
    <w:qFormat/>
    <w:rPr>
      <w:b/>
      <w:bCs/>
      <w:sz w:val="32"/>
      <w:szCs w:val="32"/>
    </w:rPr>
  </w:style>
  <w:style w:type="paragraph" w:styleId="1163" w:customStyle="1">
    <w:name w:val="标题 3_0"/>
    <w:basedOn w:val="1164"/>
    <w:next w:val="1164"/>
    <w:link w:val="1162"/>
    <w:uiPriority w:val="9"/>
    <w:qFormat/>
    <w:pPr>
      <w:keepLines/>
      <w:keepNext/>
      <w:spacing w:before="260" w:after="260" w:line="413" w:lineRule="auto"/>
      <w:outlineLvl w:val="2"/>
    </w:pPr>
    <w:rPr>
      <w:b/>
      <w:bCs/>
      <w:sz w:val="32"/>
      <w:szCs w:val="32"/>
    </w:rPr>
  </w:style>
  <w:style w:type="paragraph" w:styleId="1164"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65" w:customStyle="1">
    <w:name w:val="无"/>
    <w:uiPriority w:val="0"/>
    <w:qFormat/>
  </w:style>
  <w:style w:type="character" w:styleId="1166" w:customStyle="1">
    <w:name w:val="Body text|11_"/>
    <w:link w:val="1167"/>
    <w:uiPriority w:val="0"/>
    <w:qFormat/>
    <w:rPr>
      <w:rFonts w:ascii="PMingLiU" w:hAnsi="PMingLiU" w:eastAsia="PMingLiU" w:cs="PMingLiU"/>
      <w:spacing w:val="50"/>
      <w:sz w:val="26"/>
      <w:szCs w:val="26"/>
      <w:shd w:val="clear" w:color="auto" w:fill="ffffff"/>
    </w:rPr>
  </w:style>
  <w:style w:type="paragraph" w:styleId="1167" w:customStyle="1">
    <w:name w:val="Body text|11"/>
    <w:basedOn w:val="804"/>
    <w:link w:val="1166"/>
    <w:uiPriority w:val="0"/>
    <w:qFormat/>
    <w:pPr>
      <w:spacing w:before="180" w:after="360" w:line="260" w:lineRule="exact"/>
      <w:shd w:val="clear" w:color="auto" w:fill="ffffff"/>
    </w:pPr>
    <w:rPr>
      <w:rFonts w:ascii="PMingLiU" w:hAnsi="PMingLiU" w:eastAsia="PMingLiU" w:cs="PMingLiU"/>
      <w:spacing w:val="50"/>
      <w:sz w:val="26"/>
      <w:szCs w:val="26"/>
    </w:rPr>
  </w:style>
  <w:style w:type="character" w:styleId="1168" w:customStyle="1">
    <w:name w:val="bigfont1"/>
    <w:uiPriority w:val="0"/>
    <w:qFormat/>
    <w:rPr>
      <w:rFonts w:hint="default"/>
      <w:color w:val="000000"/>
      <w:sz w:val="24"/>
      <w:szCs w:val="24"/>
      <w:u w:val="none"/>
    </w:rPr>
  </w:style>
  <w:style w:type="character" w:styleId="1169" w:customStyle="1">
    <w:name w:val="Char Char3"/>
    <w:uiPriority w:val="0"/>
    <w:qFormat/>
    <w:rPr>
      <w:rFonts w:ascii="Cambria" w:hAnsi="Cambria" w:eastAsia="宋体"/>
      <w:sz w:val="22"/>
      <w:szCs w:val="22"/>
      <w:lang w:val="en-US" w:eastAsia="zh-CN" w:bidi="ar-SA"/>
    </w:rPr>
  </w:style>
  <w:style w:type="character" w:styleId="1170" w:customStyle="1">
    <w:name w:val="标题 4 Char_0_0"/>
    <w:link w:val="1171"/>
    <w:uiPriority w:val="9"/>
    <w:qFormat/>
    <w:rPr>
      <w:rFonts w:ascii="Cambria" w:hAnsi="Cambria"/>
      <w:b/>
      <w:bCs/>
      <w:sz w:val="28"/>
      <w:szCs w:val="28"/>
    </w:rPr>
  </w:style>
  <w:style w:type="paragraph" w:styleId="1171" w:customStyle="1">
    <w:name w:val="标题 4_0_0"/>
    <w:basedOn w:val="1172"/>
    <w:next w:val="1172"/>
    <w:link w:val="1170"/>
    <w:uiPriority w:val="9"/>
    <w:qFormat/>
    <w:pPr>
      <w:keepLines/>
      <w:keepNext/>
      <w:spacing w:before="280" w:after="290" w:line="372" w:lineRule="auto"/>
      <w:outlineLvl w:val="3"/>
    </w:pPr>
    <w:rPr>
      <w:rFonts w:ascii="Cambria" w:hAnsi="Cambria"/>
      <w:b/>
      <w:bCs/>
      <w:sz w:val="28"/>
      <w:szCs w:val="28"/>
    </w:rPr>
  </w:style>
  <w:style w:type="paragraph" w:styleId="1172" w:customStyle="1">
    <w:name w:val="正文_0_0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73" w:customStyle="1">
    <w:name w:val="apple-converted-space"/>
    <w:basedOn w:val="814"/>
    <w:uiPriority w:val="0"/>
    <w:qFormat/>
  </w:style>
  <w:style w:type="character" w:styleId="1174" w:customStyle="1">
    <w:name w:val="Blockquote Char"/>
    <w:link w:val="1175"/>
    <w:uiPriority w:val="0"/>
    <w:qFormat/>
    <w:rPr>
      <w:sz w:val="24"/>
    </w:rPr>
  </w:style>
  <w:style w:type="paragraph" w:styleId="1175" w:customStyle="1">
    <w:name w:val="Blockquote"/>
    <w:basedOn w:val="804"/>
    <w:link w:val="1174"/>
    <w:uiPriority w:val="0"/>
    <w:qFormat/>
    <w:pPr>
      <w:ind w:left="360" w:right="360"/>
      <w:spacing w:before="100" w:after="100"/>
    </w:pPr>
    <w:rPr>
      <w:sz w:val="24"/>
      <w:szCs w:val="20"/>
    </w:rPr>
  </w:style>
  <w:style w:type="character" w:styleId="1176" w:customStyle="1">
    <w:name w:val="无间隔 Char"/>
    <w:link w:val="1089"/>
    <w:uiPriority w:val="0"/>
    <w:qFormat/>
    <w:rPr>
      <w:sz w:val="21"/>
      <w:szCs w:val="24"/>
    </w:rPr>
  </w:style>
  <w:style w:type="character" w:styleId="1177" w:customStyle="1">
    <w:name w:val="Blockquote Char_0"/>
    <w:link w:val="1178"/>
    <w:uiPriority w:val="0"/>
    <w:qFormat/>
    <w:rPr>
      <w:sz w:val="24"/>
      <w:lang w:val="en-US" w:eastAsia="zh-CN"/>
    </w:rPr>
  </w:style>
  <w:style w:type="paragraph" w:styleId="1178" w:customStyle="1">
    <w:name w:val="Blockquote_0"/>
    <w:basedOn w:val="1164"/>
    <w:link w:val="1177"/>
    <w:uiPriority w:val="0"/>
    <w:qFormat/>
    <w:pPr>
      <w:ind w:left="360" w:right="360"/>
      <w:jc w:val="left"/>
      <w:spacing w:before="100" w:after="100"/>
    </w:pPr>
    <w:rPr>
      <w:sz w:val="24"/>
      <w:szCs w:val="20"/>
    </w:rPr>
  </w:style>
  <w:style w:type="character" w:styleId="1179" w:customStyle="1">
    <w:name w:val="样式 标题 3h3section:3Level 3 HeadH3level_3PIM 33rd level3H... Char"/>
    <w:link w:val="1180"/>
    <w:uiPriority w:val="0"/>
    <w:qFormat/>
    <w:rPr>
      <w:rFonts w:ascii="Arial" w:hAnsi="Arial"/>
      <w:b/>
      <w:sz w:val="24"/>
      <w:szCs w:val="28"/>
    </w:rPr>
  </w:style>
  <w:style w:type="paragraph" w:styleId="1180" w:customStyle="1">
    <w:name w:val="样式 标题 3h3section:3Level 3 HeadH3level_3PIM 33rd level3H..."/>
    <w:basedOn w:val="807"/>
    <w:link w:val="1179"/>
    <w:uiPriority w:val="0"/>
    <w:qFormat/>
    <w:pPr>
      <w:numPr>
        <w:ilvl w:val="3"/>
        <w:numId w:val="2"/>
      </w:numPr>
      <w:spacing w:before="240" w:after="60" w:line="416" w:lineRule="atLeast"/>
      <w:tabs>
        <w:tab w:val="left" w:pos="1680" w:leader="none"/>
      </w:tabs>
    </w:pPr>
    <w:rPr>
      <w:rFonts w:ascii="Arial" w:hAnsi="Arial"/>
      <w:sz w:val="24"/>
      <w:szCs w:val="28"/>
    </w:rPr>
  </w:style>
  <w:style w:type="character" w:styleId="1181" w:customStyle="1">
    <w:name w:val="标题 4 Char_0"/>
    <w:uiPriority w:val="9"/>
    <w:qFormat/>
    <w:rPr>
      <w:rFonts w:ascii="Cambria" w:hAnsi="Cambria"/>
      <w:b/>
      <w:bCs/>
      <w:sz w:val="28"/>
      <w:szCs w:val="28"/>
    </w:rPr>
  </w:style>
  <w:style w:type="character" w:styleId="1182" w:customStyle="1">
    <w:name w:val="Date Char1"/>
    <w:uiPriority w:val="99"/>
    <w:qFormat/>
    <w:rPr>
      <w:rFonts w:eastAsia="宋体"/>
      <w:sz w:val="24"/>
    </w:rPr>
  </w:style>
  <w:style w:type="character" w:styleId="1183" w:customStyle="1">
    <w:name w:val="Char Char7"/>
    <w:uiPriority w:val="0"/>
    <w:qFormat/>
    <w:rPr>
      <w:rFonts w:ascii="Calibri" w:hAnsi="Calibri" w:eastAsia="宋体"/>
      <w:b/>
      <w:bCs/>
      <w:i/>
      <w:iCs/>
      <w:sz w:val="26"/>
      <w:szCs w:val="26"/>
      <w:lang w:val="en-US" w:eastAsia="zh-CN" w:bidi="ar-SA"/>
    </w:rPr>
  </w:style>
  <w:style w:type="character" w:styleId="1184" w:customStyle="1">
    <w:name w:val="Char Char2"/>
    <w:link w:val="1185"/>
    <w:uiPriority w:val="0"/>
    <w:qFormat/>
    <w:rPr>
      <w:rFonts w:ascii="宋体" w:hAnsi="Courier New" w:cs="Courier New"/>
      <w:sz w:val="21"/>
      <w:szCs w:val="21"/>
    </w:rPr>
  </w:style>
  <w:style w:type="paragraph" w:styleId="1185" w:customStyle="1">
    <w:name w:val="纯文本_0"/>
    <w:basedOn w:val="1186"/>
    <w:link w:val="1184"/>
    <w:uiPriority w:val="0"/>
    <w:qFormat/>
    <w:rPr>
      <w:rFonts w:ascii="宋体" w:hAnsi="Courier New" w:cs="Courier New"/>
      <w:szCs w:val="21"/>
    </w:rPr>
  </w:style>
  <w:style w:type="paragraph" w:styleId="118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87" w:customStyle="1">
    <w:name w:val="Char Char2_0"/>
    <w:link w:val="1188"/>
    <w:uiPriority w:val="0"/>
    <w:qFormat/>
    <w:rPr>
      <w:rFonts w:ascii="黑体" w:hAnsi="Arial" w:eastAsia="黑体"/>
      <w:b/>
      <w:bCs/>
      <w:sz w:val="32"/>
      <w:szCs w:val="32"/>
    </w:rPr>
  </w:style>
  <w:style w:type="paragraph" w:styleId="1188" w:customStyle="1">
    <w:name w:val="标题_1"/>
    <w:basedOn w:val="1189"/>
    <w:link w:val="1187"/>
    <w:uiPriority w:val="0"/>
    <w:qFormat/>
    <w:pPr>
      <w:jc w:val="center"/>
      <w:spacing w:before="120" w:after="120" w:line="360" w:lineRule="auto"/>
      <w:widowControl/>
      <w:outlineLvl w:val="0"/>
    </w:pPr>
    <w:rPr>
      <w:rFonts w:ascii="黑体" w:hAnsi="Arial" w:eastAsia="黑体"/>
      <w:b/>
      <w:bCs/>
      <w:sz w:val="32"/>
      <w:szCs w:val="32"/>
    </w:rPr>
  </w:style>
  <w:style w:type="paragraph" w:styleId="1189"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90" w:customStyle="1">
    <w:name w:val="Heading 1 Char"/>
    <w:uiPriority w:val="99"/>
    <w:qFormat/>
    <w:rPr>
      <w:rFonts w:cs="Calibri"/>
      <w:b/>
      <w:bCs/>
      <w:sz w:val="44"/>
      <w:szCs w:val="44"/>
    </w:rPr>
  </w:style>
  <w:style w:type="character" w:styleId="1191" w:customStyle="1">
    <w:name w:val="批注文字 Char_0"/>
    <w:link w:val="1192"/>
    <w:uiPriority w:val="0"/>
    <w:qFormat/>
    <w:rPr>
      <w:rFonts w:ascii="Calibri" w:hAnsi="Calibri"/>
      <w:sz w:val="21"/>
      <w:szCs w:val="22"/>
    </w:rPr>
  </w:style>
  <w:style w:type="paragraph" w:styleId="1192" w:customStyle="1">
    <w:name w:val="批注文字_0"/>
    <w:basedOn w:val="1189"/>
    <w:link w:val="1191"/>
    <w:uiPriority w:val="0"/>
    <w:qFormat/>
    <w:rPr>
      <w:rFonts w:ascii="Calibri" w:hAnsi="Calibri"/>
    </w:rPr>
  </w:style>
  <w:style w:type="character" w:styleId="1193" w:customStyle="1">
    <w:name w:val="不明显强调1"/>
    <w:uiPriority w:val="0"/>
    <w:qFormat/>
    <w:rPr>
      <w:i/>
      <w:color w:val="5a5a5a"/>
    </w:rPr>
  </w:style>
  <w:style w:type="character" w:styleId="1194" w:customStyle="1">
    <w:name w:val="明显强调1"/>
    <w:uiPriority w:val="0"/>
    <w:qFormat/>
    <w:rPr>
      <w:b/>
      <w:i/>
      <w:sz w:val="24"/>
      <w:szCs w:val="24"/>
      <w:u w:val="single"/>
    </w:rPr>
  </w:style>
  <w:style w:type="character" w:styleId="1195" w:customStyle="1">
    <w:name w:val="Char Char11"/>
    <w:uiPriority w:val="0"/>
    <w:qFormat/>
    <w:rPr>
      <w:rFonts w:ascii="仿宋_GB2312" w:hAnsi="仿宋_GB2312" w:eastAsia="仿宋_GB2312"/>
      <w:sz w:val="28"/>
      <w:lang w:val="en-US" w:eastAsia="zh-CN" w:bidi="ar-SA"/>
    </w:rPr>
  </w:style>
  <w:style w:type="character" w:styleId="1196" w:customStyle="1">
    <w:name w:val="文档结构图 Char2"/>
    <w:uiPriority w:val="0"/>
    <w:qFormat/>
    <w:rPr>
      <w:rFonts w:ascii="宋体"/>
      <w:sz w:val="18"/>
      <w:szCs w:val="18"/>
    </w:rPr>
  </w:style>
  <w:style w:type="character" w:styleId="1197" w:customStyle="1">
    <w:name w:val="正文文本 2 Char1"/>
    <w:uiPriority w:val="99"/>
    <w:semiHidden/>
    <w:qFormat/>
    <w:rPr>
      <w:rFonts w:hint="default" w:ascii="Calibri" w:hAnsi="Calibri" w:eastAsia="宋体" w:cs="Calibri"/>
      <w:sz w:val="22"/>
      <w:lang w:eastAsia="en-US"/>
    </w:rPr>
  </w:style>
  <w:style w:type="character" w:styleId="1198" w:customStyle="1">
    <w:name w:val="Variable"/>
    <w:uiPriority w:val="0"/>
    <w:qFormat/>
    <w:rPr>
      <w:i/>
    </w:rPr>
  </w:style>
  <w:style w:type="character" w:styleId="1199" w:customStyle="1">
    <w:name w:val="bold1"/>
    <w:uiPriority w:val="0"/>
    <w:qFormat/>
    <w:rPr>
      <w:rFonts w:hint="default" w:ascii="Verdana" w:hAnsi="Verdana"/>
      <w:b/>
      <w:bCs/>
      <w:color w:val="000000"/>
      <w:sz w:val="18"/>
      <w:szCs w:val="18"/>
    </w:rPr>
  </w:style>
  <w:style w:type="character" w:styleId="1200" w:customStyle="1">
    <w:name w:val="Char Char6"/>
    <w:uiPriority w:val="0"/>
    <w:qFormat/>
    <w:rPr>
      <w:rFonts w:ascii="Calibri" w:hAnsi="Calibri" w:eastAsia="宋体"/>
      <w:b/>
      <w:bCs/>
      <w:sz w:val="22"/>
      <w:szCs w:val="22"/>
      <w:lang w:val="en-US" w:eastAsia="zh-CN" w:bidi="ar-SA"/>
    </w:rPr>
  </w:style>
  <w:style w:type="character" w:styleId="1201" w:customStyle="1">
    <w:name w:val="Char Char10"/>
    <w:uiPriority w:val="0"/>
    <w:qFormat/>
    <w:rPr>
      <w:rFonts w:ascii="Arial" w:hAnsi="Arial" w:eastAsia="黑体"/>
      <w:b/>
      <w:bCs/>
      <w:sz w:val="32"/>
      <w:szCs w:val="32"/>
      <w:lang w:val="en-US" w:eastAsia="zh-CN" w:bidi="ar-SA"/>
    </w:rPr>
  </w:style>
  <w:style w:type="character" w:styleId="1202" w:customStyle="1">
    <w:name w:val="正文文本 3 Char1"/>
    <w:uiPriority w:val="99"/>
    <w:qFormat/>
    <w:rPr>
      <w:rFonts w:hint="default" w:ascii="Calibri" w:hAnsi="Calibri" w:eastAsia="宋体" w:cs="Calibri"/>
      <w:sz w:val="16"/>
      <w:szCs w:val="16"/>
      <w:lang w:eastAsia="en-US"/>
    </w:rPr>
  </w:style>
  <w:style w:type="character" w:styleId="1203" w:customStyle="1">
    <w:name w:val="Char Char9"/>
    <w:uiPriority w:val="0"/>
    <w:qFormat/>
    <w:rPr>
      <w:rFonts w:ascii="宋体" w:hAnsi="宋体" w:eastAsia="宋体"/>
      <w:b/>
      <w:bCs/>
      <w:sz w:val="27"/>
      <w:szCs w:val="27"/>
      <w:lang w:val="en-US" w:eastAsia="zh-CN" w:bidi="ar-SA"/>
    </w:rPr>
  </w:style>
  <w:style w:type="character" w:styleId="1204" w:customStyle="1">
    <w:name w:val="标题6 Char"/>
    <w:link w:val="1205"/>
    <w:uiPriority w:val="0"/>
    <w:qFormat/>
    <w:rPr>
      <w:rFonts w:ascii="宋体" w:hAnsi="宋体" w:eastAsia="黑体"/>
      <w:sz w:val="32"/>
      <w:szCs w:val="32"/>
    </w:rPr>
  </w:style>
  <w:style w:type="paragraph" w:styleId="1205" w:customStyle="1">
    <w:name w:val="标题6"/>
    <w:basedOn w:val="804"/>
    <w:link w:val="1204"/>
    <w:uiPriority w:val="0"/>
    <w:qFormat/>
    <w:pPr>
      <w:jc w:val="center"/>
      <w:keepLines/>
      <w:keepNext/>
      <w:spacing w:line="400" w:lineRule="exact"/>
      <w:outlineLvl w:val="2"/>
    </w:pPr>
    <w:rPr>
      <w:rFonts w:ascii="宋体" w:hAnsi="宋体" w:eastAsia="黑体"/>
      <w:sz w:val="32"/>
      <w:szCs w:val="32"/>
    </w:rPr>
  </w:style>
  <w:style w:type="character" w:styleId="1206" w:customStyle="1">
    <w:name w:val="标题 Char_0"/>
    <w:link w:val="1207"/>
    <w:uiPriority w:val="0"/>
    <w:qFormat/>
    <w:rPr>
      <w:rFonts w:ascii="Cambria" w:hAnsi="Cambria"/>
      <w:b/>
      <w:bCs/>
      <w:sz w:val="32"/>
      <w:szCs w:val="32"/>
    </w:rPr>
  </w:style>
  <w:style w:type="paragraph" w:styleId="1207" w:customStyle="1">
    <w:name w:val="标题_0"/>
    <w:basedOn w:val="1186"/>
    <w:next w:val="1186"/>
    <w:link w:val="1206"/>
    <w:uiPriority w:val="0"/>
    <w:qFormat/>
    <w:pPr>
      <w:jc w:val="center"/>
      <w:spacing w:before="240" w:after="60"/>
      <w:widowControl/>
      <w:outlineLvl w:val="0"/>
    </w:pPr>
    <w:rPr>
      <w:rFonts w:ascii="Cambria" w:hAnsi="Cambria"/>
      <w:b/>
      <w:bCs/>
      <w:sz w:val="32"/>
      <w:szCs w:val="32"/>
    </w:rPr>
  </w:style>
  <w:style w:type="character" w:styleId="1208" w:customStyle="1">
    <w:name w:val="Body Text Indent 2 Char1"/>
    <w:uiPriority w:val="99"/>
    <w:qFormat/>
    <w:rPr>
      <w:rFonts w:ascii="仿宋_GB2312" w:eastAsia="仿宋_GB2312"/>
      <w:sz w:val="24"/>
    </w:rPr>
  </w:style>
  <w:style w:type="character" w:styleId="1209" w:customStyle="1">
    <w:name w:val="Char Char5"/>
    <w:uiPriority w:val="0"/>
    <w:qFormat/>
    <w:rPr>
      <w:rFonts w:ascii="Calibri" w:hAnsi="Calibri" w:eastAsia="宋体"/>
      <w:sz w:val="24"/>
      <w:szCs w:val="24"/>
      <w:lang w:val="en-US" w:eastAsia="zh-CN" w:bidi="ar-SA"/>
    </w:rPr>
  </w:style>
  <w:style w:type="character" w:styleId="1210" w:customStyle="1">
    <w:name w:val="Char Char4"/>
    <w:link w:val="1211"/>
    <w:uiPriority w:val="0"/>
    <w:qFormat/>
    <w:rPr>
      <w:rFonts w:ascii="Arial" w:hAnsi="Arial" w:eastAsia="黑体"/>
      <w:b/>
      <w:bCs/>
      <w:sz w:val="32"/>
      <w:szCs w:val="32"/>
    </w:rPr>
  </w:style>
  <w:style w:type="paragraph" w:styleId="1211" w:customStyle="1">
    <w:name w:val="标题 2_0"/>
    <w:basedOn w:val="1186"/>
    <w:next w:val="1186"/>
    <w:link w:val="1210"/>
    <w:uiPriority w:val="0"/>
    <w:qFormat/>
    <w:pPr>
      <w:keepLines/>
      <w:keepNext/>
      <w:spacing w:before="260" w:after="260" w:line="416" w:lineRule="auto"/>
      <w:outlineLvl w:val="1"/>
    </w:pPr>
    <w:rPr>
      <w:rFonts w:ascii="Arial" w:hAnsi="Arial" w:eastAsia="黑体"/>
      <w:b/>
      <w:bCs/>
      <w:sz w:val="32"/>
      <w:szCs w:val="32"/>
    </w:rPr>
  </w:style>
  <w:style w:type="character" w:styleId="1212" w:customStyle="1">
    <w:name w:val="Char Char15"/>
    <w:link w:val="1213"/>
    <w:uiPriority w:val="0"/>
    <w:qFormat/>
    <w:rPr>
      <w:rFonts w:ascii="Cambria" w:hAnsi="Cambria"/>
      <w:b/>
      <w:bCs/>
      <w:sz w:val="28"/>
      <w:szCs w:val="28"/>
    </w:rPr>
  </w:style>
  <w:style w:type="paragraph" w:styleId="1213" w:customStyle="1">
    <w:name w:val="标题 4_0"/>
    <w:basedOn w:val="1164"/>
    <w:next w:val="1164"/>
    <w:link w:val="1212"/>
    <w:uiPriority w:val="0"/>
    <w:qFormat/>
    <w:pPr>
      <w:keepLines/>
      <w:keepNext/>
      <w:spacing w:before="280" w:after="290" w:line="372" w:lineRule="auto"/>
      <w:outlineLvl w:val="3"/>
    </w:pPr>
    <w:rPr>
      <w:rFonts w:ascii="Cambria" w:hAnsi="Cambria"/>
      <w:b/>
      <w:bCs/>
      <w:sz w:val="28"/>
      <w:szCs w:val="28"/>
    </w:rPr>
  </w:style>
  <w:style w:type="character" w:styleId="1214" w:customStyle="1">
    <w:name w:val="Char Char8"/>
    <w:uiPriority w:val="0"/>
    <w:qFormat/>
    <w:rPr>
      <w:rFonts w:ascii="仿宋_GB2312" w:hAnsi="仿宋_GB2312" w:eastAsia="仿宋_GB2312" w:cs="Arial"/>
      <w:color w:val="000000"/>
      <w:sz w:val="28"/>
      <w:lang w:val="en-US" w:eastAsia="zh-CN" w:bidi="ar-SA"/>
    </w:rPr>
  </w:style>
  <w:style w:type="character" w:styleId="1215" w:customStyle="1">
    <w:name w:val="明显参考1"/>
    <w:uiPriority w:val="0"/>
    <w:qFormat/>
    <w:rPr>
      <w:b/>
      <w:sz w:val="24"/>
      <w:u w:val="single"/>
    </w:rPr>
  </w:style>
  <w:style w:type="character" w:styleId="1216" w:customStyle="1">
    <w:name w:val="HTML 预设格式 Char1"/>
    <w:uiPriority w:val="99"/>
    <w:qFormat/>
    <w:rPr>
      <w:rFonts w:ascii="Courier New" w:hAnsi="Courier New" w:cs="Courier New"/>
    </w:rPr>
  </w:style>
  <w:style w:type="character" w:styleId="1217" w:customStyle="1">
    <w:name w:val="fontstyle01"/>
    <w:uiPriority w:val="0"/>
    <w:qFormat/>
    <w:rPr>
      <w:rFonts w:hint="eastAsia" w:ascii="宋体" w:hAnsi="宋体" w:eastAsia="宋体"/>
      <w:color w:val="000000"/>
      <w:sz w:val="22"/>
      <w:szCs w:val="22"/>
    </w:rPr>
  </w:style>
  <w:style w:type="character" w:styleId="1218" w:customStyle="1">
    <w:name w:val="正文（首行缩进两字） Char"/>
    <w:uiPriority w:val="0"/>
    <w:qFormat/>
    <w:rPr>
      <w:rFonts w:eastAsia="宋体"/>
      <w:sz w:val="21"/>
      <w:u w:val="single"/>
      <w:lang w:val="en-US" w:eastAsia="zh-CN" w:bidi="ar-SA"/>
    </w:rPr>
  </w:style>
  <w:style w:type="character" w:styleId="1219" w:customStyle="1">
    <w:name w:val="正文缩进 Char1"/>
    <w:uiPriority w:val="0"/>
    <w:qFormat/>
    <w:rPr>
      <w:rFonts w:ascii="Times New Roman" w:hAnsi="Times New Roman" w:cs="Times New Roman"/>
    </w:rPr>
  </w:style>
  <w:style w:type="character" w:styleId="1220" w:customStyle="1">
    <w:name w:val="日期 Char1"/>
    <w:uiPriority w:val="0"/>
    <w:qFormat/>
    <w:rPr>
      <w:sz w:val="21"/>
      <w:szCs w:val="22"/>
    </w:rPr>
  </w:style>
  <w:style w:type="character" w:styleId="1221" w:customStyle="1">
    <w:name w:val="批注文字 Char Char"/>
    <w:uiPriority w:val="0"/>
    <w:qFormat/>
    <w:rPr>
      <w:rFonts w:ascii="宋体" w:hAnsi="Times New Roman" w:eastAsia="宋体" w:cs="Times New Roman"/>
      <w:sz w:val="28"/>
      <w:szCs w:val="20"/>
    </w:rPr>
  </w:style>
  <w:style w:type="character" w:styleId="1222" w:customStyle="1">
    <w:name w:val="Char Char1"/>
    <w:basedOn w:val="814"/>
    <w:uiPriority w:val="0"/>
    <w:qFormat/>
  </w:style>
  <w:style w:type="character" w:styleId="1223" w:customStyle="1">
    <w:name w:val="bigfont"/>
    <w:basedOn w:val="814"/>
    <w:uiPriority w:val="0"/>
    <w:qFormat/>
  </w:style>
  <w:style w:type="character" w:styleId="1224" w:customStyle="1">
    <w:name w:val="textcontents"/>
    <w:basedOn w:val="814"/>
    <w:uiPriority w:val="0"/>
    <w:qFormat/>
  </w:style>
  <w:style w:type="character" w:styleId="1225" w:customStyle="1">
    <w:name w:val="不明显参考1"/>
    <w:uiPriority w:val="0"/>
    <w:qFormat/>
    <w:rPr>
      <w:sz w:val="24"/>
      <w:szCs w:val="24"/>
      <w:u w:val="single"/>
    </w:rPr>
  </w:style>
  <w:style w:type="character" w:styleId="1226" w:customStyle="1">
    <w:name w:val="Char Char"/>
    <w:uiPriority w:val="0"/>
    <w:qFormat/>
    <w:rPr>
      <w:b/>
      <w:bCs/>
    </w:rPr>
  </w:style>
  <w:style w:type="character" w:styleId="1227" w:customStyle="1">
    <w:name w:val="正文文本 Char1"/>
    <w:uiPriority w:val="0"/>
    <w:qFormat/>
    <w:rPr>
      <w:sz w:val="21"/>
      <w:szCs w:val="22"/>
    </w:rPr>
  </w:style>
  <w:style w:type="character" w:styleId="1228" w:customStyle="1">
    <w:name w:val="正文文本缩进 3 Char1"/>
    <w:uiPriority w:val="99"/>
    <w:semiHidden/>
    <w:qFormat/>
    <w:rPr>
      <w:rFonts w:hint="default" w:ascii="Calibri" w:hAnsi="Calibri" w:eastAsia="宋体" w:cs="Calibri"/>
      <w:sz w:val="16"/>
      <w:szCs w:val="16"/>
      <w:lang w:eastAsia="en-US"/>
    </w:rPr>
  </w:style>
  <w:style w:type="character" w:styleId="1229" w:customStyle="1">
    <w:name w:val="Blockquote Char_1"/>
    <w:link w:val="1230"/>
    <w:uiPriority w:val="0"/>
    <w:qFormat/>
    <w:rPr>
      <w:sz w:val="24"/>
    </w:rPr>
  </w:style>
  <w:style w:type="paragraph" w:styleId="1230" w:customStyle="1">
    <w:name w:val="Blockquote_1"/>
    <w:basedOn w:val="1186"/>
    <w:link w:val="1229"/>
    <w:uiPriority w:val="0"/>
    <w:qFormat/>
    <w:pPr>
      <w:ind w:left="360" w:right="360"/>
      <w:jc w:val="left"/>
      <w:spacing w:before="100" w:after="100"/>
    </w:pPr>
    <w:rPr>
      <w:sz w:val="24"/>
      <w:szCs w:val="20"/>
    </w:rPr>
  </w:style>
  <w:style w:type="character" w:styleId="1231" w:customStyle="1">
    <w:name w:val="Body text|2_"/>
    <w:link w:val="1232"/>
    <w:uiPriority w:val="0"/>
    <w:qFormat/>
    <w:rPr>
      <w:rFonts w:ascii="PMingLiU" w:hAnsi="PMingLiU" w:eastAsia="PMingLiU" w:cs="PMingLiU"/>
      <w:spacing w:val="40"/>
      <w:shd w:val="clear" w:color="auto" w:fill="ffffff"/>
    </w:rPr>
  </w:style>
  <w:style w:type="paragraph" w:styleId="1232" w:customStyle="1">
    <w:name w:val="Body text|23"/>
    <w:basedOn w:val="804"/>
    <w:link w:val="1231"/>
    <w:uiPriority w:val="0"/>
    <w:qFormat/>
    <w:pPr>
      <w:jc w:val="both"/>
      <w:spacing w:after="300" w:line="200" w:lineRule="exact"/>
      <w:shd w:val="clear" w:color="auto" w:fill="ffffff"/>
    </w:pPr>
    <w:rPr>
      <w:rFonts w:ascii="PMingLiU" w:hAnsi="PMingLiU" w:eastAsia="PMingLiU" w:cs="PMingLiU"/>
      <w:spacing w:val="40"/>
      <w:sz w:val="20"/>
      <w:szCs w:val="20"/>
    </w:rPr>
  </w:style>
  <w:style w:type="character" w:styleId="1233" w:customStyle="1">
    <w:name w:val="infodetail"/>
    <w:basedOn w:val="814"/>
    <w:uiPriority w:val="0"/>
    <w:qFormat/>
  </w:style>
  <w:style w:type="character" w:styleId="1234" w:customStyle="1">
    <w:name w:val="标题5 Char Char"/>
    <w:link w:val="1235"/>
    <w:uiPriority w:val="0"/>
    <w:qFormat/>
    <w:rPr>
      <w:rFonts w:ascii="Arial" w:hAnsi="Arial"/>
      <w:b/>
      <w:bCs/>
      <w:sz w:val="24"/>
      <w:szCs w:val="32"/>
    </w:rPr>
  </w:style>
  <w:style w:type="paragraph" w:styleId="1235" w:customStyle="1">
    <w:name w:val="标题5"/>
    <w:basedOn w:val="807"/>
    <w:link w:val="1234"/>
    <w:uiPriority w:val="0"/>
    <w:qFormat/>
    <w:pPr>
      <w:spacing w:line="413" w:lineRule="auto"/>
    </w:pPr>
    <w:rPr>
      <w:rFonts w:ascii="Arial" w:hAnsi="Arial"/>
      <w:bCs/>
      <w:sz w:val="24"/>
      <w:szCs w:val="32"/>
    </w:rPr>
  </w:style>
  <w:style w:type="paragraph" w:styleId="1236" w:customStyle="1">
    <w:name w:val="Normal_1"/>
    <w:uiPriority w:val="0"/>
    <w:qFormat/>
    <w:rPr>
      <w:rFonts w:hint="default" w:ascii="Times New Roman" w:hAnsi="Times New Roman" w:eastAsia="宋体" w:cs="Times New Roman"/>
      <w:sz w:val="24"/>
      <w:szCs w:val="24"/>
      <w:lang w:val="en-US" w:eastAsia="zh-CN" w:bidi="ar-SA"/>
    </w:rPr>
  </w:style>
  <w:style w:type="paragraph" w:styleId="1237" w:customStyle="1">
    <w:name w:val="TOC 标题1"/>
    <w:basedOn w:val="805"/>
    <w:next w:val="804"/>
    <w:uiPriority w:val="0"/>
    <w:qFormat/>
    <w:pPr>
      <w:jc w:val="both"/>
      <w:keepLines/>
      <w:spacing w:before="480" w:line="276" w:lineRule="auto"/>
      <w:widowControl/>
      <w:outlineLvl w:val="9"/>
    </w:pPr>
    <w:rPr>
      <w:rFonts w:ascii="Cambria" w:hAnsi="Cambria"/>
      <w:color w:val="365f91"/>
      <w:sz w:val="28"/>
    </w:rPr>
  </w:style>
  <w:style w:type="paragraph" w:styleId="1238" w:customStyle="1">
    <w:name w:val="Char Char Char Char Char Char Char"/>
    <w:basedOn w:val="804"/>
    <w:uiPriority w:val="0"/>
    <w:qFormat/>
    <w:rPr>
      <w:szCs w:val="21"/>
    </w:rPr>
  </w:style>
  <w:style w:type="paragraph" w:styleId="1239" w:customStyle="1">
    <w:name w:val="Heading 41"/>
    <w:basedOn w:val="804"/>
    <w:uiPriority w:val="99"/>
    <w:qFormat/>
    <w:pPr>
      <w:jc w:val="left"/>
      <w:outlineLvl w:val="4"/>
    </w:pPr>
    <w:rPr>
      <w:rFonts w:ascii="宋体" w:hAnsi="宋体" w:cs="宋体"/>
      <w:sz w:val="32"/>
      <w:szCs w:val="32"/>
      <w:lang w:eastAsia="en-US"/>
    </w:rPr>
  </w:style>
  <w:style w:type="paragraph" w:styleId="1240" w:customStyle="1">
    <w:name w:val="样式 标题 3 + (中文) 黑体 小四 非加粗 段前: 7.8 磅 段后: 0 磅 行距: 固定值 20 磅"/>
    <w:basedOn w:val="807"/>
    <w:uiPriority w:val="0"/>
    <w:qFormat/>
    <w:pPr>
      <w:spacing w:before="0" w:after="0" w:line="400" w:lineRule="exact"/>
    </w:pPr>
    <w:rPr>
      <w:rFonts w:ascii="Cambria" w:hAnsi="Cambria" w:eastAsia="黑体" w:cs="宋体"/>
      <w:b w:val="0"/>
      <w:bCs/>
      <w:sz w:val="24"/>
    </w:rPr>
  </w:style>
  <w:style w:type="paragraph" w:styleId="1241" w:customStyle="1">
    <w:name w:val="普通 (Web)"/>
    <w:basedOn w:val="804"/>
    <w:uiPriority w:val="99"/>
    <w:qFormat/>
    <w:pPr>
      <w:jc w:val="left"/>
      <w:spacing w:before="100" w:beforeAutospacing="1" w:after="100" w:afterAutospacing="1"/>
      <w:widowControl/>
    </w:pPr>
    <w:rPr>
      <w:rFonts w:ascii="Arial Unicode MS" w:hAnsi="Arial Unicode MS" w:eastAsia="Arial Unicode MS" w:cs="宋体"/>
      <w:sz w:val="24"/>
    </w:rPr>
  </w:style>
  <w:style w:type="paragraph" w:styleId="1242" w:customStyle="1">
    <w:name w:val="正文_2"/>
    <w:uiPriority w:val="0"/>
    <w:qFormat/>
    <w:rPr>
      <w:rFonts w:hint="default" w:ascii="Times New Roman" w:hAnsi="Times New Roman" w:eastAsia="宋体" w:cs="Times New Roman"/>
      <w:lang w:val="en-US" w:eastAsia="zh-CN" w:bidi="ar-SA"/>
    </w:rPr>
  </w:style>
  <w:style w:type="paragraph" w:styleId="1243" w:customStyle="1">
    <w:name w:val="正文_1_0"/>
    <w:uiPriority w:val="0"/>
    <w:qFormat/>
    <w:rPr>
      <w:rFonts w:hint="default" w:ascii="Times New Roman" w:hAnsi="Times New Roman" w:eastAsia="宋体" w:cs="Times New Roman"/>
      <w:lang w:val="en-US" w:eastAsia="zh-CN" w:bidi="ar-SA"/>
    </w:rPr>
  </w:style>
  <w:style w:type="paragraph" w:styleId="1244" w:customStyle="1">
    <w:name w:val="普通(网站)_0"/>
    <w:basedOn w:val="1186"/>
    <w:uiPriority w:val="0"/>
    <w:qFormat/>
    <w:pPr>
      <w:jc w:val="left"/>
      <w:spacing w:before="100" w:beforeAutospacing="1" w:after="100" w:afterAutospacing="1"/>
      <w:widowControl/>
    </w:pPr>
    <w:rPr>
      <w:rFonts w:ascii="宋体" w:hAnsi="宋体"/>
      <w:sz w:val="24"/>
      <w:szCs w:val="24"/>
    </w:rPr>
  </w:style>
  <w:style w:type="paragraph" w:styleId="1245" w:customStyle="1">
    <w:name w:val="Char Char Char1 Char Char Char Char"/>
    <w:basedOn w:val="804"/>
    <w:uiPriority w:val="0"/>
    <w:qFormat/>
    <w:rPr>
      <w:rFonts w:ascii="宋体" w:hAnsi="宋体" w:cs="Courier New"/>
      <w:sz w:val="32"/>
      <w:szCs w:val="32"/>
    </w:rPr>
  </w:style>
  <w:style w:type="paragraph" w:styleId="1246"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47" w:customStyle="1">
    <w:name w:val="正文缩进_1"/>
    <w:basedOn w:val="1189"/>
    <w:uiPriority w:val="0"/>
    <w:qFormat/>
    <w:pPr>
      <w:ind w:firstLine="420"/>
    </w:pPr>
    <w:rPr>
      <w:szCs w:val="20"/>
      <w:u w:val="single"/>
    </w:rPr>
  </w:style>
  <w:style w:type="paragraph" w:styleId="1248"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9" w:customStyle="1">
    <w:name w:val="Address"/>
    <w:basedOn w:val="804"/>
    <w:next w:val="804"/>
    <w:uiPriority w:val="99"/>
    <w:qFormat/>
    <w:pPr>
      <w:jc w:val="left"/>
    </w:pPr>
    <w:rPr>
      <w:i/>
      <w:sz w:val="24"/>
      <w:szCs w:val="22"/>
    </w:rPr>
  </w:style>
  <w:style w:type="paragraph" w:styleId="1250"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251" w:customStyle="1">
    <w:name w:val="flNote"/>
    <w:basedOn w:val="804"/>
    <w:uiPriority w:val="0"/>
    <w:qFormat/>
    <w:pPr>
      <w:jc w:val="center"/>
      <w:spacing w:before="320" w:after="160" w:line="360" w:lineRule="atLeast"/>
    </w:pPr>
    <w:rPr>
      <w:rFonts w:ascii="Arial" w:eastAsia="黑体"/>
      <w:sz w:val="30"/>
      <w:szCs w:val="20"/>
    </w:rPr>
  </w:style>
  <w:style w:type="paragraph" w:styleId="1252" w:customStyle="1">
    <w:name w:val="正文_0_0_0_0"/>
    <w:uiPriority w:val="0"/>
    <w:qFormat/>
    <w:pPr>
      <w:jc w:val="both"/>
      <w:widowControl w:val="off"/>
    </w:pPr>
    <w:rPr>
      <w:rFonts w:hint="default" w:ascii="Times New Roman" w:hAnsi="Times New Roman" w:eastAsia="宋体" w:cs="Times New Roman"/>
      <w:lang w:val="en-US" w:eastAsia="zh-CN" w:bidi="ar-SA"/>
    </w:rPr>
  </w:style>
  <w:style w:type="paragraph" w:styleId="1253" w:customStyle="1">
    <w:name w:val="样式2"/>
    <w:basedOn w:val="804"/>
    <w:uiPriority w:val="99"/>
    <w:qFormat/>
    <w:pPr>
      <w:spacing w:line="360" w:lineRule="auto"/>
    </w:pPr>
    <w:rPr>
      <w:rFonts w:ascii="仿宋_GB2312" w:hAnsi="仿宋_GB2312" w:eastAsia="仿宋_GB2312"/>
      <w:sz w:val="28"/>
      <w:szCs w:val="30"/>
    </w:rPr>
  </w:style>
  <w:style w:type="paragraph" w:styleId="125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55" w:customStyle="1">
    <w:name w:val="p"/>
    <w:basedOn w:val="804"/>
    <w:uiPriority w:val="0"/>
    <w:qFormat/>
    <w:pPr>
      <w:ind w:firstLine="375"/>
      <w:spacing w:line="525" w:lineRule="atLeast"/>
    </w:pPr>
    <w:rPr>
      <w:rFonts w:cs="Calibri"/>
      <w:szCs w:val="21"/>
    </w:rPr>
  </w:style>
  <w:style w:type="paragraph" w:styleId="1256" w:customStyle="1">
    <w:name w:val="正文12"/>
    <w:uiPriority w:val="99"/>
    <w:qFormat/>
    <w:pPr>
      <w:jc w:val="both"/>
      <w:widowControl w:val="off"/>
    </w:pPr>
    <w:rPr>
      <w:rFonts w:hint="default" w:ascii="Times New Roman" w:hAnsi="Times New Roman" w:eastAsia="Times New Roman" w:cs="Times New Roman"/>
      <w:lang w:val="en-US" w:eastAsia="zh-CN" w:bidi="ar-SA"/>
    </w:rPr>
  </w:style>
  <w:style w:type="paragraph" w:styleId="1257" w:customStyle="1">
    <w:name w:val="Blockquote_0_0"/>
    <w:basedOn w:val="1258"/>
    <w:uiPriority w:val="0"/>
    <w:qFormat/>
    <w:pPr>
      <w:ind w:left="360" w:right="360"/>
      <w:jc w:val="left"/>
      <w:spacing w:before="100" w:after="100"/>
    </w:pPr>
    <w:rPr>
      <w:sz w:val="20"/>
      <w:szCs w:val="20"/>
    </w:rPr>
  </w:style>
  <w:style w:type="paragraph" w:styleId="1258"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9" w:customStyle="1">
    <w:name w:val="样式1"/>
    <w:basedOn w:val="804"/>
    <w:uiPriority w:val="0"/>
    <w:qFormat/>
    <w:pPr>
      <w:ind w:firstLine="560"/>
    </w:pPr>
    <w:rPr>
      <w:rFonts w:ascii="Calibri" w:hAnsi="Calibri" w:eastAsia="仿宋_GB2312"/>
      <w:color w:val="000000"/>
      <w:sz w:val="28"/>
      <w:szCs w:val="30"/>
      <w:u w:val="single"/>
    </w:rPr>
  </w:style>
  <w:style w:type="paragraph" w:styleId="1260" w:customStyle="1">
    <w:name w:val="Heading 71"/>
    <w:basedOn w:val="804"/>
    <w:uiPriority w:val="99"/>
    <w:qFormat/>
    <w:pPr>
      <w:jc w:val="left"/>
      <w:outlineLvl w:val="7"/>
    </w:pPr>
    <w:rPr>
      <w:rFonts w:ascii="宋体" w:hAnsi="宋体" w:cs="宋体"/>
      <w:sz w:val="28"/>
      <w:szCs w:val="28"/>
      <w:lang w:eastAsia="en-US"/>
    </w:rPr>
  </w:style>
  <w:style w:type="paragraph" w:styleId="1261" w:customStyle="1">
    <w:name w:val="Table Paragraph"/>
    <w:basedOn w:val="804"/>
    <w:uiPriority w:val="99"/>
    <w:qFormat/>
    <w:pPr>
      <w:jc w:val="left"/>
    </w:pPr>
    <w:rPr>
      <w:rFonts w:ascii="Calibri" w:hAnsi="Calibri" w:cs="Calibri"/>
      <w:sz w:val="22"/>
      <w:szCs w:val="22"/>
      <w:lang w:eastAsia="en-US"/>
    </w:rPr>
  </w:style>
  <w:style w:type="paragraph" w:styleId="1262" w:customStyle="1">
    <w:name w:val="样式 标题 2 + Times New Roman 四号 非加粗 段前: 5 磅 段后: 0 磅 行距: 固定值 20..."/>
    <w:basedOn w:val="806"/>
    <w:uiPriority w:val="0"/>
    <w:qFormat/>
    <w:pPr>
      <w:jc w:val="left"/>
      <w:keepLines w:val="0"/>
      <w:spacing w:before="100" w:after="0" w:line="400" w:lineRule="exact"/>
      <w:widowControl/>
    </w:pPr>
    <w:rPr>
      <w:rFonts w:ascii="Times New Roman" w:hAnsi="Times New Roman" w:eastAsia="宋体" w:cs="宋体"/>
      <w:b w:val="0"/>
      <w:bCs/>
      <w:i/>
      <w:iCs/>
      <w:sz w:val="28"/>
    </w:rPr>
  </w:style>
  <w:style w:type="paragraph" w:styleId="1263"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64" w:customStyle="1">
    <w:name w:val="样式3"/>
    <w:basedOn w:val="804"/>
    <w:uiPriority w:val="99"/>
    <w:qFormat/>
    <w:pPr>
      <w:spacing w:line="360" w:lineRule="auto"/>
    </w:pPr>
    <w:rPr>
      <w:rFonts w:ascii="仿宋_GB2312" w:hAnsi="仿宋_GB2312" w:eastAsia="仿宋_GB2312"/>
      <w:color w:val="000000"/>
      <w:sz w:val="28"/>
      <w:szCs w:val="30"/>
    </w:rPr>
  </w:style>
  <w:style w:type="paragraph" w:styleId="1265" w:customStyle="1">
    <w:name w:val="正文3"/>
    <w:uiPriority w:val="0"/>
    <w:qFormat/>
    <w:rPr>
      <w:rFonts w:hint="default" w:ascii="Times New Roman" w:hAnsi="Times New Roman" w:eastAsia="宋体" w:cs="Times New Roman"/>
      <w:sz w:val="24"/>
      <w:szCs w:val="24"/>
      <w:lang w:val="en-US" w:eastAsia="zh-CN" w:bidi="ar-SA"/>
    </w:rPr>
  </w:style>
  <w:style w:type="paragraph" w:styleId="1266" w:customStyle="1">
    <w:name w:val="Normal_2"/>
    <w:uiPriority w:val="99"/>
    <w:qFormat/>
    <w:rPr>
      <w:rFonts w:hint="default" w:ascii="Times New Roman" w:hAnsi="Times New Roman" w:eastAsia="宋体" w:cs="Times New Roman"/>
      <w:sz w:val="24"/>
      <w:szCs w:val="24"/>
      <w:lang w:val="en-US" w:eastAsia="zh-CN" w:bidi="ar-SA"/>
    </w:rPr>
  </w:style>
  <w:style w:type="paragraph" w:styleId="1267" w:customStyle="1">
    <w:name w:val="修订1"/>
    <w:uiPriority w:val="99"/>
    <w:qFormat/>
    <w:rPr>
      <w:rFonts w:hint="default" w:ascii="Times New Roman" w:hAnsi="Times New Roman" w:eastAsia="宋体" w:cs="Times New Roman"/>
      <w:sz w:val="21"/>
      <w:szCs w:val="24"/>
      <w:lang w:val="en-US" w:eastAsia="zh-CN" w:bidi="ar-SA"/>
    </w:rPr>
  </w:style>
  <w:style w:type="paragraph" w:styleId="1268" w:customStyle="1">
    <w:name w:val="Normal_0"/>
    <w:uiPriority w:val="0"/>
    <w:qFormat/>
    <w:rPr>
      <w:rFonts w:hint="default" w:ascii="Times New Roman" w:hAnsi="Times New Roman" w:eastAsia="宋体" w:cs="Times New Roman"/>
      <w:sz w:val="24"/>
      <w:szCs w:val="24"/>
      <w:lang w:val="en-US" w:eastAsia="zh-CN" w:bidi="ar-SA"/>
    </w:rPr>
  </w:style>
  <w:style w:type="paragraph" w:styleId="1269" w:customStyle="1">
    <w:name w:val="15"/>
    <w:basedOn w:val="804"/>
    <w:uiPriority w:val="0"/>
    <w:qFormat/>
    <w:pPr>
      <w:jc w:val="left"/>
      <w:spacing w:before="100" w:beforeAutospacing="1" w:after="100" w:afterAutospacing="1"/>
      <w:widowControl/>
    </w:pPr>
    <w:rPr>
      <w:rFonts w:ascii="宋体" w:hAnsi="宋体" w:cs="宋体"/>
      <w:sz w:val="24"/>
    </w:rPr>
  </w:style>
  <w:style w:type="paragraph" w:styleId="1270" w:customStyle="1">
    <w:name w:val="正文缩进_0"/>
    <w:basedOn w:val="1242"/>
    <w:uiPriority w:val="0"/>
    <w:qFormat/>
    <w:pPr>
      <w:ind w:firstLine="420"/>
      <w:jc w:val="both"/>
      <w:widowControl w:val="off"/>
    </w:pPr>
    <w:rPr>
      <w:sz w:val="21"/>
      <w:u w:val="single"/>
    </w:rPr>
  </w:style>
  <w:style w:type="paragraph" w:styleId="1271" w:customStyle="1">
    <w:name w:val="样式8"/>
    <w:basedOn w:val="804"/>
    <w:uiPriority w:val="99"/>
    <w:qFormat/>
    <w:pPr>
      <w:jc w:val="center"/>
      <w:keepLines/>
      <w:keepNext/>
      <w:spacing w:before="260" w:after="260"/>
      <w:outlineLvl w:val="1"/>
    </w:pPr>
    <w:rPr>
      <w:rFonts w:ascii="Arial" w:hAnsi="Arial" w:eastAsia="黑体"/>
      <w:b/>
      <w:bCs/>
      <w:sz w:val="72"/>
      <w:szCs w:val="32"/>
    </w:rPr>
  </w:style>
  <w:style w:type="paragraph" w:styleId="1272" w:customStyle="1">
    <w:name w:val="blockquote"/>
    <w:basedOn w:val="804"/>
    <w:uiPriority w:val="99"/>
    <w:qFormat/>
    <w:pPr>
      <w:spacing w:before="100" w:beforeAutospacing="1" w:after="100" w:afterAutospacing="1"/>
    </w:pPr>
    <w:rPr>
      <w:rFonts w:ascii="宋体" w:hAnsi="宋体"/>
      <w:sz w:val="24"/>
    </w:rPr>
  </w:style>
  <w:style w:type="paragraph" w:styleId="1273" w:customStyle="1">
    <w:name w:val="空半行"/>
    <w:basedOn w:val="804"/>
    <w:uiPriority w:val="0"/>
    <w:qFormat/>
    <w:pPr>
      <w:spacing w:line="120" w:lineRule="exact"/>
    </w:pPr>
    <w:rPr>
      <w:rFonts w:eastAsia="仿宋_GB2312"/>
      <w:color w:val="ffffff"/>
      <w:sz w:val="30"/>
      <w:szCs w:val="20"/>
    </w:rPr>
  </w:style>
  <w:style w:type="paragraph" w:styleId="1274" w:customStyle="1">
    <w:name w:val="正文11"/>
    <w:uiPriority w:val="0"/>
    <w:qFormat/>
    <w:rPr>
      <w:rFonts w:hint="default" w:ascii="Times New Roman" w:hAnsi="Times New Roman" w:eastAsia="宋体" w:cs="Times New Roman"/>
      <w:lang w:val="en-US" w:eastAsia="zh-CN" w:bidi="ar-SA"/>
    </w:rPr>
  </w:style>
  <w:style w:type="paragraph" w:styleId="1275" w:customStyle="1">
    <w:name w:val="标题 31"/>
    <w:basedOn w:val="1274"/>
    <w:next w:val="1274"/>
    <w:uiPriority w:val="0"/>
    <w:qFormat/>
    <w:pPr>
      <w:jc w:val="both"/>
      <w:keepLines/>
      <w:keepNext/>
      <w:spacing w:before="260" w:after="260" w:line="413" w:lineRule="auto"/>
      <w:widowControl w:val="off"/>
      <w:outlineLvl w:val="2"/>
    </w:pPr>
    <w:rPr>
      <w:b/>
      <w:sz w:val="32"/>
    </w:rPr>
  </w:style>
  <w:style w:type="paragraph" w:styleId="1276" w:customStyle="1">
    <w:name w:val="标题 41"/>
    <w:basedOn w:val="1274"/>
    <w:next w:val="1274"/>
    <w:uiPriority w:val="0"/>
    <w:qFormat/>
    <w:pPr>
      <w:jc w:val="both"/>
      <w:keepLines/>
      <w:keepNext/>
      <w:spacing w:before="280" w:after="290" w:line="372" w:lineRule="auto"/>
      <w:widowControl w:val="off"/>
      <w:outlineLvl w:val="3"/>
    </w:pPr>
    <w:rPr>
      <w:rFonts w:ascii="Arial" w:hAnsi="Arial" w:eastAsia="黑体"/>
      <w:b/>
      <w:sz w:val="28"/>
    </w:rPr>
  </w:style>
  <w:style w:type="paragraph" w:styleId="1277" w:customStyle="1">
    <w:name w:val="一级条标题"/>
    <w:next w:val="804"/>
    <w:uiPriority w:val="99"/>
    <w:qFormat/>
    <w:pPr>
      <w:numPr>
        <w:ilvl w:val="0"/>
        <w:numId w:val="4"/>
      </w:numPr>
      <w:outlineLvl w:val="2"/>
    </w:pPr>
    <w:rPr>
      <w:rFonts w:hint="default" w:ascii="Times New Roman" w:hAnsi="Times New Roman" w:eastAsia="黑体" w:cs="Times New Roman"/>
      <w:sz w:val="21"/>
      <w:lang w:val="en-US" w:eastAsia="zh-CN" w:bidi="ar-SA"/>
    </w:rPr>
  </w:style>
  <w:style w:type="character" w:styleId="1278" w:customStyle="1">
    <w:name w:val="标题 1 字符1"/>
    <w:uiPriority w:val="0"/>
    <w:qFormat/>
    <w:rPr>
      <w:rFonts w:ascii="楷体_GB2312" w:eastAsia="楷体_GB2312"/>
      <w:sz w:val="28"/>
      <w:lang w:val="en-US" w:eastAsia="zh-CN" w:bidi="ar-SA"/>
    </w:rPr>
  </w:style>
  <w:style w:type="character" w:styleId="1279" w:customStyle="1">
    <w:name w:val="标题 2 字符1"/>
    <w:uiPriority w:val="0"/>
    <w:qFormat/>
    <w:rPr>
      <w:rFonts w:ascii="Arial" w:hAnsi="Arial" w:eastAsia="幼圆"/>
      <w:b/>
      <w:sz w:val="44"/>
    </w:rPr>
  </w:style>
  <w:style w:type="character" w:styleId="1280" w:customStyle="1">
    <w:name w:val="正文缩进 字符1"/>
    <w:uiPriority w:val="0"/>
    <w:qFormat/>
    <w:rPr>
      <w:rFonts w:eastAsia="宋体"/>
      <w:sz w:val="21"/>
      <w:lang w:val="en-US" w:eastAsia="zh-CN" w:bidi="ar-SA"/>
    </w:rPr>
  </w:style>
  <w:style w:type="character" w:styleId="1281" w:customStyle="1">
    <w:name w:val="标题 3 字符1"/>
    <w:uiPriority w:val="0"/>
    <w:qFormat/>
    <w:rPr>
      <w:b/>
      <w:sz w:val="32"/>
    </w:rPr>
  </w:style>
  <w:style w:type="character" w:styleId="1282" w:customStyle="1">
    <w:name w:val="标题 4 字符"/>
    <w:uiPriority w:val="0"/>
    <w:qFormat/>
    <w:rPr>
      <w:rFonts w:ascii="Arial" w:hAnsi="Arial" w:eastAsia="黑体"/>
      <w:b/>
      <w:bCs/>
      <w:sz w:val="28"/>
      <w:szCs w:val="28"/>
    </w:rPr>
  </w:style>
  <w:style w:type="character" w:styleId="1283" w:customStyle="1">
    <w:name w:val="标题 5 字符"/>
    <w:uiPriority w:val="0"/>
    <w:qFormat/>
    <w:rPr>
      <w:rFonts w:ascii="宋体" w:hAnsi="宋体"/>
      <w:b/>
      <w:bCs/>
      <w:sz w:val="21"/>
      <w:szCs w:val="24"/>
    </w:rPr>
  </w:style>
  <w:style w:type="character" w:styleId="1284" w:customStyle="1">
    <w:name w:val="标题 6 字符"/>
    <w:uiPriority w:val="0"/>
    <w:qFormat/>
    <w:rPr>
      <w:rFonts w:ascii="Arial" w:hAnsi="Arial" w:eastAsia="黑体"/>
      <w:b/>
      <w:bCs/>
      <w:sz w:val="24"/>
      <w:szCs w:val="24"/>
    </w:rPr>
  </w:style>
  <w:style w:type="character" w:styleId="1285" w:customStyle="1">
    <w:name w:val="标题 7 字符"/>
    <w:uiPriority w:val="0"/>
    <w:qFormat/>
    <w:rPr>
      <w:b/>
      <w:bCs/>
      <w:sz w:val="24"/>
      <w:szCs w:val="24"/>
    </w:rPr>
  </w:style>
  <w:style w:type="character" w:styleId="1286" w:customStyle="1">
    <w:name w:val="标题 8 字符"/>
    <w:uiPriority w:val="0"/>
    <w:qFormat/>
    <w:rPr>
      <w:rFonts w:ascii="Cambria" w:hAnsi="Cambria"/>
      <w:sz w:val="24"/>
      <w:szCs w:val="24"/>
    </w:rPr>
  </w:style>
  <w:style w:type="character" w:styleId="1287" w:customStyle="1">
    <w:name w:val="标题 9 字符"/>
    <w:uiPriority w:val="0"/>
    <w:qFormat/>
    <w:rPr>
      <w:rFonts w:ascii="Cambria" w:hAnsi="Cambria"/>
      <w:sz w:val="21"/>
      <w:szCs w:val="21"/>
    </w:rPr>
  </w:style>
  <w:style w:type="character" w:styleId="1288" w:customStyle="1">
    <w:name w:val="文档结构图 字符"/>
    <w:uiPriority w:val="0"/>
    <w:qFormat/>
    <w:rPr>
      <w:sz w:val="21"/>
      <w:szCs w:val="24"/>
      <w:shd w:val="clear" w:color="auto" w:fill="000080"/>
    </w:rPr>
  </w:style>
  <w:style w:type="character" w:styleId="1289" w:customStyle="1">
    <w:name w:val="批注文字 字符2"/>
    <w:uiPriority w:val="99"/>
    <w:qFormat/>
    <w:rPr>
      <w:sz w:val="21"/>
      <w:szCs w:val="24"/>
    </w:rPr>
  </w:style>
  <w:style w:type="character" w:styleId="1290" w:customStyle="1">
    <w:name w:val="正文文本 3 字符"/>
    <w:uiPriority w:val="0"/>
    <w:qFormat/>
    <w:rPr>
      <w:rFonts w:ascii="仿宋_GB2312" w:hAnsi="Arial" w:eastAsia="仿宋_GB2312"/>
      <w:sz w:val="32"/>
    </w:rPr>
  </w:style>
  <w:style w:type="character" w:styleId="1291" w:customStyle="1">
    <w:name w:val="正文文本 字符2"/>
    <w:uiPriority w:val="99"/>
    <w:qFormat/>
    <w:rPr>
      <w:rFonts w:ascii="楷体_GB2312" w:hAnsi="Arial" w:eastAsia="楷体_GB2312"/>
      <w:sz w:val="28"/>
    </w:rPr>
  </w:style>
  <w:style w:type="character" w:styleId="1292" w:customStyle="1">
    <w:name w:val="正文文本缩进 字符"/>
    <w:uiPriority w:val="99"/>
    <w:qFormat/>
    <w:rPr>
      <w:rFonts w:ascii="楷体_GB2312" w:eastAsia="楷体_GB2312"/>
      <w:sz w:val="32"/>
    </w:rPr>
  </w:style>
  <w:style w:type="character" w:styleId="1293" w:customStyle="1">
    <w:name w:val="日期 字符1"/>
    <w:uiPriority w:val="0"/>
    <w:qFormat/>
    <w:rPr>
      <w:sz w:val="24"/>
    </w:rPr>
  </w:style>
  <w:style w:type="character" w:styleId="1294" w:customStyle="1">
    <w:name w:val="正文文本缩进 2 字符"/>
    <w:uiPriority w:val="0"/>
    <w:qFormat/>
    <w:rPr>
      <w:rFonts w:ascii="宋体" w:hAnsi="宋体"/>
      <w:sz w:val="28"/>
      <w:szCs w:val="24"/>
    </w:rPr>
  </w:style>
  <w:style w:type="character" w:styleId="1295" w:customStyle="1">
    <w:name w:val="尾注文本 字符"/>
    <w:uiPriority w:val="99"/>
    <w:qFormat/>
    <w:rPr>
      <w:sz w:val="21"/>
      <w:szCs w:val="21"/>
    </w:rPr>
  </w:style>
  <w:style w:type="character" w:styleId="1296" w:customStyle="1">
    <w:name w:val="批注框文本 字符1"/>
    <w:uiPriority w:val="99"/>
    <w:qFormat/>
    <w:rPr>
      <w:sz w:val="18"/>
      <w:szCs w:val="18"/>
    </w:rPr>
  </w:style>
  <w:style w:type="character" w:styleId="1297" w:customStyle="1">
    <w:name w:val="页脚 字符1"/>
    <w:uiPriority w:val="0"/>
    <w:qFormat/>
    <w:rPr>
      <w:sz w:val="18"/>
    </w:rPr>
  </w:style>
  <w:style w:type="character" w:styleId="1298" w:customStyle="1">
    <w:name w:val="页眉 字符1"/>
    <w:uiPriority w:val="0"/>
    <w:qFormat/>
    <w:rPr>
      <w:sz w:val="18"/>
      <w:szCs w:val="18"/>
    </w:rPr>
  </w:style>
  <w:style w:type="character" w:styleId="1299" w:customStyle="1">
    <w:name w:val="副标题 字符2"/>
    <w:uiPriority w:val="0"/>
    <w:qFormat/>
    <w:rPr>
      <w:rFonts w:ascii="Cambria" w:hAnsi="Cambria"/>
      <w:b/>
      <w:bCs/>
      <w:sz w:val="32"/>
      <w:szCs w:val="32"/>
    </w:rPr>
  </w:style>
  <w:style w:type="character" w:styleId="1300" w:customStyle="1">
    <w:name w:val="脚注文本 Char"/>
    <w:basedOn w:val="814"/>
    <w:uiPriority w:val="0"/>
    <w:qFormat/>
    <w:rPr>
      <w:sz w:val="18"/>
      <w:szCs w:val="18"/>
    </w:rPr>
  </w:style>
  <w:style w:type="character" w:styleId="1301" w:customStyle="1">
    <w:name w:val="脚注文本 Char1"/>
    <w:link w:val="847"/>
    <w:uiPriority w:val="0"/>
    <w:qFormat/>
    <w:rPr>
      <w:sz w:val="18"/>
    </w:rPr>
  </w:style>
  <w:style w:type="character" w:styleId="1302" w:customStyle="1">
    <w:name w:val="正文文本缩进 3 字符"/>
    <w:uiPriority w:val="0"/>
    <w:qFormat/>
    <w:rPr>
      <w:rFonts w:ascii="仿宋_GB2312" w:hAnsi="宋体" w:eastAsia="仿宋_GB2312"/>
      <w:sz w:val="24"/>
      <w:szCs w:val="24"/>
    </w:rPr>
  </w:style>
  <w:style w:type="character" w:styleId="1303" w:customStyle="1">
    <w:name w:val="正文文本 2 字符"/>
    <w:uiPriority w:val="99"/>
    <w:qFormat/>
    <w:rPr>
      <w:rFonts w:ascii="仿宋_GB2312" w:eastAsia="仿宋_GB2312"/>
      <w:sz w:val="44"/>
      <w:szCs w:val="24"/>
    </w:rPr>
  </w:style>
  <w:style w:type="character" w:styleId="1304" w:customStyle="1">
    <w:name w:val="HTML 预设格式 字符"/>
    <w:uiPriority w:val="99"/>
    <w:qFormat/>
    <w:rPr>
      <w:rFonts w:ascii="黑体" w:hAnsi="Courier New" w:eastAsia="黑体" w:cs="Courier New"/>
    </w:rPr>
  </w:style>
  <w:style w:type="character" w:styleId="1305" w:customStyle="1">
    <w:name w:val="标题 字符2"/>
    <w:uiPriority w:val="0"/>
    <w:qFormat/>
    <w:rPr>
      <w:rFonts w:ascii="Cambria" w:hAnsi="Cambria"/>
      <w:b/>
      <w:bCs/>
      <w:sz w:val="32"/>
      <w:szCs w:val="32"/>
    </w:rPr>
  </w:style>
  <w:style w:type="character" w:styleId="1306" w:customStyle="1">
    <w:name w:val="批注主题 字符1"/>
    <w:uiPriority w:val="0"/>
    <w:qFormat/>
    <w:rPr>
      <w:b/>
      <w:bCs/>
      <w:sz w:val="21"/>
      <w:szCs w:val="24"/>
    </w:rPr>
  </w:style>
  <w:style w:type="character" w:styleId="1307" w:customStyle="1">
    <w:name w:val="正文文本首行缩进 字符"/>
    <w:uiPriority w:val="99"/>
    <w:qFormat/>
    <w:rPr>
      <w:rFonts w:ascii="华文中宋" w:hAnsi="Calibri" w:eastAsia="华文中宋"/>
      <w:bCs/>
      <w:sz w:val="21"/>
      <w:szCs w:val="21"/>
    </w:rPr>
  </w:style>
  <w:style w:type="character" w:styleId="1308" w:customStyle="1">
    <w:name w:val="正文首行缩进 Char1"/>
    <w:uiPriority w:val="99"/>
    <w:qFormat/>
  </w:style>
  <w:style w:type="paragraph" w:styleId="1309" w:customStyle="1">
    <w:name w:val="列出段落5"/>
    <w:basedOn w:val="804"/>
    <w:uiPriority w:val="0"/>
    <w:qFormat/>
    <w:pPr>
      <w:ind w:firstLine="420"/>
    </w:pPr>
    <w:rPr>
      <w:rFonts w:ascii="Calibri" w:hAnsi="Calibri"/>
      <w:sz w:val="24"/>
    </w:rPr>
  </w:style>
  <w:style w:type="paragraph" w:styleId="1310" w:customStyle="1">
    <w:name w:val="列出段落51"/>
    <w:basedOn w:val="804"/>
    <w:uiPriority w:val="0"/>
    <w:qFormat/>
    <w:pPr>
      <w:ind w:firstLine="420"/>
    </w:pPr>
    <w:rPr>
      <w:rFonts w:ascii="Calibri" w:hAnsi="Calibri"/>
      <w:szCs w:val="22"/>
    </w:rPr>
  </w:style>
  <w:style w:type="paragraph" w:styleId="1311" w:customStyle="1">
    <w:name w:val="列出段落4"/>
    <w:basedOn w:val="804"/>
    <w:uiPriority w:val="0"/>
    <w:qFormat/>
    <w:pPr>
      <w:ind w:firstLine="420"/>
    </w:pPr>
    <w:rPr>
      <w:rFonts w:ascii="Calibri" w:hAnsi="Calibri"/>
      <w:szCs w:val="21"/>
    </w:rPr>
  </w:style>
  <w:style w:type="paragraph" w:styleId="1312" w:customStyle="1">
    <w:name w:val="普通文字"/>
    <w:basedOn w:val="804"/>
    <w:next w:val="804"/>
    <w:uiPriority w:val="99"/>
    <w:qFormat/>
    <w:rPr>
      <w:rFonts w:ascii="宋体" w:hAnsi="Calibri"/>
      <w:sz w:val="24"/>
    </w:rPr>
  </w:style>
  <w:style w:type="paragraph" w:styleId="1313" w:customStyle="1">
    <w:name w:val="列出段落3"/>
    <w:basedOn w:val="804"/>
    <w:next w:val="840"/>
    <w:uiPriority w:val="0"/>
    <w:qFormat/>
    <w:pPr>
      <w:ind w:firstLine="420"/>
      <w:spacing w:line="360" w:lineRule="auto"/>
    </w:pPr>
    <w:rPr>
      <w:rFonts w:ascii="Calibri" w:hAnsi="Calibri"/>
      <w:sz w:val="24"/>
      <w:szCs w:val="21"/>
    </w:rPr>
  </w:style>
  <w:style w:type="character" w:styleId="1314" w:customStyle="1">
    <w:name w:val="font51"/>
    <w:uiPriority w:val="0"/>
    <w:qFormat/>
    <w:rPr>
      <w:rFonts w:hint="eastAsia" w:ascii="宋体" w:hAnsi="宋体" w:eastAsia="宋体" w:cs="宋体"/>
      <w:color w:val="000000"/>
      <w:sz w:val="20"/>
      <w:szCs w:val="20"/>
      <w:u w:val="none"/>
    </w:rPr>
  </w:style>
  <w:style w:type="character" w:styleId="1315" w:customStyle="1">
    <w:name w:val="正文 + 宋体 Char"/>
    <w:link w:val="1316"/>
    <w:uiPriority w:val="0"/>
    <w:qFormat/>
    <w:rPr>
      <w:rFonts w:ascii="Arial" w:hAnsi="Arial"/>
      <w:spacing w:val="-5"/>
      <w:lang w:bidi="he-IL"/>
    </w:rPr>
  </w:style>
  <w:style w:type="paragraph" w:styleId="1316" w:customStyle="1">
    <w:name w:val="正文 + 宋体"/>
    <w:next w:val="842"/>
    <w:link w:val="1315"/>
    <w:uiPriority w:val="0"/>
    <w:qFormat/>
    <w:pPr>
      <w:ind w:left="835"/>
    </w:pPr>
    <w:rPr>
      <w:rFonts w:hint="default" w:ascii="Arial" w:hAnsi="Arial" w:eastAsia="宋体" w:cs="Times New Roman"/>
      <w:spacing w:val="-5"/>
      <w:lang w:val="en-US" w:eastAsia="zh-CN" w:bidi="he-IL"/>
    </w:rPr>
  </w:style>
  <w:style w:type="character" w:styleId="1317" w:customStyle="1">
    <w:name w:val="正文缩进2字符 Char"/>
    <w:link w:val="1318"/>
    <w:uiPriority w:val="99"/>
    <w:qFormat/>
    <w:rPr>
      <w:sz w:val="24"/>
    </w:rPr>
  </w:style>
  <w:style w:type="paragraph" w:styleId="1318" w:customStyle="1">
    <w:name w:val="正文缩进2字符"/>
    <w:basedOn w:val="804"/>
    <w:link w:val="1317"/>
    <w:uiPriority w:val="99"/>
    <w:qFormat/>
    <w:pPr>
      <w:ind w:firstLine="480"/>
      <w:spacing w:line="360" w:lineRule="auto"/>
    </w:pPr>
    <w:rPr>
      <w:sz w:val="24"/>
      <w:szCs w:val="20"/>
    </w:rPr>
  </w:style>
  <w:style w:type="character" w:styleId="1319" w:customStyle="1">
    <w:name w:val="Char Char51"/>
    <w:uiPriority w:val="99"/>
    <w:qFormat/>
    <w:rPr>
      <w:rFonts w:ascii="Arial" w:hAnsi="Arial" w:eastAsia="楷体_GB2312"/>
      <w:b/>
      <w:sz w:val="44"/>
      <w:lang w:val="en-US" w:eastAsia="zh-CN"/>
    </w:rPr>
  </w:style>
  <w:style w:type="character" w:styleId="1320" w:customStyle="1">
    <w:name w:val="font121"/>
    <w:uiPriority w:val="0"/>
    <w:qFormat/>
    <w:rPr>
      <w:rFonts w:hint="eastAsia" w:ascii="宋体" w:hAnsi="宋体" w:eastAsia="宋体" w:cs="宋体"/>
      <w:color w:val="000000"/>
      <w:sz w:val="20"/>
      <w:szCs w:val="20"/>
      <w:u w:val="none"/>
      <w:vertAlign w:val="subscript"/>
    </w:rPr>
  </w:style>
  <w:style w:type="character" w:styleId="1321" w:customStyle="1">
    <w:name w:val="text1"/>
    <w:uiPriority w:val="99"/>
    <w:qFormat/>
  </w:style>
  <w:style w:type="character" w:styleId="1322" w:customStyle="1">
    <w:name w:val="font71"/>
    <w:uiPriority w:val="0"/>
    <w:qFormat/>
    <w:rPr>
      <w:rFonts w:hint="eastAsia" w:ascii="宋体" w:hAnsi="宋体" w:eastAsia="宋体" w:cs="宋体"/>
      <w:b/>
      <w:color w:val="000000"/>
      <w:sz w:val="20"/>
      <w:szCs w:val="20"/>
      <w:u w:val="none"/>
    </w:rPr>
  </w:style>
  <w:style w:type="character" w:styleId="1323" w:customStyle="1">
    <w:name w:val="font41"/>
    <w:uiPriority w:val="0"/>
    <w:qFormat/>
    <w:rPr>
      <w:rFonts w:hint="default" w:ascii="等线" w:hAnsi="等线" w:eastAsia="等线" w:cs="等线"/>
      <w:color w:val="000000"/>
      <w:sz w:val="20"/>
      <w:szCs w:val="20"/>
      <w:u w:val="none"/>
    </w:rPr>
  </w:style>
  <w:style w:type="character" w:styleId="1324" w:customStyle="1">
    <w:name w:val="正文2 Char Char"/>
    <w:link w:val="1149"/>
    <w:uiPriority w:val="99"/>
    <w:qFormat/>
    <w:rPr>
      <w:sz w:val="24"/>
    </w:rPr>
  </w:style>
  <w:style w:type="character" w:styleId="1325" w:customStyle="1">
    <w:name w:val="font21"/>
    <w:uiPriority w:val="0"/>
    <w:qFormat/>
    <w:rPr>
      <w:rFonts w:ascii="宋体" w:hAnsi="宋体" w:eastAsia="宋体" w:cs="宋体"/>
      <w:color w:val="000000"/>
      <w:sz w:val="22"/>
      <w:szCs w:val="22"/>
      <w:u w:val="none"/>
    </w:rPr>
  </w:style>
  <w:style w:type="character" w:styleId="1326" w:customStyle="1">
    <w:name w:val="Char Char41"/>
    <w:uiPriority w:val="0"/>
    <w:qFormat/>
    <w:rPr>
      <w:rFonts w:hint="eastAsia" w:ascii="宋体" w:hAnsi="宋体" w:eastAsia="宋体"/>
      <w:sz w:val="18"/>
      <w:szCs w:val="18"/>
      <w:lang w:bidi="ar-SA"/>
    </w:rPr>
  </w:style>
  <w:style w:type="character" w:styleId="1327" w:customStyle="1">
    <w:name w:val="font61"/>
    <w:basedOn w:val="814"/>
    <w:uiPriority w:val="0"/>
    <w:qFormat/>
    <w:rPr>
      <w:rFonts w:hint="eastAsia" w:ascii="宋体" w:hAnsi="宋体" w:eastAsia="宋体" w:cs="宋体"/>
      <w:color w:val="000000"/>
      <w:sz w:val="20"/>
      <w:szCs w:val="20"/>
      <w:u w:val="none"/>
      <w:vertAlign w:val="superscript"/>
    </w:rPr>
  </w:style>
  <w:style w:type="character" w:styleId="1328" w:customStyle="1">
    <w:name w:val="彩色底纹 - 强调文字颜色 3 Char"/>
    <w:link w:val="1329"/>
    <w:uiPriority w:val="99"/>
    <w:qFormat/>
    <w:rPr>
      <w:sz w:val="24"/>
      <w:szCs w:val="21"/>
    </w:rPr>
  </w:style>
  <w:style w:type="paragraph" w:styleId="1329" w:customStyle="1">
    <w:name w:val="彩色底纹 - 强调文字颜色 31"/>
    <w:basedOn w:val="804"/>
    <w:next w:val="840"/>
    <w:link w:val="1328"/>
    <w:uiPriority w:val="99"/>
    <w:qFormat/>
    <w:pPr>
      <w:ind w:firstLine="420"/>
      <w:spacing w:line="360" w:lineRule="auto"/>
    </w:pPr>
    <w:rPr>
      <w:sz w:val="24"/>
      <w:szCs w:val="21"/>
    </w:rPr>
  </w:style>
  <w:style w:type="character" w:styleId="1330" w:customStyle="1">
    <w:name w:val="表格样式居中 Char"/>
    <w:link w:val="1331"/>
    <w:uiPriority w:val="99"/>
    <w:qFormat/>
    <w:rPr>
      <w:rFonts w:ascii="宋体" w:hAnsi="宋体"/>
      <w:sz w:val="21"/>
      <w:szCs w:val="22"/>
      <w:lang w:val="zh-CN"/>
    </w:rPr>
  </w:style>
  <w:style w:type="paragraph" w:styleId="1331" w:customStyle="1">
    <w:name w:val="表格样式居中"/>
    <w:link w:val="1330"/>
    <w:uiPriority w:val="99"/>
    <w:qFormat/>
    <w:rPr>
      <w:rFonts w:hint="default" w:ascii="宋体" w:hAnsi="宋体" w:eastAsia="宋体" w:cs="Times New Roman"/>
      <w:sz w:val="21"/>
      <w:szCs w:val="22"/>
      <w:lang w:val="zh-CN" w:eastAsia="zh-CN" w:bidi="ar-SA"/>
    </w:rPr>
  </w:style>
  <w:style w:type="character" w:styleId="1332" w:customStyle="1">
    <w:name w:val="日期 Char2"/>
    <w:uiPriority w:val="99"/>
    <w:semiHidden/>
    <w:qFormat/>
    <w:rPr>
      <w:sz w:val="21"/>
      <w:szCs w:val="21"/>
    </w:rPr>
  </w:style>
  <w:style w:type="character" w:styleId="1333" w:customStyle="1">
    <w:name w:val="Char Char61"/>
    <w:uiPriority w:val="0"/>
    <w:qFormat/>
    <w:rPr>
      <w:rFonts w:hint="eastAsia" w:ascii="宋体" w:hAnsi="宋体" w:eastAsia="宋体"/>
      <w:sz w:val="18"/>
      <w:szCs w:val="18"/>
      <w:lang w:bidi="ar-SA"/>
    </w:rPr>
  </w:style>
  <w:style w:type="character" w:styleId="1334" w:customStyle="1">
    <w:name w:val="font111"/>
    <w:uiPriority w:val="0"/>
    <w:qFormat/>
    <w:rPr>
      <w:rFonts w:hint="default" w:ascii="Times New Roman" w:hAnsi="Times New Roman" w:cs="Times New Roman"/>
      <w:color w:val="000000"/>
      <w:sz w:val="20"/>
      <w:szCs w:val="20"/>
      <w:u w:val="none"/>
    </w:rPr>
  </w:style>
  <w:style w:type="character" w:styleId="1335" w:customStyle="1">
    <w:name w:val="3zw"/>
    <w:uiPriority w:val="99"/>
    <w:qFormat/>
    <w:rPr>
      <w:rFonts w:cs="Times New Roman"/>
    </w:rPr>
  </w:style>
  <w:style w:type="character" w:styleId="1336" w:customStyle="1">
    <w:name w:val="样式 正文文本缩进 + 左  0 字符 Char"/>
    <w:link w:val="1337"/>
    <w:uiPriority w:val="99"/>
    <w:qFormat/>
    <w:rPr>
      <w:sz w:val="22"/>
    </w:rPr>
  </w:style>
  <w:style w:type="paragraph" w:styleId="1337" w:customStyle="1">
    <w:name w:val="样式 正文文本缩进 + 左  0 字符"/>
    <w:basedOn w:val="829"/>
    <w:link w:val="1336"/>
    <w:uiPriority w:val="99"/>
    <w:qFormat/>
    <w:pPr>
      <w:ind w:left="420" w:firstLine="0"/>
      <w:spacing w:after="120"/>
    </w:pPr>
    <w:rPr>
      <w:rFonts w:ascii="Times New Roman" w:hAnsi="Times New Roman" w:eastAsia="宋体" w:cs="Times New Roman"/>
      <w:sz w:val="22"/>
      <w:szCs w:val="20"/>
    </w:rPr>
  </w:style>
  <w:style w:type="character" w:styleId="1338" w:customStyle="1">
    <w:name w:val="省厅标题3 Char Char"/>
    <w:link w:val="1339"/>
    <w:uiPriority w:val="99"/>
    <w:qFormat/>
    <w:rPr>
      <w:rFonts w:ascii="仿宋_GB2312" w:eastAsia="仿宋_GB2312"/>
      <w:sz w:val="32"/>
      <w:szCs w:val="32"/>
    </w:rPr>
  </w:style>
  <w:style w:type="paragraph" w:styleId="1339" w:customStyle="1">
    <w:name w:val="省厅标题3"/>
    <w:basedOn w:val="804"/>
    <w:link w:val="1338"/>
    <w:uiPriority w:val="99"/>
    <w:qFormat/>
    <w:pPr>
      <w:ind w:firstLine="640"/>
      <w:spacing w:line="336" w:lineRule="auto"/>
      <w:outlineLvl w:val="2"/>
    </w:pPr>
    <w:rPr>
      <w:rFonts w:ascii="仿宋_GB2312" w:eastAsia="仿宋_GB2312"/>
      <w:sz w:val="32"/>
      <w:szCs w:val="32"/>
    </w:rPr>
  </w:style>
  <w:style w:type="character" w:styleId="1340" w:customStyle="1">
    <w:name w:val="段落 Char1"/>
    <w:link w:val="1341"/>
    <w:uiPriority w:val="99"/>
    <w:qFormat/>
    <w:rPr>
      <w:rFonts w:ascii="仿宋_GB2312" w:eastAsia="仿宋_GB2312"/>
      <w:sz w:val="24"/>
      <w:szCs w:val="24"/>
    </w:rPr>
  </w:style>
  <w:style w:type="paragraph" w:styleId="1341" w:customStyle="1">
    <w:name w:val="段落"/>
    <w:link w:val="1340"/>
    <w:uiPriority w:val="99"/>
    <w:qFormat/>
    <w:pPr>
      <w:ind w:firstLine="540"/>
      <w:jc w:val="both"/>
      <w:spacing w:after="160" w:line="360" w:lineRule="auto"/>
    </w:pPr>
    <w:rPr>
      <w:rFonts w:hint="default" w:ascii="仿宋_GB2312" w:hAnsi="Times New Roman" w:eastAsia="仿宋_GB2312" w:cs="Times New Roman"/>
      <w:sz w:val="24"/>
      <w:szCs w:val="24"/>
      <w:lang w:val="en-US" w:eastAsia="zh-CN" w:bidi="ar-SA"/>
    </w:rPr>
  </w:style>
  <w:style w:type="character" w:styleId="1342" w:customStyle="1">
    <w:name w:val="style31"/>
    <w:uiPriority w:val="99"/>
    <w:qFormat/>
    <w:rPr>
      <w:b/>
      <w:bCs/>
      <w:color w:val="0141a0"/>
      <w:sz w:val="21"/>
      <w:szCs w:val="21"/>
    </w:rPr>
  </w:style>
  <w:style w:type="character" w:styleId="1343" w:customStyle="1">
    <w:name w:val="font81"/>
    <w:uiPriority w:val="0"/>
    <w:qFormat/>
    <w:rPr>
      <w:rFonts w:hint="eastAsia" w:ascii="宋体" w:hAnsi="宋体" w:eastAsia="宋体" w:cs="宋体"/>
      <w:color w:val="000000"/>
      <w:sz w:val="20"/>
      <w:szCs w:val="20"/>
      <w:u w:val="none"/>
    </w:rPr>
  </w:style>
  <w:style w:type="character" w:styleId="1344" w:customStyle="1">
    <w:name w:val="一级缩进 Char Char"/>
    <w:link w:val="1345"/>
    <w:uiPriority w:val="99"/>
    <w:qFormat/>
    <w:rPr>
      <w:rFonts w:ascii="仿宋_GB2312" w:eastAsia="仿宋_GB2312"/>
      <w:sz w:val="24"/>
      <w:szCs w:val="24"/>
    </w:rPr>
  </w:style>
  <w:style w:type="paragraph" w:styleId="1345" w:customStyle="1">
    <w:name w:val="一级缩进"/>
    <w:link w:val="1344"/>
    <w:uiPriority w:val="99"/>
    <w:qFormat/>
    <w:pPr>
      <w:ind w:left="1290" w:hanging="1290"/>
      <w:jc w:val="both"/>
      <w:spacing w:before="120" w:after="120" w:line="360" w:lineRule="auto"/>
      <w:tabs>
        <w:tab w:val="left" w:pos="1290" w:leader="none"/>
      </w:tabs>
    </w:pPr>
    <w:rPr>
      <w:rFonts w:hint="default" w:ascii="仿宋_GB2312" w:hAnsi="Times New Roman" w:eastAsia="仿宋_GB2312" w:cs="Times New Roman"/>
      <w:sz w:val="24"/>
      <w:szCs w:val="24"/>
      <w:lang w:val="en-US" w:eastAsia="zh-CN" w:bidi="ar-SA"/>
    </w:rPr>
  </w:style>
  <w:style w:type="character" w:styleId="1346" w:customStyle="1">
    <w:name w:val="二级目录 Char Char"/>
    <w:link w:val="1092"/>
    <w:uiPriority w:val="99"/>
    <w:qFormat/>
    <w:rPr>
      <w:b/>
      <w:sz w:val="30"/>
      <w:szCs w:val="28"/>
    </w:rPr>
  </w:style>
  <w:style w:type="character" w:styleId="1347" w:customStyle="1">
    <w:name w:val="正文520 Char Char"/>
    <w:link w:val="1348"/>
    <w:uiPriority w:val="99"/>
    <w:qFormat/>
    <w:rPr>
      <w:rFonts w:ascii="宋体" w:hAnsi="宋体" w:cs="Arial"/>
      <w:sz w:val="24"/>
      <w:szCs w:val="24"/>
    </w:rPr>
  </w:style>
  <w:style w:type="paragraph" w:styleId="1348" w:customStyle="1">
    <w:name w:val="正文520"/>
    <w:basedOn w:val="804"/>
    <w:link w:val="1347"/>
    <w:uiPriority w:val="99"/>
    <w:qFormat/>
    <w:pPr>
      <w:ind w:firstLine="511"/>
      <w:spacing w:line="360" w:lineRule="auto"/>
    </w:pPr>
    <w:rPr>
      <w:rFonts w:ascii="宋体" w:hAnsi="宋体" w:cs="Arial"/>
      <w:sz w:val="24"/>
    </w:rPr>
  </w:style>
  <w:style w:type="character" w:styleId="1349" w:customStyle="1">
    <w:name w:val="font31"/>
    <w:uiPriority w:val="0"/>
    <w:qFormat/>
    <w:rPr>
      <w:rFonts w:hint="eastAsia" w:ascii="宋体" w:hAnsi="宋体" w:eastAsia="宋体" w:cs="宋体"/>
      <w:color w:val="000000"/>
      <w:sz w:val="20"/>
      <w:szCs w:val="20"/>
      <w:u w:val="none"/>
    </w:rPr>
  </w:style>
  <w:style w:type="character" w:styleId="1350" w:customStyle="1">
    <w:name w:val="正文（缩进） Char Char"/>
    <w:link w:val="1132"/>
    <w:uiPriority w:val="99"/>
    <w:qFormat/>
    <w:rPr>
      <w:sz w:val="21"/>
    </w:rPr>
  </w:style>
  <w:style w:type="character" w:styleId="1351" w:customStyle="1">
    <w:name w:val="省厅标题1 Char Char"/>
    <w:link w:val="1352"/>
    <w:uiPriority w:val="99"/>
    <w:qFormat/>
    <w:rPr>
      <w:rFonts w:ascii="黑体" w:eastAsia="黑体"/>
      <w:sz w:val="32"/>
      <w:szCs w:val="32"/>
    </w:rPr>
  </w:style>
  <w:style w:type="paragraph" w:styleId="1352" w:customStyle="1">
    <w:name w:val="省厅标题1"/>
    <w:basedOn w:val="804"/>
    <w:link w:val="1351"/>
    <w:uiPriority w:val="99"/>
    <w:qFormat/>
    <w:pPr>
      <w:ind w:firstLine="640"/>
      <w:spacing w:line="336" w:lineRule="auto"/>
      <w:outlineLvl w:val="0"/>
    </w:pPr>
    <w:rPr>
      <w:rFonts w:ascii="黑体" w:eastAsia="黑体"/>
      <w:sz w:val="32"/>
      <w:szCs w:val="32"/>
    </w:rPr>
  </w:style>
  <w:style w:type="character" w:styleId="1353" w:customStyle="1">
    <w:name w:val="Char Char52"/>
    <w:uiPriority w:val="0"/>
    <w:qFormat/>
    <w:rPr>
      <w:rFonts w:hint="eastAsia" w:ascii="宋体" w:hAnsi="宋体" w:eastAsia="宋体"/>
      <w:b/>
      <w:bCs/>
      <w:sz w:val="32"/>
      <w:szCs w:val="32"/>
      <w:lang w:val="en-US" w:eastAsia="zh-CN" w:bidi="ar-SA"/>
    </w:rPr>
  </w:style>
  <w:style w:type="character" w:styleId="1354" w:customStyle="1">
    <w:name w:val="表格样式居左 Char Char"/>
    <w:link w:val="1355"/>
    <w:uiPriority w:val="99"/>
    <w:qFormat/>
    <w:rPr>
      <w:rFonts w:ascii="仿宋_GB2312" w:eastAsia="仿宋_GB2312"/>
      <w:bCs/>
      <w:sz w:val="21"/>
      <w:szCs w:val="44"/>
    </w:rPr>
  </w:style>
  <w:style w:type="paragraph" w:styleId="1355" w:customStyle="1">
    <w:name w:val="表格样式居左"/>
    <w:link w:val="1354"/>
    <w:uiPriority w:val="99"/>
    <w:qFormat/>
    <w:pPr>
      <w:spacing w:line="360" w:lineRule="exact"/>
    </w:pPr>
    <w:rPr>
      <w:rFonts w:hint="default" w:ascii="仿宋_GB2312" w:hAnsi="Times New Roman" w:eastAsia="仿宋_GB2312" w:cs="Times New Roman"/>
      <w:bCs/>
      <w:sz w:val="21"/>
      <w:szCs w:val="44"/>
      <w:lang w:val="en-US" w:eastAsia="zh-CN" w:bidi="ar-SA"/>
    </w:rPr>
  </w:style>
  <w:style w:type="character" w:styleId="1356" w:customStyle="1">
    <w:name w:val="标准正文 Char Char"/>
    <w:link w:val="1357"/>
    <w:uiPriority w:val="99"/>
    <w:qFormat/>
    <w:rPr>
      <w:rFonts w:ascii="宋体" w:hAnsi="Courier New" w:eastAsia="仿宋_GB2312"/>
      <w:sz w:val="32"/>
    </w:rPr>
  </w:style>
  <w:style w:type="paragraph" w:styleId="1357" w:customStyle="1">
    <w:name w:val="标准正文"/>
    <w:basedOn w:val="836"/>
    <w:link w:val="1356"/>
    <w:uiPriority w:val="99"/>
    <w:qFormat/>
    <w:pPr>
      <w:ind w:firstLine="200"/>
    </w:pPr>
    <w:rPr>
      <w:rFonts w:eastAsia="仿宋_GB2312" w:cs="Times New Roman"/>
      <w:sz w:val="32"/>
      <w:szCs w:val="20"/>
    </w:rPr>
  </w:style>
  <w:style w:type="character" w:styleId="1358" w:customStyle="1">
    <w:name w:val="方案正文 Char Char"/>
    <w:link w:val="1359"/>
    <w:uiPriority w:val="99"/>
    <w:qFormat/>
    <w:rPr>
      <w:rFonts w:ascii="Arial" w:hAnsi="Arial"/>
    </w:rPr>
  </w:style>
  <w:style w:type="paragraph" w:styleId="1359" w:customStyle="1">
    <w:name w:val="方案正文"/>
    <w:basedOn w:val="804"/>
    <w:link w:val="1358"/>
    <w:uiPriority w:val="99"/>
    <w:qFormat/>
    <w:pPr>
      <w:ind w:firstLine="359"/>
      <w:jc w:val="left"/>
      <w:spacing w:before="156" w:line="360" w:lineRule="auto"/>
    </w:pPr>
    <w:rPr>
      <w:rFonts w:ascii="Arial" w:hAnsi="Arial"/>
      <w:sz w:val="20"/>
      <w:szCs w:val="20"/>
    </w:rPr>
  </w:style>
  <w:style w:type="character" w:styleId="1360" w:customStyle="1">
    <w:name w:val="彩色列表 - 着色 1 Char"/>
    <w:link w:val="1361"/>
    <w:uiPriority w:val="0"/>
    <w:qFormat/>
    <w:rPr>
      <w:sz w:val="24"/>
      <w:szCs w:val="21"/>
    </w:rPr>
  </w:style>
  <w:style w:type="paragraph" w:styleId="1361" w:customStyle="1">
    <w:name w:val="彩色列表 - 着色 11"/>
    <w:basedOn w:val="804"/>
    <w:link w:val="1360"/>
    <w:uiPriority w:val="0"/>
    <w:qFormat/>
    <w:pPr>
      <w:ind w:firstLine="420"/>
      <w:spacing w:line="360" w:lineRule="auto"/>
    </w:pPr>
    <w:rPr>
      <w:sz w:val="24"/>
      <w:szCs w:val="21"/>
    </w:rPr>
  </w:style>
  <w:style w:type="character" w:styleId="1362" w:customStyle="1">
    <w:name w:val="样式 正文缩进 + 首行缩进:  2 字符 Char Char"/>
    <w:link w:val="1363"/>
    <w:uiPriority w:val="99"/>
    <w:qFormat/>
    <w:rPr>
      <w:sz w:val="24"/>
    </w:rPr>
  </w:style>
  <w:style w:type="paragraph" w:styleId="1363" w:customStyle="1">
    <w:name w:val="样式 正文缩进 + 首行缩进:  2 字符"/>
    <w:basedOn w:val="818"/>
    <w:link w:val="1362"/>
    <w:uiPriority w:val="99"/>
    <w:qFormat/>
    <w:pPr>
      <w:ind w:left="420" w:firstLine="200"/>
      <w:spacing w:after="120" w:line="360" w:lineRule="auto"/>
    </w:pPr>
    <w:rPr>
      <w:rFonts w:ascii="Times New Roman" w:hAnsi="Times New Roman" w:cs="Times New Roman"/>
      <w:sz w:val="24"/>
      <w:szCs w:val="20"/>
    </w:rPr>
  </w:style>
  <w:style w:type="character" w:styleId="1364" w:customStyle="1">
    <w:name w:val="省厅正文 Char Char"/>
    <w:link w:val="1365"/>
    <w:uiPriority w:val="99"/>
    <w:qFormat/>
    <w:rPr>
      <w:rFonts w:ascii="仿宋_GB2312" w:eastAsia="仿宋_GB2312"/>
      <w:sz w:val="32"/>
      <w:szCs w:val="32"/>
    </w:rPr>
  </w:style>
  <w:style w:type="paragraph" w:styleId="1365" w:customStyle="1">
    <w:name w:val="省厅正文"/>
    <w:basedOn w:val="804"/>
    <w:link w:val="1364"/>
    <w:uiPriority w:val="99"/>
    <w:qFormat/>
    <w:pPr>
      <w:ind w:firstLine="640"/>
      <w:spacing w:line="336" w:lineRule="auto"/>
    </w:pPr>
    <w:rPr>
      <w:rFonts w:ascii="仿宋_GB2312" w:eastAsia="仿宋_GB2312"/>
      <w:sz w:val="32"/>
      <w:szCs w:val="32"/>
    </w:rPr>
  </w:style>
  <w:style w:type="paragraph" w:styleId="1366" w:customStyle="1">
    <w:name w:val="Char Char1 Char Char Char Char Char Char Char Char Char Char Char Char Char Char Char Char Char Char"/>
    <w:basedOn w:val="804"/>
    <w:uiPriority w:val="99"/>
    <w:qFormat/>
    <w:pPr>
      <w:jc w:val="left"/>
      <w:spacing w:after="160" w:line="240" w:lineRule="exact"/>
      <w:widowControl/>
    </w:pPr>
    <w:rPr>
      <w:rFonts w:ascii="Verdana" w:hAnsi="Verdana"/>
      <w:sz w:val="20"/>
      <w:szCs w:val="20"/>
      <w:lang w:eastAsia="en-US"/>
    </w:rPr>
  </w:style>
  <w:style w:type="paragraph" w:styleId="1367" w:customStyle="1">
    <w:name w:val="表头文本"/>
    <w:basedOn w:val="804"/>
    <w:uiPriority w:val="99"/>
    <w:qFormat/>
    <w:pPr>
      <w:jc w:val="center"/>
    </w:pPr>
    <w:rPr>
      <w:b/>
      <w:sz w:val="24"/>
      <w:szCs w:val="20"/>
    </w:rPr>
  </w:style>
  <w:style w:type="paragraph" w:styleId="1368" w:customStyle="1">
    <w:name w:val="公文标题 1"/>
    <w:basedOn w:val="1369"/>
    <w:next w:val="1369"/>
    <w:uiPriority w:val="99"/>
    <w:qFormat/>
  </w:style>
  <w:style w:type="paragraph" w:styleId="1369" w:customStyle="1">
    <w:name w:val="公文正文"/>
    <w:basedOn w:val="829"/>
    <w:uiPriority w:val="0"/>
    <w:qFormat/>
    <w:pPr>
      <w:ind w:firstLine="200"/>
    </w:pPr>
    <w:rPr>
      <w:rFonts w:ascii="仿宋_GB2312" w:hAnsi="宋体" w:eastAsia="仿宋_GB2312" w:cs="Times New Roman"/>
      <w:sz w:val="28"/>
      <w:szCs w:val="24"/>
    </w:rPr>
  </w:style>
  <w:style w:type="paragraph" w:styleId="1370" w:customStyle="1">
    <w:name w:val="_Style 2"/>
    <w:basedOn w:val="804"/>
    <w:uiPriority w:val="0"/>
    <w:qFormat/>
    <w:pPr>
      <w:ind w:firstLine="420"/>
    </w:pPr>
  </w:style>
  <w:style w:type="paragraph" w:styleId="1371" w:customStyle="1">
    <w:name w:val="msonormalcxspmiddle"/>
    <w:basedOn w:val="804"/>
    <w:uiPriority w:val="99"/>
    <w:qFormat/>
    <w:pPr>
      <w:jc w:val="left"/>
      <w:spacing w:before="100" w:beforeAutospacing="1" w:after="100" w:afterAutospacing="1"/>
      <w:widowControl/>
    </w:pPr>
    <w:rPr>
      <w:rFonts w:ascii="宋体" w:hAnsi="宋体" w:cs="宋体"/>
      <w:sz w:val="24"/>
    </w:rPr>
  </w:style>
  <w:style w:type="paragraph" w:styleId="1372" w:customStyle="1">
    <w:name w:val="章标题"/>
    <w:next w:val="1373"/>
    <w:uiPriority w:val="99"/>
    <w:qFormat/>
    <w:pPr>
      <w:numPr>
        <w:ilvl w:val="2"/>
        <w:numId w:val="2"/>
      </w:numPr>
      <w:jc w:val="both"/>
      <w:tabs>
        <w:tab w:val="left" w:pos="2999" w:leader="none"/>
      </w:tabs>
      <w:outlineLvl w:val="1"/>
    </w:pPr>
    <w:rPr>
      <w:rFonts w:hint="default" w:ascii="黑体" w:hAnsi="Times New Roman" w:eastAsia="黑体" w:cs="Times New Roman"/>
      <w:sz w:val="21"/>
      <w:lang w:val="en-US" w:eastAsia="zh-CN" w:bidi="ar-SA"/>
    </w:rPr>
  </w:style>
  <w:style w:type="paragraph" w:styleId="1373" w:customStyle="1">
    <w:name w:val="段"/>
    <w:uiPriority w:val="99"/>
    <w:qFormat/>
    <w:pPr>
      <w:ind w:firstLine="200"/>
      <w:jc w:val="both"/>
    </w:pPr>
    <w:rPr>
      <w:rFonts w:hint="default" w:ascii="宋体" w:hAnsi="Times New Roman" w:eastAsia="宋体" w:cs="Times New Roman"/>
      <w:sz w:val="21"/>
      <w:lang w:val="en-US" w:eastAsia="zh-CN" w:bidi="ar-SA"/>
    </w:rPr>
  </w:style>
  <w:style w:type="paragraph" w:styleId="1374" w:customStyle="1">
    <w:name w:val="线型"/>
    <w:basedOn w:val="804"/>
    <w:uiPriority w:val="99"/>
    <w:qFormat/>
    <w:pPr>
      <w:jc w:val="center"/>
    </w:pPr>
    <w:rPr>
      <w:rFonts w:ascii="汉鼎简仿宋" w:eastAsia="汉鼎简仿宋" w:cs="汉鼎简仿宋"/>
      <w:szCs w:val="21"/>
    </w:rPr>
  </w:style>
  <w:style w:type="paragraph" w:styleId="1375" w:customStyle="1">
    <w:name w:val="reader-word-layer reader-word-s19-10"/>
    <w:basedOn w:val="804"/>
    <w:uiPriority w:val="0"/>
    <w:qFormat/>
    <w:pPr>
      <w:jc w:val="left"/>
      <w:spacing w:before="100" w:beforeAutospacing="1" w:after="100" w:afterAutospacing="1"/>
      <w:widowControl/>
    </w:pPr>
    <w:rPr>
      <w:rFonts w:ascii="宋体" w:hAnsi="宋体" w:cs="宋体"/>
      <w:sz w:val="24"/>
    </w:rPr>
  </w:style>
  <w:style w:type="paragraph" w:styleId="1376" w:customStyle="1">
    <w:name w:val="font7"/>
    <w:basedOn w:val="804"/>
    <w:uiPriority w:val="99"/>
    <w:qFormat/>
    <w:pPr>
      <w:jc w:val="left"/>
      <w:spacing w:before="100" w:beforeAutospacing="1" w:after="100" w:afterAutospacing="1"/>
      <w:widowControl/>
    </w:pPr>
    <w:rPr>
      <w:rFonts w:ascii="宋体" w:hAnsi="宋体"/>
      <w:sz w:val="18"/>
      <w:szCs w:val="18"/>
    </w:rPr>
  </w:style>
  <w:style w:type="paragraph" w:styleId="1377" w:customStyle="1">
    <w:name w:val="彩色列表 - 着色 12"/>
    <w:basedOn w:val="804"/>
    <w:uiPriority w:val="0"/>
    <w:qFormat/>
    <w:pPr>
      <w:ind w:firstLine="420"/>
      <w:spacing w:line="360" w:lineRule="auto"/>
    </w:pPr>
    <w:rPr>
      <w:rFonts w:ascii="Calibri" w:hAnsi="Calibri"/>
      <w:sz w:val="24"/>
      <w:szCs w:val="21"/>
    </w:rPr>
  </w:style>
  <w:style w:type="paragraph" w:styleId="1378" w:customStyle="1">
    <w:name w:val="TOC 标题11"/>
    <w:basedOn w:val="805"/>
    <w:next w:val="804"/>
    <w:uiPriority w:val="99"/>
    <w:qFormat/>
    <w:pPr>
      <w:jc w:val="left"/>
      <w:keepLines/>
      <w:spacing w:before="480" w:line="276" w:lineRule="auto"/>
      <w:widowControl/>
      <w:outlineLvl w:val="9"/>
    </w:pPr>
    <w:rPr>
      <w:rFonts w:ascii="Cambria" w:hAnsi="Cambria"/>
      <w:bCs/>
      <w:color w:val="365f91"/>
      <w:sz w:val="28"/>
    </w:rPr>
  </w:style>
  <w:style w:type="paragraph" w:styleId="1379" w:customStyle="1">
    <w:name w:val="reader-word-layer reader-word-s19-6"/>
    <w:basedOn w:val="804"/>
    <w:uiPriority w:val="0"/>
    <w:qFormat/>
    <w:pPr>
      <w:jc w:val="left"/>
      <w:spacing w:before="100" w:beforeAutospacing="1" w:after="100" w:afterAutospacing="1"/>
      <w:widowControl/>
    </w:pPr>
    <w:rPr>
      <w:rFonts w:ascii="宋体" w:hAnsi="宋体" w:cs="宋体"/>
      <w:sz w:val="24"/>
    </w:rPr>
  </w:style>
  <w:style w:type="paragraph" w:styleId="1380" w:customStyle="1">
    <w:name w:val="Char Char Char Char Char Char Char Char Char Char Char Char Char Char Char Char"/>
    <w:basedOn w:val="804"/>
    <w:uiPriority w:val="99"/>
    <w:qFormat/>
    <w:pPr>
      <w:tabs>
        <w:tab w:val="left" w:pos="360" w:leader="none"/>
      </w:tabs>
    </w:pPr>
    <w:rPr>
      <w:sz w:val="24"/>
    </w:rPr>
  </w:style>
  <w:style w:type="paragraph" w:styleId="1381" w:customStyle="1">
    <w:name w:val="公文标题 2"/>
    <w:basedOn w:val="1368"/>
    <w:next w:val="1369"/>
    <w:uiPriority w:val="99"/>
    <w:qFormat/>
    <w:pPr>
      <w:ind w:firstLine="0"/>
      <w:outlineLvl w:val="1"/>
    </w:pPr>
  </w:style>
  <w:style w:type="paragraph" w:styleId="1382" w:customStyle="1">
    <w:name w:val="reader-word-layer reader-word-s19-8"/>
    <w:basedOn w:val="804"/>
    <w:uiPriority w:val="0"/>
    <w:qFormat/>
    <w:pPr>
      <w:jc w:val="left"/>
      <w:spacing w:before="100" w:beforeAutospacing="1" w:after="100" w:afterAutospacing="1"/>
      <w:widowControl/>
    </w:pPr>
    <w:rPr>
      <w:rFonts w:ascii="宋体" w:hAnsi="宋体" w:cs="宋体"/>
      <w:sz w:val="24"/>
    </w:rPr>
  </w:style>
  <w:style w:type="paragraph" w:styleId="1383" w:customStyle="1">
    <w:name w:val="font6"/>
    <w:basedOn w:val="804"/>
    <w:uiPriority w:val="99"/>
    <w:qFormat/>
    <w:pPr>
      <w:jc w:val="left"/>
      <w:spacing w:before="100" w:beforeAutospacing="1" w:after="100" w:afterAutospacing="1"/>
      <w:widowControl/>
    </w:pPr>
    <w:rPr>
      <w:rFonts w:ascii="宋体" w:hAnsi="宋体"/>
      <w:sz w:val="28"/>
      <w:szCs w:val="28"/>
      <w:u w:val="single"/>
    </w:rPr>
  </w:style>
  <w:style w:type="paragraph" w:styleId="1384" w:customStyle="1">
    <w:name w:val="Char Char1 Char"/>
    <w:basedOn w:val="804"/>
    <w:uiPriority w:val="99"/>
    <w:qFormat/>
    <w:rPr>
      <w:rFonts w:ascii="仿宋_GB2312" w:eastAsia="仿宋_GB2312"/>
      <w:b/>
      <w:sz w:val="32"/>
      <w:szCs w:val="32"/>
    </w:rPr>
  </w:style>
  <w:style w:type="paragraph" w:styleId="1385" w:customStyle="1">
    <w:name w:val="reader-word-layer reader-word-s19-11"/>
    <w:basedOn w:val="804"/>
    <w:uiPriority w:val="0"/>
    <w:qFormat/>
    <w:pPr>
      <w:jc w:val="left"/>
      <w:spacing w:before="100" w:beforeAutospacing="1" w:after="100" w:afterAutospacing="1"/>
      <w:widowControl/>
    </w:pPr>
    <w:rPr>
      <w:rFonts w:ascii="宋体" w:hAnsi="宋体" w:cs="宋体"/>
      <w:sz w:val="24"/>
    </w:rPr>
  </w:style>
  <w:style w:type="paragraph" w:styleId="1386" w:customStyle="1">
    <w:name w:val="列出段落6"/>
    <w:basedOn w:val="804"/>
    <w:uiPriority w:val="34"/>
    <w:qFormat/>
    <w:pPr>
      <w:ind w:firstLine="420"/>
    </w:pPr>
    <w:rPr>
      <w:rFonts w:ascii="Calibri" w:hAnsi="Calibri"/>
      <w:szCs w:val="22"/>
    </w:rPr>
  </w:style>
  <w:style w:type="paragraph" w:styleId="1387" w:customStyle="1">
    <w:name w:val="正文 首行缩进:  2 字符 Char"/>
    <w:basedOn w:val="804"/>
    <w:uiPriority w:val="99"/>
    <w:qFormat/>
    <w:pPr>
      <w:ind w:firstLine="480"/>
      <w:spacing w:line="360" w:lineRule="auto"/>
    </w:pPr>
    <w:rPr>
      <w:sz w:val="24"/>
      <w:szCs w:val="20"/>
    </w:rPr>
  </w:style>
  <w:style w:type="paragraph" w:styleId="1388" w:customStyle="1">
    <w:name w:val="reader-word-layer reader-word-s19-2"/>
    <w:basedOn w:val="804"/>
    <w:uiPriority w:val="0"/>
    <w:qFormat/>
    <w:pPr>
      <w:jc w:val="left"/>
      <w:spacing w:before="100" w:beforeAutospacing="1" w:after="100" w:afterAutospacing="1"/>
      <w:widowControl/>
    </w:pPr>
    <w:rPr>
      <w:rFonts w:ascii="宋体" w:hAnsi="宋体" w:cs="宋体"/>
      <w:sz w:val="24"/>
    </w:rPr>
  </w:style>
  <w:style w:type="paragraph" w:styleId="1389" w:customStyle="1">
    <w:name w:val="Body Text(ch)"/>
    <w:basedOn w:val="804"/>
    <w:next w:val="817"/>
    <w:uiPriority w:val="99"/>
    <w:qFormat/>
    <w:pPr>
      <w:spacing w:after="120"/>
    </w:pPr>
    <w:rPr>
      <w:rFonts w:ascii="宋体" w:hAnsi="Arial"/>
      <w:bCs/>
      <w:iCs/>
    </w:rPr>
  </w:style>
  <w:style w:type="paragraph" w:styleId="1390" w:customStyle="1">
    <w:name w:val="Char Char1 Char Char Char Char Char Char Char"/>
    <w:basedOn w:val="804"/>
    <w:uiPriority w:val="99"/>
    <w:qFormat/>
    <w:rPr>
      <w:rFonts w:ascii="Tahoma" w:hAnsi="Tahoma"/>
      <w:sz w:val="24"/>
      <w:szCs w:val="20"/>
    </w:rPr>
  </w:style>
  <w:style w:type="paragraph" w:styleId="1391" w:customStyle="1">
    <w:name w:val="图标"/>
    <w:basedOn w:val="804"/>
    <w:next w:val="804"/>
    <w:uiPriority w:val="99"/>
    <w:qFormat/>
    <w:pPr>
      <w:numPr>
        <w:ilvl w:val="0"/>
        <w:numId w:val="5"/>
      </w:numPr>
      <w:jc w:val="center"/>
      <w:spacing w:before="120" w:after="120" w:line="320" w:lineRule="atLeast"/>
      <w:tabs>
        <w:tab w:val="left" w:pos="567" w:leader="none"/>
        <w:tab w:val="left" w:pos="2579" w:leader="none"/>
      </w:tabs>
    </w:pPr>
    <w:rPr>
      <w:rFonts w:eastAsia="仿宋_GB2312"/>
      <w:sz w:val="24"/>
      <w:szCs w:val="20"/>
    </w:rPr>
  </w:style>
  <w:style w:type="paragraph" w:styleId="1392" w:customStyle="1">
    <w:name w:val="Char8"/>
    <w:basedOn w:val="804"/>
    <w:uiPriority w:val="0"/>
    <w:qFormat/>
    <w:pPr>
      <w:ind w:left="390" w:hanging="390"/>
      <w:keepLines/>
      <w:keepNext/>
      <w:pageBreakBefore/>
      <w:tabs>
        <w:tab w:val="left" w:pos="390" w:leader="none"/>
      </w:tabs>
    </w:pPr>
    <w:rPr>
      <w:szCs w:val="20"/>
    </w:rPr>
  </w:style>
  <w:style w:type="paragraph" w:styleId="1393" w:customStyle="1">
    <w:name w:val="一级目录"/>
    <w:next w:val="804"/>
    <w:uiPriority w:val="99"/>
    <w:qFormat/>
    <w:pPr>
      <w:jc w:val="center"/>
      <w:outlineLvl w:val="0"/>
    </w:pPr>
    <w:rPr>
      <w:rFonts w:hint="default" w:ascii="黑体" w:hAnsi="Times New Roman" w:eastAsia="黑体" w:cs="Times New Roman"/>
      <w:b/>
      <w:sz w:val="44"/>
      <w:szCs w:val="44"/>
      <w:lang w:val="en-US" w:eastAsia="zh-CN" w:bidi="ar-SA"/>
    </w:rPr>
  </w:style>
  <w:style w:type="character" w:styleId="1394" w:customStyle="1">
    <w:name w:val="正文文本 3 Char2"/>
    <w:uiPriority w:val="99"/>
    <w:semiHidden/>
    <w:qFormat/>
    <w:rPr>
      <w:sz w:val="16"/>
      <w:szCs w:val="16"/>
    </w:rPr>
  </w:style>
  <w:style w:type="character" w:styleId="1395" w:customStyle="1">
    <w:name w:val="标题 Char1"/>
    <w:uiPriority w:val="10"/>
    <w:qFormat/>
    <w:rPr>
      <w:rFonts w:ascii="Cambria" w:hAnsi="Cambria" w:cs="Times New Roman"/>
      <w:b/>
      <w:bCs/>
      <w:sz w:val="32"/>
      <w:szCs w:val="32"/>
    </w:rPr>
  </w:style>
  <w:style w:type="paragraph" w:styleId="1396" w:customStyle="1">
    <w:name w:val="reader-word-layer reader-word-s19-9"/>
    <w:basedOn w:val="804"/>
    <w:uiPriority w:val="0"/>
    <w:qFormat/>
    <w:pPr>
      <w:jc w:val="left"/>
      <w:spacing w:before="100" w:beforeAutospacing="1" w:after="100" w:afterAutospacing="1"/>
      <w:widowControl/>
    </w:pPr>
    <w:rPr>
      <w:rFonts w:ascii="宋体" w:hAnsi="宋体" w:cs="宋体"/>
      <w:sz w:val="24"/>
    </w:rPr>
  </w:style>
  <w:style w:type="paragraph" w:styleId="1397" w:customStyle="1">
    <w:name w:val="_Style 6"/>
    <w:basedOn w:val="804"/>
    <w:uiPriority w:val="99"/>
    <w:qFormat/>
    <w:pPr>
      <w:ind w:firstLine="420"/>
    </w:pPr>
    <w:rPr>
      <w:rFonts w:ascii="Calibri" w:hAnsi="Calibri"/>
    </w:rPr>
  </w:style>
  <w:style w:type="paragraph" w:styleId="1398" w:customStyle="1">
    <w:name w:val="reader-word-layer reader-word-s20-4"/>
    <w:basedOn w:val="804"/>
    <w:uiPriority w:val="0"/>
    <w:qFormat/>
    <w:pPr>
      <w:jc w:val="left"/>
      <w:spacing w:before="100" w:beforeAutospacing="1" w:after="100" w:afterAutospacing="1"/>
      <w:widowControl/>
    </w:pPr>
    <w:rPr>
      <w:rFonts w:ascii="宋体" w:hAnsi="宋体" w:cs="宋体"/>
      <w:sz w:val="24"/>
    </w:rPr>
  </w:style>
  <w:style w:type="paragraph" w:styleId="1399" w:customStyle="1">
    <w:name w:val="默认段落字体 Para Char Char Char Char Char Char Char"/>
    <w:basedOn w:val="804"/>
    <w:uiPriority w:val="99"/>
    <w:qFormat/>
    <w:pPr>
      <w:ind w:left="200"/>
      <w:jc w:val="left"/>
      <w:spacing w:line="360" w:lineRule="auto"/>
    </w:pPr>
    <w:rPr>
      <w:szCs w:val="21"/>
    </w:rPr>
  </w:style>
  <w:style w:type="paragraph" w:styleId="1400" w:customStyle="1">
    <w:name w:val="Char3 Char Char Char"/>
    <w:basedOn w:val="804"/>
    <w:uiPriority w:val="99"/>
    <w:qFormat/>
    <w:pPr>
      <w:jc w:val="left"/>
      <w:spacing w:after="160" w:line="240" w:lineRule="exact"/>
      <w:widowControl/>
    </w:pPr>
    <w:rPr>
      <w:rFonts w:ascii="Verdana" w:hAnsi="Verdana"/>
      <w:sz w:val="20"/>
      <w:szCs w:val="20"/>
      <w:lang w:eastAsia="en-US"/>
    </w:rPr>
  </w:style>
  <w:style w:type="paragraph" w:styleId="1401" w:customStyle="1">
    <w:name w:val="Char2 Char Char Char1"/>
    <w:basedOn w:val="804"/>
    <w:uiPriority w:val="99"/>
    <w:qFormat/>
    <w:rPr>
      <w:rFonts w:ascii="仿宋_GB2312" w:eastAsia="仿宋_GB2312"/>
      <w:b/>
      <w:sz w:val="32"/>
      <w:szCs w:val="32"/>
    </w:rPr>
  </w:style>
  <w:style w:type="paragraph" w:styleId="1402" w:customStyle="1">
    <w:name w:val="数字序一级缩进"/>
    <w:uiPriority w:val="99"/>
    <w:qFormat/>
    <w:pPr>
      <w:ind w:firstLine="640"/>
      <w:spacing w:before="120" w:after="50" w:line="341" w:lineRule="auto"/>
    </w:pPr>
    <w:rPr>
      <w:rFonts w:hint="default" w:ascii="楷体_GB2312" w:hAnsi="Times New Roman" w:eastAsia="楷体_GB2312" w:cs="Times New Roman"/>
      <w:sz w:val="32"/>
      <w:szCs w:val="24"/>
      <w:lang w:val="en-US" w:eastAsia="zh-CN" w:bidi="ar-SA"/>
    </w:rPr>
  </w:style>
  <w:style w:type="paragraph" w:styleId="1403"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4" w:customStyle="1">
    <w:name w:val="reader-word-layer reader-word-s20-5"/>
    <w:basedOn w:val="804"/>
    <w:uiPriority w:val="0"/>
    <w:qFormat/>
    <w:pPr>
      <w:jc w:val="left"/>
      <w:spacing w:before="100" w:beforeAutospacing="1" w:after="100" w:afterAutospacing="1"/>
      <w:widowControl/>
    </w:pPr>
    <w:rPr>
      <w:rFonts w:ascii="宋体" w:hAnsi="宋体" w:cs="宋体"/>
      <w:sz w:val="24"/>
    </w:rPr>
  </w:style>
  <w:style w:type="paragraph" w:styleId="1405" w:customStyle="1">
    <w:name w:val="_Style 37"/>
    <w:basedOn w:val="804"/>
    <w:next w:val="849"/>
    <w:uiPriority w:val="0"/>
    <w:qFormat/>
    <w:pPr>
      <w:ind w:firstLine="420"/>
      <w:spacing w:line="360" w:lineRule="auto"/>
    </w:pPr>
    <w:rPr>
      <w:color w:val="ff0000"/>
      <w:sz w:val="24"/>
    </w:rPr>
  </w:style>
  <w:style w:type="paragraph" w:styleId="1406" w:customStyle="1">
    <w:name w:val="三级条标题"/>
    <w:basedOn w:val="1407"/>
    <w:next w:val="1373"/>
    <w:uiPriority w:val="99"/>
    <w:qFormat/>
    <w:pPr>
      <w:numPr>
        <w:ilvl w:val="5"/>
      </w:numPr>
      <w:ind w:left="1260"/>
      <w:tabs>
        <w:tab w:val="left" w:pos="2999" w:leader="none"/>
        <w:tab w:val="left" w:pos="3419" w:leader="none"/>
        <w:tab w:val="left" w:pos="3839" w:leader="none"/>
        <w:tab w:val="left" w:pos="4259" w:leader="none"/>
      </w:tabs>
      <w:outlineLvl w:val="4"/>
    </w:pPr>
  </w:style>
  <w:style w:type="paragraph" w:styleId="1407" w:customStyle="1">
    <w:name w:val="二级条标题"/>
    <w:basedOn w:val="1277"/>
    <w:next w:val="1373"/>
    <w:uiPriority w:val="99"/>
    <w:qFormat/>
    <w:pPr>
      <w:numPr>
        <w:numId w:val="0"/>
      </w:numPr>
      <w:ind w:left="1080"/>
      <w:jc w:val="both"/>
      <w:tabs>
        <w:tab w:val="left" w:pos="2999" w:leader="none"/>
        <w:tab w:val="left" w:pos="3419" w:leader="none"/>
        <w:tab w:val="left" w:pos="3839" w:leader="none"/>
      </w:tabs>
      <w:outlineLvl w:val="3"/>
    </w:pPr>
    <w:rPr>
      <w:rFonts w:ascii="黑体"/>
    </w:rPr>
  </w:style>
  <w:style w:type="paragraph" w:styleId="1408" w:customStyle="1">
    <w:name w:val="font5"/>
    <w:basedOn w:val="804"/>
    <w:uiPriority w:val="99"/>
    <w:qFormat/>
    <w:pPr>
      <w:jc w:val="left"/>
      <w:spacing w:before="100" w:beforeAutospacing="1" w:after="100" w:afterAutospacing="1"/>
      <w:widowControl/>
    </w:pPr>
    <w:rPr>
      <w:rFonts w:ascii="宋体" w:hAnsi="宋体"/>
      <w:sz w:val="28"/>
      <w:szCs w:val="28"/>
    </w:rPr>
  </w:style>
  <w:style w:type="paragraph" w:styleId="1409" w:customStyle="1">
    <w:name w:val="reader-word-layer reader-word-s20-7"/>
    <w:basedOn w:val="804"/>
    <w:uiPriority w:val="0"/>
    <w:qFormat/>
    <w:pPr>
      <w:jc w:val="left"/>
      <w:spacing w:before="100" w:beforeAutospacing="1" w:after="100" w:afterAutospacing="1"/>
      <w:widowControl/>
    </w:pPr>
    <w:rPr>
      <w:rFonts w:ascii="宋体" w:hAnsi="宋体" w:cs="宋体"/>
      <w:sz w:val="24"/>
    </w:rPr>
  </w:style>
  <w:style w:type="paragraph" w:styleId="1410" w:customStyle="1">
    <w:name w:val="reader-word-layer reader-word-s19-12"/>
    <w:basedOn w:val="804"/>
    <w:uiPriority w:val="0"/>
    <w:qFormat/>
    <w:pPr>
      <w:jc w:val="left"/>
      <w:spacing w:before="100" w:beforeAutospacing="1" w:after="100" w:afterAutospacing="1"/>
      <w:widowControl/>
    </w:pPr>
    <w:rPr>
      <w:rFonts w:ascii="宋体" w:hAnsi="宋体" w:cs="宋体"/>
      <w:sz w:val="24"/>
    </w:rPr>
  </w:style>
  <w:style w:type="paragraph" w:styleId="1411" w:customStyle="1">
    <w:name w:val="文档正文"/>
    <w:basedOn w:val="804"/>
    <w:uiPriority w:val="0"/>
    <w:qFormat/>
    <w:pPr>
      <w:ind w:right="210"/>
      <w:jc w:val="left"/>
      <w:spacing w:line="360" w:lineRule="auto"/>
      <w:tabs>
        <w:tab w:val="left" w:pos="3835" w:leader="none"/>
        <w:tab w:val="left" w:pos="8770" w:leader="none"/>
      </w:tabs>
    </w:pPr>
    <w:rPr>
      <w:rFonts w:ascii="微软雅黑" w:hAnsi="微软雅黑" w:eastAsia="微软雅黑"/>
      <w:sz w:val="24"/>
    </w:rPr>
  </w:style>
  <w:style w:type="paragraph" w:styleId="1412" w:customStyle="1">
    <w:name w:val="四级条标题"/>
    <w:basedOn w:val="1406"/>
    <w:next w:val="1373"/>
    <w:uiPriority w:val="99"/>
    <w:qFormat/>
    <w:pPr>
      <w:numPr>
        <w:ilvl w:val="6"/>
      </w:numPr>
      <w:ind w:left="1260"/>
      <w:tabs>
        <w:tab w:val="left" w:pos="4679" w:leader="none"/>
      </w:tabs>
      <w:outlineLvl w:val="5"/>
    </w:pPr>
  </w:style>
  <w:style w:type="paragraph" w:styleId="1413" w:customStyle="1">
    <w:name w:val="正文首行缩进1"/>
    <w:basedOn w:val="817"/>
    <w:uiPriority w:val="99"/>
    <w:qFormat/>
    <w:pPr>
      <w:ind w:firstLine="420"/>
      <w:spacing w:after="120"/>
    </w:pPr>
    <w:rPr>
      <w:rFonts w:ascii="Times New Roman" w:hAnsi="Times New Roman" w:eastAsia="宋体"/>
      <w:sz w:val="21"/>
      <w:szCs w:val="24"/>
      <w:lang w:eastAsia="ar-SA"/>
    </w:rPr>
  </w:style>
  <w:style w:type="paragraph" w:styleId="1414" w:customStyle="1">
    <w:name w:val="列出段落11"/>
    <w:basedOn w:val="804"/>
    <w:uiPriority w:val="99"/>
    <w:qFormat/>
    <w:pPr>
      <w:ind w:firstLine="420"/>
    </w:pPr>
    <w:rPr>
      <w:rFonts w:ascii="Calibri" w:hAnsi="Calibri"/>
      <w:szCs w:val="22"/>
    </w:rPr>
  </w:style>
  <w:style w:type="paragraph" w:styleId="1415" w:customStyle="1">
    <w:name w:val="Char Char Char1 Char"/>
    <w:basedOn w:val="804"/>
    <w:uiPriority w:val="99"/>
    <w:qFormat/>
    <w:pPr>
      <w:jc w:val="left"/>
      <w:spacing w:after="160" w:line="240" w:lineRule="exact"/>
      <w:widowControl/>
    </w:pPr>
    <w:rPr>
      <w:rFonts w:ascii="Verdana" w:hAnsi="Verdana" w:eastAsia="仿宋_GB2312"/>
      <w:sz w:val="24"/>
      <w:szCs w:val="20"/>
      <w:lang w:eastAsia="en-US"/>
    </w:rPr>
  </w:style>
  <w:style w:type="character" w:styleId="1416" w:customStyle="1">
    <w:name w:val="明显引用 字符2"/>
    <w:uiPriority w:val="0"/>
    <w:qFormat/>
    <w:rPr>
      <w:b/>
      <w:bCs/>
      <w:i/>
      <w:iCs/>
      <w:color w:val="4f81bd"/>
      <w:sz w:val="21"/>
      <w:szCs w:val="22"/>
    </w:rPr>
  </w:style>
  <w:style w:type="character" w:styleId="1417" w:customStyle="1">
    <w:name w:val="引用 字符2"/>
    <w:uiPriority w:val="0"/>
    <w:qFormat/>
    <w:rPr>
      <w:i/>
      <w:iCs/>
      <w:color w:val="000000"/>
      <w:sz w:val="21"/>
      <w:szCs w:val="22"/>
    </w:rPr>
  </w:style>
  <w:style w:type="character" w:styleId="1418" w:customStyle="1">
    <w:name w:val="标题 2 字符"/>
    <w:uiPriority w:val="0"/>
    <w:qFormat/>
    <w:rPr>
      <w:rFonts w:ascii="Arial" w:hAnsi="Arial" w:eastAsia="幼圆" w:cs="Times New Roman"/>
      <w:b/>
      <w:sz w:val="44"/>
    </w:rPr>
  </w:style>
  <w:style w:type="character" w:styleId="1419" w:customStyle="1">
    <w:name w:val="纯文本 字符"/>
    <w:uiPriority w:val="99"/>
    <w:qFormat/>
    <w:rPr>
      <w:rFonts w:ascii="宋体" w:hAnsi="Courier New"/>
      <w:sz w:val="21"/>
    </w:rPr>
  </w:style>
  <w:style w:type="character" w:styleId="1420" w:customStyle="1">
    <w:name w:val="标题 1 字符"/>
    <w:uiPriority w:val="99"/>
    <w:qFormat/>
    <w:rPr>
      <w:rFonts w:eastAsia="黑体"/>
      <w:b/>
      <w:bCs/>
      <w:sz w:val="32"/>
      <w:szCs w:val="44"/>
    </w:rPr>
  </w:style>
  <w:style w:type="character" w:styleId="1421" w:customStyle="1">
    <w:name w:val="批注文字 字符"/>
    <w:uiPriority w:val="0"/>
    <w:qFormat/>
    <w:rPr>
      <w:sz w:val="21"/>
      <w:szCs w:val="24"/>
    </w:rPr>
  </w:style>
  <w:style w:type="character" w:styleId="1422" w:customStyle="1">
    <w:name w:val="标题 字符"/>
    <w:uiPriority w:val="10"/>
    <w:qFormat/>
    <w:rPr>
      <w:rFonts w:ascii="Cambria" w:hAnsi="Cambria"/>
      <w:b/>
      <w:bCs/>
      <w:sz w:val="32"/>
      <w:szCs w:val="32"/>
    </w:rPr>
  </w:style>
  <w:style w:type="character" w:styleId="1423" w:customStyle="1">
    <w:name w:val="正文文本 字符"/>
    <w:uiPriority w:val="0"/>
    <w:semiHidden/>
    <w:qFormat/>
    <w:rPr>
      <w:sz w:val="21"/>
      <w:szCs w:val="24"/>
    </w:rPr>
  </w:style>
  <w:style w:type="character" w:styleId="1424" w:customStyle="1">
    <w:name w:val="副标题 字符"/>
    <w:uiPriority w:val="0"/>
    <w:qFormat/>
    <w:rPr>
      <w:rFonts w:ascii="Cambria" w:hAnsi="Cambria"/>
      <w:b/>
      <w:bCs/>
      <w:sz w:val="32"/>
      <w:szCs w:val="32"/>
    </w:rPr>
  </w:style>
  <w:style w:type="character" w:styleId="1425" w:customStyle="1">
    <w:name w:val="引用 字符"/>
    <w:uiPriority w:val="0"/>
    <w:qFormat/>
    <w:rPr>
      <w:i/>
      <w:iCs/>
      <w:color w:val="000000"/>
    </w:rPr>
  </w:style>
  <w:style w:type="character" w:styleId="1426" w:customStyle="1">
    <w:name w:val="明显引用 字符"/>
    <w:uiPriority w:val="0"/>
    <w:qFormat/>
    <w:rPr>
      <w:b/>
      <w:bCs/>
      <w:i/>
      <w:iCs/>
      <w:color w:val="4f81bd"/>
    </w:rPr>
  </w:style>
  <w:style w:type="character" w:styleId="1427" w:customStyle="1">
    <w:name w:val="z-窗体顶端 Char1"/>
    <w:link w:val="1428"/>
    <w:uiPriority w:val="0"/>
    <w:qFormat/>
    <w:rPr>
      <w:rFonts w:ascii="Arial" w:hAnsi="Arial" w:cs="Arial"/>
      <w:vanish/>
      <w:sz w:val="16"/>
      <w:szCs w:val="16"/>
    </w:rPr>
  </w:style>
  <w:style w:type="paragraph" w:styleId="1428" w:customStyle="1">
    <w:name w:val="z-窗体顶端2"/>
    <w:basedOn w:val="804"/>
    <w:next w:val="804"/>
    <w:link w:val="1427"/>
    <w:uiPriority w:val="0"/>
    <w:qFormat/>
    <w:pPr>
      <w:jc w:val="center"/>
      <w:pBdr>
        <w:bottom w:val="single" w:color="auto" w:sz="6" w:space="1"/>
      </w:pBdr>
    </w:pPr>
    <w:rPr>
      <w:rFonts w:ascii="Arial" w:hAnsi="Arial" w:cs="Arial"/>
      <w:vanish/>
      <w:sz w:val="16"/>
      <w:szCs w:val="16"/>
    </w:rPr>
  </w:style>
  <w:style w:type="character" w:styleId="1429" w:customStyle="1">
    <w:name w:val="z-窗体底端 Char1"/>
    <w:link w:val="1430"/>
    <w:uiPriority w:val="0"/>
    <w:qFormat/>
    <w:rPr>
      <w:rFonts w:ascii="Arial" w:hAnsi="Arial" w:cs="Arial"/>
      <w:vanish/>
      <w:sz w:val="16"/>
      <w:szCs w:val="16"/>
    </w:rPr>
  </w:style>
  <w:style w:type="paragraph" w:styleId="1430" w:customStyle="1">
    <w:name w:val="z-窗体底端2"/>
    <w:basedOn w:val="804"/>
    <w:next w:val="804"/>
    <w:link w:val="1429"/>
    <w:uiPriority w:val="0"/>
    <w:qFormat/>
    <w:pPr>
      <w:jc w:val="center"/>
      <w:pBdr>
        <w:top w:val="single" w:color="auto" w:sz="6" w:space="1"/>
      </w:pBdr>
    </w:pPr>
    <w:rPr>
      <w:rFonts w:ascii="Arial" w:hAnsi="Arial" w:cs="Arial"/>
      <w:vanish/>
      <w:sz w:val="16"/>
      <w:szCs w:val="16"/>
    </w:rPr>
  </w:style>
  <w:style w:type="character" w:styleId="1431" w:customStyle="1">
    <w:name w:val="Blockquote Char Char"/>
    <w:uiPriority w:val="0"/>
    <w:qFormat/>
    <w:rPr>
      <w:rFonts w:ascii="宋体" w:hAnsi="宋体" w:cs="宋体"/>
      <w:sz w:val="24"/>
      <w:szCs w:val="24"/>
    </w:rPr>
  </w:style>
  <w:style w:type="character" w:styleId="1432" w:customStyle="1">
    <w:name w:val="样式 Char"/>
    <w:link w:val="1433"/>
    <w:uiPriority w:val="0"/>
    <w:qFormat/>
    <w:rPr>
      <w:rFonts w:ascii="宋体" w:hAnsi="宋体" w:cs="宋体"/>
      <w:sz w:val="24"/>
      <w:szCs w:val="24"/>
    </w:rPr>
  </w:style>
  <w:style w:type="paragraph" w:styleId="1433" w:customStyle="1">
    <w:name w:val="样式"/>
    <w:link w:val="1432"/>
    <w:uiPriority w:val="0"/>
    <w:qFormat/>
    <w:pPr>
      <w:widowControl w:val="off"/>
    </w:pPr>
    <w:rPr>
      <w:rFonts w:hint="default" w:ascii="宋体" w:hAnsi="宋体" w:eastAsia="宋体" w:cs="宋体"/>
      <w:sz w:val="24"/>
      <w:szCs w:val="24"/>
      <w:lang w:val="en-US" w:eastAsia="zh-CN" w:bidi="ar-SA"/>
    </w:rPr>
  </w:style>
  <w:style w:type="character" w:styleId="1434" w:customStyle="1">
    <w:name w:val="z-窗体顶端 Char2"/>
    <w:link w:val="1435"/>
    <w:uiPriority w:val="0"/>
    <w:qFormat/>
    <w:rPr>
      <w:rFonts w:ascii="Arial" w:hAnsi="Arial" w:cs="Arial"/>
      <w:vanish/>
      <w:sz w:val="16"/>
      <w:szCs w:val="16"/>
    </w:rPr>
  </w:style>
  <w:style w:type="paragraph" w:styleId="1435" w:customStyle="1">
    <w:name w:val="z-窗体顶端1"/>
    <w:basedOn w:val="804"/>
    <w:next w:val="804"/>
    <w:link w:val="1434"/>
    <w:uiPriority w:val="0"/>
    <w:unhideWhenUsed/>
    <w:qFormat/>
    <w:pPr>
      <w:jc w:val="center"/>
      <w:pBdr>
        <w:bottom w:val="single" w:color="auto" w:sz="6" w:space="1"/>
      </w:pBdr>
    </w:pPr>
    <w:rPr>
      <w:rFonts w:ascii="Arial" w:hAnsi="Arial" w:cs="Arial"/>
      <w:vanish/>
      <w:sz w:val="16"/>
      <w:szCs w:val="16"/>
    </w:rPr>
  </w:style>
  <w:style w:type="character" w:styleId="1436" w:customStyle="1">
    <w:name w:val="z-窗体顶端 Char"/>
    <w:basedOn w:val="814"/>
    <w:uiPriority w:val="99"/>
    <w:semiHidden/>
    <w:qFormat/>
    <w:rPr>
      <w:rFonts w:ascii="Arial" w:hAnsi="Arial" w:cs="Arial"/>
      <w:vanish/>
      <w:sz w:val="16"/>
      <w:szCs w:val="16"/>
    </w:rPr>
  </w:style>
  <w:style w:type="character" w:styleId="1437" w:customStyle="1">
    <w:name w:val="z-窗体底端 Char2"/>
    <w:link w:val="1438"/>
    <w:uiPriority w:val="0"/>
    <w:qFormat/>
    <w:rPr>
      <w:rFonts w:ascii="Arial" w:hAnsi="Arial" w:cs="Arial"/>
      <w:vanish/>
      <w:sz w:val="16"/>
      <w:szCs w:val="16"/>
    </w:rPr>
  </w:style>
  <w:style w:type="paragraph" w:styleId="1438" w:customStyle="1">
    <w:name w:val="z-窗体底端1"/>
    <w:basedOn w:val="804"/>
    <w:next w:val="804"/>
    <w:link w:val="1437"/>
    <w:uiPriority w:val="0"/>
    <w:unhideWhenUsed/>
    <w:qFormat/>
    <w:pPr>
      <w:jc w:val="center"/>
      <w:pBdr>
        <w:top w:val="single" w:color="auto" w:sz="6" w:space="1"/>
      </w:pBdr>
    </w:pPr>
    <w:rPr>
      <w:rFonts w:ascii="Arial" w:hAnsi="Arial" w:cs="Arial"/>
      <w:vanish/>
      <w:sz w:val="16"/>
      <w:szCs w:val="16"/>
    </w:rPr>
  </w:style>
  <w:style w:type="character" w:styleId="1439" w:customStyle="1">
    <w:name w:val="z-窗体底端 Char"/>
    <w:basedOn w:val="814"/>
    <w:uiPriority w:val="99"/>
    <w:semiHidden/>
    <w:qFormat/>
    <w:rPr>
      <w:rFonts w:ascii="Arial" w:hAnsi="Arial" w:cs="Arial"/>
      <w:vanish/>
      <w:sz w:val="16"/>
      <w:szCs w:val="16"/>
    </w:rPr>
  </w:style>
  <w:style w:type="character" w:styleId="1440" w:customStyle="1">
    <w:name w:val="批注文字 字符1"/>
    <w:uiPriority w:val="99"/>
    <w:semiHidden/>
    <w:qFormat/>
    <w:rPr>
      <w:sz w:val="21"/>
      <w:szCs w:val="24"/>
    </w:rPr>
  </w:style>
  <w:style w:type="character" w:styleId="1441" w:customStyle="1">
    <w:name w:val="副标题 字符1"/>
    <w:uiPriority w:val="11"/>
    <w:qFormat/>
    <w:rPr>
      <w:rFonts w:hint="eastAsia" w:ascii="等线" w:hAnsi="等线" w:eastAsia="等线" w:cs="Times New Roman"/>
      <w:b/>
      <w:bCs/>
      <w:sz w:val="32"/>
      <w:szCs w:val="32"/>
    </w:rPr>
  </w:style>
  <w:style w:type="character" w:styleId="1442" w:customStyle="1">
    <w:name w:val="标题 字符1"/>
    <w:uiPriority w:val="10"/>
    <w:qFormat/>
    <w:rPr>
      <w:rFonts w:hint="eastAsia" w:ascii="等线 Light" w:hAnsi="等线 Light" w:eastAsia="等线 Light" w:cs="Times New Roman"/>
      <w:b/>
      <w:bCs/>
      <w:sz w:val="32"/>
      <w:szCs w:val="32"/>
    </w:rPr>
  </w:style>
  <w:style w:type="character" w:styleId="1443" w:customStyle="1">
    <w:name w:val="正文文本 字符1"/>
    <w:uiPriority w:val="0"/>
    <w:semiHidden/>
    <w:qFormat/>
    <w:rPr>
      <w:sz w:val="21"/>
      <w:szCs w:val="24"/>
    </w:rPr>
  </w:style>
  <w:style w:type="character" w:styleId="1444" w:customStyle="1">
    <w:name w:val="引用 字符1"/>
    <w:uiPriority w:val="29"/>
    <w:qFormat/>
    <w:rPr>
      <w:i/>
      <w:iCs/>
      <w:color w:val="404040"/>
      <w:sz w:val="21"/>
      <w:szCs w:val="24"/>
    </w:rPr>
  </w:style>
  <w:style w:type="character" w:styleId="1445" w:customStyle="1">
    <w:name w:val="明显引用 字符1"/>
    <w:uiPriority w:val="30"/>
    <w:qFormat/>
    <w:rPr>
      <w:i/>
      <w:iCs/>
      <w:color w:val="4472c4"/>
      <w:sz w:val="21"/>
      <w:szCs w:val="24"/>
    </w:rPr>
  </w:style>
  <w:style w:type="paragraph" w:styleId="1446" w:customStyle="1">
    <w:name w:val="Normal_0_1"/>
    <w:uiPriority w:val="0"/>
    <w:qFormat/>
    <w:pPr>
      <w:jc w:val="both"/>
      <w:widowControl w:val="off"/>
    </w:pPr>
    <w:rPr>
      <w:rFonts w:hint="default" w:ascii="Calibri" w:hAnsi="Calibri" w:eastAsia="宋体" w:cs="Times New Roman"/>
      <w:lang w:val="en-US" w:eastAsia="zh-CN" w:bidi="ar-SA"/>
    </w:rPr>
  </w:style>
  <w:style w:type="character" w:styleId="1447" w:customStyle="1">
    <w:name w:val="日期 字符"/>
    <w:uiPriority w:val="0"/>
    <w:qFormat/>
    <w:rPr>
      <w:rFonts w:ascii="Times New Roman" w:hAnsi="Times New Roman"/>
      <w:sz w:val="24"/>
    </w:rPr>
  </w:style>
  <w:style w:type="character" w:styleId="1448" w:customStyle="1">
    <w:name w:val="正文缩进 字符"/>
    <w:uiPriority w:val="99"/>
    <w:qFormat/>
    <w:rPr>
      <w:rFonts w:ascii="Times New Roman" w:hAnsi="Times New Roman" w:eastAsia="宋体" w:cs="Times New Roman"/>
      <w:sz w:val="21"/>
      <w:lang w:val="en-US" w:eastAsia="zh-CN" w:bidi="ar-SA"/>
    </w:rPr>
  </w:style>
  <w:style w:type="character" w:styleId="1449" w:customStyle="1">
    <w:name w:val="页脚 字符"/>
    <w:uiPriority w:val="0"/>
    <w:qFormat/>
  </w:style>
  <w:style w:type="character" w:styleId="1450" w:customStyle="1">
    <w:name w:val="标题 3 字符"/>
    <w:uiPriority w:val="0"/>
    <w:qFormat/>
    <w:rPr>
      <w:rFonts w:cs="Times New Roman"/>
      <w:b/>
      <w:bCs/>
      <w:sz w:val="32"/>
      <w:szCs w:val="32"/>
    </w:rPr>
  </w:style>
  <w:style w:type="paragraph" w:styleId="1451"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452" w:customStyle="1">
    <w:name w:val="页眉 字符"/>
    <w:uiPriority w:val="0"/>
    <w:qFormat/>
    <w:rPr>
      <w:sz w:val="18"/>
      <w:szCs w:val="18"/>
    </w:rPr>
  </w:style>
  <w:style w:type="character" w:styleId="1453" w:customStyle="1">
    <w:name w:val="批注主题 字符"/>
    <w:uiPriority w:val="0"/>
    <w:qFormat/>
    <w:rPr>
      <w:rFonts w:cs="Times New Roman"/>
      <w:b/>
      <w:bCs/>
      <w:sz w:val="21"/>
      <w:szCs w:val="24"/>
    </w:rPr>
  </w:style>
  <w:style w:type="paragraph" w:styleId="1454" w:customStyle="1">
    <w:name w:val="List Paragraph1"/>
    <w:basedOn w:val="804"/>
    <w:uiPriority w:val="0"/>
    <w:qFormat/>
    <w:pPr>
      <w:ind w:firstLine="420"/>
    </w:pPr>
    <w:rPr>
      <w:rFonts w:ascii="Calibri" w:hAnsi="Calibri"/>
      <w:szCs w:val="22"/>
    </w:rPr>
  </w:style>
  <w:style w:type="paragraph" w:styleId="1455" w:customStyle="1">
    <w:name w:val="索引 11"/>
    <w:basedOn w:val="804"/>
    <w:next w:val="804"/>
    <w:uiPriority w:val="0"/>
    <w:qFormat/>
    <w:rPr>
      <w:rFonts w:ascii="宋体" w:hAnsi="宋体"/>
      <w:szCs w:val="18"/>
    </w:rPr>
  </w:style>
  <w:style w:type="paragraph" w:styleId="1456" w:customStyle="1">
    <w:name w:val="正文文本缩进 21"/>
    <w:basedOn w:val="804"/>
    <w:uiPriority w:val="0"/>
    <w:unhideWhenUsed/>
    <w:qFormat/>
    <w:pPr>
      <w:ind w:left="420"/>
      <w:spacing w:after="120" w:line="480" w:lineRule="auto"/>
    </w:pPr>
  </w:style>
  <w:style w:type="numbering" w:styleId="135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万顾萍</dc:creator>
  <cp:lastModifiedBy>祝云</cp:lastModifiedBy>
  <cp:revision>70</cp:revision>
  <dcterms:created xsi:type="dcterms:W3CDTF">2021-10-18T03:28:00Z</dcterms:created>
  <dcterms:modified xsi:type="dcterms:W3CDTF">2026-07-15T01:47:23Z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4BAB0D6831C84B859AD10F256B65407A_13</vt:lpwstr>
  </property>
  <property fmtid="{D5CDD505-2E9C-101B-9397-08002B2CF9AE}" pid="4" name="KSOTemplateDocerSaveRecord">
    <vt:lpwstr>eyJoZGlkIjoiNTYxYWE0NjJkYWE0NTE1NDAyM2IxOWRkMDE3MjE0ZTciLCJ1c2VySWQiOiI0MDczODczNTAifQ==</vt:lpwstr>
  </property>
</Properties>
</file>