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1038"/>
        <w:rPr>
          <w:rFonts w:ascii="宋体" w:hAnsi="宋体" w:cs="宋体"/>
        </w:rPr>
      </w:pPr>
      <w:r>
        <w:rPr>
          <w:rFonts w:ascii="宋体" w:hAnsi="宋体" w:cs="宋体"/>
        </w:rPr>
      </w:r>
      <w:r/>
    </w:p>
    <w:p>
      <w:pPr>
        <w:pStyle w:val="1039"/>
        <w:rPr>
          <w:rFonts w:ascii="宋体" w:hAnsi="宋体" w:cs="宋体"/>
        </w:rPr>
      </w:pPr>
      <w:r>
        <w:rPr>
          <w:rFonts w:ascii="宋体" w:hAnsi="宋体" w:cs="宋体"/>
        </w:rPr>
      </w:r>
      <w:r/>
    </w:p>
    <w:p>
      <w:pPr>
        <w:pStyle w:val="1039"/>
        <w:rPr>
          <w:rFonts w:ascii="宋体" w:hAnsi="宋体" w:cs="宋体"/>
        </w:rPr>
      </w:pPr>
      <w:r>
        <w:rPr>
          <w:rFonts w:ascii="宋体" w:hAnsi="宋体" w:cs="宋体"/>
        </w:rPr>
      </w:r>
      <w:r/>
    </w:p>
    <w:p>
      <w:pPr>
        <w:pStyle w:val="1039"/>
        <w:rPr>
          <w:rFonts w:ascii="宋体" w:hAnsi="宋体" w:cs="宋体"/>
        </w:rPr>
      </w:pPr>
      <w:r>
        <w:rPr>
          <w:rFonts w:ascii="宋体" w:hAnsi="宋体" w:cs="宋体"/>
        </w:rPr>
      </w:r>
      <w:r/>
    </w:p>
    <w:p>
      <w:pPr>
        <w:jc w:val="center"/>
        <w:spacing w:line="360" w:lineRule="auto"/>
        <w:rPr>
          <w:rFonts w:ascii="宋体" w:hAnsi="宋体" w:cs="宋体"/>
          <w:b/>
          <w:szCs w:val="21"/>
        </w:rPr>
      </w:pPr>
      <w:r>
        <mc:AlternateContent>
          <mc:Choice Requires="wpg">
            <w:drawing>
              <wp:inline xmlns:wp="http://schemas.openxmlformats.org/drawingml/2006/wordprocessingDrawing" distT="0" distB="0" distL="0" distR="0">
                <wp:extent cx="2813050" cy="2700655"/>
                <wp:effectExtent l="0" t="0" r="6350" b="444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8"/>
                        <a:stretch/>
                      </pic:blipFill>
                      <pic:spPr bwMode="auto">
                        <a:xfrm>
                          <a:off x="0" y="0"/>
                          <a:ext cx="2813050" cy="270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1.5pt;height:212.6pt;mso-wrap-distance-left:0.0pt;mso-wrap-distance-top:0.0pt;mso-wrap-distance-right:0.0pt;mso-wrap-distance-bottom:0.0pt;" stroked="f">
                <v:path textboxrect="0,0,0,0"/>
                <v:imagedata r:id="rId28" o:title=""/>
              </v:shape>
            </w:pict>
          </mc:Fallback>
        </mc:AlternateContent>
      </w:r>
      <w:r/>
    </w:p>
    <w:p>
      <w:pPr>
        <w:pStyle w:val="1038"/>
        <w:ind w:left="0"/>
        <w:rPr>
          <w:rFonts w:ascii="宋体" w:hAnsi="宋体" w:cs="宋体"/>
          <w:sz w:val="30"/>
          <w:szCs w:val="30"/>
        </w:rPr>
      </w:pPr>
      <w:r>
        <w:rPr>
          <w:rFonts w:ascii="宋体" w:hAnsi="宋体" w:cs="宋体"/>
          <w:sz w:val="30"/>
          <w:szCs w:val="30"/>
        </w:rPr>
      </w:r>
      <w:r/>
    </w:p>
    <w:p>
      <w:pPr>
        <w:ind w:firstLine="1461"/>
        <w:spacing w:line="360" w:lineRule="auto"/>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JSZC-320322041-SHKL-C2026-0004</w:t>
      </w:r>
      <w:r/>
    </w:p>
    <w:p>
      <w:pPr>
        <w:ind w:firstLine="1461"/>
        <w:spacing w:line="360" w:lineRule="auto"/>
        <w:rPr>
          <w:rFonts w:ascii="宋体" w:hAnsi="宋体" w:cs="宋体"/>
          <w:b/>
          <w:bCs/>
          <w:sz w:val="30"/>
          <w:szCs w:val="30"/>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沛县河口镇锦河路、 民熙路改造项目</w:t>
      </w:r>
      <w:r/>
    </w:p>
    <w:p>
      <w:pPr>
        <w:ind w:firstLine="1461"/>
        <w:rPr>
          <w:rFonts w:ascii="宋体" w:hAnsi="宋体" w:cs="宋体"/>
          <w:b/>
          <w:sz w:val="32"/>
        </w:rPr>
      </w:pPr>
      <w:r>
        <w:rPr>
          <w:rFonts w:hint="eastAsia" w:ascii="宋体" w:hAnsi="宋体" w:cs="宋体"/>
          <w:b/>
          <w:bCs/>
          <w:sz w:val="30"/>
          <w:szCs w:val="30"/>
        </w:rPr>
        <w:t xml:space="preserve">采 购 人：</w:t>
      </w:r>
      <w:r>
        <w:rPr>
          <w:rFonts w:hint="eastAsia" w:ascii="宋体" w:hAnsi="宋体" w:cs="宋体"/>
          <w:b/>
          <w:bCs/>
          <w:sz w:val="30"/>
          <w:szCs w:val="30"/>
          <w:lang w:eastAsia="zh-CN"/>
        </w:rPr>
        <w:t xml:space="preserve">沛县河口镇人民政府</w:t>
      </w:r>
      <w:r/>
    </w:p>
    <w:p>
      <w:pPr>
        <w:spacing w:line="360" w:lineRule="auto"/>
        <w:rPr>
          <w:rFonts w:ascii="宋体" w:hAnsi="宋体" w:cs="宋体"/>
          <w:b/>
          <w:sz w:val="32"/>
        </w:rPr>
      </w:pPr>
      <w:r>
        <w:rPr>
          <w:rFonts w:ascii="宋体" w:hAnsi="宋体" w:cs="宋体"/>
          <w:b/>
          <w:sz w:val="32"/>
        </w:rPr>
      </w:r>
      <w:r/>
    </w:p>
    <w:p>
      <w:pPr>
        <w:spacing w:line="360" w:lineRule="auto"/>
        <w:rPr>
          <w:rFonts w:ascii="宋体" w:hAnsi="宋体" w:cs="宋体"/>
          <w:b/>
          <w:sz w:val="32"/>
        </w:rPr>
      </w:pPr>
      <w:r>
        <w:rPr>
          <w:rFonts w:ascii="宋体" w:hAnsi="宋体" w:cs="宋体"/>
          <w:b/>
          <w:sz w:val="32"/>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代理机构：</w:t>
      </w:r>
      <w:r>
        <w:rPr>
          <w:rFonts w:hint="eastAsia" w:ascii="宋体" w:hAnsi="宋体" w:cs="宋体"/>
          <w:b/>
          <w:bCs/>
          <w:sz w:val="30"/>
          <w:szCs w:val="30"/>
          <w:lang w:eastAsia="zh-CN"/>
        </w:rPr>
        <w:t xml:space="preserve">上海科立普咨询管理有限公司</w:t>
      </w:r>
      <w:r/>
    </w:p>
    <w:p>
      <w:pPr>
        <w:jc w:val="center"/>
        <w:spacing w:line="360" w:lineRule="auto"/>
        <w:rPr>
          <w:rFonts w:ascii="宋体" w:hAnsi="宋体" w:cs="宋体"/>
          <w:b/>
          <w:sz w:val="32"/>
        </w:rPr>
      </w:pPr>
      <w:r>
        <w:rPr>
          <w:rFonts w:hint="eastAsia" w:ascii="宋体" w:hAnsi="宋体" w:cs="宋体"/>
          <w:b/>
          <w:sz w:val="32"/>
        </w:rPr>
        <w:t xml:space="preserve">2026年</w:t>
      </w:r>
      <w:r>
        <w:rPr>
          <w:rFonts w:hint="eastAsia" w:ascii="宋体" w:hAnsi="宋体" w:cs="宋体"/>
          <w:b/>
          <w:sz w:val="32"/>
          <w:lang w:val="en-US" w:eastAsia="zh-CN"/>
        </w:rPr>
        <w:t xml:space="preserve">6</w:t>
      </w:r>
      <w:r>
        <w:rPr>
          <w:rFonts w:hint="eastAsia" w:ascii="宋体" w:hAnsi="宋体" w:cs="宋体"/>
          <w:b/>
          <w:sz w:val="32"/>
        </w:rPr>
        <w:t xml:space="preserve">月</w:t>
      </w:r>
      <w:r/>
    </w:p>
    <w:p>
      <w:pPr>
        <w:jc w:val="center"/>
        <w:spacing w:line="360" w:lineRule="auto"/>
        <w:rPr>
          <w:rFonts w:ascii="宋体" w:hAnsi="宋体" w:cs="宋体"/>
          <w:b/>
          <w:sz w:val="36"/>
        </w:rPr>
        <w:sectPr>
          <w:headerReference w:type="default" r:id="rId9"/>
          <w:footerReference w:type="default" r:id="rId15"/>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b/>
          <w:sz w:val="36"/>
        </w:rPr>
      </w:r>
      <w:r/>
    </w:p>
    <w:p>
      <w:r/>
      <w:r/>
    </w:p>
    <w:sdt>
      <w:sdtPr>
        <w15:appearance w15:val="boundingBox"/>
        <w:id w:val="147470363"/>
        <w:docPartObj>
          <w:docPartGallery w:val="Table of Contents"/>
          <w:docPartUnique w:val="true"/>
        </w:docPartObj>
        <w:rPr>
          <w:rFonts w:ascii="宋体" w:hAnsi="宋体"/>
          <w:b/>
          <w:bCs/>
          <w:color w:val="0000ff"/>
          <w:sz w:val="24"/>
          <w:szCs w:val="32"/>
        </w:rPr>
      </w:sdtPr>
      <w:sdtContent>
        <w:p>
          <w:pPr>
            <w:jc w:val="center"/>
            <w:spacing w:line="360" w:lineRule="auto"/>
            <w:rPr>
              <w:b/>
              <w:bCs/>
              <w:color w:val="0000ff"/>
              <w:sz w:val="32"/>
              <w:szCs w:val="32"/>
            </w:rPr>
          </w:pPr>
          <w:r>
            <w:rPr>
              <w:rFonts w:ascii="宋体" w:hAnsi="宋体"/>
              <w:b/>
              <w:bCs/>
              <w:color w:val="0000ff"/>
              <w:sz w:val="32"/>
              <w:szCs w:val="32"/>
            </w:rPr>
            <w:t xml:space="preserve">目</w:t>
          </w:r>
          <w:r>
            <w:rPr>
              <w:rFonts w:hint="eastAsia" w:ascii="宋体" w:hAnsi="宋体"/>
              <w:b/>
              <w:bCs/>
              <w:color w:val="0000ff"/>
              <w:sz w:val="32"/>
              <w:szCs w:val="32"/>
            </w:rPr>
            <w:t xml:space="preserve">  </w:t>
          </w:r>
          <w:r>
            <w:rPr>
              <w:rFonts w:ascii="宋体" w:hAnsi="宋体"/>
              <w:b/>
              <w:bCs/>
              <w:color w:val="0000ff"/>
              <w:sz w:val="32"/>
              <w:szCs w:val="32"/>
            </w:rPr>
            <w:t xml:space="preserve">录</w:t>
          </w:r>
          <w:r/>
        </w:p>
        <w:p>
          <w:pPr>
            <w:pStyle w:val="1052"/>
            <w:tabs>
              <w:tab w:val="right" w:pos="9072" w:leader="middleDot"/>
            </w:tabs>
          </w:pPr>
          <w:r>
            <w:rPr>
              <w:rFonts w:hint="eastAsia" w:ascii="宋体" w:hAnsi="宋体" w:cs="宋体"/>
              <w:b/>
              <w:sz w:val="24"/>
            </w:rPr>
            <w:fldChar w:fldCharType="begin"/>
          </w:r>
          <w:r>
            <w:rPr>
              <w:rFonts w:hint="eastAsia" w:ascii="宋体" w:hAnsi="宋体" w:cs="宋体"/>
              <w:b/>
              <w:sz w:val="24"/>
            </w:rPr>
            <w:instrText xml:space="preserve">TOC \o "1-1" \h \u </w:instrText>
          </w:r>
          <w:r>
            <w:rPr>
              <w:rFonts w:hint="eastAsia" w:ascii="宋体" w:hAnsi="宋体" w:cs="宋体"/>
              <w:b/>
              <w:sz w:val="24"/>
            </w:rPr>
            <w:fldChar w:fldCharType="separate"/>
          </w:r>
          <w:r>
            <w:rPr>
              <w:rFonts w:hint="eastAsia" w:ascii="宋体" w:hAnsi="宋体" w:cs="宋体"/>
            </w:rPr>
            <w:fldChar w:fldCharType="begin"/>
          </w:r>
          <w:r>
            <w:rPr>
              <w:rFonts w:hint="eastAsia" w:ascii="宋体" w:hAnsi="宋体" w:cs="宋体"/>
            </w:rPr>
            <w:instrText xml:space="preserve"> HYPERLINK \l _Toc19287 </w:instrText>
          </w:r>
          <w:r>
            <w:rPr>
              <w:rFonts w:hint="eastAsia" w:ascii="宋体" w:hAnsi="宋体" w:cs="宋体"/>
            </w:rPr>
            <w:fldChar w:fldCharType="separate"/>
          </w:r>
          <w:r>
            <w:rPr>
              <w:rFonts w:hint="eastAsia" w:ascii="宋体" w:hAnsi="宋体" w:cs="宋体"/>
              <w:bCs/>
              <w:szCs w:val="28"/>
            </w:rPr>
            <w:t xml:space="preserve">第一章 项目说明</w:t>
          </w:r>
          <w:r>
            <w:tab/>
          </w:r>
          <w:r>
            <w:fldChar w:fldCharType="begin"/>
          </w:r>
          <w:r>
            <w:instrText xml:space="preserve"> PAGEREF _Toc19287 \h </w:instrText>
          </w:r>
          <w:r>
            <w:fldChar w:fldCharType="separate"/>
          </w:r>
          <w:r>
            <w:t xml:space="preserve">1</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_Toc11025 </w:instrText>
          </w:r>
          <w:r>
            <w:rPr>
              <w:rFonts w:hint="eastAsia" w:ascii="宋体" w:hAnsi="宋体" w:cs="宋体"/>
            </w:rPr>
            <w:fldChar w:fldCharType="separate"/>
          </w:r>
          <w:r>
            <w:rPr>
              <w:rFonts w:hint="eastAsia" w:ascii="宋体" w:hAnsi="宋体" w:cs="宋体"/>
              <w:bCs/>
              <w:szCs w:val="28"/>
            </w:rPr>
            <w:t xml:space="preserve">第二章 磋商保证金</w:t>
          </w:r>
          <w:r>
            <w:tab/>
          </w:r>
          <w:r>
            <w:fldChar w:fldCharType="begin"/>
          </w:r>
          <w:r>
            <w:instrText xml:space="preserve"> PAGEREF _Toc11025 \h </w:instrText>
          </w:r>
          <w:r>
            <w:fldChar w:fldCharType="separate"/>
          </w:r>
          <w:r>
            <w:t xml:space="preserve">1</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_Toc25362 </w:instrText>
          </w:r>
          <w:r>
            <w:rPr>
              <w:rFonts w:hint="eastAsia" w:ascii="宋体" w:hAnsi="宋体" w:cs="宋体"/>
            </w:rPr>
            <w:fldChar w:fldCharType="separate"/>
          </w:r>
          <w:r>
            <w:rPr>
              <w:rFonts w:hint="eastAsia" w:ascii="宋体" w:hAnsi="宋体" w:cs="宋体"/>
              <w:bCs/>
              <w:szCs w:val="28"/>
            </w:rPr>
            <w:t xml:space="preserve">第三章 响应文件</w:t>
          </w:r>
          <w:r>
            <w:tab/>
          </w:r>
          <w:r>
            <w:fldChar w:fldCharType="begin"/>
          </w:r>
          <w:r>
            <w:instrText xml:space="preserve"> PAGEREF _Toc25362 \h </w:instrText>
          </w:r>
          <w:r>
            <w:fldChar w:fldCharType="separate"/>
          </w:r>
          <w:r>
            <w:t xml:space="preserve">2</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_Toc28079 </w:instrText>
          </w:r>
          <w:r>
            <w:rPr>
              <w:rFonts w:hint="eastAsia" w:ascii="宋体" w:hAnsi="宋体" w:cs="宋体"/>
            </w:rPr>
            <w:fldChar w:fldCharType="separate"/>
          </w:r>
          <w:r>
            <w:rPr>
              <w:rFonts w:hint="eastAsia" w:ascii="宋体" w:hAnsi="宋体" w:cs="宋体"/>
              <w:bCs/>
              <w:szCs w:val="28"/>
            </w:rPr>
            <w:t xml:space="preserve">第四章 磋商相关说明</w:t>
          </w:r>
          <w:r>
            <w:tab/>
          </w:r>
          <w:r>
            <w:fldChar w:fldCharType="begin"/>
          </w:r>
          <w:r>
            <w:instrText xml:space="preserve"> PAGEREF _Toc28079 \h </w:instrText>
          </w:r>
          <w:r>
            <w:fldChar w:fldCharType="separate"/>
          </w:r>
          <w:r>
            <w:t xml:space="preserve">6</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_Toc19817 </w:instrText>
          </w:r>
          <w:r>
            <w:rPr>
              <w:rFonts w:hint="eastAsia" w:ascii="宋体" w:hAnsi="宋体" w:cs="宋体"/>
            </w:rPr>
            <w:fldChar w:fldCharType="separate"/>
          </w:r>
          <w:r>
            <w:rPr>
              <w:rFonts w:hint="eastAsia" w:ascii="宋体" w:hAnsi="宋体" w:eastAsia="宋体" w:cs="宋体"/>
              <w:bCs/>
              <w:szCs w:val="28"/>
            </w:rPr>
            <w:t xml:space="preserve">第五章 确定成交供应商及合同签订等</w:t>
          </w:r>
          <w:r>
            <w:tab/>
          </w:r>
          <w:r>
            <w:fldChar w:fldCharType="begin"/>
          </w:r>
          <w:r>
            <w:instrText xml:space="preserve"> PAGEREF _Toc19817 \h </w:instrText>
          </w:r>
          <w:r>
            <w:fldChar w:fldCharType="separate"/>
          </w:r>
          <w:r>
            <w:t xml:space="preserve">9</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_Toc10547 </w:instrText>
          </w:r>
          <w:r>
            <w:rPr>
              <w:rFonts w:hint="eastAsia" w:ascii="宋体" w:hAnsi="宋体" w:cs="宋体"/>
            </w:rPr>
            <w:fldChar w:fldCharType="separate"/>
          </w:r>
          <w:r>
            <w:rPr>
              <w:rFonts w:hint="eastAsia" w:ascii="宋体" w:hAnsi="宋体" w:cs="宋体"/>
              <w:bCs/>
              <w:szCs w:val="28"/>
            </w:rPr>
            <w:t xml:space="preserve">第六章 磋商文件的澄清或者修改</w:t>
          </w:r>
          <w:r>
            <w:tab/>
          </w:r>
          <w:r>
            <w:fldChar w:fldCharType="begin"/>
          </w:r>
          <w:r>
            <w:instrText xml:space="preserve"> PAGEREF _Toc10547 \h </w:instrText>
          </w:r>
          <w:r>
            <w:fldChar w:fldCharType="separate"/>
          </w:r>
          <w:r>
            <w:t xml:space="preserve">10</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_Toc30686 </w:instrText>
          </w:r>
          <w:r>
            <w:rPr>
              <w:rFonts w:hint="eastAsia" w:ascii="宋体" w:hAnsi="宋体" w:cs="宋体"/>
            </w:rPr>
            <w:fldChar w:fldCharType="separate"/>
          </w:r>
          <w:r>
            <w:rPr>
              <w:rFonts w:hint="eastAsia" w:ascii="宋体" w:hAnsi="宋体" w:cs="宋体"/>
              <w:bCs/>
              <w:szCs w:val="28"/>
            </w:rPr>
            <w:t xml:space="preserve">第七章 询问和质疑</w:t>
          </w:r>
          <w:r>
            <w:tab/>
          </w:r>
          <w:r>
            <w:fldChar w:fldCharType="begin"/>
          </w:r>
          <w:r>
            <w:instrText xml:space="preserve"> PAGEREF _Toc30686 \h </w:instrText>
          </w:r>
          <w:r>
            <w:fldChar w:fldCharType="separate"/>
          </w:r>
          <w:r>
            <w:t xml:space="preserve">10</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_Toc11511 </w:instrText>
          </w:r>
          <w:r>
            <w:rPr>
              <w:rFonts w:hint="eastAsia" w:ascii="宋体" w:hAnsi="宋体" w:cs="宋体"/>
            </w:rPr>
            <w:fldChar w:fldCharType="separate"/>
          </w:r>
          <w:r>
            <w:rPr>
              <w:rFonts w:hint="eastAsia" w:ascii="宋体" w:hAnsi="宋体" w:cs="宋体"/>
              <w:bCs/>
              <w:szCs w:val="28"/>
            </w:rPr>
            <w:t xml:space="preserve">第八章 其他</w:t>
          </w:r>
          <w:r>
            <w:tab/>
          </w:r>
          <w:r>
            <w:fldChar w:fldCharType="begin"/>
          </w:r>
          <w:r>
            <w:instrText xml:space="preserve"> PAGEREF _Toc11511 \h </w:instrText>
          </w:r>
          <w:r>
            <w:fldChar w:fldCharType="separate"/>
          </w:r>
          <w:r>
            <w:t xml:space="preserve">10</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_Toc5332 </w:instrText>
          </w:r>
          <w:r>
            <w:rPr>
              <w:rFonts w:hint="eastAsia" w:ascii="宋体" w:hAnsi="宋体" w:cs="宋体"/>
            </w:rPr>
            <w:fldChar w:fldCharType="separate"/>
          </w:r>
          <w:r>
            <w:rPr>
              <w:rFonts w:hint="eastAsia" w:ascii="宋体" w:hAnsi="宋体" w:cs="宋体"/>
              <w:bCs/>
              <w:szCs w:val="28"/>
            </w:rPr>
            <w:t xml:space="preserve">第九章 附件</w:t>
          </w:r>
          <w:r>
            <w:tab/>
          </w:r>
          <w:r>
            <w:fldChar w:fldCharType="begin"/>
          </w:r>
          <w:r>
            <w:instrText xml:space="preserve"> PAGEREF _Toc5332 \h </w:instrText>
          </w:r>
          <w:r>
            <w:fldChar w:fldCharType="separate"/>
          </w:r>
          <w:r>
            <w:t xml:space="preserve">12</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_Toc18546 </w:instrText>
          </w:r>
          <w:r>
            <w:rPr>
              <w:rFonts w:hint="eastAsia" w:ascii="宋体" w:hAnsi="宋体" w:cs="宋体"/>
            </w:rPr>
            <w:fldChar w:fldCharType="separate"/>
          </w:r>
          <w:r>
            <w:rPr>
              <w:rFonts w:hint="eastAsia" w:eastAsia="宋体" w:cs="宋体"/>
              <w:szCs w:val="30"/>
            </w:rPr>
            <w:t xml:space="preserve">2、项目要求（采购需求）</w:t>
          </w:r>
          <w:r>
            <w:tab/>
          </w:r>
          <w:r>
            <w:fldChar w:fldCharType="begin"/>
          </w:r>
          <w:r>
            <w:instrText xml:space="preserve"> PAGEREF _Toc18546 \h </w:instrText>
          </w:r>
          <w:r>
            <w:fldChar w:fldCharType="separate"/>
          </w:r>
          <w:r>
            <w:t xml:space="preserve">15</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_Toc10724 </w:instrText>
          </w:r>
          <w:r>
            <w:rPr>
              <w:rFonts w:hint="eastAsia" w:ascii="宋体" w:hAnsi="宋体" w:cs="宋体"/>
            </w:rPr>
            <w:fldChar w:fldCharType="separate"/>
          </w:r>
          <w:r>
            <w:rPr>
              <w:rFonts w:hint="eastAsia" w:eastAsia="宋体" w:cs="宋体"/>
              <w:szCs w:val="30"/>
            </w:rPr>
            <w:t xml:space="preserve">3、磋商报价表</w:t>
          </w:r>
          <w:r>
            <w:tab/>
          </w:r>
          <w:r>
            <w:fldChar w:fldCharType="begin"/>
          </w:r>
          <w:r>
            <w:instrText xml:space="preserve"> PAGEREF _Toc10724 \h </w:instrText>
          </w:r>
          <w:r>
            <w:fldChar w:fldCharType="separate"/>
          </w:r>
          <w:r>
            <w:t xml:space="preserve">17</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_Toc5852 </w:instrText>
          </w:r>
          <w:r>
            <w:rPr>
              <w:rFonts w:hint="eastAsia" w:ascii="宋体" w:hAnsi="宋体" w:cs="宋体"/>
            </w:rPr>
            <w:fldChar w:fldCharType="separate"/>
          </w:r>
          <w:r>
            <w:rPr>
              <w:rFonts w:hint="eastAsia" w:eastAsia="宋体" w:cs="宋体"/>
              <w:szCs w:val="30"/>
            </w:rPr>
            <w:t xml:space="preserve">4、分项价格表</w:t>
          </w:r>
          <w:r>
            <w:tab/>
          </w:r>
          <w:r>
            <w:fldChar w:fldCharType="begin"/>
          </w:r>
          <w:r>
            <w:instrText xml:space="preserve"> PAGEREF _Toc5852 \h </w:instrText>
          </w:r>
          <w:r>
            <w:fldChar w:fldCharType="separate"/>
          </w:r>
          <w:r>
            <w:t xml:space="preserve">18</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_Toc18813 </w:instrText>
          </w:r>
          <w:r>
            <w:rPr>
              <w:rFonts w:hint="eastAsia" w:ascii="宋体" w:hAnsi="宋体" w:cs="宋体"/>
            </w:rPr>
            <w:fldChar w:fldCharType="separate"/>
          </w:r>
          <w:r>
            <w:rPr>
              <w:rFonts w:hint="eastAsia" w:eastAsia="宋体" w:cs="宋体"/>
              <w:szCs w:val="30"/>
              <w:lang w:val="en-US" w:eastAsia="zh-CN"/>
            </w:rPr>
            <w:t xml:space="preserve">5</w:t>
          </w:r>
          <w:r>
            <w:rPr>
              <w:rFonts w:hint="eastAsia" w:eastAsia="宋体" w:cs="宋体"/>
              <w:szCs w:val="30"/>
            </w:rPr>
            <w:t xml:space="preserve">、偏离表</w:t>
          </w:r>
          <w:r>
            <w:tab/>
          </w:r>
          <w:r>
            <w:fldChar w:fldCharType="begin"/>
          </w:r>
          <w:r>
            <w:instrText xml:space="preserve"> PAGEREF _Toc18813 \h </w:instrText>
          </w:r>
          <w:r>
            <w:fldChar w:fldCharType="separate"/>
          </w:r>
          <w:r>
            <w:t xml:space="preserve">19</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_Toc31917 </w:instrText>
          </w:r>
          <w:r>
            <w:rPr>
              <w:rFonts w:hint="eastAsia" w:ascii="宋体" w:hAnsi="宋体" w:cs="宋体"/>
            </w:rPr>
            <w:fldChar w:fldCharType="separate"/>
          </w:r>
          <w:r>
            <w:rPr>
              <w:rFonts w:hint="eastAsia" w:ascii="宋体" w:hAnsi="宋体" w:cs="宋体"/>
              <w:lang w:val="en-US" w:eastAsia="zh-CN"/>
            </w:rPr>
            <w:t xml:space="preserve">6</w:t>
          </w:r>
          <w:r>
            <w:rPr>
              <w:rFonts w:hint="eastAsia" w:ascii="宋体" w:hAnsi="宋体" w:cs="宋体"/>
              <w:szCs w:val="30"/>
            </w:rPr>
            <w:t xml:space="preserve">、合同草案条款</w:t>
          </w:r>
          <w:r>
            <w:tab/>
          </w:r>
          <w:r>
            <w:fldChar w:fldCharType="begin"/>
          </w:r>
          <w:r>
            <w:instrText xml:space="preserve"> PAGEREF _Toc31917 \h </w:instrText>
          </w:r>
          <w:r>
            <w:fldChar w:fldCharType="separate"/>
          </w:r>
          <w:r>
            <w:t xml:space="preserve">20</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_Toc1383 </w:instrText>
          </w:r>
          <w:r>
            <w:rPr>
              <w:rFonts w:hint="eastAsia" w:ascii="宋体" w:hAnsi="宋体" w:cs="宋体"/>
            </w:rPr>
            <w:fldChar w:fldCharType="separate"/>
          </w:r>
          <w:r>
            <w:rPr>
              <w:rFonts w:hint="eastAsia" w:ascii="宋体" w:hAnsi="宋体" w:cs="宋体"/>
              <w:szCs w:val="30"/>
              <w:lang w:val="en-US" w:eastAsia="zh-CN"/>
            </w:rPr>
            <w:t xml:space="preserve">7</w:t>
          </w:r>
          <w:r>
            <w:rPr>
              <w:rFonts w:hint="eastAsia" w:ascii="宋体" w:hAnsi="宋体" w:cs="宋体"/>
              <w:szCs w:val="30"/>
            </w:rPr>
            <w:t xml:space="preserve">、承诺书</w:t>
          </w:r>
          <w:r>
            <w:tab/>
          </w:r>
          <w:r>
            <w:fldChar w:fldCharType="begin"/>
          </w:r>
          <w:r>
            <w:instrText xml:space="preserve"> PAGEREF _Toc1383 \h </w:instrText>
          </w:r>
          <w:r>
            <w:fldChar w:fldCharType="separate"/>
          </w:r>
          <w:r>
            <w:t xml:space="preserve">64</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_Toc6986 </w:instrText>
          </w:r>
          <w:r>
            <w:rPr>
              <w:rFonts w:hint="eastAsia" w:ascii="宋体" w:hAnsi="宋体" w:cs="宋体"/>
            </w:rPr>
            <w:fldChar w:fldCharType="separate"/>
          </w:r>
          <w:r>
            <w:rPr>
              <w:rFonts w:hint="eastAsia" w:ascii="宋体" w:hAnsi="宋体" w:cs="宋体"/>
              <w:szCs w:val="30"/>
              <w:lang w:val="en-US" w:eastAsia="zh-CN"/>
            </w:rPr>
            <w:t xml:space="preserve">8</w:t>
          </w:r>
          <w:r>
            <w:rPr>
              <w:rFonts w:hint="eastAsia" w:ascii="宋体" w:hAnsi="宋体" w:cs="宋体"/>
              <w:szCs w:val="30"/>
            </w:rPr>
            <w:t xml:space="preserve">、授权委托书</w:t>
          </w:r>
          <w:r>
            <w:tab/>
          </w:r>
          <w:r>
            <w:fldChar w:fldCharType="begin"/>
          </w:r>
          <w:r>
            <w:instrText xml:space="preserve"> PAGEREF _Toc6986 \h </w:instrText>
          </w:r>
          <w:r>
            <w:fldChar w:fldCharType="separate"/>
          </w:r>
          <w:r>
            <w:t xml:space="preserve">65</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_Toc16318 </w:instrText>
          </w:r>
          <w:r>
            <w:rPr>
              <w:rFonts w:hint="eastAsia" w:ascii="宋体" w:hAnsi="宋体" w:cs="宋体"/>
            </w:rPr>
            <w:fldChar w:fldCharType="separate"/>
          </w:r>
          <w:r>
            <w:rPr>
              <w:rFonts w:hint="eastAsia" w:ascii="宋体" w:hAnsi="宋体" w:cs="宋体"/>
              <w:szCs w:val="30"/>
              <w:lang w:val="en-US" w:eastAsia="zh-CN"/>
            </w:rPr>
            <w:t xml:space="preserve">9</w:t>
          </w:r>
          <w:r>
            <w:rPr>
              <w:rFonts w:hint="eastAsia" w:ascii="宋体" w:hAnsi="宋体" w:cs="宋体"/>
              <w:szCs w:val="30"/>
            </w:rPr>
            <w:t xml:space="preserve">、中小企业声明函</w:t>
          </w:r>
          <w:r>
            <w:tab/>
          </w:r>
          <w:r>
            <w:fldChar w:fldCharType="begin"/>
          </w:r>
          <w:r>
            <w:instrText xml:space="preserve"> PAGEREF _Toc16318 \h </w:instrText>
          </w:r>
          <w:r>
            <w:fldChar w:fldCharType="separate"/>
          </w:r>
          <w:r>
            <w:t xml:space="preserve">66</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_Toc30204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0</w:t>
          </w:r>
          <w:r>
            <w:rPr>
              <w:rFonts w:hint="eastAsia" w:ascii="宋体" w:hAnsi="宋体" w:cs="宋体"/>
              <w:szCs w:val="30"/>
            </w:rPr>
            <w:t xml:space="preserve">、供应商参加政府采购活动前3年内在经营活动中没有重大违法记录的书面声明</w:t>
          </w:r>
          <w:r>
            <w:tab/>
          </w:r>
          <w:r>
            <w:fldChar w:fldCharType="begin"/>
          </w:r>
          <w:r>
            <w:instrText xml:space="preserve"> PAGEREF _Toc30204 \h </w:instrText>
          </w:r>
          <w:r>
            <w:fldChar w:fldCharType="separate"/>
          </w:r>
          <w:r>
            <w:t xml:space="preserve">68</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_Toc9890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1</w:t>
          </w:r>
          <w:r>
            <w:rPr>
              <w:rFonts w:hint="eastAsia" w:ascii="宋体" w:hAnsi="宋体" w:cs="宋体"/>
              <w:szCs w:val="30"/>
            </w:rPr>
            <w:t xml:space="preserve">、具备履行合同所必需的设备和专业技术能力的书面声明</w:t>
          </w:r>
          <w:r>
            <w:tab/>
          </w:r>
          <w:r>
            <w:fldChar w:fldCharType="begin"/>
          </w:r>
          <w:r>
            <w:instrText xml:space="preserve"> PAGEREF _Toc9890 \h </w:instrText>
          </w:r>
          <w:r>
            <w:fldChar w:fldCharType="separate"/>
          </w:r>
          <w:r>
            <w:t xml:space="preserve">69</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_Toc8185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2</w:t>
          </w:r>
          <w:r>
            <w:rPr>
              <w:rFonts w:hint="eastAsia" w:ascii="宋体" w:hAnsi="宋体" w:cs="宋体"/>
              <w:szCs w:val="30"/>
            </w:rPr>
            <w:t xml:space="preserve">、残疾人福利性单位声明函</w:t>
          </w:r>
          <w:r>
            <w:tab/>
          </w:r>
          <w:r>
            <w:fldChar w:fldCharType="begin"/>
          </w:r>
          <w:r>
            <w:instrText xml:space="preserve"> PAGEREF _Toc8185 \h </w:instrText>
          </w:r>
          <w:r>
            <w:fldChar w:fldCharType="separate"/>
          </w:r>
          <w:r>
            <w:t xml:space="preserve">70</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_Toc16845 </w:instrText>
          </w:r>
          <w:r>
            <w:rPr>
              <w:rFonts w:hint="eastAsia" w:ascii="宋体" w:hAnsi="宋体" w:cs="宋体"/>
            </w:rPr>
            <w:fldChar w:fldCharType="separate"/>
          </w:r>
          <w:r>
            <w:rPr>
              <w:rFonts w:hint="eastAsia" w:ascii="宋体" w:hAnsi="宋体" w:cs="宋体"/>
              <w:szCs w:val="30"/>
              <w:lang w:val="en-US" w:eastAsia="zh-CN"/>
            </w:rPr>
            <w:t xml:space="preserve">13</w:t>
          </w:r>
          <w:r>
            <w:rPr>
              <w:rFonts w:hint="eastAsia" w:ascii="宋体" w:hAnsi="宋体" w:cs="宋体"/>
              <w:szCs w:val="30"/>
            </w:rPr>
            <w:t xml:space="preserve">、预付款保函支付条款模板</w:t>
          </w:r>
          <w:r>
            <w:tab/>
          </w:r>
          <w:r>
            <w:fldChar w:fldCharType="begin"/>
          </w:r>
          <w:r>
            <w:instrText xml:space="preserve"> PAGEREF _Toc16845 \h </w:instrText>
          </w:r>
          <w:r>
            <w:fldChar w:fldCharType="separate"/>
          </w:r>
          <w:r>
            <w:t xml:space="preserve">71</w:t>
          </w:r>
          <w:r>
            <w:fldChar w:fldCharType="end"/>
          </w:r>
          <w:r>
            <w:rPr>
              <w:rFonts w:hint="eastAsia" w:ascii="宋体" w:hAnsi="宋体" w:cs="宋体"/>
            </w:rPr>
            <w:fldChar w:fldCharType="end"/>
          </w:r>
          <w:r/>
        </w:p>
        <w:p>
          <w:pPr>
            <w:pStyle w:val="1052"/>
            <w:tabs>
              <w:tab w:val="right" w:pos="9072" w:leader="middleDot"/>
            </w:tabs>
          </w:pPr>
          <w:r>
            <w:rPr>
              <w:rFonts w:hint="eastAsia" w:ascii="宋体" w:hAnsi="宋体" w:cs="宋体"/>
            </w:rPr>
            <w:fldChar w:fldCharType="begin"/>
          </w:r>
          <w:r>
            <w:rPr>
              <w:rFonts w:hint="eastAsia" w:ascii="宋体" w:hAnsi="宋体" w:cs="宋体"/>
            </w:rPr>
            <w:instrText xml:space="preserve"> HYPERLINK \l _Toc25529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4</w:t>
          </w:r>
          <w:r>
            <w:rPr>
              <w:rFonts w:hint="eastAsia" w:ascii="宋体" w:hAnsi="宋体" w:cs="宋体"/>
              <w:szCs w:val="30"/>
            </w:rPr>
            <w:t xml:space="preserve">、代理服务收费标准</w:t>
          </w:r>
          <w:r>
            <w:tab/>
          </w:r>
          <w:r>
            <w:fldChar w:fldCharType="begin"/>
          </w:r>
          <w:r>
            <w:instrText xml:space="preserve"> PAGEREF _Toc25529 \h </w:instrText>
          </w:r>
          <w:r>
            <w:fldChar w:fldCharType="separate"/>
          </w:r>
          <w:r>
            <w:t xml:space="preserve">72</w:t>
          </w:r>
          <w:r>
            <w:fldChar w:fldCharType="end"/>
          </w:r>
          <w:r>
            <w:rPr>
              <w:rFonts w:hint="eastAsia" w:ascii="宋体" w:hAnsi="宋体" w:cs="宋体"/>
            </w:rPr>
            <w:fldChar w:fldCharType="end"/>
          </w:r>
          <w:r/>
        </w:p>
        <w:p>
          <w:pPr>
            <w:spacing w:line="360" w:lineRule="auto"/>
            <w:rPr>
              <w:rFonts w:ascii="宋体" w:hAnsi="宋体" w:cs="宋体"/>
            </w:rPr>
          </w:pPr>
          <w:r>
            <w:rPr>
              <w:rFonts w:hint="eastAsia" w:ascii="宋体" w:hAnsi="宋体" w:cs="宋体"/>
            </w:rPr>
            <w:fldChar w:fldCharType="end"/>
          </w:r>
          <w:r/>
        </w:p>
      </w:sdtContent>
    </w:sdt>
    <w:p>
      <w:pPr>
        <w:jc w:val="center"/>
        <w:spacing w:line="360" w:lineRule="auto"/>
        <w:rPr>
          <w:rFonts w:ascii="宋体" w:hAnsi="宋体" w:cs="宋体"/>
          <w:b/>
          <w:sz w:val="36"/>
        </w:rPr>
        <w:sectPr>
          <w:headerReference w:type="default" r:id="rId10"/>
          <w:footerReference w:type="default" r:id="rId16"/>
          <w:footerReference w:type="first" r:id="rId17"/>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tabs>
          <w:tab w:val="left" w:pos="3240" w:leader="none"/>
        </w:tabs>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JSZC-320322041-SHKL-C2026-0004</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上海科立普咨询管理有限公司</w:t>
      </w:r>
      <w:r>
        <w:rPr>
          <w:rFonts w:hint="eastAsia" w:ascii="宋体" w:hAnsi="宋体" w:cs="宋体"/>
          <w:sz w:val="24"/>
        </w:rPr>
        <w:t xml:space="preserve">对</w:t>
      </w:r>
      <w:r>
        <w:rPr>
          <w:rFonts w:hint="eastAsia" w:ascii="宋体" w:hAnsi="宋体" w:cs="宋体"/>
          <w:sz w:val="24"/>
          <w:u w:val="single"/>
          <w:lang w:eastAsia="zh-CN"/>
        </w:rPr>
        <w:t xml:space="preserve">沛县河口镇锦河路、 民熙路改造项目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sz w:val="28"/>
          <w:szCs w:val="28"/>
        </w:rPr>
        <w:outlineLvl w:val="0"/>
      </w:pPr>
      <w:r/>
      <w:bookmarkStart w:id="0" w:name="_Toc19287"/>
      <w:r>
        <w:rPr>
          <w:rFonts w:hint="eastAsia" w:ascii="宋体" w:hAnsi="宋体" w:cs="宋体"/>
          <w:b/>
          <w:bCs/>
          <w:sz w:val="28"/>
          <w:szCs w:val="28"/>
        </w:rPr>
        <w:t xml:space="preserve">第一章 项目说明</w:t>
      </w:r>
      <w:bookmarkEnd w:id="0"/>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沛县河口镇人民政府</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沛县河口镇锦河路、 民熙路改造项目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JSZC-320322041-SHKL-C2026-0004</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JSZC-320322041-SHKL-C2026-0004</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上海科立普咨询管理有限公司</w:t>
      </w:r>
      <w:r>
        <w:rPr>
          <w:rFonts w:hint="eastAsia" w:ascii="宋体" w:hAnsi="宋体" w:cs="宋体"/>
          <w:sz w:val="24"/>
        </w:rPr>
        <w:t xml:space="preserve">无承诺表示时视为未成交，</w:t>
      </w:r>
      <w:r>
        <w:rPr>
          <w:rFonts w:hint="eastAsia" w:ascii="宋体" w:hAnsi="宋体" w:cs="宋体"/>
          <w:sz w:val="24"/>
          <w:lang w:eastAsia="zh-CN"/>
        </w:rPr>
        <w:t xml:space="preserve">上海科立普咨询管理有限公司</w:t>
      </w:r>
      <w:r>
        <w:rPr>
          <w:rFonts w:hint="eastAsia" w:ascii="宋体" w:hAnsi="宋体" w:cs="宋体"/>
          <w:sz w:val="24"/>
        </w:rPr>
        <w:t xml:space="preserve">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sz w:val="28"/>
          <w:szCs w:val="28"/>
        </w:rPr>
        <w:outlineLvl w:val="0"/>
      </w:pPr>
      <w:r/>
      <w:bookmarkStart w:id="1" w:name="_Toc11025"/>
      <w:r>
        <w:rPr>
          <w:rFonts w:hint="eastAsia" w:ascii="宋体" w:hAnsi="宋体" w:cs="宋体"/>
          <w:b/>
          <w:bCs/>
          <w:sz w:val="28"/>
          <w:szCs w:val="28"/>
        </w:rPr>
        <w:t xml:space="preserve">第二章 磋商保证金</w:t>
      </w:r>
      <w:bookmarkEnd w:id="1"/>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b/>
          <w:bCs/>
          <w:sz w:val="28"/>
          <w:szCs w:val="28"/>
        </w:rPr>
        <w:outlineLvl w:val="0"/>
      </w:pPr>
      <w:r/>
      <w:bookmarkStart w:id="2" w:name="_Toc25362"/>
      <w:r>
        <w:rPr>
          <w:rFonts w:hint="eastAsia" w:ascii="宋体" w:hAnsi="宋体" w:cs="宋体"/>
          <w:b/>
          <w:bCs/>
          <w:sz w:val="28"/>
          <w:szCs w:val="28"/>
        </w:rPr>
        <w:t xml:space="preserve">第三章 响应文件</w:t>
      </w:r>
      <w:bookmarkEnd w:id="2"/>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34"/>
        <w:spacing w:line="360" w:lineRule="auto"/>
        <w:rPr>
          <w:rFonts w:ascii="宋体" w:hAnsi="宋体" w:cs="宋体"/>
          <w:b/>
          <w:sz w:val="24"/>
          <w:szCs w:val="24"/>
        </w:rPr>
      </w:pPr>
      <w:r>
        <w:rPr>
          <w:rFonts w:hint="eastAsia" w:ascii="宋体" w:hAnsi="宋体" w:cs="宋体"/>
          <w:b/>
          <w:sz w:val="24"/>
          <w:szCs w:val="24"/>
        </w:rPr>
        <w:t xml:space="preserve">“苏采云”系统使用要求：</w:t>
      </w:r>
      <w:r/>
    </w:p>
    <w:p>
      <w:pPr>
        <w:pStyle w:val="1034"/>
        <w:ind w:firstLine="480"/>
        <w:spacing w:line="360" w:lineRule="auto"/>
        <w:rPr>
          <w:rFonts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1034"/>
        <w:ind w:firstLine="480"/>
        <w:spacing w:line="360" w:lineRule="auto"/>
        <w:rPr>
          <w:rFonts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1034"/>
        <w:ind w:firstLine="480"/>
        <w:spacing w:line="360" w:lineRule="auto"/>
        <w:rPr>
          <w:rFonts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1075"/>
        <w:ind w:firstLine="480"/>
        <w:rPr>
          <w:rFonts w:eastAsia="宋体" w:cs="宋体"/>
        </w:rPr>
      </w:pPr>
      <w:r>
        <w:rPr>
          <w:rFonts w:hint="eastAsia" w:eastAsia="宋体" w:cs="宋体"/>
          <w:b/>
          <w:bCs/>
        </w:rPr>
        <w:t xml:space="preserve">（二）首次响应文件提交的截止时间：2026年</w:t>
      </w:r>
      <w:r>
        <w:rPr>
          <w:rFonts w:hint="eastAsia" w:eastAsia="宋体" w:cs="宋体"/>
          <w:b/>
          <w:bCs/>
          <w:lang w:eastAsia="zh-CN"/>
        </w:rPr>
        <w:t xml:space="preserve">7月7日</w:t>
      </w:r>
      <w:r>
        <w:rPr>
          <w:rFonts w:hint="eastAsia" w:eastAsia="宋体" w:cs="宋体"/>
          <w:b/>
          <w:bCs/>
        </w:rPr>
        <w:t xml:space="preserve">09:30，</w:t>
      </w:r>
      <w:r>
        <w:rPr>
          <w:rFonts w:hint="eastAsia" w:eastAsia="宋体" w:cs="宋体"/>
        </w:rPr>
        <w:t xml:space="preserve">在截止时间后提交的首次响应文件为无效文件，将被拒收。</w:t>
      </w:r>
      <w:r/>
    </w:p>
    <w:p>
      <w:pPr>
        <w:pStyle w:val="1075"/>
        <w:ind w:firstLine="480"/>
        <w:rPr>
          <w:rFonts w:eastAsia="宋体" w:cs="宋体"/>
          <w:b/>
          <w:bCs/>
        </w:rPr>
      </w:pPr>
      <w:r>
        <w:rPr>
          <w:rFonts w:hint="eastAsia" w:eastAsia="宋体" w:cs="宋体"/>
          <w:b/>
          <w:bCs/>
        </w:rPr>
        <w:t xml:space="preserve">（三）首次响应文件提交时间、地点：</w:t>
      </w:r>
      <w:r/>
    </w:p>
    <w:p>
      <w:pPr>
        <w:pStyle w:val="1075"/>
        <w:ind w:firstLine="480"/>
        <w:rPr>
          <w:rFonts w:eastAsia="宋体" w:cs="宋体"/>
        </w:rPr>
      </w:pPr>
      <w:r>
        <w:rPr>
          <w:rFonts w:hint="eastAsia" w:eastAsia="宋体" w:cs="宋体"/>
        </w:rPr>
        <w:t xml:space="preserve">1、提交时间：</w:t>
      </w:r>
      <w:r/>
    </w:p>
    <w:p>
      <w:pPr>
        <w:pStyle w:val="1075"/>
        <w:ind w:firstLine="480"/>
        <w:rPr>
          <w:rFonts w:eastAsia="宋体" w:cs="宋体"/>
          <w:b/>
          <w:bCs/>
        </w:rPr>
      </w:pPr>
      <w:r>
        <w:rPr>
          <w:rFonts w:hint="eastAsia" w:eastAsia="宋体" w:cs="宋体"/>
        </w:rPr>
        <w:t xml:space="preserve">首次响应文件提交的截止时间</w:t>
      </w:r>
      <w:r>
        <w:rPr>
          <w:rFonts w:hint="eastAsia" w:eastAsia="宋体" w:cs="宋体"/>
          <w:b/>
          <w:bCs/>
        </w:rPr>
        <w:t xml:space="preserve">（2026年</w:t>
      </w:r>
      <w:r>
        <w:rPr>
          <w:rFonts w:hint="eastAsia" w:eastAsia="宋体" w:cs="宋体"/>
          <w:b/>
          <w:bCs/>
          <w:lang w:eastAsia="zh-CN"/>
        </w:rPr>
        <w:t xml:space="preserve">7月7日</w:t>
      </w:r>
      <w:r>
        <w:rPr>
          <w:rFonts w:hint="eastAsia" w:eastAsia="宋体" w:cs="宋体"/>
          <w:b/>
          <w:bCs/>
        </w:rPr>
        <w:t xml:space="preserve">09:30）前。</w:t>
      </w:r>
      <w:r/>
    </w:p>
    <w:p>
      <w:pPr>
        <w:pStyle w:val="1075"/>
        <w:ind w:firstLine="480"/>
        <w:rPr>
          <w:rFonts w:eastAsia="宋体" w:cs="宋体"/>
        </w:rPr>
      </w:pPr>
      <w:r>
        <w:rPr>
          <w:rFonts w:hint="eastAsia" w:eastAsia="宋体" w:cs="宋体"/>
        </w:rPr>
        <w:t xml:space="preserve">2、提交地点：</w:t>
      </w:r>
      <w:r/>
    </w:p>
    <w:p>
      <w:pPr>
        <w:pStyle w:val="1075"/>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1075"/>
        <w:ind w:firstLine="480"/>
        <w:rPr>
          <w:rFonts w:eastAsia="宋体" w:cs="宋体"/>
          <w:b/>
          <w:bCs/>
        </w:rPr>
      </w:pPr>
      <w:r>
        <w:rPr>
          <w:rFonts w:hint="eastAsia" w:eastAsia="宋体" w:cs="宋体"/>
          <w:b/>
          <w:bCs/>
        </w:rPr>
        <w:t xml:space="preserve">（四）首次响应文件开启时间：2026年</w:t>
      </w:r>
      <w:r>
        <w:rPr>
          <w:rFonts w:hint="eastAsia" w:eastAsia="宋体" w:cs="宋体"/>
          <w:b/>
          <w:bCs/>
          <w:lang w:eastAsia="zh-CN"/>
        </w:rPr>
        <w:t xml:space="preserve">7月7日</w:t>
      </w:r>
      <w:r>
        <w:rPr>
          <w:rFonts w:hint="eastAsia" w:eastAsia="宋体" w:cs="宋体"/>
          <w:b/>
          <w:bCs/>
        </w:rPr>
        <w:t xml:space="preserve">09:30。</w:t>
      </w:r>
      <w:r/>
    </w:p>
    <w:p>
      <w:pPr>
        <w:pStyle w:val="1075"/>
        <w:ind w:firstLine="480"/>
        <w:rPr>
          <w:rFonts w:eastAsia="宋体" w:cs="宋体"/>
          <w:b/>
          <w:bCs/>
        </w:rPr>
      </w:pPr>
      <w:r>
        <w:rPr>
          <w:rFonts w:hint="eastAsia" w:eastAsia="宋体" w:cs="宋体"/>
          <w:b/>
          <w:bCs/>
        </w:rPr>
        <w:t xml:space="preserve">（五）首次响应文件开启地点：</w:t>
      </w:r>
      <w:r/>
    </w:p>
    <w:p>
      <w:pPr>
        <w:pStyle w:val="1075"/>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w:t>
      </w:r>
      <w:r/>
    </w:p>
    <w:p>
      <w:pPr>
        <w:pStyle w:val="1075"/>
        <w:ind w:firstLine="480"/>
        <w:rPr>
          <w:rFonts w:eastAsia="宋体" w:cs="宋体"/>
        </w:rPr>
      </w:pPr>
      <w:r>
        <w:rPr>
          <w:rFonts w:hint="eastAsia" w:eastAsia="宋体" w:cs="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5"/>
        <w:ind w:firstLine="480"/>
        <w:rPr>
          <w:rFonts w:eastAsia="宋体" w:cs="宋体"/>
        </w:rPr>
      </w:pPr>
      <w:r>
        <w:rPr>
          <w:rFonts w:hint="eastAsia" w:eastAsia="宋体" w:cs="宋体"/>
        </w:rPr>
        <w:t xml:space="preserve">（七）不接受不按要求加盖公章（电子签章）的首次响应文件。电子签章相关要求见“苏采云”系统。</w:t>
      </w:r>
      <w:r/>
    </w:p>
    <w:p>
      <w:pPr>
        <w:pStyle w:val="1075"/>
        <w:ind w:firstLine="480"/>
        <w:rPr>
          <w:rFonts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1075"/>
        <w:ind w:firstLine="480"/>
        <w:rPr>
          <w:rFonts w:eastAsia="宋体" w:cs="宋体"/>
        </w:rPr>
      </w:pPr>
      <w:r>
        <w:rPr>
          <w:rFonts w:hint="eastAsia" w:eastAsia="宋体" w:cs="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rPr>
        <w:t xml:space="preserve">http://jszfcg.jsczt.cn/</w:t>
      </w:r>
      <w:r>
        <w:rPr>
          <w:rFonts w:hint="eastAsia" w:eastAsia="宋体" w:cs="宋体"/>
        </w:rPr>
        <w:fldChar w:fldCharType="end"/>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75"/>
        <w:ind w:firstLine="480"/>
        <w:rPr>
          <w:rFonts w:eastAsia="宋体" w:cs="宋体"/>
        </w:rPr>
      </w:pPr>
      <w:r>
        <w:rPr>
          <w:rFonts w:hint="eastAsia" w:eastAsia="宋体" w:cs="宋体"/>
        </w:rPr>
        <w:t xml:space="preserve">（十）相关说明:供应商在“苏采云”系统中提交首次响应文件的时间即为数据电文（响应文件，下同）的发送时间和接收时间。</w:t>
      </w:r>
      <w:r/>
    </w:p>
    <w:p>
      <w:pPr>
        <w:pStyle w:val="1075"/>
        <w:ind w:firstLine="480"/>
        <w:rPr>
          <w:rFonts w:eastAsia="宋体" w:cs="宋体"/>
        </w:rPr>
        <w:outlineLvl w:val="1"/>
      </w:pPr>
      <w:r>
        <w:rPr>
          <w:rFonts w:hint="eastAsia" w:eastAsia="宋体" w:cs="宋体"/>
        </w:rPr>
        <w:t xml:space="preserve">十三、响应文件编制要求</w:t>
      </w:r>
      <w:r/>
    </w:p>
    <w:p>
      <w:pPr>
        <w:pStyle w:val="1075"/>
        <w:ind w:firstLine="480"/>
        <w:rPr>
          <w:rFonts w:eastAsia="宋体" w:cs="宋体"/>
          <w:b/>
          <w:bCs/>
        </w:rPr>
      </w:pPr>
      <w:r>
        <w:rPr>
          <w:rFonts w:hint="eastAsia" w:eastAsia="宋体" w:cs="宋体"/>
          <w:b/>
          <w:bCs/>
        </w:rPr>
        <w:t xml:space="preserve">请按照以下要求（包括但不限于以下要求）制作：</w:t>
      </w:r>
      <w:r/>
    </w:p>
    <w:p>
      <w:pPr>
        <w:pStyle w:val="1075"/>
        <w:ind w:firstLine="425"/>
        <w:rPr>
          <w:rFonts w:eastAsia="宋体" w:cs="宋体"/>
          <w:b/>
        </w:rPr>
      </w:pPr>
      <w:r>
        <w:rPr>
          <w:rFonts w:hint="eastAsia" w:eastAsia="宋体" w:cs="宋体"/>
          <w:b/>
        </w:rPr>
        <w:t xml:space="preserve">（一）基本目录</w:t>
      </w:r>
      <w:r/>
    </w:p>
    <w:p>
      <w:pPr>
        <w:pStyle w:val="1075"/>
        <w:ind w:firstLine="480"/>
        <w:rPr>
          <w:rFonts w:eastAsia="宋体" w:cs="宋体"/>
        </w:rPr>
      </w:pPr>
      <w:r>
        <w:rPr>
          <w:rFonts w:hint="eastAsia" w:eastAsia="宋体" w:cs="宋体"/>
        </w:rPr>
        <w:t xml:space="preserve">1、《磋商报价表》（加盖电子签章，格式见《磋商文件》附件。政府采购客户端工具输入报价自动生成）；</w:t>
      </w:r>
      <w:r/>
    </w:p>
    <w:p>
      <w:pPr>
        <w:pStyle w:val="1075"/>
        <w:ind w:firstLine="480"/>
        <w:rPr>
          <w:rFonts w:eastAsia="宋体" w:cs="宋体"/>
          <w:b/>
        </w:rPr>
      </w:pPr>
      <w:r>
        <w:rPr>
          <w:rFonts w:hint="eastAsia" w:eastAsia="宋体" w:cs="宋体"/>
          <w:b/>
        </w:rPr>
        <w:t xml:space="preserve">（二）资格条件（</w:t>
      </w:r>
      <w:r>
        <w:rPr>
          <w:rFonts w:hint="eastAsia" w:eastAsia="宋体" w:cs="宋体"/>
          <w:b/>
          <w:bCs/>
        </w:rPr>
        <w:t xml:space="preserve">1～</w:t>
      </w:r>
      <w:r>
        <w:rPr>
          <w:rFonts w:hint="eastAsia" w:eastAsia="宋体" w:cs="宋体"/>
          <w:b/>
          <w:bCs/>
          <w:lang w:val="en-US" w:eastAsia="zh-CN"/>
        </w:rPr>
        <w:t xml:space="preserve">7</w:t>
      </w:r>
      <w:r>
        <w:rPr>
          <w:rFonts w:hint="eastAsia" w:eastAsia="宋体" w:cs="宋体"/>
          <w:b/>
          <w:bCs/>
        </w:rPr>
        <w:t xml:space="preserve">项必须提供，否则</w:t>
      </w:r>
      <w:r>
        <w:rPr>
          <w:rFonts w:hint="eastAsia" w:eastAsia="宋体" w:cs="宋体"/>
          <w:b/>
        </w:rPr>
        <w:t xml:space="preserve">响应无效）</w:t>
      </w:r>
      <w:r/>
    </w:p>
    <w:p>
      <w:pPr>
        <w:pStyle w:val="1034"/>
        <w:ind w:right="-334" w:firstLine="482"/>
        <w:spacing w:line="360" w:lineRule="auto"/>
        <w:rPr>
          <w:rFonts w:ascii="宋体" w:hAnsi="宋体" w:cs="宋体"/>
          <w:b/>
          <w:sz w:val="24"/>
          <w:szCs w:val="24"/>
        </w:rPr>
      </w:pPr>
      <w:r>
        <w:rPr>
          <w:rFonts w:hint="eastAsia" w:ascii="宋体" w:hAnsi="宋体" w:cs="宋体"/>
          <w:b/>
          <w:bCs/>
          <w:sz w:val="24"/>
          <w:szCs w:val="24"/>
        </w:rPr>
        <w:t xml:space="preserve">1、具有独立承担民事责任的能力，提供供应商合法有效的法人营业执照(或事业单位法人证书或其他组织应提供合法证明文件或自然人提供身份证件)的原件扫描件；</w:t>
      </w:r>
      <w:r/>
    </w:p>
    <w:p>
      <w:pPr>
        <w:pStyle w:val="1034"/>
        <w:ind w:right="-334" w:firstLine="482"/>
        <w:spacing w:line="360" w:lineRule="auto"/>
        <w:rPr>
          <w:rFonts w:ascii="宋体" w:hAnsi="宋体" w:cs="宋体"/>
          <w:b/>
          <w:sz w:val="24"/>
          <w:szCs w:val="24"/>
        </w:rPr>
      </w:pPr>
      <w:r>
        <w:rPr>
          <w:rFonts w:hint="eastAsia" w:ascii="宋体" w:hAnsi="宋体" w:cs="宋体"/>
          <w:b/>
          <w:sz w:val="24"/>
          <w:szCs w:val="24"/>
        </w:rPr>
        <w:t xml:space="preserve">2、财务状况报告，至少提供：</w:t>
      </w:r>
      <w:r/>
    </w:p>
    <w:p>
      <w:pPr>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rPr>
        <w:t xml:space="preserve">前6个月内任何1月的资产负债表、利润表各一份原件的扫描件；</w:t>
      </w:r>
      <w:r>
        <w:rPr>
          <w:rFonts w:hint="eastAsia" w:ascii="宋体" w:hAnsi="宋体"/>
          <w:sz w:val="24"/>
        </w:rPr>
        <w:t xml:space="preserve">或提供供应商合法有效的经第三方机构审计的年度财务审计报告原件的扫描件（2024年度或2025年度，应包括审计报告正文、资产负债表、现金流量表、利润表）或供应商的本项目</w:t>
      </w:r>
      <w:r>
        <w:rPr>
          <w:rFonts w:hint="eastAsia" w:ascii="宋体" w:hAnsi="宋体" w:cs="宋体"/>
          <w:sz w:val="24"/>
        </w:rPr>
        <w:t xml:space="preserve">“响应文件提交的截止时间”</w:t>
      </w:r>
      <w:r>
        <w:rPr>
          <w:rFonts w:hint="eastAsia" w:ascii="宋体" w:hAnsi="宋体"/>
          <w:sz w:val="24"/>
        </w:rPr>
        <w:t xml:space="preserve">前6个月内银行出具的资信证明扫描件或财政部门认可的政府采购专业担保机构出具的有效的担保函扫描件；</w:t>
      </w:r>
      <w:r/>
    </w:p>
    <w:p>
      <w:pPr>
        <w:pStyle w:val="1034"/>
        <w:ind w:right="-334" w:firstLine="482"/>
        <w:spacing w:line="360" w:lineRule="auto"/>
        <w:rPr>
          <w:rFonts w:ascii="宋体" w:hAnsi="宋体" w:cs="宋体"/>
          <w:b/>
          <w:sz w:val="24"/>
          <w:szCs w:val="24"/>
        </w:rPr>
      </w:pPr>
      <w:r>
        <w:rPr>
          <w:rFonts w:hint="eastAsia" w:ascii="宋体" w:hAnsi="宋体" w:cs="宋体"/>
          <w:b/>
          <w:sz w:val="24"/>
          <w:szCs w:val="24"/>
        </w:rPr>
        <w:t xml:space="preserve">3、有依法缴纳税收和社会保障资金的良好记录，至少提供：</w:t>
      </w:r>
      <w:r/>
    </w:p>
    <w:p>
      <w:pPr>
        <w:pStyle w:val="1034"/>
        <w:ind w:right="-334" w:firstLine="480"/>
        <w:spacing w:line="360" w:lineRule="auto"/>
        <w:rPr>
          <w:rFonts w:ascii="宋体" w:hAnsi="宋体" w:cs="宋体"/>
          <w:bCs/>
          <w:sz w:val="24"/>
          <w:szCs w:val="24"/>
        </w:rPr>
      </w:pPr>
      <w:r>
        <w:rPr>
          <w:rFonts w:hint="eastAsia" w:ascii="宋体" w:hAnsi="宋体" w:cs="宋体"/>
          <w:bCs/>
          <w:sz w:val="24"/>
          <w:szCs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szCs w:val="24"/>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1034"/>
        <w:ind w:right="-334" w:firstLine="482"/>
        <w:spacing w:line="360" w:lineRule="auto"/>
        <w:rPr>
          <w:rFonts w:ascii="宋体" w:hAnsi="宋体" w:cs="宋体"/>
          <w:b/>
          <w:sz w:val="24"/>
          <w:szCs w:val="24"/>
        </w:rPr>
      </w:pPr>
      <w:r>
        <w:rPr>
          <w:rFonts w:hint="eastAsia" w:ascii="宋体" w:hAnsi="宋体" w:cs="宋体"/>
          <w:b/>
          <w:sz w:val="24"/>
          <w:szCs w:val="24"/>
        </w:rPr>
        <w:t xml:space="preserve">4、供应商参加政府采购活动前3年内在经营活动中没有重大违法记录的书面声明(格式见《磋商文件》附件)；</w:t>
      </w:r>
      <w:r/>
    </w:p>
    <w:p>
      <w:pPr>
        <w:pStyle w:val="1035"/>
        <w:ind w:left="0" w:firstLine="482"/>
        <w:spacing w:line="360" w:lineRule="auto"/>
        <w:rPr>
          <w:rFonts w:hint="eastAsia" w:eastAsia="宋体" w:cs="宋体"/>
          <w:b/>
          <w:sz w:val="24"/>
          <w:szCs w:val="24"/>
        </w:rPr>
      </w:pPr>
      <w:r>
        <w:rPr>
          <w:rFonts w:hint="eastAsia" w:ascii="宋体" w:hAnsi="宋体" w:eastAsia="宋体" w:cs="宋体"/>
          <w:b/>
          <w:bCs/>
          <w:sz w:val="24"/>
          <w:szCs w:val="24"/>
        </w:rPr>
        <w:t xml:space="preserve">5、具备履行合同所必需的设备和专业技术能力的证明材料提供具备履行合同所必需的设备和专业技术能力的书面声明（加盖电子签章，格式见《磋商文件》附件）</w:t>
      </w:r>
      <w:r>
        <w:rPr>
          <w:rFonts w:hint="eastAsia" w:eastAsia="宋体" w:cs="宋体"/>
          <w:b/>
          <w:sz w:val="24"/>
          <w:szCs w:val="24"/>
        </w:rPr>
        <w:t xml:space="preserve">；</w:t>
      </w:r>
      <w:r/>
    </w:p>
    <w:p>
      <w:pPr>
        <w:pStyle w:val="1035"/>
        <w:ind w:left="0"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6.特定资质要求：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（1）供应商</w:t>
      </w:r>
      <w:r>
        <w:rPr>
          <w:rFonts w:hint="eastAsia" w:ascii="宋体" w:hAnsi="宋体" w:eastAsia="宋体" w:cs="宋体"/>
          <w:b w:val="0"/>
          <w:bCs w:val="0"/>
          <w:color w:val="auto"/>
          <w:sz w:val="24"/>
          <w:szCs w:val="24"/>
          <w:lang w:val="en-US" w:eastAsia="zh-CN" w:bidi="ar-SA"/>
        </w:rPr>
        <w:t xml:space="preserve">合法有效的市政公用工程施工总承包三级（含）以上资质证书复印件及《安全生产许可证》复印件</w:t>
      </w:r>
      <w:r>
        <w:rPr>
          <w:rFonts w:hint="eastAsia" w:ascii="宋体" w:hAnsi="宋体" w:eastAsia="宋体" w:cs="宋体"/>
          <w:b w:val="0"/>
          <w:bCs w:val="0"/>
          <w:color w:val="auto"/>
          <w:sz w:val="24"/>
          <w:szCs w:val="24"/>
          <w:highlight w:val="none"/>
          <w:lang w:val="en-US" w:eastAsia="zh-CN" w:bidi="ar-SA"/>
        </w:rPr>
        <w:t xml:space="preserve">；</w:t>
      </w:r>
      <w:r/>
    </w:p>
    <w:p>
      <w:pPr>
        <w:pStyle w:val="1035"/>
        <w:ind w:left="0" w:firstLine="482"/>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lang w:val="en-US" w:eastAsia="zh-CN" w:bidi="ar-SA"/>
        </w:rPr>
        <w:t xml:space="preserve">供应商拟派项目负责人的市政公用工程专业二级（含）以上建造师注册证书复印件及《建筑施工企业项目负责人安全生产考核合格证书》（B证）复印件，且无在建工程(提供无在建承诺书，加盖电子签章，必须提供)。</w:t>
      </w:r>
      <w:r/>
    </w:p>
    <w:p>
      <w:pPr>
        <w:pStyle w:val="1035"/>
        <w:ind w:left="0"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本项目属于专门面向中小微企业采购的项目，供应商应为中小微企业、监狱企业、残疾人福利性单位，需提供《中小企业声明函》（加盖电子签章，格式见《磋商文件》附件）（必须提供，请填写完整）。《中小企业声明函》查询渠道参考工业和信息化部发布的中小企业规模自测小程序。</w:t>
      </w:r>
      <w:r/>
    </w:p>
    <w:p>
      <w:pPr>
        <w:pStyle w:val="1034"/>
        <w:ind w:right="-334" w:firstLine="480"/>
        <w:spacing w:line="360" w:lineRule="auto"/>
        <w:rPr>
          <w:rFonts w:hint="eastAsia" w:ascii="宋体" w:hAnsi="宋体" w:cs="宋体"/>
          <w:sz w:val="24"/>
          <w:lang w:val="en-US" w:eastAsia="en-US"/>
        </w:rPr>
      </w:pPr>
      <w:r>
        <w:rPr>
          <w:rFonts w:hint="eastAsia" w:ascii="宋体" w:hAnsi="宋体" w:cs="宋体"/>
          <w:sz w:val="24"/>
          <w:lang w:val="en-US" w:eastAsia="zh-CN"/>
        </w:rPr>
        <w:t xml:space="preserve">注：</w:t>
      </w:r>
      <w:r>
        <w:rPr>
          <w:rFonts w:hint="eastAsia" w:ascii="宋体" w:hAnsi="宋体" w:cs="宋体"/>
          <w:sz w:val="24"/>
          <w:lang w:val="en-US" w:eastAsia="en-US"/>
        </w:rPr>
        <w:t xml:space="preserve">1、中小企业需满足的条件具体以《政府采购促进中小企业发展管理办法》（财库﹝2020﹞46 号）、（苏财购 ( 2022 ) 45 号）和《工业和信息化部、国家统计局、国家发展和改革委员会、财政部关于印发中小企业划型标准规定的通知》 （ 工信部联企业[</w:t>
      </w:r>
      <w:r>
        <w:rPr>
          <w:rFonts w:hint="eastAsia" w:ascii="宋体" w:hAnsi="宋体" w:cs="宋体"/>
          <w:sz w:val="24"/>
          <w:lang w:val="en-US" w:eastAsia="en-US"/>
        </w:rPr>
        <w:fldChar w:fldCharType="begin"/>
      </w:r>
      <w:r>
        <w:rPr>
          <w:rFonts w:hint="eastAsia" w:ascii="宋体" w:hAnsi="宋体" w:cs="宋体"/>
          <w:sz w:val="24"/>
          <w:lang w:val="en-US" w:eastAsia="en-US"/>
        </w:rPr>
        <w:instrText xml:space="preserve"> HYPERLINK \l "bookmark8" </w:instrText>
      </w:r>
      <w:r>
        <w:rPr>
          <w:rFonts w:hint="eastAsia" w:ascii="宋体" w:hAnsi="宋体" w:cs="宋体"/>
          <w:sz w:val="24"/>
          <w:lang w:val="en-US" w:eastAsia="en-US"/>
        </w:rPr>
        <w:fldChar w:fldCharType="separate"/>
      </w:r>
      <w:r>
        <w:rPr>
          <w:rFonts w:hint="eastAsia" w:ascii="宋体" w:hAnsi="宋体" w:cs="宋体"/>
          <w:sz w:val="24"/>
          <w:lang w:val="en-US" w:eastAsia="en-US"/>
        </w:rPr>
        <w:t xml:space="preserve">2011</w:t>
      </w:r>
      <w:r>
        <w:rPr>
          <w:rFonts w:hint="eastAsia" w:ascii="宋体" w:hAnsi="宋体" w:cs="宋体"/>
          <w:sz w:val="24"/>
          <w:lang w:val="en-US" w:eastAsia="en-US"/>
        </w:rPr>
        <w:fldChar w:fldCharType="end"/>
      </w:r>
      <w:r>
        <w:rPr>
          <w:rFonts w:hint="eastAsia" w:ascii="宋体" w:hAnsi="宋体" w:cs="宋体"/>
          <w:sz w:val="24"/>
          <w:lang w:val="en-US" w:eastAsia="en-US"/>
        </w:rPr>
        <w:t xml:space="preserve">]300 号）的规定为准。</w:t>
      </w:r>
      <w:r/>
    </w:p>
    <w:p>
      <w:pPr>
        <w:pStyle w:val="1034"/>
        <w:ind w:right="-334" w:firstLine="480"/>
        <w:spacing w:line="360" w:lineRule="auto"/>
        <w:rPr>
          <w:rFonts w:hint="eastAsia" w:ascii="宋体" w:hAnsi="宋体" w:cs="宋体"/>
          <w:sz w:val="24"/>
          <w:lang w:val="en-US" w:eastAsia="en-US"/>
        </w:rPr>
      </w:pPr>
      <w:r>
        <w:rPr>
          <w:rFonts w:hint="eastAsia" w:ascii="宋体" w:hAnsi="宋体" w:cs="宋体"/>
          <w:sz w:val="24"/>
          <w:lang w:val="en-US" w:eastAsia="en-US"/>
        </w:rPr>
        <w:t xml:space="preserve">2、投标人为残疾人福利性单位的，视同小微企业，提供《残疾人福利性单位声明函》（加盖电子签章，格式见招标文件第七章《投标文件相关格式》）。具体以《关于促进残疾人就业政府采购政策的通知》（财库〔2017〕141 号）的规定为准。</w:t>
      </w:r>
      <w:r/>
    </w:p>
    <w:p>
      <w:pPr>
        <w:pStyle w:val="1034"/>
        <w:ind w:right="-334" w:firstLine="480"/>
        <w:spacing w:line="360" w:lineRule="auto"/>
        <w:rPr>
          <w:rFonts w:hint="eastAsia" w:eastAsia="宋体" w:cs="宋体"/>
          <w:b/>
          <w:sz w:val="24"/>
          <w:szCs w:val="24"/>
        </w:rPr>
      </w:pPr>
      <w:r>
        <w:rPr>
          <w:rFonts w:hint="eastAsia" w:ascii="宋体" w:hAnsi="宋体" w:cs="宋体"/>
          <w:sz w:val="24"/>
          <w:lang w:val="en-US" w:eastAsia="en-US"/>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 号）的规定为准。</w:t>
      </w:r>
      <w:r/>
    </w:p>
    <w:p>
      <w:pPr>
        <w:pStyle w:val="1075"/>
        <w:ind w:firstLine="425"/>
        <w:rPr>
          <w:rFonts w:eastAsia="宋体" w:cs="宋体"/>
          <w:b/>
        </w:rPr>
      </w:pPr>
      <w:r>
        <w:rPr>
          <w:rFonts w:hint="eastAsia" w:eastAsia="宋体" w:cs="宋体"/>
          <w:b/>
        </w:rPr>
        <w:t xml:space="preserve">（三）符合条件（必须提供，否则响应无效）</w:t>
      </w:r>
      <w:r/>
    </w:p>
    <w:p>
      <w:pPr>
        <w:pStyle w:val="1034"/>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1034"/>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034"/>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1034"/>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1034"/>
        <w:ind w:right="-334"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5.《偏离表》（加盖电子签章，格式见《磋商文件》附件）；</w:t>
      </w:r>
      <w:r>
        <w:rPr>
          <w:rFonts w:hint="eastAsia" w:ascii="宋体" w:hAnsi="宋体"/>
          <w:b/>
          <w:bCs/>
          <w:color w:val="auto"/>
          <w:sz w:val="24"/>
          <w:szCs w:val="24"/>
          <w:highlight w:val="none"/>
          <w:lang w:val="en-US" w:eastAsia="zh-CN"/>
        </w:rPr>
        <w:tab/>
      </w:r>
      <w:r/>
    </w:p>
    <w:p>
      <w:pPr>
        <w:ind w:firstLine="480"/>
        <w:spacing w:line="360" w:lineRule="auto"/>
        <w:rPr>
          <w:rFonts w:ascii="宋体" w:hAnsi="宋体" w:cs="宋体"/>
          <w:b/>
          <w:bCs/>
          <w:sz w:val="24"/>
        </w:rPr>
      </w:pPr>
      <w:r>
        <w:rPr>
          <w:rFonts w:hint="eastAsia" w:ascii="宋体" w:hAnsi="宋体" w:cs="宋体"/>
          <w:b/>
          <w:bCs/>
          <w:sz w:val="24"/>
        </w:rPr>
        <w:t xml:space="preserve">（四）综合评审评分项</w:t>
      </w:r>
      <w:r/>
    </w:p>
    <w:p>
      <w:pPr>
        <w:pStyle w:val="1034"/>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1034"/>
        <w:ind w:right="-334" w:firstLine="360"/>
        <w:spacing w:line="360" w:lineRule="auto"/>
        <w:rPr>
          <w:rFonts w:hint="default" w:ascii="宋体" w:hAnsi="宋体"/>
          <w:bCs/>
          <w:color w:val="auto"/>
          <w:sz w:val="24"/>
          <w:szCs w:val="24"/>
          <w:highlight w:val="none"/>
          <w:lang w:val="en-US" w:eastAsia="zh-CN"/>
        </w:rPr>
      </w:pPr>
      <w:r>
        <w:rPr>
          <w:rFonts w:hint="eastAsia" w:ascii="宋体" w:hAnsi="宋体"/>
          <w:color w:val="auto"/>
          <w:sz w:val="24"/>
          <w:szCs w:val="24"/>
          <w:highlight w:val="none"/>
        </w:rPr>
        <w:t xml:space="preserve">（要求见《磋商文件》附件1、《评分细则》）</w:t>
      </w:r>
      <w:r>
        <w:rPr>
          <w:rFonts w:hint="eastAsia" w:ascii="宋体" w:hAnsi="宋体"/>
          <w:bCs/>
          <w:color w:val="auto"/>
          <w:sz w:val="24"/>
          <w:szCs w:val="24"/>
          <w:highlight w:val="none"/>
        </w:rPr>
        <w:t xml:space="preserve">；</w:t>
      </w:r>
      <w:r/>
    </w:p>
    <w:p>
      <w:pPr>
        <w:pStyle w:val="1034"/>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103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（要求见《磋商文件》附件1、《评分细则》）；</w:t>
      </w:r>
      <w:r/>
    </w:p>
    <w:p>
      <w:pPr>
        <w:pStyle w:val="1075"/>
        <w:spacing w:line="360" w:lineRule="auto"/>
      </w:pPr>
      <w:r>
        <w:rPr>
          <w:rFonts w:eastAsia="宋体"/>
          <w:b/>
          <w:color w:val="auto"/>
          <w:highlight w:val="none"/>
        </w:rPr>
        <w:t xml:space="preserve">（五）价格折扣文件格式</w:t>
      </w:r>
      <w:r/>
    </w:p>
    <w:p>
      <w:pPr>
        <w:pStyle w:val="1075"/>
        <w:rPr>
          <w:rFonts w:hint="eastAsia" w:eastAsia="宋体"/>
          <w:b/>
          <w:color w:val="auto"/>
          <w:highlight w:val="none"/>
          <w:lang w:val="en-US" w:eastAsia="zh-CN"/>
        </w:rPr>
      </w:pPr>
      <w:r>
        <w:rPr>
          <w:rFonts w:hint="eastAsia" w:eastAsia="宋体"/>
          <w:b/>
          <w:color w:val="auto"/>
          <w:highlight w:val="none"/>
          <w:lang w:val="en-US" w:eastAsia="zh-CN"/>
        </w:rPr>
        <w:t xml:space="preserve">无</w:t>
      </w:r>
      <w:r/>
    </w:p>
    <w:p>
      <w:pPr>
        <w:pStyle w:val="1075"/>
        <w:spacing w:line="360" w:lineRule="auto"/>
        <w:rPr>
          <w:rFonts w:hint="eastAsia" w:eastAsia="宋体"/>
          <w:b/>
          <w:color w:val="auto"/>
          <w:highlight w:val="none"/>
          <w:lang w:val="en-US" w:eastAsia="zh-CN"/>
        </w:rPr>
      </w:pPr>
      <w:r>
        <w:rPr>
          <w:rFonts w:hint="eastAsia" w:eastAsia="宋体"/>
          <w:b/>
          <w:color w:val="auto"/>
          <w:highlight w:val="none"/>
          <w:lang w:val="en-US" w:eastAsia="zh-CN"/>
        </w:rPr>
        <w:t xml:space="preserve">本项目属于专门面向中小企业采购的项目，评审时不再执行价格评审优惠政策。</w:t>
      </w:r>
      <w:r/>
    </w:p>
    <w:p>
      <w:pPr>
        <w:pStyle w:val="1075"/>
        <w:rPr>
          <w:rFonts w:eastAsia="宋体" w:cs="宋体"/>
          <w:b/>
          <w:bCs/>
        </w:rPr>
      </w:pPr>
      <w:r>
        <w:rPr>
          <w:rFonts w:hint="eastAsia" w:eastAsia="宋体" w:cs="宋体"/>
          <w:b/>
          <w:bCs/>
        </w:rPr>
        <w:t xml:space="preserve">（六）提交的首次响应文件的加密、签署、盖章要求：</w:t>
      </w:r>
      <w:r/>
    </w:p>
    <w:p>
      <w:pPr>
        <w:pStyle w:val="1075"/>
        <w:ind w:firstLine="480"/>
        <w:rPr>
          <w:rFonts w:eastAsia="宋体" w:cs="宋体"/>
        </w:rPr>
      </w:pPr>
      <w:r>
        <w:rPr>
          <w:rFonts w:hint="eastAsia" w:eastAsia="宋体" w:cs="宋体"/>
        </w:rPr>
        <w:t xml:space="preserve">1、加密要求：</w:t>
      </w:r>
      <w:r/>
    </w:p>
    <w:p>
      <w:pPr>
        <w:pStyle w:val="1075"/>
        <w:ind w:firstLine="480"/>
        <w:rPr>
          <w:rFonts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75"/>
        <w:ind w:firstLine="480"/>
        <w:rPr>
          <w:rFonts w:eastAsia="宋体" w:cs="宋体"/>
        </w:rPr>
      </w:pPr>
      <w:r>
        <w:rPr>
          <w:rFonts w:hint="eastAsia" w:eastAsia="宋体" w:cs="宋体"/>
        </w:rPr>
        <w:t xml:space="preserve">2、签署要求：</w:t>
      </w:r>
      <w:r>
        <w:rPr>
          <w:rFonts w:hint="eastAsia" w:eastAsia="宋体" w:cs="宋体"/>
          <w:b/>
          <w:bCs/>
        </w:rPr>
        <w:t xml:space="preserve">特别提醒：竞争性磋商文件中如需“授权代表签字或盖章”，授权代表无电子章的，供应商可打印成文档，签字或盖章后再扫描上传，最后再电子签章。</w:t>
      </w:r>
      <w:r>
        <w:rPr>
          <w:rFonts w:hint="eastAsia" w:eastAsia="宋体" w:cs="宋体"/>
        </w:rPr>
        <w:t xml:space="preserve">见《磋商文件》附件中相关格式要求。</w:t>
      </w:r>
      <w:r/>
    </w:p>
    <w:p>
      <w:pPr>
        <w:pStyle w:val="1075"/>
        <w:ind w:firstLine="480"/>
        <w:rPr>
          <w:rFonts w:eastAsia="宋体" w:cs="宋体"/>
        </w:rPr>
      </w:pPr>
      <w:r>
        <w:rPr>
          <w:rFonts w:hint="eastAsia" w:eastAsia="宋体" w:cs="宋体"/>
        </w:rPr>
        <w:t xml:space="preserve">3、盖章要求：见《磋商文件》附件中相关格式要求。供应商须通过“苏采云”系统提供的政府采购客户端工具（使用“CA数字证书”）加盖电子签章。</w:t>
      </w:r>
      <w:r/>
    </w:p>
    <w:p>
      <w:pPr>
        <w:pStyle w:val="1075"/>
        <w:rPr>
          <w:rFonts w:eastAsia="宋体" w:cs="宋体"/>
          <w:b/>
          <w:bCs/>
        </w:rPr>
      </w:pPr>
      <w:r>
        <w:rPr>
          <w:rFonts w:hint="eastAsia" w:eastAsia="宋体" w:cs="宋体"/>
          <w:b/>
          <w:bCs/>
        </w:rPr>
        <w:t xml:space="preserve">（七）通过“苏采云”系统提交政府采购客户端工具导出加密的响应文件（后缀名为zip）。响应文件不得超过150M！</w:t>
      </w:r>
      <w:r/>
    </w:p>
    <w:p>
      <w:pPr>
        <w:pStyle w:val="1075"/>
        <w:ind w:firstLine="497"/>
        <w:rPr>
          <w:rFonts w:eastAsia="宋体" w:cs="宋体"/>
        </w:rPr>
      </w:pPr>
      <w:r>
        <w:rPr>
          <w:rFonts w:hint="eastAsia" w:eastAsia="宋体" w:cs="宋体"/>
        </w:rPr>
        <w:t xml:space="preserve">注：</w:t>
      </w:r>
      <w:r/>
    </w:p>
    <w:p>
      <w:pPr>
        <w:pStyle w:val="1075"/>
        <w:ind w:firstLine="497"/>
        <w:rPr>
          <w:rFonts w:eastAsia="宋体" w:cs="宋体"/>
        </w:rPr>
      </w:pPr>
      <w:r>
        <w:rPr>
          <w:rFonts w:hint="eastAsia" w:eastAsia="宋体" w:cs="宋体"/>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jc w:val="center"/>
        <w:spacing w:line="360" w:lineRule="auto"/>
        <w:rPr>
          <w:rFonts w:ascii="宋体" w:hAnsi="宋体" w:cs="宋体"/>
          <w:b/>
          <w:bCs/>
          <w:sz w:val="28"/>
          <w:szCs w:val="28"/>
        </w:rPr>
        <w:outlineLvl w:val="0"/>
      </w:pPr>
      <w:r/>
      <w:bookmarkStart w:id="3" w:name="_Toc28079"/>
      <w:r>
        <w:rPr>
          <w:rFonts w:hint="eastAsia" w:ascii="宋体" w:hAnsi="宋体" w:cs="宋体"/>
          <w:b/>
          <w:bCs/>
          <w:sz w:val="28"/>
          <w:szCs w:val="28"/>
        </w:rPr>
        <w:t xml:space="preserve">第四章 磋商相关说明</w:t>
      </w:r>
      <w:bookmarkEnd w:id="3"/>
      <w:r/>
      <w:r/>
    </w:p>
    <w:p>
      <w:pPr>
        <w:ind w:firstLine="480"/>
        <w:spacing w:line="360" w:lineRule="auto"/>
        <w:rPr>
          <w:rFonts w:ascii="宋体" w:hAnsi="宋体" w:cs="宋体"/>
          <w:sz w:val="24"/>
        </w:rPr>
      </w:pPr>
      <w:r>
        <w:rPr>
          <w:rFonts w:hint="eastAsia" w:ascii="宋体" w:hAnsi="宋体" w:cs="宋体"/>
          <w:sz w:val="24"/>
        </w:rPr>
        <w:t xml:space="preserve">十四、磋商程序</w:t>
      </w:r>
      <w:r/>
    </w:p>
    <w:p>
      <w:pPr>
        <w:ind w:firstLine="480"/>
        <w:spacing w:line="360" w:lineRule="auto"/>
        <w:rPr>
          <w:rFonts w:ascii="宋体" w:hAnsi="宋体" w:cs="宋体"/>
          <w:b/>
          <w:bCs/>
          <w:sz w:val="24"/>
        </w:rPr>
      </w:pPr>
      <w:r>
        <w:rPr>
          <w:rFonts w:hint="eastAsia" w:ascii="宋体" w:hAnsi="宋体" w:cs="宋体"/>
          <w:b/>
          <w:bCs/>
          <w:sz w:val="24"/>
        </w:rPr>
        <w:t xml:space="preserve">（一）磋商要求</w:t>
      </w:r>
      <w:r/>
    </w:p>
    <w:p>
      <w:pPr>
        <w:pStyle w:val="1075"/>
        <w:ind w:firstLine="480"/>
        <w:rPr>
          <w:rFonts w:eastAsia="宋体" w:cs="宋体"/>
          <w:b/>
        </w:rPr>
      </w:pPr>
      <w:r>
        <w:rPr>
          <w:rFonts w:hint="eastAsia" w:eastAsia="宋体" w:cs="宋体"/>
          <w:b/>
        </w:rPr>
        <w:t xml:space="preserve">1、被邀请参与磋商的供应商需按本竞争性磋商文件要求的截止时间、方式（地点）提交首次响应文件，同时由法定代表人或授权代表通过“苏采云”系统（开标大厅）等待磋商。</w:t>
      </w:r>
      <w:r/>
    </w:p>
    <w:p>
      <w:pPr>
        <w:pStyle w:val="1075"/>
        <w:ind w:firstLine="480"/>
        <w:rPr>
          <w:rFonts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1075"/>
        <w:ind w:firstLine="480"/>
        <w:rPr>
          <w:rFonts w:eastAsia="宋体" w:cs="宋体"/>
          <w:b/>
        </w:rPr>
      </w:pPr>
      <w:r>
        <w:rPr>
          <w:rFonts w:hint="eastAsia" w:eastAsia="宋体" w:cs="宋体"/>
          <w:b/>
        </w:rPr>
        <w:t xml:space="preserve">3、供应商的法定代表人或授权代表须全程守候在“苏采云”系统开标大厅，并确保视频设备正常使用。法定代表人或授权代表须携带授权委托书原件及身份证原件，经磋商小组核查后参与磋商活动。</w:t>
      </w:r>
      <w:r/>
    </w:p>
    <w:p>
      <w:pPr>
        <w:pStyle w:val="1075"/>
        <w:ind w:firstLine="480"/>
        <w:rPr>
          <w:rFonts w:eastAsia="宋体" w:cs="宋体"/>
        </w:rPr>
      </w:pPr>
      <w:r>
        <w:rPr>
          <w:rFonts w:hint="eastAsia" w:eastAsia="宋体" w:cs="宋体"/>
        </w:rPr>
        <w:t xml:space="preserve">4、磋商顺序按照电子标书解密先后时间进行，解密时间相同的，不分先后顺序。</w:t>
      </w:r>
      <w:r/>
    </w:p>
    <w:p>
      <w:pPr>
        <w:pStyle w:val="1031"/>
        <w:ind w:firstLine="480"/>
        <w:rPr>
          <w:rFonts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1075"/>
        <w:ind w:firstLine="480"/>
        <w:rPr>
          <w:rFonts w:eastAsia="宋体" w:cs="宋体"/>
        </w:rPr>
      </w:pPr>
      <w:r>
        <w:rPr>
          <w:rFonts w:hint="eastAsia" w:eastAsia="宋体" w:cs="宋体"/>
        </w:rPr>
        <w:t xml:space="preserve">6、未在规定时间内进行答疑澄清的，视同放弃澄清。</w:t>
      </w:r>
      <w:r/>
    </w:p>
    <w:p>
      <w:pPr>
        <w:pStyle w:val="1075"/>
        <w:ind w:firstLine="480"/>
        <w:rPr>
          <w:rFonts w:eastAsia="宋体" w:cs="宋体"/>
          <w:b/>
          <w:bCs/>
        </w:rPr>
      </w:pPr>
      <w:r>
        <w:rPr>
          <w:rFonts w:hint="eastAsia" w:eastAsia="宋体" w:cs="宋体"/>
          <w:b/>
          <w:bCs/>
        </w:rPr>
        <w:t xml:space="preserve">7、未在规定时间内进行报价的，视为响应无效。</w:t>
      </w:r>
      <w:r/>
    </w:p>
    <w:p>
      <w:pPr>
        <w:pStyle w:val="1075"/>
        <w:ind w:firstLine="480"/>
        <w:rPr>
          <w:rFonts w:eastAsia="宋体" w:cs="宋体"/>
        </w:rPr>
      </w:pPr>
      <w:r>
        <w:rPr>
          <w:rFonts w:hint="eastAsia" w:eastAsia="宋体" w:cs="宋体"/>
          <w:b/>
          <w:bCs/>
        </w:rPr>
        <w:t xml:space="preserve">注：各供应商在未进行第二次报价前，请不要离开开标系统，随时接受磋商小组提出的二次报价，因供应商未能及时二次报价而引起的损失，由供应商负责。</w:t>
      </w:r>
      <w:r/>
    </w:p>
    <w:p>
      <w:pPr>
        <w:pStyle w:val="1075"/>
        <w:ind w:firstLine="480"/>
        <w:rPr>
          <w:rFonts w:eastAsia="宋体" w:cs="宋体"/>
        </w:rPr>
      </w:pPr>
      <w:r>
        <w:rPr>
          <w:rFonts w:hint="eastAsia" w:eastAsia="宋体" w:cs="宋体"/>
        </w:rPr>
        <w:t xml:space="preserve">8、被邀请参与磋商的供应商如未按上述磋商要求执行，视同放弃磋商的权利。</w:t>
      </w:r>
      <w:r/>
    </w:p>
    <w:p>
      <w:pPr>
        <w:pStyle w:val="1075"/>
        <w:ind w:firstLine="480"/>
        <w:rPr>
          <w:rFonts w:eastAsia="宋体" w:cs="宋体"/>
        </w:rPr>
      </w:pPr>
      <w:r>
        <w:rPr>
          <w:rFonts w:hint="eastAsia" w:eastAsia="宋体" w:cs="宋体"/>
        </w:rPr>
        <w:t xml:space="preserve">9、本项目无效响应判定（磋商文件的实质性要求）</w:t>
      </w:r>
      <w:r/>
    </w:p>
    <w:p>
      <w:pPr>
        <w:pStyle w:val="1075"/>
        <w:ind w:firstLine="480"/>
        <w:rPr>
          <w:rFonts w:eastAsia="宋体" w:cs="宋体"/>
        </w:rPr>
      </w:pPr>
      <w:r>
        <w:rPr>
          <w:rFonts w:hint="eastAsia" w:eastAsia="宋体" w:cs="宋体"/>
        </w:rPr>
        <w:t xml:space="preserve">(1)</w:t>
      </w:r>
      <w:r>
        <w:rPr>
          <w:rFonts w:eastAsia="宋体" w:cs="宋体"/>
        </w:rPr>
        <w:t xml:space="preserve">电子响应文件未按规定期限提交的；</w:t>
      </w:r>
      <w:r/>
    </w:p>
    <w:p>
      <w:pPr>
        <w:pStyle w:val="1075"/>
        <w:ind w:firstLine="480"/>
        <w:rPr>
          <w:rFonts w:eastAsia="宋体" w:cs="宋体"/>
        </w:rPr>
      </w:pPr>
      <w:r>
        <w:rPr>
          <w:rFonts w:hint="eastAsia" w:eastAsia="宋体" w:cs="宋体"/>
        </w:rPr>
        <w:t xml:space="preserve">(2)</w:t>
      </w:r>
      <w:r>
        <w:rPr>
          <w:rFonts w:eastAsia="宋体" w:cs="宋体"/>
        </w:rPr>
        <w:t xml:space="preserve">电子响应文件未按磋商文件要求签章的</w:t>
      </w:r>
      <w:r>
        <w:rPr>
          <w:rFonts w:hint="eastAsia" w:eastAsia="宋体" w:cs="宋体"/>
        </w:rPr>
        <w:t xml:space="preserve">； </w:t>
      </w:r>
      <w:r/>
    </w:p>
    <w:p>
      <w:pPr>
        <w:pStyle w:val="1075"/>
        <w:ind w:firstLine="480"/>
        <w:rPr>
          <w:rFonts w:eastAsia="宋体" w:cs="宋体"/>
        </w:rPr>
      </w:pPr>
      <w:r>
        <w:rPr>
          <w:rFonts w:eastAsia="宋体" w:cs="宋体"/>
        </w:rPr>
        <w:t xml:space="preserve">(3)供应商未在规定时间内解密电子响应文件的</w:t>
      </w:r>
      <w:r>
        <w:rPr>
          <w:rFonts w:hint="eastAsia" w:eastAsia="宋体" w:cs="宋体"/>
        </w:rPr>
        <w:t xml:space="preserve">； </w:t>
      </w:r>
      <w:r/>
    </w:p>
    <w:p>
      <w:pPr>
        <w:pStyle w:val="1075"/>
        <w:ind w:firstLine="480"/>
        <w:rPr>
          <w:rFonts w:eastAsia="宋体" w:cs="宋体"/>
        </w:rPr>
      </w:pPr>
      <w:r>
        <w:rPr>
          <w:rFonts w:eastAsia="宋体" w:cs="宋体"/>
        </w:rPr>
        <w:t xml:space="preserve">(4)</w:t>
      </w:r>
      <w:r>
        <w:rPr>
          <w:rFonts w:hint="eastAsia" w:eastAsia="宋体" w:cs="宋体"/>
        </w:rPr>
        <w:t xml:space="preserve">供应商的法定代表人参加采购活动未提供法人资格证明的；授权代表无法定代表人授权委托书的； </w:t>
      </w:r>
      <w:r/>
    </w:p>
    <w:p>
      <w:pPr>
        <w:pStyle w:val="1075"/>
        <w:ind w:firstLine="480"/>
        <w:rPr>
          <w:rFonts w:eastAsia="宋体" w:cs="宋体"/>
        </w:rPr>
      </w:pPr>
      <w:r>
        <w:rPr>
          <w:rFonts w:eastAsia="宋体" w:cs="宋体"/>
        </w:rPr>
        <w:t xml:space="preserve">(5)</w:t>
      </w:r>
      <w:r>
        <w:rPr>
          <w:rFonts w:hint="eastAsia" w:eastAsia="宋体" w:cs="宋体"/>
        </w:rPr>
        <w:t xml:space="preserve">不具备磋商文件中规定的资格要求或未按磋商文件规定的要求提供资格、资信证明文件的； </w:t>
      </w:r>
      <w:r/>
    </w:p>
    <w:p>
      <w:pPr>
        <w:pStyle w:val="1075"/>
        <w:ind w:firstLine="480"/>
        <w:rPr>
          <w:rFonts w:eastAsia="宋体" w:cs="宋体"/>
        </w:rPr>
      </w:pPr>
      <w:r>
        <w:rPr>
          <w:rFonts w:eastAsia="宋体" w:cs="宋体"/>
        </w:rPr>
        <w:t xml:space="preserve">(6)被列入“信用中国”网站（www.creditchina.gov.cn）失信被执行人、重大税收违法案件当事人名单、政府采购严重违法失信行为记录名单的</w:t>
      </w:r>
      <w:r>
        <w:rPr>
          <w:rFonts w:hint="eastAsia" w:eastAsia="宋体" w:cs="宋体"/>
        </w:rPr>
        <w:t xml:space="preserve">；</w:t>
      </w:r>
      <w:r/>
    </w:p>
    <w:p>
      <w:pPr>
        <w:pStyle w:val="1075"/>
        <w:ind w:firstLine="480"/>
        <w:rPr>
          <w:rFonts w:eastAsia="宋体" w:cs="宋体"/>
        </w:rPr>
      </w:pPr>
      <w:r>
        <w:rPr>
          <w:rFonts w:hint="eastAsia" w:eastAsia="宋体" w:cs="宋体"/>
        </w:rPr>
        <w:t xml:space="preserve">(7)响应文件未按磋商文件规定的内容和要求填写的；没有在系统指定位置上传对应文件、材料的；</w:t>
      </w:r>
      <w:r/>
    </w:p>
    <w:p>
      <w:pPr>
        <w:pStyle w:val="1075"/>
        <w:ind w:firstLine="480"/>
        <w:rPr>
          <w:rFonts w:eastAsia="宋体" w:cs="宋体"/>
        </w:rPr>
      </w:pPr>
      <w:r>
        <w:rPr>
          <w:rFonts w:eastAsia="宋体" w:cs="宋体"/>
        </w:rPr>
        <w:t xml:space="preserve">(</w:t>
      </w:r>
      <w:r>
        <w:rPr>
          <w:rFonts w:hint="eastAsia" w:eastAsia="宋体" w:cs="宋体"/>
        </w:rPr>
        <w:t xml:space="preserve">9</w:t>
      </w:r>
      <w:r>
        <w:rPr>
          <w:rFonts w:eastAsia="宋体" w:cs="宋体"/>
        </w:rPr>
        <w:t xml:space="preserve">)</w:t>
      </w:r>
      <w:r>
        <w:rPr>
          <w:rFonts w:hint="eastAsia" w:eastAsia="宋体" w:cs="宋体"/>
        </w:rPr>
        <w:t xml:space="preserve">响应文件含有采购人不能接受的附加条件的； </w:t>
      </w:r>
      <w:r/>
    </w:p>
    <w:p>
      <w:pPr>
        <w:pStyle w:val="1075"/>
        <w:ind w:firstLine="480"/>
        <w:rPr>
          <w:rFonts w:eastAsia="宋体" w:cs="宋体"/>
        </w:rPr>
      </w:pPr>
      <w:r>
        <w:rPr>
          <w:rFonts w:eastAsia="宋体" w:cs="宋体"/>
        </w:rPr>
        <w:t xml:space="preserve">(</w:t>
      </w:r>
      <w:r>
        <w:rPr>
          <w:rFonts w:hint="eastAsia" w:eastAsia="宋体" w:cs="宋体"/>
        </w:rPr>
        <w:t xml:space="preserve">10)磋商报价超过本项目（采购包）预算或最高限价的； </w:t>
      </w:r>
      <w:r/>
    </w:p>
    <w:p>
      <w:pPr>
        <w:pStyle w:val="1075"/>
        <w:ind w:firstLine="480"/>
        <w:rPr>
          <w:rFonts w:eastAsia="宋体" w:cs="宋体"/>
        </w:rPr>
      </w:pPr>
      <w:r>
        <w:rPr>
          <w:rFonts w:eastAsia="宋体" w:cs="宋体"/>
        </w:rPr>
        <w:t xml:space="preserve">(</w:t>
      </w:r>
      <w:r>
        <w:rPr>
          <w:rFonts w:hint="eastAsia" w:eastAsia="宋体" w:cs="宋体"/>
        </w:rPr>
        <w:t xml:space="preserve">11</w:t>
      </w:r>
      <w:r>
        <w:rPr>
          <w:rFonts w:eastAsia="宋体" w:cs="宋体"/>
        </w:rPr>
        <w:t xml:space="preserve">)</w:t>
      </w:r>
      <w:r>
        <w:rPr>
          <w:rFonts w:hint="eastAsia" w:eastAsia="宋体" w:cs="宋体"/>
        </w:rPr>
        <w:t xml:space="preserve">不同供应商的响应文件以及响应文件制作过程出现了磋商小组认为不应当雷同的情况的； </w:t>
      </w:r>
      <w:r/>
    </w:p>
    <w:p>
      <w:pPr>
        <w:pStyle w:val="1075"/>
        <w:ind w:firstLine="480"/>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不同供应商委托同一单位或者个人办理磋商事宜的。</w:t>
      </w:r>
      <w:r/>
    </w:p>
    <w:p>
      <w:pPr>
        <w:pStyle w:val="1075"/>
        <w:ind w:firstLine="480"/>
        <w:rPr>
          <w:rFonts w:eastAsia="宋体" w:cs="宋体"/>
        </w:rPr>
      </w:pPr>
      <w:r>
        <w:rPr>
          <w:rFonts w:eastAsia="宋体" w:cs="宋体"/>
        </w:rPr>
        <w:t xml:space="preserve">(1</w:t>
      </w:r>
      <w:r>
        <w:rPr>
          <w:rFonts w:hint="eastAsia" w:eastAsia="宋体" w:cs="宋体"/>
        </w:rPr>
        <w:t xml:space="preserve">3</w:t>
      </w:r>
      <w:r>
        <w:rPr>
          <w:rFonts w:eastAsia="宋体" w:cs="宋体"/>
        </w:rPr>
        <w:t xml:space="preserve">)</w:t>
      </w:r>
      <w:r>
        <w:rPr>
          <w:rFonts w:hint="eastAsia" w:eastAsia="宋体" w:cs="宋体"/>
        </w:rPr>
        <w:t xml:space="preserve">响应文件内容不全或不符合磋商文件中规定的其他实质性要求的； </w:t>
      </w:r>
      <w:r/>
    </w:p>
    <w:p>
      <w:pPr>
        <w:pStyle w:val="1075"/>
        <w:ind w:firstLine="480"/>
        <w:rPr>
          <w:rFonts w:eastAsia="宋体" w:cs="宋体"/>
        </w:rPr>
      </w:pPr>
      <w:r>
        <w:rPr>
          <w:rFonts w:eastAsia="宋体" w:cs="宋体"/>
        </w:rPr>
        <w:t xml:space="preserve">(1</w:t>
      </w:r>
      <w:r>
        <w:rPr>
          <w:rFonts w:hint="eastAsia" w:eastAsia="宋体" w:cs="宋体"/>
        </w:rPr>
        <w:t xml:space="preserve">4</w:t>
      </w:r>
      <w:r>
        <w:rPr>
          <w:rFonts w:eastAsia="宋体" w:cs="宋体"/>
        </w:rPr>
        <w:t xml:space="preserve">)</w:t>
      </w:r>
      <w:r>
        <w:rPr>
          <w:rFonts w:hint="eastAsia" w:eastAsia="宋体" w:cs="宋体"/>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1075"/>
        <w:ind w:firstLine="480"/>
        <w:rPr>
          <w:rFonts w:eastAsia="宋体" w:cs="宋体"/>
        </w:rPr>
      </w:pPr>
      <w:r>
        <w:rPr>
          <w:rFonts w:eastAsia="宋体" w:cs="宋体"/>
        </w:rPr>
        <w:t xml:space="preserve">(1</w:t>
      </w:r>
      <w:r>
        <w:rPr>
          <w:rFonts w:hint="eastAsia" w:eastAsia="宋体" w:cs="宋体"/>
        </w:rPr>
        <w:t xml:space="preserve">5</w:t>
      </w:r>
      <w:r>
        <w:rPr>
          <w:rFonts w:eastAsia="宋体" w:cs="宋体"/>
        </w:rPr>
        <w:t xml:space="preserve">)</w:t>
      </w:r>
      <w:r>
        <w:rPr>
          <w:rFonts w:hint="eastAsia" w:eastAsia="宋体" w:cs="宋体"/>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75"/>
        <w:ind w:firstLine="480"/>
        <w:rPr>
          <w:rFonts w:eastAsia="宋体" w:cs="宋体"/>
        </w:rPr>
      </w:pPr>
      <w:r>
        <w:rPr>
          <w:rFonts w:eastAsia="宋体" w:cs="宋体"/>
        </w:rPr>
        <w:t xml:space="preserve">(1</w:t>
      </w:r>
      <w:r>
        <w:rPr>
          <w:rFonts w:hint="eastAsia" w:eastAsia="宋体" w:cs="宋体"/>
        </w:rPr>
        <w:t xml:space="preserve">6</w:t>
      </w:r>
      <w:r>
        <w:rPr>
          <w:rFonts w:eastAsia="宋体" w:cs="宋体"/>
        </w:rPr>
        <w:t xml:space="preserve">)</w:t>
      </w:r>
      <w:r>
        <w:rPr>
          <w:rFonts w:hint="eastAsia" w:eastAsia="宋体" w:cs="宋体"/>
        </w:rPr>
        <w:t xml:space="preserve">法律法规和磋商文件规定的其他无效情形。</w:t>
      </w:r>
      <w:r/>
    </w:p>
    <w:p>
      <w:pPr>
        <w:pStyle w:val="1075"/>
        <w:ind w:left="480" w:firstLine="0"/>
        <w:rPr>
          <w:rFonts w:eastAsia="宋体" w:cs="宋体"/>
          <w:b/>
          <w:bCs/>
        </w:rPr>
      </w:pPr>
      <w:r>
        <w:rPr>
          <w:rFonts w:hint="eastAsia" w:eastAsia="宋体" w:cs="宋体"/>
          <w:b/>
          <w:bCs/>
        </w:rPr>
        <w:t xml:space="preserve">(二)查询及使用供应商信用记录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1.由采购人查询信用信息。</w:t>
      </w:r>
      <w:r/>
    </w:p>
    <w:p>
      <w:pPr>
        <w:ind w:firstLine="480"/>
        <w:jc w:val="left"/>
        <w:spacing w:line="360" w:lineRule="auto"/>
        <w:widowControl/>
        <w:rPr>
          <w:rFonts w:ascii="宋体" w:hAnsi="宋体" w:cs="宋体"/>
          <w:sz w:val="24"/>
        </w:rPr>
      </w:pPr>
      <w:r>
        <w:rPr>
          <w:rFonts w:hint="eastAsia" w:ascii="宋体" w:hAnsi="宋体" w:cs="宋体"/>
          <w:sz w:val="24"/>
        </w:rPr>
        <w:t xml:space="preserve">2.查询渠道包括：</w:t>
      </w:r>
      <w:r/>
    </w:p>
    <w:p>
      <w:pPr>
        <w:ind w:firstLine="480"/>
        <w:jc w:val="left"/>
        <w:spacing w:line="360" w:lineRule="auto"/>
        <w:widowControl/>
        <w:rPr>
          <w:rFonts w:ascii="宋体" w:hAnsi="宋体" w:cs="宋体"/>
          <w:sz w:val="24"/>
        </w:rPr>
      </w:pPr>
      <w:r>
        <w:rPr>
          <w:rFonts w:hint="eastAsia" w:ascii="宋体" w:hAnsi="宋体" w:cs="宋体"/>
          <w:sz w:val="24"/>
        </w:rPr>
        <w:t xml:space="preserve">①“信用中国”网（www.creditchina.gov.cn）；</w:t>
      </w:r>
      <w:r/>
    </w:p>
    <w:p>
      <w:pPr>
        <w:ind w:firstLine="480"/>
        <w:jc w:val="left"/>
        <w:spacing w:line="360" w:lineRule="auto"/>
        <w:widowControl/>
        <w:rPr>
          <w:rFonts w:ascii="宋体" w:hAnsi="宋体" w:cs="宋体"/>
          <w:sz w:val="24"/>
        </w:rPr>
      </w:pPr>
      <w:r>
        <w:rPr>
          <w:rFonts w:hint="eastAsia" w:ascii="宋体" w:hAnsi="宋体" w:cs="宋体"/>
          <w:sz w:val="24"/>
        </w:rPr>
        <w:t xml:space="preserve">②中国政府采购网（www.ccgp.gov.cn）；</w:t>
      </w:r>
      <w:r/>
    </w:p>
    <w:p>
      <w:pPr>
        <w:ind w:firstLine="480"/>
        <w:jc w:val="left"/>
        <w:spacing w:line="360" w:lineRule="auto"/>
        <w:widowControl/>
        <w:rPr>
          <w:rFonts w:ascii="宋体" w:hAnsi="宋体" w:cs="宋体"/>
          <w:sz w:val="24"/>
        </w:rPr>
      </w:pPr>
      <w:r>
        <w:rPr>
          <w:rFonts w:hint="eastAsia" w:ascii="宋体" w:hAnsi="宋体" w:cs="宋体"/>
          <w:sz w:val="24"/>
        </w:rPr>
        <w:t xml:space="preserve">③“信用江苏”网（http://credit.jiangsu.gov.cn）；</w:t>
      </w:r>
      <w:r/>
    </w:p>
    <w:p>
      <w:pPr>
        <w:ind w:firstLine="480"/>
        <w:jc w:val="left"/>
        <w:spacing w:line="360" w:lineRule="auto"/>
        <w:widowControl/>
        <w:rPr>
          <w:rFonts w:ascii="宋体" w:hAnsi="宋体" w:cs="宋体"/>
          <w:sz w:val="24"/>
        </w:rPr>
      </w:pPr>
      <w:r>
        <w:rPr>
          <w:rFonts w:hint="eastAsia" w:ascii="宋体" w:hAnsi="宋体" w:cs="宋体"/>
          <w:sz w:val="24"/>
        </w:rPr>
        <w:t xml:space="preserve">④“信用中国（江苏徐州）”网（ http://www.xuzhoucredit.gov.cn）。</w:t>
      </w:r>
      <w:r/>
    </w:p>
    <w:p>
      <w:pPr>
        <w:ind w:firstLine="480"/>
        <w:jc w:val="left"/>
        <w:spacing w:line="360" w:lineRule="auto"/>
        <w:widowControl/>
        <w:rPr>
          <w:rFonts w:ascii="宋体" w:hAnsi="宋体" w:cs="宋体"/>
          <w:sz w:val="24"/>
        </w:rPr>
      </w:pPr>
      <w:r>
        <w:rPr>
          <w:rFonts w:hint="eastAsia" w:ascii="宋体" w:hAnsi="宋体" w:cs="宋体"/>
          <w:sz w:val="24"/>
        </w:rPr>
        <w:t xml:space="preserve">3.截止时点（查询环节）：首次响应文件开启后资格审查结束前。</w:t>
      </w:r>
      <w:r/>
    </w:p>
    <w:p>
      <w:pPr>
        <w:ind w:firstLine="480"/>
        <w:jc w:val="left"/>
        <w:spacing w:line="360" w:lineRule="auto"/>
        <w:widowControl/>
        <w:rPr>
          <w:rFonts w:ascii="宋体" w:hAnsi="宋体" w:cs="宋体"/>
          <w:sz w:val="24"/>
        </w:rPr>
      </w:pPr>
      <w:r>
        <w:rPr>
          <w:rFonts w:hint="eastAsia" w:ascii="宋体" w:hAnsi="宋体" w:cs="宋体"/>
          <w:sz w:val="24"/>
        </w:rPr>
        <w:t xml:space="preserve">4.信用信息查询记录和证据留存的具体方式：</w:t>
      </w:r>
      <w:r/>
    </w:p>
    <w:p>
      <w:pPr>
        <w:ind w:firstLine="480"/>
        <w:jc w:val="left"/>
        <w:spacing w:line="360" w:lineRule="auto"/>
        <w:widowControl/>
        <w:rPr>
          <w:rFonts w:ascii="宋体" w:hAnsi="宋体" w:cs="宋体"/>
          <w:sz w:val="24"/>
        </w:rPr>
      </w:pPr>
      <w:r>
        <w:rPr>
          <w:rFonts w:hint="eastAsia" w:ascii="宋体" w:hAnsi="宋体" w:cs="宋体"/>
          <w:sz w:val="24"/>
        </w:rPr>
        <w:t xml:space="preserve">网页截屏打印，与其他采购文件一并保存。</w:t>
      </w:r>
      <w:r/>
    </w:p>
    <w:p>
      <w:pPr>
        <w:ind w:firstLine="480"/>
        <w:jc w:val="left"/>
        <w:spacing w:line="360" w:lineRule="auto"/>
        <w:widowControl/>
        <w:rPr>
          <w:rFonts w:ascii="宋体" w:hAnsi="宋体" w:cs="宋体"/>
          <w:sz w:val="24"/>
        </w:rPr>
      </w:pPr>
      <w:r>
        <w:rPr>
          <w:rFonts w:hint="eastAsia" w:ascii="宋体" w:hAnsi="宋体" w:cs="宋体"/>
          <w:sz w:val="24"/>
        </w:rPr>
        <w:t xml:space="preserve">5.信用信息的使用规则：</w:t>
      </w:r>
      <w:r/>
    </w:p>
    <w:p>
      <w:pPr>
        <w:ind w:firstLine="480"/>
        <w:jc w:val="left"/>
        <w:spacing w:line="360" w:lineRule="auto"/>
        <w:widowControl/>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1075"/>
        <w:ind w:firstLine="480"/>
        <w:rPr>
          <w:rFonts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1075"/>
        <w:ind w:firstLine="480"/>
        <w:rPr>
          <w:rFonts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1075"/>
        <w:ind w:firstLine="480"/>
        <w:rPr>
          <w:rFonts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）进行报价，首轮报价不公开，本项目二次报价为最终报价。</w:t>
      </w:r>
      <w:r/>
    </w:p>
    <w:p>
      <w:pPr>
        <w:pStyle w:val="1075"/>
        <w:ind w:firstLine="480"/>
        <w:rPr>
          <w:rFonts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rPr>
        <w:t xml:space="preserve">组织实施方案部分</w:t>
      </w:r>
      <w:r>
        <w:rPr>
          <w:rFonts w:hint="eastAsia" w:eastAsia="宋体" w:cs="宋体"/>
        </w:rPr>
        <w:t xml:space="preserve">优劣（得分）顺序推荐。</w:t>
      </w:r>
      <w:r/>
    </w:p>
    <w:p>
      <w:pPr>
        <w:pStyle w:val="1075"/>
        <w:ind w:firstLine="480"/>
        <w:rPr>
          <w:rFonts w:eastAsia="宋体" w:cs="宋体"/>
        </w:rPr>
      </w:pPr>
      <w:r>
        <w:rPr>
          <w:rFonts w:hint="eastAsia" w:eastAsia="宋体" w:cs="宋体"/>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具体审查要求如下：</w:t>
      </w:r>
      <w:r/>
    </w:p>
    <w:p>
      <w:pPr>
        <w:pStyle w:val="1075"/>
        <w:ind w:firstLine="480"/>
        <w:rPr>
          <w:rFonts w:eastAsia="宋体" w:cs="宋体"/>
          <w:b/>
          <w:bCs/>
        </w:rPr>
      </w:pPr>
      <w:r>
        <w:rPr>
          <w:rFonts w:hint="eastAsia" w:eastAsia="宋体" w:cs="宋体"/>
          <w:b/>
          <w:bCs/>
        </w:rPr>
        <w:t xml:space="preserve">磋商小组启动异常低价响应审查的情形和具体要求，包括:</w:t>
      </w:r>
      <w:r/>
    </w:p>
    <w:p>
      <w:pPr>
        <w:pStyle w:val="1075"/>
        <w:ind w:firstLine="480"/>
        <w:rPr>
          <w:rFonts w:eastAsia="宋体" w:cs="宋体"/>
          <w:b/>
          <w:bCs/>
        </w:rPr>
      </w:pPr>
      <w:r>
        <w:rPr>
          <w:rFonts w:hint="eastAsia" w:eastAsia="宋体" w:cs="宋体"/>
          <w:b/>
          <w:bCs/>
        </w:rPr>
        <w:t xml:space="preserve">（1）评审过程中出现下列情形之一的，磋商小组应当启动异常低价响应审查程序：</w:t>
      </w:r>
      <w:r/>
    </w:p>
    <w:p>
      <w:pPr>
        <w:pStyle w:val="1075"/>
        <w:ind w:firstLine="480"/>
        <w:rPr>
          <w:rFonts w:hint="eastAsia" w:eastAsia="宋体" w:cs="宋体"/>
          <w:b/>
          <w:bCs/>
        </w:rPr>
      </w:pPr>
      <w:r>
        <w:rPr>
          <w:rFonts w:hint="eastAsia" w:eastAsia="宋体" w:cs="宋体"/>
          <w:b/>
          <w:bCs/>
        </w:rPr>
        <w:t xml:space="preserve">①投标(响应)报价低于全部通过符合性审查供应商投标(响应)报价平均值50%的，即投标(响应)报价&lt;全部通过符合性审查供应商投标(响应)报价平均值×50%；</w:t>
      </w:r>
      <w:r/>
    </w:p>
    <w:p>
      <w:pPr>
        <w:pStyle w:val="1075"/>
        <w:ind w:firstLine="480"/>
        <w:rPr>
          <w:rFonts w:hint="eastAsia" w:eastAsia="宋体" w:cs="宋体"/>
          <w:b/>
          <w:bCs/>
        </w:rPr>
      </w:pPr>
      <w:r>
        <w:rPr>
          <w:rFonts w:hint="eastAsia" w:eastAsia="宋体" w:cs="宋体"/>
          <w:b/>
          <w:bCs/>
        </w:rPr>
        <w:t xml:space="preserve">②投标(响应)报价低于通过符合性审查的次低报价供应商投标(响应)报价50%的，即投标(响应)报价〈通过符合性审查的次低报价供应商投标(响应)报价×50%；</w:t>
      </w:r>
      <w:r/>
    </w:p>
    <w:p>
      <w:pPr>
        <w:pStyle w:val="1075"/>
        <w:ind w:firstLine="480"/>
        <w:rPr>
          <w:rFonts w:hint="eastAsia" w:eastAsia="宋体" w:cs="宋体"/>
          <w:b/>
          <w:bCs/>
        </w:rPr>
      </w:pPr>
      <w:r>
        <w:rPr>
          <w:rFonts w:hint="eastAsia" w:eastAsia="宋体" w:cs="宋体"/>
          <w:b/>
          <w:bCs/>
        </w:rPr>
        <w:t xml:space="preserve">③投标(响应)报价低于采购项目最高限价45%的，即投标(响应)报价&lt;采购项目最高限价×45%；</w:t>
      </w:r>
      <w:r/>
    </w:p>
    <w:p>
      <w:pPr>
        <w:pStyle w:val="1075"/>
        <w:ind w:firstLine="480"/>
        <w:rPr>
          <w:rFonts w:hint="eastAsia"/>
        </w:rPr>
      </w:pPr>
      <w:r>
        <w:rPr>
          <w:rFonts w:hint="eastAsia" w:ascii="宋体" w:hAnsi="宋体" w:eastAsia="宋体" w:cs="宋体"/>
          <w:b/>
          <w:bCs/>
        </w:rPr>
        <w:t xml:space="preserve">④评审委员会基于专业判断，认为供应商报价过低，有可能影响产品质量或者不能诚信履约的其他情形。</w:t>
      </w:r>
      <w:r/>
    </w:p>
    <w:p>
      <w:pPr>
        <w:pStyle w:val="1075"/>
        <w:ind w:firstLine="480"/>
        <w:rPr>
          <w:rFonts w:hint="eastAsia" w:ascii="宋体" w:hAnsi="宋体" w:eastAsia="宋体" w:cs="宋体"/>
          <w:b/>
          <w:bCs/>
        </w:rPr>
      </w:pPr>
      <w:r>
        <w:rPr>
          <w:rFonts w:hint="eastAsia" w:ascii="宋体" w:hAnsi="宋体" w:eastAsia="宋体" w:cs="宋体"/>
          <w:b/>
          <w:bCs/>
        </w:rPr>
        <w:t xml:space="preserve">（2） 评审委员会启动异常低价投标(响应)审查后，属于前述第1项至第4项情形的，应当要求相关供应商通过“苏采云”系统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5"/>
        <w:ind w:firstLine="480"/>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5"/>
        <w:ind w:firstLine="480"/>
        <w:rPr>
          <w:rFonts w:hint="eastAsia" w:ascii="宋体" w:hAnsi="宋体" w:eastAsia="宋体" w:cs="宋体"/>
          <w:b/>
          <w:bCs/>
        </w:rPr>
      </w:pPr>
      <w:r>
        <w:rPr>
          <w:rFonts w:hint="eastAsia" w:ascii="宋体" w:hAnsi="宋体" w:eastAsia="宋体" w:cs="宋体"/>
          <w:b/>
          <w:bC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5"/>
        <w:ind w:firstLine="480"/>
        <w:rPr>
          <w:rFonts w:hint="eastAsia" w:ascii="宋体" w:hAnsi="宋体" w:eastAsia="宋体" w:cs="宋体"/>
          <w:b/>
          <w:bCs/>
          <w:lang w:val="en-US" w:eastAsia="zh-CN"/>
        </w:rPr>
      </w:pPr>
      <w:r>
        <w:rPr>
          <w:rFonts w:hint="default" w:ascii="宋体" w:hAnsi="宋体" w:eastAsia="宋体" w:cs="宋体"/>
          <w:b/>
          <w:bCs/>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lang w:val="en-US" w:eastAsia="zh-CN"/>
        </w:rPr>
        <w:t xml:space="preserve"> </w:t>
      </w:r>
      <w:r/>
    </w:p>
    <w:p>
      <w:pPr>
        <w:pStyle w:val="1075"/>
        <w:ind w:firstLine="480"/>
        <w:rPr>
          <w:rFonts w:eastAsia="宋体" w:cs="宋体"/>
          <w:b/>
          <w:bCs/>
        </w:rPr>
      </w:pPr>
      <w:r>
        <w:rPr>
          <w:rFonts w:eastAsia="宋体" w:cs="宋体"/>
          <w:b/>
          <w:bCs/>
        </w:rPr>
      </w:r>
      <w:r/>
    </w:p>
    <w:p>
      <w:pPr>
        <w:ind w:left="2"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left="2" w:right="29" w:firstLine="480"/>
        <w:spacing w:line="360" w:lineRule="auto"/>
        <w:rPr>
          <w:rFonts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jc w:val="center"/>
        <w:spacing w:line="360" w:lineRule="auto"/>
        <w:rPr>
          <w:rFonts w:ascii="宋体" w:hAnsi="宋体" w:cs="宋体"/>
          <w:b/>
          <w:bCs/>
          <w:sz w:val="24"/>
        </w:rPr>
        <w:outlineLvl w:val="0"/>
      </w:pPr>
      <w:r/>
      <w:bookmarkStart w:id="4" w:name="_Toc19817"/>
      <w:r>
        <w:rPr>
          <w:rFonts w:hint="eastAsia" w:ascii="宋体" w:hAnsi="宋体" w:eastAsia="宋体" w:cs="宋体"/>
          <w:b/>
          <w:bCs/>
          <w:sz w:val="28"/>
          <w:szCs w:val="28"/>
        </w:rPr>
        <w:t xml:space="preserve">第五章 确定成交供应商及合同签订等</w:t>
      </w:r>
      <w:bookmarkEnd w:id="4"/>
      <w:r/>
      <w:r/>
    </w:p>
    <w:p>
      <w:pPr>
        <w:ind w:left="2" w:right="29" w:firstLine="480"/>
        <w:spacing w:line="360" w:lineRule="auto"/>
        <w:rPr>
          <w:rFonts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二十、成交供应商在收到成交通知书时，须向</w:t>
      </w:r>
      <w:r>
        <w:rPr>
          <w:rFonts w:hint="eastAsia" w:ascii="宋体" w:hAnsi="宋体" w:cs="宋体"/>
          <w:sz w:val="24"/>
          <w:lang w:eastAsia="zh-CN"/>
        </w:rPr>
        <w:t xml:space="preserve">上海科立普咨询管理有限公司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二十一、</w:t>
      </w:r>
      <w:r>
        <w:rPr>
          <w:rFonts w:hint="eastAsia" w:ascii="宋体" w:hAnsi="宋体" w:cs="宋体"/>
          <w:bCs/>
          <w:sz w:val="24"/>
        </w:rPr>
        <w:t xml:space="preserve">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宋体" w:hAnsi="宋体" w:cs="宋体"/>
          <w:b/>
          <w:bCs/>
          <w:sz w:val="28"/>
          <w:szCs w:val="28"/>
        </w:rPr>
        <w:outlineLvl w:val="0"/>
      </w:pPr>
      <w:r/>
      <w:bookmarkStart w:id="5" w:name="_Toc10547"/>
      <w:r>
        <w:rPr>
          <w:rFonts w:hint="eastAsia" w:ascii="宋体" w:hAnsi="宋体" w:cs="宋体"/>
          <w:b/>
          <w:bCs/>
          <w:sz w:val="28"/>
          <w:szCs w:val="28"/>
        </w:rPr>
        <w:t xml:space="preserve">第六章 磋商文件的澄清或者修改</w:t>
      </w:r>
      <w:bookmarkEnd w:id="5"/>
      <w:r/>
      <w:r/>
    </w:p>
    <w:p>
      <w:pPr>
        <w:ind w:firstLine="480"/>
        <w:jc w:val="left"/>
        <w:spacing w:line="360" w:lineRule="auto"/>
        <w:widowControl/>
        <w:rPr>
          <w:rFonts w:ascii="宋体" w:hAnsi="宋体" w:cs="宋体"/>
          <w:sz w:val="24"/>
        </w:rPr>
      </w:pPr>
      <w:r>
        <w:rPr>
          <w:rFonts w:hint="eastAsia" w:ascii="宋体" w:hAnsi="宋体" w:cs="宋体"/>
          <w:sz w:val="24"/>
        </w:rPr>
        <w:t xml:space="preserve">二十二、《磋商文件》的澄清或者修改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sz w:val="28"/>
          <w:szCs w:val="28"/>
        </w:rPr>
        <w:outlineLvl w:val="0"/>
      </w:pPr>
      <w:r/>
      <w:bookmarkStart w:id="6" w:name="_Toc30686"/>
      <w:r>
        <w:rPr>
          <w:rFonts w:hint="eastAsia" w:ascii="宋体" w:hAnsi="宋体" w:cs="宋体"/>
          <w:b/>
          <w:bCs/>
          <w:sz w:val="28"/>
          <w:szCs w:val="28"/>
        </w:rPr>
        <w:t xml:space="preserve">第七章 询问和质疑</w:t>
      </w:r>
      <w:bookmarkEnd w:id="6"/>
      <w:r/>
      <w:r/>
    </w:p>
    <w:p>
      <w:pPr>
        <w:ind w:firstLine="480"/>
        <w:jc w:val="left"/>
        <w:spacing w:line="360" w:lineRule="auto"/>
        <w:widowControl/>
        <w:rPr>
          <w:rFonts w:ascii="宋体" w:hAnsi="宋体" w:cs="宋体"/>
          <w:sz w:val="24"/>
        </w:rPr>
      </w:pPr>
      <w:r>
        <w:rPr>
          <w:rFonts w:hint="eastAsia" w:ascii="宋体" w:hAnsi="宋体" w:cs="宋体"/>
          <w:sz w:val="24"/>
        </w:rPr>
        <w:t xml:space="preserve">二十三、询问和质疑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pStyle w:val="1028"/>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val="en-US" w:eastAsia="zh-CN"/>
        </w:rPr>
        <w:t xml:space="preserve">王辉</w:t>
      </w:r>
      <w:r>
        <w:rPr>
          <w:rFonts w:hint="eastAsia" w:ascii="宋体" w:hAnsi="宋体" w:cs="宋体"/>
          <w:sz w:val="24"/>
        </w:rPr>
        <w:t xml:space="preserve">        联系电话：</w:t>
      </w:r>
      <w:r>
        <w:rPr>
          <w:rFonts w:hint="eastAsia" w:ascii="宋体" w:hAnsi="宋体" w:cs="宋体"/>
          <w:sz w:val="24"/>
          <w:lang w:val="en-US" w:eastAsia="zh-CN"/>
        </w:rPr>
        <w:t xml:space="preserve">18952191010</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地址：</w:t>
      </w:r>
      <w:r>
        <w:rPr>
          <w:rFonts w:hint="eastAsia" w:ascii="宋体" w:hAnsi="宋体" w:cs="宋体"/>
          <w:sz w:val="24"/>
          <w:lang w:val="en-US" w:eastAsia="zh-CN"/>
        </w:rPr>
        <w:t xml:space="preserve">沛县翰林世家8号楼20层</w:t>
      </w:r>
      <w:r/>
    </w:p>
    <w:p>
      <w:pPr>
        <w:jc w:val="center"/>
        <w:spacing w:line="360" w:lineRule="auto"/>
        <w:rPr>
          <w:rFonts w:ascii="宋体" w:hAnsi="宋体" w:cs="宋体"/>
          <w:b/>
          <w:bCs/>
          <w:sz w:val="28"/>
          <w:szCs w:val="28"/>
        </w:rPr>
        <w:outlineLvl w:val="0"/>
      </w:pPr>
      <w:r/>
      <w:bookmarkStart w:id="7" w:name="_Toc11511"/>
      <w:r>
        <w:rPr>
          <w:rFonts w:hint="eastAsia" w:ascii="宋体" w:hAnsi="宋体" w:cs="宋体"/>
          <w:b/>
          <w:bCs/>
          <w:sz w:val="28"/>
          <w:szCs w:val="28"/>
        </w:rPr>
        <w:t xml:space="preserve">第八章 其他</w:t>
      </w:r>
      <w:bookmarkEnd w:id="7"/>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代理服务费由成交人向采购代理机构支付，收取标准见附件</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2、成交结果在徐州政府采购网https://czj.xz.gov.cn/zfcg/上公布。</w:t>
      </w:r>
      <w:r/>
    </w:p>
    <w:p>
      <w:pPr>
        <w:pStyle w:val="1034"/>
        <w:ind w:firstLine="480"/>
        <w:jc w:val="left"/>
        <w:spacing w:line="360" w:lineRule="auto"/>
        <w:widowControl w:val="off"/>
        <w:rPr>
          <w:rStyle w:val="1261"/>
          <w:rFonts w:hint="eastAsia" w:ascii="宋体" w:hAnsi="宋体" w:eastAsia="宋体" w:cs="宋体"/>
          <w:sz w:val="24"/>
          <w:lang w:val="en-US" w:eastAsia="zh-CN"/>
        </w:rPr>
      </w:pPr>
      <w:r>
        <w:rPr>
          <w:rStyle w:val="1261"/>
          <w:rFonts w:hint="eastAsia" w:ascii="宋体" w:hAnsi="宋体" w:eastAsia="宋体" w:cs="宋体"/>
          <w:sz w:val="24"/>
        </w:rPr>
        <w:t xml:space="preserve">3、采购人：</w:t>
      </w:r>
      <w:r>
        <w:rPr>
          <w:rStyle w:val="1261"/>
          <w:rFonts w:hint="eastAsia" w:ascii="宋体" w:hAnsi="宋体" w:eastAsia="宋体" w:cs="宋体"/>
          <w:sz w:val="24"/>
          <w:lang w:val="en-US" w:eastAsia="zh-CN"/>
        </w:rPr>
        <w:t xml:space="preserve">沛县河口镇人民政府</w:t>
      </w:r>
      <w:r/>
    </w:p>
    <w:p>
      <w:pPr>
        <w:pStyle w:val="1034"/>
        <w:ind w:firstLine="480"/>
        <w:jc w:val="left"/>
        <w:spacing w:line="360" w:lineRule="auto"/>
        <w:widowControl w:val="off"/>
        <w:rPr>
          <w:rStyle w:val="1261"/>
          <w:rFonts w:hint="eastAsia" w:ascii="宋体" w:hAnsi="宋体" w:eastAsia="宋体" w:cs="宋体"/>
          <w:sz w:val="24"/>
          <w:lang w:val="en-US" w:eastAsia="zh-CN"/>
        </w:rPr>
      </w:pPr>
      <w:r>
        <w:rPr>
          <w:rStyle w:val="1261"/>
          <w:rFonts w:hint="eastAsia" w:ascii="宋体" w:hAnsi="宋体" w:eastAsia="宋体" w:cs="宋体"/>
          <w:sz w:val="24"/>
          <w:lang w:val="en-US" w:eastAsia="zh-CN"/>
        </w:rPr>
        <w:t xml:space="preserve">地址：沛县河口镇</w:t>
      </w:r>
      <w:r/>
    </w:p>
    <w:p>
      <w:pPr>
        <w:pStyle w:val="1034"/>
        <w:ind w:firstLine="480"/>
        <w:jc w:val="left"/>
        <w:spacing w:line="360" w:lineRule="auto"/>
        <w:widowControl w:val="off"/>
        <w:rPr>
          <w:rStyle w:val="1261"/>
          <w:rFonts w:hint="eastAsia" w:ascii="宋体" w:hAnsi="宋体" w:eastAsia="宋体" w:cs="宋体"/>
          <w:sz w:val="24"/>
          <w:lang w:val="en-US" w:eastAsia="zh-CN"/>
        </w:rPr>
      </w:pPr>
      <w:r>
        <w:rPr>
          <w:rStyle w:val="1261"/>
          <w:rFonts w:hint="eastAsia" w:ascii="宋体" w:hAnsi="宋体" w:eastAsia="宋体" w:cs="宋体"/>
          <w:sz w:val="24"/>
          <w:lang w:val="en-US" w:eastAsia="zh-CN"/>
        </w:rPr>
        <w:t xml:space="preserve">联系人：蔡敬凯</w:t>
      </w:r>
      <w:r/>
    </w:p>
    <w:p>
      <w:pPr>
        <w:pStyle w:val="1034"/>
        <w:ind w:firstLine="480"/>
        <w:jc w:val="left"/>
        <w:spacing w:line="360" w:lineRule="auto"/>
        <w:widowControl w:val="off"/>
        <w:rPr>
          <w:rFonts w:ascii="宋体" w:hAnsi="宋体" w:cs="宋体"/>
          <w:sz w:val="24"/>
        </w:rPr>
      </w:pPr>
      <w:r>
        <w:rPr>
          <w:rStyle w:val="1261"/>
          <w:rFonts w:hint="eastAsia" w:ascii="宋体" w:hAnsi="宋体" w:eastAsia="宋体" w:cs="宋体"/>
          <w:sz w:val="24"/>
          <w:lang w:val="en-US" w:eastAsia="zh-CN"/>
        </w:rPr>
        <w:t xml:space="preserve">联系电话：18796363676</w:t>
      </w:r>
      <w:r/>
    </w:p>
    <w:p>
      <w:pPr>
        <w:pStyle w:val="1034"/>
        <w:ind w:firstLine="480"/>
        <w:jc w:val="left"/>
        <w:spacing w:line="360" w:lineRule="auto"/>
        <w:widowControl w:val="off"/>
        <w:rPr>
          <w:rStyle w:val="1261"/>
          <w:rFonts w:hint="eastAsia" w:ascii="宋体" w:hAnsi="宋体" w:eastAsia="宋体" w:cs="宋体"/>
          <w:sz w:val="24"/>
          <w:lang w:eastAsia="zh-CN"/>
        </w:rPr>
      </w:pPr>
      <w:r>
        <w:rPr>
          <w:rFonts w:hint="eastAsia" w:ascii="宋体" w:hAnsi="宋体" w:cs="宋体"/>
          <w:sz w:val="24"/>
        </w:rPr>
        <w:t xml:space="preserve">4、</w:t>
      </w:r>
      <w:r>
        <w:rPr>
          <w:rStyle w:val="1261"/>
          <w:rFonts w:hint="eastAsia" w:ascii="宋体" w:hAnsi="宋体" w:cs="宋体"/>
          <w:sz w:val="24"/>
        </w:rPr>
        <w:t xml:space="preserve">采购代理公司：</w:t>
      </w:r>
      <w:r>
        <w:rPr>
          <w:rStyle w:val="1261"/>
          <w:rFonts w:hint="eastAsia" w:ascii="宋体" w:hAnsi="宋体" w:cs="宋体"/>
          <w:sz w:val="24"/>
          <w:lang w:eastAsia="zh-CN"/>
        </w:rPr>
        <w:t xml:space="preserve">上海科立普咨询管理有限公司</w:t>
      </w:r>
      <w:r/>
    </w:p>
    <w:p>
      <w:pPr>
        <w:pStyle w:val="1028"/>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沛县翰林世家8号楼20层</w:t>
      </w:r>
      <w:r/>
    </w:p>
    <w:p>
      <w:pPr>
        <w:pStyle w:val="1028"/>
        <w:ind w:firstLine="480"/>
        <w:spacing w:line="360" w:lineRule="auto"/>
        <w:rPr>
          <w:rFonts w:hint="eastAsia" w:ascii="宋体" w:hAnsi="宋体" w:cs="宋体"/>
          <w:sz w:val="24"/>
        </w:rPr>
      </w:pPr>
      <w:r>
        <w:rPr>
          <w:rFonts w:hint="eastAsia" w:ascii="宋体" w:hAnsi="宋体" w:cs="宋体"/>
          <w:bCs/>
          <w:sz w:val="24"/>
        </w:rPr>
        <w:t xml:space="preserve">采购项目联系人：</w:t>
      </w:r>
      <w:r>
        <w:rPr>
          <w:rFonts w:hint="eastAsia" w:ascii="宋体" w:hAnsi="宋体" w:cs="宋体"/>
          <w:sz w:val="24"/>
          <w:lang w:val="en-US" w:eastAsia="zh-CN"/>
        </w:rPr>
        <w:t xml:space="preserve">王辉</w:t>
      </w:r>
      <w:r>
        <w:rPr>
          <w:rFonts w:hint="eastAsia" w:ascii="宋体" w:hAnsi="宋体" w:cs="宋体"/>
          <w:sz w:val="24"/>
        </w:rPr>
        <w:t xml:space="preserve">        </w:t>
      </w:r>
      <w:r/>
    </w:p>
    <w:p>
      <w:pPr>
        <w:pStyle w:val="1028"/>
        <w:ind w:firstLine="480"/>
        <w:spacing w:line="360" w:lineRule="auto"/>
        <w:rPr>
          <w:rStyle w:val="1261"/>
          <w:rFonts w:ascii="宋体" w:hAnsi="宋体" w:cs="宋体"/>
          <w:sz w:val="24"/>
        </w:rPr>
      </w:pPr>
      <w:r>
        <w:rPr>
          <w:rFonts w:hint="eastAsia" w:ascii="宋体" w:hAnsi="宋体" w:cs="宋体"/>
          <w:sz w:val="24"/>
        </w:rPr>
        <w:t xml:space="preserve">联系电话：</w:t>
      </w:r>
      <w:r>
        <w:rPr>
          <w:rFonts w:hint="eastAsia" w:ascii="宋体" w:hAnsi="宋体" w:cs="宋体"/>
          <w:sz w:val="24"/>
          <w:lang w:val="en-US" w:eastAsia="zh-CN"/>
        </w:rPr>
        <w:t xml:space="preserve">18952191010</w:t>
      </w:r>
      <w:r>
        <w:rPr>
          <w:rFonts w:hint="eastAsia" w:ascii="宋体" w:hAnsi="宋体" w:cs="宋体"/>
          <w:sz w:val="24"/>
        </w:rPr>
        <w:t xml:space="preserve">6</w: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b/>
          <w:bCs/>
          <w:sz w:val="28"/>
          <w:szCs w:val="28"/>
        </w:rPr>
        <w:outlineLvl w:val="0"/>
      </w:pPr>
      <w:r/>
      <w:bookmarkStart w:id="8" w:name="_Toc5332"/>
      <w:r>
        <w:rPr>
          <w:rFonts w:hint="eastAsia" w:ascii="宋体" w:hAnsi="宋体" w:cs="宋体"/>
          <w:b/>
          <w:bCs/>
          <w:sz w:val="28"/>
          <w:szCs w:val="28"/>
        </w:rPr>
        <w:t xml:space="preserve">第九章 附件</w:t>
      </w:r>
      <w:bookmarkEnd w:id="8"/>
      <w:r/>
      <w:r/>
    </w:p>
    <w:p>
      <w:pPr>
        <w:ind w:firstLine="480"/>
        <w:spacing w:line="360" w:lineRule="auto"/>
        <w:rPr>
          <w:rFonts w:ascii="宋体" w:hAnsi="宋体" w:cs="宋体"/>
          <w:sz w:val="24"/>
        </w:rPr>
      </w:pPr>
      <w:r/>
      <w:bookmarkStart w:id="9"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、《偏离表》</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、《合同草案条款》</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、《授权委托书》</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、《中小企业声明函》及自测小程序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、《预付款保函》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、《代理服务收费标准》</w:t>
      </w:r>
      <w:bookmarkEnd w:id="9"/>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jc w:val="center"/>
        <w:spacing w:line="360" w:lineRule="auto"/>
        <w:rPr>
          <w:rFonts w:hint="eastAsia" w:ascii="宋体" w:hAnsi="宋体" w:cs="宋体"/>
          <w:b/>
          <w:sz w:val="30"/>
          <w:szCs w:val="30"/>
        </w:rPr>
      </w:pPr>
      <w:r>
        <w:rPr>
          <w:rFonts w:hint="eastAsia" w:ascii="宋体" w:hAnsi="宋体" w:cs="宋体"/>
          <w:b/>
          <w:sz w:val="36"/>
        </w:rPr>
        <w:br w:type="page" w:clear="all"/>
      </w:r>
      <w:r>
        <w:rPr>
          <w:rFonts w:hint="eastAsia" w:ascii="宋体" w:hAnsi="宋体" w:cs="宋体"/>
          <w:b/>
          <w:sz w:val="30"/>
          <w:szCs w:val="30"/>
        </w:rPr>
        <w:t xml:space="preserve">1、评分细则</w:t>
      </w:r>
      <w:r/>
    </w:p>
    <w:p>
      <w:pPr>
        <w:pStyle w:val="1014"/>
        <w:rPr>
          <w:rFonts w:hint="eastAsia"/>
        </w:rPr>
      </w:pPr>
      <w:r>
        <w:rPr>
          <w:rFonts w:hint="eastAsia"/>
        </w:rPr>
      </w:r>
      <w:r/>
    </w:p>
    <w:tbl>
      <w:tblPr>
        <w:tblStyle w:val="1013"/>
        <w:tblW w:w="51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1"/>
        <w:gridCol w:w="1488"/>
        <w:gridCol w:w="6692"/>
      </w:tblGrid>
      <w:tr>
        <w:trPr>
          <w:jc w:val="center"/>
          <w:trHeight w:val="378"/>
        </w:trPr>
        <w:tc>
          <w:tcPr>
            <w:tcW w:w="831" w:type="pct"/>
            <w:vAlign w:val="center"/>
            <w:textDirection w:val="lrTb"/>
            <w:noWrap w:val="false"/>
          </w:tcPr>
          <w:p>
            <w:pPr>
              <w:ind w:firstLine="22"/>
              <w:jc w:val="center"/>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项目</w:t>
            </w:r>
            <w:r/>
          </w:p>
        </w:tc>
        <w:tc>
          <w:tcPr>
            <w:tcW w:w="758" w:type="pct"/>
            <w:vAlign w:val="top"/>
            <w:textDirection w:val="lrTb"/>
            <w:noWrap w:val="false"/>
          </w:tcPr>
          <w:p>
            <w:pPr>
              <w:ind w:left="77" w:firstLine="0"/>
              <w:jc w:val="center"/>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细化项目及分值</w:t>
            </w:r>
            <w:r/>
          </w:p>
        </w:tc>
        <w:tc>
          <w:tcPr>
            <w:tcW w:w="3410" w:type="pct"/>
            <w:vAlign w:val="center"/>
            <w:textDirection w:val="lrTb"/>
            <w:noWrap w:val="false"/>
          </w:tcPr>
          <w:p>
            <w:pPr>
              <w:ind w:firstLine="0"/>
              <w:jc w:val="center"/>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评分依据</w:t>
            </w:r>
            <w:r/>
          </w:p>
        </w:tc>
      </w:tr>
      <w:tr>
        <w:trPr>
          <w:jc w:val="center"/>
          <w:trHeight w:val="560"/>
        </w:trPr>
        <w:tc>
          <w:tcPr>
            <w:tcW w:w="831" w:type="pct"/>
            <w:vAlign w:val="top"/>
            <w:textDirection w:val="lrTb"/>
            <w:noWrap w:val="false"/>
          </w:tcPr>
          <w:p>
            <w:pPr>
              <w:ind w:left="77" w:firstLine="480"/>
              <w:spacing w:line="300" w:lineRule="exact"/>
              <w:widowControl/>
              <w:rPr>
                <w:rFonts w:hint="default" w:ascii="宋体" w:hAnsi="宋体" w:eastAsia="宋体" w:cs="仿宋"/>
                <w:highlight w:val="none"/>
              </w:rPr>
            </w:pPr>
            <w:r>
              <w:rPr>
                <w:rFonts w:hint="default" w:ascii="宋体" w:hAnsi="宋体" w:eastAsia="宋体" w:cs="仿宋"/>
                <w:highlight w:val="none"/>
              </w:rPr>
            </w:r>
            <w:r/>
          </w:p>
          <w:p>
            <w:pPr>
              <w:ind w:firstLine="0"/>
              <w:spacing w:line="300" w:lineRule="exact"/>
              <w:widowControl/>
              <w:rPr>
                <w:rFonts w:hint="default" w:ascii="宋体" w:hAnsi="宋体" w:eastAsia="宋体" w:cs="仿宋"/>
                <w:b/>
                <w:bCs/>
                <w:highlight w:val="none"/>
              </w:rPr>
            </w:pPr>
            <w:r>
              <w:rPr>
                <w:rFonts w:hint="eastAsia" w:ascii="宋体" w:hAnsi="宋体" w:eastAsia="宋体" w:cs="仿宋"/>
                <w:b/>
                <w:bCs/>
                <w:highlight w:val="none"/>
              </w:rPr>
              <w:t xml:space="preserve">价格部分</w:t>
            </w:r>
            <w:r/>
          </w:p>
          <w:p>
            <w:pPr>
              <w:ind w:firstLine="0"/>
              <w:jc w:val="left"/>
              <w:spacing w:line="300" w:lineRule="exact"/>
              <w:widowControl/>
              <w:rPr>
                <w:rFonts w:hint="default" w:ascii="宋体" w:hAnsi="宋体" w:eastAsia="宋体" w:cs="仿宋"/>
                <w:highlight w:val="none"/>
              </w:rPr>
            </w:pPr>
            <w:r>
              <w:rPr>
                <w:rFonts w:hint="eastAsia" w:ascii="宋体" w:hAnsi="宋体" w:eastAsia="宋体" w:cs="仿宋"/>
                <w:b/>
                <w:bCs/>
                <w:highlight w:val="none"/>
                <w:lang w:eastAsia="zh-CN"/>
              </w:rPr>
              <w:t xml:space="preserve">（</w:t>
            </w:r>
            <w:r>
              <w:rPr>
                <w:rFonts w:hint="eastAsia" w:ascii="宋体" w:hAnsi="宋体" w:eastAsia="宋体" w:cs="仿宋"/>
                <w:b/>
                <w:bCs/>
                <w:highlight w:val="none"/>
                <w:lang w:val="en-US" w:eastAsia="zh-CN"/>
              </w:rPr>
              <w:t xml:space="preserve">2</w:t>
            </w:r>
            <w:r>
              <w:rPr>
                <w:rFonts w:hint="eastAsia" w:eastAsia="宋体" w:cs="仿宋"/>
                <w:b/>
                <w:bCs/>
                <w:highlight w:val="none"/>
                <w:lang w:val="en-US" w:eastAsia="zh-CN"/>
              </w:rPr>
              <w:t xml:space="preserve">0</w:t>
            </w:r>
            <w:r>
              <w:rPr>
                <w:rFonts w:hint="eastAsia" w:ascii="宋体" w:hAnsi="宋体" w:eastAsia="宋体" w:cs="仿宋"/>
                <w:b/>
                <w:bCs/>
                <w:highlight w:val="none"/>
              </w:rPr>
              <w:t xml:space="preserve">分）</w:t>
            </w:r>
            <w:r/>
          </w:p>
        </w:tc>
        <w:tc>
          <w:tcPr>
            <w:gridSpan w:val="2"/>
            <w:tcW w:w="4168"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采用低价优先法计算，即满足招标文件要求且投标报价最低的投标人的价格为评标基准价，其价格分为满分。其他投标人的价格分统一按照下列公式计算：</w:t>
            </w:r>
            <w:r/>
          </w:p>
          <w:p>
            <w:pPr>
              <w:ind w:left="0" w:firstLine="0"/>
              <w:spacing w:line="300" w:lineRule="exact"/>
              <w:widowControl/>
              <w:rPr>
                <w:rFonts w:hint="eastAsia" w:ascii="宋体" w:hAnsi="宋体" w:eastAsia="宋体" w:cs="仿宋"/>
                <w:b/>
                <w:bCs/>
                <w:highlight w:val="none"/>
                <w:lang w:val="en-US" w:eastAsia="zh-CN"/>
              </w:rPr>
            </w:pPr>
            <w:r>
              <w:rPr>
                <w:rFonts w:hint="eastAsia" w:ascii="宋体" w:hAnsi="宋体" w:eastAsia="宋体" w:cs="仿宋"/>
                <w:b/>
                <w:bCs/>
                <w:highlight w:val="none"/>
              </w:rPr>
              <w:t xml:space="preserve">投标报价得分</w:t>
            </w:r>
            <w:r>
              <w:rPr>
                <w:rFonts w:hint="default" w:ascii="宋体" w:hAnsi="宋体" w:eastAsia="宋体" w:cs="仿宋"/>
                <w:b/>
                <w:bCs/>
                <w:highlight w:val="none"/>
              </w:rPr>
              <w:t xml:space="preserve">=</w:t>
            </w:r>
            <w:r>
              <w:rPr>
                <w:rFonts w:hint="eastAsia" w:ascii="宋体" w:hAnsi="宋体" w:eastAsia="宋体" w:cs="仿宋"/>
                <w:b/>
                <w:bCs/>
                <w:highlight w:val="none"/>
              </w:rPr>
              <w:t xml:space="preserve">（评标基准价</w:t>
            </w:r>
            <w:r>
              <w:rPr>
                <w:rFonts w:hint="default" w:ascii="宋体" w:hAnsi="宋体" w:eastAsia="宋体" w:cs="仿宋"/>
                <w:b/>
                <w:bCs/>
                <w:highlight w:val="none"/>
              </w:rPr>
              <w:t xml:space="preserve">/</w:t>
            </w:r>
            <w:r>
              <w:rPr>
                <w:rFonts w:hint="eastAsia" w:ascii="宋体" w:hAnsi="宋体" w:eastAsia="宋体" w:cs="仿宋"/>
                <w:b/>
                <w:bCs/>
                <w:highlight w:val="none"/>
              </w:rPr>
              <w:t xml:space="preserve">投标报价）</w:t>
            </w:r>
            <w:r>
              <w:rPr>
                <w:rFonts w:hint="cs" w:ascii="宋体" w:hAnsi="宋体" w:eastAsia="宋体" w:cs="仿宋"/>
                <w:b/>
                <w:bCs/>
                <w:highlight w:val="none"/>
                <w:cs/>
              </w:rPr>
              <w:t xml:space="preserve">×</w:t>
            </w:r>
            <w:r>
              <w:rPr>
                <w:rFonts w:hint="eastAsia" w:ascii="宋体" w:hAnsi="宋体" w:eastAsia="宋体" w:cs="仿宋"/>
                <w:b/>
                <w:bCs/>
                <w:highlight w:val="none"/>
                <w:lang w:val="en-US" w:eastAsia="zh-CN"/>
              </w:rPr>
              <w:t xml:space="preserve">2</w:t>
            </w:r>
            <w:r>
              <w:rPr>
                <w:rFonts w:hint="eastAsia" w:eastAsia="宋体" w:cs="仿宋"/>
                <w:b/>
                <w:bCs/>
                <w:highlight w:val="none"/>
                <w:lang w:val="en-US" w:eastAsia="zh-CN"/>
              </w:rPr>
              <w:t xml:space="preserve">0</w:t>
            </w:r>
            <w:r/>
          </w:p>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（按四舍五入取至小数点后两位）。</w:t>
            </w:r>
            <w:r/>
          </w:p>
        </w:tc>
      </w:tr>
      <w:tr>
        <w:trPr>
          <w:jc w:val="center"/>
          <w:trHeight w:val="708"/>
        </w:trPr>
        <w:tc>
          <w:tcPr>
            <w:tcW w:w="831" w:type="pct"/>
            <w:vAlign w:val="center"/>
            <w:textDirection w:val="lrTb"/>
            <w:noWrap w:val="false"/>
          </w:tcPr>
          <w:p>
            <w:pPr>
              <w:ind w:firstLine="0"/>
              <w:spacing w:line="300" w:lineRule="exact"/>
              <w:widowControl/>
              <w:rPr>
                <w:rFonts w:hint="default" w:ascii="宋体" w:hAnsi="宋体" w:eastAsia="宋体" w:cs="仿宋"/>
                <w:highlight w:val="none"/>
                <w:lang w:val="en-US" w:eastAsia="zh-CN"/>
              </w:rPr>
            </w:pPr>
            <w:r>
              <w:rPr>
                <w:rFonts w:hint="eastAsia" w:ascii="宋体" w:hAnsi="宋体" w:eastAsia="宋体" w:cs="仿宋"/>
                <w:highlight w:val="none"/>
                <w:lang w:val="en-US" w:eastAsia="zh-CN"/>
              </w:rPr>
              <w:t xml:space="preserve">商务部分（4分）</w:t>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lang w:val="en-US" w:eastAsia="zh-CN"/>
              </w:rPr>
            </w:pPr>
            <w:r>
              <w:rPr>
                <w:rFonts w:hint="eastAsia" w:ascii="宋体" w:hAnsi="宋体" w:eastAsia="宋体" w:cs="仿宋"/>
                <w:highlight w:val="none"/>
                <w:lang w:val="en-US" w:eastAsia="zh-CN"/>
              </w:rPr>
              <w:t xml:space="preserve">业绩（4分）</w:t>
            </w:r>
            <w:r/>
          </w:p>
        </w:tc>
        <w:tc>
          <w:tcPr>
            <w:tcW w:w="3410" w:type="pct"/>
            <w:vAlign w:val="center"/>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供应商自2023年1月1日（含）以来独立承担过类似工程（类似工程指道路工程），每提供一份业绩得2分，最高得4分。</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响应文件中提供施工合同（主要内容）及竣工验收证明材料扫描件（直接发包项目提供施工合同、竣工验收证明材料扫描件），并加盖电子签章，以上必须同时具备，否则不得分。</w:t>
            </w:r>
            <w:r/>
          </w:p>
          <w:p>
            <w:pPr>
              <w:ind w:left="0" w:firstLine="0"/>
              <w:spacing w:line="300" w:lineRule="exact"/>
              <w:widowControl/>
              <w:rPr>
                <w:rFonts w:hint="eastAsia" w:ascii="宋体" w:hAnsi="宋体" w:eastAsia="宋体" w:cs="仿宋"/>
                <w:highlight w:val="none"/>
              </w:rPr>
            </w:pPr>
            <w:r>
              <w:rPr>
                <w:rFonts w:hint="eastAsia" w:ascii="宋体" w:hAnsi="宋体" w:eastAsia="宋体" w:cs="宋体"/>
                <w:b/>
                <w:bCs/>
                <w:color w:val="auto"/>
                <w:sz w:val="24"/>
                <w:szCs w:val="24"/>
                <w:highlight w:val="none"/>
              </w:rPr>
              <w:t xml:space="preserve">注：时间以竣工验收时间为准</w:t>
            </w:r>
            <w:r>
              <w:rPr>
                <w:rFonts w:hint="eastAsia" w:ascii="宋体" w:hAnsi="宋体" w:eastAsia="宋体" w:cs="宋体"/>
                <w:b/>
                <w:bCs/>
                <w:color w:val="auto"/>
                <w:sz w:val="24"/>
                <w:szCs w:val="24"/>
                <w:highlight w:val="none"/>
                <w:lang w:eastAsia="zh-CN"/>
              </w:rPr>
              <w:t xml:space="preserve">。</w:t>
            </w:r>
            <w:r/>
          </w:p>
        </w:tc>
      </w:tr>
      <w:tr>
        <w:trPr>
          <w:jc w:val="center"/>
          <w:trHeight w:val="708"/>
        </w:trPr>
        <w:tc>
          <w:tcPr>
            <w:tcW w:w="831" w:type="pct"/>
            <w:vAlign w:val="center"/>
            <w:vMerge w:val="restart"/>
            <w:textDirection w:val="lrTb"/>
            <w:noWrap w:val="false"/>
          </w:tcPr>
          <w:p>
            <w:pPr>
              <w:ind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技术部分</w:t>
            </w:r>
            <w:r/>
          </w:p>
          <w:p>
            <w:pPr>
              <w:ind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w:t>
            </w:r>
            <w:r>
              <w:rPr>
                <w:rFonts w:hint="eastAsia" w:eastAsia="宋体" w:cs="仿宋"/>
                <w:highlight w:val="none"/>
                <w:lang w:val="en-US" w:eastAsia="zh-CN"/>
              </w:rPr>
              <w:t xml:space="preserve">76</w:t>
            </w:r>
            <w:r>
              <w:rPr>
                <w:rFonts w:hint="eastAsia" w:ascii="宋体" w:hAnsi="宋体" w:eastAsia="宋体" w:cs="仿宋"/>
                <w:highlight w:val="none"/>
              </w:rPr>
              <w:t xml:space="preserve">分）</w:t>
            </w:r>
            <w:r/>
          </w:p>
          <w:p>
            <w:pPr>
              <w:ind w:firstLine="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总体概述</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w:t>
            </w:r>
            <w:r>
              <w:rPr>
                <w:rFonts w:hint="eastAsia" w:ascii="宋体" w:hAnsi="宋体" w:eastAsia="宋体" w:cs="仿宋"/>
                <w:highlight w:val="none"/>
                <w:lang w:val="en-US" w:eastAsia="zh-CN"/>
              </w:rPr>
              <w:t xml:space="preserve">15</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根据响应文件中施工组织总体概述</w:t>
            </w:r>
            <w:r>
              <w:rPr>
                <w:rFonts w:hint="eastAsia" w:ascii="宋体" w:hAnsi="宋体" w:eastAsia="宋体" w:cs="仿宋"/>
                <w:highlight w:val="none"/>
                <w:lang w:val="en-US" w:eastAsia="zh-CN"/>
              </w:rPr>
              <w:t xml:space="preserve">的全面性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分，最低不得分。</w:t>
            </w:r>
            <w:r/>
          </w:p>
        </w:tc>
      </w:tr>
      <w:tr>
        <w:trPr>
          <w:jc w:val="center"/>
          <w:trHeight w:val="1649"/>
        </w:trPr>
        <w:tc>
          <w:tcPr>
            <w:tcW w:w="831" w:type="pct"/>
            <w:vAlign w:val="center"/>
            <w:vMerge w:val="continue"/>
            <w:textDirection w:val="lrTb"/>
            <w:noWrap w:val="false"/>
          </w:tcPr>
          <w:p>
            <w:pPr>
              <w:ind w:firstLine="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施工方案</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w:t>
            </w:r>
            <w:r>
              <w:rPr>
                <w:rFonts w:hint="eastAsia" w:ascii="宋体" w:hAnsi="宋体" w:eastAsia="宋体" w:cs="仿宋"/>
                <w:highlight w:val="none"/>
                <w:lang w:val="en-US" w:eastAsia="zh-CN"/>
              </w:rPr>
              <w:t xml:space="preserve">15</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根据响应文件中</w:t>
            </w:r>
            <w:r>
              <w:rPr>
                <w:rFonts w:hint="eastAsia" w:ascii="宋体" w:hAnsi="宋体" w:eastAsia="宋体" w:cs="仿宋"/>
                <w:highlight w:val="none"/>
                <w:lang w:val="en-US" w:eastAsia="zh-CN"/>
              </w:rPr>
              <w:t xml:space="preserve">施工方案全面性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分，最低不得分。</w:t>
            </w:r>
            <w:r/>
          </w:p>
        </w:tc>
      </w:tr>
      <w:tr>
        <w:trPr>
          <w:jc w:val="center"/>
          <w:trHeight w:val="416"/>
        </w:trPr>
        <w:tc>
          <w:tcPr>
            <w:tcW w:w="831" w:type="pct"/>
            <w:vAlign w:val="top"/>
            <w:vMerge w:val="continue"/>
            <w:textDirection w:val="lrTb"/>
            <w:noWrap w:val="false"/>
          </w:tcPr>
          <w:p>
            <w:pPr>
              <w:ind w:left="77" w:firstLine="48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质量保证措施（</w:t>
            </w:r>
            <w:r>
              <w:rPr>
                <w:rFonts w:hint="eastAsia" w:ascii="宋体" w:hAnsi="宋体" w:eastAsia="宋体" w:cs="仿宋"/>
                <w:highlight w:val="none"/>
                <w:lang w:val="en-US" w:eastAsia="zh-CN"/>
              </w:rPr>
              <w:t xml:space="preserve">12</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根据响应文件中质量保证措施</w:t>
            </w:r>
            <w:r>
              <w:rPr>
                <w:rFonts w:hint="eastAsia" w:ascii="宋体" w:hAnsi="宋体" w:eastAsia="宋体" w:cs="仿宋"/>
                <w:highlight w:val="none"/>
                <w:lang w:val="en-US" w:eastAsia="zh-CN"/>
              </w:rPr>
              <w:t xml:space="preserve">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分，最低不得分。</w:t>
            </w:r>
            <w:r/>
          </w:p>
        </w:tc>
      </w:tr>
      <w:tr>
        <w:trPr>
          <w:jc w:val="center"/>
          <w:trHeight w:val="758"/>
        </w:trPr>
        <w:tc>
          <w:tcPr>
            <w:tcW w:w="831" w:type="pct"/>
            <w:vAlign w:val="top"/>
            <w:vMerge w:val="continue"/>
            <w:textDirection w:val="lrTb"/>
            <w:noWrap w:val="false"/>
          </w:tcPr>
          <w:p>
            <w:pPr>
              <w:ind w:left="77" w:firstLine="48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施工进度计划和各阶段进度的保证措施（</w:t>
            </w:r>
            <w:r>
              <w:rPr>
                <w:rFonts w:hint="eastAsia" w:ascii="宋体" w:hAnsi="宋体" w:eastAsia="宋体" w:cs="仿宋"/>
                <w:highlight w:val="none"/>
                <w:lang w:val="en-US" w:eastAsia="zh-CN"/>
              </w:rPr>
              <w:t xml:space="preserve">12</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根据响应文件中施工进度计划和各阶段进度的保证措施</w:t>
            </w:r>
            <w:r>
              <w:rPr>
                <w:rFonts w:hint="eastAsia" w:ascii="宋体" w:hAnsi="宋体" w:eastAsia="宋体" w:cs="仿宋"/>
                <w:highlight w:val="none"/>
                <w:lang w:val="en-US" w:eastAsia="zh-CN"/>
              </w:rPr>
              <w:t xml:space="preserve">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分，最低不得分。</w:t>
            </w:r>
            <w:r/>
          </w:p>
        </w:tc>
      </w:tr>
      <w:tr>
        <w:trPr>
          <w:jc w:val="center"/>
          <w:trHeight w:val="694"/>
        </w:trPr>
        <w:tc>
          <w:tcPr>
            <w:tcW w:w="831" w:type="pct"/>
            <w:vAlign w:val="top"/>
            <w:vMerge w:val="continue"/>
            <w:textDirection w:val="lrTb"/>
            <w:noWrap w:val="false"/>
          </w:tcPr>
          <w:p>
            <w:pPr>
              <w:ind w:left="77" w:firstLine="48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安全文明施工及环境保护措施（</w:t>
            </w:r>
            <w:r>
              <w:rPr>
                <w:rFonts w:hint="eastAsia" w:ascii="宋体" w:hAnsi="宋体" w:eastAsia="宋体" w:cs="仿宋"/>
                <w:highlight w:val="none"/>
                <w:lang w:val="en-US" w:eastAsia="zh-CN"/>
              </w:rPr>
              <w:t xml:space="preserve">12</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rPr>
                <w:rFonts w:hint="eastAsia" w:ascii="宋体" w:hAnsi="宋体" w:eastAsia="宋体" w:cs="仿宋"/>
                <w:highlight w:val="none"/>
              </w:rPr>
              <w:t xml:space="preserve">根据响应文件中安全文明施工及环境保护措施</w:t>
            </w:r>
            <w:r>
              <w:rPr>
                <w:rFonts w:hint="eastAsia" w:ascii="宋体" w:hAnsi="宋体" w:eastAsia="宋体" w:cs="仿宋"/>
                <w:highlight w:val="none"/>
                <w:lang w:val="en-US" w:eastAsia="zh-CN"/>
              </w:rPr>
              <w:t xml:space="preserve">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分，最低不得分。</w:t>
            </w:r>
            <w:r/>
          </w:p>
        </w:tc>
      </w:tr>
      <w:tr>
        <w:trPr>
          <w:jc w:val="center"/>
          <w:trHeight w:val="694"/>
        </w:trPr>
        <w:tc>
          <w:tcPr>
            <w:tcW w:w="831" w:type="pct"/>
            <w:vAlign w:val="top"/>
            <w:vMerge w:val="continue"/>
            <w:textDirection w:val="lrTb"/>
            <w:noWrap w:val="false"/>
          </w:tcPr>
          <w:p>
            <w:pPr>
              <w:ind w:left="77" w:firstLine="480"/>
              <w:spacing w:line="300" w:lineRule="exact"/>
              <w:widowControl/>
              <w:rPr>
                <w:rFonts w:hint="default" w:ascii="宋体" w:hAnsi="宋体" w:eastAsia="宋体" w:cs="仿宋"/>
                <w:highlight w:val="none"/>
              </w:rPr>
            </w:pPr>
            <w:r>
              <w:rPr>
                <w:rFonts w:hint="default" w:ascii="宋体" w:hAnsi="宋体" w:eastAsia="宋体" w:cs="仿宋"/>
                <w:highlight w:val="none"/>
              </w:rPr>
            </w:r>
            <w:r/>
          </w:p>
        </w:tc>
        <w:tc>
          <w:tcPr>
            <w:tcW w:w="758" w:type="pct"/>
            <w:vAlign w:val="center"/>
            <w:textDirection w:val="lrTb"/>
            <w:noWrap w:val="false"/>
          </w:tcPr>
          <w:p>
            <w:pPr>
              <w:ind w:left="0" w:firstLine="0"/>
              <w:spacing w:line="300" w:lineRule="exact"/>
              <w:widowControl/>
              <w:rPr>
                <w:rFonts w:hint="eastAsia" w:ascii="宋体" w:hAnsi="宋体" w:eastAsia="宋体" w:cs="仿宋"/>
                <w:highlight w:val="none"/>
                <w:lang w:eastAsia="zh-CN"/>
              </w:rPr>
            </w:pPr>
            <w:r>
              <w:rPr>
                <w:rFonts w:hint="eastAsia" w:ascii="宋体" w:hAnsi="宋体" w:eastAsia="宋体" w:cs="仿宋"/>
                <w:highlight w:val="none"/>
              </w:rPr>
              <w:t xml:space="preserve">质保期服务方案</w:t>
            </w:r>
            <w:r/>
          </w:p>
          <w:p>
            <w:pPr>
              <w:ind w:left="0" w:firstLine="0"/>
              <w:spacing w:line="300" w:lineRule="exact"/>
              <w:widowControl/>
              <w:rPr>
                <w:rFonts w:hint="eastAsia" w:ascii="宋体" w:hAnsi="宋体" w:eastAsia="宋体" w:cs="仿宋"/>
                <w:highlight w:val="none"/>
                <w:lang w:val="en-US" w:eastAsia="zh-CN"/>
              </w:rPr>
            </w:pPr>
            <w:r>
              <w:rPr>
                <w:rFonts w:hint="eastAsia" w:ascii="宋体" w:hAnsi="宋体" w:eastAsia="宋体" w:cs="仿宋"/>
                <w:highlight w:val="none"/>
              </w:rPr>
              <w:t xml:space="preserve"> （</w:t>
            </w:r>
            <w:r>
              <w:rPr>
                <w:rFonts w:hint="eastAsia" w:ascii="宋体" w:hAnsi="宋体" w:eastAsia="宋体" w:cs="仿宋"/>
                <w:highlight w:val="none"/>
                <w:lang w:val="en-US" w:eastAsia="zh-CN"/>
              </w:rPr>
              <w:t xml:space="preserve">10</w:t>
            </w:r>
            <w:r>
              <w:rPr>
                <w:rFonts w:hint="eastAsia" w:ascii="宋体" w:hAnsi="宋体" w:eastAsia="宋体" w:cs="仿宋"/>
                <w:highlight w:val="none"/>
              </w:rPr>
              <w:t xml:space="preserve">分）</w:t>
            </w:r>
            <w:r/>
          </w:p>
        </w:tc>
        <w:tc>
          <w:tcPr>
            <w:tcW w:w="3410" w:type="pct"/>
            <w:vAlign w:val="center"/>
            <w:textDirection w:val="lrTb"/>
            <w:noWrap w:val="false"/>
          </w:tcPr>
          <w:p>
            <w:pPr>
              <w:ind w:left="0" w:firstLine="0"/>
              <w:spacing w:line="300" w:lineRule="exact"/>
              <w:widowControl/>
              <w:rPr>
                <w:rFonts w:hint="default" w:ascii="宋体" w:hAnsi="宋体" w:eastAsia="宋体" w:cs="仿宋"/>
                <w:highlight w:val="none"/>
              </w:rPr>
            </w:pPr>
            <w:r/>
            <w:bookmarkStart w:id="140" w:name="_GoBack"/>
            <w:r>
              <w:rPr>
                <w:rFonts w:hint="eastAsia" w:ascii="宋体" w:hAnsi="宋体" w:eastAsia="宋体" w:cs="仿宋"/>
                <w:highlight w:val="none"/>
              </w:rPr>
              <w:t xml:space="preserve">根据响应文件中质保期服务方案</w:t>
            </w:r>
            <w:r>
              <w:rPr>
                <w:rFonts w:hint="eastAsia" w:ascii="宋体" w:hAnsi="宋体" w:eastAsia="宋体" w:cs="仿宋"/>
                <w:highlight w:val="none"/>
                <w:lang w:val="en-US" w:eastAsia="zh-CN"/>
              </w:rPr>
              <w:t xml:space="preserve">全面性</w:t>
            </w:r>
            <w:r>
              <w:rPr>
                <w:rFonts w:hint="eastAsia" w:ascii="宋体" w:hAnsi="宋体" w:eastAsia="宋体" w:cs="仿宋"/>
                <w:highlight w:val="none"/>
              </w:rPr>
              <w:t xml:space="preserve">、可行性、针对性进行综合评价：</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全面性（</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分）：全面具体详实得</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分；较全面得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分；不全面得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可行性（</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分）：符合实际切实可行得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分；较切实可行得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分；可行性欠缺得</w:t>
            </w:r>
            <w:r>
              <w:rPr>
                <w:rFonts w:hint="eastAsia" w:ascii="宋体" w:hAnsi="宋体" w:eastAsia="宋体" w:cs="仿宋"/>
                <w:highlight w:val="none"/>
                <w:lang w:val="en-US" w:eastAsia="zh-CN"/>
              </w:rPr>
              <w:t xml:space="preserve">1</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rPr>
            </w:pPr>
            <w:r>
              <w:rPr>
                <w:rFonts w:hint="eastAsia" w:ascii="宋体" w:hAnsi="宋体" w:eastAsia="宋体" w:cs="仿宋"/>
                <w:highlight w:val="none"/>
              </w:rPr>
              <w:t xml:space="preserve">针对性（</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分）：针对性强得</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分；针对性较强得</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分；针对性不强得</w:t>
            </w:r>
            <w:r>
              <w:rPr>
                <w:rFonts w:hint="eastAsia" w:ascii="宋体" w:hAnsi="宋体" w:eastAsia="宋体" w:cs="仿宋"/>
                <w:highlight w:val="none"/>
                <w:lang w:val="en-US" w:eastAsia="zh-CN"/>
              </w:rPr>
              <w:t xml:space="preserve">1</w:t>
            </w:r>
            <w:r>
              <w:rPr>
                <w:rFonts w:hint="eastAsia" w:ascii="宋体" w:hAnsi="宋体" w:eastAsia="宋体" w:cs="仿宋"/>
                <w:highlight w:val="none"/>
              </w:rPr>
              <w:t xml:space="preserve">分。</w:t>
            </w:r>
            <w:r/>
          </w:p>
          <w:p>
            <w:pPr>
              <w:ind w:left="0" w:firstLine="0"/>
              <w:spacing w:line="300" w:lineRule="exact"/>
              <w:widowControl/>
              <w:rPr>
                <w:rFonts w:hint="eastAsia" w:ascii="宋体" w:hAnsi="宋体" w:eastAsia="宋体" w:cs="仿宋"/>
                <w:highlight w:val="none"/>
                <w:lang w:val="en-US" w:eastAsia="zh-CN"/>
              </w:rPr>
            </w:pPr>
            <w:r>
              <w:rPr>
                <w:rFonts w:hint="eastAsia" w:ascii="宋体" w:hAnsi="宋体" w:eastAsia="宋体" w:cs="仿宋"/>
                <w:highlight w:val="none"/>
              </w:rPr>
              <w:t xml:space="preserve">未提供的不得分。最高得1</w:t>
            </w:r>
            <w:r>
              <w:rPr>
                <w:rFonts w:hint="eastAsia" w:ascii="宋体" w:hAnsi="宋体" w:eastAsia="宋体" w:cs="仿宋"/>
                <w:highlight w:val="none"/>
                <w:lang w:val="en-US" w:eastAsia="zh-CN"/>
              </w:rPr>
              <w:t xml:space="preserve">0</w:t>
            </w:r>
            <w:r>
              <w:rPr>
                <w:rFonts w:hint="eastAsia" w:ascii="宋体" w:hAnsi="宋体" w:eastAsia="宋体" w:cs="仿宋"/>
                <w:highlight w:val="none"/>
              </w:rPr>
              <w:t xml:space="preserve">分，最低不得分。</w:t>
            </w:r>
            <w:bookmarkEnd w:id="140"/>
            <w:r/>
            <w:r/>
          </w:p>
        </w:tc>
      </w:tr>
    </w:tbl>
    <w:p>
      <w:pPr>
        <w:spacing w:line="360" w:lineRule="auto"/>
        <w:rPr>
          <w:rFonts w:ascii="宋体" w:hAnsi="宋体" w:cs="宋体"/>
          <w:b/>
          <w:bCs/>
        </w:rPr>
        <w:sectPr>
          <w:footerReference w:type="default" r:id="rId18"/>
          <w:footerReference w:type="first" r:id="rId19"/>
          <w:footnotePr/>
          <w:endnotePr/>
          <w:type w:val="nextPage"/>
          <w:pgSz w:w="11906" w:h="16838" w:orient="portrait"/>
          <w:pgMar w:top="1304" w:right="1304" w:bottom="1304" w:left="1304" w:header="851" w:footer="992" w:gutter="0"/>
          <w:pgNumType w:start="1"/>
          <w:cols w:num="1" w:sep="0" w:space="1701" w:equalWidth="1"/>
          <w:docGrid w:linePitch="360"/>
          <w:titlePg/>
        </w:sectPr>
      </w:pPr>
      <w:r>
        <w:rPr>
          <w:rFonts w:hint="eastAsia" w:ascii="宋体" w:hAnsi="宋体" w:cs="宋体"/>
          <w:b/>
          <w:bCs/>
        </w:rPr>
        <w:t xml:space="preserve">说明：本项目采用综合评分法，保留两位小数。 （供应商技术部分得分取磋商小组全体成员的平均值，保留小数点后二位）</w:t>
      </w:r>
      <w:r/>
    </w:p>
    <w:p>
      <w:pPr>
        <w:pStyle w:val="1075"/>
        <w:ind w:firstLine="0"/>
        <w:jc w:val="center"/>
        <w:rPr>
          <w:rFonts w:eastAsia="宋体" w:cs="宋体"/>
          <w:b/>
          <w:sz w:val="30"/>
          <w:szCs w:val="30"/>
        </w:rPr>
        <w:outlineLvl w:val="0"/>
      </w:pPr>
      <w:r/>
      <w:bookmarkStart w:id="10" w:name="_Toc18546"/>
      <w:r>
        <w:rPr>
          <w:rFonts w:hint="eastAsia" w:eastAsia="宋体" w:cs="宋体"/>
          <w:b/>
          <w:sz w:val="30"/>
          <w:szCs w:val="30"/>
        </w:rPr>
        <w:t xml:space="preserve">2、项目要求（采购需求）</w:t>
      </w:r>
      <w:bookmarkEnd w:id="10"/>
      <w:r/>
      <w:r/>
    </w:p>
    <w:p>
      <w:pPr>
        <w:ind w:left="0" w:right="0" w:firstLine="480"/>
        <w:jc w:val="both"/>
        <w:keepLines w:val="0"/>
        <w:keepNext w:val="0"/>
        <w:pageBreakBefore w:val="0"/>
        <w:spacing w:line="360" w:lineRule="auto"/>
        <w:widowControl w:val="off"/>
        <w:rPr>
          <w:rFonts w:hint="eastAsia" w:ascii="宋体" w:hAnsi="宋体" w:eastAsia="宋体" w:cs="宋体"/>
          <w:b/>
          <w:bCs w:val="0"/>
          <w:caps w:val="0"/>
          <w:color w:val="auto"/>
          <w:spacing w:val="0"/>
          <w:sz w:val="24"/>
          <w:highlight w:val="none"/>
          <w:lang w:val="en-US" w:eastAsia="zh-CN"/>
        </w:rPr>
        <w:outlineLvl w:val="9"/>
      </w:pPr>
      <w:r>
        <w:rPr>
          <w:rFonts w:hint="eastAsia" w:ascii="宋体" w:hAnsi="宋体" w:eastAsia="宋体" w:cs="宋体"/>
          <w:b w:val="0"/>
          <w:bCs/>
          <w:caps w:val="0"/>
          <w:color w:val="auto"/>
          <w:spacing w:val="0"/>
          <w:sz w:val="24"/>
          <w:highlight w:val="none"/>
        </w:rPr>
        <w:t xml:space="preserve">一、</w:t>
      </w:r>
      <w:r>
        <w:rPr>
          <w:rFonts w:hint="eastAsia" w:ascii="宋体" w:hAnsi="宋体" w:eastAsia="宋体" w:cs="宋体"/>
          <w:b/>
          <w:bCs w:val="0"/>
          <w:caps w:val="0"/>
          <w:color w:val="auto"/>
          <w:spacing w:val="0"/>
          <w:sz w:val="24"/>
          <w:highlight w:val="none"/>
        </w:rPr>
        <w:t xml:space="preserve">本项目</w:t>
      </w:r>
      <w:r>
        <w:rPr>
          <w:rFonts w:hint="eastAsia" w:ascii="宋体" w:hAnsi="宋体" w:eastAsia="宋体" w:cs="宋体"/>
          <w:b/>
          <w:bCs w:val="0"/>
          <w:caps w:val="0"/>
          <w:color w:val="auto"/>
          <w:spacing w:val="0"/>
          <w:sz w:val="24"/>
          <w:highlight w:val="none"/>
          <w:lang w:val="en-US" w:eastAsia="zh-CN"/>
        </w:rPr>
        <w:t xml:space="preserve">预算金额：317.069793万元人民币，</w:t>
      </w:r>
      <w:r>
        <w:rPr>
          <w:rFonts w:hint="eastAsia" w:ascii="宋体" w:hAnsi="宋体" w:eastAsia="宋体" w:cs="宋体"/>
          <w:b w:val="0"/>
          <w:bCs/>
          <w:sz w:val="24"/>
          <w:szCs w:val="24"/>
          <w:highlight w:val="none"/>
          <w:lang w:eastAsia="zh-CN"/>
        </w:rPr>
        <w:t xml:space="preserve">最终支付以审计价为准。报价包含项目完成的所有费用，供应商报价时需考虑完成本项目内容所涉及的人工、机械、材料、保险、验收、税费、利润、招标代理服务费</w:t>
      </w:r>
      <w:r>
        <w:rPr>
          <w:rFonts w:hint="eastAsia" w:ascii="宋体" w:hAnsi="宋体" w:eastAsia="宋体" w:cs="宋体"/>
          <w:b w:val="0"/>
          <w:bCs/>
          <w:color w:val="auto"/>
          <w:sz w:val="24"/>
          <w:szCs w:val="24"/>
          <w:highlight w:val="none"/>
          <w:lang w:eastAsia="zh-CN"/>
        </w:rPr>
        <w:t xml:space="preserve">等相关的一切费用。</w:t>
      </w:r>
      <w:r>
        <w:rPr>
          <w:rFonts w:hint="eastAsia" w:ascii="宋体" w:hAnsi="宋体" w:eastAsia="宋体" w:cs="宋体"/>
          <w:b w:val="0"/>
          <w:bCs/>
          <w:sz w:val="24"/>
          <w:szCs w:val="24"/>
          <w:highlight w:val="none"/>
          <w:lang w:eastAsia="zh-CN"/>
        </w:rPr>
        <w:t xml:space="preserve">采购人不再支付报价以外的任何费用。</w:t>
      </w:r>
      <w:r/>
    </w:p>
    <w:p>
      <w:pPr>
        <w:ind w:firstLine="48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 xml:space="preserve">二、工程概况</w:t>
      </w:r>
      <w:r/>
    </w:p>
    <w:p>
      <w:pPr>
        <w:ind w:left="0" w:right="0" w:firstLine="480"/>
        <w:jc w:val="both"/>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Times New Roman" w:hAnsi="宋体" w:eastAsia="宋体" w:cs="宋体"/>
          <w:b w:val="0"/>
          <w:bCs w:val="0"/>
          <w:caps w:val="0"/>
          <w:color w:val="auto"/>
          <w:spacing w:val="0"/>
          <w:sz w:val="24"/>
          <w:szCs w:val="24"/>
          <w:highlight w:val="none"/>
          <w:lang w:val="en-US" w:eastAsia="zh-CN"/>
        </w:rPr>
        <w:t xml:space="preserve">招标项目</w:t>
      </w:r>
      <w:r>
        <w:rPr>
          <w:rFonts w:hint="eastAsia" w:ascii="宋体" w:hAnsi="宋体" w:eastAsia="宋体" w:cs="宋体"/>
          <w:b w:val="0"/>
          <w:bCs w:val="0"/>
          <w:caps w:val="0"/>
          <w:color w:val="auto"/>
          <w:spacing w:val="0"/>
          <w:sz w:val="24"/>
          <w:szCs w:val="24"/>
          <w:highlight w:val="none"/>
          <w:lang w:val="en-US" w:eastAsia="zh-CN"/>
        </w:rPr>
        <w:t xml:space="preserve">主要</w:t>
      </w:r>
      <w:r>
        <w:rPr>
          <w:rFonts w:hint="eastAsia" w:ascii="宋体" w:hAnsi="宋体" w:eastAsia="宋体" w:cs="宋体"/>
          <w:b w:val="0"/>
          <w:bCs w:val="0"/>
          <w:caps w:val="0"/>
          <w:color w:val="auto"/>
          <w:spacing w:val="0"/>
          <w:sz w:val="24"/>
          <w:szCs w:val="24"/>
          <w:highlight w:val="none"/>
        </w:rPr>
        <w:t xml:space="preserve">内容为：</w:t>
      </w:r>
      <w:r>
        <w:rPr>
          <w:rFonts w:hint="eastAsia" w:ascii="宋体" w:hAnsi="宋体" w:eastAsia="宋体" w:cs="宋体"/>
          <w:b w:val="0"/>
          <w:bCs w:val="0"/>
          <w:caps w:val="0"/>
          <w:color w:val="auto"/>
          <w:spacing w:val="0"/>
          <w:sz w:val="24"/>
          <w:szCs w:val="24"/>
          <w:highlight w:val="none"/>
          <w:lang w:eastAsia="zh-CN"/>
        </w:rPr>
        <w:t xml:space="preserve">沛县河口镇锦河路、民熙路改造项目</w:t>
      </w:r>
      <w:r>
        <w:rPr>
          <w:rFonts w:hint="eastAsia" w:ascii="宋体" w:hAnsi="宋体" w:eastAsia="宋体" w:cs="宋体"/>
          <w:b w:val="0"/>
          <w:bCs w:val="0"/>
          <w:caps w:val="0"/>
          <w:color w:val="auto"/>
          <w:spacing w:val="0"/>
          <w:sz w:val="24"/>
          <w:szCs w:val="24"/>
          <w:highlight w:val="none"/>
        </w:rPr>
        <w:t xml:space="preserve">，详见施工图纸及工程预算书清单内容。</w:t>
      </w:r>
      <w:r/>
    </w:p>
    <w:p>
      <w:pPr>
        <w:ind w:firstLine="48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rPr>
        <w:t xml:space="preserve">三、</w:t>
      </w:r>
      <w:r>
        <w:rPr>
          <w:rFonts w:hint="eastAsia" w:ascii="宋体" w:hAnsi="宋体" w:eastAsia="宋体" w:cs="宋体"/>
          <w:b w:val="0"/>
          <w:bCs w:val="0"/>
          <w:caps w:val="0"/>
          <w:color w:val="auto"/>
          <w:spacing w:val="0"/>
          <w:sz w:val="24"/>
          <w:szCs w:val="24"/>
          <w:highlight w:val="none"/>
          <w:lang w:val="en-US" w:eastAsia="zh-CN"/>
        </w:rPr>
        <w:t xml:space="preserve">项目范围及要求</w:t>
      </w:r>
      <w:r/>
    </w:p>
    <w:p>
      <w:pPr>
        <w:ind w:left="0" w:firstLine="42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rPr>
        <w:t xml:space="preserve">1.项目名称：</w:t>
      </w:r>
      <w:r>
        <w:rPr>
          <w:rFonts w:hint="eastAsia" w:ascii="宋体" w:hAnsi="宋体" w:eastAsia="宋体" w:cs="宋体"/>
          <w:b w:val="0"/>
          <w:bCs w:val="0"/>
          <w:caps w:val="0"/>
          <w:color w:val="auto"/>
          <w:spacing w:val="0"/>
          <w:sz w:val="24"/>
          <w:szCs w:val="24"/>
          <w:highlight w:val="none"/>
          <w:lang w:eastAsia="zh-CN"/>
        </w:rPr>
        <w:t xml:space="preserve">沛县河口镇锦河路、民熙路改造项目；</w:t>
      </w:r>
      <w:r/>
    </w:p>
    <w:p>
      <w:pPr>
        <w:ind w:left="0" w:firstLine="42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u w:val="none"/>
        </w:rPr>
      </w:pPr>
      <w:r>
        <w:rPr>
          <w:rFonts w:hint="eastAsia" w:ascii="宋体" w:hAnsi="宋体" w:eastAsia="宋体" w:cs="宋体"/>
          <w:b w:val="0"/>
          <w:bCs w:val="0"/>
          <w:caps w:val="0"/>
          <w:color w:val="auto"/>
          <w:spacing w:val="0"/>
          <w:sz w:val="24"/>
          <w:szCs w:val="24"/>
          <w:highlight w:val="none"/>
        </w:rPr>
        <w:t xml:space="preserve">2.</w:t>
      </w:r>
      <w:r>
        <w:rPr>
          <w:rFonts w:hint="default" w:ascii="Times New Roman" w:hAnsi="宋体" w:eastAsia="宋体" w:cs="Arial"/>
          <w:bCs/>
          <w:sz w:val="24"/>
          <w:szCs w:val="24"/>
          <w:highlight w:val="none"/>
        </w:rPr>
        <w:t xml:space="preserve">工程地点</w:t>
      </w:r>
      <w:r>
        <w:rPr>
          <w:rFonts w:hint="eastAsia" w:ascii="Times New Roman" w:hAnsi="宋体" w:eastAsia="宋体" w:cs="Arial"/>
          <w:bCs/>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eastAsia="zh-CN"/>
        </w:rPr>
        <w:t xml:space="preserve">沛县河口镇锦河路、民熙路</w:t>
      </w:r>
      <w:r>
        <w:rPr>
          <w:rFonts w:hint="eastAsia" w:ascii="宋体" w:hAnsi="宋体" w:eastAsia="宋体" w:cs="宋体"/>
          <w:b w:val="0"/>
          <w:bCs w:val="0"/>
          <w:caps w:val="0"/>
          <w:color w:val="auto"/>
          <w:spacing w:val="0"/>
          <w:sz w:val="24"/>
          <w:szCs w:val="24"/>
          <w:highlight w:val="none"/>
          <w:u w:val="none"/>
        </w:rPr>
        <w:t xml:space="preserve">；</w:t>
      </w:r>
      <w:r/>
    </w:p>
    <w:p>
      <w:pPr>
        <w:ind w:left="0" w:firstLine="42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 xml:space="preserve">3.计划工期：</w:t>
      </w:r>
      <w:r>
        <w:rPr>
          <w:rFonts w:hint="eastAsia" w:ascii="宋体" w:hAnsi="宋体" w:eastAsia="宋体" w:cs="宋体"/>
          <w:b w:val="0"/>
          <w:bCs w:val="0"/>
          <w:caps w:val="0"/>
          <w:color w:val="auto"/>
          <w:spacing w:val="0"/>
          <w:sz w:val="24"/>
          <w:szCs w:val="24"/>
          <w:highlight w:val="none"/>
          <w:lang w:val="en-US" w:eastAsia="zh-CN"/>
        </w:rPr>
        <w:t xml:space="preserve">40</w:t>
      </w:r>
      <w:r>
        <w:rPr>
          <w:rFonts w:hint="eastAsia" w:ascii="宋体" w:hAnsi="宋体" w:eastAsia="宋体" w:cs="宋体"/>
          <w:b/>
          <w:bCs/>
          <w:caps w:val="0"/>
          <w:color w:val="auto"/>
          <w:spacing w:val="0"/>
          <w:sz w:val="24"/>
          <w:szCs w:val="24"/>
          <w:highlight w:val="none"/>
          <w:lang w:val="en-US" w:eastAsia="zh-CN"/>
        </w:rPr>
        <w:t xml:space="preserve">日历天</w:t>
      </w:r>
      <w:r>
        <w:rPr>
          <w:rFonts w:hint="eastAsia" w:ascii="宋体" w:hAnsi="宋体" w:eastAsia="宋体" w:cs="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具体根据采购人要求</w:t>
      </w:r>
      <w:r>
        <w:rPr>
          <w:rFonts w:hint="eastAsia" w:ascii="宋体" w:hAnsi="宋体" w:eastAsia="宋体" w:cs="宋体"/>
          <w:b w:val="0"/>
          <w:bCs w:val="0"/>
          <w:caps w:val="0"/>
          <w:color w:val="auto"/>
          <w:spacing w:val="0"/>
          <w:sz w:val="24"/>
          <w:szCs w:val="24"/>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b w:val="0"/>
          <w:bCs w:val="0"/>
          <w:caps w:val="0"/>
          <w:color w:val="auto"/>
          <w:spacing w:val="0"/>
          <w:sz w:val="24"/>
          <w:szCs w:val="24"/>
          <w:highlight w:val="none"/>
        </w:rPr>
        <w:t xml:space="preserve">4.</w:t>
      </w:r>
      <w:r>
        <w:rPr>
          <w:rFonts w:hint="eastAsia" w:ascii="宋体" w:hAnsi="宋体" w:eastAsia="宋体" w:cs="宋体"/>
          <w:b w:val="0"/>
          <w:bCs/>
          <w:sz w:val="24"/>
          <w:szCs w:val="24"/>
          <w:highlight w:val="none"/>
          <w:lang w:val="en-US" w:eastAsia="zh-CN"/>
        </w:rPr>
        <w:t xml:space="preserve">技术标准和要求：符合现行国家技术、施工及验收规范规程，对施工工艺的特殊要求，按设计图纸及国家有关规定执行。</w:t>
      </w:r>
      <w:r/>
    </w:p>
    <w:p>
      <w:pPr>
        <w:ind w:left="0" w:firstLine="42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eastAsia="宋体" w:cs="宋体"/>
          <w:b w:val="0"/>
          <w:bCs w:val="0"/>
          <w:caps w:val="0"/>
          <w:color w:val="auto"/>
          <w:spacing w:val="0"/>
          <w:sz w:val="24"/>
          <w:szCs w:val="24"/>
          <w:highlight w:val="none"/>
        </w:rPr>
        <w:t xml:space="preserve">5.</w:t>
      </w:r>
      <w:r>
        <w:rPr>
          <w:rFonts w:hint="eastAsia" w:ascii="宋体" w:hAnsi="宋体" w:eastAsia="宋体" w:cs="宋体"/>
          <w:b w:val="0"/>
          <w:bCs w:val="0"/>
          <w:caps w:val="0"/>
          <w:color w:val="auto"/>
          <w:spacing w:val="0"/>
          <w:sz w:val="24"/>
          <w:szCs w:val="24"/>
          <w:highlight w:val="none"/>
          <w:lang w:val="en-US" w:eastAsia="zh-CN"/>
        </w:rPr>
        <w:t xml:space="preserve">质量标准：合格</w:t>
      </w:r>
      <w:r>
        <w:rPr>
          <w:rFonts w:hint="eastAsia" w:ascii="宋体" w:hAnsi="宋体" w:eastAsia="宋体" w:cs="宋体"/>
          <w:b w:val="0"/>
          <w:bCs w:val="0"/>
          <w:caps w:val="0"/>
          <w:color w:val="auto"/>
          <w:spacing w:val="0"/>
          <w:sz w:val="24"/>
          <w:szCs w:val="24"/>
          <w:highlight w:val="none"/>
        </w:rPr>
        <w:t xml:space="preserve">（符合国家标准</w:t>
      </w:r>
      <w:r>
        <w:rPr>
          <w:rFonts w:hint="eastAsia" w:ascii="宋体" w:hAnsi="宋体" w:eastAsia="宋体" w:cs="宋体"/>
          <w:b w:val="0"/>
          <w:bCs w:val="0"/>
          <w:caps w:val="0"/>
          <w:color w:val="auto"/>
          <w:spacing w:val="0"/>
          <w:sz w:val="24"/>
          <w:szCs w:val="24"/>
          <w:highlight w:val="none"/>
          <w:lang w:val="en-US" w:eastAsia="zh-CN"/>
        </w:rPr>
        <w:t xml:space="preserve">及行业要求，满足采购人需求</w:t>
      </w:r>
      <w:r>
        <w:rPr>
          <w:rFonts w:hint="eastAsia" w:ascii="宋体" w:hAnsi="宋体" w:eastAsia="宋体" w:cs="宋体"/>
          <w:b w:val="0"/>
          <w:bCs w:val="0"/>
          <w:caps w:val="0"/>
          <w:color w:val="auto"/>
          <w:spacing w:val="0"/>
          <w:sz w:val="24"/>
          <w:szCs w:val="24"/>
          <w:highlight w:val="none"/>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p>
    <w:p>
      <w:pPr>
        <w:ind w:left="0" w:firstLine="420"/>
        <w:spacing w:line="360" w:lineRule="auto"/>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val="0"/>
          <w:bCs w:val="0"/>
          <w:caps w:val="0"/>
          <w:color w:val="auto"/>
          <w:spacing w:val="0"/>
          <w:sz w:val="24"/>
          <w:szCs w:val="24"/>
          <w:highlight w:val="none"/>
          <w:lang w:val="en-US" w:eastAsia="zh-CN"/>
        </w:rPr>
        <w:t xml:space="preserve">6.</w:t>
      </w:r>
      <w:r>
        <w:rPr>
          <w:rFonts w:hint="eastAsia" w:ascii="宋体" w:hAnsi="宋体" w:eastAsia="宋体" w:cs="宋体"/>
          <w:b/>
          <w:bCs/>
          <w:caps w:val="0"/>
          <w:color w:val="auto"/>
          <w:spacing w:val="0"/>
          <w:sz w:val="24"/>
          <w:szCs w:val="24"/>
          <w:highlight w:val="none"/>
          <w:lang w:val="en-US" w:eastAsia="zh-CN"/>
        </w:rPr>
        <w:t xml:space="preserve">《工程量清单》要求</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（一）</w:t>
      </w:r>
      <w:r>
        <w:rPr>
          <w:rFonts w:hint="eastAsia" w:ascii="宋体" w:hAnsi="宋体" w:eastAsia="宋体" w:cs="宋体"/>
          <w:caps w:val="0"/>
          <w:color w:val="auto"/>
          <w:spacing w:val="0"/>
          <w:sz w:val="24"/>
          <w:szCs w:val="24"/>
          <w:highlight w:val="none"/>
          <w:lang w:eastAsia="zh-CN"/>
        </w:rPr>
        <w:t xml:space="preserve">报价清单</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w:t>
      </w:r>
      <w:r>
        <w:rPr>
          <w:rFonts w:hint="eastAsia" w:ascii="宋体" w:hAnsi="宋体" w:eastAsia="宋体" w:cs="宋体"/>
          <w:caps w:val="0"/>
          <w:color w:val="auto"/>
          <w:spacing w:val="0"/>
          <w:sz w:val="24"/>
          <w:szCs w:val="24"/>
          <w:highlight w:val="none"/>
          <w:lang w:val="en-US" w:eastAsia="zh-CN"/>
        </w:rPr>
        <w:t xml:space="preserve"> 工程总承包报价范围包括建筑安装工程费、设备及工器具购置费、工程建设其他费及暂列金额等；投标人应充分了解施工场地的位置、周边环境、道路、装卸、保管、安装限制以及影响投标报价的其他要素。投标人根据投标设计，结合市场情况进行投标报价。投标报价应根据招标文件中的有关计价要求，并按照下列依据自主报价，但不得低于成本。 </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1、清单采用《建设工程工程量清单规范》（GB 50500-2013）；</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2、《房屋建筑与装饰工程工程量计算规范》（GB 50854-2013）；</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3、《市政工程工程量计算规范》（GB50857-2013）；</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4、《通用安装工程工程量计算规范》（GB 50856-2013）；</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5、《园林绿化工程工程量计算规范》（GB500858-2013）；</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6、定额采用《江苏省建筑与装饰工程计价定额》（2014）、《江苏省安装工程计价定额》（2014）、《江苏省修缮定额》（2009）、《江苏省市政工程计价定额》（2014）、《江苏省仿古与园林工程计价表》（2007）、《江苏省建设工程费用定额》（2014）；</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7、苏建函价[2019]178号文件江苏省建设厅关于建筑业营业税税率调整的通知；</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8、人工费根据苏建函价[2026]27号文件计取；</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9、材料单价根据徐州市2026年3月份造价信息计取；</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10、委托方提供的本工程的设计图纸等相关资料；</w:t>
      </w:r>
      <w:r/>
    </w:p>
    <w:p>
      <w:pPr>
        <w:ind w:left="0" w:right="0" w:firstLine="480"/>
        <w:keepLines w:val="0"/>
        <w:keepNext w:val="0"/>
        <w:pageBreakBefore w:val="0"/>
        <w:spacing w:line="440" w:lineRule="exact"/>
        <w:widowControl w:val="off"/>
        <w:rPr>
          <w:rFonts w:hint="default" w:ascii="宋体" w:hAnsi="宋体" w:eastAsia="宋体" w:cs="宋体"/>
          <w:caps w:val="0"/>
          <w:color w:val="auto"/>
          <w:spacing w:val="0"/>
          <w:sz w:val="24"/>
          <w:szCs w:val="24"/>
          <w:highlight w:val="none"/>
          <w:lang w:val="en-US" w:eastAsia="zh-CN"/>
        </w:rPr>
      </w:pPr>
      <w:r>
        <w:rPr>
          <w:rFonts w:hint="default" w:ascii="宋体" w:hAnsi="宋体" w:eastAsia="宋体" w:cs="宋体"/>
          <w:caps w:val="0"/>
          <w:color w:val="auto"/>
          <w:spacing w:val="0"/>
          <w:sz w:val="24"/>
          <w:szCs w:val="24"/>
          <w:highlight w:val="none"/>
          <w:lang w:val="en-US" w:eastAsia="zh-CN"/>
        </w:rPr>
        <w:t xml:space="preserve">11、江苏省、徐州市地方现行的有关法规、制度、办法、通知等。</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default"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lang w:val="en-US" w:eastAsia="zh-CN"/>
        </w:rPr>
        <w:t xml:space="preserve">1</w:t>
      </w:r>
      <w:r>
        <w:rPr>
          <w:rFonts w:hint="default"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lang w:val="en-US" w:eastAsia="zh-CN"/>
        </w:rPr>
        <w:t xml:space="preserve">投标报价中应考虑招标文件中要求投标人承担的风险范围以及相关的费用。 </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default"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lang w:val="en-US" w:eastAsia="zh-CN"/>
        </w:rPr>
        <w:t xml:space="preserve">2</w:t>
      </w:r>
      <w:r>
        <w:rPr>
          <w:rFonts w:hint="default"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lang w:val="en-US" w:eastAsia="zh-CN"/>
        </w:rPr>
        <w:t xml:space="preserve">投标总价为投标人在投标文件中提出的各项支付金额的总和，为实施、完成招标工程并修补缺陷以及履行招标文件中约定的风险范围内的所有责任和义务所发生的全部费用。</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w:t>
      </w:r>
      <w:r>
        <w:rPr>
          <w:rFonts w:hint="eastAsia" w:ascii="宋体" w:hAnsi="宋体" w:eastAsia="宋体" w:cs="宋体"/>
          <w:caps w:val="0"/>
          <w:color w:val="auto"/>
          <w:spacing w:val="0"/>
          <w:sz w:val="24"/>
          <w:szCs w:val="24"/>
          <w:highlight w:val="none"/>
          <w:lang w:val="en-US" w:eastAsia="zh-CN"/>
        </w:rPr>
        <w:t xml:space="preserve">.</w:t>
      </w:r>
      <w:r>
        <w:rPr>
          <w:rFonts w:hint="eastAsia" w:ascii="宋体" w:hAnsi="宋体" w:eastAsia="宋体" w:cs="宋体"/>
          <w:caps w:val="0"/>
          <w:color w:val="auto"/>
          <w:spacing w:val="0"/>
          <w:sz w:val="24"/>
          <w:szCs w:val="24"/>
          <w:highlight w:val="none"/>
        </w:rPr>
        <w:t xml:space="preserve">报价方式</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rPr>
        <w:t xml:space="preserve">本工程采用</w:t>
      </w:r>
      <w:r>
        <w:rPr>
          <w:rFonts w:hint="eastAsia" w:ascii="宋体" w:hAnsi="宋体" w:eastAsia="宋体" w:cs="宋体"/>
          <w:b/>
          <w:bCs/>
          <w:caps w:val="0"/>
          <w:color w:val="auto"/>
          <w:spacing w:val="0"/>
          <w:sz w:val="24"/>
          <w:szCs w:val="24"/>
          <w:highlight w:val="none"/>
        </w:rPr>
        <w:t xml:space="preserve">固定单价合同</w:t>
      </w:r>
      <w:r>
        <w:rPr>
          <w:rFonts w:hint="eastAsia" w:ascii="宋体" w:hAnsi="宋体" w:eastAsia="宋体" w:cs="宋体"/>
          <w:caps w:val="0"/>
          <w:color w:val="auto"/>
          <w:spacing w:val="0"/>
          <w:sz w:val="24"/>
          <w:szCs w:val="24"/>
          <w:highlight w:val="none"/>
        </w:rPr>
        <w:t xml:space="preserve">（除另有规定外）。</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 xml:space="preserve">供应商</w:t>
      </w:r>
      <w:r>
        <w:rPr>
          <w:rFonts w:hint="eastAsia" w:ascii="宋体" w:hAnsi="宋体" w:eastAsia="宋体" w:cs="宋体"/>
          <w:caps w:val="0"/>
          <w:color w:val="auto"/>
          <w:spacing w:val="0"/>
          <w:sz w:val="24"/>
          <w:szCs w:val="24"/>
          <w:highlight w:val="none"/>
        </w:rPr>
        <w:t xml:space="preserve">应充分考虑施工期间各类建材的市场风险，并计入总报价，</w:t>
      </w:r>
      <w:r>
        <w:rPr>
          <w:rFonts w:hint="eastAsia" w:ascii="宋体" w:hAnsi="宋体" w:eastAsia="宋体" w:cs="宋体"/>
          <w:caps w:val="0"/>
          <w:color w:val="auto"/>
          <w:spacing w:val="0"/>
          <w:sz w:val="24"/>
          <w:szCs w:val="24"/>
          <w:highlight w:val="none"/>
          <w:lang w:eastAsia="zh-CN"/>
        </w:rPr>
        <w:t xml:space="preserve">供应商</w:t>
      </w:r>
      <w:r>
        <w:rPr>
          <w:rFonts w:hint="eastAsia" w:ascii="宋体" w:hAnsi="宋体" w:eastAsia="宋体" w:cs="宋体"/>
          <w:caps w:val="0"/>
          <w:color w:val="auto"/>
          <w:spacing w:val="0"/>
          <w:sz w:val="24"/>
          <w:szCs w:val="24"/>
          <w:highlight w:val="none"/>
        </w:rPr>
        <w:t xml:space="preserve">在计算报价时应考虑一定的风险系数。</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材料风险约定：</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对于法律、法规、规章或有关政策出台导致工程税金、规费等发生变化的，应按照有关规定执行。</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本工程对材料风险约定如下：</w:t>
      </w:r>
      <w:r>
        <w:rPr>
          <w:rFonts w:hint="eastAsia" w:ascii="宋体" w:hAnsi="宋体" w:eastAsia="宋体" w:cs="宋体"/>
          <w:caps w:val="0"/>
          <w:color w:val="auto"/>
          <w:spacing w:val="0"/>
          <w:sz w:val="24"/>
          <w:szCs w:val="24"/>
          <w:highlight w:val="none"/>
          <w:lang w:eastAsia="zh-CN"/>
        </w:rPr>
        <w:t xml:space="preserve">供应商</w:t>
      </w:r>
      <w:r>
        <w:rPr>
          <w:rFonts w:hint="eastAsia" w:ascii="宋体" w:hAnsi="宋体" w:eastAsia="宋体" w:cs="宋体"/>
          <w:caps w:val="0"/>
          <w:color w:val="auto"/>
          <w:spacing w:val="0"/>
          <w:sz w:val="24"/>
          <w:szCs w:val="24"/>
          <w:highlight w:val="none"/>
        </w:rPr>
        <w:t xml:space="preserve">应充分考虑施工期间各类建材的市场风险，充分考虑政策性关于人工、机械费用等方面调整，并计入总报价，供应商所填写的单价和合价在合同实施期间不因市场变化因素而变动，结算不再调整。</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w:t>
      </w:r>
      <w:r>
        <w:rPr>
          <w:rFonts w:hint="eastAsia" w:ascii="宋体" w:hAnsi="宋体" w:eastAsia="宋体" w:cs="宋体"/>
          <w:caps w:val="0"/>
          <w:color w:val="auto"/>
          <w:spacing w:val="0"/>
          <w:sz w:val="24"/>
          <w:szCs w:val="24"/>
          <w:highlight w:val="none"/>
          <w:lang w:val="en-US" w:eastAsia="zh-CN"/>
        </w:rPr>
        <w:t xml:space="preserve">.</w:t>
      </w:r>
      <w:r>
        <w:rPr>
          <w:rFonts w:hint="eastAsia" w:ascii="宋体" w:hAnsi="宋体" w:eastAsia="宋体" w:cs="宋体"/>
          <w:caps w:val="0"/>
          <w:color w:val="auto"/>
          <w:spacing w:val="0"/>
          <w:sz w:val="24"/>
          <w:szCs w:val="24"/>
          <w:highlight w:val="none"/>
        </w:rPr>
        <w:t xml:space="preserve">报价的计价方法</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本工程项目采用工程量清单计价。</w:t>
      </w:r>
      <w:r>
        <w:rPr>
          <w:rFonts w:hint="eastAsia" w:ascii="宋体" w:hAnsi="宋体" w:eastAsia="宋体" w:cs="宋体"/>
          <w:caps w:val="0"/>
          <w:color w:val="auto"/>
          <w:spacing w:val="0"/>
          <w:sz w:val="24"/>
          <w:szCs w:val="24"/>
          <w:highlight w:val="none"/>
          <w:lang w:eastAsia="zh-CN"/>
        </w:rPr>
        <w:t xml:space="preserve">供应商</w:t>
      </w:r>
      <w:r>
        <w:rPr>
          <w:rFonts w:hint="eastAsia" w:ascii="宋体" w:hAnsi="宋体" w:eastAsia="宋体" w:cs="宋体"/>
          <w:caps w:val="0"/>
          <w:color w:val="auto"/>
          <w:spacing w:val="0"/>
          <w:sz w:val="24"/>
          <w:szCs w:val="24"/>
          <w:highlight w:val="none"/>
        </w:rPr>
        <w:t xml:space="preserve">应根据工程量清单计算工程项目的单价、合价。工程量清单中每一个子目和单项均需计算填写单价、合价。</w:t>
      </w:r>
      <w:r>
        <w:rPr>
          <w:rFonts w:hint="eastAsia" w:ascii="宋体" w:hAnsi="宋体" w:eastAsia="宋体" w:cs="宋体"/>
          <w:b/>
          <w:bCs/>
          <w:caps w:val="0"/>
          <w:color w:val="auto"/>
          <w:spacing w:val="0"/>
          <w:sz w:val="24"/>
          <w:szCs w:val="24"/>
          <w:highlight w:val="none"/>
        </w:rPr>
        <w:t xml:space="preserve">若</w:t>
      </w:r>
      <w:r>
        <w:rPr>
          <w:rFonts w:hint="eastAsia" w:ascii="宋体" w:hAnsi="宋体" w:eastAsia="宋体" w:cs="宋体"/>
          <w:b/>
          <w:bCs/>
          <w:caps w:val="0"/>
          <w:color w:val="auto"/>
          <w:spacing w:val="0"/>
          <w:sz w:val="24"/>
          <w:szCs w:val="24"/>
          <w:highlight w:val="none"/>
          <w:lang w:eastAsia="zh-CN"/>
        </w:rPr>
        <w:t xml:space="preserve">供应商</w:t>
      </w:r>
      <w:r>
        <w:rPr>
          <w:rFonts w:hint="eastAsia" w:ascii="宋体" w:hAnsi="宋体" w:eastAsia="宋体" w:cs="宋体"/>
          <w:b/>
          <w:bCs/>
          <w:caps w:val="0"/>
          <w:color w:val="auto"/>
          <w:spacing w:val="0"/>
          <w:sz w:val="24"/>
          <w:szCs w:val="24"/>
          <w:highlight w:val="none"/>
        </w:rPr>
        <w:t xml:space="preserve">没有填写单价、合价的项目采购人将不予支付，并认为此项费用已包括在工程量清单的其它单价、合价中。</w:t>
      </w:r>
      <w:r/>
    </w:p>
    <w:p>
      <w:pPr>
        <w:ind w:left="0" w:right="0" w:firstLine="480"/>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w:t>
      </w:r>
      <w:r>
        <w:rPr>
          <w:rFonts w:hint="eastAsia" w:ascii="宋体" w:hAnsi="宋体" w:eastAsia="宋体" w:cs="宋体"/>
          <w:caps w:val="0"/>
          <w:color w:val="auto"/>
          <w:spacing w:val="0"/>
          <w:sz w:val="24"/>
          <w:szCs w:val="24"/>
          <w:highlight w:val="none"/>
          <w:lang w:val="en-US" w:eastAsia="zh-CN"/>
        </w:rPr>
        <w:t xml:space="preserve">.</w:t>
      </w:r>
      <w:r>
        <w:rPr>
          <w:rFonts w:hint="eastAsia" w:ascii="宋体" w:hAnsi="宋体" w:eastAsia="宋体" w:cs="宋体"/>
          <w:caps w:val="0"/>
          <w:color w:val="auto"/>
          <w:spacing w:val="0"/>
          <w:sz w:val="24"/>
          <w:szCs w:val="24"/>
          <w:highlight w:val="none"/>
        </w:rPr>
        <w:t xml:space="preserve">报价编制依据及要求：</w:t>
      </w:r>
      <w:r/>
    </w:p>
    <w:p>
      <w:pPr>
        <w:ind w:right="0" w:firstLine="480"/>
        <w:jc w:val="both"/>
        <w:keepLines w:val="0"/>
        <w:keepNext w:val="0"/>
        <w:pageBreakBefore w:val="0"/>
        <w:spacing w:line="440" w:lineRule="exact"/>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rPr>
        <w:t xml:space="preserve">按照《工程量清单》编制《已标价的工程量清单》。</w:t>
      </w:r>
      <w:r/>
    </w:p>
    <w:p>
      <w:pPr>
        <w:ind w:right="0" w:firstLine="482"/>
        <w:jc w:val="both"/>
        <w:keepLines w:val="0"/>
        <w:keepNext w:val="0"/>
        <w:pageBreakBefore w:val="0"/>
        <w:spacing w:line="440" w:lineRule="exact"/>
        <w:widowControl w:val="off"/>
        <w:rPr>
          <w:rFonts w:hint="eastAsia" w:ascii="宋体" w:hAnsi="宋体" w:eastAsia="宋体" w:cs="宋体"/>
          <w:b/>
          <w:bCs/>
          <w:caps w:val="0"/>
          <w:color w:val="auto"/>
          <w:spacing w:val="0"/>
          <w:sz w:val="24"/>
          <w:highlight w:val="none"/>
        </w:rPr>
        <w:outlineLvl w:val="9"/>
      </w:pPr>
      <w:r>
        <w:rPr>
          <w:rFonts w:hint="eastAsia" w:ascii="宋体" w:hAnsi="宋体" w:eastAsia="宋体" w:cs="宋体"/>
          <w:b/>
          <w:caps w:val="0"/>
          <w:color w:val="auto"/>
          <w:spacing w:val="0"/>
          <w:sz w:val="24"/>
          <w:szCs w:val="24"/>
          <w:highlight w:val="none"/>
          <w:lang w:eastAsia="zh-CN"/>
        </w:rPr>
        <w:t xml:space="preserve">供应商</w:t>
      </w:r>
      <w:r>
        <w:rPr>
          <w:rFonts w:hint="eastAsia" w:ascii="宋体" w:hAnsi="宋体" w:eastAsia="宋体" w:cs="宋体"/>
          <w:b/>
          <w:caps w:val="0"/>
          <w:color w:val="auto"/>
          <w:spacing w:val="0"/>
          <w:sz w:val="24"/>
          <w:szCs w:val="24"/>
          <w:highlight w:val="none"/>
        </w:rPr>
        <w:t xml:space="preserve">必须说明其是否响应采购文件中提出的全部服务内容与要求，如果其中某些条款不响应时，应在文件中逐条列出，未列出的视同响应。</w:t>
      </w:r>
      <w:r/>
    </w:p>
    <w:p>
      <w:pPr>
        <w:numPr>
          <w:ilvl w:val="0"/>
          <w:numId w:val="3"/>
        </w:numPr>
        <w:ind w:firstLine="480"/>
        <w:keepLines w:val="0"/>
        <w:keepNext w:val="0"/>
        <w:pageBreakBefore w:val="0"/>
        <w:spacing w:line="440" w:lineRule="exact"/>
        <w:widowControl w:val="off"/>
        <w:rPr>
          <w:rFonts w:hint="eastAsia"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 xml:space="preserve">其他要求：详见本项目磋商文件附件6《拟签订的合同文本》。</w:t>
      </w:r>
      <w:r/>
    </w:p>
    <w:p>
      <w:pPr>
        <w:spacing w:line="360" w:lineRule="auto"/>
        <w:rPr>
          <w:rFonts w:ascii="宋体" w:hAnsi="宋体" w:cs="宋体"/>
          <w:b/>
          <w:bCs/>
          <w:sz w:val="36"/>
        </w:rPr>
      </w:pPr>
      <w:r>
        <w:rPr>
          <w:rFonts w:hint="eastAsia" w:ascii="宋体" w:hAnsi="宋体" w:cs="宋体"/>
          <w:b/>
          <w:bCs/>
          <w:sz w:val="36"/>
        </w:rPr>
        <w:br w:type="page" w:clear="all"/>
      </w:r>
      <w:r/>
    </w:p>
    <w:p>
      <w:pPr>
        <w:pStyle w:val="1075"/>
        <w:ind w:firstLine="0"/>
        <w:jc w:val="center"/>
        <w:rPr>
          <w:rFonts w:eastAsia="宋体" w:cs="宋体"/>
          <w:b/>
          <w:sz w:val="30"/>
          <w:szCs w:val="30"/>
        </w:rPr>
        <w:outlineLvl w:val="0"/>
      </w:pPr>
      <w:r/>
      <w:bookmarkStart w:id="11" w:name="_Toc10724"/>
      <w:r>
        <w:rPr>
          <w:rFonts w:hint="eastAsia" w:eastAsia="宋体" w:cs="宋体"/>
          <w:b/>
          <w:sz w:val="30"/>
          <w:szCs w:val="30"/>
        </w:rPr>
        <w:t xml:space="preserve">3、磋商报价表</w:t>
      </w:r>
      <w:bookmarkEnd w:id="11"/>
      <w:r/>
      <w:r/>
    </w:p>
    <w:p>
      <w:pPr>
        <w:pStyle w:val="1034"/>
        <w:jc w:val="left"/>
        <w:spacing w:line="360" w:lineRule="auto"/>
        <w:widowControl w:val="off"/>
        <w:rPr>
          <w:rStyle w:val="1550"/>
          <w:rFonts w:ascii="宋体" w:hAnsi="宋体" w:cs="宋体"/>
          <w:sz w:val="24"/>
        </w:rPr>
      </w:pPr>
      <w:r>
        <w:rPr>
          <w:rStyle w:val="1550"/>
          <w:rFonts w:hint="eastAsia" w:ascii="宋体" w:hAnsi="宋体" w:cs="宋体"/>
          <w:sz w:val="24"/>
        </w:rPr>
        <w:t xml:space="preserve">项目编号：JSZC-320322041-SHKL-C2026-0004</w:t>
      </w:r>
      <w:r/>
    </w:p>
    <w:p>
      <w:pPr>
        <w:pStyle w:val="1034"/>
        <w:jc w:val="left"/>
        <w:spacing w:line="360" w:lineRule="auto"/>
        <w:widowControl w:val="off"/>
        <w:rPr>
          <w:rStyle w:val="1550"/>
          <w:rFonts w:ascii="宋体" w:hAnsi="宋体" w:cs="宋体"/>
          <w:sz w:val="24"/>
        </w:rPr>
      </w:pPr>
      <w:r>
        <w:rPr>
          <w:rStyle w:val="1550"/>
          <w:rFonts w:hint="eastAsia" w:ascii="宋体" w:hAnsi="宋体" w:cs="宋体"/>
          <w:sz w:val="24"/>
        </w:rPr>
        <w:t xml:space="preserve">货币单位：人民币元</w:t>
      </w:r>
      <w:r/>
    </w:p>
    <w:p>
      <w:pPr>
        <w:pStyle w:val="1034"/>
        <w:jc w:val="left"/>
        <w:spacing w:line="360" w:lineRule="auto"/>
        <w:widowControl w:val="off"/>
        <w:rPr>
          <w:rStyle w:val="1550"/>
          <w:rFonts w:ascii="宋体" w:hAnsi="宋体" w:cs="宋体"/>
          <w:sz w:val="24"/>
        </w:rPr>
      </w:pPr>
      <w:r>
        <w:rPr>
          <w:rStyle w:val="1550"/>
          <w:rFonts w:hint="eastAsia" w:ascii="宋体" w:hAnsi="宋体" w:cs="宋体"/>
          <w:sz w:val="24"/>
        </w:rPr>
        <w:t xml:space="preserve">本次为首次报价</w:t>
      </w:r>
      <w:r/>
    </w:p>
    <w:p>
      <w:pPr>
        <w:pStyle w:val="1076"/>
      </w:pPr>
      <w:r/>
      <w:r/>
    </w:p>
    <w:tbl>
      <w:tblPr>
        <w:tblStyle w:val="10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19"/>
        <w:gridCol w:w="2037"/>
        <w:gridCol w:w="2275"/>
        <w:gridCol w:w="2273"/>
      </w:tblGrid>
      <w:tr>
        <w:trPr>
          <w:jc w:val="center"/>
          <w:trHeight w:val="1107"/>
        </w:trPr>
        <w:tc>
          <w:tcPr>
            <w:tcW w:w="1461" w:type="pct"/>
            <w:vAlign w:val="center"/>
            <w:textDirection w:val="lrTb"/>
            <w:noWrap w:val="false"/>
          </w:tcPr>
          <w:p>
            <w:pPr>
              <w:pStyle w:val="1034"/>
              <w:jc w:val="center"/>
              <w:widowControl w:val="off"/>
              <w:rPr>
                <w:rStyle w:val="1550"/>
                <w:rFonts w:ascii="宋体" w:hAnsi="宋体" w:cs="宋体"/>
                <w:sz w:val="24"/>
              </w:rPr>
            </w:pPr>
            <w:r>
              <w:rPr>
                <w:rStyle w:val="1550"/>
                <w:rFonts w:hint="eastAsia" w:ascii="宋体" w:hAnsi="宋体" w:cs="宋体"/>
                <w:sz w:val="24"/>
              </w:rPr>
              <w:t xml:space="preserve">项目名称</w:t>
            </w:r>
            <w:r/>
          </w:p>
        </w:tc>
        <w:tc>
          <w:tcPr>
            <w:tcW w:w="1094" w:type="pct"/>
            <w:vAlign w:val="center"/>
            <w:textDirection w:val="lrTb"/>
            <w:noWrap w:val="false"/>
          </w:tcPr>
          <w:p>
            <w:pPr>
              <w:pStyle w:val="1034"/>
              <w:jc w:val="center"/>
              <w:widowControl w:val="off"/>
              <w:rPr>
                <w:rStyle w:val="1550"/>
                <w:rFonts w:ascii="宋体" w:hAnsi="宋体" w:cs="宋体"/>
                <w:sz w:val="24"/>
              </w:rPr>
            </w:pPr>
            <w:r>
              <w:rPr>
                <w:rStyle w:val="1550"/>
                <w:rFonts w:hint="eastAsia" w:ascii="宋体" w:hAnsi="宋体" w:cs="宋体"/>
                <w:sz w:val="24"/>
              </w:rPr>
              <w:t xml:space="preserve">项目内容</w:t>
            </w:r>
            <w:r/>
          </w:p>
        </w:tc>
        <w:tc>
          <w:tcPr>
            <w:tcW w:w="1221" w:type="pct"/>
            <w:vAlign w:val="center"/>
            <w:textDirection w:val="lrTb"/>
            <w:noWrap w:val="false"/>
          </w:tcPr>
          <w:p>
            <w:pPr>
              <w:pStyle w:val="1034"/>
              <w:jc w:val="center"/>
              <w:widowControl w:val="off"/>
              <w:rPr>
                <w:rStyle w:val="1550"/>
                <w:rFonts w:ascii="宋体" w:hAnsi="宋体" w:cs="宋体"/>
                <w:sz w:val="24"/>
              </w:rPr>
            </w:pPr>
            <w:r>
              <w:rPr>
                <w:rStyle w:val="1550"/>
                <w:rFonts w:hint="eastAsia" w:ascii="宋体" w:hAnsi="宋体" w:eastAsia="宋体" w:cs="宋体"/>
                <w:sz w:val="24"/>
              </w:rPr>
              <w:t xml:space="preserve">总价</w:t>
            </w:r>
            <w:r>
              <w:rPr>
                <w:rStyle w:val="1550"/>
                <w:rFonts w:hint="eastAsia" w:ascii="宋体" w:hAnsi="宋体" w:cs="宋体"/>
                <w:sz w:val="24"/>
              </w:rPr>
              <w:t xml:space="preserve">（小写）</w:t>
            </w:r>
            <w:r/>
          </w:p>
        </w:tc>
        <w:tc>
          <w:tcPr>
            <w:tcW w:w="1221" w:type="pct"/>
            <w:vAlign w:val="center"/>
            <w:textDirection w:val="lrTb"/>
            <w:noWrap w:val="false"/>
          </w:tcPr>
          <w:p>
            <w:pPr>
              <w:pStyle w:val="1034"/>
              <w:jc w:val="center"/>
              <w:widowControl w:val="off"/>
              <w:rPr>
                <w:rStyle w:val="1550"/>
                <w:rFonts w:ascii="宋体" w:hAnsi="宋体" w:cs="宋体"/>
                <w:sz w:val="24"/>
              </w:rPr>
            </w:pPr>
            <w:r>
              <w:rPr>
                <w:rFonts w:hint="eastAsia" w:ascii="宋体" w:hAnsi="宋体" w:cs="宋体"/>
                <w:sz w:val="24"/>
              </w:rPr>
              <w:t xml:space="preserve">备注</w:t>
            </w:r>
            <w:r/>
          </w:p>
        </w:tc>
      </w:tr>
      <w:tr>
        <w:trPr>
          <w:jc w:val="center"/>
          <w:trHeight w:val="1096"/>
        </w:trPr>
        <w:tc>
          <w:tcPr>
            <w:tcW w:w="1461" w:type="pct"/>
            <w:vAlign w:val="center"/>
            <w:textDirection w:val="lrTb"/>
            <w:noWrap w:val="false"/>
          </w:tcPr>
          <w:p>
            <w:pPr>
              <w:pStyle w:val="1034"/>
              <w:jc w:val="center"/>
              <w:widowControl w:val="off"/>
              <w:rPr>
                <w:rStyle w:val="1550"/>
                <w:rFonts w:hint="eastAsia" w:ascii="宋体" w:hAnsi="宋体" w:eastAsia="宋体" w:cs="宋体"/>
                <w:sz w:val="24"/>
                <w:lang w:eastAsia="zh-CN"/>
              </w:rPr>
            </w:pPr>
            <w:r>
              <w:rPr>
                <w:rFonts w:hint="eastAsia" w:ascii="宋体" w:hAnsi="宋体" w:cs="宋体"/>
                <w:sz w:val="24"/>
                <w:lang w:eastAsia="zh-CN"/>
              </w:rPr>
              <w:t xml:space="preserve">沛县河口镇锦河路、 民熙路改造项目</w:t>
            </w:r>
            <w:r/>
          </w:p>
        </w:tc>
        <w:tc>
          <w:tcPr>
            <w:tcW w:w="1094" w:type="pct"/>
            <w:vAlign w:val="center"/>
            <w:textDirection w:val="lrTb"/>
            <w:noWrap w:val="false"/>
          </w:tcPr>
          <w:p>
            <w:pPr>
              <w:pStyle w:val="1034"/>
              <w:jc w:val="center"/>
              <w:widowControl w:val="off"/>
              <w:rPr>
                <w:rStyle w:val="1550"/>
                <w:rFonts w:ascii="宋体" w:hAnsi="宋体" w:cs="宋体"/>
                <w:sz w:val="24"/>
              </w:rPr>
            </w:pPr>
            <w:r>
              <w:rPr>
                <w:rStyle w:val="1550"/>
                <w:rFonts w:hint="eastAsia" w:ascii="宋体" w:hAnsi="宋体" w:cs="宋体"/>
                <w:sz w:val="24"/>
              </w:rPr>
              <w:t xml:space="preserve">详见响应文件</w:t>
            </w:r>
            <w:r/>
          </w:p>
        </w:tc>
        <w:tc>
          <w:tcPr>
            <w:tcW w:w="1221" w:type="pct"/>
            <w:vAlign w:val="center"/>
            <w:textDirection w:val="lrTb"/>
            <w:noWrap w:val="false"/>
          </w:tcPr>
          <w:p>
            <w:pPr>
              <w:pStyle w:val="1034"/>
              <w:jc w:val="center"/>
              <w:widowControl w:val="off"/>
              <w:rPr>
                <w:rStyle w:val="1550"/>
                <w:rFonts w:ascii="宋体" w:hAnsi="宋体" w:cs="宋体"/>
                <w:sz w:val="24"/>
              </w:rPr>
            </w:pPr>
            <w:r>
              <w:rPr>
                <w:rFonts w:ascii="宋体" w:hAnsi="宋体" w:cs="宋体"/>
                <w:sz w:val="24"/>
              </w:rPr>
            </w:r>
            <w:r/>
          </w:p>
        </w:tc>
        <w:tc>
          <w:tcPr>
            <w:tcW w:w="1221" w:type="pct"/>
            <w:vAlign w:val="center"/>
            <w:vMerge w:val="restart"/>
            <w:textDirection w:val="lrTb"/>
            <w:noWrap w:val="false"/>
          </w:tcPr>
          <w:p>
            <w:pPr>
              <w:pStyle w:val="1034"/>
              <w:jc w:val="center"/>
              <w:widowControl w:val="off"/>
              <w:rPr>
                <w:rFonts w:ascii="宋体" w:hAnsi="宋体" w:cs="宋体"/>
                <w:bCs/>
                <w:sz w:val="24"/>
              </w:rPr>
            </w:pPr>
            <w:r>
              <w:rPr>
                <w:rFonts w:hint="eastAsia" w:ascii="宋体" w:hAnsi="宋体" w:cs="宋体"/>
                <w:bCs/>
                <w:sz w:val="24"/>
              </w:rPr>
              <w:t xml:space="preserve">报价为</w:t>
            </w:r>
            <w:r/>
          </w:p>
          <w:p>
            <w:pPr>
              <w:pStyle w:val="1034"/>
              <w:jc w:val="center"/>
              <w:widowControl w:val="off"/>
              <w:rPr>
                <w:rFonts w:ascii="宋体" w:hAnsi="宋体" w:cs="宋体"/>
                <w:bCs/>
                <w:sz w:val="24"/>
              </w:rPr>
            </w:pPr>
            <w:r>
              <w:rPr>
                <w:rFonts w:hint="eastAsia" w:ascii="宋体" w:hAnsi="宋体" w:cs="宋体"/>
                <w:bCs/>
                <w:sz w:val="24"/>
              </w:rPr>
              <w:t xml:space="preserve">《分项价格表》</w:t>
            </w:r>
            <w:r/>
          </w:p>
          <w:p>
            <w:pPr>
              <w:pStyle w:val="1034"/>
              <w:jc w:val="center"/>
              <w:widowControl w:val="off"/>
              <w:rPr>
                <w:rStyle w:val="1550"/>
                <w:rFonts w:hint="eastAsia" w:ascii="宋体" w:hAnsi="宋体" w:eastAsia="宋体" w:cs="宋体"/>
                <w:sz w:val="24"/>
                <w:lang w:eastAsia="zh-CN"/>
              </w:rPr>
            </w:pPr>
            <w:r>
              <w:rPr>
                <w:rFonts w:hint="eastAsia" w:ascii="宋体" w:hAnsi="宋体" w:cs="宋体"/>
                <w:bCs/>
                <w:sz w:val="24"/>
              </w:rPr>
              <w:t xml:space="preserve">的</w:t>
            </w:r>
            <w:r>
              <w:rPr>
                <w:rFonts w:hint="eastAsia" w:ascii="宋体" w:hAnsi="宋体" w:cs="宋体"/>
                <w:sz w:val="24"/>
                <w:lang w:val="en-US" w:eastAsia="zh-CN"/>
              </w:rPr>
              <w:t xml:space="preserve">合计</w:t>
            </w:r>
            <w:r/>
          </w:p>
        </w:tc>
      </w:tr>
      <w:tr>
        <w:trPr>
          <w:jc w:val="center"/>
          <w:trHeight w:val="1138"/>
        </w:trPr>
        <w:tc>
          <w:tcPr>
            <w:tcW w:w="1461" w:type="pct"/>
            <w:vAlign w:val="center"/>
            <w:textDirection w:val="lrTb"/>
            <w:noWrap w:val="false"/>
          </w:tcPr>
          <w:p>
            <w:pPr>
              <w:pStyle w:val="1034"/>
              <w:jc w:val="center"/>
              <w:widowControl w:val="off"/>
              <w:rPr>
                <w:rStyle w:val="1550"/>
                <w:rFonts w:ascii="宋体" w:hAnsi="宋体" w:cs="宋体"/>
                <w:sz w:val="24"/>
              </w:rPr>
            </w:pPr>
            <w:r>
              <w:rPr>
                <w:rStyle w:val="1550"/>
                <w:rFonts w:hint="eastAsia" w:ascii="宋体" w:hAnsi="宋体" w:cs="宋体"/>
                <w:sz w:val="24"/>
              </w:rPr>
              <w:t xml:space="preserve">总价（大写）：</w:t>
            </w:r>
            <w:r/>
          </w:p>
        </w:tc>
        <w:tc>
          <w:tcPr>
            <w:gridSpan w:val="2"/>
            <w:tcW w:w="2316" w:type="pct"/>
            <w:vAlign w:val="center"/>
            <w:textDirection w:val="lrTb"/>
            <w:noWrap w:val="false"/>
          </w:tcPr>
          <w:p>
            <w:pPr>
              <w:pStyle w:val="1034"/>
              <w:jc w:val="center"/>
              <w:widowControl w:val="off"/>
              <w:rPr>
                <w:rStyle w:val="1550"/>
                <w:rFonts w:ascii="宋体" w:hAnsi="宋体" w:cs="宋体"/>
                <w:sz w:val="24"/>
              </w:rPr>
            </w:pPr>
            <w:r>
              <w:rPr>
                <w:rFonts w:ascii="宋体" w:hAnsi="宋体" w:cs="宋体"/>
                <w:sz w:val="24"/>
              </w:rPr>
            </w:r>
            <w:r/>
          </w:p>
        </w:tc>
        <w:tc>
          <w:tcPr>
            <w:tcW w:w="1221" w:type="pct"/>
            <w:vMerge w:val="continue"/>
            <w:textDirection w:val="lrTb"/>
            <w:noWrap w:val="false"/>
          </w:tcPr>
          <w:p>
            <w:pPr>
              <w:pStyle w:val="1034"/>
              <w:jc w:val="center"/>
              <w:widowControl w:val="off"/>
              <w:rPr>
                <w:rStyle w:val="1550"/>
                <w:rFonts w:ascii="宋体" w:hAnsi="宋体" w:cs="宋体"/>
                <w:sz w:val="24"/>
              </w:rPr>
            </w:pPr>
            <w:r>
              <w:rPr>
                <w:rFonts w:ascii="宋体" w:hAnsi="宋体" w:cs="宋体"/>
                <w:sz w:val="24"/>
              </w:rPr>
            </w:r>
            <w:r/>
          </w:p>
        </w:tc>
      </w:tr>
    </w:tbl>
    <w:p>
      <w:pPr>
        <w:pStyle w:val="1034"/>
        <w:spacing w:line="360" w:lineRule="auto"/>
        <w:widowControl w:val="off"/>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供应商承诺：本报价（总价）为供应商本企业提供的服务。</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ascii="宋体" w:hAnsi="宋体" w:cs="宋体"/>
          <w:sz w:val="24"/>
        </w:rPr>
      </w:pPr>
      <w:r>
        <w:rPr>
          <w:rFonts w:hint="eastAsia" w:ascii="宋体" w:hAnsi="宋体" w:cs="宋体"/>
          <w:sz w:val="24"/>
        </w:rPr>
        <w:t xml:space="preserve">1、报价应包括磋商文件所确定的采购范围内所含的全部内容，以及为完成上述内容所需的全部费用。</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hint="eastAsia" w:ascii="宋体" w:hAnsi="宋体" w:cs="宋体"/>
          <w:sz w:val="24"/>
        </w:rPr>
        <w:t xml:space="preserve">供应商（电子签章）：</w:t>
      </w:r>
      <w:r/>
    </w:p>
    <w:p>
      <w:pPr>
        <w:ind w:left="3950" w:right="29"/>
        <w:jc w:val="left"/>
        <w:spacing w:line="360" w:lineRule="auto"/>
        <w:rPr>
          <w:rFonts w:ascii="宋体" w:hAnsi="宋体" w:cs="宋体"/>
          <w:sz w:val="24"/>
        </w:rPr>
      </w:pPr>
      <w:r>
        <w:rPr>
          <w:rFonts w:hint="eastAsia" w:ascii="宋体" w:hAnsi="宋体" w:cs="宋体"/>
          <w:sz w:val="24"/>
        </w:rPr>
        <w:t xml:space="preserve">法定代表人或授权代表（签字或盖章）：</w:t>
      </w:r>
      <w:r/>
    </w:p>
    <w:p>
      <w:pPr>
        <w:ind w:left="3950" w:right="29"/>
        <w:jc w:val="left"/>
        <w:spacing w:line="360" w:lineRule="auto"/>
        <w:rPr>
          <w:rFonts w:ascii="宋体" w:hAnsi="宋体" w:cs="宋体"/>
          <w:sz w:val="24"/>
        </w:rPr>
      </w:pPr>
      <w:r>
        <w:rPr>
          <w:rFonts w:hint="eastAsia" w:ascii="宋体" w:hAnsi="宋体" w:cs="宋体"/>
          <w:sz w:val="24"/>
        </w:rPr>
        <w:t xml:space="preserve">日期：</w:t>
      </w:r>
      <w:r/>
    </w:p>
    <w:p>
      <w:pPr>
        <w:rPr>
          <w:rFonts w:ascii="宋体" w:hAnsi="宋体" w:cs="宋体"/>
          <w:b/>
          <w:bCs/>
          <w:sz w:val="36"/>
        </w:rPr>
      </w:pPr>
      <w:r>
        <w:rPr>
          <w:rFonts w:ascii="宋体" w:hAnsi="宋体" w:cs="宋体"/>
          <w:b/>
          <w:bCs/>
          <w:sz w:val="36"/>
        </w:rPr>
      </w:r>
      <w:r/>
    </w:p>
    <w:p>
      <w:pPr>
        <w:rPr>
          <w:rFonts w:ascii="宋体" w:hAnsi="宋体" w:cs="宋体"/>
          <w:b/>
          <w:bCs/>
          <w:sz w:val="36"/>
        </w:rPr>
        <w:sectPr>
          <w:footnotePr/>
          <w:endnotePr/>
          <w:type w:val="nextPage"/>
          <w:pgSz w:w="11906" w:h="16838" w:orient="portrait"/>
          <w:pgMar w:top="1304" w:right="1304" w:bottom="1304" w:left="1304" w:header="851" w:footer="992" w:gutter="0"/>
          <w:cols w:num="1" w:sep="0" w:space="1701" w:equalWidth="1"/>
          <w:docGrid w:linePitch="360"/>
        </w:sectPr>
      </w:pPr>
      <w:r>
        <w:rPr>
          <w:rFonts w:ascii="宋体" w:hAnsi="宋体" w:cs="宋体"/>
          <w:b/>
          <w:bCs/>
          <w:sz w:val="36"/>
        </w:rPr>
      </w:r>
      <w:r/>
    </w:p>
    <w:p>
      <w:pPr>
        <w:pStyle w:val="1075"/>
        <w:ind w:firstLine="0"/>
        <w:jc w:val="center"/>
        <w:rPr>
          <w:rFonts w:eastAsia="宋体" w:cs="宋体"/>
          <w:b/>
          <w:sz w:val="30"/>
          <w:szCs w:val="30"/>
        </w:rPr>
        <w:outlineLvl w:val="0"/>
      </w:pPr>
      <w:r/>
      <w:bookmarkStart w:id="12" w:name="_Toc5852"/>
      <w:r>
        <w:rPr>
          <w:rFonts w:hint="eastAsia" w:eastAsia="宋体" w:cs="宋体"/>
          <w:b/>
          <w:sz w:val="30"/>
          <w:szCs w:val="30"/>
        </w:rPr>
        <w:t xml:space="preserve">4、分项价格表</w:t>
      </w:r>
      <w:bookmarkEnd w:id="12"/>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JSZC-320322041-SHKL-C2026-0004</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沛县河口镇锦河路、 民熙路改造项目</w:t>
      </w:r>
      <w:r/>
    </w:p>
    <w:p>
      <w:pPr>
        <w:spacing w:line="276" w:lineRule="auto"/>
        <w:rPr>
          <w:rFonts w:ascii="宋体" w:hAnsi="宋体" w:cs="宋体"/>
          <w:sz w:val="24"/>
        </w:rPr>
      </w:pPr>
      <w:r>
        <w:rPr>
          <w:rFonts w:ascii="宋体" w:hAnsi="宋体" w:cs="宋体"/>
          <w:sz w:val="24"/>
        </w:rPr>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根据工程量清单进行编制</w:t>
      </w:r>
      <w:r/>
    </w:p>
    <w:p>
      <w:pPr>
        <w:pStyle w:val="1014"/>
        <w:rPr>
          <w:rFonts w:ascii="宋体" w:hAnsi="宋体" w:cs="宋体"/>
          <w:sz w:val="24"/>
        </w:rPr>
      </w:pPr>
      <w:r>
        <w:rPr>
          <w:rFonts w:ascii="宋体" w:hAnsi="宋体" w:cs="宋体"/>
          <w:sz w:val="24"/>
        </w:rPr>
      </w:r>
      <w:r/>
    </w:p>
    <w:p>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pStyle w:val="1055"/>
      </w:pPr>
      <w:r/>
      <w:r/>
    </w:p>
    <w:p>
      <w:pPr>
        <w:ind w:firstLine="480"/>
        <w:spacing w:line="360" w:lineRule="auto"/>
        <w:rPr>
          <w:rFonts w:ascii="宋体" w:hAnsi="宋体" w:cs="宋体"/>
          <w:b/>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ascii="宋体" w:hAnsi="宋体" w:cs="宋体"/>
          <w:sz w:val="24"/>
        </w:rPr>
      </w:pPr>
      <w:r>
        <w:rPr>
          <w:rFonts w:hint="eastAsia" w:ascii="宋体" w:hAnsi="宋体" w:cs="宋体"/>
          <w:bCs/>
          <w:sz w:val="24"/>
        </w:rPr>
        <w:t xml:space="preserve">2.响</w:t>
      </w:r>
      <w:r>
        <w:rPr>
          <w:rFonts w:hint="eastAsia" w:ascii="宋体" w:hAnsi="宋体" w:cs="宋体"/>
          <w:sz w:val="24"/>
        </w:rPr>
        <w:t xml:space="preserve">应供应商对以上数据的真实性负责。</w:t>
      </w:r>
      <w:r/>
    </w:p>
    <w:p>
      <w:pPr>
        <w:ind w:firstLine="482"/>
        <w:jc w:val="left"/>
        <w:spacing w:line="360" w:lineRule="auto"/>
        <w:rPr>
          <w:rFonts w:ascii="宋体" w:hAnsi="宋体" w:cs="宋体"/>
          <w:b/>
          <w:sz w:val="24"/>
          <w:u w:val="single"/>
        </w:rPr>
      </w:pPr>
      <w:r>
        <w:rPr>
          <w:rFonts w:hint="eastAsia" w:ascii="宋体" w:hAnsi="宋体" w:cs="宋体"/>
          <w:b/>
          <w:sz w:val="24"/>
          <w:u w:val="single"/>
        </w:rPr>
        <w:t xml:space="preserve">采购人或采购代理机构有权将以上内容进行公示。</w:t>
      </w:r>
      <w:r/>
    </w:p>
    <w:p>
      <w:pPr>
        <w:ind w:firstLine="482"/>
        <w:jc w:val="left"/>
        <w:spacing w:line="360" w:lineRule="auto"/>
        <w:rPr>
          <w:rFonts w:ascii="宋体" w:hAnsi="宋体" w:cs="宋体"/>
          <w:b/>
          <w:sz w:val="24"/>
          <w:u w:val="single"/>
        </w:rPr>
      </w:pPr>
      <w:r>
        <w:rPr>
          <w:rFonts w:ascii="宋体" w:hAnsi="宋体" w:cs="宋体"/>
          <w:b/>
          <w:sz w:val="24"/>
          <w:u w:val="single"/>
        </w:rPr>
      </w:r>
      <w:r/>
    </w:p>
    <w:p>
      <w:pPr>
        <w:rPr>
          <w:rFonts w:hint="eastAsia" w:eastAsia="宋体" w:cs="宋体"/>
          <w:b/>
          <w:sz w:val="30"/>
          <w:szCs w:val="30"/>
          <w:lang w:val="en-US" w:eastAsia="zh-CN"/>
        </w:rPr>
      </w:pPr>
      <w:r>
        <w:rPr>
          <w:rFonts w:hint="eastAsia" w:eastAsia="宋体" w:cs="宋体"/>
          <w:b/>
          <w:sz w:val="30"/>
          <w:szCs w:val="30"/>
          <w:lang w:val="en-US" w:eastAsia="zh-CN"/>
        </w:rPr>
        <w:br w:type="page" w:clear="all"/>
      </w:r>
      <w:r/>
    </w:p>
    <w:p>
      <w:pPr>
        <w:pStyle w:val="1075"/>
        <w:ind w:firstLine="0"/>
        <w:jc w:val="center"/>
        <w:rPr>
          <w:rFonts w:eastAsia="宋体" w:cs="宋体"/>
          <w:b/>
          <w:sz w:val="30"/>
          <w:szCs w:val="30"/>
        </w:rPr>
        <w:outlineLvl w:val="0"/>
      </w:pPr>
      <w:r/>
      <w:bookmarkStart w:id="13" w:name="_Toc18813"/>
      <w:r>
        <w:rPr>
          <w:rFonts w:hint="eastAsia" w:eastAsia="宋体" w:cs="宋体"/>
          <w:b/>
          <w:sz w:val="30"/>
          <w:szCs w:val="30"/>
          <w:lang w:val="en-US" w:eastAsia="zh-CN"/>
        </w:rPr>
        <w:t xml:space="preserve">5</w:t>
      </w:r>
      <w:r>
        <w:rPr>
          <w:rFonts w:hint="eastAsia" w:eastAsia="宋体" w:cs="宋体"/>
          <w:b/>
          <w:sz w:val="30"/>
          <w:szCs w:val="30"/>
        </w:rPr>
        <w:t xml:space="preserve">、偏离表</w:t>
      </w:r>
      <w:bookmarkEnd w:id="13"/>
      <w:r/>
      <w:r/>
    </w:p>
    <w:p>
      <w:pPr>
        <w:jc w:val="left"/>
        <w:spacing w:line="360" w:lineRule="auto"/>
        <w:rPr>
          <w:rFonts w:ascii="宋体" w:hAnsi="宋体" w:cs="宋体"/>
          <w:sz w:val="24"/>
        </w:rPr>
      </w:pPr>
      <w:r>
        <w:rPr>
          <w:rFonts w:hint="eastAsia" w:ascii="宋体" w:hAnsi="宋体" w:cs="宋体"/>
          <w:sz w:val="24"/>
        </w:rPr>
        <w:t xml:space="preserve">项目编号：</w:t>
      </w:r>
      <w:r/>
    </w:p>
    <w:p>
      <w:pPr>
        <w:pStyle w:val="1036"/>
        <w:ind w:firstLine="0"/>
        <w:spacing w:before="0" w:after="0" w:line="360" w:lineRule="auto"/>
        <w:rPr>
          <w:rFonts w:ascii="宋体" w:hAnsi="宋体" w:eastAsia="宋体" w:cs="宋体"/>
        </w:rPr>
        <w:outlineLvl w:val="9"/>
      </w:pPr>
      <w:r>
        <w:rPr>
          <w:rFonts w:hint="eastAsia" w:ascii="宋体" w:hAnsi="宋体" w:eastAsia="宋体" w:cs="宋体"/>
          <w:b w:val="0"/>
          <w:bCs w:val="0"/>
          <w:sz w:val="24"/>
          <w:szCs w:val="24"/>
        </w:rPr>
        <w:t xml:space="preserve">项目名称：</w:t>
      </w:r>
      <w:r/>
    </w:p>
    <w:tbl>
      <w:tblPr>
        <w:tblStyle w:val="1013"/>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6"/>
        <w:gridCol w:w="845"/>
        <w:gridCol w:w="4213"/>
        <w:gridCol w:w="1730"/>
        <w:gridCol w:w="1405"/>
        <w:gridCol w:w="879"/>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ascii="宋体" w:hAnsi="宋体" w:cs="宋体"/>
          <w:sz w:val="24"/>
        </w:rPr>
      </w:pPr>
      <w:r>
        <w:rPr>
          <w:rFonts w:ascii="宋体" w:hAnsi="宋体" w:cs="宋体"/>
          <w:sz w:val="24"/>
        </w:rPr>
      </w:r>
      <w:r/>
    </w:p>
    <w:p>
      <w:pPr>
        <w:ind w:right="29"/>
        <w:jc w:val="left"/>
        <w:spacing w:line="360" w:lineRule="auto"/>
        <w:rPr>
          <w:rFonts w:ascii="宋体" w:hAnsi="宋体" w:cs="宋体"/>
          <w:sz w:val="24"/>
        </w:rPr>
      </w:pPr>
      <w:r>
        <w:rPr>
          <w:rFonts w:hint="eastAsia" w:ascii="宋体" w:hAnsi="宋体" w:cs="宋体"/>
          <w:sz w:val="24"/>
        </w:rPr>
        <w:t xml:space="preserve">供应商（电子签章）：</w:t>
      </w:r>
      <w:r/>
    </w:p>
    <w:p>
      <w:pPr>
        <w:ind w:right="29"/>
        <w:jc w:val="left"/>
        <w:spacing w:line="360" w:lineRule="auto"/>
        <w:rPr>
          <w:rFonts w:ascii="宋体" w:hAnsi="宋体" w:cs="宋体"/>
          <w:sz w:val="24"/>
        </w:rPr>
      </w:pPr>
      <w:r>
        <w:rPr>
          <w:rFonts w:hint="eastAsia" w:ascii="宋体" w:hAnsi="宋体" w:cs="宋体"/>
          <w:sz w:val="24"/>
        </w:rPr>
        <w:t xml:space="preserve">法定代表人（负责人)或授权代表（签字或盖章）： </w:t>
      </w:r>
      <w:r/>
    </w:p>
    <w:p>
      <w:pPr>
        <w:jc w:val="left"/>
        <w:rPr>
          <w:rFonts w:ascii="宋体" w:hAnsi="宋体" w:cs="宋体"/>
          <w:sz w:val="24"/>
        </w:rPr>
      </w:pPr>
      <w:r>
        <w:rPr>
          <w:rFonts w:hint="eastAsia" w:ascii="宋体" w:hAnsi="宋体" w:cs="宋体"/>
          <w:sz w:val="24"/>
        </w:rPr>
        <w:t xml:space="preserve">日期：</w:t>
      </w:r>
      <w:r/>
    </w:p>
    <w:p>
      <w:pPr>
        <w:ind w:right="29"/>
        <w:jc w:val="center"/>
        <w:spacing w:line="360" w:lineRule="auto"/>
        <w:rPr>
          <w:rFonts w:ascii="宋体" w:hAnsi="宋体" w:cs="宋体"/>
          <w:sz w:val="24"/>
        </w:rPr>
        <w:outlineLvl w:val="0"/>
      </w:pPr>
      <w:r>
        <w:rPr>
          <w:rFonts w:hint="eastAsia" w:ascii="宋体" w:hAnsi="宋体" w:cs="宋体"/>
          <w:b/>
          <w:sz w:val="36"/>
        </w:rPr>
        <w:br w:type="page" w:clear="all"/>
      </w:r>
      <w:bookmarkStart w:id="14" w:name="_Toc31917"/>
      <w:r>
        <w:rPr>
          <w:rFonts w:hint="eastAsia" w:ascii="宋体" w:hAnsi="宋体" w:cs="宋体"/>
          <w:b/>
          <w:sz w:val="36"/>
          <w:lang w:val="en-US" w:eastAsia="zh-CN"/>
        </w:rPr>
        <w:t xml:space="preserve">6</w:t>
      </w:r>
      <w:r>
        <w:rPr>
          <w:rFonts w:hint="eastAsia" w:ascii="宋体" w:hAnsi="宋体" w:cs="宋体"/>
          <w:b/>
          <w:sz w:val="30"/>
          <w:szCs w:val="30"/>
        </w:rPr>
        <w:t xml:space="preserve">、合同草案条款</w:t>
      </w:r>
      <w:bookmarkEnd w:id="14"/>
      <w:r/>
      <w:r/>
    </w:p>
    <w:p>
      <w:pPr>
        <w:numPr>
          <w:ilvl w:val="0"/>
          <w:numId w:val="0"/>
        </w:numPr>
        <w:jc w:val="both"/>
        <w:keepLines/>
        <w:keepNext/>
        <w:spacing w:before="260" w:after="260" w:line="416" w:lineRule="auto"/>
        <w:rPr>
          <w:rFonts w:hint="eastAsia" w:ascii="Cambria" w:hAnsi="Cambria" w:eastAsia="宋体" w:cs="Times New Roman"/>
          <w:b/>
          <w:bCs/>
          <w:sz w:val="28"/>
          <w:szCs w:val="32"/>
          <w:lang w:val="en-US" w:eastAsia="zh-CN" w:bidi="ar-SA"/>
        </w:rPr>
        <w:outlineLvl w:val="1"/>
      </w:pPr>
      <w:r>
        <w:rPr>
          <w:rFonts w:hint="eastAsia" w:ascii="Cambria" w:hAnsi="Cambria" w:eastAsia="宋体" w:cs="Times New Roman"/>
          <w:b/>
          <w:bCs/>
          <w:sz w:val="28"/>
          <w:szCs w:val="32"/>
          <w:lang w:val="en-US" w:eastAsia="zh-CN" w:bidi="ar-SA"/>
        </w:rPr>
      </w:r>
      <w:r/>
    </w:p>
    <w:p>
      <w:pPr>
        <w:spacing w:line="360" w:lineRule="auto"/>
        <w:rPr>
          <w:rFonts w:hint="eastAsia" w:ascii="宋体" w:hAnsi="宋体" w:eastAsia="宋体" w:cs="宋体"/>
          <w:sz w:val="24"/>
        </w:rPr>
      </w:pPr>
      <w:r>
        <w:rPr>
          <w:rFonts w:hint="eastAsia" w:ascii="宋体" w:hAnsi="宋体" w:eastAsia="宋体" w:cs="宋体"/>
          <w:sz w:val="24"/>
        </w:rPr>
      </w:r>
      <w:r/>
    </w:p>
    <w:p>
      <w:pPr>
        <w:ind w:left="420" w:firstLine="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rPr>
      </w:pPr>
      <w:r>
        <w:rPr>
          <w:rFonts w:hint="eastAsia" w:ascii="宋体" w:hAnsi="宋体" w:eastAsia="宋体" w:cs="宋体"/>
          <w:sz w:val="24"/>
        </w:rPr>
      </w:r>
      <w:r/>
    </w:p>
    <w:p>
      <w:pPr>
        <w:ind w:left="420" w:firstLine="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rPr>
      </w:pPr>
      <w:r>
        <w:rPr>
          <w:rFonts w:hint="eastAsia" w:ascii="宋体" w:hAnsi="宋体" w:eastAsia="宋体" w:cs="宋体"/>
          <w:sz w:val="24"/>
        </w:rPr>
      </w:r>
      <w:r/>
    </w:p>
    <w:p>
      <w:pPr>
        <w:jc w:val="center"/>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40"/>
          <w:szCs w:val="40"/>
          <w:highlight w:val="none"/>
        </w:rPr>
        <w:t xml:space="preserve">建设工程施工合同</w:t>
      </w:r>
      <w:r>
        <w:rPr>
          <w:rFonts w:hint="eastAsia" w:ascii="宋体" w:hAnsi="宋体" w:eastAsia="宋体" w:cs="宋体"/>
          <w:b w:val="0"/>
          <w:bCs/>
          <w:color w:val="000000"/>
          <w:sz w:val="24"/>
          <w:szCs w:val="24"/>
          <w:highlight w:val="none"/>
        </w:rPr>
        <w:br/>
      </w:r>
      <w:r>
        <w:rPr>
          <w:rFonts w:hint="eastAsia" w:ascii="宋体" w:hAnsi="宋体" w:eastAsia="宋体" w:cs="宋体"/>
          <w:b w:val="0"/>
          <w:bCs/>
          <w:color w:val="000000"/>
          <w:sz w:val="24"/>
          <w:szCs w:val="24"/>
          <w:highlight w:val="none"/>
        </w:rPr>
        <w:t xml:space="preserve">（GF—2017—0201）</w:t>
      </w:r>
      <w:r/>
    </w:p>
    <w:p>
      <w:pPr>
        <w:jc w:val="center"/>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2400"/>
        <w:jc w:val="left"/>
        <w:pageBreakBefore w:val="0"/>
        <w:spacing w:after="0" w:line="5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ind w:firstLine="2400"/>
        <w:jc w:val="left"/>
        <w:pageBreakBefore w:val="0"/>
        <w:spacing w:after="0" w:line="5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项目名称： </w:t>
      </w:r>
      <w:r/>
    </w:p>
    <w:p>
      <w:pPr>
        <w:ind w:firstLine="2400"/>
        <w:jc w:val="left"/>
        <w:pageBreakBefore w:val="0"/>
        <w:spacing w:after="0" w:line="5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项目编号：</w:t>
      </w:r>
      <w:r/>
    </w:p>
    <w:p>
      <w:pPr>
        <w:ind w:firstLine="2400"/>
        <w:jc w:val="left"/>
        <w:pageBreakBefore w:val="0"/>
        <w:spacing w:after="0" w:line="5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发包人（全称）：</w:t>
      </w:r>
      <w:r/>
    </w:p>
    <w:p>
      <w:pPr>
        <w:ind w:firstLine="2400"/>
        <w:jc w:val="left"/>
        <w:pageBreakBefore w:val="0"/>
        <w:spacing w:after="0" w:line="500" w:lineRule="exact"/>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承包人（全称）：</w:t>
      </w:r>
      <w:r>
        <w:rPr>
          <w:rFonts w:hint="eastAsia" w:ascii="宋体" w:hAnsi="宋体" w:eastAsia="宋体" w:cs="宋体"/>
          <w:bCs/>
          <w:color w:val="000000"/>
          <w:sz w:val="24"/>
          <w:szCs w:val="24"/>
          <w:highlight w:val="none"/>
          <w:u w:val="non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 </w:t>
      </w:r>
      <w:r/>
    </w:p>
    <w:p>
      <w:pPr>
        <w:ind w:firstLine="2400"/>
        <w:jc w:val="left"/>
        <w:pageBreakBefore w:val="0"/>
        <w:spacing w:after="0" w:line="5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合同签订日期：   年   月   日</w:t>
      </w:r>
      <w:r/>
    </w:p>
    <w:p>
      <w:pPr>
        <w:jc w:val="center"/>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2719"/>
        <w:jc w:val="both"/>
        <w:pageBreakBefore w:val="0"/>
        <w:spacing w:line="5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ind w:right="2719" w:firstLine="3600"/>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hint="default" w:eastAsia="宋体"/>
                                <w:b w:val="0"/>
                                <w:bCs w:val="0"/>
                                <w:sz w:val="28"/>
                                <w:szCs w:val="28"/>
                              </w:rPr>
                            </w:pPr>
                            <w:r>
                              <w:rPr>
                                <w:rFonts w:hint="eastAsia" w:eastAsia="宋体"/>
                                <w:b w:val="0"/>
                                <w:bCs w:val="0"/>
                                <w:sz w:val="28"/>
                                <w:szCs w:val="28"/>
                              </w:rPr>
                              <w:t xml:space="preserve">制定</w:t>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rFonts w:hint="default" w:eastAsia="宋体"/>
                          <w:b w:val="0"/>
                          <w:bCs w:val="0"/>
                          <w:sz w:val="28"/>
                          <w:szCs w:val="28"/>
                        </w:rPr>
                      </w:pPr>
                      <w:r>
                        <w:rPr>
                          <w:rFonts w:hint="eastAsia" w:eastAsia="宋体"/>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557"/>
        <w:pageBreakBefore w:val="0"/>
        <w:spacing w:before="120" w:after="120" w:line="500" w:lineRule="exact"/>
        <w:rPr>
          <w:rFonts w:hint="eastAsia" w:ascii="宋体" w:hAnsi="宋体" w:eastAsia="宋体" w:cs="宋体"/>
          <w:b w:val="0"/>
          <w:bCs w:val="0"/>
          <w:color w:val="auto"/>
          <w:sz w:val="24"/>
          <w:szCs w:val="24"/>
          <w:highlight w:val="none"/>
        </w:rPr>
        <w:sectPr>
          <w:headerReference w:type="default" r:id="rId11"/>
          <w:headerReference w:type="first" r:id="rId12"/>
          <w:footerReference w:type="default" r:id="rId20"/>
          <w:footerReference w:type="first" r:id="rId21"/>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b w:val="0"/>
          <w:bCs w:val="0"/>
          <w:color w:val="auto"/>
          <w:sz w:val="24"/>
          <w:szCs w:val="24"/>
          <w:highlight w:val="none"/>
        </w:rPr>
      </w:r>
      <w:r/>
    </w:p>
    <w:p>
      <w:pPr>
        <w:jc w:val="center"/>
        <w:keepLines/>
        <w:keepNext/>
        <w:pageBreakBefore w:val="0"/>
        <w:spacing w:before="0" w:after="0" w:line="500" w:lineRule="exact"/>
        <w:widowControl/>
        <w:rPr>
          <w:rFonts w:hint="eastAsia" w:ascii="宋体" w:hAnsi="宋体" w:eastAsia="宋体" w:cs="宋体"/>
          <w:b/>
          <w:bCs/>
          <w:color w:val="auto"/>
          <w:sz w:val="24"/>
          <w:szCs w:val="24"/>
          <w:highlight w:val="none"/>
          <w:lang w:val="en-US" w:eastAsia="zh-CN" w:bidi="ar-SA"/>
        </w:rPr>
        <w:outlineLvl w:val="2"/>
      </w:pPr>
      <w:r/>
      <w:bookmarkStart w:id="15" w:name="_Toc17550"/>
      <w:r/>
      <w:bookmarkStart w:id="16" w:name="_Toc24196"/>
      <w:r>
        <w:rPr>
          <w:rFonts w:hint="eastAsia" w:ascii="宋体" w:hAnsi="宋体" w:eastAsia="宋体" w:cs="宋体"/>
          <w:b/>
          <w:bCs/>
          <w:color w:val="auto"/>
          <w:sz w:val="24"/>
          <w:szCs w:val="24"/>
          <w:highlight w:val="none"/>
          <w:lang w:val="en-US" w:eastAsia="zh-CN" w:bidi="ar-SA"/>
        </w:rPr>
        <w:t xml:space="preserve">第一部分 合同协议书</w:t>
      </w:r>
      <w:bookmarkEnd w:id="15"/>
      <w:r/>
      <w:bookmarkEnd w:id="16"/>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p>
    <w:p>
      <w:pPr>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eastAsia="宋体" w:cs="宋体"/>
          <w:color w:val="auto"/>
          <w:sz w:val="24"/>
          <w:szCs w:val="24"/>
          <w:highlight w:val="none"/>
          <w:u w:val="single"/>
          <w:lang w:eastAsia="zh-CN"/>
        </w:rPr>
        <w:t xml:space="preserve">沛县河口镇锦河路、民熙路改造项目</w:t>
      </w:r>
      <w:r>
        <w:rPr>
          <w:rFonts w:hint="eastAsia" w:ascii="宋体" w:hAnsi="宋体" w:eastAsia="宋体" w:cs="宋体"/>
          <w:color w:val="auto"/>
          <w:sz w:val="24"/>
          <w:szCs w:val="24"/>
          <w:highlight w:val="none"/>
        </w:rPr>
        <w:t xml:space="preserve">施工及有关事项协商一致，共同达成如下协议：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7" w:name="_Toc351203481"/>
      <w:r>
        <w:rPr>
          <w:rFonts w:hint="eastAsia" w:ascii="宋体" w:hAnsi="宋体" w:eastAsia="宋体" w:cs="宋体"/>
          <w:b/>
          <w:color w:val="auto"/>
          <w:sz w:val="24"/>
          <w:szCs w:val="24"/>
          <w:highlight w:val="none"/>
        </w:rPr>
        <w:t xml:space="preserve">一、工程概况</w:t>
      </w:r>
      <w:bookmarkEnd w:id="1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eastAsia="zh-CN"/>
        </w:rPr>
        <w:t xml:space="preserve">沛县河口镇锦河路、民熙路改造项目</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eastAsia="zh-CN"/>
        </w:rPr>
        <w:t xml:space="preserve">沛县河口镇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4.工程内容：</w:t>
      </w:r>
      <w:r>
        <w:rPr>
          <w:rFonts w:hint="eastAsia" w:ascii="宋体" w:hAnsi="宋体" w:eastAsia="宋体" w:cs="宋体"/>
          <w:color w:val="auto"/>
          <w:sz w:val="24"/>
          <w:szCs w:val="24"/>
          <w:highlight w:val="none"/>
          <w:u w:val="single"/>
          <w:lang w:val="en-US" w:eastAsia="zh-CN" w:bidi="ar-SA"/>
        </w:rPr>
        <w:t xml:space="preserve">沛县河口镇锦河路、民熙路改造项目，详见工程量清单及施工图所含全部内容。</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5.工程承包范围：</w:t>
      </w:r>
      <w:r>
        <w:rPr>
          <w:rFonts w:hint="eastAsia" w:ascii="宋体" w:hAnsi="宋体" w:eastAsia="宋体" w:cs="宋体"/>
          <w:color w:val="auto"/>
          <w:sz w:val="24"/>
          <w:szCs w:val="24"/>
          <w:highlight w:val="none"/>
          <w:u w:val="single"/>
          <w:lang w:val="en-US" w:eastAsia="zh-CN" w:bidi="ar-SA"/>
        </w:rPr>
        <w:t xml:space="preserve">沛县河口镇锦河路、民熙路改造项目，详见工程量清单所含全部内容</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18" w:name="_Toc351203482"/>
      <w:r>
        <w:rPr>
          <w:rFonts w:hint="eastAsia" w:ascii="宋体" w:hAnsi="宋体" w:eastAsia="宋体" w:cs="宋体"/>
          <w:color w:val="auto"/>
          <w:sz w:val="24"/>
          <w:szCs w:val="24"/>
          <w:highlight w:val="none"/>
        </w:rPr>
        <w:t xml:space="preserve">以包工包料的方式实施养护总承包，不得分包与转包。</w:t>
      </w:r>
      <w:r/>
    </w:p>
    <w:p>
      <w:pPr>
        <w:ind w:left="0" w:right="0" w:firstLine="482"/>
        <w:jc w:val="both"/>
        <w:keepLines w:val="0"/>
        <w:keepNext w:val="0"/>
        <w:pageBreakBefore w:val="0"/>
        <w:spacing w:line="360" w:lineRule="auto"/>
        <w:widowControl w:val="off"/>
        <w:rPr>
          <w:rFonts w:hint="default"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二、工期</w:t>
      </w:r>
      <w:bookmarkEnd w:id="18"/>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rPr>
        <w:t xml:space="preserve"> 40 </w:t>
      </w:r>
      <w:r>
        <w:rPr>
          <w:rFonts w:hint="eastAsia" w:ascii="宋体" w:hAnsi="宋体" w:eastAsia="宋体" w:cs="宋体"/>
          <w:b/>
          <w:bCs/>
          <w:color w:val="auto"/>
          <w:sz w:val="24"/>
          <w:szCs w:val="24"/>
          <w:highlight w:val="none"/>
          <w:u w:val="none"/>
          <w:lang w:val="en-US" w:eastAsia="zh-CN"/>
        </w:rPr>
        <w:t xml:space="preserve">日历天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 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w:t>
      </w:r>
      <w:r>
        <w:rPr>
          <w:rFonts w:hint="default" w:ascii="宋体" w:hAnsi="宋体" w:eastAsia="宋体" w:cs="宋体"/>
          <w:color w:val="auto"/>
          <w:sz w:val="24"/>
          <w:highlight w:val="none"/>
        </w:rPr>
        <w:t xml:space="preserve">（具体工期应配合本项目排水管网施工工期要求）。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9" w:name="_Toc351203483"/>
      <w:r>
        <w:rPr>
          <w:rFonts w:hint="eastAsia" w:ascii="宋体" w:hAnsi="宋体" w:eastAsia="宋体" w:cs="宋体"/>
          <w:b/>
          <w:color w:val="auto"/>
          <w:sz w:val="24"/>
          <w:szCs w:val="24"/>
          <w:highlight w:val="none"/>
        </w:rPr>
        <w:t xml:space="preserve">三、质量标准</w:t>
      </w:r>
      <w:bookmarkEnd w:id="1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标准。符合相关验收要求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符合《城镇道路工程施工与质量验收规范》及发包人要求</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0" w:name="_Toc351203484"/>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、签约合同价与合同价格形式</w:t>
      </w:r>
      <w:bookmarkEnd w:id="20"/>
      <w:r>
        <w:rPr>
          <w:rFonts w:hint="eastAsia" w:ascii="宋体" w:hAnsi="宋体" w:eastAsia="宋体" w:cs="宋体"/>
          <w:b/>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bookmarkStart w:id="21"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2.合同价格形式：</w:t>
      </w:r>
      <w:r>
        <w:rPr>
          <w:rFonts w:hint="eastAsia" w:ascii="宋体" w:hAnsi="宋体" w:eastAsia="宋体" w:cs="宋体"/>
          <w:color w:val="auto"/>
          <w:sz w:val="24"/>
          <w:szCs w:val="24"/>
          <w:highlight w:val="none"/>
          <w:u w:val="single"/>
          <w:lang w:val="en-US" w:eastAsia="zh-CN" w:bidi="ar-SA"/>
        </w:rPr>
        <w:t xml:space="preserve">  固定单价合同 。</w:t>
      </w:r>
      <w:r>
        <w:rPr>
          <w:rFonts w:hint="eastAsia" w:ascii="宋体" w:hAnsi="宋体" w:eastAsia="宋体" w:cs="宋体"/>
          <w:color w:val="auto"/>
          <w:sz w:val="24"/>
          <w:szCs w:val="24"/>
          <w:highlight w:val="none"/>
          <w:lang w:val="en-US" w:eastAsia="zh-CN" w:bidi="ar-SA"/>
        </w:rPr>
        <w:t xml:space="preserve">竣工结算时，结算单价按中标单价计取，工程量按实际发生量计算。</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21"/>
      <w:r>
        <w:rPr>
          <w:rFonts w:hint="eastAsia" w:ascii="宋体" w:hAnsi="宋体" w:eastAsia="宋体" w:cs="宋体"/>
          <w:b/>
          <w:color w:val="auto"/>
          <w:sz w:val="24"/>
          <w:szCs w:val="24"/>
          <w:highlight w:val="none"/>
        </w:rPr>
        <w:t xml:space="preserve">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2" w:name="_Toc351203486"/>
      <w:r>
        <w:rPr>
          <w:rFonts w:hint="eastAsia" w:ascii="宋体" w:hAnsi="宋体" w:eastAsia="宋体" w:cs="宋体"/>
          <w:b/>
          <w:color w:val="auto"/>
          <w:sz w:val="24"/>
          <w:szCs w:val="24"/>
          <w:highlight w:val="none"/>
        </w:rPr>
        <w:t xml:space="preserve">六、合同文件构成</w:t>
      </w:r>
      <w:bookmarkEnd w:id="22"/>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23" w:name="_Toc351203487"/>
      <w:r>
        <w:rPr>
          <w:rFonts w:hint="eastAsia" w:ascii="宋体" w:hAnsi="宋体" w:eastAsia="宋体" w:cs="宋体"/>
          <w:b/>
          <w:bCs/>
          <w:color w:val="auto"/>
          <w:sz w:val="24"/>
          <w:szCs w:val="24"/>
          <w:highlight w:val="none"/>
        </w:rPr>
        <w:t xml:space="preserve">七、承诺</w:t>
      </w:r>
      <w:bookmarkEnd w:id="2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4" w:name="_Toc351203488"/>
      <w:r>
        <w:rPr>
          <w:rFonts w:hint="eastAsia" w:ascii="宋体" w:hAnsi="宋体" w:eastAsia="宋体" w:cs="宋体"/>
          <w:b/>
          <w:color w:val="auto"/>
          <w:sz w:val="24"/>
          <w:szCs w:val="24"/>
          <w:highlight w:val="none"/>
        </w:rPr>
        <w:t xml:space="preserve">八、词语含义</w:t>
      </w:r>
      <w:bookmarkEnd w:id="2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5" w:name="_Toc351203489"/>
      <w:r>
        <w:rPr>
          <w:rFonts w:hint="eastAsia" w:ascii="宋体" w:hAnsi="宋体" w:eastAsia="宋体" w:cs="宋体"/>
          <w:b/>
          <w:color w:val="auto"/>
          <w:sz w:val="24"/>
          <w:szCs w:val="24"/>
          <w:highlight w:val="none"/>
        </w:rPr>
        <w:t xml:space="preserve">九、签订时间</w:t>
      </w:r>
      <w:bookmarkEnd w:id="25"/>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6" w:name="_Toc351203490"/>
      <w:r>
        <w:rPr>
          <w:rFonts w:hint="eastAsia" w:ascii="宋体" w:hAnsi="宋体" w:eastAsia="宋体" w:cs="宋体"/>
          <w:b/>
          <w:color w:val="auto"/>
          <w:sz w:val="24"/>
          <w:szCs w:val="24"/>
          <w:highlight w:val="none"/>
        </w:rPr>
        <w:t xml:space="preserve">十、签订地点</w:t>
      </w:r>
      <w:bookmarkEnd w:id="26"/>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7" w:name="_Toc351203491"/>
      <w:r>
        <w:rPr>
          <w:rFonts w:hint="eastAsia" w:ascii="宋体" w:hAnsi="宋体" w:eastAsia="宋体" w:cs="宋体"/>
          <w:b/>
          <w:color w:val="auto"/>
          <w:sz w:val="24"/>
          <w:szCs w:val="24"/>
          <w:highlight w:val="none"/>
        </w:rPr>
        <w:t xml:space="preserve">十一、补充协议</w:t>
      </w:r>
      <w:bookmarkEnd w:id="27"/>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28" w:name="_Toc351203492"/>
      <w:r>
        <w:rPr>
          <w:rFonts w:hint="eastAsia" w:ascii="宋体" w:hAnsi="宋体" w:eastAsia="宋体" w:cs="宋体"/>
          <w:b/>
          <w:bCs/>
          <w:color w:val="auto"/>
          <w:sz w:val="24"/>
          <w:szCs w:val="24"/>
          <w:highlight w:val="none"/>
        </w:rPr>
        <w:t xml:space="preserve">十二、合同生效</w:t>
      </w:r>
      <w:bookmarkEnd w:id="28"/>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29" w:name="_Toc351203493"/>
      <w:r>
        <w:rPr>
          <w:rFonts w:hint="eastAsia" w:ascii="宋体" w:hAnsi="宋体" w:eastAsia="宋体" w:cs="宋体"/>
          <w:b/>
          <w:bCs/>
          <w:color w:val="auto"/>
          <w:sz w:val="24"/>
          <w:szCs w:val="24"/>
          <w:highlight w:val="none"/>
        </w:rPr>
        <w:t xml:space="preserve">十三、合同份数</w:t>
      </w:r>
      <w:bookmarkEnd w:id="29"/>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firstLine="480"/>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firstLine="480"/>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jc w:val="center"/>
        <w:keepLines/>
        <w:keepNext/>
        <w:pageBreakBefore w:val="0"/>
        <w:spacing w:before="0" w:after="0" w:line="500" w:lineRule="exact"/>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br w:type="page" w:clear="all"/>
      </w:r>
      <w:bookmarkStart w:id="30" w:name="_Toc29594"/>
      <w:r/>
      <w:bookmarkStart w:id="31" w:name="_Toc29286"/>
      <w:r/>
      <w:bookmarkStart w:id="32" w:name="_Toc351203494"/>
      <w:r>
        <w:rPr>
          <w:rFonts w:hint="eastAsia" w:ascii="宋体" w:hAnsi="宋体" w:eastAsia="宋体" w:cs="宋体"/>
          <w:b/>
          <w:bCs/>
          <w:color w:val="auto"/>
          <w:sz w:val="24"/>
          <w:szCs w:val="24"/>
          <w:highlight w:val="none"/>
          <w:lang w:val="en-US" w:eastAsia="zh-CN" w:bidi="ar-SA"/>
        </w:rPr>
        <w:t xml:space="preserve">第二部分 通用合同条款</w:t>
      </w:r>
      <w:bookmarkEnd w:id="30"/>
      <w:r/>
      <w:bookmarkEnd w:id="31"/>
      <w:r/>
      <w:bookmarkEnd w:id="32"/>
      <w:r/>
      <w:bookmarkStart w:id="33"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33"/>
      <w:r/>
      <w:r/>
    </w:p>
    <w:p>
      <w:pPr>
        <w:jc w:val="center"/>
        <w:keepLines/>
        <w:keepNext/>
        <w:pageBreakBefore w:val="0"/>
        <w:spacing w:before="0" w:after="0" w:line="500" w:lineRule="exact"/>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br w:type="page" w:clear="all"/>
      </w:r>
      <w:bookmarkStart w:id="34" w:name="_Toc351203632"/>
      <w:r/>
      <w:bookmarkStart w:id="35" w:name="_Toc3191"/>
      <w:r/>
      <w:bookmarkStart w:id="36" w:name="_Toc24249"/>
      <w:r>
        <w:rPr>
          <w:rFonts w:hint="eastAsia" w:ascii="宋体" w:hAnsi="宋体" w:eastAsia="宋体" w:cs="宋体"/>
          <w:b/>
          <w:bCs/>
          <w:color w:val="auto"/>
          <w:sz w:val="24"/>
          <w:szCs w:val="24"/>
          <w:highlight w:val="none"/>
          <w:lang w:val="en-US" w:eastAsia="zh-CN" w:bidi="ar-SA"/>
        </w:rPr>
        <w:t xml:space="preserve">第三部分 专用合同条款</w:t>
      </w:r>
      <w:bookmarkEnd w:id="34"/>
      <w:r/>
      <w:bookmarkEnd w:id="35"/>
      <w:r/>
      <w:bookmarkEnd w:id="36"/>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 一般约定</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37" w:name="_Toc24348"/>
      <w:r/>
      <w:bookmarkStart w:id="38" w:name="_Toc6871"/>
      <w:r>
        <w:rPr>
          <w:rFonts w:hint="eastAsia" w:ascii="宋体" w:hAnsi="宋体" w:eastAsia="宋体" w:cs="宋体"/>
          <w:color w:val="auto"/>
          <w:sz w:val="24"/>
          <w:szCs w:val="24"/>
          <w:highlight w:val="none"/>
        </w:rPr>
        <w:t xml:space="preserve">1.1 词语定义</w:t>
      </w:r>
      <w:bookmarkEnd w:id="37"/>
      <w:r/>
      <w:bookmarkEnd w:id="38"/>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w:t>
      </w:r>
      <w:r>
        <w:rPr>
          <w:rFonts w:hint="eastAsia" w:ascii="宋体" w:hAnsi="宋体" w:eastAsia="宋体" w:cs="宋体"/>
          <w:color w:val="auto"/>
          <w:sz w:val="24"/>
          <w:szCs w:val="24"/>
          <w:highlight w:val="none"/>
          <w:u w:val="single"/>
          <w:lang w:val="en-US" w:eastAsia="zh-CN"/>
        </w:rPr>
        <w:t xml:space="preserve">政府采购</w:t>
      </w:r>
      <w:r>
        <w:rPr>
          <w:rFonts w:hint="eastAsia" w:ascii="宋体" w:hAnsi="宋体" w:eastAsia="宋体" w:cs="宋体"/>
          <w:color w:val="auto"/>
          <w:sz w:val="24"/>
          <w:szCs w:val="24"/>
          <w:highlight w:val="none"/>
          <w:u w:val="single"/>
        </w:rPr>
        <w:t xml:space="preserve">法》、《中华人民共和国安全生产法》、《城市道路管理条例》、《建设工程质量管理条例》、《城市道路管理条例》、《徐州市市政公用设施管理条例》及其他现行有关法律、法规。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bookmarkStart w:id="39" w:name="_Toc101"/>
      <w:r/>
      <w:bookmarkStart w:id="40" w:name="_Toc3672"/>
      <w:r>
        <w:rPr>
          <w:rFonts w:hint="eastAsia" w:ascii="宋体" w:hAnsi="宋体" w:eastAsia="宋体" w:cs="宋体"/>
          <w:color w:val="auto"/>
          <w:sz w:val="24"/>
          <w:szCs w:val="24"/>
          <w:highlight w:val="none"/>
        </w:rPr>
        <w:t xml:space="preserve">1.5 合同文件的优先顺序</w:t>
      </w:r>
      <w:bookmarkEnd w:id="39"/>
      <w:r/>
      <w:bookmarkEnd w:id="40"/>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w:t>
      </w:r>
      <w:r>
        <w:rPr>
          <w:rFonts w:hint="eastAsia" w:ascii="宋体" w:hAnsi="宋体" w:eastAsia="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bookmarkStart w:id="41" w:name="_Toc5334"/>
      <w:r/>
      <w:bookmarkStart w:id="42" w:name="_Toc10827"/>
      <w:r>
        <w:rPr>
          <w:rFonts w:hint="eastAsia" w:ascii="宋体" w:hAnsi="宋体" w:eastAsia="宋体" w:cs="宋体"/>
          <w:color w:val="auto"/>
          <w:sz w:val="24"/>
          <w:szCs w:val="24"/>
          <w:highlight w:val="none"/>
        </w:rPr>
        <w:t xml:space="preserve">1.6 图纸和承包人文件</w:t>
      </w:r>
      <w:bookmarkEnd w:id="41"/>
      <w:r/>
      <w:bookmarkEnd w:id="42"/>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43" w:name="_Toc22546"/>
      <w:r/>
      <w:bookmarkStart w:id="44" w:name="_Toc4538"/>
      <w:r>
        <w:rPr>
          <w:rFonts w:hint="eastAsia" w:ascii="宋体" w:hAnsi="宋体" w:eastAsia="宋体" w:cs="宋体"/>
          <w:color w:val="auto"/>
          <w:sz w:val="24"/>
          <w:szCs w:val="24"/>
          <w:highlight w:val="none"/>
        </w:rPr>
        <w:t xml:space="preserve">1.10 交通运输</w:t>
      </w:r>
      <w:bookmarkEnd w:id="43"/>
      <w:r/>
      <w:bookmarkEnd w:id="44"/>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45" w:name="_Toc4199"/>
      <w:r/>
      <w:bookmarkStart w:id="46" w:name="_Toc3462"/>
      <w:r>
        <w:rPr>
          <w:rFonts w:hint="eastAsia" w:ascii="宋体" w:hAnsi="宋体" w:eastAsia="宋体" w:cs="宋体"/>
          <w:color w:val="auto"/>
          <w:sz w:val="24"/>
          <w:szCs w:val="24"/>
          <w:highlight w:val="none"/>
        </w:rPr>
        <w:t xml:space="preserve">1.10.1 出入现场的权利</w:t>
      </w:r>
      <w:bookmarkEnd w:id="45"/>
      <w:r/>
      <w:bookmarkEnd w:id="46"/>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47" w:name="_Toc5693"/>
      <w:r/>
      <w:bookmarkStart w:id="48" w:name="_Toc6154"/>
      <w:r>
        <w:rPr>
          <w:rFonts w:hint="eastAsia" w:ascii="宋体" w:hAnsi="宋体" w:eastAsia="宋体" w:cs="宋体"/>
          <w:color w:val="auto"/>
          <w:sz w:val="24"/>
          <w:szCs w:val="24"/>
          <w:highlight w:val="none"/>
        </w:rPr>
        <w:t xml:space="preserve">1.10.3 场内交通</w:t>
      </w:r>
      <w:bookmarkEnd w:id="47"/>
      <w:r/>
      <w:bookmarkEnd w:id="48"/>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u w:val="single"/>
          <w:lang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w:t>
      </w:r>
      <w:r>
        <w:rPr>
          <w:rFonts w:hint="eastAsia" w:ascii="宋体" w:hAnsi="宋体" w:eastAsia="宋体" w:cs="宋体"/>
          <w:color w:val="auto"/>
          <w:sz w:val="24"/>
          <w:szCs w:val="24"/>
          <w:highlight w:val="none"/>
        </w:rPr>
        <w:t xml:space="preserve"> 。 </w:t>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2. 发包人</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49" w:name="_Toc6505"/>
      <w:r/>
      <w:bookmarkStart w:id="50" w:name="_Toc561"/>
      <w:r>
        <w:rPr>
          <w:rFonts w:hint="eastAsia" w:ascii="宋体" w:hAnsi="宋体" w:eastAsia="宋体" w:cs="宋体"/>
          <w:color w:val="auto"/>
          <w:sz w:val="24"/>
          <w:szCs w:val="24"/>
          <w:highlight w:val="none"/>
        </w:rPr>
        <w:t xml:space="preserve">2.2 发包人代表</w:t>
      </w:r>
      <w:bookmarkEnd w:id="49"/>
      <w:r/>
      <w:bookmarkEnd w:id="50"/>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中，由承包人直接缴纳。施工各用水点的管路安装、布置由承包人负责实施，其安装费、管材、设备购置费及施工过程中发生的所有水费，无论承包人是否在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中单独列支，发包人均认为此项费用包含在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中。由承包人直接缴纳。承包人的实际用水费用（含分摊的水费损耗费用）由其自行缴纳（或与总包单位协商）。承包人逾期缴纳及其滞纳金，发包人有权从承包人工程款中直接扣除 。场外施工道路为市政现状，场内施工道路由承包人根据批准的施工组织设计在开工前自行完成，并满足施工要求及有关规定，此费用包含在</w:t>
      </w:r>
      <w:r>
        <w:rPr>
          <w:rFonts w:hint="eastAsia" w:ascii="宋体" w:hAnsi="宋体" w:eastAsia="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报价内。</w:t>
      </w:r>
      <w:r/>
    </w:p>
    <w:p>
      <w:pPr>
        <w:ind w:left="0" w:right="0" w:firstLine="480"/>
        <w:jc w:val="left"/>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图纸会审和设计交底时间：</w:t>
      </w:r>
      <w:r>
        <w:rPr>
          <w:rFonts w:hint="eastAsia" w:ascii="宋体" w:hAnsi="宋体" w:eastAsia="宋体" w:cs="宋体"/>
          <w:color w:val="auto"/>
          <w:sz w:val="24"/>
          <w:szCs w:val="24"/>
          <w:highlight w:val="none"/>
          <w:u w:val="single"/>
          <w:lang w:val="en-US" w:eastAsia="zh-CN" w:bidi="ar-SA"/>
        </w:rPr>
        <w:t xml:space="preserve"> 开工前一周内完成。               </w:t>
      </w:r>
      <w:r/>
    </w:p>
    <w:p>
      <w:pPr>
        <w:ind w:left="0" w:right="0" w:firstLine="480"/>
        <w:jc w:val="left"/>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由承包人负责协调处理施工场地周围地下管线和邻近建筑物、构筑物（含文物保护建筑）、古树名木的保护工作。承包人根据施工需要进行保护，所需费用含在响应报价内。</w:t>
      </w:r>
      <w:r/>
    </w:p>
    <w:p>
      <w:pPr>
        <w:ind w:left="0" w:right="0" w:firstLine="480"/>
        <w:jc w:val="left"/>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施工期间的周边关系及第三方干扰等由承包人负责协调，所需费用含在响应报价内。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2.5 资金来源证明及支付担保</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3. 承包人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竣工验收合格后30日内，若逾期提交，发包人有权暂停支付工程款</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4"/>
        </w:num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宋体" w:hAnsi="宋体" w:eastAsia="宋体" w:cs="宋体"/>
          <w:color w:val="auto"/>
          <w:sz w:val="24"/>
          <w:szCs w:val="24"/>
          <w:highlight w:val="none"/>
          <w:u w:val="single"/>
          <w:lang w:val="en-US" w:eastAsia="zh-CN"/>
        </w:rPr>
        <w:t xml:space="preserve">额外对</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进行相应的</w:t>
      </w:r>
      <w:r>
        <w:rPr>
          <w:rFonts w:hint="eastAsia" w:ascii="宋体" w:hAnsi="宋体" w:eastAsia="宋体" w:cs="宋体"/>
          <w:color w:val="auto"/>
          <w:sz w:val="24"/>
          <w:szCs w:val="24"/>
          <w:highlight w:val="none"/>
          <w:u w:val="single"/>
        </w:rPr>
        <w:t xml:space="preserve">违约金</w:t>
      </w:r>
      <w:r>
        <w:rPr>
          <w:rFonts w:hint="eastAsia" w:ascii="宋体" w:hAnsi="宋体" w:eastAsia="宋体" w:cs="宋体"/>
          <w:color w:val="auto"/>
          <w:sz w:val="24"/>
          <w:szCs w:val="24"/>
          <w:highlight w:val="none"/>
          <w:u w:val="single"/>
          <w:lang w:val="en-US" w:eastAsia="zh-CN"/>
        </w:rPr>
        <w:t xml:space="preserve">处罚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②承包人作为一名有经验的承包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，应预见施工中与综合管线等其他专业施工单位发生的配合工作，并自主将相关配合费用综合考虑在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③符合徐州市有关部门规定的标准化施工现场要求，同时应满足市政、市容、</w:t>
      </w:r>
      <w:r>
        <w:rPr>
          <w:rStyle w:val="1069"/>
          <w:rFonts w:hint="eastAsia" w:ascii="宋体" w:hAnsi="宋体" w:eastAsia="宋体" w:cs="宋体"/>
          <w:color w:val="auto"/>
          <w:sz w:val="24"/>
          <w:szCs w:val="24"/>
          <w:highlight w:val="none"/>
        </w:rPr>
        <w:t xml:space="preserve">生态环境</w:t>
      </w:r>
      <w:r>
        <w:rPr>
          <w:rFonts w:hint="eastAsia" w:ascii="宋体" w:hAnsi="宋体" w:eastAsia="宋体" w:cs="宋体"/>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需承包人办理的有关施工场地交通、环卫和施工噪音污染防治管理等手续：由承包人负责承担，费用也由承包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承担并综合考虑在报价内。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承包人综合考虑本项目全线封闭施工，且考虑可能存在的半幅道路施工，因此可能增加的费用综合考虑在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内，结算时不再增加于此相关的费用。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施工场地清洁卫生和要求：应按建设行政主管部门和相关部门的规定办理，所需费用由承包人负担。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承包人需要</w:t>
      </w:r>
      <w:r>
        <w:rPr>
          <w:rFonts w:hint="eastAsia" w:ascii="宋体" w:hAnsi="宋体" w:eastAsia="宋体" w:cs="宋体"/>
          <w:color w:val="auto"/>
          <w:sz w:val="24"/>
          <w:szCs w:val="24"/>
          <w:highlight w:val="none"/>
          <w:u w:val="single"/>
          <w:lang w:val="en-US" w:eastAsia="zh-CN"/>
        </w:rPr>
        <w:t xml:space="preserve">在和管线施工单位现场验收交接后</w:t>
      </w:r>
      <w:r>
        <w:rPr>
          <w:rFonts w:hint="eastAsia" w:ascii="宋体" w:hAnsi="宋体" w:eastAsia="宋体" w:cs="宋体"/>
          <w:color w:val="auto"/>
          <w:sz w:val="24"/>
          <w:szCs w:val="24"/>
          <w:highlight w:val="none"/>
          <w:u w:val="single"/>
        </w:rPr>
        <w:t xml:space="preserve">，</w:t>
      </w:r>
      <w:r>
        <w:rPr>
          <w:rFonts w:hint="eastAsia" w:ascii="宋体" w:hAnsi="宋体" w:eastAsia="宋体" w:cs="宋体"/>
          <w:i w:val="0"/>
          <w:iCs w:val="0"/>
          <w:color w:val="auto"/>
          <w:sz w:val="24"/>
          <w:szCs w:val="24"/>
          <w:highlight w:val="none"/>
          <w:u w:val="single"/>
          <w:lang w:val="en-US" w:eastAsia="zh-CN"/>
        </w:rPr>
        <w:t xml:space="preserve">负责</w:t>
      </w:r>
      <w:r>
        <w:rPr>
          <w:rFonts w:hint="eastAsia" w:ascii="宋体" w:hAnsi="宋体" w:eastAsia="宋体" w:cs="宋体"/>
          <w:i w:val="0"/>
          <w:iCs w:val="0"/>
          <w:color w:val="auto"/>
          <w:sz w:val="24"/>
          <w:szCs w:val="24"/>
          <w:highlight w:val="none"/>
          <w:u w:val="single"/>
        </w:rPr>
        <w:t xml:space="preserve">维护</w:t>
      </w:r>
      <w:r>
        <w:rPr>
          <w:rFonts w:hint="eastAsia" w:ascii="宋体" w:hAnsi="宋体" w:eastAsia="宋体" w:cs="宋体"/>
          <w:i w:val="0"/>
          <w:iCs w:val="0"/>
          <w:color w:val="auto"/>
          <w:sz w:val="24"/>
          <w:szCs w:val="24"/>
          <w:highlight w:val="none"/>
          <w:u w:val="single"/>
          <w:lang w:val="en-US" w:eastAsia="zh-CN"/>
        </w:rPr>
        <w:t xml:space="preserve">或提供现场的围挡及交通附属设施等，并协助做好交通秩序管理</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宋体" w:hAnsi="宋体" w:eastAsia="宋体" w:cs="宋体"/>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宋体" w:hAnsi="宋体" w:eastAsia="宋体" w:cs="宋体"/>
          <w:color w:val="auto"/>
          <w:sz w:val="24"/>
          <w:szCs w:val="24"/>
          <w:highlight w:val="none"/>
          <w:u w:val="single"/>
        </w:rPr>
        <w:t xml:space="preserve">全管理、教育和安全事故的责任由承包人承担。因承包人未履行上述义务给</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造成的损失及财产损失的，承包</w:t>
      </w:r>
      <w:r>
        <w:rPr>
          <w:rFonts w:hint="eastAsia" w:ascii="宋体" w:hAnsi="宋体" w:eastAsia="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应负全部的赔偿责任，</w:t>
      </w:r>
      <w:r>
        <w:rPr>
          <w:rFonts w:hint="eastAsia" w:ascii="宋体" w:hAnsi="宋体" w:eastAsia="宋体" w:cs="宋体"/>
          <w:b w:val="0"/>
          <w:bCs w:val="0"/>
          <w:color w:val="auto"/>
          <w:sz w:val="24"/>
          <w:szCs w:val="24"/>
          <w:highlight w:val="none"/>
          <w:u w:val="single"/>
        </w:rPr>
        <w:t xml:space="preserve">并由责任单位</w:t>
      </w:r>
      <w:r>
        <w:rPr>
          <w:rFonts w:hint="eastAsia" w:ascii="宋体" w:hAnsi="宋体" w:eastAsia="宋体" w:cs="宋体"/>
          <w:b w:val="0"/>
          <w:bCs w:val="0"/>
          <w:color w:val="auto"/>
          <w:sz w:val="24"/>
          <w:szCs w:val="24"/>
          <w:highlight w:val="none"/>
          <w:u w:val="single"/>
          <w:lang w:val="en-US" w:eastAsia="zh-CN"/>
        </w:rPr>
        <w:t xml:space="preserve">向发包人支付</w:t>
      </w:r>
      <w:r>
        <w:rPr>
          <w:rFonts w:hint="eastAsia" w:ascii="宋体" w:hAnsi="宋体" w:eastAsia="宋体" w:cs="宋体"/>
          <w:b w:val="0"/>
          <w:bCs w:val="0"/>
          <w:color w:val="auto"/>
          <w:sz w:val="24"/>
          <w:szCs w:val="24"/>
          <w:highlight w:val="none"/>
          <w:u w:val="single"/>
        </w:rPr>
        <w:t xml:space="preserve">违约金</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为</w:t>
      </w:r>
      <w:r>
        <w:rPr>
          <w:rFonts w:hint="eastAsia" w:ascii="宋体" w:hAnsi="宋体" w:eastAsia="宋体" w:cs="宋体"/>
          <w:b w:val="0"/>
          <w:bCs w:val="0"/>
          <w:color w:val="auto"/>
          <w:sz w:val="24"/>
          <w:szCs w:val="24"/>
          <w:highlight w:val="none"/>
          <w:u w:val="single"/>
        </w:rPr>
        <w:t xml:space="preserve">结算价的20%。违约金于处罚书或责任认定书开出后15日内支付。</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left="0" w:firstLine="480"/>
        <w:pageBreakBefore w:val="0"/>
        <w:spacing w:line="360" w:lineRule="auto"/>
        <w:rPr>
          <w:rFonts w:hint="eastAsia" w:ascii="宋体" w:hAnsi="宋体" w:eastAsia="宋体" w:cs="宋体"/>
          <w:i w:val="0"/>
          <w:iCs w:val="0"/>
          <w:strike w:val="0"/>
          <w:color w:val="auto"/>
          <w:sz w:val="24"/>
          <w:szCs w:val="24"/>
          <w:highlight w:val="none"/>
          <w:u w:val="single"/>
        </w:rPr>
      </w:pPr>
      <w:r>
        <w:rPr>
          <w:rFonts w:hint="eastAsia" w:ascii="宋体" w:hAnsi="宋体" w:eastAsia="宋体" w:cs="宋体"/>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需承包人办理的有关施工场地交通、施工扬尘、施工噪声防治等：由承包人负责承担，费用也由承包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内。已完工程成品保护的特殊要求及费用承担：由承包人负责承担。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⑬</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施工期间对承包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施工管理人员进行进行考勤，由</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、监理核查。达不到出勤要求的</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按5000元/次人从对承包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中自行考虑。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⑮地方关系由承包人负责协调，费用包含在合同价款中。</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⑯</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徐州市扬尘污染防治条例》</w:t>
      </w:r>
      <w:r>
        <w:rPr>
          <w:rFonts w:hint="eastAsia" w:ascii="宋体" w:hAnsi="宋体" w:eastAsia="宋体" w:cs="宋体"/>
          <w:color w:val="auto"/>
          <w:sz w:val="24"/>
          <w:szCs w:val="24"/>
          <w:highlight w:val="none"/>
          <w:u w:val="single"/>
          <w:lang w:eastAsia="zh-CN"/>
        </w:rPr>
        <w:t xml:space="preserve">、</w:t>
      </w:r>
      <w:r>
        <w:rPr>
          <w:rFonts w:hint="default" w:ascii="Segoe UI" w:hAnsi="Segoe UI" w:eastAsia="Segoe UI" w:cs="Segoe UI"/>
          <w:i w:val="0"/>
          <w:iCs w:val="0"/>
          <w:caps w:val="0"/>
          <w:spacing w:val="0"/>
          <w:sz w:val="24"/>
          <w:szCs w:val="24"/>
          <w:u w:val="single"/>
          <w:shd w:val="clear" w:color="auto" w:fill="ffffff"/>
        </w:rPr>
        <w:t xml:space="preserve">《徐州市市区工地扬尘污染管理规范（试行）》</w:t>
      </w:r>
      <w:r>
        <w:rPr>
          <w:rFonts w:hint="eastAsia" w:ascii="宋体" w:hAnsi="宋体" w:eastAsia="宋体" w:cs="宋体"/>
          <w:color w:val="auto"/>
          <w:sz w:val="24"/>
          <w:szCs w:val="24"/>
          <w:highlight w:val="none"/>
          <w:u w:val="single"/>
        </w:rPr>
        <w:t xml:space="preserve">（徐空气提升办﹝2018﹞11 号）和《徐州市2018年大气污染防治攻坚行动方案》、徐城管发【2018】55 号文的规定。该费用按江苏省住房和城乡建设厅《关于调整建设工程按质论价等费用计取方法的公告【2018】第 24 号》文件要求执行，已经包含在报价当中，结算不再增加此项费用。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⑰施工场地清洁卫生和要求：应按建设行政主管部门和环保等相关部门的规定办理，所需费用由承包人负担。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⑱对于在招投标、施工期间出台新的清单规范、计价定额及费用定额，本工程均不执行。</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left="0" w:firstLine="480"/>
        <w:pageBreakBefore w:val="0"/>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宋体" w:hAnsi="宋体" w:eastAsia="宋体" w:cs="宋体"/>
          <w:i w:val="0"/>
          <w:iCs w:val="0"/>
          <w:color w:val="auto"/>
          <w:sz w:val="24"/>
          <w:szCs w:val="24"/>
          <w:highlight w:val="none"/>
          <w:u w:val="single"/>
          <w:lang w:val="en-US" w:eastAsia="zh-CN"/>
        </w:rPr>
        <w:t xml:space="preserve">除</w:t>
      </w:r>
      <w:r>
        <w:rPr>
          <w:rFonts w:hint="eastAsia" w:ascii="宋体" w:hAnsi="宋体" w:eastAsia="宋体" w:cs="宋体"/>
          <w:i w:val="0"/>
          <w:iCs w:val="0"/>
          <w:color w:val="auto"/>
          <w:sz w:val="24"/>
          <w:szCs w:val="24"/>
          <w:highlight w:val="none"/>
          <w:u w:val="single"/>
        </w:rPr>
        <w:t xml:space="preserve">采取补救措施，使工程质量达到合格标准</w:t>
      </w:r>
      <w:r>
        <w:rPr>
          <w:rFonts w:hint="eastAsia" w:ascii="宋体" w:hAnsi="宋体" w:eastAsia="宋体" w:cs="宋体"/>
          <w:i w:val="0"/>
          <w:iCs w:val="0"/>
          <w:color w:val="auto"/>
          <w:sz w:val="24"/>
          <w:szCs w:val="24"/>
          <w:highlight w:val="none"/>
          <w:u w:val="single"/>
          <w:lang w:val="en-US" w:eastAsia="zh-CN"/>
        </w:rPr>
        <w:t xml:space="preserve">外，</w:t>
      </w:r>
      <w:r>
        <w:rPr>
          <w:rFonts w:hint="eastAsia" w:ascii="宋体" w:hAnsi="宋体" w:eastAsia="宋体" w:cs="宋体"/>
          <w:i w:val="0"/>
          <w:iCs w:val="0"/>
          <w:color w:val="auto"/>
          <w:sz w:val="24"/>
          <w:szCs w:val="24"/>
          <w:highlight w:val="none"/>
          <w:u w:val="single"/>
        </w:rPr>
        <w:t xml:space="preserve">承包人应向发包人支付合同</w:t>
      </w:r>
      <w:r>
        <w:rPr>
          <w:rFonts w:hint="eastAsia" w:ascii="宋体" w:hAnsi="宋体" w:eastAsia="宋体" w:cs="宋体"/>
          <w:i w:val="0"/>
          <w:iCs w:val="0"/>
          <w:color w:val="auto"/>
          <w:sz w:val="24"/>
          <w:szCs w:val="24"/>
          <w:highlight w:val="none"/>
          <w:u w:val="single"/>
          <w:lang w:val="en-US" w:eastAsia="zh-CN"/>
        </w:rPr>
        <w:t xml:space="preserve">结算价</w:t>
      </w:r>
      <w:r>
        <w:rPr>
          <w:rFonts w:hint="eastAsia" w:ascii="宋体" w:hAnsi="宋体" w:eastAsia="宋体" w:cs="宋体"/>
          <w:i w:val="0"/>
          <w:iCs w:val="0"/>
          <w:color w:val="auto"/>
          <w:sz w:val="24"/>
          <w:szCs w:val="24"/>
          <w:highlight w:val="none"/>
          <w:u w:val="single"/>
        </w:rPr>
        <w:t xml:space="preserve">的20%违约金。</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㉑投标前投标前应充分考察现场，本工程现场地表、沟渠、池塘等明水排除（污）费用由承包人承担，该部分费用不单独列项，</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应综合考虑在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中，结算时不再因此予以调整。</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约定及施工组织设计中的内容实施于工程，当超出实施范围应向上级决策机构申报。</w:t>
      </w:r>
      <w:r/>
    </w:p>
    <w:p>
      <w:pPr>
        <w:ind w:left="0" w:firstLine="48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eastAsia="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并保证现场施工及时顺畅的进行。</w:t>
      </w:r>
      <w:r/>
    </w:p>
    <w:p>
      <w:pPr>
        <w:ind w:left="0"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承包人应承担10000元/天的违约金，且承包人承担上述违约给发包人造成的一切损失。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同意。未征得发包人同意撤换项目经理，</w:t>
      </w:r>
      <w:r>
        <w:rPr>
          <w:rFonts w:hint="eastAsia" w:ascii="宋体" w:hAnsi="宋体" w:eastAsia="宋体" w:cs="宋体"/>
          <w:b/>
          <w:color w:val="auto"/>
          <w:sz w:val="24"/>
          <w:szCs w:val="24"/>
          <w:highlight w:val="none"/>
          <w:u w:val="single"/>
        </w:rPr>
        <w:t xml:space="preserve">承包人除应承担壹拾万元/次的违约金外</w:t>
      </w:r>
      <w:r>
        <w:rPr>
          <w:rFonts w:hint="eastAsia" w:ascii="宋体" w:hAnsi="宋体" w:eastAsia="宋体" w:cs="宋体"/>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，发包人并有权解除合同并责令承包人退场，由此产生的一切损失及后果由承包人承担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 xml:space="preserve">承包人拒绝更换的，承包人应承担叁万元∕人.次的违约金，</w:t>
      </w:r>
      <w:r>
        <w:rPr>
          <w:rFonts w:hint="eastAsia" w:ascii="宋体" w:hAnsi="宋体" w:eastAsia="宋体" w:cs="宋体"/>
          <w:color w:val="auto"/>
          <w:sz w:val="24"/>
          <w:szCs w:val="24"/>
          <w:highlight w:val="none"/>
          <w:u w:val="single"/>
        </w:rPr>
        <w:t xml:space="preserve">由此产生的一切损失及后果由承包人承担。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u w:val="single"/>
        </w:rPr>
        <w:t xml:space="preserve">。 施工管理人员擅自离开施工现场，承包人承担5000元/人.天的违约金，承包人还应承担上述违约给发包人造成的损失。</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承包人的施工管理人员不能擅自更换，确须调整时，必须经发包人书面同意。擅自</w:t>
      </w:r>
      <w:r>
        <w:rPr>
          <w:rFonts w:hint="eastAsia" w:ascii="宋体" w:hAnsi="宋体" w:eastAsia="宋体" w:cs="宋体"/>
          <w:bCs/>
          <w:color w:val="auto"/>
          <w:sz w:val="24"/>
          <w:szCs w:val="24"/>
          <w:highlight w:val="none"/>
          <w:u w:val="single"/>
        </w:rPr>
        <w:t xml:space="preserve">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承包人应承担壹拾万元∕次的违约金，</w:t>
      </w:r>
      <w:r>
        <w:rPr>
          <w:rFonts w:hint="eastAsia" w:ascii="宋体" w:hAnsi="宋体" w:eastAsia="宋体" w:cs="宋体"/>
          <w:color w:val="auto"/>
          <w:sz w:val="24"/>
          <w:szCs w:val="24"/>
          <w:highlight w:val="none"/>
          <w:u w:val="single"/>
        </w:rPr>
        <w:t xml:space="preserve">由此产生的一切损失及后果由承包人承担</w:t>
      </w:r>
      <w:r>
        <w:rPr>
          <w:rFonts w:hint="eastAsia" w:ascii="宋体" w:hAnsi="宋体" w:eastAsia="宋体" w:cs="宋体"/>
          <w:bCs/>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 xml:space="preserve">。</w:t>
      </w:r>
      <w:bookmarkStart w:id="51" w:name="_Toc296346662"/>
      <w:r/>
      <w:bookmarkStart w:id="52" w:name="_Toc297048347"/>
      <w:r/>
      <w:bookmarkStart w:id="53" w:name="_Toc304295525"/>
      <w:r/>
      <w:bookmarkStart w:id="54" w:name="_Toc297120461"/>
      <w:r/>
      <w:bookmarkStart w:id="55" w:name="_Toc297123494"/>
      <w:r/>
      <w:bookmarkStart w:id="56" w:name="_Toc296347160"/>
      <w:r/>
      <w:bookmarkStart w:id="57" w:name="_Toc297216153"/>
      <w:r/>
      <w:bookmarkStart w:id="58" w:name="_Toc296890989"/>
      <w:r/>
      <w:bookmarkStart w:id="59" w:name="_Toc296891201"/>
      <w:r/>
      <w:bookmarkStart w:id="60" w:name="_Toc300934947"/>
      <w:r/>
      <w:bookmarkStart w:id="61" w:name="_Toc296503161"/>
      <w:r/>
      <w:bookmarkStart w:id="62" w:name="_Toc296944500"/>
      <w:r/>
      <w:bookmarkStart w:id="63" w:name="_Toc303539104"/>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r>
        <w:rPr>
          <w:rStyle w:val="1069"/>
          <w:rFonts w:hint="eastAsia" w:ascii="宋体" w:hAnsi="宋体" w:eastAsia="宋体" w:cs="宋体"/>
          <w:color w:val="auto"/>
          <w:sz w:val="24"/>
          <w:szCs w:val="24"/>
          <w:highlight w:val="none"/>
        </w:rPr>
        <w:t xml:space="preserve">发现分包、转包，发包人有权单方面取消或终止合同</w:t>
      </w:r>
      <w:r>
        <w:rPr>
          <w:rStyle w:val="1069"/>
          <w:rFonts w:hint="eastAsia" w:ascii="宋体" w:hAnsi="宋体" w:eastAsia="宋体" w:cs="宋体"/>
          <w:i w:val="0"/>
          <w:iCs w:val="0"/>
          <w:color w:val="auto"/>
          <w:sz w:val="24"/>
          <w:szCs w:val="24"/>
          <w:highlight w:val="none"/>
          <w:lang w:val="en-US" w:eastAsia="zh-CN"/>
        </w:rPr>
        <w:t xml:space="preserve">并支付给发包人合同结算价20%违约金</w:t>
      </w:r>
      <w:r>
        <w:rPr>
          <w:rStyle w:val="1069"/>
          <w:rFonts w:hint="eastAsia" w:ascii="宋体" w:hAnsi="宋体" w:eastAsia="宋体" w:cs="宋体"/>
          <w:color w:val="auto"/>
          <w:sz w:val="24"/>
          <w:szCs w:val="24"/>
          <w:highlight w:val="none"/>
        </w:rPr>
        <w:t xml:space="preserve">，由此造成的一切损失均由承包人承担。</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 </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single"/>
          <w:lang w:val="en-US" w:eastAsia="zh-CN"/>
        </w:rPr>
        <w:t xml:space="preserve">/</w:t>
      </w:r>
      <w:r/>
    </w:p>
    <w:p>
      <w:pPr>
        <w:ind w:left="0" w:firstLine="48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施工图设计范围内（含变更）工程施工的安全、质量、进度、文明施工、扬尘防治、成本控制；本项目分包、转包监督等。</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（1）职责范围</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（2）工程变更和签证授权</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5. 工程质量</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64" w:name="_Toc11854"/>
      <w:r/>
      <w:bookmarkStart w:id="65" w:name="_Toc23639"/>
      <w:r>
        <w:rPr>
          <w:rFonts w:hint="eastAsia" w:ascii="宋体" w:hAnsi="宋体" w:eastAsia="宋体" w:cs="宋体"/>
          <w:color w:val="auto"/>
          <w:sz w:val="24"/>
          <w:szCs w:val="24"/>
          <w:highlight w:val="none"/>
        </w:rPr>
        <w:t xml:space="preserve">5.1 质量要求</w:t>
      </w:r>
      <w:bookmarkEnd w:id="64"/>
      <w:r/>
      <w:bookmarkEnd w:id="65"/>
      <w:r/>
      <w:r/>
    </w:p>
    <w:p>
      <w:pPr>
        <w:ind w:left="0" w:firstLine="480"/>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5.1 特殊质量标准和要求：</w:t>
      </w:r>
      <w:r>
        <w:rPr>
          <w:rFonts w:hint="eastAsia" w:ascii="宋体" w:hAnsi="宋体" w:eastAsia="宋体" w:cs="宋体"/>
          <w:color w:val="auto"/>
          <w:sz w:val="24"/>
          <w:szCs w:val="24"/>
          <w:highlight w:val="none"/>
          <w:u w:val="singl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rPr>
        <w:outlineLvl w:val="0"/>
      </w:pPr>
      <w:r/>
      <w:bookmarkStart w:id="66" w:name="_Toc16144"/>
      <w:r/>
      <w:bookmarkStart w:id="67" w:name="_Toc8965"/>
      <w:r>
        <w:rPr>
          <w:rFonts w:hint="eastAsia" w:ascii="宋体" w:hAnsi="宋体" w:eastAsia="宋体" w:cs="宋体"/>
          <w:color w:val="auto"/>
          <w:sz w:val="24"/>
          <w:szCs w:val="24"/>
          <w:highlight w:val="none"/>
        </w:rPr>
        <w:t xml:space="preserve">5.2 隐蔽工程检查</w:t>
      </w:r>
      <w:bookmarkEnd w:id="66"/>
      <w:r/>
      <w:bookmarkEnd w:id="67"/>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left="0" w:firstLine="480"/>
        <w:pageBreakBefore w:val="0"/>
        <w:spacing w:line="360" w:lineRule="auto"/>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eastAsia="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eastAsia="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eastAsia="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eastAsia="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6. 安全文明施工与环境保护</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达标目标为徐州市安全文明工地及相关规范标准。其安全文明施工费用已经含在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安全文明施工措施不到位对第三方造成损害，全部影响由承包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价）内。</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承包人须按规范要求做好扬尘污染防治措施，相关费用均包含在</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内。未编制噪音污染、施工扬尘污染防治方案，未落实防治措施的，应向发包人支付合同价款20%的违约金；</w:t>
      </w:r>
      <w:r/>
    </w:p>
    <w:p>
      <w:pPr>
        <w:ind w:left="0" w:firstLine="480"/>
        <w:pageBreakBefore w:val="0"/>
        <w:spacing w:line="360" w:lineRule="auto"/>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rPr>
        <w:t xml:space="preserve">开工</w:t>
      </w:r>
      <w:r>
        <w:rPr>
          <w:rFonts w:hint="eastAsia" w:ascii="宋体" w:hAnsi="宋体" w:eastAsia="宋体" w:cs="宋体"/>
          <w:bCs/>
          <w:i w:val="0"/>
          <w:iCs w:val="0"/>
          <w:color w:val="auto"/>
          <w:sz w:val="24"/>
          <w:szCs w:val="24"/>
          <w:highlight w:val="none"/>
          <w:u w:val="single"/>
          <w:lang w:val="en-US" w:eastAsia="zh-CN"/>
        </w:rPr>
        <w:t xml:space="preserve">前应</w:t>
      </w:r>
      <w:r>
        <w:rPr>
          <w:rFonts w:hint="eastAsia" w:ascii="宋体" w:hAnsi="宋体" w:eastAsia="宋体" w:cs="宋体"/>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宋体" w:hAnsi="宋体" w:eastAsia="宋体" w:cs="宋体"/>
          <w:bCs/>
          <w:i w:val="0"/>
          <w:iCs w:val="0"/>
          <w:color w:val="auto"/>
          <w:sz w:val="24"/>
          <w:szCs w:val="24"/>
          <w:highlight w:val="none"/>
          <w:u w:val="single"/>
          <w:lang w:eastAsia="zh-CN"/>
        </w:rPr>
        <w:t xml:space="preserve">。</w:t>
      </w:r>
      <w:r>
        <w:rPr>
          <w:rFonts w:hint="eastAsia" w:ascii="宋体" w:hAnsi="宋体" w:eastAsia="宋体" w:cs="宋体"/>
          <w:bCs/>
          <w:i w:val="0"/>
          <w:iCs w:val="0"/>
          <w:color w:val="auto"/>
          <w:sz w:val="24"/>
          <w:szCs w:val="24"/>
          <w:highlight w:val="none"/>
          <w:u w:val="single"/>
          <w:lang w:val="en-US" w:eastAsia="zh-CN"/>
        </w:rPr>
        <w:t xml:space="preserve">未按时提交，由此造成工期延误的，参照本合同工期延误条款执行。</w:t>
      </w:r>
      <w:r>
        <w:rPr>
          <w:rFonts w:hint="default" w:ascii="宋体" w:hAnsi="宋体" w:eastAsia="宋体" w:cs="宋体"/>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left="0" w:firstLine="480"/>
        <w:pageBreakBefore w:val="0"/>
        <w:spacing w:line="360" w:lineRule="auto"/>
        <w:rPr>
          <w:rFonts w:hint="default" w:ascii="宋体" w:hAnsi="宋体" w:eastAsia="宋体" w:cs="宋体"/>
          <w:bCs/>
          <w:color w:val="auto"/>
          <w:sz w:val="24"/>
          <w:szCs w:val="24"/>
          <w:highlight w:val="none"/>
          <w:u w:val="single"/>
          <w:lang w:val="en-US" w:eastAsia="zh-CN"/>
        </w:rPr>
      </w:pPr>
      <w:r>
        <w:rPr>
          <w:rFonts w:hint="default" w:ascii="宋体" w:hAnsi="宋体" w:eastAsia="宋体" w:cs="宋体"/>
          <w:bCs/>
          <w:color w:val="auto"/>
          <w:sz w:val="24"/>
          <w:szCs w:val="24"/>
          <w:highlight w:val="none"/>
          <w:u w:val="single"/>
          <w:lang w:val="en-US" w:eastAsia="zh-CN"/>
        </w:rPr>
        <w:t xml:space="preserve">承包人违反安全生产管理制度的，给予2万元违约金。</w:t>
      </w:r>
      <w:r/>
    </w:p>
    <w:p>
      <w:pPr>
        <w:ind w:left="0"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w:t>
      </w:r>
      <w:r>
        <w:rPr>
          <w:rFonts w:hint="eastAsia" w:ascii="宋体" w:hAnsi="宋体" w:eastAsia="宋体" w:cs="宋体"/>
          <w:color w:val="auto"/>
          <w:sz w:val="24"/>
          <w:szCs w:val="24"/>
          <w:highlight w:val="none"/>
          <w:u w:val="single"/>
          <w:lang w:val="en-US" w:eastAsia="zh-CN"/>
        </w:rPr>
        <w:t xml:space="preserve">按照《徐州市扬尘污染防治条例》和《徐州市市区扬尘污染防治办法》的要求，</w:t>
      </w:r>
      <w:r>
        <w:rPr>
          <w:rFonts w:hint="eastAsia" w:ascii="宋体" w:hAnsi="宋体" w:eastAsia="宋体" w:cs="宋体"/>
          <w:color w:val="auto"/>
          <w:sz w:val="24"/>
          <w:szCs w:val="24"/>
          <w:highlight w:val="none"/>
          <w:u w:val="single"/>
        </w:rPr>
        <w:t xml:space="preserve">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宋体" w:hAnsi="宋体" w:eastAsia="宋体" w:cs="宋体"/>
          <w:b/>
          <w:bCs/>
          <w:color w:val="auto"/>
          <w:sz w:val="24"/>
          <w:szCs w:val="24"/>
          <w:highlight w:val="none"/>
          <w:u w:val="single"/>
        </w:rPr>
        <w:t xml:space="preserve">每查实一次向发包人支付20000元违约金；造成损失的，由承包人承担。</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eastAsia="宋体" w:cs="宋体"/>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w:t>
      </w:r>
      <w:r>
        <w:rPr>
          <w:rFonts w:hint="eastAsia" w:ascii="宋体" w:hAnsi="宋体" w:eastAsia="宋体" w:cs="宋体"/>
          <w:bCs/>
          <w:color w:val="auto"/>
          <w:sz w:val="24"/>
          <w:szCs w:val="24"/>
          <w:highlight w:val="none"/>
          <w:u w:val="single"/>
          <w:lang w:val="en-US" w:eastAsia="zh-CN"/>
        </w:rPr>
        <w:t xml:space="preserve">承包人</w:t>
      </w:r>
      <w:r>
        <w:rPr>
          <w:rFonts w:hint="eastAsia" w:ascii="宋体" w:hAnsi="宋体" w:eastAsia="宋体" w:cs="宋体"/>
          <w:bCs/>
          <w:color w:val="auto"/>
          <w:sz w:val="24"/>
          <w:szCs w:val="24"/>
          <w:highlight w:val="none"/>
          <w:u w:val="single"/>
        </w:rPr>
        <w:t xml:space="preserve">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施工过程中故意拖延工期、故意不按计划进度施工的，向发包人支付合同总价款10%的违约金。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因承包人原因造成工期延误，</w:t>
      </w:r>
      <w:r>
        <w:rPr>
          <w:rFonts w:hint="eastAsia" w:ascii="宋体" w:hAnsi="宋体" w:eastAsia="宋体" w:cs="宋体"/>
          <w:color w:val="auto"/>
          <w:sz w:val="24"/>
          <w:szCs w:val="24"/>
          <w:highlight w:val="none"/>
          <w:u w:val="single"/>
          <w:lang w:val="en-US" w:eastAsia="zh-CN"/>
        </w:rPr>
        <w:t xml:space="preserve">每延迟一日，向发包人支付10000元违约金。</w:t>
      </w:r>
      <w:r>
        <w:rPr>
          <w:rFonts w:hint="eastAsia" w:ascii="宋体" w:hAnsi="宋体" w:eastAsia="宋体" w:cs="宋体"/>
          <w:color w:val="auto"/>
          <w:sz w:val="24"/>
          <w:szCs w:val="24"/>
          <w:highlight w:val="none"/>
          <w:u w:val="single"/>
        </w:rPr>
        <w:t xml:space="preserve">逾期竣工违约金的上限：合同价款的</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5"/>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68" w:name="_Toc24171"/>
      <w:r/>
      <w:bookmarkStart w:id="69" w:name="_Toc13006"/>
      <w:r>
        <w:rPr>
          <w:rFonts w:hint="eastAsia" w:ascii="宋体" w:hAnsi="宋体" w:eastAsia="宋体" w:cs="宋体"/>
          <w:color w:val="auto"/>
          <w:sz w:val="24"/>
          <w:szCs w:val="24"/>
          <w:highlight w:val="none"/>
        </w:rPr>
        <w:t xml:space="preserve">8.4.1发包人供应的材料设备的保管费用的承担：本工程无甲供材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bookmarkEnd w:id="68"/>
      <w:r/>
      <w:bookmarkEnd w:id="69"/>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70" w:name="_Toc2980"/>
      <w:r/>
      <w:bookmarkStart w:id="71" w:name="_Toc28265"/>
      <w:r>
        <w:rPr>
          <w:rFonts w:hint="eastAsia" w:ascii="宋体" w:hAnsi="宋体" w:eastAsia="宋体" w:cs="宋体"/>
          <w:color w:val="auto"/>
          <w:sz w:val="24"/>
          <w:szCs w:val="24"/>
          <w:highlight w:val="none"/>
        </w:rPr>
        <w:t xml:space="preserve">8.6 样品</w:t>
      </w:r>
      <w:bookmarkEnd w:id="70"/>
      <w:r/>
      <w:bookmarkEnd w:id="71"/>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①需要承包人报送样品的材料或工程设备，样品的种类、名称、规格、数量要求：</w:t>
      </w:r>
      <w:r>
        <w:rPr>
          <w:rFonts w:hint="eastAsia" w:ascii="宋体" w:hAnsi="宋体" w:eastAsia="宋体" w:cs="宋体"/>
          <w:color w:val="auto"/>
          <w:sz w:val="24"/>
          <w:szCs w:val="24"/>
          <w:highlight w:val="none"/>
          <w:u w:val="single"/>
        </w:rPr>
        <w:t xml:space="preserve">具体以监理通知为准 。样品不得另行收取费用。</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②承包人在采购材料、设备前须提供与施工图纸及</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⑤承包人</w:t>
      </w:r>
      <w:r>
        <w:rPr>
          <w:rFonts w:hint="eastAsia" w:ascii="宋体" w:hAnsi="宋体" w:eastAsia="宋体" w:cs="宋体"/>
          <w:color w:val="auto"/>
          <w:sz w:val="24"/>
          <w:szCs w:val="24"/>
          <w:highlight w:val="none"/>
          <w:u w:val="single"/>
          <w:lang w:eastAsia="zh-CN"/>
        </w:rPr>
        <w:t xml:space="preserve">响应报价</w:t>
      </w:r>
      <w:r>
        <w:rPr>
          <w:rFonts w:hint="eastAsia" w:ascii="宋体" w:hAnsi="宋体" w:eastAsia="宋体" w:cs="宋体"/>
          <w:color w:val="auto"/>
          <w:sz w:val="24"/>
          <w:szCs w:val="24"/>
          <w:highlight w:val="none"/>
          <w:u w:val="single"/>
        </w:rPr>
        <w:t xml:space="preserve">时自行去现场踏勘。</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72" w:name="_Toc8589"/>
      <w:r/>
      <w:bookmarkStart w:id="73" w:name="_Toc30563"/>
      <w:r>
        <w:rPr>
          <w:rFonts w:hint="eastAsia" w:ascii="宋体" w:hAnsi="宋体" w:eastAsia="宋体" w:cs="宋体"/>
          <w:color w:val="auto"/>
          <w:sz w:val="24"/>
          <w:szCs w:val="24"/>
          <w:highlight w:val="none"/>
        </w:rPr>
        <w:t xml:space="preserve">8.8 施工设备和临时设施</w:t>
      </w:r>
      <w:bookmarkEnd w:id="72"/>
      <w:r/>
      <w:bookmarkEnd w:id="73"/>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74" w:name="_Toc2244"/>
      <w:r/>
      <w:bookmarkStart w:id="75" w:name="_Toc29447"/>
      <w:r>
        <w:rPr>
          <w:rFonts w:hint="eastAsia" w:ascii="宋体" w:hAnsi="宋体" w:eastAsia="宋体" w:cs="宋体"/>
          <w:color w:val="auto"/>
          <w:sz w:val="24"/>
          <w:szCs w:val="24"/>
          <w:highlight w:val="none"/>
        </w:rPr>
        <w:t xml:space="preserve">9.4 现场工艺试验</w:t>
      </w:r>
      <w:bookmarkEnd w:id="74"/>
      <w:r/>
      <w:bookmarkEnd w:id="75"/>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10.2.1.1设计变更引起新增工程量清单项目，其相应综合单价按本招标文件规定的最高投标限价计价编制办法计算，再乘以</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价与最高投标限价相比的浮动比率后作为综合单价进行结算。以上变更及工程量签证，必须由发、承包双方、现场监理工程师共同确认。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10.2.1.3</w:t>
      </w:r>
      <w:r>
        <w:rPr>
          <w:rFonts w:hint="eastAsia" w:ascii="宋体" w:hAnsi="宋体" w:eastAsia="宋体" w:cs="宋体"/>
          <w:color w:val="auto"/>
          <w:sz w:val="24"/>
          <w:szCs w:val="24"/>
          <w:highlight w:val="none"/>
          <w:u w:val="single"/>
        </w:rPr>
        <w:t xml:space="preserve">清单项目中特征描述不全的工序，如图纸已明确或已指明引用的规范、图集等或是常规工艺必须的工序，应包括在报价中。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10.2.1.4</w:t>
      </w:r>
      <w:r>
        <w:rPr>
          <w:rFonts w:hint="eastAsia" w:ascii="宋体" w:hAnsi="宋体" w:eastAsia="宋体" w:cs="宋体"/>
          <w:color w:val="auto"/>
          <w:sz w:val="24"/>
          <w:szCs w:val="24"/>
          <w:highlight w:val="none"/>
          <w:u w:val="single"/>
        </w:rPr>
        <w:t xml:space="preserve">以上10.2.1.1条以外原因引起的价款调整按照以下方法处理：</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经招标确定价格后，计入相应的定额计价，但该部分材料价格不再参与下浮，其余部分按照</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10.2.1.5</w:t>
      </w:r>
      <w:r>
        <w:rPr>
          <w:rFonts w:hint="eastAsia" w:ascii="宋体" w:hAnsi="宋体" w:eastAsia="宋体" w:cs="宋体"/>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中材料单价低于基准单价：施工期间材料单价涨幅以基准单价为基础超过10%，或材料单价跌幅以</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中材料单价高于基准单价：施工期间材料单价跌幅以基准单价为基础超过5%，或材料单价涨幅以</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关于基准价格的约定：材料价格以</w:t>
      </w:r>
      <w:r>
        <w:rPr>
          <w:rFonts w:hint="eastAsia" w:ascii="宋体" w:hAnsi="宋体" w:eastAsia="宋体" w:cs="宋体"/>
          <w:color w:val="auto"/>
          <w:sz w:val="24"/>
          <w:szCs w:val="24"/>
          <w:highlight w:val="none"/>
          <w:u w:val="single"/>
          <w:lang w:val="en-US" w:eastAsia="zh-CN"/>
        </w:rPr>
        <w:t xml:space="preserve">2025年第12期</w:t>
      </w:r>
      <w:r>
        <w:rPr>
          <w:rFonts w:hint="eastAsia" w:ascii="宋体" w:hAnsi="宋体" w:eastAsia="宋体" w:cs="宋体"/>
          <w:color w:val="auto"/>
          <w:sz w:val="24"/>
          <w:szCs w:val="24"/>
          <w:highlight w:val="none"/>
          <w:u w:val="single"/>
        </w:rPr>
        <w:t xml:space="preserve">《徐州市建设工程造价信息》为准，信息价没有标明的材料价格以该项目招标控制价中的材料价格为准；人工费执行苏建函价【2025】273号文件、《江苏省住房和城乡建设厅》【2019】第19号文件计取建筑工人实名制费用。</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②承包人建设标准高于发包人要求标准时引起多投入的费用已包含在合同价款中，不再另行增补。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③招标文件及合同明确约定给予调整的情形外的其他一切风险。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风险费用的计算方法、风险范围以外合同价格的调整方法约定如下：</w:t>
      </w:r>
      <w:r/>
    </w:p>
    <w:p>
      <w:pPr>
        <w:ind w:firstLine="48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因市场价格波动引起的调整按第11.1款，因法律、政策引起的调整按第11.2款约定执行</w:t>
      </w:r>
      <w:r>
        <w:rPr>
          <w:rFonts w:hint="eastAsia" w:ascii="宋体" w:hAnsi="宋体" w:eastAsia="宋体" w:cs="宋体"/>
          <w:color w:val="auto"/>
          <w:sz w:val="24"/>
          <w:szCs w:val="24"/>
          <w:highlight w:val="none"/>
          <w:u w:val="single"/>
          <w:lang w:eastAsia="zh-CN"/>
        </w:rPr>
        <w:t xml:space="preserve">；人工费调整执行苏建函价【202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273号文件、《江苏省住房和城乡建设厅》【2019】第19号文件计取建筑工人实名制费用。人工单价按照施工期间对应的人工工资指导价进行调整，并扣除原响应报价中人工单价相对基准日人工工资指导价的让利部分。</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当工程量清单项目工程量的变化幅度超过15%，且其影响分部分项工程费超过0.1%时，执行以下条款：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①当结算工程量小于或等于投标清单工程量115%时，其相应综合单价仍按</w:t>
      </w:r>
      <w:r>
        <w:rPr>
          <w:rFonts w:hint="eastAsia" w:ascii="宋体" w:hAnsi="宋体" w:eastAsia="宋体" w:cs="宋体"/>
          <w:color w:val="auto"/>
          <w:sz w:val="24"/>
          <w:szCs w:val="24"/>
          <w:highlight w:val="none"/>
          <w:u w:val="single"/>
          <w:lang w:val="en-US" w:eastAsia="zh-CN"/>
        </w:rPr>
        <w:t xml:space="preserve">响应报价（最终报价）</w:t>
      </w:r>
      <w:r>
        <w:rPr>
          <w:rFonts w:hint="eastAsia" w:ascii="宋体" w:hAnsi="宋体" w:eastAsia="宋体" w:cs="宋体"/>
          <w:color w:val="auto"/>
          <w:sz w:val="24"/>
          <w:szCs w:val="24"/>
          <w:highlight w:val="none"/>
          <w:u w:val="single"/>
        </w:rPr>
        <w:t xml:space="preserve">单价进行结算。</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②当结算工程量大于投标清单工程量115%以上时，对超出部分的工程量其相应综合单价执行招标控制价中对应的清单单价再乘以</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价与招标控制价相比的浮动比率后作为综合单价进行结算。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2025〕273号等有关文件规定及</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0"/>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①</w:t>
      </w:r>
      <w:r>
        <w:rPr>
          <w:rFonts w:hint="eastAsia" w:ascii="宋体" w:hAnsi="宋体" w:eastAsia="宋体" w:cs="宋体"/>
          <w:b/>
          <w:color w:val="auto"/>
          <w:sz w:val="24"/>
          <w:szCs w:val="24"/>
          <w:highlight w:val="none"/>
          <w:u w:val="single"/>
        </w:rPr>
        <w:t xml:space="preserve">工程竣工验收合格后支付至审计</w:t>
      </w:r>
      <w:r>
        <w:rPr>
          <w:rFonts w:hint="eastAsia" w:ascii="宋体" w:hAnsi="宋体" w:eastAsia="宋体" w:cs="宋体"/>
          <w:b/>
          <w:color w:val="auto"/>
          <w:sz w:val="24"/>
          <w:szCs w:val="24"/>
          <w:highlight w:val="none"/>
          <w:u w:val="single"/>
          <w:lang w:val="en-US" w:eastAsia="zh-CN"/>
        </w:rPr>
        <w:t xml:space="preserve">金额</w:t>
      </w:r>
      <w:r>
        <w:rPr>
          <w:rFonts w:hint="eastAsia" w:ascii="宋体" w:hAnsi="宋体" w:eastAsia="宋体" w:cs="宋体"/>
          <w:b/>
          <w:color w:val="auto"/>
          <w:sz w:val="24"/>
          <w:szCs w:val="24"/>
          <w:highlight w:val="none"/>
          <w:u w:val="single"/>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eastAsia="宋体" w:cs="宋体"/>
          <w:b/>
          <w:bCs/>
          <w:color w:val="auto"/>
          <w:sz w:val="24"/>
          <w:szCs w:val="24"/>
          <w:highlight w:val="none"/>
          <w:u w:val="single"/>
          <w:lang w:val="en-US" w:eastAsia="zh-CN"/>
        </w:rPr>
        <w:t xml:space="preserve">六</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eastAsia="宋体"/>
        </w:rPr>
      </w:pPr>
      <w:r>
        <w:rPr>
          <w:rFonts w:hint="eastAsia" w:ascii="宋体" w:hAnsi="宋体" w:eastAsia="宋体" w:cs="宋体"/>
          <w:b/>
          <w:color w:val="auto"/>
          <w:sz w:val="24"/>
          <w:szCs w:val="24"/>
          <w:highlight w:val="none"/>
          <w:u w:val="single"/>
          <w:lang w:val="en-US" w:eastAsia="zh-CN"/>
        </w:rPr>
        <w:t xml:space="preserve">②</w:t>
      </w:r>
      <w:r>
        <w:rPr>
          <w:rFonts w:hint="eastAsia" w:ascii="宋体" w:hAnsi="宋体" w:eastAsia="宋体" w:cs="宋体"/>
          <w:b/>
          <w:color w:val="auto"/>
          <w:sz w:val="24"/>
          <w:szCs w:val="24"/>
          <w:highlight w:val="none"/>
          <w:u w:val="single"/>
        </w:rPr>
        <w:t xml:space="preserve">工程竣工验收</w:t>
      </w:r>
      <w:r>
        <w:rPr>
          <w:rFonts w:hint="eastAsia" w:ascii="宋体" w:hAnsi="宋体" w:eastAsia="宋体" w:cs="宋体"/>
          <w:b/>
          <w:color w:val="auto"/>
          <w:sz w:val="24"/>
          <w:szCs w:val="24"/>
          <w:highlight w:val="none"/>
          <w:u w:val="single"/>
          <w:lang w:val="en-US" w:eastAsia="zh-CN"/>
        </w:rPr>
        <w:t xml:space="preserve">一年后</w:t>
      </w:r>
      <w:r>
        <w:rPr>
          <w:rFonts w:hint="eastAsia" w:ascii="宋体" w:hAnsi="宋体" w:eastAsia="宋体" w:cs="宋体"/>
          <w:b/>
          <w:color w:val="auto"/>
          <w:sz w:val="24"/>
          <w:szCs w:val="24"/>
          <w:highlight w:val="none"/>
          <w:u w:val="single"/>
        </w:rPr>
        <w:t xml:space="preserve">支付至审计</w:t>
      </w:r>
      <w:r>
        <w:rPr>
          <w:rFonts w:hint="eastAsia" w:ascii="宋体" w:hAnsi="宋体" w:eastAsia="宋体" w:cs="宋体"/>
          <w:b/>
          <w:color w:val="auto"/>
          <w:sz w:val="24"/>
          <w:szCs w:val="24"/>
          <w:highlight w:val="none"/>
          <w:u w:val="single"/>
          <w:lang w:val="en-US" w:eastAsia="zh-CN"/>
        </w:rPr>
        <w:t xml:space="preserve">金额</w:t>
      </w:r>
      <w:r>
        <w:rPr>
          <w:rFonts w:hint="eastAsia" w:ascii="宋体" w:hAnsi="宋体" w:eastAsia="宋体" w:cs="宋体"/>
          <w:b/>
          <w:color w:val="auto"/>
          <w:sz w:val="24"/>
          <w:szCs w:val="24"/>
          <w:highlight w:val="none"/>
          <w:u w:val="single"/>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eastAsia="宋体" w:cs="宋体"/>
          <w:b/>
          <w:bCs/>
          <w:color w:val="auto"/>
          <w:sz w:val="24"/>
          <w:szCs w:val="24"/>
          <w:highlight w:val="none"/>
          <w:u w:val="single"/>
          <w:lang w:val="en-US" w:eastAsia="zh-CN"/>
        </w:rPr>
        <w:t xml:space="preserve">二</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color w:val="auto"/>
          <w:sz w:val="24"/>
          <w:szCs w:val="24"/>
          <w:highlight w:val="none"/>
          <w:u w:val="single"/>
        </w:rPr>
        <w:t xml:space="preserve">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u w:val="single"/>
        </w:rPr>
        <w:t xml:space="preserve">③工程竣工验收</w:t>
      </w:r>
      <w:r>
        <w:rPr>
          <w:rFonts w:hint="eastAsia" w:ascii="宋体" w:hAnsi="宋体" w:eastAsia="宋体" w:cs="宋体"/>
          <w:b/>
          <w:color w:val="auto"/>
          <w:sz w:val="24"/>
          <w:szCs w:val="24"/>
          <w:highlight w:val="none"/>
          <w:u w:val="single"/>
          <w:lang w:val="en-US" w:eastAsia="zh-CN"/>
        </w:rPr>
        <w:t xml:space="preserve">二年后</w:t>
      </w:r>
      <w:r>
        <w:rPr>
          <w:rFonts w:hint="eastAsia" w:ascii="宋体" w:hAnsi="宋体" w:eastAsia="宋体" w:cs="宋体"/>
          <w:b/>
          <w:color w:val="auto"/>
          <w:sz w:val="24"/>
          <w:szCs w:val="24"/>
          <w:highlight w:val="none"/>
          <w:u w:val="single"/>
        </w:rPr>
        <w:t xml:space="preserve">支付至审计</w:t>
      </w:r>
      <w:r>
        <w:rPr>
          <w:rFonts w:hint="eastAsia" w:ascii="宋体" w:hAnsi="宋体" w:eastAsia="宋体" w:cs="宋体"/>
          <w:b/>
          <w:color w:val="auto"/>
          <w:sz w:val="24"/>
          <w:szCs w:val="24"/>
          <w:highlight w:val="none"/>
          <w:u w:val="single"/>
          <w:lang w:val="en-US" w:eastAsia="zh-CN"/>
        </w:rPr>
        <w:t xml:space="preserve">金额</w:t>
      </w:r>
      <w:r>
        <w:rPr>
          <w:rFonts w:hint="eastAsia" w:ascii="宋体" w:hAnsi="宋体" w:eastAsia="宋体" w:cs="宋体"/>
          <w:b/>
          <w:color w:val="auto"/>
          <w:sz w:val="24"/>
          <w:szCs w:val="24"/>
          <w:highlight w:val="none"/>
          <w:u w:val="single"/>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eastAsia="宋体" w:cs="宋体"/>
          <w:b/>
          <w:bCs/>
          <w:color w:val="auto"/>
          <w:sz w:val="24"/>
          <w:szCs w:val="24"/>
          <w:highlight w:val="none"/>
          <w:u w:val="single"/>
          <w:lang w:val="en-US" w:eastAsia="zh-CN"/>
        </w:rPr>
        <w:t xml:space="preserve">二</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color w:val="auto"/>
          <w:sz w:val="24"/>
          <w:szCs w:val="24"/>
          <w:highlight w:val="none"/>
          <w:u w:val="single"/>
        </w:rPr>
        <w:t xml:space="preserve">0%</w:t>
      </w:r>
      <w:r>
        <w:rPr>
          <w:rFonts w:hint="eastAsia" w:ascii="宋体" w:hAnsi="宋体" w:eastAsia="宋体" w:cs="宋体"/>
          <w:b/>
          <w:bCs/>
          <w:color w:val="auto"/>
          <w:sz w:val="24"/>
          <w:szCs w:val="24"/>
          <w:highlight w:val="none"/>
          <w:u w:val="single"/>
        </w:rPr>
        <w:t xml:space="preserve">）。</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由乙方开具发票后，甲方按照财政流程申请支付。支付程序、时间节点遵循发包人财务付款程序。</w:t>
      </w:r>
      <w:r/>
    </w:p>
    <w:p>
      <w:pPr>
        <w:ind w:firstLine="48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验收发生的检测(检验)费、专业技术人员费用等费用支出由承包人承担。</w:t>
      </w:r>
      <w:r>
        <w:rPr>
          <w:rFonts w:hint="eastAsia" w:ascii="宋体" w:hAnsi="宋体" w:eastAsia="宋体" w:cs="宋体"/>
          <w:b w:val="0"/>
          <w:bCs w:val="0"/>
          <w:color w:val="auto"/>
          <w:sz w:val="24"/>
          <w:szCs w:val="24"/>
          <w:highlight w:val="none"/>
        </w:rPr>
        <w:t xml:space="preserve">在竣工验收中被验收专家组指出明显、严重问题缺陷的，每发现一项，将向发包人支付合同金额1%的违约金。</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8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、监理单位签字盖章）、工程中标通知书（复印件）、工程投标书及其附件和其它报财政评审需要的资料，一式两份。</w:t>
      </w:r>
      <w:r/>
    </w:p>
    <w:p>
      <w:pPr>
        <w:ind w:firstLine="480"/>
        <w:pageBreakBefore w:val="0"/>
        <w:spacing w:line="500" w:lineRule="exact"/>
        <w:widowControl w:val="off"/>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完整的竣工结算资料</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ind w:firstLine="48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ind w:firstLine="48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16.违约</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76" w:name="_Toc4923"/>
      <w:r/>
      <w:bookmarkStart w:id="77" w:name="_Toc7825"/>
      <w:r>
        <w:rPr>
          <w:rFonts w:hint="eastAsia" w:ascii="宋体" w:hAnsi="宋体" w:eastAsia="宋体" w:cs="宋体"/>
          <w:color w:val="auto"/>
          <w:sz w:val="24"/>
          <w:szCs w:val="24"/>
          <w:highlight w:val="none"/>
        </w:rPr>
        <w:t xml:space="preserve">16.1 发包人违约</w:t>
      </w:r>
      <w:bookmarkEnd w:id="76"/>
      <w:r/>
      <w:bookmarkEnd w:id="77"/>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66" w:hanging="7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78" w:name="_Toc17079"/>
      <w:r/>
      <w:bookmarkStart w:id="79" w:name="_Toc23037"/>
      <w:r>
        <w:rPr>
          <w:rFonts w:hint="eastAsia" w:ascii="宋体" w:hAnsi="宋体" w:eastAsia="宋体" w:cs="宋体"/>
          <w:color w:val="auto"/>
          <w:sz w:val="24"/>
          <w:szCs w:val="24"/>
          <w:highlight w:val="none"/>
        </w:rPr>
        <w:t xml:space="preserve">16.2 承包人违约</w:t>
      </w:r>
      <w:bookmarkEnd w:id="78"/>
      <w:r/>
      <w:bookmarkEnd w:id="79"/>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③承包人无正当理由停工</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后被发现有出卖资质、非法挂靠行为的</w:t>
      </w:r>
      <w:r>
        <w:rPr>
          <w:rFonts w:hint="eastAsia" w:ascii="宋体" w:hAnsi="宋体" w:eastAsia="宋体" w:cs="宋体"/>
          <w:color w:val="auto"/>
          <w:sz w:val="24"/>
          <w:szCs w:val="24"/>
          <w:highlight w:val="none"/>
          <w:u w:val="single"/>
          <w:lang w:val="en-US" w:eastAsia="zh-CN"/>
        </w:rPr>
        <w:t xml:space="preserve">成交供应商</w:t>
      </w:r>
      <w:r>
        <w:rPr>
          <w:rFonts w:hint="eastAsia" w:ascii="宋体" w:hAnsi="宋体" w:eastAsia="宋体" w:cs="宋体"/>
          <w:color w:val="auto"/>
          <w:sz w:val="24"/>
          <w:szCs w:val="24"/>
          <w:highlight w:val="none"/>
          <w:u w:val="single"/>
        </w:rPr>
        <w:t xml:space="preserve">（承包人）。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⑥其他执行通用条款和专用条款约定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③</w:t>
      </w:r>
      <w:r>
        <w:rPr>
          <w:rFonts w:hint="eastAsia" w:ascii="宋体" w:hAnsi="宋体" w:eastAsia="宋体" w:cs="宋体"/>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⑥承包人无正当理由停工：如承包人施工期间无正当理由停工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pageBreakBefore w:val="0"/>
        <w:spacing w:line="500" w:lineRule="exact"/>
        <w:widowControl/>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承包人发生除本项第⑤目约定以外的其他违约情况时，监理人可向承包人发出整改通知，要求其在指定的期限内改正。若不能按期改正，按以下约定执行。</w:t>
      </w:r>
      <w:r/>
    </w:p>
    <w:p>
      <w:pPr>
        <w:ind w:firstLine="42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由此造成的一切损失由承包人承担。</w:t>
      </w:r>
      <w:r>
        <w:rPr>
          <w:rFonts w:hint="eastAsia" w:ascii="宋体" w:hAnsi="宋体" w:eastAsia="宋体" w:cs="宋体"/>
          <w:color w:val="auto"/>
          <w:sz w:val="24"/>
          <w:szCs w:val="24"/>
          <w:highlight w:val="none"/>
          <w:u w:val="single"/>
        </w:rPr>
        <w:t xml:space="preserve">由承包人承担全部费用并承担相关法律责任。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(1)不遵守交通法规，未按照规程操作发生有责交通事故的。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(2)遇有重大活动或突发事件时，未按要求落实作业机具和人员，保障不力而造成不良影响的。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(3)市领导及各级监管部门检查发现抄告问题未限期整改到位的。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)管理混乱，发生人员集体上访的。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)组织管理机构、人员素质、</w:t>
      </w:r>
      <w:r>
        <w:rPr>
          <w:rFonts w:hint="eastAsia" w:ascii="宋体" w:hAnsi="宋体" w:eastAsia="宋体" w:cs="宋体"/>
          <w:color w:val="auto"/>
          <w:sz w:val="24"/>
          <w:szCs w:val="24"/>
          <w:highlight w:val="none"/>
          <w:u w:val="single"/>
          <w:lang w:val="en-US" w:eastAsia="zh-CN"/>
        </w:rPr>
        <w:t xml:space="preserve">管理</w:t>
      </w:r>
      <w:r>
        <w:rPr>
          <w:rFonts w:hint="eastAsia" w:ascii="宋体" w:hAnsi="宋体" w:eastAsia="宋体" w:cs="宋体"/>
          <w:color w:val="auto"/>
          <w:sz w:val="24"/>
          <w:szCs w:val="24"/>
          <w:highlight w:val="none"/>
          <w:u w:val="single"/>
        </w:rPr>
        <w:t xml:space="preserve">人数与投标承诺不符，无法完成</w:t>
      </w:r>
      <w:r>
        <w:rPr>
          <w:rFonts w:hint="eastAsia" w:ascii="宋体" w:hAnsi="宋体" w:eastAsia="宋体" w:cs="宋体"/>
          <w:color w:val="auto"/>
          <w:sz w:val="24"/>
          <w:szCs w:val="24"/>
          <w:highlight w:val="none"/>
          <w:u w:val="single"/>
          <w:lang w:val="en-US" w:eastAsia="zh-CN"/>
        </w:rPr>
        <w:t xml:space="preserve">本工程</w:t>
      </w:r>
      <w:r>
        <w:rPr>
          <w:rFonts w:hint="eastAsia" w:ascii="宋体" w:hAnsi="宋体" w:eastAsia="宋体" w:cs="宋体"/>
          <w:color w:val="auto"/>
          <w:sz w:val="24"/>
          <w:szCs w:val="24"/>
          <w:highlight w:val="none"/>
          <w:u w:val="single"/>
        </w:rPr>
        <w:t xml:space="preserve">的。</w:t>
      </w:r>
      <w:r/>
    </w:p>
    <w:p>
      <w:pPr>
        <w:ind w:firstLine="48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政策调整，取消全部或部分工程内容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80" w:name="_Toc23053"/>
      <w:r/>
      <w:bookmarkStart w:id="81" w:name="_Toc24910"/>
      <w:r>
        <w:rPr>
          <w:rFonts w:hint="eastAsia" w:ascii="宋体" w:hAnsi="宋体" w:eastAsia="宋体" w:cs="宋体"/>
          <w:color w:val="auto"/>
          <w:sz w:val="24"/>
          <w:szCs w:val="24"/>
          <w:highlight w:val="none"/>
        </w:rPr>
        <w:t xml:space="preserve">17.4 因不可抗力解除合同</w:t>
      </w:r>
      <w:bookmarkEnd w:id="80"/>
      <w:r/>
      <w:bookmarkEnd w:id="81"/>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bookmarkStart w:id="82" w:name="_Toc11100"/>
      <w:r/>
      <w:bookmarkStart w:id="83" w:name="_Toc911"/>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bookmarkEnd w:id="82"/>
      <w:r/>
      <w:bookmarkEnd w:id="83"/>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ind w:left="420" w:right="33"/>
        <w:jc w:val="left"/>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附件7：《</w:t>
      </w:r>
      <w:r>
        <w:rPr>
          <w:rFonts w:hint="eastAsia" w:ascii="宋体" w:hAnsi="宋体" w:eastAsia="宋体" w:cs="宋体"/>
          <w:color w:val="auto"/>
          <w:sz w:val="24"/>
          <w:szCs w:val="24"/>
          <w:highlight w:val="none"/>
          <w:lang w:val="zh-TW" w:eastAsia="zh-TW"/>
        </w:rPr>
        <w:t xml:space="preserve">徐州市城市管理局城建重点工程</w:t>
      </w:r>
      <w:r>
        <w:rPr>
          <w:rFonts w:hint="eastAsia" w:ascii="宋体" w:hAnsi="宋体" w:eastAsia="宋体" w:cs="宋体"/>
          <w:color w:val="auto"/>
          <w:sz w:val="24"/>
          <w:szCs w:val="24"/>
          <w:highlight w:val="none"/>
          <w:lang w:val="zh-TW"/>
        </w:rPr>
        <w:t xml:space="preserve">履约</w:t>
      </w:r>
      <w:r>
        <w:rPr>
          <w:rFonts w:hint="eastAsia" w:ascii="宋体" w:hAnsi="宋体" w:eastAsia="宋体" w:cs="宋体"/>
          <w:color w:val="auto"/>
          <w:sz w:val="24"/>
          <w:szCs w:val="24"/>
          <w:highlight w:val="none"/>
          <w:lang w:val="zh-TW" w:eastAsia="zh-TW"/>
        </w:rPr>
        <w:t xml:space="preserve">考核管理办法</w:t>
      </w:r>
      <w:r>
        <w:rPr>
          <w:rFonts w:hint="eastAsia" w:ascii="宋体" w:hAnsi="宋体" w:eastAsia="宋体" w:cs="宋体"/>
          <w:color w:val="auto"/>
          <w:sz w:val="24"/>
          <w:szCs w:val="24"/>
          <w:highlight w:val="none"/>
          <w:lang w:val="zh-TW" w:eastAsia="zh-CN"/>
        </w:rPr>
        <w:t xml:space="preserve">》</w:t>
      </w:r>
      <w:r/>
    </w:p>
    <w:p>
      <w:pPr>
        <w:ind w:firstLine="723"/>
        <w:jc w:val="both"/>
        <w:keepLines/>
        <w:keepNext/>
        <w:spacing w:before="280" w:after="290" w:line="376" w:lineRule="auto"/>
        <w:widowControl w:val="off"/>
        <w:rPr>
          <w:rFonts w:hint="eastAsia" w:ascii="宋体" w:hAnsi="宋体" w:eastAsia="宋体" w:cs="宋体"/>
          <w:b/>
          <w:bCs/>
          <w:sz w:val="21"/>
          <w:szCs w:val="21"/>
          <w:lang w:val="en-US" w:eastAsia="zh-CN" w:bidi="ar-SA"/>
        </w:rPr>
        <w:outlineLvl w:val="3"/>
      </w:pPr>
      <w:r>
        <w:rPr>
          <w:rFonts w:hint="eastAsia" w:ascii="宋体" w:hAnsi="宋体" w:eastAsia="宋体" w:cs="宋体"/>
          <w:b/>
          <w:bCs/>
          <w:sz w:val="21"/>
          <w:szCs w:val="21"/>
          <w:lang w:val="en-US" w:eastAsia="zh-CN" w:bidi="ar-SA"/>
        </w:rPr>
      </w:r>
      <w:r/>
    </w:p>
    <w:p>
      <w:pPr>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256" w:right="6" w:firstLine="624"/>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rPr>
          <w:rFonts w:hint="eastAsia" w:ascii="宋体" w:hAnsi="宋体" w:eastAsia="宋体" w:cs="宋体"/>
          <w:sz w:val="21"/>
          <w:szCs w:val="21"/>
        </w:rPr>
        <w:sectPr>
          <w:headerReference w:type="default" r:id="rId13"/>
          <w:footerReference w:type="default" r:id="rId22"/>
          <w:footerReference w:type="even" r:id="rId23"/>
          <w:footerReference w:type="first" r:id="rId24"/>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sz w:val="21"/>
          <w:szCs w:val="21"/>
        </w:rPr>
      </w:r>
      <w:r/>
    </w:p>
    <w:p>
      <w:pPr>
        <w:ind w:left="420" w:firstLine="0"/>
        <w:jc w:val="both"/>
        <w:spacing w:after="120"/>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附件1：</w:t>
      </w:r>
      <w:r/>
    </w:p>
    <w:p>
      <w:pPr>
        <w:jc w:val="center"/>
        <w:spacing w:before="156" w:after="156" w:line="440" w:lineRule="exact"/>
        <w:rPr>
          <w:rFonts w:hint="eastAsia" w:ascii="宋体" w:hAnsi="宋体" w:eastAsia="宋体" w:cs="宋体"/>
          <w:sz w:val="28"/>
          <w:szCs w:val="28"/>
        </w:rPr>
      </w:pPr>
      <w:r>
        <w:rPr>
          <w:rFonts w:hint="eastAsia" w:ascii="宋体" w:hAnsi="宋体" w:eastAsia="宋体" w:cs="宋体"/>
          <w:sz w:val="28"/>
          <w:szCs w:val="28"/>
        </w:rPr>
        <w:t xml:space="preserve">承包人承揽工程项目一览表</w:t>
      </w:r>
      <w:r/>
    </w:p>
    <w:tbl>
      <w:tblPr>
        <w:tblStyle w:val="101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结构形式</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bl>
    <w:p>
      <w:pPr>
        <w:jc w:val="both"/>
        <w:rPr>
          <w:rFonts w:hint="eastAsia" w:ascii="宋体" w:hAnsi="宋体" w:eastAsia="宋体" w:cs="宋体"/>
          <w:lang w:val="en-US" w:eastAsia="zh-CN" w:bidi="ar-SA"/>
        </w:rPr>
      </w:pPr>
      <w:r>
        <w:rPr>
          <w:rFonts w:hint="eastAsia" w:ascii="宋体" w:hAnsi="宋体" w:eastAsia="宋体" w:cs="宋体"/>
          <w:lang w:val="en-US" w:eastAsia="zh-CN" w:bidi="ar-SA"/>
        </w:rPr>
      </w:r>
      <w:r/>
    </w:p>
    <w:p>
      <w:pPr>
        <w:jc w:val="both"/>
        <w:rPr>
          <w:rFonts w:hint="eastAsia" w:ascii="宋体" w:hAnsi="宋体" w:eastAsia="宋体" w:cs="宋体"/>
          <w:lang w:val="en-US" w:eastAsia="zh-CN" w:bidi="ar-SA"/>
        </w:rPr>
      </w:pPr>
      <w:r>
        <w:rPr>
          <w:rFonts w:hint="eastAsia" w:ascii="宋体" w:hAnsi="宋体" w:eastAsia="宋体" w:cs="宋体"/>
          <w:lang w:val="en-US" w:eastAsia="zh-CN" w:bidi="ar-SA"/>
        </w:rPr>
      </w:r>
      <w:r/>
    </w:p>
    <w:p>
      <w:pPr>
        <w:jc w:val="both"/>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r>
      <w:r/>
    </w:p>
    <w:p>
      <w:pPr>
        <w:rPr>
          <w:rFonts w:hint="eastAsia" w:ascii="宋体" w:hAnsi="宋体" w:eastAsia="宋体" w:cs="宋体"/>
          <w:b/>
          <w:sz w:val="36"/>
          <w:lang w:val="en-US" w:eastAsia="zh-CN"/>
        </w:rPr>
        <w:sectPr>
          <w:footnotePr/>
          <w:endnotePr/>
          <w:type w:val="nextPage"/>
          <w:pgSz w:w="16838" w:h="11906" w:orient="landscape"/>
          <w:pgMar w:top="1080" w:right="1440" w:bottom="1080" w:left="1440" w:header="851" w:footer="992" w:gutter="0"/>
          <w:cols w:num="1" w:sep="0" w:space="720" w:equalWidth="1"/>
          <w:docGrid w:linePitch="360"/>
          <w:titlePg/>
        </w:sectPr>
      </w:pPr>
      <w:r>
        <w:rPr>
          <w:rFonts w:hint="eastAsia" w:ascii="宋体" w:hAnsi="宋体" w:eastAsia="宋体" w:cs="宋体"/>
          <w:b/>
          <w:sz w:val="36"/>
          <w:lang w:val="en-US" w:eastAsia="zh-CN"/>
        </w:rPr>
      </w:r>
      <w:r/>
    </w:p>
    <w:p>
      <w:pPr>
        <w:ind w:left="420" w:firstLine="0"/>
        <w:jc w:val="both"/>
        <w:spacing w:after="120"/>
        <w:widowControl w:val="off"/>
        <w:rPr>
          <w:rFonts w:hint="eastAsia" w:ascii="宋体" w:hAnsi="宋体" w:eastAsia="宋体" w:cs="宋体"/>
          <w:sz w:val="30"/>
          <w:szCs w:val="30"/>
          <w:lang w:val="en-US" w:eastAsia="zh-CN" w:bidi="ar-SA"/>
        </w:rPr>
      </w:pPr>
      <w:r>
        <w:rPr>
          <w:rFonts w:hint="eastAsia" w:ascii="宋体" w:hAnsi="宋体" w:eastAsia="宋体" w:cs="宋体"/>
          <w:color w:val="auto"/>
          <w:sz w:val="22"/>
          <w:szCs w:val="22"/>
          <w:highlight w:val="none"/>
          <w:lang w:val="en-US" w:eastAsia="zh-CN" w:bidi="ar-SA"/>
        </w:rPr>
        <w:t xml:space="preserve">附</w:t>
      </w:r>
      <w:bookmarkStart w:id="84" w:name="_Toc296944564"/>
      <w:r/>
      <w:bookmarkStart w:id="85" w:name="_Toc296891053"/>
      <w:r/>
      <w:bookmarkStart w:id="86" w:name="_Toc296346726"/>
      <w:r/>
      <w:bookmarkStart w:id="87" w:name="_Toc296347224"/>
      <w:r/>
      <w:bookmarkStart w:id="88" w:name="_Toc296891265"/>
      <w:r/>
      <w:bookmarkStart w:id="89" w:name="_Toc296503225"/>
      <w:r/>
      <w:bookmarkStart w:id="90" w:name="_Toc267261692"/>
      <w:r>
        <w:rPr>
          <w:rFonts w:hint="eastAsia" w:ascii="宋体" w:hAnsi="宋体" w:eastAsia="宋体" w:cs="宋体"/>
          <w:color w:val="auto"/>
          <w:sz w:val="22"/>
          <w:szCs w:val="22"/>
          <w:highlight w:val="none"/>
          <w:lang w:val="en-US" w:eastAsia="zh-CN" w:bidi="ar-SA"/>
        </w:rPr>
        <w:t xml:space="preserve">件2：</w:t>
      </w:r>
      <w:bookmarkEnd w:id="84"/>
      <w:r/>
      <w:bookmarkEnd w:id="85"/>
      <w:r/>
      <w:bookmarkEnd w:id="86"/>
      <w:r/>
      <w:bookmarkEnd w:id="87"/>
      <w:r/>
      <w:bookmarkEnd w:id="88"/>
      <w:r/>
      <w:bookmarkEnd w:id="89"/>
      <w:r/>
      <w:bookmarkEnd w:id="90"/>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发包人供应材料设备一览表</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材料、</w:t>
            </w:r>
            <w:r/>
          </w:p>
          <w:p>
            <w:pPr>
              <w:ind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18"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4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044"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851"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1487"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c>
          <w:tcPr>
            <w:tcW w:w="992"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420"/>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22"/>
          <w:szCs w:val="22"/>
          <w:highlight w:val="none"/>
        </w:rPr>
        <w:t xml:space="preserve">附</w:t>
      </w:r>
      <w:bookmarkStart w:id="91" w:name="_Toc296944565"/>
      <w:r/>
      <w:bookmarkStart w:id="92" w:name="_Toc296891266"/>
      <w:r/>
      <w:bookmarkStart w:id="93" w:name="_Toc296346727"/>
      <w:r/>
      <w:bookmarkStart w:id="94" w:name="_Toc296891054"/>
      <w:r/>
      <w:bookmarkStart w:id="95" w:name="_Toc296503226"/>
      <w:r/>
      <w:bookmarkStart w:id="96" w:name="_Toc267261693"/>
      <w:r/>
      <w:bookmarkStart w:id="97" w:name="_Toc296347225"/>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bookmarkEnd w:id="91"/>
      <w:r/>
      <w:bookmarkEnd w:id="92"/>
      <w:r/>
      <w:bookmarkEnd w:id="93"/>
      <w:r/>
      <w:bookmarkEnd w:id="94"/>
      <w:r/>
      <w:bookmarkEnd w:id="95"/>
      <w:r/>
      <w:bookmarkEnd w:id="96"/>
      <w:r/>
      <w:bookmarkEnd w:id="97"/>
      <w:r>
        <w:rPr>
          <w:rFonts w:hint="eastAsia" w:ascii="宋体" w:hAnsi="宋体" w:eastAsia="宋体" w:cs="宋体"/>
          <w:color w:val="auto"/>
          <w:sz w:val="24"/>
          <w:highlight w:val="none"/>
        </w:rPr>
        <w:t xml:space="preserve"> </w:t>
      </w:r>
      <w:r>
        <w:rPr>
          <w:rFonts w:hint="eastAsia" w:ascii="宋体" w:hAnsi="宋体" w:eastAsia="宋体" w:cs="宋体"/>
          <w:color w:val="auto"/>
          <w:sz w:val="30"/>
          <w:szCs w:val="30"/>
          <w:highlight w:val="none"/>
        </w:rPr>
        <w:t xml:space="preserve">   </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发包人、承包人根据《中华人民共和国建筑法》、《建设工程质量管理条例》和《房屋建筑工程质量保修办法》，经协商一致，就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沛县河口镇锦河路、民熙路改造项目 </w:t>
      </w:r>
      <w:r>
        <w:rPr>
          <w:rFonts w:hint="eastAsia" w:ascii="宋体" w:hAnsi="宋体" w:eastAsia="宋体" w:cs="宋体"/>
          <w:color w:val="auto"/>
          <w:sz w:val="24"/>
          <w:szCs w:val="24"/>
          <w:highlight w:val="none"/>
        </w:rPr>
        <w:t xml:space="preserve">（工程全称）签订工程质量保修书。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98" w:name="_Toc5996"/>
      <w:r/>
      <w:bookmarkStart w:id="99" w:name="_Toc1380"/>
      <w:r>
        <w:rPr>
          <w:rFonts w:hint="eastAsia" w:ascii="宋体" w:hAnsi="宋体" w:eastAsia="宋体" w:cs="宋体"/>
          <w:color w:val="auto"/>
          <w:sz w:val="24"/>
          <w:szCs w:val="24"/>
          <w:highlight w:val="none"/>
        </w:rPr>
        <w:t xml:space="preserve">一、工程质量保修范围和内容</w:t>
      </w:r>
      <w:bookmarkEnd w:id="98"/>
      <w:r/>
      <w:bookmarkEnd w:id="99"/>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具体保修的内容，双方约定如下：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0"/>
      </w:pPr>
      <w:r/>
      <w:bookmarkStart w:id="100" w:name="_Toc372"/>
      <w:r/>
      <w:bookmarkStart w:id="101" w:name="_Toc21132"/>
      <w:r>
        <w:rPr>
          <w:rFonts w:hint="eastAsia" w:ascii="宋体" w:hAnsi="宋体" w:eastAsia="宋体" w:cs="宋体"/>
          <w:color w:val="auto"/>
          <w:sz w:val="24"/>
          <w:szCs w:val="24"/>
          <w:highlight w:val="none"/>
          <w:u w:val="single"/>
        </w:rPr>
        <w:t xml:space="preserve">承包人实施的全部工程，详见工程量清单所含全部内容。</w:t>
      </w:r>
      <w:bookmarkEnd w:id="100"/>
      <w:r/>
      <w:bookmarkEnd w:id="101"/>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02" w:name="_Toc3624"/>
      <w:r/>
      <w:bookmarkStart w:id="103" w:name="_Toc3534"/>
      <w:r>
        <w:rPr>
          <w:rFonts w:hint="eastAsia" w:ascii="宋体" w:hAnsi="宋体" w:eastAsia="宋体" w:cs="宋体"/>
          <w:color w:val="auto"/>
          <w:sz w:val="24"/>
          <w:szCs w:val="24"/>
          <w:highlight w:val="none"/>
        </w:rPr>
        <w:t xml:space="preserve">二、质量保修期</w:t>
      </w:r>
      <w:bookmarkEnd w:id="102"/>
      <w:r/>
      <w:bookmarkEnd w:id="103"/>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04" w:name="_Toc18263"/>
      <w:r/>
      <w:bookmarkStart w:id="105" w:name="_Toc25544"/>
      <w:r>
        <w:rPr>
          <w:rFonts w:hint="eastAsia" w:ascii="宋体" w:hAnsi="宋体" w:eastAsia="宋体" w:cs="宋体"/>
          <w:color w:val="auto"/>
          <w:sz w:val="24"/>
          <w:szCs w:val="24"/>
          <w:highlight w:val="none"/>
          <w:u w:val="single"/>
        </w:rPr>
        <w:t xml:space="preserve">本工程保修期为 2 年；质量保修期自竣工验收合格</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办理交付使用之日起计算 </w:t>
      </w:r>
      <w:r>
        <w:rPr>
          <w:rFonts w:hint="eastAsia" w:ascii="宋体" w:hAnsi="宋体" w:eastAsia="宋体" w:cs="宋体"/>
          <w:color w:val="auto"/>
          <w:sz w:val="24"/>
          <w:szCs w:val="24"/>
          <w:highlight w:val="none"/>
        </w:rPr>
        <w:t xml:space="preserve">。</w:t>
      </w:r>
      <w:bookmarkEnd w:id="104"/>
      <w:r/>
      <w:bookmarkEnd w:id="105"/>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06" w:name="_Toc32470"/>
      <w:r/>
      <w:bookmarkStart w:id="107" w:name="_Toc15054"/>
      <w:r>
        <w:rPr>
          <w:rFonts w:hint="eastAsia" w:ascii="宋体" w:hAnsi="宋体" w:eastAsia="宋体" w:cs="宋体"/>
          <w:color w:val="auto"/>
          <w:sz w:val="24"/>
          <w:szCs w:val="24"/>
          <w:highlight w:val="none"/>
        </w:rPr>
        <w:t xml:space="preserve">三、缺陷责任期</w:t>
      </w:r>
      <w:bookmarkEnd w:id="106"/>
      <w:r/>
      <w:bookmarkEnd w:id="107"/>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08" w:name="_Toc27744"/>
      <w:r/>
      <w:bookmarkStart w:id="109" w:name="_Toc6731"/>
      <w:r>
        <w:rPr>
          <w:rFonts w:hint="eastAsia" w:ascii="宋体" w:hAnsi="宋体" w:eastAsia="宋体" w:cs="宋体"/>
          <w:color w:val="auto"/>
          <w:sz w:val="24"/>
          <w:szCs w:val="24"/>
          <w:highlight w:val="none"/>
        </w:rPr>
        <w:t xml:space="preserve">四、质量保修责任</w:t>
      </w:r>
      <w:bookmarkEnd w:id="108"/>
      <w:r/>
      <w:bookmarkEnd w:id="109"/>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质量保修完成后，由发包人组织验收。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10" w:name="_Toc28701"/>
      <w:r/>
      <w:bookmarkStart w:id="111" w:name="_Toc16339"/>
      <w:r>
        <w:rPr>
          <w:rFonts w:hint="eastAsia" w:ascii="宋体" w:hAnsi="宋体" w:eastAsia="宋体" w:cs="宋体"/>
          <w:color w:val="auto"/>
          <w:sz w:val="24"/>
          <w:szCs w:val="24"/>
          <w:highlight w:val="none"/>
        </w:rPr>
        <w:t xml:space="preserve">五、保修费用</w:t>
      </w:r>
      <w:bookmarkEnd w:id="110"/>
      <w:r/>
      <w:bookmarkEnd w:id="111"/>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0"/>
      </w:pPr>
      <w:r/>
      <w:bookmarkStart w:id="112" w:name="_Toc9864"/>
      <w:r/>
      <w:bookmarkStart w:id="113" w:name="_Toc28208"/>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双</w:t>
      </w:r>
      <w:r>
        <w:rPr>
          <w:rFonts w:hint="eastAsia" w:ascii="宋体" w:hAnsi="宋体" w:eastAsia="宋体" w:cs="宋体"/>
          <w:color w:val="auto"/>
          <w:sz w:val="24"/>
          <w:szCs w:val="24"/>
          <w:highlight w:val="none"/>
        </w:rPr>
        <w:t xml:space="preserve">方约定的其他工程质量保修事项：</w:t>
      </w:r>
      <w:bookmarkEnd w:id="112"/>
      <w:r/>
      <w:bookmarkEnd w:id="11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承包人(公章)： </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法定代表人(签字)：</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委托代理人(签字)：</w:t>
      </w:r>
      <w:r>
        <w:rPr>
          <w:rFonts w:hint="eastAsia" w:ascii="宋体" w:hAnsi="宋体" w:eastAsia="宋体" w:cs="宋体"/>
          <w:color w:val="auto"/>
          <w:sz w:val="24"/>
          <w:szCs w:val="24"/>
          <w:highlight w:val="none"/>
          <w:u w:val="single"/>
        </w:rPr>
        <w:t xml:space="preserve">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电  话：                             电  话：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传  真：                             传  真：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开户银行：                           开户银行：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账  号：                             账  号：     </w:t>
      </w:r>
      <w:r/>
    </w:p>
    <w:p>
      <w:pPr>
        <w:ind w:firstLine="480"/>
        <w:spacing w:line="360" w:lineRule="auto"/>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邮政编码：                           邮政编码：   </w:t>
      </w:r>
      <w:r/>
    </w:p>
    <w:p>
      <w:pPr>
        <w:spacing w:line="440" w:lineRule="exact"/>
        <w:rPr>
          <w:rFonts w:hint="eastAsia" w:ascii="宋体" w:hAnsi="宋体" w:eastAsia="宋体" w:cs="宋体"/>
          <w:sz w:val="30"/>
          <w:szCs w:val="30"/>
        </w:rPr>
      </w:pPr>
      <w:r>
        <w:rPr>
          <w:rFonts w:hint="eastAsia" w:ascii="宋体" w:hAnsi="宋体" w:eastAsia="宋体" w:cs="宋体"/>
          <w:sz w:val="30"/>
          <w:szCs w:val="30"/>
        </w:rPr>
      </w:r>
      <w:r/>
    </w:p>
    <w:p>
      <w:pPr>
        <w:ind w:left="420"/>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spacing w:line="440" w:lineRule="exact"/>
        <w:shd w:val="clear" w:color="auto" w:fill="auto"/>
        <w:rPr>
          <w:rFonts w:hint="eastAsia" w:ascii="宋体" w:hAnsi="宋体" w:eastAsia="宋体" w:cs="宋体"/>
          <w:color w:val="auto"/>
          <w:szCs w:val="21"/>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szCs w:val="21"/>
          <w:highlight w:val="none"/>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附件4：</w:t>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主要建设工程文件目录</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single" w:color="auto" w:sz="6" w:space="0"/>
              <w:bottom w:val="single" w:color="auto" w:sz="6" w:space="0"/>
            </w:tcBorders>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Borders>
              <w:top w:val="none" w:color="000000" w:sz="4" w:space="0"/>
            </w:tcBorders>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eastAsia" w:ascii="宋体" w:hAnsi="宋体" w:eastAsia="宋体" w:cs="宋体"/>
                <w:sz w:val="21"/>
                <w:szCs w:val="30"/>
                <w:lang w:val="en-US" w:eastAsia="zh-CN" w:bidi="ar-SA"/>
              </w:rPr>
            </w:pPr>
            <w:r>
              <w:rPr>
                <w:rFonts w:hint="eastAsia" w:ascii="宋体" w:hAnsi="宋体" w:eastAsia="宋体" w:cs="宋体"/>
                <w:sz w:val="21"/>
                <w:szCs w:val="30"/>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r>
        <w:trPr>
          <w:jc w:val="center"/>
          <w:trHeight w:val="567"/>
        </w:trPr>
        <w:tc>
          <w:tcPr>
            <w:tcW w:w="195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76"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243"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450"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1667" w:type="dxa"/>
            <w:vAlign w:val="top"/>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r>
    </w:tbl>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440" w:lineRule="exact"/>
        <w:shd w:val="clear" w:color="auto" w:fil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w:t>
      </w:r>
      <w:bookmarkStart w:id="114" w:name="_Toc267261698"/>
      <w:r/>
      <w:bookmarkStart w:id="115" w:name="_Toc296944566"/>
      <w:r/>
      <w:bookmarkStart w:id="116" w:name="_Toc296891267"/>
      <w:r/>
      <w:bookmarkStart w:id="117" w:name="_Toc296891055"/>
      <w:r/>
      <w:bookmarkStart w:id="118" w:name="_Toc296346728"/>
      <w:r/>
      <w:bookmarkStart w:id="119" w:name="_Toc296347226"/>
      <w:r/>
      <w:bookmarkStart w:id="120" w:name="_Toc296503227"/>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bookmarkEnd w:id="114"/>
      <w:r/>
      <w:bookmarkEnd w:id="115"/>
      <w:r/>
      <w:bookmarkEnd w:id="116"/>
      <w:r/>
      <w:bookmarkEnd w:id="117"/>
      <w:r/>
      <w:bookmarkEnd w:id="118"/>
      <w:r/>
      <w:bookmarkEnd w:id="119"/>
      <w:r/>
      <w:bookmarkEnd w:id="120"/>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承包人用于本工程施工的机械设备表</w:t>
      </w:r>
      <w:r/>
    </w:p>
    <w:tbl>
      <w:tblPr>
        <w:tblStyle w:val="101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Borders>
              <w:top w:val="none" w:color="000000" w:sz="4" w:space="0"/>
            </w:tcBorders>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5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20"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2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1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5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58"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8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48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1020"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c>
          <w:tcPr>
            <w:tcW w:w="921" w:type="dxa"/>
            <w:vAlign w:val="top"/>
            <w:textDirection w:val="lrTb"/>
            <w:noWrap w:val="false"/>
          </w:tcPr>
          <w:p>
            <w:pPr>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c>
      </w:tr>
    </w:tbl>
    <w:p>
      <w:pPr>
        <w:spacing w:line="440" w:lineRule="exact"/>
        <w:shd w:val="clear" w:color="auto" w:fil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ind w:left="907" w:hanging="907"/>
        <w:jc w:val="both"/>
        <w:spacing w:before="0" w:after="0"/>
        <w:rPr>
          <w:rFonts w:hint="eastAsia" w:ascii="宋体" w:hAnsi="宋体" w:eastAsia="宋体" w:cs="宋体"/>
          <w:color w:val="auto"/>
          <w:sz w:val="30"/>
          <w:szCs w:val="30"/>
          <w:highlight w:val="none"/>
          <w:lang w:val="en-US" w:eastAsia="zh-CN" w:bidi="ar-SA"/>
        </w:rPr>
        <w:outlineLvl w:val="2"/>
      </w:pPr>
      <w:r>
        <w:rPr>
          <w:rFonts w:hint="eastAsia" w:ascii="宋体" w:hAnsi="宋体" w:eastAsia="宋体" w:cs="宋体"/>
          <w:color w:val="auto"/>
          <w:sz w:val="30"/>
          <w:szCs w:val="30"/>
          <w:highlight w:val="none"/>
          <w:lang w:val="en-US" w:eastAsia="zh-CN" w:bidi="ar-SA"/>
        </w:rPr>
      </w:r>
      <w:r/>
    </w:p>
    <w:p>
      <w:pPr>
        <w:ind w:firstLine="600"/>
        <w:jc w:val="both"/>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ind w:left="420" w:firstLine="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121" w:name="_Toc267261699"/>
      <w:r/>
      <w:bookmarkStart w:id="122" w:name="_Toc296891268"/>
      <w:r/>
      <w:bookmarkStart w:id="123" w:name="_Toc296346729"/>
      <w:r/>
      <w:bookmarkStart w:id="124" w:name="_Toc296891056"/>
      <w:r/>
      <w:bookmarkStart w:id="125" w:name="_Toc296347227"/>
      <w:r/>
      <w:bookmarkStart w:id="126" w:name="_Toc296944567"/>
      <w:r/>
      <w:bookmarkStart w:id="127" w:name="_Toc296503228"/>
      <w:r>
        <w:rPr>
          <w:rFonts w:hint="eastAsia" w:ascii="宋体" w:hAnsi="宋体" w:eastAsia="宋体" w:cs="宋体"/>
          <w:color w:val="auto"/>
          <w:szCs w:val="21"/>
          <w:highlight w:val="none"/>
        </w:rPr>
        <w:t xml:space="preserve">件</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bookmarkEnd w:id="121"/>
      <w:r/>
      <w:bookmarkEnd w:id="122"/>
      <w:r/>
      <w:bookmarkEnd w:id="123"/>
      <w:r/>
      <w:bookmarkEnd w:id="124"/>
      <w:r/>
      <w:bookmarkEnd w:id="125"/>
      <w:r/>
      <w:bookmarkEnd w:id="126"/>
      <w:r/>
      <w:bookmarkEnd w:id="127"/>
      <w:r/>
      <w:r/>
    </w:p>
    <w:p>
      <w:pPr>
        <w:jc w:val="center"/>
        <w:spacing w:before="120" w:after="120" w:line="440" w:lineRule="exac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承包人主要施工管理人员表</w:t>
      </w:r>
      <w:r/>
    </w:p>
    <w:tbl>
      <w:tblPr>
        <w:tblStyle w:val="10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项目经理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造价管理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质量管理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材料管理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计划管理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安全管理</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418"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4252" w:type="dxa"/>
            <w:vAlign w:val="center"/>
            <w:textDirection w:val="lrTb"/>
            <w:noWrap w:val="false"/>
          </w:tcPr>
          <w:p>
            <w:pPr>
              <w:ind w:left="63" w:right="63"/>
              <w:jc w:val="both"/>
              <w:keepNext/>
              <w:spacing w:after="0"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
          <w:sz w:val="30"/>
          <w:szCs w:val="30"/>
          <w:lang w:val="en-US" w:eastAsia="zh-CN"/>
        </w:rPr>
      </w:pPr>
      <w:r>
        <w:rPr>
          <w:rFonts w:hint="eastAsia" w:ascii="宋体" w:hAnsi="宋体" w:cs="宋体"/>
          <w:b/>
          <w:sz w:val="30"/>
          <w:szCs w:val="30"/>
          <w:lang w:val="en-US" w:eastAsia="zh-CN"/>
        </w:rPr>
        <w:br w:type="page" w:clear="all"/>
      </w:r>
      <w:r/>
    </w:p>
    <w:p>
      <w:pPr>
        <w:ind w:firstLine="420"/>
        <w:jc w:val="center"/>
        <w:spacing w:line="360" w:lineRule="auto"/>
        <w:rPr>
          <w:rFonts w:ascii="宋体" w:hAnsi="宋体" w:cs="宋体"/>
          <w:b/>
          <w:sz w:val="36"/>
        </w:rPr>
        <w:outlineLvl w:val="0"/>
      </w:pPr>
      <w:r/>
      <w:bookmarkStart w:id="128" w:name="_Toc1383"/>
      <w:r>
        <w:rPr>
          <w:rFonts w:hint="eastAsia" w:ascii="宋体" w:hAnsi="宋体" w:cs="宋体"/>
          <w:b/>
          <w:sz w:val="30"/>
          <w:szCs w:val="30"/>
          <w:lang w:val="en-US" w:eastAsia="zh-CN"/>
        </w:rPr>
        <w:t xml:space="preserve">7</w:t>
      </w:r>
      <w:r>
        <w:rPr>
          <w:rFonts w:hint="eastAsia" w:ascii="宋体" w:hAnsi="宋体" w:cs="宋体"/>
          <w:b/>
          <w:sz w:val="30"/>
          <w:szCs w:val="30"/>
        </w:rPr>
        <w:t xml:space="preserve">、承诺书</w:t>
      </w:r>
      <w:bookmarkEnd w:id="128"/>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lang w:eastAsia="zh-CN"/>
        </w:rPr>
        <w:t xml:space="preserve">沛县河口镇人民政府</w:t>
      </w:r>
      <w:r>
        <w:rPr>
          <w:rFonts w:hint="eastAsia" w:ascii="宋体" w:hAnsi="宋体" w:cs="宋体"/>
          <w:sz w:val="24"/>
          <w:u w:val="single"/>
        </w:rPr>
        <w:t xml:space="preserve">、</w:t>
      </w:r>
      <w:r>
        <w:rPr>
          <w:rFonts w:hint="eastAsia" w:ascii="宋体" w:hAnsi="宋体" w:cs="宋体"/>
          <w:sz w:val="24"/>
          <w:u w:val="single"/>
          <w:lang w:eastAsia="zh-CN"/>
        </w:rPr>
        <w:t xml:space="preserve">上海科立普咨询管理有限公司</w:t>
      </w:r>
      <w:r>
        <w:rPr>
          <w:rFonts w:hint="eastAsia" w:ascii="宋体" w:hAnsi="宋体" w:cs="宋体"/>
          <w:sz w:val="24"/>
          <w:u w:val="single"/>
        </w:rPr>
        <w:t xml:space="preserve"> </w:t>
      </w:r>
      <w:r>
        <w:rPr>
          <w:rFonts w:hint="eastAsia" w:ascii="宋体" w:hAnsi="宋体" w:cs="宋体"/>
          <w:sz w:val="24"/>
        </w:rPr>
        <w:t xml:space="preserve">：</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根据贵方《磋商文件》（项目编号：</w:t>
      </w:r>
      <w:r>
        <w:rPr>
          <w:rFonts w:hint="eastAsia" w:ascii="宋体" w:hAnsi="宋体" w:cs="宋体"/>
          <w:sz w:val="24"/>
          <w:lang w:eastAsia="zh-CN"/>
        </w:rPr>
        <w:t xml:space="preserve">JSZC-320322041-SHKL-C2026-0004</w:t>
      </w:r>
      <w:r>
        <w:rPr>
          <w:rFonts w:hint="eastAsia" w:ascii="宋体" w:hAnsi="宋体" w:cs="宋体"/>
          <w:sz w:val="24"/>
        </w:rPr>
        <w:t xml:space="preserve">）要求，本供应商正式提交以下首次响应文件。</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（1）承诺书；</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（2）磋商报价表；</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（3）偏离表；</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（4）磋商文件要求提供的其他响应文件。</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供应商兹宣布同意如下： </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五、报价有效期为</w:t>
      </w:r>
      <w:r>
        <w:rPr>
          <w:rFonts w:hint="eastAsia" w:ascii="宋体" w:hAnsi="宋体" w:cs="宋体"/>
          <w:sz w:val="24"/>
          <w:lang w:val="en-US" w:eastAsia="zh-CN"/>
        </w:rPr>
        <w:t xml:space="preserve">9</w:t>
      </w:r>
      <w:r>
        <w:rPr>
          <w:rFonts w:hint="eastAsia" w:ascii="宋体" w:hAnsi="宋体" w:cs="宋体"/>
          <w:sz w:val="24"/>
        </w:rPr>
        <w:t xml:space="preserve">0个工作日。</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w:t>
      </w:r>
      <w:r>
        <w:rPr>
          <w:rFonts w:hint="eastAsia" w:ascii="宋体" w:hAnsi="宋体" w:cs="宋体"/>
          <w:sz w:val="24"/>
          <w:lang w:eastAsia="zh-CN"/>
        </w:rPr>
        <w:t xml:space="preserve">上海科立普咨询管理有限公司</w:t>
      </w:r>
      <w:r>
        <w:rPr>
          <w:rFonts w:hint="eastAsia" w:ascii="宋体" w:hAnsi="宋体" w:cs="宋体"/>
          <w:sz w:val="24"/>
        </w:rPr>
        <w:t xml:space="preserve">确定。</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00" w:lineRule="auto"/>
        <w:widowControl w:val="off"/>
        <w:rPr>
          <w:rFonts w:hint="eastAsia" w:ascii="宋体" w:hAnsi="宋体" w:cs="宋体"/>
          <w:sz w:val="24"/>
        </w:rPr>
      </w:pPr>
      <w:r>
        <w:rPr>
          <w:rFonts w:hint="eastAsia" w:ascii="宋体" w:hAnsi="宋体" w:cs="宋体"/>
          <w:sz w:val="24"/>
        </w:rPr>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供应商（电子签章）：</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法定代表人（负责人)或授权代表（签字或盖章）：</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联系电话：</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日期：</w:t>
      </w:r>
      <w:r/>
    </w:p>
    <w:p>
      <w:pPr>
        <w:keepLines w:val="0"/>
        <w:keepNext w:val="0"/>
        <w:pageBreakBefore w:val="0"/>
        <w:spacing w:line="300" w:lineRule="auto"/>
        <w:widowControl w:val="off"/>
        <w:rPr>
          <w:rFonts w:ascii="宋体" w:hAnsi="宋体" w:cs="宋体"/>
          <w:b/>
          <w:sz w:val="30"/>
          <w:szCs w:val="30"/>
        </w:rPr>
      </w:pPr>
      <w:r>
        <w:rPr>
          <w:rFonts w:hint="eastAsia" w:ascii="宋体" w:hAnsi="宋体" w:cs="宋体"/>
          <w:b/>
          <w:sz w:val="24"/>
        </w:rPr>
        <w:br w:type="page" w:clear="all"/>
      </w:r>
      <w:r/>
    </w:p>
    <w:p>
      <w:pPr>
        <w:ind w:firstLine="480"/>
        <w:jc w:val="center"/>
        <w:spacing w:line="360" w:lineRule="auto"/>
        <w:rPr>
          <w:rFonts w:ascii="宋体" w:hAnsi="宋体" w:cs="宋体"/>
          <w:b/>
          <w:sz w:val="30"/>
          <w:szCs w:val="30"/>
        </w:rPr>
        <w:outlineLvl w:val="0"/>
      </w:pPr>
      <w:r/>
      <w:bookmarkStart w:id="129" w:name="_Toc6986"/>
      <w:r>
        <w:rPr>
          <w:rFonts w:hint="eastAsia" w:ascii="宋体" w:hAnsi="宋体" w:cs="宋体"/>
          <w:b/>
          <w:sz w:val="30"/>
          <w:szCs w:val="30"/>
          <w:lang w:val="en-US" w:eastAsia="zh-CN"/>
        </w:rPr>
        <w:t xml:space="preserve">8</w:t>
      </w:r>
      <w:r>
        <w:rPr>
          <w:rFonts w:hint="eastAsia" w:ascii="宋体" w:hAnsi="宋体" w:cs="宋体"/>
          <w:b/>
          <w:sz w:val="30"/>
          <w:szCs w:val="30"/>
        </w:rPr>
        <w:t xml:space="preserve">、授权委托书</w:t>
      </w:r>
      <w:bookmarkEnd w:id="129"/>
      <w:r/>
      <w:r/>
    </w:p>
    <w:p>
      <w:pPr>
        <w:pStyle w:val="1042"/>
      </w:p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hint="eastAsia" w:ascii="宋体" w:hAnsi="宋体" w:cs="宋体"/>
          <w:sz w:val="24"/>
        </w:rPr>
      </w:pPr>
      <w:r>
        <w:rPr>
          <w:rFonts w:hint="eastAsia" w:ascii="宋体" w:hAnsi="宋体" w:cs="宋体"/>
          <w:sz w:val="24"/>
        </w:rPr>
        <w:t xml:space="preserve">身份证号：                </w:t>
      </w:r>
      <w:r>
        <w:rPr>
          <w:rFonts w:hint="eastAsia" w:ascii="宋体" w:hAnsi="宋体" w:cs="宋体"/>
          <w:sz w:val="24"/>
          <w:lang w:val="en-US" w:eastAsia="zh-CN"/>
        </w:rPr>
        <w:t xml:space="preserve"> </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bCs/>
          <w:sz w:val="24"/>
        </w:rPr>
        <w:t xml:space="preserve">联系方式（手机号）：</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沛县河口镇锦河路、 民熙路改造项目</w:t>
      </w:r>
      <w:r>
        <w:rPr>
          <w:rFonts w:hint="eastAsia" w:ascii="宋体" w:hAnsi="宋体" w:cs="宋体"/>
          <w:sz w:val="24"/>
        </w:rPr>
        <w:t xml:space="preserve">[项目编号：</w:t>
      </w:r>
      <w:r>
        <w:rPr>
          <w:rFonts w:hint="eastAsia" w:ascii="宋体" w:hAnsi="宋体" w:cs="宋体"/>
          <w:sz w:val="24"/>
          <w:u w:val="single"/>
          <w:lang w:eastAsia="zh-CN"/>
        </w:rPr>
        <w:t xml:space="preserve">JSZC-320322041-SHKL-C2026-0004</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委托人（电子签章）：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法定代表人（负责人）（签字或盖章）：</w:t>
      </w:r>
      <w:r/>
    </w:p>
    <w:p>
      <w:pPr>
        <w:spacing w:line="360" w:lineRule="auto"/>
        <w:rPr>
          <w:rFonts w:ascii="宋体" w:hAnsi="宋体" w:cs="宋体"/>
          <w:sz w:val="24"/>
        </w:rPr>
      </w:pPr>
      <w:r>
        <w:rPr>
          <w:rFonts w:hint="eastAsia" w:ascii="宋体" w:hAnsi="宋体" w:cs="宋体"/>
          <w:sz w:val="24"/>
        </w:rPr>
        <w:t xml:space="preserve">受托人（签字或盖章）：</w:t>
      </w:r>
      <w:r/>
    </w:p>
    <w:p>
      <w:pPr>
        <w:ind w:firstLine="3561"/>
        <w:spacing w:line="360" w:lineRule="auto"/>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outlineLvl w:val="0"/>
      </w:pPr>
      <w:r>
        <w:rPr>
          <w:rFonts w:hint="eastAsia" w:ascii="宋体" w:hAnsi="宋体" w:cs="宋体"/>
          <w:b/>
          <w:sz w:val="24"/>
        </w:rPr>
        <w:br w:type="page" w:clear="all"/>
      </w:r>
      <w:bookmarkStart w:id="130" w:name="_Toc16318"/>
      <w:r>
        <w:rPr>
          <w:rFonts w:hint="eastAsia" w:ascii="宋体" w:hAnsi="宋体" w:cs="宋体"/>
          <w:b/>
          <w:sz w:val="30"/>
          <w:szCs w:val="30"/>
          <w:lang w:val="en-US" w:eastAsia="zh-CN"/>
        </w:rPr>
        <w:t xml:space="preserve">9</w:t>
      </w:r>
      <w:r>
        <w:rPr>
          <w:rFonts w:hint="eastAsia" w:ascii="宋体" w:hAnsi="宋体" w:cs="宋体"/>
          <w:b/>
          <w:sz w:val="30"/>
          <w:szCs w:val="30"/>
        </w:rPr>
        <w:t xml:space="preserve">、</w:t>
      </w:r>
      <w:bookmarkStart w:id="131" w:name="_Hlk81985284"/>
      <w:r>
        <w:rPr>
          <w:rFonts w:hint="eastAsia" w:ascii="宋体" w:hAnsi="宋体" w:cs="宋体"/>
          <w:b/>
          <w:sz w:val="30"/>
          <w:szCs w:val="30"/>
        </w:rPr>
        <w:t xml:space="preserve">中小企业声明函</w:t>
      </w:r>
      <w:bookmarkEnd w:id="130"/>
      <w:r/>
      <w:r/>
    </w:p>
    <w:p>
      <w:pPr>
        <w:ind w:firstLine="504"/>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JSZC-320322041-SHKL-C2026-0004</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沛县河口镇锦河路、 民熙路改造项目</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w:t>
      </w:r>
      <w:r>
        <w:rPr>
          <w:rFonts w:hint="eastAsia" w:ascii="宋体" w:hAnsi="宋体" w:cs="宋体"/>
          <w:sz w:val="24"/>
          <w:u w:val="single"/>
          <w:lang w:eastAsia="zh-CN"/>
        </w:rPr>
        <w:t xml:space="preserve">沛县河口镇人民政府</w:t>
      </w:r>
      <w:r>
        <w:rPr>
          <w:rFonts w:hint="eastAsia" w:ascii="宋体" w:hAnsi="宋体" w:cs="宋体"/>
          <w:sz w:val="24"/>
          <w:u w:val="single"/>
        </w:rPr>
        <w:t xml:space="preserve">）</w:t>
      </w:r>
      <w:r>
        <w:rPr>
          <w:rFonts w:hint="eastAsia" w:ascii="宋体" w:hAnsi="宋体" w:cs="宋体"/>
          <w:sz w:val="24"/>
        </w:rPr>
        <w:t xml:space="preserve">的</w:t>
      </w:r>
      <w:r>
        <w:rPr>
          <w:rFonts w:hint="eastAsia" w:ascii="宋体" w:hAnsi="宋体" w:cs="宋体"/>
          <w:sz w:val="24"/>
          <w:u w:val="single"/>
        </w:rPr>
        <w:t xml:space="preserve">（</w:t>
      </w:r>
      <w:r>
        <w:rPr>
          <w:rFonts w:hint="eastAsia" w:ascii="宋体" w:hAnsi="宋体" w:cs="宋体"/>
          <w:sz w:val="24"/>
          <w:u w:val="single"/>
          <w:lang w:eastAsia="zh-CN"/>
        </w:rPr>
        <w:t xml:space="preserve">沛县河口镇锦河路、 民熙路改造项目</w:t>
      </w:r>
      <w:r>
        <w:rPr>
          <w:rFonts w:hint="eastAsia" w:ascii="宋体" w:hAnsi="宋体" w:cs="宋体"/>
          <w:sz w:val="24"/>
          <w:u w:val="single"/>
        </w:rPr>
        <w:t xml:space="preserve">）</w:t>
      </w:r>
      <w:r>
        <w:rPr>
          <w:rFonts w:hint="eastAsia" w:ascii="宋体" w:hAnsi="宋体" w:cs="宋体"/>
          <w:sz w:val="24"/>
        </w:rPr>
        <w:t xml:space="preserve">采购活动</w:t>
      </w:r>
      <w:r>
        <w:rPr>
          <w:rFonts w:hint="eastAsia" w:ascii="宋体" w:hAnsi="宋体" w:cs="宋体"/>
          <w:spacing w:val="6"/>
          <w:sz w:val="24"/>
        </w:rPr>
        <w:t xml:space="preserve">，服务全部由符合政策要求的中小企业承接。相关企业（含联合体中的中小企业、签订分包意向协议的中小企业）的具体情况如下：</w:t>
      </w:r>
      <w:r/>
    </w:p>
    <w:p>
      <w:pPr>
        <w:ind w:left="239" w:firstLine="352"/>
        <w:keepLines w:val="0"/>
        <w:keepNext w:val="0"/>
        <w:pageBreakBefore w:val="0"/>
        <w:spacing w:line="360" w:lineRule="auto"/>
        <w:widowControl w:val="off"/>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w:t>
      </w:r>
      <w:r>
        <w:rPr>
          <w:rFonts w:hint="eastAsia" w:ascii="宋体" w:hAnsi="宋体" w:cs="宋体"/>
          <w:b/>
          <w:sz w:val="24"/>
          <w:u w:val="single"/>
          <w:lang w:val="en-US" w:eastAsia="zh-CN"/>
        </w:rPr>
        <w:t xml:space="preserve">建筑业</w:t>
      </w:r>
      <w:r>
        <w:rPr>
          <w:rFonts w:hint="eastAsia" w:ascii="宋体" w:hAnsi="宋体" w:cs="宋体"/>
          <w:spacing w:val="6"/>
          <w:sz w:val="24"/>
          <w:u w:val="single"/>
        </w:rPr>
        <w:t xml:space="preserve">）</w:t>
      </w:r>
      <w:r>
        <w:rPr>
          <w:rFonts w:hint="eastAsia" w:ascii="宋体" w:hAnsi="宋体" w:cs="宋体"/>
          <w:spacing w:val="6"/>
          <w:sz w:val="24"/>
        </w:rPr>
        <w:t xml:space="preserve">；承</w:t>
      </w:r>
      <w:r>
        <w:rPr>
          <w:rFonts w:hint="eastAsia" w:ascii="宋体" w:hAnsi="宋体" w:cs="宋体"/>
          <w:spacing w:val="6"/>
          <w:sz w:val="24"/>
          <w:lang w:val="en-US" w:eastAsia="zh-CN"/>
        </w:rPr>
        <w:t xml:space="preserve">接</w:t>
      </w:r>
      <w:r>
        <w:rPr>
          <w:rFonts w:hint="eastAsia" w:ascii="宋体" w:hAnsi="宋体" w:cs="宋体"/>
          <w:spacing w:val="6"/>
          <w:sz w:val="24"/>
        </w:rPr>
        <w:t xml:space="preserve">（承建）企业为</w:t>
      </w:r>
      <w:r>
        <w:rPr>
          <w:rFonts w:hint="eastAsia" w:ascii="宋体" w:hAnsi="宋体" w:cs="宋体"/>
          <w:spacing w:val="6"/>
          <w:sz w:val="24"/>
          <w:u w:val="single"/>
          <w:lang w:val="en-US" w:eastAsia="zh-CN"/>
        </w:rPr>
        <w:t xml:space="preserve">     </w:t>
      </w:r>
      <w:r>
        <w:rPr>
          <w:rFonts w:hint="eastAsia" w:ascii="宋体" w:hAnsi="宋体" w:cs="宋体"/>
          <w:spacing w:val="6"/>
          <w:sz w:val="24"/>
        </w:rPr>
        <w:t xml:space="preserve">（企业名称），从业人员（  ）人，营业收入为（   万元），资产总额为（  万元），属于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b/>
          <w:bCs/>
          <w:spacing w:val="6"/>
          <w:sz w:val="24"/>
        </w:rPr>
        <w:t xml:space="preserve">请填空！！！</w:t>
      </w:r>
      <w:r>
        <w:rPr>
          <w:rFonts w:hint="eastAsia" w:ascii="宋体" w:hAnsi="宋体" w:cs="宋体"/>
          <w:spacing w:val="6"/>
          <w:sz w:val="24"/>
        </w:rPr>
        <w:t xml:space="preserve">）；</w:t>
      </w:r>
      <w:r/>
    </w:p>
    <w:p>
      <w:pPr>
        <w:pStyle w:val="1034"/>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                         企业名称（盖章）：</w:t>
      </w:r>
      <w:r/>
    </w:p>
    <w:p>
      <w:pPr>
        <w:ind w:firstLine="480"/>
        <w:spacing w:line="360" w:lineRule="auto"/>
        <w:rPr>
          <w:rFonts w:ascii="宋体" w:hAnsi="宋体" w:cs="宋体"/>
          <w:sz w:val="24"/>
        </w:rPr>
      </w:pPr>
      <w:r>
        <w:rPr>
          <w:rFonts w:hint="eastAsia" w:ascii="宋体" w:hAnsi="宋体" w:cs="宋体"/>
          <w:sz w:val="24"/>
        </w:rPr>
        <w:t xml:space="preserve">                         日期：</w:t>
      </w:r>
      <w:r/>
    </w:p>
    <w:p>
      <w:pPr>
        <w:ind w:firstLine="60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lang w:val="en-US" w:eastAsia="zh-CN"/>
        </w:rPr>
        <w:t xml:space="preserve">建筑业</w:t>
      </w:r>
      <w:r>
        <w:rPr>
          <w:rFonts w:hint="eastAsia" w:ascii="宋体" w:hAnsi="宋体" w:cs="宋体"/>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bookmarkEnd w:id="131"/>
      <w:r/>
      <w:r/>
    </w:p>
    <w:p>
      <w:pPr>
        <w:ind w:firstLine="482"/>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125345" cy="4177030"/>
                <wp:effectExtent l="0" t="0" r="8255" b="13970"/>
                <wp:docPr id="9"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9"/>
                        <a:srcRect l="0" t="4825" r="0" b="0"/>
                        <a:stretch/>
                      </pic:blipFill>
                      <pic:spPr bwMode="auto">
                        <a:xfrm>
                          <a:off x="0" y="0"/>
                          <a:ext cx="2125345" cy="417702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7.3pt;height:328.9pt;mso-wrap-distance-left:0.0pt;mso-wrap-distance-top:0.0pt;mso-wrap-distance-right:0.0pt;mso-wrap-distance-bottom:0.0pt;" stroked="f">
                <v:path textboxrect="0,0,0,0"/>
                <v:imagedata r:id="rId29" o:title=""/>
              </v:shape>
            </w:pict>
          </mc:Fallback>
        </mc:AlternateContent>
      </w:r>
      <w:r/>
    </w:p>
    <w:p>
      <w:pPr>
        <w:jc w:val="center"/>
        <w:rPr>
          <w:rFonts w:ascii="宋体" w:hAnsi="宋体" w:cs="宋体"/>
          <w:b/>
          <w:sz w:val="36"/>
          <w:szCs w:val="36"/>
        </w:rPr>
        <w:outlineLvl w:val="0"/>
      </w:pPr>
      <w:r>
        <w:rPr>
          <w:rFonts w:hint="eastAsia" w:ascii="宋体" w:hAnsi="宋体" w:cs="宋体"/>
          <w:sz w:val="36"/>
          <w:szCs w:val="36"/>
        </w:rPr>
        <w:br w:type="page" w:clear="all"/>
      </w:r>
      <w:bookmarkStart w:id="132" w:name="_Toc30204"/>
      <w:r>
        <w:rPr>
          <w:rFonts w:hint="eastAsia" w:ascii="宋体" w:hAnsi="宋体" w:cs="宋体"/>
          <w:b/>
          <w:sz w:val="30"/>
          <w:szCs w:val="30"/>
        </w:rPr>
        <w:t xml:space="preserve">1</w:t>
      </w:r>
      <w:r>
        <w:rPr>
          <w:rFonts w:hint="eastAsia" w:ascii="宋体" w:hAnsi="宋体" w:cs="宋体"/>
          <w:b/>
          <w:sz w:val="30"/>
          <w:szCs w:val="30"/>
          <w:lang w:val="en-US" w:eastAsia="zh-CN"/>
        </w:rPr>
        <w:t xml:space="preserve">0</w:t>
      </w:r>
      <w:r>
        <w:rPr>
          <w:rFonts w:hint="eastAsia" w:ascii="宋体" w:hAnsi="宋体" w:cs="宋体"/>
          <w:b/>
          <w:sz w:val="30"/>
          <w:szCs w:val="30"/>
        </w:rPr>
        <w:t xml:space="preserve">、供应商参加政府采购活动前3年内在经营活动中没有重大违法记录的书面声明</w:t>
      </w:r>
      <w:bookmarkEnd w:id="132"/>
      <w:r/>
      <w:r/>
    </w:p>
    <w:p>
      <w:pPr>
        <w:ind w:firstLine="482"/>
        <w:jc w:val="left"/>
        <w:spacing w:before="100" w:beforeAutospacing="1" w:after="100" w:afterAutospacing="1" w:line="480" w:lineRule="auto"/>
        <w:widowControl/>
        <w:rPr>
          <w:rFonts w:ascii="宋体" w:hAnsi="宋体" w:cs="宋体"/>
          <w:sz w:val="24"/>
        </w:rPr>
      </w:pPr>
      <w:r>
        <w:rPr>
          <w:rFonts w:ascii="宋体" w:hAnsi="宋体" w:cs="宋体"/>
          <w:sz w:val="24"/>
        </w:rPr>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沛县河口镇锦河路、 民熙路改造项目</w:t>
      </w:r>
      <w:r>
        <w:rPr>
          <w:rFonts w:hint="eastAsia" w:ascii="宋体" w:hAnsi="宋体" w:cs="宋体"/>
          <w:sz w:val="24"/>
        </w:rPr>
        <w:t xml:space="preserve">（项目编号：</w:t>
      </w:r>
      <w:r>
        <w:rPr>
          <w:rFonts w:hint="eastAsia" w:ascii="宋体" w:hAnsi="宋体" w:cs="宋体"/>
          <w:sz w:val="24"/>
          <w:u w:val="single"/>
          <w:lang w:eastAsia="zh-CN"/>
        </w:rPr>
        <w:t xml:space="preserve">JSZC-320322041-SHKL-C2026-0004</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hint="eastAsia" w:ascii="宋体" w:hAnsi="宋体" w:cs="宋体"/>
          <w:sz w:val="24"/>
        </w:rPr>
        <w:t xml:space="preserve">                          供应商（电子签章）：</w:t>
      </w:r>
      <w:r/>
    </w:p>
    <w:p>
      <w:pPr>
        <w:ind w:right="29"/>
        <w:spacing w:line="48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480" w:lineRule="auto"/>
        <w:rPr>
          <w:rFonts w:ascii="宋体" w:hAnsi="宋体" w:cs="宋体"/>
          <w:sz w:val="24"/>
        </w:rPr>
      </w:pPr>
      <w:r>
        <w:rPr>
          <w:rFonts w:hint="eastAsia" w:ascii="宋体" w:hAnsi="宋体" w:cs="宋体"/>
          <w:sz w:val="24"/>
        </w:rPr>
        <w:t xml:space="preserve">                          日期：</w:t>
      </w:r>
      <w:r/>
    </w:p>
    <w:p>
      <w:pPr>
        <w:pStyle w:val="1286"/>
        <w:ind w:left="239" w:firstLine="2640"/>
        <w:rPr>
          <w:rFonts w:cs="宋体"/>
        </w:rPr>
      </w:pPr>
      <w:r>
        <w:rPr>
          <w:rFonts w:cs="宋体"/>
        </w:rPr>
      </w:r>
      <w:r/>
    </w:p>
    <w:p>
      <w:pPr>
        <w:jc w:val="center"/>
        <w:rPr>
          <w:rFonts w:ascii="宋体" w:hAnsi="宋体" w:cs="宋体"/>
          <w:sz w:val="36"/>
          <w:szCs w:val="36"/>
        </w:rPr>
        <w:sectPr>
          <w:headerReference w:type="default" r:id="rId14"/>
          <w:footerReference w:type="default" r:id="rId25"/>
          <w:footerReference w:type="first" r:id="rId26"/>
          <w:footnotePr/>
          <w:endnotePr/>
          <w:type w:val="nextPage"/>
          <w:pgSz w:w="11906" w:h="16838" w:orient="portrait"/>
          <w:pgMar w:top="1440" w:right="1327" w:bottom="1440" w:left="1327" w:header="851" w:footer="1247" w:gutter="0"/>
          <w:cols w:num="1" w:sep="0" w:space="1701" w:equalWidth="1"/>
          <w:docGrid w:linePitch="360"/>
          <w:titlePg/>
        </w:sectPr>
      </w:pPr>
      <w:r>
        <w:rPr>
          <w:rFonts w:ascii="宋体" w:hAnsi="宋体" w:cs="宋体"/>
          <w:sz w:val="36"/>
          <w:szCs w:val="36"/>
        </w:rPr>
      </w:r>
      <w:r/>
    </w:p>
    <w:p>
      <w:pPr>
        <w:jc w:val="center"/>
        <w:rPr>
          <w:rFonts w:ascii="宋体" w:hAnsi="宋体" w:cs="宋体"/>
          <w:b/>
          <w:sz w:val="30"/>
          <w:szCs w:val="30"/>
        </w:rPr>
        <w:outlineLvl w:val="0"/>
      </w:pPr>
      <w:r/>
      <w:bookmarkStart w:id="133" w:name="_Toc9890"/>
      <w:r>
        <w:rPr>
          <w:rFonts w:hint="eastAsia" w:ascii="宋体" w:hAnsi="宋体" w:cs="宋体"/>
          <w:b/>
          <w:sz w:val="30"/>
          <w:szCs w:val="30"/>
        </w:rPr>
        <w:t xml:space="preserve">1</w:t>
      </w:r>
      <w:r>
        <w:rPr>
          <w:rFonts w:hint="eastAsia" w:ascii="宋体" w:hAnsi="宋体" w:cs="宋体"/>
          <w:b/>
          <w:sz w:val="30"/>
          <w:szCs w:val="30"/>
          <w:lang w:val="en-US" w:eastAsia="zh-CN"/>
        </w:rPr>
        <w:t xml:space="preserve">1</w:t>
      </w:r>
      <w:r>
        <w:rPr>
          <w:rFonts w:hint="eastAsia" w:ascii="宋体" w:hAnsi="宋体" w:cs="宋体"/>
          <w:b/>
          <w:sz w:val="30"/>
          <w:szCs w:val="30"/>
        </w:rPr>
        <w:t xml:space="preserve">、具备履行合同所必需的设备和专业技术能力的书面声明</w:t>
      </w:r>
      <w:bookmarkEnd w:id="133"/>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JSZC-320322041-SHKL-C2026-0004</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沛县河口镇锦河路、 民熙路改造项目</w:t>
      </w:r>
      <w:r/>
    </w:p>
    <w:p>
      <w:pPr>
        <w:ind w:firstLine="480"/>
        <w:spacing w:line="360" w:lineRule="auto"/>
        <w:rPr>
          <w:rFonts w:ascii="宋体" w:hAnsi="宋体" w:cs="宋体"/>
          <w:sz w:val="24"/>
        </w:rPr>
      </w:pPr>
      <w:r>
        <w:rPr>
          <w:rFonts w:ascii="宋体" w:hAnsi="宋体" w:cs="宋体"/>
          <w:sz w:val="24"/>
        </w:rPr>
      </w:r>
      <w:r/>
    </w:p>
    <w:p>
      <w:pPr>
        <w:pStyle w:val="1034"/>
        <w:ind w:firstLine="480"/>
        <w:jc w:val="left"/>
        <w:spacing w:line="360" w:lineRule="auto"/>
        <w:widowControl w:val="off"/>
        <w:rPr>
          <w:rStyle w:val="1550"/>
          <w:rFonts w:ascii="宋体" w:hAnsi="宋体" w:cs="宋体"/>
          <w:sz w:val="24"/>
        </w:rPr>
      </w:pPr>
      <w:r>
        <w:rPr>
          <w:rStyle w:val="1550"/>
          <w:rFonts w:hint="eastAsia" w:ascii="宋体" w:hAnsi="宋体" w:cs="宋体"/>
          <w:sz w:val="24"/>
        </w:rPr>
        <w:t xml:space="preserve">供应商郑重声明：供应商具备履行合同（项目名称</w:t>
      </w:r>
      <w:r>
        <w:rPr>
          <w:rStyle w:val="1550"/>
          <w:rFonts w:hint="eastAsia" w:ascii="宋体" w:hAnsi="宋体" w:cs="宋体"/>
          <w:sz w:val="24"/>
          <w:u w:val="single"/>
        </w:rPr>
        <w:t xml:space="preserve">：     </w:t>
      </w:r>
      <w:r>
        <w:rPr>
          <w:rStyle w:val="1550"/>
          <w:rFonts w:hint="eastAsia" w:ascii="宋体" w:hAnsi="宋体" w:cs="宋体"/>
          <w:sz w:val="24"/>
        </w:rPr>
        <w:t xml:space="preserve">，项目编号</w:t>
      </w:r>
      <w:r>
        <w:rPr>
          <w:rStyle w:val="1550"/>
          <w:rFonts w:hint="eastAsia" w:ascii="宋体" w:hAnsi="宋体" w:cs="宋体"/>
          <w:sz w:val="24"/>
          <w:u w:val="single"/>
        </w:rPr>
        <w:t xml:space="preserve">：     </w:t>
      </w:r>
      <w:r>
        <w:rPr>
          <w:rStyle w:val="1550"/>
          <w:rFonts w:hint="eastAsia" w:ascii="宋体" w:hAnsi="宋体" w:cs="宋体"/>
          <w:sz w:val="24"/>
        </w:rPr>
        <w:t xml:space="preserve">）所必需的设备和专业技术能力。</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设备： </w:t>
      </w:r>
      <w:r/>
    </w:p>
    <w:p>
      <w:pPr>
        <w:numPr>
          <w:ilvl w:val="0"/>
          <w:numId w:val="6"/>
        </w:num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专业技术能力：</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pStyle w:val="1076"/>
        <w:ind w:firstLine="480"/>
        <w:rPr>
          <w:rStyle w:val="1550"/>
          <w:rFonts w:ascii="宋体" w:hAnsi="宋体" w:cs="宋体"/>
        </w:rPr>
      </w:pPr>
      <w:r>
        <w:rPr>
          <w:rFonts w:ascii="宋体" w:hAnsi="宋体" w:cs="宋体"/>
        </w:rPr>
      </w:r>
      <w:r/>
    </w:p>
    <w:p>
      <w:pPr>
        <w:pStyle w:val="1075"/>
        <w:ind w:firstLine="480"/>
        <w:rPr>
          <w:rFonts w:eastAsia="宋体" w:cs="宋体"/>
        </w:rPr>
      </w:pPr>
      <w:r>
        <w:rPr>
          <w:rFonts w:eastAsia="宋体" w:cs="宋体"/>
        </w:rPr>
      </w:r>
      <w:r/>
    </w:p>
    <w:p>
      <w:pPr>
        <w:pStyle w:val="1034"/>
        <w:ind w:firstLine="480"/>
        <w:jc w:val="left"/>
        <w:spacing w:line="360" w:lineRule="auto"/>
        <w:widowControl w:val="off"/>
        <w:rPr>
          <w:rStyle w:val="1550"/>
          <w:rFonts w:ascii="宋体" w:hAnsi="宋体" w:cs="宋体"/>
          <w:sz w:val="24"/>
        </w:rPr>
      </w:pPr>
      <w:r>
        <w:rPr>
          <w:rStyle w:val="1550"/>
          <w:rFonts w:hint="eastAsia" w:ascii="宋体" w:hAnsi="宋体" w:cs="宋体"/>
          <w:sz w:val="24"/>
        </w:rPr>
        <w:t xml:space="preserve">特此声明。</w:t>
      </w:r>
      <w:r/>
    </w:p>
    <w:p>
      <w:pPr>
        <w:pStyle w:val="1034"/>
        <w:ind w:firstLine="480"/>
        <w:jc w:val="left"/>
        <w:spacing w:line="360" w:lineRule="auto"/>
        <w:widowControl w:val="off"/>
        <w:rPr>
          <w:rStyle w:val="1550"/>
          <w:rFonts w:ascii="宋体" w:hAnsi="宋体" w:cs="宋体"/>
          <w:sz w:val="24"/>
        </w:rPr>
      </w:pPr>
      <w:r>
        <w:rPr>
          <w:rStyle w:val="1550"/>
          <w:rFonts w:hint="eastAsia" w:ascii="宋体" w:hAnsi="宋体" w:cs="宋体"/>
          <w:sz w:val="24"/>
        </w:rPr>
        <w:t xml:space="preserve">供应商人对上述声明的真实性负责。如有虚假，将依法承担相应责任。</w:t>
      </w:r>
      <w:r/>
    </w:p>
    <w:p>
      <w:pPr>
        <w:pStyle w:val="1034"/>
        <w:ind w:firstLine="480"/>
        <w:jc w:val="left"/>
        <w:spacing w:line="360" w:lineRule="auto"/>
        <w:widowControl w:val="off"/>
        <w:rPr>
          <w:rStyle w:val="1550"/>
          <w:rFonts w:ascii="宋体" w:hAnsi="宋体" w:cs="宋体"/>
          <w:sz w:val="24"/>
        </w:rPr>
      </w:pPr>
      <w:r>
        <w:rPr>
          <w:rStyle w:val="1550"/>
          <w:rFonts w:hint="eastAsia" w:ascii="宋体" w:hAnsi="宋体" w:cs="宋体"/>
          <w:sz w:val="24"/>
        </w:rPr>
        <w:t xml:space="preserve"> </w:t>
      </w:r>
      <w:r/>
    </w:p>
    <w:p>
      <w:pPr>
        <w:pStyle w:val="1034"/>
        <w:ind w:firstLine="3600"/>
        <w:jc w:val="left"/>
        <w:spacing w:line="360" w:lineRule="auto"/>
        <w:widowControl w:val="off"/>
        <w:rPr>
          <w:rStyle w:val="1550"/>
          <w:rFonts w:ascii="宋体" w:hAnsi="宋体" w:cs="宋体"/>
          <w:sz w:val="24"/>
        </w:rPr>
      </w:pPr>
      <w:r>
        <w:rPr>
          <w:rFonts w:ascii="宋体" w:hAnsi="宋体" w:cs="宋体"/>
          <w:sz w:val="24"/>
        </w:rPr>
      </w:r>
      <w:r/>
    </w:p>
    <w:p>
      <w:pPr>
        <w:pStyle w:val="1034"/>
        <w:ind w:firstLine="3600"/>
        <w:jc w:val="left"/>
        <w:spacing w:line="360" w:lineRule="auto"/>
        <w:widowControl w:val="off"/>
        <w:rPr>
          <w:rStyle w:val="1550"/>
          <w:rFonts w:ascii="宋体" w:hAnsi="宋体" w:cs="宋体"/>
          <w:sz w:val="24"/>
        </w:rPr>
      </w:pPr>
      <w:r>
        <w:rPr>
          <w:rFonts w:ascii="宋体" w:hAnsi="宋体" w:cs="宋体"/>
          <w:sz w:val="24"/>
        </w:rPr>
      </w:r>
      <w:r/>
    </w:p>
    <w:p>
      <w:pPr>
        <w:pStyle w:val="1034"/>
        <w:ind w:firstLine="3600"/>
        <w:jc w:val="left"/>
        <w:spacing w:line="360" w:lineRule="auto"/>
        <w:widowControl w:val="off"/>
        <w:rPr>
          <w:rStyle w:val="1550"/>
          <w:rFonts w:ascii="宋体" w:hAnsi="宋体" w:cs="宋体"/>
          <w:sz w:val="24"/>
        </w:rPr>
      </w:pPr>
      <w:r>
        <w:rPr>
          <w:rStyle w:val="1550"/>
          <w:rFonts w:hint="eastAsia" w:ascii="宋体" w:hAnsi="宋体" w:cs="宋体"/>
          <w:sz w:val="24"/>
        </w:rPr>
        <w:t xml:space="preserve">供应商（</w:t>
      </w:r>
      <w:r>
        <w:rPr>
          <w:rStyle w:val="1550"/>
          <w:rFonts w:hint="eastAsia" w:ascii="宋体" w:hAnsi="宋体" w:cs="宋体"/>
          <w:sz w:val="24"/>
          <w:szCs w:val="24"/>
        </w:rPr>
        <w:t xml:space="preserve">电子签章</w:t>
      </w:r>
      <w:r>
        <w:rPr>
          <w:rStyle w:val="1550"/>
          <w:rFonts w:hint="eastAsia" w:ascii="宋体" w:hAnsi="宋体" w:cs="宋体"/>
          <w:sz w:val="24"/>
        </w:rPr>
        <w:t xml:space="preserve">）：</w:t>
      </w:r>
      <w:r/>
    </w:p>
    <w:p>
      <w:pPr>
        <w:pStyle w:val="1034"/>
        <w:jc w:val="left"/>
        <w:spacing w:line="360" w:lineRule="auto"/>
        <w:widowControl w:val="off"/>
        <w:rPr>
          <w:rStyle w:val="1550"/>
          <w:rFonts w:ascii="宋体" w:hAnsi="宋体" w:cs="宋体"/>
          <w:sz w:val="24"/>
        </w:rPr>
      </w:pPr>
      <w:r>
        <w:rPr>
          <w:rStyle w:val="1550"/>
          <w:rFonts w:hint="eastAsia" w:ascii="宋体" w:hAnsi="宋体" w:cs="宋体"/>
          <w:sz w:val="24"/>
        </w:rPr>
        <w:t xml:space="preserve">                              法定代表人或授权代表（签字或盖章）：  </w:t>
      </w:r>
      <w:r/>
    </w:p>
    <w:p>
      <w:pPr>
        <w:pStyle w:val="1034"/>
        <w:ind w:firstLine="3600"/>
        <w:spacing w:line="400" w:lineRule="exact"/>
        <w:widowControl w:val="off"/>
        <w:rPr>
          <w:rStyle w:val="1550"/>
          <w:rFonts w:ascii="宋体" w:hAnsi="宋体" w:cs="宋体"/>
          <w:sz w:val="24"/>
        </w:rPr>
      </w:pPr>
      <w:r>
        <w:rPr>
          <w:rStyle w:val="1550"/>
          <w:rFonts w:hint="eastAsia" w:ascii="宋体" w:hAnsi="宋体" w:cs="宋体"/>
          <w:sz w:val="24"/>
        </w:rPr>
        <w:t xml:space="preserve">日 期：</w:t>
      </w:r>
      <w:r/>
    </w:p>
    <w:p>
      <w:pPr>
        <w:pStyle w:val="1034"/>
        <w:jc w:val="center"/>
        <w:spacing w:line="400" w:lineRule="exact"/>
        <w:widowControl w:val="off"/>
        <w:rPr>
          <w:rStyle w:val="1550"/>
          <w:rFonts w:ascii="宋体" w:hAnsi="宋体" w:cs="宋体"/>
          <w:sz w:val="28"/>
          <w:szCs w:val="28"/>
        </w:rPr>
      </w:pPr>
      <w:r>
        <w:rPr>
          <w:rFonts w:ascii="宋体" w:hAnsi="宋体" w:cs="宋体"/>
          <w:sz w:val="28"/>
          <w:szCs w:val="28"/>
        </w:rPr>
      </w:r>
      <w:r/>
    </w:p>
    <w:p>
      <w:pPr>
        <w:jc w:val="center"/>
        <w:spacing w:line="360" w:lineRule="auto"/>
        <w:rPr>
          <w:rFonts w:ascii="宋体" w:hAnsi="宋体" w:cs="宋体"/>
          <w:b/>
          <w:sz w:val="36"/>
          <w:szCs w:val="36"/>
        </w:rPr>
        <w:outlineLvl w:val="0"/>
      </w:pPr>
      <w:r>
        <w:rPr>
          <w:rFonts w:hint="eastAsia" w:ascii="宋体" w:hAnsi="宋体" w:cs="宋体"/>
          <w:b/>
          <w:sz w:val="36"/>
          <w:szCs w:val="36"/>
        </w:rPr>
        <w:br w:type="page" w:clear="all"/>
      </w:r>
      <w:bookmarkStart w:id="134" w:name="OLE_LINK14"/>
      <w:r/>
      <w:bookmarkStart w:id="135" w:name="OLE_LINK13"/>
      <w:r/>
      <w:bookmarkStart w:id="136" w:name="_Toc8185"/>
      <w:r>
        <w:rPr>
          <w:rFonts w:hint="eastAsia" w:ascii="宋体" w:hAnsi="宋体" w:cs="宋体"/>
          <w:b/>
          <w:sz w:val="30"/>
          <w:szCs w:val="30"/>
        </w:rPr>
        <w:t xml:space="preserve">1</w:t>
      </w:r>
      <w:r>
        <w:rPr>
          <w:rFonts w:hint="eastAsia" w:ascii="宋体" w:hAnsi="宋体" w:cs="宋体"/>
          <w:b/>
          <w:sz w:val="30"/>
          <w:szCs w:val="30"/>
          <w:lang w:val="en-US" w:eastAsia="zh-CN"/>
        </w:rPr>
        <w:t xml:space="preserve">2</w:t>
      </w:r>
      <w:r>
        <w:rPr>
          <w:rFonts w:hint="eastAsia" w:ascii="宋体" w:hAnsi="宋体" w:cs="宋体"/>
          <w:b/>
          <w:sz w:val="30"/>
          <w:szCs w:val="30"/>
        </w:rPr>
        <w:t xml:space="preserve">、</w:t>
      </w:r>
      <w:bookmarkStart w:id="137" w:name="_Hlk81985305"/>
      <w:r>
        <w:rPr>
          <w:rFonts w:hint="eastAsia" w:ascii="宋体" w:hAnsi="宋体" w:cs="宋体"/>
          <w:b/>
          <w:sz w:val="30"/>
          <w:szCs w:val="30"/>
        </w:rPr>
        <w:t xml:space="preserve">残疾人福利性单位声明函</w:t>
      </w:r>
      <w:bookmarkEnd w:id="134"/>
      <w:r/>
      <w:bookmarkEnd w:id="135"/>
      <w:r/>
      <w:bookmarkEnd w:id="136"/>
      <w:r/>
      <w:r/>
    </w:p>
    <w:p>
      <w:pPr>
        <w:pStyle w:val="1034"/>
        <w:jc w:val="center"/>
        <w:spacing w:line="0" w:lineRule="atLeast"/>
        <w:rPr>
          <w:rFonts w:ascii="宋体" w:hAnsi="宋体" w:cs="宋体"/>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单位名称（电子签章）：</w:t>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480"/>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说明：</w:t>
      </w:r>
      <w:r/>
    </w:p>
    <w:p>
      <w:pPr>
        <w:ind w:firstLine="480"/>
        <w:jc w:val="left"/>
        <w:spacing w:line="360" w:lineRule="auto"/>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137"/>
      <w:r/>
      <w:r/>
    </w:p>
    <w:p>
      <w:pPr>
        <w:ind w:firstLine="600"/>
        <w:jc w:val="left"/>
        <w:spacing w:line="360" w:lineRule="auto"/>
        <w:widowControl/>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sz w:val="30"/>
          <w:szCs w:val="30"/>
        </w:rPr>
        <w:br w:type="page" w:clear="all"/>
      </w:r>
      <w:r/>
    </w:p>
    <w:p>
      <w:pPr>
        <w:ind w:firstLine="602"/>
        <w:jc w:val="center"/>
        <w:spacing w:line="360" w:lineRule="auto"/>
        <w:rPr>
          <w:rFonts w:ascii="宋体" w:hAnsi="宋体" w:cs="宋体"/>
          <w:b/>
          <w:sz w:val="36"/>
          <w:szCs w:val="36"/>
        </w:rPr>
        <w:outlineLvl w:val="0"/>
      </w:pPr>
      <w:r/>
      <w:bookmarkStart w:id="138" w:name="_Toc16845"/>
      <w:r>
        <w:rPr>
          <w:rFonts w:hint="eastAsia" w:ascii="宋体" w:hAnsi="宋体" w:cs="宋体"/>
          <w:b/>
          <w:sz w:val="30"/>
          <w:szCs w:val="30"/>
          <w:lang w:val="en-US" w:eastAsia="zh-CN"/>
        </w:rPr>
        <w:t xml:space="preserve">13</w:t>
      </w:r>
      <w:r>
        <w:rPr>
          <w:rFonts w:hint="eastAsia" w:ascii="宋体" w:hAnsi="宋体" w:cs="宋体"/>
          <w:b/>
          <w:sz w:val="30"/>
          <w:szCs w:val="30"/>
        </w:rPr>
        <w:t xml:space="preserve">、预付款保函支付条款模板</w:t>
      </w:r>
      <w:bookmarkEnd w:id="138"/>
      <w:r/>
      <w:r/>
    </w:p>
    <w:p>
      <w:pPr>
        <w:pStyle w:val="1171"/>
        <w:spacing w:line="360" w:lineRule="auto"/>
        <w:rPr>
          <w:rFonts w:ascii="宋体" w:hAnsi="宋体" w:cs="宋体"/>
          <w:sz w:val="24"/>
        </w:rPr>
      </w:pPr>
      <w:r>
        <w:rPr>
          <w:rFonts w:ascii="宋体" w:hAnsi="宋体" w:cs="宋体"/>
          <w:sz w:val="24"/>
        </w:rPr>
      </w:r>
      <w:r/>
    </w:p>
    <w:p>
      <w:pPr>
        <w:pStyle w:val="1171"/>
        <w:ind w:firstLine="480"/>
        <w:spacing w:after="0"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171"/>
        <w:ind w:firstLine="480"/>
        <w:spacing w:after="0"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171"/>
        <w:ind w:firstLine="480"/>
        <w:spacing w:after="0" w:line="360" w:lineRule="auto"/>
        <w:rPr>
          <w:rFonts w:ascii="宋体" w:hAnsi="宋体" w:cs="宋体"/>
          <w:sz w:val="24"/>
        </w:rPr>
      </w:pPr>
      <w:r>
        <w:rPr>
          <w:rFonts w:hint="eastAsia" w:ascii="宋体" w:hAnsi="宋体" w:cs="宋体"/>
          <w:sz w:val="24"/>
        </w:rPr>
        <w:t xml:space="preserve">……</w:t>
      </w:r>
      <w:r/>
    </w:p>
    <w:p>
      <w:pPr>
        <w:pStyle w:val="1171"/>
        <w:ind w:firstLine="480"/>
        <w:spacing w:after="0" w:line="360" w:lineRule="auto"/>
        <w:rPr>
          <w:rFonts w:ascii="宋体" w:hAnsi="宋体" w:cs="宋体"/>
          <w:sz w:val="24"/>
        </w:rPr>
      </w:pPr>
      <w:r>
        <w:rPr>
          <w:rFonts w:hint="eastAsia" w:ascii="宋体" w:hAnsi="宋体" w:cs="宋体"/>
          <w:sz w:val="24"/>
        </w:rPr>
        <w:t xml:space="preserve">付款条件二： 不提交预付款保函的</w:t>
      </w:r>
      <w:r/>
    </w:p>
    <w:p>
      <w:pPr>
        <w:pStyle w:val="1171"/>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171"/>
        <w:ind w:firstLine="480"/>
        <w:spacing w:after="0"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171"/>
        <w:ind w:firstLine="480"/>
        <w:spacing w:after="0" w:line="360" w:lineRule="auto"/>
        <w:rPr>
          <w:rFonts w:ascii="宋体" w:hAnsi="宋体" w:cs="宋体"/>
          <w:sz w:val="24"/>
        </w:rPr>
      </w:pPr>
      <w:r>
        <w:rPr>
          <w:rFonts w:ascii="宋体" w:hAnsi="宋体" w:cs="宋体"/>
          <w:sz w:val="24"/>
        </w:rPr>
      </w:r>
      <w:r/>
    </w:p>
    <w:p>
      <w:pPr>
        <w:pStyle w:val="1171"/>
        <w:ind w:firstLine="480"/>
        <w:spacing w:after="0" w:line="360" w:lineRule="auto"/>
        <w:rPr>
          <w:rFonts w:ascii="宋体" w:hAnsi="宋体" w:cs="宋体"/>
          <w:sz w:val="24"/>
        </w:rPr>
      </w:pPr>
      <w:r>
        <w:rPr>
          <w:rFonts w:ascii="宋体" w:hAnsi="宋体" w:cs="宋体"/>
          <w:sz w:val="24"/>
        </w:rPr>
      </w:r>
      <w:r/>
    </w:p>
    <w:p>
      <w:pPr>
        <w:pStyle w:val="1171"/>
        <w:ind w:firstLine="480"/>
        <w:spacing w:after="0" w:line="360" w:lineRule="auto"/>
        <w:rPr>
          <w:rFonts w:ascii="宋体" w:hAnsi="宋体" w:cs="宋体"/>
          <w:sz w:val="24"/>
        </w:rPr>
      </w:pPr>
      <w:r>
        <w:rPr>
          <w:rFonts w:ascii="宋体" w:hAnsi="宋体" w:cs="宋体"/>
          <w:sz w:val="24"/>
        </w:rPr>
      </w:r>
      <w:r/>
    </w:p>
    <w:p>
      <w:pPr>
        <w:pStyle w:val="1171"/>
        <w:ind w:firstLine="480"/>
        <w:spacing w:after="0" w:line="360" w:lineRule="auto"/>
        <w:rPr>
          <w:rFonts w:ascii="宋体" w:hAnsi="宋体" w:cs="宋体"/>
          <w:sz w:val="24"/>
        </w:rPr>
      </w:pPr>
      <w:r>
        <w:rPr>
          <w:rFonts w:ascii="宋体" w:hAnsi="宋体" w:cs="宋体"/>
          <w:sz w:val="24"/>
        </w:rPr>
      </w:r>
      <w:r/>
    </w:p>
    <w:p>
      <w:pPr>
        <w:pStyle w:val="1359"/>
        <w:ind w:left="0" w:right="0" w:firstLine="480"/>
        <w:spacing w:line="360" w:lineRule="auto"/>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359"/>
        <w:ind w:left="0" w:right="0" w:firstLine="480"/>
        <w:spacing w:line="360" w:lineRule="auto"/>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ind w:firstLine="480"/>
        <w:spacing w:line="360" w:lineRule="auto"/>
        <w:rPr>
          <w:rFonts w:ascii="宋体" w:hAnsi="宋体" w:cs="宋体"/>
          <w:sz w:val="24"/>
        </w:rPr>
      </w:pPr>
      <w:r>
        <w:rPr>
          <w:rFonts w:hint="eastAsia" w:ascii="宋体" w:hAnsi="宋体" w:cs="宋体"/>
          <w:sz w:val="24"/>
        </w:rPr>
        <w:br w:type="page" w:clear="all"/>
      </w:r>
      <w:r/>
    </w:p>
    <w:p>
      <w:pPr>
        <w:pStyle w:val="1034"/>
        <w:jc w:val="center"/>
        <w:rPr>
          <w:rFonts w:ascii="宋体" w:hAnsi="宋体" w:cs="宋体"/>
          <w:b/>
          <w:sz w:val="30"/>
          <w:szCs w:val="30"/>
        </w:rPr>
        <w:outlineLvl w:val="0"/>
      </w:pPr>
      <w:r/>
      <w:bookmarkStart w:id="139" w:name="_Toc25529"/>
      <w:r>
        <w:rPr>
          <w:rFonts w:hint="eastAsia" w:ascii="宋体" w:hAnsi="宋体" w:cs="宋体"/>
          <w:b/>
          <w:sz w:val="30"/>
          <w:szCs w:val="30"/>
        </w:rPr>
        <w:t xml:space="preserve">1</w:t>
      </w:r>
      <w:r>
        <w:rPr>
          <w:rFonts w:hint="eastAsia" w:ascii="宋体" w:hAnsi="宋体" w:cs="宋体"/>
          <w:b/>
          <w:sz w:val="30"/>
          <w:szCs w:val="30"/>
          <w:lang w:val="en-US" w:eastAsia="zh-CN"/>
        </w:rPr>
        <w:t xml:space="preserve">4</w:t>
      </w:r>
      <w:r>
        <w:rPr>
          <w:rFonts w:hint="eastAsia" w:ascii="宋体" w:hAnsi="宋体" w:cs="宋体"/>
          <w:b/>
          <w:sz w:val="30"/>
          <w:szCs w:val="30"/>
        </w:rPr>
        <w:t xml:space="preserve">、代理服务收费标准</w:t>
      </w:r>
      <w:bookmarkEnd w:id="139"/>
      <w:r/>
      <w:r/>
    </w:p>
    <w:p>
      <w:pPr>
        <w:spacing w:line="360" w:lineRule="auto"/>
        <w:rPr>
          <w:rFonts w:ascii="宋体" w:hAnsi="宋体" w:cs="宋体"/>
          <w:sz w:val="24"/>
        </w:rPr>
      </w:pPr>
      <w:r>
        <w:rPr>
          <w:rFonts w:ascii="宋体" w:hAnsi="宋体" w:cs="宋体"/>
          <w:sz w:val="24"/>
        </w:rPr>
      </w:r>
      <w:r/>
    </w:p>
    <w:tbl>
      <w:tblPr>
        <w:tblStyle w:val="1013"/>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中标金额</w:t>
            </w:r>
            <w:r/>
          </w:p>
        </w:tc>
        <w:tc>
          <w:tcPr>
            <w:tcBorders>
              <w:top w:val="single" w:color="auto" w:sz="4" w:space="0"/>
            </w:tcBorders>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费率</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最低收费金额（每个委托项目）</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5000元</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50万元以下（含50万元）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1.6%</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50-400万元（含400万元）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400-1000万元（含1000万元）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1000-5000万元（含5000万元）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0.8%</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5000-1亿元（含1亿元）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0.25%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1-10亿元（含10亿元）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10-50亿元（含50亿元）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0.01%</w:t>
            </w:r>
            <w:r/>
          </w:p>
        </w:tc>
      </w:tr>
      <w:tr>
        <w:trPr>
          <w:jc w:val="center"/>
          <w:trHeight w:val="390"/>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50亿元以上</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0.005%</w:t>
            </w:r>
            <w:r/>
          </w:p>
        </w:tc>
      </w:tr>
    </w:tbl>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rPr>
          <w:rFonts w:hint="eastAsia" w:ascii="宋体" w:hAnsi="宋体" w:cs="宋体"/>
          <w:sz w:val="24"/>
        </w:rPr>
        <w:t xml:space="preserve">。</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ind w:firstLine="482"/>
        <w:jc w:val="both"/>
        <w:spacing w:after="4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7.本项目代理服务费由中标人支付，各投标人在投标报价时应充分考虑在内。</w:t>
      </w:r>
      <w:r/>
    </w:p>
    <w:p>
      <w:pPr>
        <w:ind w:firstLine="480"/>
        <w:widowControl/>
        <w:rPr>
          <w:rFonts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rPr>
        <w:t xml:space="preserve">.</w:t>
      </w:r>
      <w:r>
        <w:rPr>
          <w:rFonts w:hint="eastAsia" w:ascii="宋体" w:hAnsi="宋体" w:eastAsia="宋体" w:cs="宋体"/>
          <w:sz w:val="24"/>
          <w:highlight w:val="none"/>
        </w:rPr>
        <w:t xml:space="preserve">账户信息：</w:t>
      </w:r>
      <w:r/>
    </w:p>
    <w:p>
      <w:pPr>
        <w:ind w:firstLine="480"/>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收款人：</w:t>
      </w:r>
      <w:r>
        <w:rPr>
          <w:rFonts w:hint="eastAsia" w:ascii="宋体" w:hAnsi="宋体" w:eastAsia="宋体" w:cs="宋体"/>
          <w:sz w:val="24"/>
          <w:highlight w:val="none"/>
          <w:lang w:val="en-US" w:eastAsia="zh-CN"/>
        </w:rPr>
        <w:t xml:space="preserve">上海科立普咨询管理有限公司</w:t>
      </w:r>
      <w:r/>
    </w:p>
    <w:p>
      <w:pPr>
        <w:ind w:firstLine="480"/>
        <w:widowControl/>
        <w:rPr>
          <w:rFonts w:ascii="宋体" w:hAnsi="宋体" w:eastAsia="宋体" w:cs="宋体"/>
          <w:sz w:val="24"/>
          <w:highlight w:val="none"/>
        </w:rPr>
      </w:pPr>
      <w:r>
        <w:rPr>
          <w:rFonts w:hint="eastAsia" w:ascii="宋体" w:hAnsi="宋体" w:eastAsia="宋体" w:cs="宋体"/>
          <w:sz w:val="24"/>
          <w:highlight w:val="none"/>
        </w:rPr>
        <w:t xml:space="preserve">开户银行：中国建设银行股份有限公司上海漕河泾支行  </w:t>
      </w:r>
      <w:r/>
    </w:p>
    <w:p>
      <w:pPr>
        <w:ind w:firstLine="480"/>
        <w:widowControl/>
        <w:rPr>
          <w:rFonts w:hint="eastAsia" w:ascii="宋体" w:hAnsi="宋体" w:eastAsia="宋体" w:cs="宋体"/>
          <w:b/>
          <w:color w:val="000000"/>
          <w:sz w:val="36"/>
          <w:szCs w:val="36"/>
          <w:lang w:val="en-US" w:eastAsia="zh-CN"/>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24"/>
          <w:highlight w:val="none"/>
        </w:rPr>
        <w:t xml:space="preserve">账号：</w:t>
      </w:r>
      <w:r>
        <w:rPr>
          <w:rFonts w:hint="eastAsia" w:ascii="宋体" w:hAnsi="宋体" w:eastAsia="宋体" w:cs="宋体"/>
          <w:sz w:val="24"/>
        </w:rPr>
        <w:t xml:space="preserve"> 3105 0165 3636 0000 300</w:t>
      </w:r>
      <w:r>
        <w:rPr>
          <w:rFonts w:hint="eastAsia" w:ascii="宋体" w:hAnsi="宋体" w:cs="宋体"/>
          <w:sz w:val="24"/>
          <w:lang w:val="en-US" w:eastAsia="zh-CN"/>
        </w:rPr>
        <w:t xml:space="preserve">5</w:t>
      </w:r>
      <w:r/>
    </w:p>
    <w:p>
      <w:pPr>
        <w:pStyle w:val="1034"/>
        <w:jc w:val="left"/>
        <w:spacing w:line="360" w:lineRule="auto"/>
        <w:widowControl w:val="off"/>
        <w:rPr>
          <w:rFonts w:ascii="宋体" w:hAnsi="宋体" w:cs="宋体"/>
          <w:spacing w:val="6"/>
          <w:sz w:val="24"/>
          <w:szCs w:val="24"/>
        </w:rPr>
      </w:pPr>
      <w:r>
        <w:rPr>
          <w:rFonts w:ascii="宋体" w:hAnsi="宋体" w:cs="宋体"/>
          <w:spacing w:val="6"/>
          <w:sz w:val="24"/>
          <w:szCs w:val="24"/>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Segoe UI">
    <w:panose1 w:val="020B0502040204020203"/>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Futura Bk">
    <w:panose1 w:val="020B0503020202020204"/>
  </w:font>
  <w:font w:name="Cambria">
    <w:panose1 w:val="02040503050406030204"/>
  </w:font>
  <w:font w:name="方正仿宋_GBK">
    <w:panose1 w:val="020B0503020202020204"/>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t xml:space="preserve">1</w:t>
    </w:r>
    <w:r>
      <w:fldChar w:fldCharType="end"/>
    </w:r>
    <w:r/>
  </w:p>
  <w:p>
    <w:pPr>
      <w:pStyle w:val="10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tabs>
                              <w:tab w:val="center" w:pos="7143" w:leader="none"/>
                              <w:tab w:val="right" w:pos="14287"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54</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7143" w:leader="none"/>
                        <w:tab w:val="right" w:pos="14287"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54</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067"/>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067"/>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t xml:space="preserve">1</w:t>
    </w:r>
    <w:r>
      <w:fldChar w:fldCharType="end"/>
    </w:r>
    <w:r/>
  </w:p>
  <w:p>
    <w:pPr>
      <w:pStyle w:val="105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t xml:space="preserve">1</w:t>
    </w:r>
    <w:r>
      <w:fldChar w:fldCharType="end"/>
    </w:r>
    <w:r/>
  </w:p>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eastAsia="宋体"/>
      </w:rPr>
    </w:pPr>
    <w:r>
      <w:rPr>
        <w:rFonts w:hint="default" w:eastAsia="宋体"/>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none" w:color="auto" w:sz="0" w:space="1"/>
      </w:pBdr>
    </w:pP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iCs/>
        <w:sz w:val="18"/>
      </w:rPr>
      <w:pBdr>
        <w:bottom w:val="none" w:color="auto" w:sz="0" w:space="0"/>
      </w:pBdr>
    </w:pPr>
    <w:r>
      <w:rPr>
        <w:rFonts w:hint="eastAsia" w:eastAsia="宋体"/>
        <w:i/>
        <w:iCs/>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8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9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default="1">
    <w:name w:val="Normal"/>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name w:val="Heading 1"/>
    <w:basedOn w:val="1002"/>
    <w:next w:val="1002"/>
    <w:uiPriority w:val="9"/>
    <w:qFormat/>
    <w:pPr>
      <w:keepLines/>
      <w:keepNext/>
      <w:spacing w:before="480" w:after="200"/>
      <w:outlineLvl w:val="0"/>
    </w:pPr>
    <w:rPr>
      <w:rFonts w:ascii="Arial" w:hAnsi="Arial" w:eastAsia="Arial" w:cs="Arial"/>
      <w:sz w:val="40"/>
      <w:szCs w:val="40"/>
    </w:rPr>
  </w:style>
  <w:style w:type="paragraph" w:styleId="1004">
    <w:name w:val="Heading 2"/>
    <w:basedOn w:val="1002"/>
    <w:next w:val="1002"/>
    <w:uiPriority w:val="9"/>
    <w:unhideWhenUsed/>
    <w:qFormat/>
    <w:pPr>
      <w:keepLines/>
      <w:keepNext/>
      <w:spacing w:before="360" w:after="200"/>
      <w:outlineLvl w:val="1"/>
    </w:pPr>
    <w:rPr>
      <w:rFonts w:ascii="Arial" w:hAnsi="Arial" w:eastAsia="Arial" w:cs="Arial"/>
      <w:sz w:val="34"/>
    </w:rPr>
  </w:style>
  <w:style w:type="paragraph" w:styleId="1005">
    <w:name w:val="Heading 3"/>
    <w:basedOn w:val="1002"/>
    <w:next w:val="1002"/>
    <w:uiPriority w:val="9"/>
    <w:unhideWhenUsed/>
    <w:qFormat/>
    <w:pPr>
      <w:keepLines/>
      <w:keepNext/>
      <w:spacing w:before="320" w:after="200"/>
      <w:outlineLvl w:val="2"/>
    </w:pPr>
    <w:rPr>
      <w:rFonts w:ascii="Arial" w:hAnsi="Arial" w:eastAsia="Arial" w:cs="Arial"/>
      <w:sz w:val="30"/>
      <w:szCs w:val="30"/>
    </w:rPr>
  </w:style>
  <w:style w:type="paragraph" w:styleId="1006">
    <w:name w:val="Heading 4"/>
    <w:basedOn w:val="1002"/>
    <w:next w:val="1002"/>
    <w:uiPriority w:val="9"/>
    <w:unhideWhenUsed/>
    <w:qFormat/>
    <w:pPr>
      <w:keepLines/>
      <w:keepNext/>
      <w:spacing w:before="320" w:after="200"/>
      <w:outlineLvl w:val="3"/>
    </w:pPr>
    <w:rPr>
      <w:rFonts w:ascii="Arial" w:hAnsi="Arial" w:eastAsia="Arial" w:cs="Arial"/>
      <w:b/>
      <w:bCs/>
      <w:sz w:val="26"/>
      <w:szCs w:val="26"/>
    </w:rPr>
  </w:style>
  <w:style w:type="paragraph" w:styleId="1007">
    <w:name w:val="Heading 5"/>
    <w:basedOn w:val="1002"/>
    <w:next w:val="1002"/>
    <w:uiPriority w:val="9"/>
    <w:unhideWhenUsed/>
    <w:qFormat/>
    <w:pPr>
      <w:keepLines/>
      <w:keepNext/>
      <w:spacing w:before="320" w:after="200"/>
      <w:outlineLvl w:val="4"/>
    </w:pPr>
    <w:rPr>
      <w:rFonts w:ascii="Arial" w:hAnsi="Arial" w:eastAsia="Arial" w:cs="Arial"/>
      <w:b/>
      <w:bCs/>
      <w:sz w:val="24"/>
    </w:rPr>
  </w:style>
  <w:style w:type="paragraph" w:styleId="1008">
    <w:name w:val="Heading 6"/>
    <w:basedOn w:val="1002"/>
    <w:next w:val="1002"/>
    <w:uiPriority w:val="9"/>
    <w:unhideWhenUsed/>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uiPriority w:val="9"/>
    <w:unhideWhenUsed/>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uiPriority w:val="9"/>
    <w:unhideWhenUsed/>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uiPriority w:val="9"/>
    <w:unhideWhenUsed/>
    <w:qFormat/>
    <w:pPr>
      <w:keepLines/>
      <w:keepNext/>
      <w:spacing w:before="320" w:after="200"/>
      <w:outlineLvl w:val="8"/>
    </w:pPr>
    <w:rPr>
      <w:rFonts w:ascii="Arial" w:hAnsi="Arial" w:eastAsia="Arial" w:cs="Arial"/>
      <w:i/>
      <w:iCs/>
      <w:szCs w:val="21"/>
    </w:rPr>
  </w:style>
  <w:style w:type="character" w:styleId="1012" w:default="1">
    <w:name w:val="Default Paragraph Font"/>
    <w:uiPriority w:val="1"/>
    <w:semiHidden/>
    <w:unhideWhenUsed/>
    <w:qFormat/>
  </w:style>
  <w:style w:type="table" w:styleId="1013" w:default="1">
    <w:name w:val="Normal Table"/>
    <w:uiPriority w:val="99"/>
    <w:semiHidden/>
    <w:unhideWhenUsed/>
    <w:qFormat/>
    <w:tblPr>
      <w:tblCellMar>
        <w:left w:w="108" w:type="dxa"/>
        <w:top w:w="0" w:type="dxa"/>
        <w:right w:w="108" w:type="dxa"/>
        <w:bottom w:w="0" w:type="dxa"/>
      </w:tblCellMar>
    </w:tblPr>
  </w:style>
  <w:style w:type="paragraph" w:styleId="1014" w:customStyle="1">
    <w:name w:val="目录 112"/>
    <w:next w:val="1002"/>
    <w:uiPriority w:val="39"/>
    <w:unhideWhenUsed/>
    <w:qFormat/>
    <w:pPr>
      <w:jc w:val="both"/>
      <w:spacing w:after="57"/>
      <w:widowControl w:val="off"/>
    </w:pPr>
    <w:rPr>
      <w:rFonts w:ascii="Times New Roman" w:hAnsi="Times New Roman" w:eastAsia="宋体" w:cs="Times New Roman"/>
      <w:sz w:val="21"/>
      <w:szCs w:val="24"/>
      <w:lang w:val="en-US" w:eastAsia="zh-CN" w:bidi="ar-SA"/>
    </w:rPr>
  </w:style>
  <w:style w:type="paragraph" w:styleId="1015">
    <w:name w:val="toc 7"/>
    <w:basedOn w:val="1002"/>
    <w:next w:val="1002"/>
    <w:uiPriority w:val="39"/>
    <w:unhideWhenUsed/>
    <w:qFormat/>
    <w:pPr>
      <w:ind w:left="1701"/>
      <w:spacing w:after="57"/>
    </w:pPr>
  </w:style>
  <w:style w:type="paragraph" w:styleId="1016">
    <w:name w:val="Normal Indent"/>
    <w:basedOn w:val="1002"/>
    <w:uiPriority w:val="0"/>
    <w:qFormat/>
    <w:pPr>
      <w:ind w:firstLine="420"/>
    </w:pPr>
  </w:style>
  <w:style w:type="paragraph" w:styleId="1017">
    <w:name w:val="Caption"/>
    <w:basedOn w:val="1002"/>
    <w:next w:val="1002"/>
    <w:uiPriority w:val="35"/>
    <w:semiHidden/>
    <w:unhideWhenUsed/>
    <w:qFormat/>
    <w:pPr>
      <w:spacing w:line="276" w:lineRule="auto"/>
    </w:pPr>
    <w:rPr>
      <w:b/>
      <w:bCs/>
      <w:color w:val="4f81bd" w:themeColor="accent1"/>
      <w:sz w:val="18"/>
      <w:szCs w:val="18"/>
    </w:rPr>
  </w:style>
  <w:style w:type="paragraph" w:styleId="1018">
    <w:name w:val="index 5"/>
    <w:basedOn w:val="1002"/>
    <w:next w:val="1002"/>
    <w:uiPriority w:val="0"/>
    <w:qFormat/>
    <w:pPr>
      <w:ind w:left="798"/>
    </w:pPr>
    <w:rPr>
      <w:rFonts w:ascii="Calibri" w:hAnsi="Calibri" w:eastAsia="Times New Roman"/>
    </w:rPr>
  </w:style>
  <w:style w:type="paragraph" w:styleId="1019">
    <w:name w:val="Document Map"/>
    <w:basedOn w:val="1002"/>
    <w:uiPriority w:val="0"/>
    <w:qFormat/>
    <w:rPr>
      <w:rFonts w:ascii="宋体" w:hAnsi="Calibri"/>
      <w:sz w:val="18"/>
      <w:szCs w:val="18"/>
    </w:rPr>
  </w:style>
  <w:style w:type="paragraph" w:styleId="1020">
    <w:name w:val="annotation text"/>
    <w:basedOn w:val="1002"/>
    <w:uiPriority w:val="0"/>
    <w:qFormat/>
    <w:pPr>
      <w:jc w:val="left"/>
    </w:pPr>
  </w:style>
  <w:style w:type="paragraph" w:styleId="1021">
    <w:name w:val="Body Text"/>
    <w:basedOn w:val="1002"/>
    <w:next w:val="1022"/>
    <w:uiPriority w:val="99"/>
    <w:unhideWhenUsed/>
    <w:qFormat/>
    <w:pPr>
      <w:spacing w:after="120"/>
    </w:pPr>
  </w:style>
  <w:style w:type="paragraph" w:styleId="1022" w:customStyle="1">
    <w:name w:val="一级条标题"/>
    <w:basedOn w:val="1023"/>
    <w:next w:val="1024"/>
    <w:link w:val="11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3" w:customStyle="1">
    <w:name w:val="章标题"/>
    <w:next w:val="1002"/>
    <w:link w:val="123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4" w:customStyle="1">
    <w:name w:val="段"/>
    <w:basedOn w:val="1025"/>
    <w:next w:val="1002"/>
    <w:uiPriority w:val="0"/>
    <w:qFormat/>
    <w:pPr>
      <w:ind w:firstLine="200"/>
      <w:widowControl/>
    </w:pPr>
    <w:rPr>
      <w:rFonts w:hint="eastAsia" w:ascii="宋体"/>
      <w:sz w:val="20"/>
      <w:szCs w:val="20"/>
    </w:rPr>
  </w:style>
  <w:style w:type="paragraph" w:styleId="1025" w:customStyle="1">
    <w:name w:val="正文13"/>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首行缩进1"/>
    <w:basedOn w:val="1027"/>
    <w:next w:val="1037"/>
    <w:link w:val="1170"/>
    <w:uiPriority w:val="0"/>
    <w:qFormat/>
    <w:pPr>
      <w:ind w:firstLine="200"/>
    </w:pPr>
    <w:rPr>
      <w:rFonts w:ascii="仿宋_GB2312" w:eastAsia="仿宋_GB2312"/>
      <w:sz w:val="30"/>
      <w:szCs w:val="30"/>
    </w:rPr>
  </w:style>
  <w:style w:type="paragraph" w:styleId="1027" w:customStyle="1">
    <w:name w:val="正文文本11"/>
    <w:basedOn w:val="1028"/>
    <w:next w:val="1029"/>
    <w:uiPriority w:val="0"/>
    <w:qFormat/>
    <w:pPr>
      <w:spacing w:after="120"/>
    </w:pPr>
  </w:style>
  <w:style w:type="paragraph" w:styleId="1028" w:customStyle="1">
    <w:name w:val="正文112"/>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111"/>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文本缩进1"/>
    <w:basedOn w:val="1031"/>
    <w:next w:val="1033"/>
    <w:uiPriority w:val="0"/>
    <w:qFormat/>
    <w:pPr>
      <w:ind w:left="420"/>
      <w:spacing w:after="120"/>
    </w:pPr>
  </w:style>
  <w:style w:type="paragraph" w:styleId="1031" w:customStyle="1">
    <w:name w:val="正文12"/>
    <w:next w:val="103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2" w:customStyle="1">
    <w:name w:val="无间隔1"/>
    <w:basedOn w:val="1028"/>
    <w:uiPriority w:val="0"/>
    <w:qFormat/>
    <w:pPr>
      <w:jc w:val="left"/>
      <w:widowControl/>
    </w:pPr>
    <w:rPr>
      <w:rFonts w:ascii="Calibri" w:hAnsi="Calibri"/>
      <w:sz w:val="22"/>
      <w:szCs w:val="22"/>
    </w:rPr>
  </w:style>
  <w:style w:type="paragraph" w:styleId="1033" w:customStyle="1">
    <w:name w:val="寄信人地址1"/>
    <w:basedOn w:val="1034"/>
    <w:uiPriority w:val="0"/>
    <w:qFormat/>
    <w:rPr>
      <w:rFonts w:ascii="Arial" w:hAnsi="Arial"/>
    </w:rPr>
  </w:style>
  <w:style w:type="paragraph" w:styleId="1034" w:customStyle="1">
    <w:name w:val="正文11"/>
    <w:next w:val="1035"/>
    <w:link w:val="1550"/>
    <w:uiPriority w:val="0"/>
    <w:qFormat/>
    <w:pPr>
      <w:jc w:val="both"/>
    </w:pPr>
    <w:rPr>
      <w:rFonts w:hint="default" w:ascii="Times New Roman" w:hAnsi="Times New Roman" w:eastAsia="宋体" w:cs="Times New Roman"/>
      <w:lang w:val="en-US" w:eastAsia="zh-CN" w:bidi="ar-SA"/>
    </w:rPr>
  </w:style>
  <w:style w:type="paragraph" w:styleId="1035" w:customStyle="1">
    <w:name w:val="文本块1"/>
    <w:basedOn w:val="1029"/>
    <w:next w:val="1036"/>
    <w:uiPriority w:val="0"/>
    <w:qFormat/>
    <w:pPr>
      <w:ind w:left="256" w:right="6" w:firstLine="624"/>
    </w:pPr>
    <w:rPr>
      <w:rFonts w:eastAsia="仿宋_GB2312"/>
      <w:sz w:val="28"/>
      <w:szCs w:val="20"/>
    </w:rPr>
  </w:style>
  <w:style w:type="paragraph" w:styleId="1036" w:customStyle="1">
    <w:name w:val="标题 41"/>
    <w:basedOn w:val="1031"/>
    <w:next w:val="1034"/>
    <w:link w:val="1193"/>
    <w:uiPriority w:val="0"/>
    <w:qFormat/>
    <w:pPr>
      <w:keepLines/>
      <w:keepNext/>
      <w:spacing w:before="280" w:after="290" w:line="376" w:lineRule="auto"/>
      <w:outlineLvl w:val="3"/>
    </w:pPr>
    <w:rPr>
      <w:rFonts w:ascii="Arial" w:hAnsi="Arial" w:eastAsia="黑体"/>
      <w:b/>
      <w:bCs/>
      <w:sz w:val="28"/>
      <w:szCs w:val="28"/>
    </w:rPr>
  </w:style>
  <w:style w:type="paragraph" w:styleId="1037" w:customStyle="1">
    <w:name w:val="正文首行缩进 211"/>
    <w:basedOn w:val="1038"/>
    <w:next w:val="1028"/>
    <w:link w:val="1205"/>
    <w:uiPriority w:val="99"/>
    <w:qFormat/>
    <w:pPr>
      <w:ind w:left="0" w:firstLine="420"/>
      <w:spacing w:after="0" w:line="360" w:lineRule="auto"/>
    </w:pPr>
    <w:rPr>
      <w:rFonts w:ascii="宋体" w:hAnsi="宋体"/>
    </w:rPr>
  </w:style>
  <w:style w:type="paragraph" w:styleId="1038" w:customStyle="1">
    <w:name w:val="正文文本缩进11"/>
    <w:basedOn w:val="1031"/>
    <w:next w:val="1039"/>
    <w:link w:val="1117"/>
    <w:uiPriority w:val="99"/>
    <w:qFormat/>
    <w:pPr>
      <w:ind w:left="420"/>
      <w:spacing w:after="120"/>
    </w:pPr>
  </w:style>
  <w:style w:type="paragraph" w:styleId="1039" w:customStyle="1">
    <w:name w:val="寄信人地址11"/>
    <w:basedOn w:val="1002"/>
    <w:uiPriority w:val="0"/>
    <w:qFormat/>
    <w:rPr>
      <w:rFonts w:ascii="Arial" w:hAnsi="Arial"/>
    </w:rPr>
  </w:style>
  <w:style w:type="paragraph" w:styleId="1040">
    <w:name w:val="Body Text Indent"/>
    <w:basedOn w:val="1002"/>
    <w:next w:val="1041"/>
    <w:uiPriority w:val="0"/>
    <w:qFormat/>
    <w:pPr>
      <w:ind w:firstLine="600"/>
      <w:spacing w:line="317" w:lineRule="auto"/>
    </w:pPr>
    <w:rPr>
      <w:rFonts w:ascii="方正书宋简体" w:eastAsia="方正书宋简体"/>
      <w:sz w:val="30"/>
    </w:rPr>
  </w:style>
  <w:style w:type="paragraph" w:styleId="1041">
    <w:name w:val="envelope return"/>
    <w:basedOn w:val="1002"/>
    <w:uiPriority w:val="99"/>
    <w:qFormat/>
    <w:pPr>
      <w:ind w:firstLine="200"/>
      <w:spacing w:line="360" w:lineRule="auto"/>
    </w:pPr>
    <w:rPr>
      <w:rFonts w:ascii="Arial" w:hAnsi="Arial" w:cs="Arial"/>
      <w:sz w:val="24"/>
    </w:rPr>
  </w:style>
  <w:style w:type="paragraph" w:styleId="1042">
    <w:name w:val="Block Text"/>
    <w:basedOn w:val="1002"/>
    <w:uiPriority w:val="6"/>
    <w:qFormat/>
    <w:pPr>
      <w:ind w:left="256" w:right="6" w:firstLine="624"/>
    </w:pPr>
    <w:rPr>
      <w:rFonts w:eastAsia="仿宋"/>
      <w:sz w:val="28"/>
      <w:szCs w:val="20"/>
    </w:rPr>
  </w:style>
  <w:style w:type="paragraph" w:styleId="1043">
    <w:name w:val="index 4"/>
    <w:basedOn w:val="1002"/>
    <w:next w:val="1002"/>
    <w:uiPriority w:val="99"/>
    <w:qFormat/>
    <w:pPr>
      <w:ind w:left="600"/>
    </w:pPr>
    <w:rPr>
      <w:rFonts w:ascii="Calibri" w:hAnsi="Calibri"/>
    </w:rPr>
  </w:style>
  <w:style w:type="paragraph" w:styleId="1044">
    <w:name w:val="toc 5"/>
    <w:basedOn w:val="1002"/>
    <w:next w:val="1002"/>
    <w:uiPriority w:val="39"/>
    <w:unhideWhenUsed/>
    <w:qFormat/>
    <w:pPr>
      <w:ind w:left="1134"/>
      <w:spacing w:after="57"/>
    </w:pPr>
  </w:style>
  <w:style w:type="paragraph" w:styleId="1045">
    <w:name w:val="toc 3"/>
    <w:basedOn w:val="1002"/>
    <w:next w:val="1002"/>
    <w:uiPriority w:val="39"/>
    <w:unhideWhenUsed/>
    <w:qFormat/>
    <w:pPr>
      <w:ind w:left="567"/>
      <w:spacing w:after="57"/>
    </w:pPr>
  </w:style>
  <w:style w:type="paragraph" w:styleId="1046">
    <w:name w:val="Plain Text"/>
    <w:basedOn w:val="1002"/>
    <w:uiPriority w:val="0"/>
    <w:qFormat/>
    <w:rPr>
      <w:rFonts w:ascii="宋体" w:hAnsi="Courier New"/>
      <w:sz w:val="24"/>
    </w:rPr>
  </w:style>
  <w:style w:type="paragraph" w:styleId="1047">
    <w:name w:val="toc 8"/>
    <w:basedOn w:val="1002"/>
    <w:next w:val="1002"/>
    <w:uiPriority w:val="39"/>
    <w:unhideWhenUsed/>
    <w:qFormat/>
    <w:pPr>
      <w:ind w:left="1984"/>
      <w:spacing w:after="57"/>
    </w:pPr>
  </w:style>
  <w:style w:type="paragraph" w:styleId="1048">
    <w:name w:val="endnote text"/>
    <w:basedOn w:val="1002"/>
    <w:uiPriority w:val="99"/>
    <w:semiHidden/>
    <w:unhideWhenUsed/>
    <w:qFormat/>
    <w:rPr>
      <w:sz w:val="20"/>
    </w:rPr>
  </w:style>
  <w:style w:type="paragraph" w:styleId="1049">
    <w:name w:val="Balloon Text"/>
    <w:basedOn w:val="1002"/>
    <w:link w:val="1556"/>
    <w:uiPriority w:val="99"/>
    <w:semiHidden/>
    <w:unhideWhenUsed/>
    <w:qFormat/>
    <w:rPr>
      <w:sz w:val="18"/>
      <w:szCs w:val="18"/>
    </w:rPr>
  </w:style>
  <w:style w:type="paragraph" w:styleId="1050">
    <w:name w:val="Footer"/>
    <w:basedOn w:val="1002"/>
    <w:uiPriority w:val="99"/>
    <w:unhideWhenUsed/>
    <w:qFormat/>
    <w:pPr>
      <w:tabs>
        <w:tab w:val="center" w:pos="7143" w:leader="none"/>
        <w:tab w:val="right" w:pos="14287" w:leader="none"/>
      </w:tabs>
    </w:pPr>
  </w:style>
  <w:style w:type="paragraph" w:styleId="1051">
    <w:name w:val="Header"/>
    <w:basedOn w:val="1002"/>
    <w:uiPriority w:val="99"/>
    <w:unhideWhenUsed/>
    <w:qFormat/>
    <w:pPr>
      <w:tabs>
        <w:tab w:val="center" w:pos="7143" w:leader="none"/>
        <w:tab w:val="right" w:pos="14287" w:leader="none"/>
      </w:tabs>
    </w:pPr>
  </w:style>
  <w:style w:type="paragraph" w:styleId="1052">
    <w:name w:val="toc 1"/>
    <w:basedOn w:val="1002"/>
    <w:next w:val="1002"/>
    <w:uiPriority w:val="39"/>
    <w:unhideWhenUsed/>
    <w:qFormat/>
    <w:pPr>
      <w:spacing w:after="57"/>
    </w:pPr>
  </w:style>
  <w:style w:type="paragraph" w:styleId="1053">
    <w:name w:val="toc 4"/>
    <w:basedOn w:val="1002"/>
    <w:next w:val="1002"/>
    <w:uiPriority w:val="39"/>
    <w:unhideWhenUsed/>
    <w:qFormat/>
    <w:pPr>
      <w:ind w:left="850"/>
      <w:spacing w:after="57"/>
    </w:pPr>
  </w:style>
  <w:style w:type="paragraph" w:styleId="1054">
    <w:name w:val="Subtitle"/>
    <w:basedOn w:val="1002"/>
    <w:next w:val="1002"/>
    <w:uiPriority w:val="11"/>
    <w:qFormat/>
    <w:pPr>
      <w:spacing w:before="200" w:after="200"/>
    </w:pPr>
    <w:rPr>
      <w:sz w:val="24"/>
    </w:rPr>
  </w:style>
  <w:style w:type="paragraph" w:styleId="1055">
    <w:name w:val="footnote text"/>
    <w:basedOn w:val="1002"/>
    <w:uiPriority w:val="99"/>
    <w:semiHidden/>
    <w:unhideWhenUsed/>
    <w:qFormat/>
    <w:pPr>
      <w:spacing w:after="40"/>
    </w:pPr>
    <w:rPr>
      <w:sz w:val="18"/>
    </w:rPr>
  </w:style>
  <w:style w:type="paragraph" w:styleId="1056">
    <w:name w:val="toc 6"/>
    <w:basedOn w:val="1002"/>
    <w:next w:val="1002"/>
    <w:uiPriority w:val="39"/>
    <w:unhideWhenUsed/>
    <w:qFormat/>
    <w:pPr>
      <w:ind w:left="1417"/>
      <w:spacing w:after="57"/>
    </w:pPr>
  </w:style>
  <w:style w:type="paragraph" w:styleId="1057">
    <w:name w:val="table of figures"/>
    <w:basedOn w:val="1002"/>
    <w:next w:val="1002"/>
    <w:uiPriority w:val="99"/>
    <w:unhideWhenUsed/>
    <w:qFormat/>
  </w:style>
  <w:style w:type="paragraph" w:styleId="1058">
    <w:name w:val="toc 2"/>
    <w:basedOn w:val="1002"/>
    <w:next w:val="1002"/>
    <w:uiPriority w:val="39"/>
    <w:unhideWhenUsed/>
    <w:qFormat/>
    <w:pPr>
      <w:ind w:left="283"/>
      <w:spacing w:after="57"/>
    </w:pPr>
  </w:style>
  <w:style w:type="paragraph" w:styleId="1059">
    <w:name w:val="toc 9"/>
    <w:basedOn w:val="1002"/>
    <w:next w:val="1002"/>
    <w:uiPriority w:val="39"/>
    <w:unhideWhenUsed/>
    <w:qFormat/>
    <w:pPr>
      <w:ind w:left="2268"/>
      <w:spacing w:after="57"/>
    </w:pPr>
  </w:style>
  <w:style w:type="paragraph" w:styleId="1060">
    <w:name w:val="Body Text 2"/>
    <w:basedOn w:val="1002"/>
    <w:uiPriority w:val="0"/>
    <w:qFormat/>
    <w:pPr>
      <w:jc w:val="center"/>
      <w:widowControl/>
    </w:pPr>
    <w:rPr>
      <w:rFonts w:ascii="楷体_GB2312" w:eastAsia="楷体_GB2312"/>
      <w:sz w:val="28"/>
      <w:szCs w:val="28"/>
    </w:rPr>
  </w:style>
  <w:style w:type="paragraph" w:styleId="1061">
    <w:name w:val="Normal (Web)"/>
    <w:basedOn w:val="1002"/>
    <w:uiPriority w:val="99"/>
    <w:qFormat/>
    <w:pPr>
      <w:jc w:val="left"/>
      <w:spacing w:before="100" w:beforeAutospacing="1" w:after="100" w:afterAutospacing="1"/>
      <w:widowControl/>
    </w:pPr>
    <w:rPr>
      <w:rFonts w:ascii="宋体" w:hAnsi="宋体" w:cs="宋体"/>
      <w:sz w:val="24"/>
    </w:rPr>
  </w:style>
  <w:style w:type="paragraph" w:styleId="1062">
    <w:name w:val="Title"/>
    <w:basedOn w:val="1002"/>
    <w:next w:val="1002"/>
    <w:uiPriority w:val="10"/>
    <w:qFormat/>
    <w:pPr>
      <w:contextualSpacing/>
      <w:spacing w:before="300" w:after="200"/>
    </w:pPr>
    <w:rPr>
      <w:sz w:val="48"/>
      <w:szCs w:val="48"/>
    </w:rPr>
  </w:style>
  <w:style w:type="paragraph" w:styleId="1063">
    <w:name w:val="Body Text First Indent"/>
    <w:basedOn w:val="1021"/>
    <w:next w:val="1064"/>
    <w:uiPriority w:val="0"/>
    <w:qFormat/>
    <w:pPr>
      <w:ind w:firstLine="200"/>
      <w:spacing w:line="360" w:lineRule="auto"/>
    </w:pPr>
    <w:rPr>
      <w:rFonts w:ascii="仿宋_GB2312" w:eastAsia="仿宋_GB2312"/>
      <w:sz w:val="30"/>
      <w:szCs w:val="30"/>
    </w:rPr>
  </w:style>
  <w:style w:type="paragraph" w:styleId="1064">
    <w:name w:val="Body Text First Indent 2"/>
    <w:basedOn w:val="1040"/>
    <w:next w:val="1002"/>
    <w:uiPriority w:val="0"/>
    <w:qFormat/>
    <w:pPr>
      <w:ind w:firstLine="420"/>
    </w:pPr>
  </w:style>
  <w:style w:type="table" w:styleId="10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name w:val="endnote reference"/>
    <w:uiPriority w:val="99"/>
    <w:semiHidden/>
    <w:unhideWhenUsed/>
    <w:qFormat/>
    <w:rPr>
      <w:vertAlign w:val="superscript"/>
    </w:rPr>
  </w:style>
  <w:style w:type="character" w:styleId="1067">
    <w:name w:val="page number"/>
    <w:basedOn w:val="1012"/>
    <w:uiPriority w:val="0"/>
    <w:qFormat/>
  </w:style>
  <w:style w:type="character" w:styleId="1068">
    <w:name w:val="Hyperlink"/>
    <w:uiPriority w:val="99"/>
    <w:unhideWhenUsed/>
    <w:qFormat/>
    <w:rPr>
      <w:color w:val="0000ff" w:themeColor="hyperlink"/>
      <w:u w:val="single"/>
    </w:rPr>
  </w:style>
  <w:style w:type="character" w:styleId="1069">
    <w:name w:val="annotation reference"/>
    <w:uiPriority w:val="0"/>
    <w:rPr>
      <w:sz w:val="21"/>
      <w:szCs w:val="21"/>
    </w:rPr>
  </w:style>
  <w:style w:type="character" w:styleId="1070">
    <w:name w:val="footnote reference"/>
    <w:uiPriority w:val="99"/>
    <w:unhideWhenUsed/>
    <w:qFormat/>
    <w:rPr>
      <w:vertAlign w:val="superscript"/>
    </w:rPr>
  </w:style>
  <w:style w:type="character" w:styleId="1071" w:customStyle="1">
    <w:name w:val="标题 1 Char"/>
    <w:link w:val="1072"/>
    <w:uiPriority w:val="99"/>
    <w:qFormat/>
    <w:rPr>
      <w:rFonts w:eastAsia="方正仿宋_GBK"/>
      <w:b/>
      <w:sz w:val="44"/>
    </w:rPr>
  </w:style>
  <w:style w:type="paragraph" w:styleId="1072" w:customStyle="1">
    <w:name w:val="标题 111"/>
    <w:basedOn w:val="1002"/>
    <w:next w:val="1002"/>
    <w:link w:val="1071"/>
    <w:uiPriority w:val="99"/>
    <w:qFormat/>
    <w:pPr>
      <w:keepLines/>
      <w:keepNext/>
      <w:spacing w:before="340" w:after="330" w:line="578" w:lineRule="atLeast"/>
      <w:outlineLvl w:val="0"/>
    </w:pPr>
    <w:rPr>
      <w:rFonts w:eastAsia="方正仿宋_GBK"/>
      <w:b/>
      <w:sz w:val="44"/>
      <w:szCs w:val="20"/>
    </w:rPr>
  </w:style>
  <w:style w:type="character" w:styleId="1073" w:customStyle="1">
    <w:name w:val="标题 2 Char"/>
    <w:link w:val="1074"/>
    <w:uiPriority w:val="99"/>
    <w:qFormat/>
    <w:rPr>
      <w:rFonts w:ascii="Cambria" w:hAnsi="Cambria"/>
      <w:b/>
      <w:bCs/>
      <w:sz w:val="32"/>
      <w:szCs w:val="32"/>
    </w:rPr>
  </w:style>
  <w:style w:type="paragraph" w:styleId="1074" w:customStyle="1">
    <w:name w:val="标题 2111"/>
    <w:basedOn w:val="1075"/>
    <w:next w:val="1075"/>
    <w:link w:val="1073"/>
    <w:uiPriority w:val="99"/>
    <w:qFormat/>
    <w:pPr>
      <w:ind w:firstLine="200"/>
      <w:jc w:val="center"/>
      <w:keepLines/>
      <w:keepNext/>
      <w:spacing w:before="260" w:after="260"/>
      <w:outlineLvl w:val="1"/>
    </w:pPr>
    <w:rPr>
      <w:rFonts w:ascii="Cambria" w:hAnsi="Cambria"/>
      <w:b/>
      <w:bCs/>
      <w:sz w:val="32"/>
      <w:szCs w:val="32"/>
    </w:rPr>
  </w:style>
  <w:style w:type="paragraph" w:styleId="1075" w:customStyle="1">
    <w:name w:val="正文1"/>
    <w:basedOn w:val="1029"/>
    <w:next w:val="1076"/>
    <w:link w:val="1550"/>
    <w:uiPriority w:val="0"/>
    <w:qFormat/>
    <w:pPr>
      <w:ind w:firstLine="361"/>
      <w:spacing w:line="360" w:lineRule="auto"/>
    </w:pPr>
    <w:rPr>
      <w:rFonts w:ascii="宋体" w:hAnsi="宋体" w:eastAsia="仿宋_GB2312"/>
      <w:sz w:val="24"/>
    </w:rPr>
  </w:style>
  <w:style w:type="paragraph" w:styleId="1076" w:customStyle="1">
    <w:name w:val="目录 11"/>
    <w:basedOn w:val="1031"/>
    <w:next w:val="1031"/>
    <w:uiPriority w:val="0"/>
    <w:qFormat/>
  </w:style>
  <w:style w:type="paragraph" w:styleId="1077" w:customStyle="1">
    <w:name w:val="正文首行缩进11"/>
    <w:basedOn w:val="1078"/>
    <w:next w:val="1037"/>
    <w:uiPriority w:val="0"/>
    <w:qFormat/>
    <w:pPr>
      <w:ind w:firstLine="420"/>
    </w:pPr>
    <w:rPr>
      <w:rFonts w:ascii="仿宋_GB2312" w:eastAsia="仿宋_GB2312"/>
      <w:sz w:val="30"/>
      <w:szCs w:val="30"/>
    </w:rPr>
  </w:style>
  <w:style w:type="paragraph" w:styleId="1078" w:customStyle="1">
    <w:name w:val="正文文本1"/>
    <w:basedOn w:val="1025"/>
    <w:next w:val="1022"/>
    <w:uiPriority w:val="0"/>
    <w:qFormat/>
    <w:pPr>
      <w:spacing w:after="120"/>
    </w:pPr>
  </w:style>
  <w:style w:type="paragraph" w:styleId="1079" w:customStyle="1">
    <w:name w:val="正文文本111"/>
    <w:basedOn w:val="1080"/>
    <w:next w:val="1031"/>
    <w:uiPriority w:val="0"/>
    <w:qFormat/>
  </w:style>
  <w:style w:type="paragraph" w:styleId="1080" w:customStyle="1">
    <w:name w:val="正文1121"/>
    <w:next w:val="1079"/>
    <w:uiPriority w:val="0"/>
    <w:qFormat/>
    <w:pPr>
      <w:jc w:val="both"/>
      <w:widowControl w:val="off"/>
    </w:pPr>
    <w:rPr>
      <w:rFonts w:hint="default" w:ascii="Calibri" w:hAnsi="Calibri" w:eastAsia="宋体" w:cs="Times New Roman"/>
      <w:sz w:val="21"/>
      <w:szCs w:val="24"/>
      <w:lang w:val="en-US" w:eastAsia="zh-CN" w:bidi="ar-SA"/>
    </w:rPr>
  </w:style>
  <w:style w:type="paragraph" w:styleId="1081" w:customStyle="1">
    <w:name w:val="正文首行缩进 21"/>
    <w:basedOn w:val="1030"/>
    <w:next w:val="1029"/>
    <w:uiPriority w:val="0"/>
    <w:qFormat/>
    <w:pPr>
      <w:ind w:firstLine="420"/>
      <w:widowControl/>
    </w:pPr>
    <w:rPr>
      <w:rFonts w:ascii="仿宋_GB2312" w:eastAsia="仿宋_GB2312"/>
      <w:color w:val="ff6600"/>
      <w:sz w:val="21"/>
    </w:rPr>
  </w:style>
  <w:style w:type="paragraph" w:styleId="1082" w:customStyle="1">
    <w:name w:val="TOC Heading"/>
    <w:uiPriority w:val="39"/>
    <w:unhideWhenUsed/>
    <w:qFormat/>
    <w:rPr>
      <w:rFonts w:hint="default" w:ascii="Times New Roman" w:hAnsi="Times New Roman" w:eastAsia="宋体" w:cs="Times New Roman"/>
    </w:rPr>
  </w:style>
  <w:style w:type="paragraph" w:styleId="1083" w:customStyle="1">
    <w:name w:val="标题 21"/>
    <w:basedOn w:val="1029"/>
    <w:next w:val="1034"/>
    <w:link w:val="124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5" w:customStyle="1">
    <w:name w:val="脚注文本1"/>
    <w:basedOn w:val="1075"/>
    <w:next w:val="1086"/>
    <w:uiPriority w:val="0"/>
    <w:qFormat/>
    <w:rPr>
      <w:sz w:val="18"/>
      <w:szCs w:val="18"/>
    </w:rPr>
  </w:style>
  <w:style w:type="paragraph" w:styleId="1086" w:customStyle="1">
    <w:name w:val="索引 51"/>
    <w:basedOn w:val="1031"/>
    <w:next w:val="1075"/>
    <w:uiPriority w:val="0"/>
    <w:qFormat/>
    <w:pPr>
      <w:ind w:left="798"/>
      <w:jc w:val="left"/>
    </w:pPr>
  </w:style>
  <w:style w:type="paragraph" w:styleId="1087" w:customStyle="1">
    <w:name w:val="标题 211"/>
    <w:basedOn w:val="1028"/>
    <w:next w:val="1034"/>
    <w:uiPriority w:val="0"/>
    <w:qFormat/>
    <w:pPr>
      <w:keepLines/>
      <w:keepNext/>
      <w:spacing w:before="260" w:after="260" w:line="416" w:lineRule="auto"/>
      <w:outlineLvl w:val="1"/>
    </w:pPr>
    <w:rPr>
      <w:rFonts w:ascii="Calibri Light" w:hAnsi="Calibri Light"/>
      <w:b/>
      <w:bCs/>
      <w:sz w:val="32"/>
      <w:szCs w:val="32"/>
    </w:rPr>
  </w:style>
  <w:style w:type="paragraph" w:styleId="1088" w:customStyle="1">
    <w:name w:val="正文首行缩进 22"/>
    <w:basedOn w:val="1089"/>
    <w:next w:val="1028"/>
    <w:uiPriority w:val="0"/>
    <w:qFormat/>
    <w:pPr>
      <w:ind w:left="0" w:firstLine="420"/>
      <w:spacing w:after="0" w:line="360" w:lineRule="auto"/>
    </w:pPr>
    <w:rPr>
      <w:rFonts w:ascii="宋体" w:hAnsi="宋体"/>
      <w:sz w:val="20"/>
      <w:szCs w:val="20"/>
    </w:rPr>
  </w:style>
  <w:style w:type="paragraph" w:styleId="1089" w:customStyle="1">
    <w:name w:val="正文文本缩进2"/>
    <w:basedOn w:val="1028"/>
    <w:uiPriority w:val="0"/>
    <w:qFormat/>
    <w:pPr>
      <w:ind w:left="420"/>
      <w:spacing w:after="120"/>
    </w:pPr>
  </w:style>
  <w:style w:type="paragraph" w:styleId="1090" w:customStyle="1">
    <w:name w:val="正文1111"/>
    <w:next w:val="10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文本块11"/>
    <w:basedOn w:val="1002"/>
    <w:uiPriority w:val="0"/>
    <w:unhideWhenUsed/>
    <w:qFormat/>
    <w:pPr>
      <w:ind w:left="1440" w:right="1440"/>
      <w:spacing w:after="120"/>
    </w:pPr>
  </w:style>
  <w:style w:type="paragraph" w:styleId="1092" w:customStyle="1">
    <w:name w:val="文本块2"/>
    <w:basedOn w:val="1029"/>
    <w:uiPriority w:val="0"/>
    <w:qFormat/>
    <w:pPr>
      <w:ind w:left="420" w:right="33"/>
      <w:jc w:val="left"/>
    </w:pPr>
    <w:rPr>
      <w:sz w:val="24"/>
      <w:szCs w:val="20"/>
    </w:rPr>
  </w:style>
  <w:style w:type="paragraph" w:styleId="1093" w:customStyle="1">
    <w:name w:val="目录 111"/>
    <w:basedOn w:val="1002"/>
    <w:next w:val="1002"/>
    <w:uiPriority w:val="39"/>
    <w:unhideWhenUsed/>
    <w:qFormat/>
    <w:pPr>
      <w:spacing w:after="57"/>
    </w:pPr>
  </w:style>
  <w:style w:type="paragraph" w:styleId="1094">
    <w:name w:val="List Paragraph"/>
    <w:basedOn w:val="1002"/>
    <w:uiPriority w:val="34"/>
    <w:qFormat/>
    <w:pPr>
      <w:contextualSpacing/>
      <w:ind w:left="720"/>
    </w:pPr>
  </w:style>
  <w:style w:type="paragraph" w:styleId="1095">
    <w:name w:val="No Spacing"/>
    <w:uiPriority w:val="1"/>
    <w:qFormat/>
    <w:rPr>
      <w:rFonts w:hint="default" w:ascii="Times New Roman" w:hAnsi="Times New Roman" w:eastAsia="宋体" w:cs="Times New Roman"/>
      <w:lang w:val="en-US" w:eastAsia="zh-CN" w:bidi="ar-SA"/>
    </w:rPr>
  </w:style>
  <w:style w:type="paragraph" w:styleId="1096">
    <w:name w:val="Quote"/>
    <w:basedOn w:val="1002"/>
    <w:next w:val="1002"/>
    <w:uiPriority w:val="29"/>
    <w:qFormat/>
    <w:pPr>
      <w:ind w:left="720" w:right="720"/>
    </w:pPr>
    <w:rPr>
      <w:i/>
    </w:rPr>
  </w:style>
  <w:style w:type="paragraph" w:styleId="1097">
    <w:name w:val="Intense Quote"/>
    <w:basedOn w:val="1002"/>
    <w:next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8" w:customStyle="1">
    <w:name w:val="标题 311"/>
    <w:basedOn w:val="1002"/>
    <w:next w:val="1002"/>
    <w:link w:val="1280"/>
    <w:uiPriority w:val="9"/>
    <w:qFormat/>
    <w:pPr>
      <w:keepLines/>
      <w:keepNext/>
      <w:spacing w:before="260" w:after="260" w:line="416" w:lineRule="auto"/>
      <w:outlineLvl w:val="2"/>
    </w:pPr>
    <w:rPr>
      <w:b/>
      <w:bCs/>
      <w:sz w:val="32"/>
      <w:szCs w:val="32"/>
    </w:rPr>
  </w:style>
  <w:style w:type="paragraph" w:styleId="1099" w:customStyle="1">
    <w:name w:val="标题 411"/>
    <w:basedOn w:val="1002"/>
    <w:next w:val="1002"/>
    <w:link w:val="1177"/>
    <w:uiPriority w:val="9"/>
    <w:qFormat/>
    <w:pPr>
      <w:keepLines/>
      <w:keepNext/>
      <w:spacing w:before="280" w:after="290" w:line="376" w:lineRule="auto"/>
      <w:outlineLvl w:val="3"/>
    </w:pPr>
    <w:rPr>
      <w:rFonts w:ascii="Cambria" w:hAnsi="Cambria"/>
      <w:b/>
      <w:bCs/>
      <w:sz w:val="28"/>
      <w:szCs w:val="28"/>
    </w:rPr>
  </w:style>
  <w:style w:type="paragraph" w:styleId="1100" w:customStyle="1">
    <w:name w:val="标题 511"/>
    <w:basedOn w:val="1002"/>
    <w:next w:val="1002"/>
    <w:link w:val="1289"/>
    <w:uiPriority w:val="99"/>
    <w:qFormat/>
    <w:pPr>
      <w:keepLines/>
      <w:keepNext/>
      <w:spacing w:before="280" w:after="290" w:line="376" w:lineRule="auto"/>
      <w:outlineLvl w:val="4"/>
    </w:pPr>
    <w:rPr>
      <w:b/>
      <w:bCs/>
      <w:sz w:val="28"/>
      <w:szCs w:val="28"/>
    </w:rPr>
  </w:style>
  <w:style w:type="paragraph" w:styleId="1101" w:customStyle="1">
    <w:name w:val="标题 611"/>
    <w:basedOn w:val="1002"/>
    <w:next w:val="1002"/>
    <w:link w:val="129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102" w:customStyle="1">
    <w:name w:val="标题 711"/>
    <w:basedOn w:val="1002"/>
    <w:next w:val="1002"/>
    <w:link w:val="1304"/>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103" w:customStyle="1">
    <w:name w:val="标题 811"/>
    <w:basedOn w:val="1002"/>
    <w:next w:val="1002"/>
    <w:link w:val="131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104" w:customStyle="1">
    <w:name w:val="标题 911"/>
    <w:basedOn w:val="1002"/>
    <w:next w:val="1002"/>
    <w:link w:val="1317"/>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105" w:customStyle="1">
    <w:name w:val="默认段落字体1"/>
    <w:uiPriority w:val="1"/>
    <w:unhideWhenUsed/>
    <w:qFormat/>
  </w:style>
  <w:style w:type="table" w:styleId="1106" w:customStyle="1">
    <w:name w:val="普通表格1"/>
    <w:uiPriority w:val="99"/>
    <w:unhideWhenUsed/>
    <w:qFormat/>
    <w:tblPr>
      <w:tblCellMar>
        <w:left w:w="0" w:type="dxa"/>
        <w:top w:w="0" w:type="dxa"/>
        <w:right w:w="0" w:type="dxa"/>
        <w:bottom w:w="0" w:type="dxa"/>
      </w:tblCellMar>
    </w:tblPr>
  </w:style>
  <w:style w:type="character" w:styleId="1107" w:customStyle="1">
    <w:name w:val="已访问的超链接1"/>
    <w:uiPriority w:val="99"/>
    <w:unhideWhenUsed/>
    <w:qFormat/>
    <w:rPr>
      <w:color w:val="954f72"/>
      <w:u w:val="single"/>
    </w:rPr>
  </w:style>
  <w:style w:type="character" w:styleId="1108" w:customStyle="1">
    <w:name w:val="要点1"/>
    <w:uiPriority w:val="22"/>
    <w:qFormat/>
    <w:rPr>
      <w:b/>
      <w:sz w:val="21"/>
    </w:rPr>
  </w:style>
  <w:style w:type="character" w:styleId="1109" w:customStyle="1">
    <w:name w:val="强调1"/>
    <w:uiPriority w:val="0"/>
    <w:qFormat/>
    <w:rPr>
      <w:i/>
      <w:iCs/>
    </w:rPr>
  </w:style>
  <w:style w:type="character" w:styleId="1110" w:customStyle="1">
    <w:name w:val="超链接11"/>
    <w:uiPriority w:val="0"/>
    <w:unhideWhenUsed/>
    <w:qFormat/>
    <w:rPr>
      <w:color w:val="0563c1"/>
      <w:u w:val="single"/>
    </w:rPr>
  </w:style>
  <w:style w:type="character" w:styleId="1111" w:customStyle="1">
    <w:name w:val="尾注引用1"/>
    <w:uiPriority w:val="99"/>
    <w:unhideWhenUsed/>
    <w:qFormat/>
    <w:rPr>
      <w:vertAlign w:val="superscript"/>
    </w:rPr>
  </w:style>
  <w:style w:type="character" w:styleId="1112" w:customStyle="1">
    <w:name w:val="页码11"/>
    <w:uiPriority w:val="0"/>
    <w:qFormat/>
  </w:style>
  <w:style w:type="character" w:styleId="1113" w:customStyle="1">
    <w:name w:val="脚注引用1"/>
    <w:uiPriority w:val="99"/>
    <w:unhideWhenUsed/>
    <w:qFormat/>
    <w:rPr>
      <w:vertAlign w:val="superscript"/>
    </w:rPr>
  </w:style>
  <w:style w:type="character" w:styleId="1114" w:customStyle="1">
    <w:name w:val="批注引用1"/>
    <w:uiPriority w:val="0"/>
    <w:qFormat/>
    <w:rPr>
      <w:sz w:val="21"/>
      <w:szCs w:val="21"/>
    </w:rPr>
  </w:style>
  <w:style w:type="character" w:styleId="1115" w:customStyle="1">
    <w:name w:val="标题 5 字符"/>
    <w:link w:val="1116"/>
    <w:uiPriority w:val="0"/>
    <w:qFormat/>
    <w:rPr>
      <w:b/>
      <w:bCs/>
      <w:sz w:val="28"/>
      <w:szCs w:val="28"/>
    </w:rPr>
  </w:style>
  <w:style w:type="paragraph" w:styleId="1116" w:customStyle="1">
    <w:name w:val="标题 51"/>
    <w:basedOn w:val="1002"/>
    <w:next w:val="1002"/>
    <w:link w:val="1115"/>
    <w:uiPriority w:val="0"/>
    <w:unhideWhenUsed/>
    <w:qFormat/>
    <w:pPr>
      <w:keepLines/>
      <w:keepNext/>
      <w:spacing w:before="280" w:after="290" w:line="376" w:lineRule="auto"/>
      <w:outlineLvl w:val="4"/>
    </w:pPr>
    <w:rPr>
      <w:b/>
      <w:bCs/>
      <w:sz w:val="28"/>
      <w:szCs w:val="28"/>
    </w:rPr>
  </w:style>
  <w:style w:type="character" w:styleId="1117" w:customStyle="1">
    <w:name w:val="正文文本缩进 Char"/>
    <w:link w:val="1038"/>
    <w:uiPriority w:val="99"/>
    <w:qFormat/>
    <w:rPr>
      <w:sz w:val="21"/>
      <w:szCs w:val="24"/>
    </w:rPr>
  </w:style>
  <w:style w:type="character" w:styleId="1118" w:customStyle="1">
    <w:name w:val="正文（首行缩进2字符） Char"/>
    <w:link w:val="1119"/>
    <w:uiPriority w:val="0"/>
    <w:qFormat/>
    <w:rPr>
      <w:sz w:val="21"/>
      <w:szCs w:val="21"/>
    </w:rPr>
  </w:style>
  <w:style w:type="paragraph" w:styleId="1119" w:customStyle="1">
    <w:name w:val="正文（首行缩进2字符）"/>
    <w:basedOn w:val="1002"/>
    <w:link w:val="1118"/>
    <w:uiPriority w:val="0"/>
    <w:qFormat/>
    <w:pPr>
      <w:ind w:firstLine="420"/>
      <w:spacing w:line="360" w:lineRule="auto"/>
    </w:pPr>
    <w:rPr>
      <w:sz w:val="20"/>
      <w:szCs w:val="21"/>
    </w:rPr>
  </w:style>
  <w:style w:type="character" w:styleId="1120" w:customStyle="1">
    <w:name w:val="批注文字 字符"/>
    <w:uiPriority w:val="0"/>
    <w:qFormat/>
    <w:rPr>
      <w:sz w:val="20"/>
    </w:rPr>
  </w:style>
  <w:style w:type="character" w:styleId="1121" w:customStyle="1">
    <w:name w:val="纯文本 Char"/>
    <w:link w:val="1122"/>
    <w:uiPriority w:val="0"/>
    <w:qFormat/>
    <w:rPr>
      <w:rFonts w:ascii="宋体" w:hAnsi="Courier New" w:eastAsia="宋体"/>
      <w:sz w:val="21"/>
      <w:szCs w:val="21"/>
      <w:lang w:bidi="ar-SA"/>
    </w:rPr>
  </w:style>
  <w:style w:type="paragraph" w:styleId="1122" w:customStyle="1">
    <w:name w:val="纯文本1"/>
    <w:basedOn w:val="1031"/>
    <w:link w:val="1121"/>
    <w:uiPriority w:val="0"/>
    <w:qFormat/>
    <w:rPr>
      <w:rFonts w:ascii="宋体" w:hAnsi="Courier New"/>
      <w:sz w:val="21"/>
      <w:szCs w:val="21"/>
    </w:rPr>
  </w:style>
  <w:style w:type="character" w:styleId="1123" w:customStyle="1">
    <w:name w:val="font71"/>
    <w:uiPriority w:val="99"/>
    <w:qFormat/>
    <w:rPr>
      <w:rFonts w:ascii="仿宋_GB2312" w:eastAsia="仿宋_GB2312" w:cs="仿宋_GB2312"/>
      <w:color w:val="000000"/>
      <w:sz w:val="24"/>
      <w:szCs w:val="24"/>
      <w:u w:val="none"/>
    </w:rPr>
  </w:style>
  <w:style w:type="character" w:styleId="1124" w:customStyle="1">
    <w:name w:val="fix161 Char"/>
    <w:link w:val="1125"/>
    <w:uiPriority w:val="0"/>
    <w:qFormat/>
    <w:rPr>
      <w:rFonts w:ascii="宋体" w:hAnsi="宋体"/>
      <w:sz w:val="24"/>
      <w:szCs w:val="24"/>
    </w:rPr>
  </w:style>
  <w:style w:type="paragraph" w:styleId="1125" w:customStyle="1">
    <w:name w:val="fix161"/>
    <w:basedOn w:val="1002"/>
    <w:link w:val="1124"/>
    <w:uiPriority w:val="0"/>
    <w:qFormat/>
    <w:pPr>
      <w:jc w:val="left"/>
      <w:spacing w:before="100" w:beforeAutospacing="1" w:after="100" w:afterAutospacing="1"/>
      <w:widowControl/>
    </w:pPr>
    <w:rPr>
      <w:rFonts w:ascii="宋体" w:hAnsi="宋体"/>
      <w:sz w:val="24"/>
    </w:rPr>
  </w:style>
  <w:style w:type="character" w:styleId="1126" w:customStyle="1">
    <w:name w:val="正文1 Char"/>
    <w:uiPriority w:val="0"/>
    <w:qFormat/>
    <w:rPr>
      <w:rFonts w:ascii="宋体" w:hAnsi="宋体" w:eastAsia="仿宋_GB2312"/>
      <w:sz w:val="24"/>
      <w:szCs w:val="24"/>
    </w:rPr>
  </w:style>
  <w:style w:type="character" w:styleId="1127" w:customStyle="1">
    <w:name w:val="apple-converted-space"/>
    <w:uiPriority w:val="0"/>
    <w:qFormat/>
  </w:style>
  <w:style w:type="character" w:styleId="1128" w:customStyle="1">
    <w:name w:val="正文文本缩进 3 Char"/>
    <w:link w:val="1129"/>
    <w:uiPriority w:val="0"/>
    <w:qFormat/>
    <w:rPr>
      <w:rFonts w:ascii="Arial" w:hAnsi="Arial" w:eastAsia="仿宋_GB2312"/>
      <w:color w:val="ffff00"/>
      <w:sz w:val="32"/>
      <w:szCs w:val="32"/>
    </w:rPr>
  </w:style>
  <w:style w:type="paragraph" w:styleId="1129" w:customStyle="1">
    <w:name w:val="正文文本缩进 31"/>
    <w:basedOn w:val="1002"/>
    <w:link w:val="1128"/>
    <w:uiPriority w:val="0"/>
    <w:qFormat/>
    <w:pPr>
      <w:ind w:left="645" w:firstLine="645"/>
    </w:pPr>
    <w:rPr>
      <w:rFonts w:ascii="Arial" w:hAnsi="Arial" w:eastAsia="仿宋_GB2312"/>
      <w:color w:val="ffff00"/>
      <w:sz w:val="32"/>
      <w:szCs w:val="32"/>
    </w:rPr>
  </w:style>
  <w:style w:type="character" w:styleId="1130" w:customStyle="1">
    <w:name w:val="正文文本 2 字符"/>
    <w:uiPriority w:val="0"/>
    <w:qFormat/>
    <w:rPr>
      <w:sz w:val="20"/>
    </w:rPr>
  </w:style>
  <w:style w:type="character" w:styleId="1131" w:customStyle="1">
    <w:name w:val="font91"/>
    <w:uiPriority w:val="99"/>
    <w:qFormat/>
    <w:rPr>
      <w:rFonts w:ascii="仿宋_GB2312" w:eastAsia="仿宋_GB2312" w:cs="仿宋_GB2312"/>
      <w:color w:val="ff0000"/>
      <w:sz w:val="24"/>
      <w:szCs w:val="24"/>
      <w:u w:val="none"/>
    </w:rPr>
  </w:style>
  <w:style w:type="character" w:styleId="1132" w:customStyle="1">
    <w:name w:val="Heading 1 Char"/>
    <w:link w:val="1133"/>
    <w:uiPriority w:val="9"/>
    <w:qFormat/>
    <w:rPr>
      <w:rFonts w:ascii="Arial" w:hAnsi="Arial" w:eastAsia="Arial" w:cs="Arial"/>
      <w:sz w:val="40"/>
      <w:szCs w:val="40"/>
    </w:rPr>
  </w:style>
  <w:style w:type="paragraph" w:styleId="1133" w:customStyle="1">
    <w:name w:val="标题 11"/>
    <w:basedOn w:val="1002"/>
    <w:next w:val="1002"/>
    <w:link w:val="1132"/>
    <w:uiPriority w:val="0"/>
    <w:qFormat/>
    <w:pPr>
      <w:jc w:val="center"/>
      <w:keepLines/>
      <w:keepNext/>
      <w:spacing w:before="340" w:after="330" w:line="578" w:lineRule="auto"/>
      <w:outlineLvl w:val="0"/>
    </w:pPr>
    <w:rPr>
      <w:rFonts w:eastAsia="仿宋"/>
      <w:bCs/>
      <w:sz w:val="30"/>
      <w:szCs w:val="44"/>
    </w:rPr>
  </w:style>
  <w:style w:type="character" w:styleId="1134" w:customStyle="1">
    <w:name w:val="Footer Char"/>
    <w:uiPriority w:val="99"/>
    <w:qFormat/>
  </w:style>
  <w:style w:type="character" w:styleId="1135" w:customStyle="1">
    <w:name w:val="Heading 9 Char"/>
    <w:link w:val="1136"/>
    <w:uiPriority w:val="9"/>
    <w:qFormat/>
    <w:rPr>
      <w:rFonts w:ascii="Arial" w:hAnsi="Arial" w:eastAsia="Arial" w:cs="Arial"/>
      <w:i/>
      <w:iCs/>
      <w:sz w:val="21"/>
      <w:szCs w:val="21"/>
    </w:rPr>
  </w:style>
  <w:style w:type="paragraph" w:styleId="1136" w:customStyle="1">
    <w:name w:val="标题 91"/>
    <w:basedOn w:val="1002"/>
    <w:next w:val="1002"/>
    <w:link w:val="1135"/>
    <w:uiPriority w:val="9"/>
    <w:unhideWhenUsed/>
    <w:qFormat/>
    <w:pPr>
      <w:keepLines/>
      <w:keepNext/>
      <w:spacing w:before="320" w:after="200"/>
      <w:outlineLvl w:val="8"/>
    </w:pPr>
    <w:rPr>
      <w:rFonts w:ascii="Arial" w:hAnsi="Arial" w:eastAsia="Arial" w:cs="Arial"/>
      <w:i/>
      <w:iCs/>
      <w:szCs w:val="21"/>
    </w:rPr>
  </w:style>
  <w:style w:type="character" w:styleId="1137" w:customStyle="1">
    <w:name w:val="DeltaView Insertion"/>
    <w:uiPriority w:val="0"/>
    <w:qFormat/>
    <w:rPr>
      <w:color w:val="0000ff"/>
      <w:spacing w:val="0"/>
      <w:u w:val="single"/>
    </w:rPr>
  </w:style>
  <w:style w:type="character" w:styleId="1138" w:customStyle="1">
    <w:name w:val="批注框文本 Char"/>
    <w:link w:val="1139"/>
    <w:uiPriority w:val="99"/>
    <w:qFormat/>
    <w:rPr>
      <w:sz w:val="18"/>
      <w:szCs w:val="18"/>
    </w:rPr>
  </w:style>
  <w:style w:type="paragraph" w:styleId="1139" w:customStyle="1">
    <w:name w:val="批注框文本1"/>
    <w:basedOn w:val="1002"/>
    <w:link w:val="1138"/>
    <w:uiPriority w:val="99"/>
    <w:qFormat/>
    <w:rPr>
      <w:sz w:val="18"/>
      <w:szCs w:val="18"/>
    </w:rPr>
  </w:style>
  <w:style w:type="character" w:styleId="1140" w:customStyle="1">
    <w:name w:val="二级目录 Char"/>
    <w:link w:val="1141"/>
    <w:uiPriority w:val="0"/>
    <w:qFormat/>
    <w:rPr>
      <w:rFonts w:eastAsia="Times New Roman"/>
      <w:b/>
      <w:sz w:val="30"/>
      <w:szCs w:val="28"/>
    </w:rPr>
  </w:style>
  <w:style w:type="paragraph" w:styleId="1141" w:customStyle="1">
    <w:name w:val="二级目录"/>
    <w:next w:val="1002"/>
    <w:link w:val="114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2" w:customStyle="1">
    <w:name w:val="不明显参考1"/>
    <w:uiPriority w:val="0"/>
    <w:qFormat/>
    <w:rPr>
      <w:smallCaps/>
      <w:color w:val="c0504d"/>
      <w:u w:val="single"/>
    </w:rPr>
  </w:style>
  <w:style w:type="character" w:styleId="1143" w:customStyle="1">
    <w:name w:val="Char Char7"/>
    <w:uiPriority w:val="0"/>
    <w:qFormat/>
    <w:rPr>
      <w:rFonts w:ascii="Arial" w:hAnsi="Arial" w:eastAsia="幼圆"/>
      <w:b/>
      <w:bCs/>
      <w:sz w:val="44"/>
      <w:szCs w:val="44"/>
      <w:lang w:val="en-US" w:eastAsia="zh-CN" w:bidi="ar-SA"/>
    </w:rPr>
  </w:style>
  <w:style w:type="character" w:styleId="1144" w:customStyle="1">
    <w:name w:val="正文文本缩进 3 字符"/>
    <w:uiPriority w:val="0"/>
    <w:qFormat/>
    <w:rPr>
      <w:color w:val="ffff00"/>
      <w:sz w:val="20"/>
    </w:rPr>
  </w:style>
  <w:style w:type="character" w:styleId="1145" w:customStyle="1">
    <w:name w:val="font112"/>
    <w:uiPriority w:val="0"/>
    <w:qFormat/>
    <w:rPr>
      <w:rFonts w:hint="eastAsia" w:ascii="宋体" w:hAnsi="宋体" w:eastAsia="宋体" w:cs="宋体"/>
      <w:b/>
      <w:color w:val="000000"/>
      <w:sz w:val="20"/>
      <w:szCs w:val="20"/>
      <w:u w:val="none"/>
    </w:rPr>
  </w:style>
  <w:style w:type="character" w:styleId="1146" w:customStyle="1">
    <w:name w:val="二级条标题 + 宋体 Char"/>
    <w:link w:val="1147"/>
    <w:uiPriority w:val="0"/>
    <w:qFormat/>
    <w:rPr>
      <w:rFonts w:ascii="宋体" w:hAnsi="宋体" w:eastAsia="黑体"/>
    </w:rPr>
  </w:style>
  <w:style w:type="paragraph" w:styleId="1147" w:customStyle="1">
    <w:name w:val="二级条标题 + 宋体"/>
    <w:basedOn w:val="1148"/>
    <w:link w:val="1146"/>
    <w:uiPriority w:val="0"/>
    <w:qFormat/>
    <w:pPr>
      <w:ind w:left="0" w:firstLine="0"/>
      <w:tabs>
        <w:tab w:val="left" w:pos="810" w:leader="none"/>
        <w:tab w:val="left" w:pos="907" w:leader="none"/>
        <w:tab w:val="left" w:pos="1265" w:leader="none"/>
      </w:tabs>
    </w:pPr>
    <w:rPr>
      <w:rFonts w:ascii="宋体"/>
    </w:rPr>
  </w:style>
  <w:style w:type="paragraph" w:styleId="1148" w:customStyle="1">
    <w:name w:val="二级条标题"/>
    <w:basedOn w:val="1022"/>
    <w:next w:val="1024"/>
    <w:link w:val="1247"/>
    <w:uiPriority w:val="0"/>
    <w:qFormat/>
    <w:pPr>
      <w:outlineLvl w:val="3"/>
    </w:pPr>
  </w:style>
  <w:style w:type="character" w:styleId="1149" w:customStyle="1">
    <w:name w:val="引用 Char"/>
    <w:link w:val="1150"/>
    <w:uiPriority w:val="29"/>
    <w:qFormat/>
    <w:rPr>
      <w:i/>
    </w:rPr>
  </w:style>
  <w:style w:type="paragraph" w:styleId="1150" w:customStyle="1">
    <w:name w:val="引用1"/>
    <w:basedOn w:val="1002"/>
    <w:next w:val="1002"/>
    <w:link w:val="1149"/>
    <w:uiPriority w:val="29"/>
    <w:qFormat/>
    <w:pPr>
      <w:ind w:left="720" w:right="720"/>
    </w:pPr>
    <w:rPr>
      <w:i/>
    </w:rPr>
  </w:style>
  <w:style w:type="character" w:styleId="1151" w:customStyle="1">
    <w:name w:val="标题 3 字符"/>
    <w:uiPriority w:val="0"/>
    <w:qFormat/>
    <w:rPr>
      <w:b/>
      <w:sz w:val="20"/>
    </w:rPr>
  </w:style>
  <w:style w:type="character" w:styleId="1152" w:customStyle="1">
    <w:name w:val="12black1"/>
    <w:uiPriority w:val="0"/>
    <w:qFormat/>
    <w:rPr>
      <w:color w:val="000000"/>
      <w:sz w:val="24"/>
      <w:szCs w:val="24"/>
      <w:u w:val="none"/>
    </w:rPr>
  </w:style>
  <w:style w:type="character" w:styleId="1153" w:customStyle="1">
    <w:name w:val="Intense Quote Char"/>
    <w:uiPriority w:val="30"/>
    <w:qFormat/>
    <w:rPr>
      <w:i/>
    </w:rPr>
  </w:style>
  <w:style w:type="character" w:styleId="1154" w:customStyle="1">
    <w:name w:val="批注主题 Char"/>
    <w:link w:val="1155"/>
    <w:uiPriority w:val="99"/>
    <w:qFormat/>
    <w:rPr>
      <w:b/>
      <w:bCs/>
      <w:sz w:val="21"/>
      <w:szCs w:val="24"/>
    </w:rPr>
  </w:style>
  <w:style w:type="paragraph" w:styleId="1155" w:customStyle="1">
    <w:name w:val="批注主题1"/>
    <w:basedOn w:val="1156"/>
    <w:next w:val="1156"/>
    <w:link w:val="1154"/>
    <w:uiPriority w:val="99"/>
    <w:qFormat/>
    <w:rPr>
      <w:b/>
      <w:bCs/>
    </w:rPr>
  </w:style>
  <w:style w:type="paragraph" w:styleId="1156" w:customStyle="1">
    <w:name w:val="批注文字11"/>
    <w:basedOn w:val="1002"/>
    <w:link w:val="1348"/>
    <w:uiPriority w:val="99"/>
    <w:qFormat/>
    <w:pPr>
      <w:jc w:val="left"/>
    </w:pPr>
  </w:style>
  <w:style w:type="character" w:styleId="1157" w:customStyle="1">
    <w:name w:val="正文首行缩进 Char1"/>
    <w:uiPriority w:val="99"/>
    <w:semiHidden/>
    <w:qFormat/>
    <w:rPr>
      <w:sz w:val="21"/>
      <w:szCs w:val="24"/>
    </w:rPr>
  </w:style>
  <w:style w:type="character" w:styleId="1158" w:customStyle="1">
    <w:name w:val="列表 3 字符"/>
    <w:uiPriority w:val="0"/>
    <w:qFormat/>
    <w:rPr>
      <w:sz w:val="20"/>
    </w:rPr>
  </w:style>
  <w:style w:type="character" w:styleId="1159" w:customStyle="1">
    <w:name w:val="页脚 字符"/>
    <w:link w:val="1160"/>
    <w:uiPriority w:val="0"/>
    <w:qFormat/>
    <w:rPr>
      <w:sz w:val="18"/>
      <w:szCs w:val="18"/>
    </w:rPr>
  </w:style>
  <w:style w:type="paragraph" w:styleId="1160" w:customStyle="1">
    <w:name w:val="页脚1"/>
    <w:basedOn w:val="1002"/>
    <w:link w:val="1159"/>
    <w:uiPriority w:val="99"/>
    <w:qFormat/>
    <w:pPr>
      <w:jc w:val="left"/>
      <w:tabs>
        <w:tab w:val="center" w:pos="4153" w:leader="none"/>
        <w:tab w:val="right" w:pos="8306" w:leader="none"/>
      </w:tabs>
    </w:pPr>
    <w:rPr>
      <w:sz w:val="18"/>
      <w:szCs w:val="18"/>
    </w:rPr>
  </w:style>
  <w:style w:type="character" w:styleId="1161" w:customStyle="1">
    <w:name w:val="正文文本缩进 2 Char"/>
    <w:link w:val="1162"/>
    <w:uiPriority w:val="99"/>
    <w:qFormat/>
    <w:rPr>
      <w:rFonts w:ascii="Arial" w:hAnsi="Arial" w:eastAsia="仿宋_GB2312"/>
      <w:sz w:val="32"/>
      <w:szCs w:val="32"/>
      <w:lang w:val="en-US" w:eastAsia="zh-CN"/>
    </w:rPr>
  </w:style>
  <w:style w:type="paragraph" w:styleId="1162" w:customStyle="1">
    <w:name w:val="正文文本缩进 21"/>
    <w:basedOn w:val="1002"/>
    <w:link w:val="1161"/>
    <w:uiPriority w:val="99"/>
    <w:qFormat/>
    <w:pPr>
      <w:ind w:left="630" w:firstLine="645"/>
    </w:pPr>
    <w:rPr>
      <w:rFonts w:ascii="Arial" w:hAnsi="Arial" w:eastAsia="仿宋_GB2312"/>
      <w:sz w:val="32"/>
      <w:szCs w:val="32"/>
    </w:rPr>
  </w:style>
  <w:style w:type="character" w:styleId="1163" w:customStyle="1">
    <w:name w:val="标题 Char"/>
    <w:link w:val="1164"/>
    <w:uiPriority w:val="10"/>
    <w:qFormat/>
    <w:rPr>
      <w:sz w:val="48"/>
      <w:szCs w:val="48"/>
    </w:rPr>
  </w:style>
  <w:style w:type="paragraph" w:styleId="1164" w:customStyle="1">
    <w:name w:val="标题1"/>
    <w:basedOn w:val="1028"/>
    <w:next w:val="1122"/>
    <w:link w:val="1163"/>
    <w:uiPriority w:val="10"/>
    <w:qFormat/>
    <w:pPr>
      <w:contextualSpacing/>
      <w:spacing w:before="300" w:after="200"/>
    </w:pPr>
    <w:rPr>
      <w:sz w:val="48"/>
      <w:szCs w:val="48"/>
    </w:rPr>
  </w:style>
  <w:style w:type="character" w:styleId="1165" w:customStyle="1">
    <w:name w:val="Quote Char"/>
    <w:uiPriority w:val="29"/>
    <w:qFormat/>
    <w:rPr>
      <w:i/>
    </w:rPr>
  </w:style>
  <w:style w:type="character" w:styleId="1166" w:customStyle="1">
    <w:name w:val="正文文本 字符"/>
    <w:uiPriority w:val="0"/>
    <w:qFormat/>
    <w:rPr>
      <w:sz w:val="20"/>
    </w:rPr>
  </w:style>
  <w:style w:type="character" w:styleId="1167" w:customStyle="1">
    <w:name w:val="方案文档 Char Char"/>
    <w:link w:val="1168"/>
    <w:uiPriority w:val="0"/>
    <w:qFormat/>
    <w:rPr>
      <w:rFonts w:ascii="宋体" w:hAnsi="宋体"/>
      <w:b/>
    </w:rPr>
  </w:style>
  <w:style w:type="paragraph" w:styleId="1168" w:customStyle="1">
    <w:name w:val="方案文档"/>
    <w:basedOn w:val="1002"/>
    <w:link w:val="1167"/>
    <w:uiPriority w:val="0"/>
    <w:qFormat/>
    <w:pPr>
      <w:ind w:left="420"/>
      <w:spacing w:line="360" w:lineRule="auto"/>
      <w:tabs>
        <w:tab w:val="left" w:pos="420" w:leader="none"/>
      </w:tabs>
    </w:pPr>
    <w:rPr>
      <w:rFonts w:ascii="宋体" w:hAnsi="宋体"/>
      <w:b/>
      <w:sz w:val="20"/>
      <w:szCs w:val="20"/>
    </w:rPr>
  </w:style>
  <w:style w:type="character" w:styleId="1169" w:customStyle="1">
    <w:name w:val="正文文本缩进 Char1"/>
    <w:uiPriority w:val="0"/>
    <w:semiHidden/>
    <w:qFormat/>
    <w:rPr>
      <w:sz w:val="21"/>
      <w:szCs w:val="24"/>
    </w:rPr>
  </w:style>
  <w:style w:type="character" w:styleId="1170" w:customStyle="1">
    <w:name w:val="正文首行缩进 Char"/>
    <w:link w:val="1026"/>
    <w:uiPriority w:val="0"/>
    <w:qFormat/>
    <w:rPr>
      <w:rFonts w:ascii="仿宋_GB2312" w:eastAsia="仿宋_GB2312"/>
      <w:sz w:val="30"/>
      <w:szCs w:val="30"/>
    </w:rPr>
  </w:style>
  <w:style w:type="paragraph" w:styleId="1171" w:customStyle="1">
    <w:name w:val="正文文本112"/>
    <w:basedOn w:val="1002"/>
    <w:next w:val="1022"/>
    <w:link w:val="1242"/>
    <w:uiPriority w:val="0"/>
    <w:qFormat/>
    <w:pPr>
      <w:spacing w:after="120"/>
    </w:pPr>
  </w:style>
  <w:style w:type="character" w:styleId="1172" w:customStyle="1">
    <w:name w:val="一级条标题 Char"/>
    <w:link w:val="1022"/>
    <w:uiPriority w:val="0"/>
    <w:qFormat/>
    <w:rPr>
      <w:rFonts w:ascii="黑体" w:hAnsi="宋体" w:eastAsia="黑体"/>
    </w:rPr>
  </w:style>
  <w:style w:type="character" w:styleId="1173" w:customStyle="1">
    <w:name w:val="正文文本首行缩进 字符"/>
    <w:uiPriority w:val="0"/>
    <w:qFormat/>
    <w:rPr>
      <w:sz w:val="20"/>
    </w:rPr>
  </w:style>
  <w:style w:type="character" w:styleId="1174" w:customStyle="1">
    <w:name w:val="正文文本缩进 字符"/>
    <w:uiPriority w:val="0"/>
    <w:qFormat/>
    <w:rPr>
      <w:sz w:val="20"/>
    </w:rPr>
  </w:style>
  <w:style w:type="character" w:styleId="1175" w:customStyle="1">
    <w:name w:val="Subtitle Char"/>
    <w:uiPriority w:val="11"/>
    <w:qFormat/>
    <w:rPr>
      <w:sz w:val="24"/>
      <w:szCs w:val="24"/>
    </w:rPr>
  </w:style>
  <w:style w:type="character" w:styleId="1176" w:customStyle="1">
    <w:name w:val="10"/>
    <w:uiPriority w:val="0"/>
    <w:qFormat/>
  </w:style>
  <w:style w:type="character" w:styleId="1177" w:customStyle="1">
    <w:name w:val="标题 4 Char"/>
    <w:link w:val="1099"/>
    <w:uiPriority w:val="9"/>
    <w:qFormat/>
    <w:rPr>
      <w:rFonts w:ascii="Cambria" w:hAnsi="Cambria"/>
      <w:b/>
      <w:bCs/>
      <w:sz w:val="28"/>
      <w:szCs w:val="28"/>
    </w:rPr>
  </w:style>
  <w:style w:type="character" w:styleId="1178" w:customStyle="1">
    <w:name w:val="Table Text Char1"/>
    <w:link w:val="1179"/>
    <w:uiPriority w:val="0"/>
    <w:qFormat/>
    <w:rPr>
      <w:rFonts w:ascii="Arial" w:hAnsi="Arial" w:eastAsia="Times New Roman"/>
      <w:sz w:val="18"/>
      <w:szCs w:val="18"/>
    </w:rPr>
  </w:style>
  <w:style w:type="paragraph" w:styleId="1179" w:customStyle="1">
    <w:name w:val="Table Text"/>
    <w:link w:val="1178"/>
    <w:uiPriority w:val="0"/>
    <w:qFormat/>
    <w:pPr>
      <w:spacing w:before="80" w:after="80"/>
    </w:pPr>
    <w:rPr>
      <w:rFonts w:hint="default" w:ascii="Arial" w:hAnsi="Arial" w:eastAsia="Times New Roman" w:cs="Times New Roman"/>
      <w:sz w:val="18"/>
      <w:szCs w:val="18"/>
      <w:lang w:val="en-US" w:eastAsia="zh-CN" w:bidi="ar-SA"/>
    </w:rPr>
  </w:style>
  <w:style w:type="character" w:styleId="1180" w:customStyle="1">
    <w:name w:val="脚注文本 Char"/>
    <w:link w:val="1181"/>
    <w:uiPriority w:val="99"/>
    <w:qFormat/>
    <w:rPr>
      <w:sz w:val="18"/>
    </w:rPr>
  </w:style>
  <w:style w:type="paragraph" w:styleId="1181" w:customStyle="1">
    <w:name w:val="脚注文本11"/>
    <w:basedOn w:val="1002"/>
    <w:next w:val="1182"/>
    <w:link w:val="1180"/>
    <w:uiPriority w:val="0"/>
    <w:unhideWhenUsed/>
    <w:qFormat/>
    <w:pPr>
      <w:spacing w:after="40"/>
    </w:pPr>
    <w:rPr>
      <w:sz w:val="18"/>
    </w:rPr>
  </w:style>
  <w:style w:type="paragraph" w:styleId="1182" w:customStyle="1">
    <w:name w:val="索引 511"/>
    <w:basedOn w:val="1002"/>
    <w:next w:val="1002"/>
    <w:uiPriority w:val="0"/>
    <w:qFormat/>
    <w:pPr>
      <w:ind w:left="798"/>
      <w:jc w:val="left"/>
    </w:pPr>
    <w:rPr>
      <w:rFonts w:ascii="Calibri" w:hAnsi="Calibri"/>
    </w:rPr>
  </w:style>
  <w:style w:type="character" w:styleId="1183" w:customStyle="1">
    <w:name w:val="表格 Char Char"/>
    <w:link w:val="1184"/>
    <w:uiPriority w:val="0"/>
    <w:qFormat/>
    <w:rPr>
      <w:rFonts w:ascii="宋体" w:hAnsi="宋体"/>
    </w:rPr>
  </w:style>
  <w:style w:type="paragraph" w:styleId="1184" w:customStyle="1">
    <w:name w:val="表格"/>
    <w:basedOn w:val="1002"/>
    <w:link w:val="1183"/>
    <w:uiPriority w:val="0"/>
    <w:qFormat/>
    <w:pPr>
      <w:ind w:firstLine="42"/>
    </w:pPr>
    <w:rPr>
      <w:rFonts w:ascii="宋体" w:hAnsi="宋体"/>
      <w:sz w:val="20"/>
      <w:szCs w:val="20"/>
    </w:rPr>
  </w:style>
  <w:style w:type="character" w:styleId="1185" w:customStyle="1">
    <w:name w:val="页脚 Char"/>
    <w:link w:val="1186"/>
    <w:uiPriority w:val="99"/>
    <w:qFormat/>
    <w:rPr>
      <w:sz w:val="18"/>
      <w:szCs w:val="18"/>
    </w:rPr>
  </w:style>
  <w:style w:type="paragraph" w:styleId="1186" w:customStyle="1">
    <w:name w:val="页脚11"/>
    <w:basedOn w:val="1002"/>
    <w:link w:val="1185"/>
    <w:uiPriority w:val="99"/>
    <w:unhideWhenUsed/>
    <w:qFormat/>
    <w:pPr>
      <w:jc w:val="left"/>
      <w:tabs>
        <w:tab w:val="center" w:pos="4153" w:leader="none"/>
        <w:tab w:val="right" w:pos="8306" w:leader="none"/>
      </w:tabs>
    </w:pPr>
    <w:rPr>
      <w:sz w:val="18"/>
      <w:szCs w:val="18"/>
    </w:rPr>
  </w:style>
  <w:style w:type="character" w:styleId="1187" w:customStyle="1">
    <w:name w:val="NormalCharacter1"/>
    <w:uiPriority w:val="0"/>
    <w:semiHidden/>
    <w:qFormat/>
    <w:rPr>
      <w:rFonts w:ascii="Times New Roman" w:hAnsi="Times New Roman" w:eastAsia="宋体" w:cs="Times New Roman"/>
      <w:sz w:val="21"/>
      <w:szCs w:val="24"/>
    </w:rPr>
  </w:style>
  <w:style w:type="character" w:styleId="1188" w:customStyle="1">
    <w:name w:val="Para head"/>
    <w:uiPriority w:val="0"/>
    <w:qFormat/>
  </w:style>
  <w:style w:type="character" w:styleId="1189" w:customStyle="1">
    <w:name w:val="Char Char31"/>
    <w:uiPriority w:val="0"/>
    <w:qFormat/>
    <w:rPr>
      <w:rFonts w:ascii="Arial" w:hAnsi="Arial" w:eastAsia="幼圆"/>
      <w:b/>
      <w:bCs/>
      <w:sz w:val="44"/>
      <w:szCs w:val="44"/>
      <w:lang w:val="en-US" w:eastAsia="zh-CN" w:bidi="ar-SA"/>
    </w:rPr>
  </w:style>
  <w:style w:type="character" w:styleId="1190" w:customStyle="1">
    <w:name w:val="HTML 地址 Char2"/>
    <w:uiPriority w:val="99"/>
    <w:semiHidden/>
    <w:qFormat/>
    <w:rPr>
      <w:i/>
      <w:iCs/>
      <w:sz w:val="21"/>
      <w:szCs w:val="24"/>
    </w:rPr>
  </w:style>
  <w:style w:type="character" w:styleId="1191" w:customStyle="1">
    <w:name w:val="页码1"/>
    <w:link w:val="1034"/>
    <w:uiPriority w:val="0"/>
    <w:qFormat/>
    <w:rPr>
      <w:rFonts w:ascii="Times New Roman" w:hAnsi="Times New Roman" w:eastAsia="宋体" w:cs="Times New Roman"/>
      <w:lang w:val="en-US" w:eastAsia="zh-CN" w:bidi="ar-SA"/>
    </w:rPr>
  </w:style>
  <w:style w:type="character" w:styleId="1192" w:customStyle="1">
    <w:name w:val="Plain Text Char"/>
    <w:uiPriority w:val="99"/>
    <w:qFormat/>
    <w:rPr>
      <w:rFonts w:ascii="宋体" w:hAnsi="Courier New"/>
      <w:sz w:val="21"/>
    </w:rPr>
  </w:style>
  <w:style w:type="character" w:styleId="1193" w:customStyle="1">
    <w:name w:val="Heading 4 Char"/>
    <w:link w:val="1036"/>
    <w:uiPriority w:val="9"/>
    <w:qFormat/>
    <w:rPr>
      <w:rFonts w:ascii="Arial" w:hAnsi="Arial" w:eastAsia="Arial" w:cs="Arial"/>
      <w:b/>
      <w:bCs/>
      <w:sz w:val="26"/>
      <w:szCs w:val="26"/>
    </w:rPr>
  </w:style>
  <w:style w:type="character" w:styleId="1194" w:customStyle="1">
    <w:name w:val="font21"/>
    <w:uiPriority w:val="99"/>
    <w:qFormat/>
    <w:rPr>
      <w:rFonts w:ascii="仿宋_GB2312" w:eastAsia="仿宋_GB2312" w:cs="仿宋_GB2312"/>
      <w:b/>
      <w:color w:val="000000"/>
      <w:sz w:val="24"/>
      <w:szCs w:val="24"/>
      <w:u w:val="none"/>
    </w:rPr>
  </w:style>
  <w:style w:type="character" w:styleId="1195" w:customStyle="1">
    <w:name w:val="明显参考1"/>
    <w:uiPriority w:val="0"/>
    <w:qFormat/>
    <w:rPr>
      <w:b/>
      <w:bCs/>
      <w:smallCaps/>
      <w:color w:val="c0504d"/>
      <w:spacing w:val="5"/>
      <w:u w:val="single"/>
    </w:rPr>
  </w:style>
  <w:style w:type="character" w:styleId="1196" w:customStyle="1">
    <w:name w:val="日期 字符"/>
    <w:uiPriority w:val="0"/>
    <w:qFormat/>
    <w:rPr>
      <w:sz w:val="20"/>
    </w:rPr>
  </w:style>
  <w:style w:type="character" w:styleId="1197" w:customStyle="1">
    <w:name w:val="HTML 地址 Char"/>
    <w:link w:val="1198"/>
    <w:uiPriority w:val="0"/>
    <w:qFormat/>
    <w:rPr>
      <w:rFonts w:ascii="宋体"/>
      <w:i/>
      <w:iCs/>
      <w:sz w:val="21"/>
      <w:szCs w:val="21"/>
    </w:rPr>
  </w:style>
  <w:style w:type="paragraph" w:styleId="1198" w:customStyle="1">
    <w:name w:val="HTML 地址1"/>
    <w:basedOn w:val="1002"/>
    <w:link w:val="1197"/>
    <w:uiPriority w:val="0"/>
    <w:qFormat/>
    <w:rPr>
      <w:rFonts w:ascii="宋体"/>
      <w:i/>
      <w:iCs/>
      <w:sz w:val="20"/>
      <w:szCs w:val="21"/>
    </w:rPr>
  </w:style>
  <w:style w:type="character" w:styleId="1199" w:customStyle="1">
    <w:name w:val="HTML 地址 Char1"/>
    <w:uiPriority w:val="0"/>
    <w:qFormat/>
    <w:rPr>
      <w:i/>
      <w:iCs/>
      <w:sz w:val="21"/>
      <w:szCs w:val="21"/>
    </w:rPr>
  </w:style>
  <w:style w:type="character" w:styleId="1200" w:customStyle="1">
    <w:name w:val="文档结构图 Char1"/>
    <w:uiPriority w:val="99"/>
    <w:semiHidden/>
    <w:qFormat/>
    <w:rPr>
      <w:rFonts w:ascii="宋体"/>
      <w:sz w:val="18"/>
      <w:szCs w:val="18"/>
    </w:rPr>
  </w:style>
  <w:style w:type="character" w:styleId="1201" w:customStyle="1">
    <w:name w:val="Header Char"/>
    <w:link w:val="1202"/>
    <w:uiPriority w:val="99"/>
    <w:qFormat/>
  </w:style>
  <w:style w:type="paragraph" w:styleId="1202" w:customStyle="1">
    <w:name w:val="页眉1"/>
    <w:basedOn w:val="1002"/>
    <w:link w:val="1201"/>
    <w:uiPriority w:val="0"/>
    <w:qFormat/>
    <w:pPr>
      <w:jc w:val="center"/>
      <w:tabs>
        <w:tab w:val="center" w:pos="4153" w:leader="none"/>
        <w:tab w:val="right" w:pos="8306" w:leader="none"/>
      </w:tabs>
      <w:pBdr>
        <w:bottom w:val="single" w:color="000000" w:sz="6" w:space="1"/>
      </w:pBdr>
    </w:pPr>
    <w:rPr>
      <w:sz w:val="18"/>
      <w:szCs w:val="18"/>
    </w:rPr>
  </w:style>
  <w:style w:type="character" w:styleId="1203" w:customStyle="1">
    <w:name w:val="表头 Char"/>
    <w:link w:val="1204"/>
    <w:uiPriority w:val="0"/>
    <w:qFormat/>
    <w:rPr>
      <w:rFonts w:eastAsia="黑体"/>
      <w:spacing w:val="-10"/>
    </w:rPr>
  </w:style>
  <w:style w:type="paragraph" w:styleId="1204" w:customStyle="1">
    <w:name w:val="表头"/>
    <w:basedOn w:val="1002"/>
    <w:link w:val="1203"/>
    <w:uiPriority w:val="0"/>
    <w:qFormat/>
    <w:pPr>
      <w:jc w:val="center"/>
      <w:spacing w:line="320" w:lineRule="atLeast"/>
    </w:pPr>
    <w:rPr>
      <w:rFonts w:eastAsia="黑体"/>
      <w:spacing w:val="-10"/>
      <w:sz w:val="20"/>
      <w:szCs w:val="20"/>
    </w:rPr>
  </w:style>
  <w:style w:type="character" w:styleId="1205" w:customStyle="1">
    <w:name w:val="正文首行缩进 2 Char"/>
    <w:link w:val="1037"/>
    <w:uiPriority w:val="99"/>
    <w:qFormat/>
    <w:rPr>
      <w:rFonts w:ascii="宋体" w:hAnsi="宋体"/>
      <w:sz w:val="21"/>
      <w:szCs w:val="24"/>
      <w:lang w:val="en-US" w:eastAsia="zh-CN"/>
    </w:rPr>
  </w:style>
  <w:style w:type="character" w:styleId="1206" w:customStyle="1">
    <w:name w:val="HTML 预设格式 Char"/>
    <w:link w:val="1207"/>
    <w:uiPriority w:val="99"/>
    <w:qFormat/>
    <w:rPr>
      <w:rFonts w:ascii="宋体" w:hAnsi="宋体"/>
      <w:sz w:val="24"/>
      <w:szCs w:val="24"/>
    </w:rPr>
  </w:style>
  <w:style w:type="paragraph" w:styleId="1207" w:customStyle="1">
    <w:name w:val="HTML 预设格式1"/>
    <w:basedOn w:val="1002"/>
    <w:link w:val="12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8" w:customStyle="1">
    <w:name w:val="普通正文 Char"/>
    <w:link w:val="1209"/>
    <w:uiPriority w:val="0"/>
    <w:qFormat/>
    <w:rPr>
      <w:rFonts w:ascii="Arial" w:hAnsi="Arial"/>
      <w:sz w:val="24"/>
      <w:szCs w:val="24"/>
    </w:rPr>
  </w:style>
  <w:style w:type="paragraph" w:styleId="1209" w:customStyle="1">
    <w:name w:val="普通正文"/>
    <w:basedOn w:val="1002"/>
    <w:link w:val="1208"/>
    <w:uiPriority w:val="0"/>
    <w:qFormat/>
    <w:pPr>
      <w:ind w:firstLine="480"/>
      <w:jc w:val="left"/>
      <w:spacing w:before="120" w:after="120" w:line="360" w:lineRule="auto"/>
    </w:pPr>
    <w:rPr>
      <w:rFonts w:ascii="Arial" w:hAnsi="Arial"/>
      <w:sz w:val="24"/>
    </w:rPr>
  </w:style>
  <w:style w:type="character" w:styleId="1210" w:customStyle="1">
    <w:name w:val="标题 字符"/>
    <w:uiPriority w:val="0"/>
    <w:qFormat/>
    <w:rPr>
      <w:sz w:val="20"/>
    </w:rPr>
  </w:style>
  <w:style w:type="character" w:styleId="1211" w:customStyle="1">
    <w:name w:val="正文文本缩进 3 Char1"/>
    <w:uiPriority w:val="99"/>
    <w:semiHidden/>
    <w:qFormat/>
    <w:rPr>
      <w:sz w:val="16"/>
      <w:szCs w:val="16"/>
    </w:rPr>
  </w:style>
  <w:style w:type="character" w:styleId="1212" w:customStyle="1">
    <w:name w:val="尾注文本 Char"/>
    <w:link w:val="1213"/>
    <w:uiPriority w:val="0"/>
    <w:qFormat/>
    <w:rPr>
      <w:sz w:val="20"/>
    </w:rPr>
  </w:style>
  <w:style w:type="paragraph" w:styleId="1213" w:customStyle="1">
    <w:name w:val="尾注文本1"/>
    <w:basedOn w:val="1002"/>
    <w:link w:val="1212"/>
    <w:uiPriority w:val="0"/>
    <w:unhideWhenUsed/>
    <w:qFormat/>
    <w:rPr>
      <w:sz w:val="20"/>
    </w:rPr>
  </w:style>
  <w:style w:type="character" w:styleId="1214" w:customStyle="1">
    <w:name w:val="美标题3 Char Char"/>
    <w:link w:val="1215"/>
    <w:uiPriority w:val="0"/>
    <w:qFormat/>
    <w:rPr>
      <w:rFonts w:ascii="宋体" w:hAnsi="宋体"/>
      <w:b/>
    </w:rPr>
  </w:style>
  <w:style w:type="paragraph" w:styleId="1215" w:customStyle="1">
    <w:name w:val="美标题3"/>
    <w:basedOn w:val="1002"/>
    <w:link w:val="1214"/>
    <w:uiPriority w:val="0"/>
    <w:qFormat/>
    <w:pPr>
      <w:spacing w:line="360" w:lineRule="auto"/>
    </w:pPr>
    <w:rPr>
      <w:rFonts w:ascii="宋体" w:hAnsi="宋体"/>
      <w:b/>
      <w:sz w:val="20"/>
      <w:szCs w:val="20"/>
    </w:rPr>
  </w:style>
  <w:style w:type="character" w:styleId="1216" w:customStyle="1">
    <w:name w:val="Heading 3 Char"/>
    <w:link w:val="1217"/>
    <w:uiPriority w:val="9"/>
    <w:qFormat/>
    <w:rPr>
      <w:rFonts w:ascii="Arial" w:hAnsi="Arial" w:eastAsia="Arial" w:cs="Arial"/>
      <w:sz w:val="30"/>
      <w:szCs w:val="30"/>
    </w:rPr>
  </w:style>
  <w:style w:type="paragraph" w:styleId="1217" w:customStyle="1">
    <w:name w:val="标题 31"/>
    <w:basedOn w:val="1034"/>
    <w:next w:val="1034"/>
    <w:link w:val="1216"/>
    <w:uiPriority w:val="9"/>
    <w:unhideWhenUsed/>
    <w:qFormat/>
    <w:pPr>
      <w:keepLines/>
      <w:keepNext/>
      <w:spacing w:before="320" w:after="200"/>
      <w:outlineLvl w:val="2"/>
    </w:pPr>
    <w:rPr>
      <w:rFonts w:ascii="Arial" w:hAnsi="Arial" w:eastAsia="Arial" w:cs="Arial"/>
      <w:sz w:val="30"/>
      <w:szCs w:val="30"/>
    </w:rPr>
  </w:style>
  <w:style w:type="character" w:styleId="1218" w:customStyle="1">
    <w:name w:val="标题2 Char Char"/>
    <w:link w:val="1219"/>
    <w:uiPriority w:val="0"/>
    <w:qFormat/>
    <w:rPr>
      <w:rFonts w:eastAsia="方正楷体_GBK"/>
      <w:sz w:val="32"/>
    </w:rPr>
  </w:style>
  <w:style w:type="paragraph" w:styleId="1219" w:customStyle="1">
    <w:name w:val="标题2"/>
    <w:basedOn w:val="1002"/>
    <w:next w:val="1002"/>
    <w:link w:val="1218"/>
    <w:uiPriority w:val="0"/>
    <w:qFormat/>
    <w:pPr>
      <w:jc w:val="center"/>
    </w:pPr>
    <w:rPr>
      <w:rFonts w:eastAsia="方正楷体_GBK"/>
      <w:sz w:val="32"/>
      <w:szCs w:val="20"/>
    </w:rPr>
  </w:style>
  <w:style w:type="character" w:styleId="1220" w:customStyle="1">
    <w:name w:val="正文文本缩进 2 Char1"/>
    <w:uiPriority w:val="99"/>
    <w:semiHidden/>
    <w:qFormat/>
    <w:rPr>
      <w:sz w:val="21"/>
      <w:szCs w:val="24"/>
    </w:rPr>
  </w:style>
  <w:style w:type="character" w:styleId="1221" w:customStyle="1">
    <w:name w:val="Endnote Text Char"/>
    <w:uiPriority w:val="99"/>
    <w:qFormat/>
    <w:rPr>
      <w:sz w:val="20"/>
    </w:rPr>
  </w:style>
  <w:style w:type="character" w:styleId="1222" w:customStyle="1">
    <w:name w:val="正文文本 (9)_"/>
    <w:link w:val="1223"/>
    <w:uiPriority w:val="0"/>
    <w:qFormat/>
    <w:rPr>
      <w:rFonts w:ascii="MingLiU" w:hAnsi="MingLiU" w:eastAsia="MingLiU"/>
      <w:spacing w:val="20"/>
      <w:sz w:val="16"/>
      <w:szCs w:val="16"/>
      <w:shd w:val="clear" w:color="auto" w:fill="ffffff"/>
    </w:rPr>
  </w:style>
  <w:style w:type="paragraph" w:styleId="1223" w:customStyle="1">
    <w:name w:val="正文文本 (9)3"/>
    <w:basedOn w:val="1002"/>
    <w:link w:val="122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4" w:customStyle="1">
    <w:name w:val="不明显强调1"/>
    <w:uiPriority w:val="0"/>
    <w:qFormat/>
    <w:rPr>
      <w:i/>
      <w:color w:val="000000"/>
      <w:sz w:val="21"/>
    </w:rPr>
  </w:style>
  <w:style w:type="character" w:styleId="1225" w:customStyle="1">
    <w:name w:val="日期 Char"/>
    <w:link w:val="1226"/>
    <w:uiPriority w:val="99"/>
    <w:qFormat/>
    <w:rPr>
      <w:sz w:val="24"/>
      <w:szCs w:val="24"/>
    </w:rPr>
  </w:style>
  <w:style w:type="paragraph" w:styleId="1226" w:customStyle="1">
    <w:name w:val="日期1"/>
    <w:basedOn w:val="1002"/>
    <w:next w:val="1002"/>
    <w:link w:val="1225"/>
    <w:uiPriority w:val="99"/>
    <w:qFormat/>
    <w:rPr>
      <w:sz w:val="24"/>
    </w:rPr>
  </w:style>
  <w:style w:type="character" w:styleId="1227" w:customStyle="1">
    <w:name w:val="Heading 6 Char"/>
    <w:link w:val="1228"/>
    <w:uiPriority w:val="9"/>
    <w:qFormat/>
    <w:rPr>
      <w:rFonts w:ascii="Arial" w:hAnsi="Arial" w:eastAsia="Arial" w:cs="Arial"/>
      <w:b/>
      <w:bCs/>
      <w:sz w:val="22"/>
      <w:szCs w:val="22"/>
    </w:rPr>
  </w:style>
  <w:style w:type="paragraph" w:styleId="1228" w:customStyle="1">
    <w:name w:val="标题 61"/>
    <w:basedOn w:val="1002"/>
    <w:next w:val="1002"/>
    <w:link w:val="1227"/>
    <w:uiPriority w:val="9"/>
    <w:unhideWhenUsed/>
    <w:qFormat/>
    <w:pPr>
      <w:keepLines/>
      <w:keepNext/>
      <w:spacing w:before="320" w:after="200"/>
      <w:outlineLvl w:val="5"/>
    </w:pPr>
    <w:rPr>
      <w:rFonts w:ascii="Arial" w:hAnsi="Arial" w:eastAsia="Arial" w:cs="Arial"/>
      <w:b/>
      <w:bCs/>
      <w:sz w:val="22"/>
      <w:szCs w:val="22"/>
    </w:rPr>
  </w:style>
  <w:style w:type="character" w:styleId="1229" w:customStyle="1">
    <w:name w:val="fontstyle01"/>
    <w:uiPriority w:val="0"/>
    <w:qFormat/>
    <w:rPr>
      <w:rFonts w:hint="eastAsia" w:ascii="宋体" w:hAnsi="宋体" w:eastAsia="宋体"/>
      <w:color w:val="000000"/>
      <w:sz w:val="24"/>
      <w:szCs w:val="24"/>
    </w:rPr>
  </w:style>
  <w:style w:type="character" w:styleId="1230" w:customStyle="1">
    <w:name w:val="超链接1"/>
    <w:link w:val="1075"/>
    <w:uiPriority w:val="0"/>
    <w:qFormat/>
    <w:rPr>
      <w:rFonts w:ascii="Times New Roman" w:hAnsi="Times New Roman" w:eastAsia="宋体"/>
      <w:sz w:val="21"/>
      <w:szCs w:val="24"/>
      <w:lang w:val="en-US" w:eastAsia="zh-CN" w:bidi="ar-SA"/>
    </w:rPr>
  </w:style>
  <w:style w:type="character" w:styleId="1231" w:customStyle="1">
    <w:name w:val="章标题 Char"/>
    <w:link w:val="1023"/>
    <w:uiPriority w:val="0"/>
    <w:qFormat/>
    <w:rPr>
      <w:rFonts w:ascii="黑体" w:eastAsia="黑体"/>
      <w:sz w:val="21"/>
      <w:szCs w:val="22"/>
    </w:rPr>
  </w:style>
  <w:style w:type="character" w:styleId="1232" w:customStyle="1">
    <w:name w:val="副标题 Char"/>
    <w:link w:val="1233"/>
    <w:uiPriority w:val="11"/>
    <w:qFormat/>
    <w:rPr>
      <w:sz w:val="24"/>
      <w:szCs w:val="24"/>
    </w:rPr>
  </w:style>
  <w:style w:type="paragraph" w:styleId="1233" w:customStyle="1">
    <w:name w:val="副标题1"/>
    <w:basedOn w:val="1002"/>
    <w:next w:val="1002"/>
    <w:link w:val="1232"/>
    <w:uiPriority w:val="11"/>
    <w:qFormat/>
    <w:pPr>
      <w:spacing w:before="200" w:after="200"/>
    </w:pPr>
    <w:rPr>
      <w:sz w:val="24"/>
    </w:rPr>
  </w:style>
  <w:style w:type="character" w:styleId="1234" w:customStyle="1">
    <w:name w:val="Char Char29"/>
    <w:uiPriority w:val="0"/>
    <w:qFormat/>
    <w:rPr>
      <w:rFonts w:ascii="Arial" w:hAnsi="Arial" w:eastAsia="黑体"/>
      <w:b/>
      <w:bCs/>
      <w:sz w:val="28"/>
      <w:szCs w:val="28"/>
      <w:lang w:val="en-US" w:eastAsia="zh-CN" w:bidi="ar-SA"/>
    </w:rPr>
  </w:style>
  <w:style w:type="character" w:styleId="1235" w:customStyle="1">
    <w:name w:val="font131"/>
    <w:uiPriority w:val="99"/>
    <w:qFormat/>
    <w:rPr>
      <w:rFonts w:ascii="Tahoma" w:hAnsi="Tahoma" w:cs="Tahoma"/>
      <w:color w:val="333333"/>
      <w:sz w:val="20"/>
      <w:szCs w:val="20"/>
      <w:u w:val="none"/>
    </w:rPr>
  </w:style>
  <w:style w:type="character" w:styleId="1236" w:customStyle="1">
    <w:name w:val="纯文本 Char1"/>
    <w:uiPriority w:val="0"/>
    <w:semiHidden/>
    <w:qFormat/>
    <w:rPr>
      <w:rFonts w:ascii="宋体" w:hAnsi="Courier New" w:cs="Courier New"/>
      <w:sz w:val="21"/>
      <w:szCs w:val="21"/>
    </w:rPr>
  </w:style>
  <w:style w:type="character" w:styleId="1237" w:customStyle="1">
    <w:name w:val="缺省文本 Char"/>
    <w:link w:val="1238"/>
    <w:uiPriority w:val="0"/>
    <w:qFormat/>
    <w:rPr>
      <w:rFonts w:ascii="Arial" w:hAnsi="Arial"/>
      <w:sz w:val="24"/>
      <w:szCs w:val="21"/>
    </w:rPr>
  </w:style>
  <w:style w:type="paragraph" w:styleId="1238" w:customStyle="1">
    <w:name w:val="缺省文本"/>
    <w:basedOn w:val="1002"/>
    <w:link w:val="1237"/>
    <w:uiPriority w:val="0"/>
    <w:qFormat/>
    <w:pPr>
      <w:jc w:val="left"/>
      <w:spacing w:line="360" w:lineRule="auto"/>
    </w:pPr>
    <w:rPr>
      <w:rFonts w:ascii="Arial" w:hAnsi="Arial"/>
      <w:sz w:val="24"/>
      <w:szCs w:val="21"/>
    </w:rPr>
  </w:style>
  <w:style w:type="character" w:styleId="1239" w:customStyle="1">
    <w:name w:val="正文文本 3 Char"/>
    <w:link w:val="1240"/>
    <w:uiPriority w:val="0"/>
    <w:qFormat/>
    <w:rPr>
      <w:rFonts w:ascii="仿宋_GB2312" w:hAnsi="Arial" w:eastAsia="仿宋_GB2312"/>
      <w:sz w:val="32"/>
      <w:szCs w:val="32"/>
    </w:rPr>
  </w:style>
  <w:style w:type="paragraph" w:styleId="1240" w:customStyle="1">
    <w:name w:val="正文文本 31"/>
    <w:basedOn w:val="1002"/>
    <w:link w:val="1239"/>
    <w:uiPriority w:val="0"/>
    <w:qFormat/>
    <w:rPr>
      <w:rFonts w:ascii="仿宋_GB2312" w:hAnsi="Arial" w:eastAsia="仿宋_GB2312"/>
      <w:sz w:val="32"/>
      <w:szCs w:val="32"/>
    </w:rPr>
  </w:style>
  <w:style w:type="character" w:styleId="1241" w:customStyle="1">
    <w:name w:val="font81"/>
    <w:uiPriority w:val="99"/>
    <w:qFormat/>
    <w:rPr>
      <w:rFonts w:ascii="仿宋_GB2312" w:eastAsia="仿宋_GB2312" w:cs="仿宋_GB2312"/>
      <w:b/>
      <w:color w:val="000000"/>
      <w:sz w:val="24"/>
      <w:szCs w:val="24"/>
      <w:u w:val="none"/>
    </w:rPr>
  </w:style>
  <w:style w:type="character" w:styleId="1242" w:customStyle="1">
    <w:name w:val="正文文本 Char1"/>
    <w:link w:val="1171"/>
    <w:uiPriority w:val="0"/>
    <w:qFormat/>
    <w:rPr>
      <w:sz w:val="21"/>
      <w:szCs w:val="24"/>
    </w:rPr>
  </w:style>
  <w:style w:type="character" w:styleId="1243" w:customStyle="1">
    <w:name w:val="Footnote Text Char"/>
    <w:uiPriority w:val="99"/>
    <w:qFormat/>
    <w:rPr>
      <w:sz w:val="18"/>
    </w:rPr>
  </w:style>
  <w:style w:type="character" w:styleId="1244" w:customStyle="1">
    <w:name w:val="标题 2 字符"/>
    <w:link w:val="1083"/>
    <w:uiPriority w:val="0"/>
    <w:qFormat/>
    <w:rPr>
      <w:rFonts w:ascii="Cambria" w:hAnsi="Cambria"/>
      <w:b/>
      <w:bCs/>
      <w:sz w:val="28"/>
      <w:szCs w:val="32"/>
    </w:rPr>
  </w:style>
  <w:style w:type="character" w:styleId="1245" w:customStyle="1">
    <w:name w:val="Char Char17"/>
    <w:uiPriority w:val="0"/>
    <w:qFormat/>
    <w:rPr>
      <w:rFonts w:eastAsia="宋体"/>
      <w:sz w:val="18"/>
      <w:szCs w:val="18"/>
      <w:lang w:bidi="ar-SA"/>
    </w:rPr>
  </w:style>
  <w:style w:type="character" w:styleId="1246" w:customStyle="1">
    <w:name w:val="正文文本 3 字符"/>
    <w:uiPriority w:val="0"/>
    <w:qFormat/>
    <w:rPr>
      <w:sz w:val="20"/>
    </w:rPr>
  </w:style>
  <w:style w:type="character" w:styleId="1247" w:customStyle="1">
    <w:name w:val="二级条标题 Char"/>
    <w:link w:val="1148"/>
    <w:uiPriority w:val="0"/>
    <w:qFormat/>
    <w:rPr>
      <w:rFonts w:ascii="黑体" w:hAnsi="宋体" w:eastAsia="黑体"/>
    </w:rPr>
  </w:style>
  <w:style w:type="character" w:styleId="1248" w:customStyle="1">
    <w:name w:val="三级条标题 Char"/>
    <w:link w:val="1249"/>
    <w:uiPriority w:val="0"/>
    <w:qFormat/>
    <w:rPr>
      <w:rFonts w:ascii="黑体" w:hAnsi="宋体" w:eastAsia="黑体"/>
    </w:rPr>
  </w:style>
  <w:style w:type="paragraph" w:styleId="1249" w:customStyle="1">
    <w:name w:val="三级条标题"/>
    <w:basedOn w:val="1148"/>
    <w:next w:val="1024"/>
    <w:link w:val="1248"/>
    <w:uiPriority w:val="0"/>
    <w:qFormat/>
    <w:pPr>
      <w:outlineLvl w:val="4"/>
    </w:pPr>
  </w:style>
  <w:style w:type="character" w:styleId="1250" w:customStyle="1">
    <w:name w:val="Table Heading Char"/>
    <w:link w:val="1251"/>
    <w:uiPriority w:val="0"/>
    <w:qFormat/>
    <w:rPr>
      <w:rFonts w:ascii="Arial" w:hAnsi="Arial" w:eastAsia="黑体"/>
      <w:sz w:val="18"/>
      <w:szCs w:val="22"/>
      <w:lang w:eastAsia="en-US"/>
    </w:rPr>
  </w:style>
  <w:style w:type="paragraph" w:styleId="1251" w:customStyle="1">
    <w:name w:val="Table Heading"/>
    <w:link w:val="125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52" w:customStyle="1">
    <w:name w:val="明显强调1"/>
    <w:uiPriority w:val="0"/>
    <w:qFormat/>
    <w:rPr>
      <w:i/>
      <w:color w:val="000000"/>
      <w:sz w:val="21"/>
    </w:rPr>
  </w:style>
  <w:style w:type="character" w:styleId="1253" w:customStyle="1">
    <w:name w:val="Plain Text Char1"/>
    <w:uiPriority w:val="99"/>
    <w:semiHidden/>
    <w:qFormat/>
    <w:rPr>
      <w:rFonts w:ascii="宋体" w:hAnsi="Courier New" w:cs="Courier New"/>
      <w:sz w:val="21"/>
      <w:szCs w:val="21"/>
    </w:rPr>
  </w:style>
  <w:style w:type="character" w:styleId="1254" w:customStyle="1">
    <w:name w:val="页眉 Char"/>
    <w:link w:val="1255"/>
    <w:uiPriority w:val="99"/>
    <w:qFormat/>
    <w:rPr>
      <w:sz w:val="18"/>
      <w:szCs w:val="18"/>
    </w:rPr>
  </w:style>
  <w:style w:type="paragraph" w:styleId="1255" w:customStyle="1">
    <w:name w:val="页眉11"/>
    <w:basedOn w:val="1002"/>
    <w:link w:val="125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56" w:customStyle="1">
    <w:name w:val="Item List Char"/>
    <w:link w:val="1257"/>
    <w:uiPriority w:val="0"/>
    <w:qFormat/>
    <w:rPr>
      <w:rFonts w:eastAsia="Times New Roman" w:cs="Arial"/>
      <w:sz w:val="21"/>
      <w:szCs w:val="21"/>
    </w:rPr>
  </w:style>
  <w:style w:type="paragraph" w:styleId="1257" w:customStyle="1">
    <w:name w:val="Item List"/>
    <w:link w:val="125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258" w:customStyle="1">
    <w:name w:val="列表段落 字符"/>
    <w:link w:val="1259"/>
    <w:uiPriority w:val="0"/>
    <w:qFormat/>
    <w:rPr>
      <w:sz w:val="21"/>
      <w:szCs w:val="24"/>
      <w:lang w:val="en-US" w:eastAsia="zh-CN"/>
    </w:rPr>
  </w:style>
  <w:style w:type="paragraph" w:styleId="1259" w:customStyle="1">
    <w:name w:val="_Style 34"/>
    <w:basedOn w:val="1002"/>
    <w:next w:val="1260"/>
    <w:link w:val="1258"/>
    <w:uiPriority w:val="0"/>
    <w:qFormat/>
    <w:pPr>
      <w:ind w:firstLine="420"/>
      <w:spacing w:line="274" w:lineRule="auto"/>
    </w:pPr>
  </w:style>
  <w:style w:type="paragraph" w:styleId="1260" w:customStyle="1">
    <w:name w:val="列出段落1"/>
    <w:basedOn w:val="1002"/>
    <w:link w:val="1343"/>
    <w:uiPriority w:val="0"/>
    <w:qFormat/>
    <w:pPr>
      <w:contextualSpacing/>
      <w:ind w:left="720"/>
    </w:pPr>
  </w:style>
  <w:style w:type="character" w:styleId="1261" w:customStyle="1">
    <w:name w:val="NormalCharacter11"/>
    <w:uiPriority w:val="0"/>
    <w:semiHidden/>
    <w:qFormat/>
    <w:rPr>
      <w:rFonts w:ascii="Times New Roman" w:hAnsi="Times New Roman" w:eastAsia="宋体" w:cs="Times New Roman"/>
      <w:sz w:val="21"/>
      <w:szCs w:val="24"/>
    </w:rPr>
  </w:style>
  <w:style w:type="character" w:styleId="1262" w:customStyle="1">
    <w:name w:val="正文缩进 字符"/>
    <w:uiPriority w:val="0"/>
    <w:qFormat/>
    <w:rPr>
      <w:sz w:val="20"/>
    </w:rPr>
  </w:style>
  <w:style w:type="character" w:styleId="1263" w:customStyle="1">
    <w:name w:val="纯文本 字符"/>
    <w:uiPriority w:val="0"/>
    <w:qFormat/>
    <w:rPr>
      <w:sz w:val="20"/>
    </w:rPr>
  </w:style>
  <w:style w:type="character" w:styleId="1264" w:customStyle="1">
    <w:name w:val="标题 1 字符"/>
    <w:uiPriority w:val="0"/>
    <w:qFormat/>
    <w:rPr>
      <w:b/>
      <w:sz w:val="20"/>
    </w:rPr>
  </w:style>
  <w:style w:type="character" w:styleId="1265" w:customStyle="1">
    <w:name w:val="日期 Char1"/>
    <w:uiPriority w:val="99"/>
    <w:semiHidden/>
    <w:qFormat/>
    <w:rPr>
      <w:sz w:val="21"/>
      <w:szCs w:val="24"/>
    </w:rPr>
  </w:style>
  <w:style w:type="character" w:styleId="1266" w:customStyle="1">
    <w:name w:val="书籍标题1"/>
    <w:uiPriority w:val="0"/>
    <w:qFormat/>
    <w:rPr>
      <w:b/>
      <w:i/>
      <w:sz w:val="21"/>
    </w:rPr>
  </w:style>
  <w:style w:type="character" w:styleId="1267" w:customStyle="1">
    <w:name w:val="正文文本 2 Char"/>
    <w:link w:val="1268"/>
    <w:uiPriority w:val="0"/>
    <w:qFormat/>
    <w:rPr>
      <w:rFonts w:ascii="楷体_GB2312" w:eastAsia="楷体_GB2312"/>
      <w:sz w:val="28"/>
      <w:szCs w:val="28"/>
    </w:rPr>
  </w:style>
  <w:style w:type="paragraph" w:styleId="1268" w:customStyle="1">
    <w:name w:val="正文文本 21"/>
    <w:basedOn w:val="1002"/>
    <w:link w:val="1267"/>
    <w:uiPriority w:val="0"/>
    <w:qFormat/>
    <w:pPr>
      <w:jc w:val="center"/>
      <w:widowControl/>
    </w:pPr>
    <w:rPr>
      <w:rFonts w:ascii="楷体_GB2312" w:eastAsia="楷体_GB2312"/>
      <w:sz w:val="28"/>
      <w:szCs w:val="28"/>
    </w:rPr>
  </w:style>
  <w:style w:type="character" w:styleId="1269" w:customStyle="1">
    <w:name w:val="Heading 2 Char"/>
    <w:uiPriority w:val="9"/>
    <w:qFormat/>
    <w:rPr>
      <w:rFonts w:ascii="Arial" w:hAnsi="Arial" w:eastAsia="Arial" w:cs="Arial"/>
      <w:sz w:val="34"/>
    </w:rPr>
  </w:style>
  <w:style w:type="character" w:styleId="1270" w:customStyle="1">
    <w:name w:val="Heading 7 Char"/>
    <w:link w:val="1271"/>
    <w:uiPriority w:val="9"/>
    <w:qFormat/>
    <w:rPr>
      <w:rFonts w:ascii="Arial" w:hAnsi="Arial" w:eastAsia="Arial" w:cs="Arial"/>
      <w:b/>
      <w:bCs/>
      <w:i/>
      <w:iCs/>
      <w:sz w:val="22"/>
      <w:szCs w:val="22"/>
    </w:rPr>
  </w:style>
  <w:style w:type="paragraph" w:styleId="1271" w:customStyle="1">
    <w:name w:val="标题 71"/>
    <w:basedOn w:val="1002"/>
    <w:next w:val="1002"/>
    <w:link w:val="1270"/>
    <w:uiPriority w:val="9"/>
    <w:unhideWhenUsed/>
    <w:qFormat/>
    <w:pPr>
      <w:keepLines/>
      <w:keepNext/>
      <w:spacing w:before="320" w:after="200"/>
      <w:outlineLvl w:val="6"/>
    </w:pPr>
    <w:rPr>
      <w:rFonts w:ascii="Arial" w:hAnsi="Arial" w:eastAsia="Arial" w:cs="Arial"/>
      <w:b/>
      <w:bCs/>
      <w:i/>
      <w:iCs/>
      <w:sz w:val="22"/>
      <w:szCs w:val="22"/>
    </w:rPr>
  </w:style>
  <w:style w:type="character" w:styleId="1272" w:customStyle="1">
    <w:name w:val="HTML 预设格式 字符"/>
    <w:uiPriority w:val="0"/>
    <w:qFormat/>
    <w:rPr>
      <w:sz w:val="20"/>
    </w:rPr>
  </w:style>
  <w:style w:type="character" w:styleId="1273" w:customStyle="1">
    <w:name w:val="正文文本 (2)_"/>
    <w:link w:val="1274"/>
    <w:uiPriority w:val="0"/>
    <w:qFormat/>
    <w:rPr>
      <w:rFonts w:ascii="MingLiU" w:hAnsi="MingLiU" w:eastAsia="MingLiU"/>
      <w:spacing w:val="10"/>
      <w:sz w:val="18"/>
      <w:szCs w:val="18"/>
      <w:shd w:val="clear" w:color="auto" w:fill="ffffff"/>
    </w:rPr>
  </w:style>
  <w:style w:type="paragraph" w:styleId="1274" w:customStyle="1">
    <w:name w:val="正文文本 (2)11"/>
    <w:basedOn w:val="1002"/>
    <w:link w:val="127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75" w:customStyle="1">
    <w:name w:val="font101"/>
    <w:uiPriority w:val="99"/>
    <w:qFormat/>
    <w:rPr>
      <w:rFonts w:hint="eastAsia" w:ascii="宋体" w:hAnsi="宋体" w:eastAsia="宋体" w:cs="宋体"/>
      <w:b/>
      <w:color w:val="000000"/>
      <w:sz w:val="20"/>
      <w:szCs w:val="20"/>
      <w:u w:val="none"/>
    </w:rPr>
  </w:style>
  <w:style w:type="character" w:styleId="1276" w:customStyle="1">
    <w:name w:val="font51"/>
    <w:uiPriority w:val="0"/>
    <w:qFormat/>
    <w:rPr>
      <w:rFonts w:hint="eastAsia" w:ascii="宋体" w:hAnsi="宋体" w:eastAsia="宋体" w:cs="宋体"/>
      <w:b/>
      <w:color w:val="000000"/>
      <w:sz w:val="36"/>
      <w:szCs w:val="36"/>
      <w:u w:val="none"/>
    </w:rPr>
  </w:style>
  <w:style w:type="character" w:styleId="1277" w:customStyle="1">
    <w:name w:val="font41"/>
    <w:uiPriority w:val="0"/>
    <w:qFormat/>
    <w:rPr>
      <w:rFonts w:hint="eastAsia" w:ascii="宋体" w:hAnsi="宋体" w:eastAsia="宋体" w:cs="宋体"/>
      <w:color w:val="000000"/>
      <w:sz w:val="22"/>
      <w:szCs w:val="22"/>
      <w:u w:val="none"/>
    </w:rPr>
  </w:style>
  <w:style w:type="character" w:styleId="1278" w:customStyle="1">
    <w:name w:val="曹阿龙 Char"/>
    <w:link w:val="1279"/>
    <w:uiPriority w:val="0"/>
    <w:qFormat/>
    <w:rPr>
      <w:rFonts w:ascii="宋体" w:hAnsi="宋体" w:eastAsia="幼圆"/>
      <w:b/>
      <w:bCs/>
      <w:sz w:val="28"/>
      <w:szCs w:val="28"/>
    </w:rPr>
  </w:style>
  <w:style w:type="paragraph" w:styleId="1279" w:customStyle="1">
    <w:name w:val="曹阿龙"/>
    <w:basedOn w:val="1074"/>
    <w:link w:val="1278"/>
    <w:uiPriority w:val="0"/>
    <w:qFormat/>
    <w:pPr>
      <w:ind w:firstLine="561"/>
      <w:jc w:val="left"/>
      <w:spacing w:line="400" w:lineRule="exact"/>
    </w:pPr>
    <w:rPr>
      <w:rFonts w:ascii="宋体" w:hAnsi="宋体" w:eastAsia="幼圆"/>
      <w:sz w:val="28"/>
      <w:szCs w:val="28"/>
    </w:rPr>
  </w:style>
  <w:style w:type="character" w:styleId="1280" w:customStyle="1">
    <w:name w:val="标题 3 Char"/>
    <w:link w:val="1098"/>
    <w:uiPriority w:val="9"/>
    <w:qFormat/>
    <w:rPr>
      <w:b/>
      <w:bCs/>
      <w:sz w:val="32"/>
      <w:szCs w:val="32"/>
    </w:rPr>
  </w:style>
  <w:style w:type="character" w:styleId="1281" w:customStyle="1">
    <w:name w:val="明显引用 Char"/>
    <w:link w:val="1282"/>
    <w:uiPriority w:val="30"/>
    <w:qFormat/>
    <w:rPr>
      <w:i/>
    </w:rPr>
  </w:style>
  <w:style w:type="paragraph" w:styleId="1282" w:customStyle="1">
    <w:name w:val="明显引用1"/>
    <w:basedOn w:val="1002"/>
    <w:next w:val="1002"/>
    <w:link w:val="12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customStyle="1">
    <w:name w:val="wwwww Char"/>
    <w:link w:val="1284"/>
    <w:uiPriority w:val="0"/>
    <w:qFormat/>
    <w:rPr>
      <w:rFonts w:ascii="宋体" w:hAnsi="宋体"/>
      <w:sz w:val="24"/>
      <w:szCs w:val="21"/>
    </w:rPr>
  </w:style>
  <w:style w:type="paragraph" w:styleId="1284" w:customStyle="1">
    <w:name w:val="wwwww"/>
    <w:basedOn w:val="1002"/>
    <w:link w:val="1283"/>
    <w:uiPriority w:val="0"/>
    <w:qFormat/>
    <w:pPr>
      <w:spacing w:line="400" w:lineRule="exact"/>
      <w:widowControl/>
    </w:pPr>
    <w:rPr>
      <w:rFonts w:ascii="宋体" w:hAnsi="宋体"/>
      <w:sz w:val="24"/>
      <w:szCs w:val="21"/>
    </w:rPr>
  </w:style>
  <w:style w:type="character" w:styleId="1285" w:customStyle="1">
    <w:name w:val="普通(网站) Char"/>
    <w:link w:val="1286"/>
    <w:uiPriority w:val="99"/>
    <w:qFormat/>
    <w:rPr>
      <w:rFonts w:ascii="宋体" w:hAnsi="宋体" w:cs="宋体"/>
      <w:sz w:val="24"/>
      <w:szCs w:val="24"/>
    </w:rPr>
  </w:style>
  <w:style w:type="paragraph" w:styleId="1286" w:customStyle="1">
    <w:name w:val="普通(网站)11"/>
    <w:basedOn w:val="1002"/>
    <w:link w:val="1285"/>
    <w:uiPriority w:val="0"/>
    <w:qFormat/>
    <w:pPr>
      <w:jc w:val="left"/>
      <w:spacing w:before="100" w:beforeAutospacing="1" w:after="100" w:afterAutospacing="1"/>
      <w:widowControl/>
    </w:pPr>
    <w:rPr>
      <w:rFonts w:ascii="宋体" w:hAnsi="宋体"/>
      <w:sz w:val="24"/>
    </w:rPr>
  </w:style>
  <w:style w:type="character" w:styleId="1287" w:customStyle="1">
    <w:name w:val="文档结构图 字符"/>
    <w:uiPriority w:val="0"/>
    <w:semiHidden/>
    <w:qFormat/>
    <w:rPr>
      <w:sz w:val="20"/>
    </w:rPr>
  </w:style>
  <w:style w:type="character" w:styleId="1288" w:customStyle="1">
    <w:name w:val="Title Char"/>
    <w:uiPriority w:val="10"/>
    <w:qFormat/>
    <w:rPr>
      <w:sz w:val="48"/>
      <w:szCs w:val="48"/>
    </w:rPr>
  </w:style>
  <w:style w:type="character" w:styleId="1289" w:customStyle="1">
    <w:name w:val="标题 5 Char"/>
    <w:link w:val="1100"/>
    <w:uiPriority w:val="99"/>
    <w:qFormat/>
    <w:rPr>
      <w:b/>
      <w:bCs/>
      <w:sz w:val="28"/>
      <w:szCs w:val="28"/>
    </w:rPr>
  </w:style>
  <w:style w:type="character" w:styleId="1290" w:customStyle="1">
    <w:name w:val="首行缩进正文 Char"/>
    <w:link w:val="1291"/>
    <w:uiPriority w:val="0"/>
    <w:qFormat/>
    <w:rPr>
      <w:rFonts w:ascii="微软雅黑" w:hAnsi="微软雅黑" w:eastAsia="微软雅黑"/>
      <w:sz w:val="24"/>
      <w:szCs w:val="24"/>
    </w:rPr>
  </w:style>
  <w:style w:type="paragraph" w:styleId="1291" w:customStyle="1">
    <w:name w:val="首行缩进正文"/>
    <w:basedOn w:val="1002"/>
    <w:link w:val="1290"/>
    <w:uiPriority w:val="0"/>
    <w:qFormat/>
    <w:pPr>
      <w:ind w:firstLine="420"/>
      <w:jc w:val="left"/>
      <w:spacing w:line="400" w:lineRule="exact"/>
      <w:widowControl/>
    </w:pPr>
    <w:rPr>
      <w:rFonts w:ascii="微软雅黑" w:hAnsi="微软雅黑" w:eastAsia="微软雅黑"/>
      <w:sz w:val="20"/>
    </w:rPr>
  </w:style>
  <w:style w:type="character" w:styleId="1292" w:customStyle="1">
    <w:name w:val="尾注文本 字符"/>
    <w:uiPriority w:val="0"/>
    <w:qFormat/>
    <w:rPr>
      <w:sz w:val="20"/>
    </w:rPr>
  </w:style>
  <w:style w:type="character" w:styleId="1293" w:customStyle="1">
    <w:name w:val="正文文本缩进 Char2"/>
    <w:uiPriority w:val="99"/>
    <w:semiHidden/>
    <w:qFormat/>
    <w:rPr>
      <w:sz w:val="21"/>
      <w:szCs w:val="24"/>
    </w:rPr>
  </w:style>
  <w:style w:type="character" w:styleId="1294" w:customStyle="1">
    <w:name w:val="Heading 5 Char"/>
    <w:uiPriority w:val="9"/>
    <w:qFormat/>
    <w:rPr>
      <w:rFonts w:ascii="Arial" w:hAnsi="Arial" w:eastAsia="Arial" w:cs="Arial"/>
      <w:b/>
      <w:bCs/>
      <w:sz w:val="24"/>
      <w:szCs w:val="24"/>
    </w:rPr>
  </w:style>
  <w:style w:type="character" w:styleId="1295" w:customStyle="1">
    <w:name w:val="表蕊 Char1"/>
    <w:link w:val="1296"/>
    <w:uiPriority w:val="0"/>
    <w:qFormat/>
    <w:rPr>
      <w:rFonts w:eastAsia="楷体_GB2312"/>
      <w:spacing w:val="-10"/>
    </w:rPr>
  </w:style>
  <w:style w:type="paragraph" w:styleId="1296" w:customStyle="1">
    <w:name w:val="表蕊"/>
    <w:basedOn w:val="1002"/>
    <w:link w:val="1295"/>
    <w:uiPriority w:val="0"/>
    <w:qFormat/>
    <w:pPr>
      <w:jc w:val="left"/>
      <w:spacing w:line="320" w:lineRule="atLeast"/>
    </w:pPr>
    <w:rPr>
      <w:rFonts w:eastAsia="楷体_GB2312"/>
      <w:spacing w:val="-10"/>
      <w:sz w:val="20"/>
      <w:szCs w:val="20"/>
    </w:rPr>
  </w:style>
  <w:style w:type="character" w:styleId="1297" w:customStyle="1">
    <w:name w:val="标题 6 Char"/>
    <w:link w:val="1101"/>
    <w:uiPriority w:val="0"/>
    <w:qFormat/>
    <w:rPr>
      <w:rFonts w:ascii="Arial" w:hAnsi="Arial" w:eastAsia="黑体"/>
      <w:b/>
      <w:bCs/>
      <w:sz w:val="24"/>
      <w:szCs w:val="24"/>
      <w:lang w:val="zh-CN" w:eastAsia="zh-CN"/>
    </w:rPr>
  </w:style>
  <w:style w:type="character" w:styleId="1298" w:customStyle="1">
    <w:name w:val="font31"/>
    <w:uiPriority w:val="0"/>
    <w:qFormat/>
    <w:rPr>
      <w:rFonts w:ascii="Calibri" w:hAnsi="Calibri" w:eastAsia="宋体" w:cs="Calibri"/>
      <w:color w:val="000000"/>
      <w:sz w:val="22"/>
      <w:szCs w:val="22"/>
      <w:u w:val="none"/>
    </w:rPr>
  </w:style>
  <w:style w:type="character" w:styleId="1299" w:customStyle="1">
    <w:name w:val="Heading 8 Char"/>
    <w:link w:val="1300"/>
    <w:uiPriority w:val="9"/>
    <w:qFormat/>
    <w:rPr>
      <w:rFonts w:ascii="Arial" w:hAnsi="Arial" w:eastAsia="Arial" w:cs="Arial"/>
      <w:i/>
      <w:iCs/>
      <w:sz w:val="22"/>
      <w:szCs w:val="22"/>
    </w:rPr>
  </w:style>
  <w:style w:type="paragraph" w:styleId="1300" w:customStyle="1">
    <w:name w:val="标题 81"/>
    <w:basedOn w:val="1002"/>
    <w:next w:val="1002"/>
    <w:link w:val="1299"/>
    <w:uiPriority w:val="9"/>
    <w:unhideWhenUsed/>
    <w:qFormat/>
    <w:pPr>
      <w:keepLines/>
      <w:keepNext/>
      <w:spacing w:before="320" w:after="200"/>
      <w:outlineLvl w:val="7"/>
    </w:pPr>
    <w:rPr>
      <w:rFonts w:ascii="Arial" w:hAnsi="Arial" w:eastAsia="Arial" w:cs="Arial"/>
      <w:i/>
      <w:iCs/>
      <w:sz w:val="22"/>
      <w:szCs w:val="22"/>
    </w:rPr>
  </w:style>
  <w:style w:type="character" w:styleId="1301" w:customStyle="1">
    <w:name w:val="font111"/>
    <w:uiPriority w:val="99"/>
    <w:qFormat/>
    <w:rPr>
      <w:rFonts w:ascii="Verdana" w:hAnsi="Verdana" w:cs="Verdana"/>
      <w:color w:val="333333"/>
      <w:sz w:val="20"/>
      <w:szCs w:val="20"/>
      <w:u w:val="none"/>
    </w:rPr>
  </w:style>
  <w:style w:type="character" w:styleId="1302" w:customStyle="1">
    <w:name w:val="HTML 地址 字符"/>
    <w:uiPriority w:val="0"/>
    <w:qFormat/>
    <w:rPr>
      <w:i/>
      <w:sz w:val="20"/>
    </w:rPr>
  </w:style>
  <w:style w:type="character" w:styleId="1303" w:customStyle="1">
    <w:name w:val="font11"/>
    <w:uiPriority w:val="0"/>
    <w:qFormat/>
    <w:rPr>
      <w:rFonts w:ascii="Times New Roman" w:hAnsi="Times New Roman" w:cs="Times New Roman"/>
      <w:color w:val="000000"/>
      <w:sz w:val="24"/>
      <w:szCs w:val="24"/>
      <w:u w:val="none"/>
    </w:rPr>
  </w:style>
  <w:style w:type="character" w:styleId="1304" w:customStyle="1">
    <w:name w:val="标题 7 Char"/>
    <w:link w:val="1102"/>
    <w:uiPriority w:val="0"/>
    <w:qFormat/>
    <w:rPr>
      <w:b/>
      <w:bCs/>
      <w:sz w:val="24"/>
      <w:szCs w:val="24"/>
      <w:lang w:val="zh-CN" w:eastAsia="zh-CN"/>
    </w:rPr>
  </w:style>
  <w:style w:type="character" w:styleId="1305" w:customStyle="1">
    <w:name w:val="正文文本 (10)_"/>
    <w:link w:val="1306"/>
    <w:uiPriority w:val="0"/>
    <w:qFormat/>
    <w:rPr>
      <w:rFonts w:ascii="MingLiU" w:hAnsi="MingLiU" w:eastAsia="MingLiU"/>
      <w:spacing w:val="40"/>
      <w:sz w:val="19"/>
      <w:szCs w:val="19"/>
      <w:shd w:val="clear" w:color="auto" w:fill="ffffff"/>
    </w:rPr>
  </w:style>
  <w:style w:type="paragraph" w:styleId="1306" w:customStyle="1">
    <w:name w:val="正文文本 (10)6"/>
    <w:basedOn w:val="1002"/>
    <w:link w:val="130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307" w:customStyle="1">
    <w:name w:val="批注框文本 字符"/>
    <w:uiPriority w:val="0"/>
    <w:semiHidden/>
    <w:qFormat/>
    <w:rPr>
      <w:sz w:val="20"/>
    </w:rPr>
  </w:style>
  <w:style w:type="character" w:styleId="1308" w:customStyle="1">
    <w:name w:val="HTML 预设格式 Char2"/>
    <w:uiPriority w:val="99"/>
    <w:semiHidden/>
    <w:qFormat/>
    <w:rPr>
      <w:rFonts w:ascii="Courier New" w:hAnsi="Courier New" w:cs="Courier New"/>
    </w:rPr>
  </w:style>
  <w:style w:type="character" w:styleId="1309" w:customStyle="1">
    <w:name w:val="正文4 Char"/>
    <w:link w:val="1310"/>
    <w:uiPriority w:val="0"/>
    <w:qFormat/>
    <w:rPr>
      <w:rFonts w:eastAsia="楷体_GB2312"/>
      <w:spacing w:val="8"/>
      <w:sz w:val="28"/>
    </w:rPr>
  </w:style>
  <w:style w:type="paragraph" w:styleId="1310" w:customStyle="1">
    <w:name w:val="正文4"/>
    <w:basedOn w:val="1002"/>
    <w:link w:val="1309"/>
    <w:uiPriority w:val="0"/>
    <w:qFormat/>
    <w:pPr>
      <w:ind w:firstLine="601"/>
      <w:spacing w:line="440" w:lineRule="exact"/>
    </w:pPr>
    <w:rPr>
      <w:rFonts w:eastAsia="楷体_GB2312"/>
      <w:spacing w:val="8"/>
      <w:sz w:val="28"/>
      <w:szCs w:val="20"/>
    </w:rPr>
  </w:style>
  <w:style w:type="character" w:styleId="1311" w:customStyle="1">
    <w:name w:val="Char Char33"/>
    <w:uiPriority w:val="0"/>
    <w:qFormat/>
    <w:rPr>
      <w:rFonts w:eastAsia="方正仿宋_GBK"/>
      <w:b/>
      <w:sz w:val="44"/>
      <w:lang w:val="en-US" w:eastAsia="zh-CN" w:bidi="ar-SA"/>
    </w:rPr>
  </w:style>
  <w:style w:type="character" w:styleId="1312" w:customStyle="1">
    <w:name w:val="标题 8 Char"/>
    <w:link w:val="1103"/>
    <w:uiPriority w:val="0"/>
    <w:qFormat/>
    <w:rPr>
      <w:rFonts w:ascii="Arial" w:hAnsi="Arial" w:eastAsia="黑体"/>
      <w:sz w:val="24"/>
      <w:szCs w:val="24"/>
      <w:lang w:val="zh-CN" w:eastAsia="zh-CN"/>
    </w:rPr>
  </w:style>
  <w:style w:type="character" w:styleId="1313" w:customStyle="1">
    <w:name w:val="标题 8 字符"/>
    <w:uiPriority w:val="0"/>
    <w:qFormat/>
    <w:rPr>
      <w:sz w:val="20"/>
    </w:rPr>
  </w:style>
  <w:style w:type="character" w:styleId="1314" w:customStyle="1">
    <w:name w:val="正文文本 Char"/>
    <w:uiPriority w:val="0"/>
    <w:qFormat/>
    <w:rPr>
      <w:rFonts w:ascii="楷体_GB2312" w:hAnsi="Arial" w:eastAsia="楷体_GB2312"/>
      <w:sz w:val="28"/>
      <w:szCs w:val="28"/>
      <w:lang w:bidi="ar-SA"/>
    </w:rPr>
  </w:style>
  <w:style w:type="character" w:styleId="1315" w:customStyle="1">
    <w:name w:val="批注主题 字符"/>
    <w:uiPriority w:val="0"/>
    <w:qFormat/>
    <w:rPr>
      <w:b/>
      <w:sz w:val="20"/>
    </w:rPr>
  </w:style>
  <w:style w:type="character" w:styleId="1316" w:customStyle="1">
    <w:name w:val="HTML 预设格式 Char1"/>
    <w:uiPriority w:val="99"/>
    <w:semiHidden/>
    <w:qFormat/>
    <w:rPr>
      <w:rFonts w:ascii="Courier New" w:hAnsi="Courier New" w:eastAsia="仿宋_GB2312" w:cs="Courier New"/>
    </w:rPr>
  </w:style>
  <w:style w:type="character" w:styleId="1317" w:customStyle="1">
    <w:name w:val="标题 9 Char"/>
    <w:link w:val="1104"/>
    <w:uiPriority w:val="0"/>
    <w:qFormat/>
    <w:rPr>
      <w:rFonts w:ascii="Arial" w:hAnsi="Arial" w:eastAsia="黑体"/>
      <w:sz w:val="21"/>
      <w:szCs w:val="21"/>
      <w:lang w:val="zh-CN" w:eastAsia="zh-CN"/>
    </w:rPr>
  </w:style>
  <w:style w:type="character" w:styleId="1318" w:customStyle="1">
    <w:name w:val="标题 B Char"/>
    <w:link w:val="1319"/>
    <w:uiPriority w:val="0"/>
    <w:qFormat/>
    <w:rPr>
      <w:rFonts w:ascii="Arial Rounded MT Bold" w:hAnsi="Arial Rounded MT Bold" w:eastAsia="黑体"/>
      <w:spacing w:val="8"/>
      <w:sz w:val="32"/>
    </w:rPr>
  </w:style>
  <w:style w:type="paragraph" w:styleId="1319" w:customStyle="1">
    <w:name w:val="标题 B"/>
    <w:basedOn w:val="1074"/>
    <w:link w:val="131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320" w:customStyle="1">
    <w:name w:val="页眉 字符"/>
    <w:uiPriority w:val="0"/>
    <w:qFormat/>
    <w:rPr>
      <w:sz w:val="20"/>
    </w:rPr>
  </w:style>
  <w:style w:type="character" w:styleId="1321" w:customStyle="1">
    <w:name w:val="正文文本 2 Char1"/>
    <w:uiPriority w:val="99"/>
    <w:semiHidden/>
    <w:qFormat/>
    <w:rPr>
      <w:sz w:val="21"/>
      <w:szCs w:val="24"/>
    </w:rPr>
  </w:style>
  <w:style w:type="character" w:styleId="1322" w:customStyle="1">
    <w:name w:val="标题 6 字符"/>
    <w:uiPriority w:val="0"/>
    <w:qFormat/>
    <w:rPr>
      <w:b/>
      <w:sz w:val="20"/>
    </w:rPr>
  </w:style>
  <w:style w:type="character" w:styleId="1323" w:customStyle="1">
    <w:name w:val="标题 7 字符"/>
    <w:uiPriority w:val="0"/>
    <w:qFormat/>
    <w:rPr>
      <w:b/>
      <w:sz w:val="20"/>
    </w:rPr>
  </w:style>
  <w:style w:type="character" w:styleId="1324" w:customStyle="1">
    <w:name w:val="列表 3 Char"/>
    <w:link w:val="1325"/>
    <w:uiPriority w:val="0"/>
    <w:qFormat/>
    <w:rPr>
      <w:bCs/>
      <w:sz w:val="24"/>
      <w:szCs w:val="32"/>
    </w:rPr>
  </w:style>
  <w:style w:type="paragraph" w:styleId="1325" w:customStyle="1">
    <w:name w:val="列表 31"/>
    <w:basedOn w:val="1002"/>
    <w:link w:val="1324"/>
    <w:uiPriority w:val="0"/>
    <w:qFormat/>
    <w:pPr>
      <w:ind w:left="100" w:hanging="200"/>
    </w:pPr>
    <w:rPr>
      <w:bCs/>
      <w:sz w:val="24"/>
      <w:szCs w:val="32"/>
    </w:rPr>
  </w:style>
  <w:style w:type="character" w:styleId="1326" w:customStyle="1">
    <w:name w:val="Caption Char"/>
    <w:uiPriority w:val="99"/>
    <w:qFormat/>
  </w:style>
  <w:style w:type="character" w:styleId="1327" w:customStyle="1">
    <w:name w:val="美标题2 Char Char"/>
    <w:link w:val="1328"/>
    <w:uiPriority w:val="0"/>
    <w:qFormat/>
    <w:rPr>
      <w:rFonts w:ascii="宋体" w:hAnsi="宋体"/>
      <w:b/>
      <w:sz w:val="28"/>
    </w:rPr>
  </w:style>
  <w:style w:type="paragraph" w:styleId="1328" w:customStyle="1">
    <w:name w:val="美标题2"/>
    <w:basedOn w:val="1002"/>
    <w:link w:val="1327"/>
    <w:uiPriority w:val="0"/>
    <w:qFormat/>
    <w:rPr>
      <w:rFonts w:ascii="宋体" w:hAnsi="宋体"/>
      <w:b/>
      <w:sz w:val="28"/>
      <w:szCs w:val="20"/>
    </w:rPr>
  </w:style>
  <w:style w:type="character" w:styleId="1329" w:customStyle="1">
    <w:name w:val="font01"/>
    <w:uiPriority w:val="99"/>
    <w:qFormat/>
    <w:rPr>
      <w:rFonts w:ascii="仿宋_GB2312" w:eastAsia="仿宋_GB2312" w:cs="仿宋_GB2312"/>
      <w:color w:val="000000"/>
      <w:sz w:val="24"/>
      <w:szCs w:val="24"/>
      <w:u w:val="none"/>
    </w:rPr>
  </w:style>
  <w:style w:type="character" w:styleId="1330" w:customStyle="1">
    <w:name w:val="美标题一 Char Char"/>
    <w:link w:val="1331"/>
    <w:uiPriority w:val="0"/>
    <w:qFormat/>
    <w:rPr>
      <w:rFonts w:ascii="Calibri" w:hAnsi="Calibri"/>
      <w:b/>
      <w:sz w:val="36"/>
      <w:szCs w:val="24"/>
    </w:rPr>
  </w:style>
  <w:style w:type="paragraph" w:styleId="1331" w:customStyle="1">
    <w:name w:val="美标题一"/>
    <w:basedOn w:val="1002"/>
    <w:link w:val="133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32" w:customStyle="1">
    <w:name w:val="正文缩进 Char"/>
    <w:link w:val="1333"/>
    <w:uiPriority w:val="99"/>
    <w:qFormat/>
    <w:rPr>
      <w:sz w:val="21"/>
      <w:szCs w:val="24"/>
    </w:rPr>
  </w:style>
  <w:style w:type="paragraph" w:styleId="1333" w:customStyle="1">
    <w:name w:val="正文缩进1"/>
    <w:basedOn w:val="1002"/>
    <w:link w:val="1332"/>
    <w:uiPriority w:val="99"/>
    <w:qFormat/>
    <w:pPr>
      <w:ind w:firstLine="420"/>
    </w:pPr>
  </w:style>
  <w:style w:type="character" w:styleId="1334" w:customStyle="1">
    <w:name w:val="标题 9 字符"/>
    <w:uiPriority w:val="0"/>
    <w:qFormat/>
    <w:rPr>
      <w:sz w:val="20"/>
    </w:rPr>
  </w:style>
  <w:style w:type="character" w:styleId="1335" w:customStyle="1">
    <w:name w:val="正文首行缩进 2 Char1"/>
    <w:uiPriority w:val="99"/>
    <w:semiHidden/>
    <w:qFormat/>
    <w:rPr>
      <w:sz w:val="21"/>
      <w:szCs w:val="24"/>
    </w:rPr>
  </w:style>
  <w:style w:type="character" w:styleId="1336" w:customStyle="1">
    <w:name w:val="正文文本 3 Char1"/>
    <w:uiPriority w:val="99"/>
    <w:semiHidden/>
    <w:qFormat/>
    <w:rPr>
      <w:sz w:val="16"/>
      <w:szCs w:val="16"/>
    </w:rPr>
  </w:style>
  <w:style w:type="character" w:styleId="1337" w:customStyle="1">
    <w:name w:val="标题 4 字符"/>
    <w:uiPriority w:val="0"/>
    <w:qFormat/>
    <w:rPr>
      <w:b/>
      <w:sz w:val="20"/>
    </w:rPr>
  </w:style>
  <w:style w:type="character" w:styleId="1338" w:customStyle="1">
    <w:name w:val="Char Char30"/>
    <w:uiPriority w:val="0"/>
    <w:qFormat/>
    <w:rPr>
      <w:rFonts w:eastAsia="宋体"/>
      <w:b/>
      <w:bCs/>
      <w:sz w:val="32"/>
      <w:szCs w:val="32"/>
      <w:lang w:val="en-US" w:eastAsia="zh-CN" w:bidi="ar-SA"/>
    </w:rPr>
  </w:style>
  <w:style w:type="character" w:styleId="1339" w:customStyle="1">
    <w:name w:val="文档结构图 Char"/>
    <w:link w:val="1340"/>
    <w:uiPriority w:val="99"/>
    <w:qFormat/>
    <w:rPr>
      <w:rFonts w:ascii="宋体"/>
      <w:sz w:val="18"/>
      <w:szCs w:val="18"/>
    </w:rPr>
  </w:style>
  <w:style w:type="paragraph" w:styleId="1340" w:customStyle="1">
    <w:name w:val="文档结构图1"/>
    <w:basedOn w:val="1002"/>
    <w:link w:val="1339"/>
    <w:uiPriority w:val="99"/>
    <w:unhideWhenUsed/>
    <w:qFormat/>
    <w:rPr>
      <w:rFonts w:ascii="宋体"/>
      <w:sz w:val="18"/>
      <w:szCs w:val="18"/>
    </w:rPr>
  </w:style>
  <w:style w:type="character" w:styleId="1341" w:customStyle="1">
    <w:name w:val="表格标题 Char"/>
    <w:link w:val="1342"/>
    <w:uiPriority w:val="0"/>
    <w:qFormat/>
    <w:rPr>
      <w:rFonts w:ascii="Arial Black" w:hAnsi="Arial Black" w:eastAsia="黑体"/>
      <w:sz w:val="24"/>
      <w:szCs w:val="24"/>
    </w:rPr>
  </w:style>
  <w:style w:type="paragraph" w:styleId="1342" w:customStyle="1">
    <w:name w:val="表格标题"/>
    <w:basedOn w:val="1002"/>
    <w:link w:val="1341"/>
    <w:uiPriority w:val="0"/>
    <w:qFormat/>
    <w:pPr>
      <w:jc w:val="center"/>
      <w:spacing w:after="156" w:line="400" w:lineRule="exact"/>
    </w:pPr>
    <w:rPr>
      <w:rFonts w:ascii="Arial Black" w:hAnsi="Arial Black" w:eastAsia="黑体"/>
      <w:sz w:val="24"/>
    </w:rPr>
  </w:style>
  <w:style w:type="character" w:styleId="1343" w:customStyle="1">
    <w:name w:val="列出段落 Char"/>
    <w:link w:val="1260"/>
    <w:uiPriority w:val="0"/>
    <w:qFormat/>
    <w:rPr>
      <w:sz w:val="21"/>
      <w:szCs w:val="24"/>
    </w:rPr>
  </w:style>
  <w:style w:type="character" w:styleId="1344" w:customStyle="1">
    <w:name w:val="font141"/>
    <w:uiPriority w:val="99"/>
    <w:qFormat/>
    <w:rPr>
      <w:rFonts w:ascii="Tahoma" w:hAnsi="Tahoma" w:cs="Tahoma"/>
      <w:color w:val="000000"/>
      <w:sz w:val="20"/>
      <w:szCs w:val="20"/>
      <w:u w:val="none"/>
    </w:rPr>
  </w:style>
  <w:style w:type="character" w:styleId="1345" w:customStyle="1">
    <w:name w:val="bsharetext"/>
    <w:uiPriority w:val="0"/>
    <w:qFormat/>
  </w:style>
  <w:style w:type="character" w:styleId="1346" w:customStyle="1">
    <w:name w:val="彩色列表 - 强调文字颜色 1 Char1"/>
    <w:link w:val="1347"/>
    <w:uiPriority w:val="0"/>
    <w:qFormat/>
    <w:rPr>
      <w:rFonts w:ascii="Calibri" w:hAnsi="Calibri"/>
      <w:sz w:val="24"/>
      <w:szCs w:val="24"/>
      <w:lang w:eastAsia="en-US" w:bidi="en-US"/>
    </w:rPr>
  </w:style>
  <w:style w:type="paragraph" w:styleId="1347" w:customStyle="1">
    <w:name w:val="彩色列表 - 强调文字颜色 11"/>
    <w:basedOn w:val="1002"/>
    <w:link w:val="1346"/>
    <w:uiPriority w:val="0"/>
    <w:qFormat/>
    <w:pPr>
      <w:contextualSpacing/>
      <w:ind w:left="720"/>
      <w:jc w:val="left"/>
      <w:widowControl/>
    </w:pPr>
    <w:rPr>
      <w:rFonts w:ascii="Calibri" w:hAnsi="Calibri"/>
      <w:sz w:val="24"/>
      <w:lang w:eastAsia="en-US" w:bidi="en-US"/>
    </w:rPr>
  </w:style>
  <w:style w:type="character" w:styleId="1348" w:customStyle="1">
    <w:name w:val="批注文字 Char"/>
    <w:link w:val="1156"/>
    <w:uiPriority w:val="99"/>
    <w:qFormat/>
    <w:rPr>
      <w:sz w:val="21"/>
      <w:szCs w:val="24"/>
    </w:rPr>
  </w:style>
  <w:style w:type="paragraph" w:styleId="1349" w:customStyle="1">
    <w:name w:val="样式 Numbered list 2.1 +"/>
    <w:basedOn w:val="100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50" w:customStyle="1">
    <w:name w:val="图表目录1"/>
    <w:basedOn w:val="1002"/>
    <w:next w:val="1002"/>
    <w:uiPriority w:val="99"/>
    <w:unhideWhenUsed/>
    <w:qFormat/>
  </w:style>
  <w:style w:type="paragraph" w:styleId="1351" w:customStyle="1">
    <w:name w:val="目录 31"/>
    <w:basedOn w:val="1002"/>
    <w:next w:val="1002"/>
    <w:uiPriority w:val="39"/>
    <w:unhideWhenUsed/>
    <w:qFormat/>
    <w:pPr>
      <w:ind w:left="567"/>
      <w:spacing w:after="57"/>
    </w:pPr>
  </w:style>
  <w:style w:type="paragraph" w:styleId="1352" w:customStyle="1">
    <w:name w:val="目录 41"/>
    <w:basedOn w:val="1002"/>
    <w:next w:val="1002"/>
    <w:uiPriority w:val="39"/>
    <w:unhideWhenUsed/>
    <w:qFormat/>
    <w:pPr>
      <w:ind w:left="850"/>
      <w:spacing w:after="57"/>
    </w:pPr>
  </w:style>
  <w:style w:type="paragraph" w:styleId="1353" w:customStyle="1">
    <w:name w:val="题注11"/>
    <w:basedOn w:val="1002"/>
    <w:next w:val="1002"/>
    <w:uiPriority w:val="35"/>
    <w:qFormat/>
    <w:pPr>
      <w:spacing w:line="276" w:lineRule="auto"/>
    </w:pPr>
    <w:rPr>
      <w:b/>
      <w:bCs/>
      <w:color w:val="4472c4"/>
      <w:sz w:val="18"/>
      <w:szCs w:val="18"/>
    </w:rPr>
  </w:style>
  <w:style w:type="paragraph" w:styleId="1354" w:customStyle="1">
    <w:name w:val="目录 91"/>
    <w:basedOn w:val="1002"/>
    <w:next w:val="1002"/>
    <w:uiPriority w:val="39"/>
    <w:unhideWhenUsed/>
    <w:qFormat/>
    <w:pPr>
      <w:ind w:left="2268"/>
      <w:spacing w:after="57"/>
    </w:pPr>
  </w:style>
  <w:style w:type="paragraph" w:styleId="1355" w:customStyle="1">
    <w:name w:val="目录 21"/>
    <w:basedOn w:val="1002"/>
    <w:next w:val="1002"/>
    <w:uiPriority w:val="39"/>
    <w:unhideWhenUsed/>
    <w:qFormat/>
    <w:pPr>
      <w:ind w:left="283"/>
      <w:spacing w:after="57"/>
    </w:pPr>
  </w:style>
  <w:style w:type="paragraph" w:styleId="1356" w:customStyle="1">
    <w:name w:val="目录 71"/>
    <w:basedOn w:val="1002"/>
    <w:next w:val="1002"/>
    <w:uiPriority w:val="39"/>
    <w:unhideWhenUsed/>
    <w:qFormat/>
    <w:pPr>
      <w:ind w:left="1701"/>
      <w:spacing w:after="57"/>
    </w:pPr>
  </w:style>
  <w:style w:type="paragraph" w:styleId="1357" w:customStyle="1">
    <w:name w:val="列表项目符号1"/>
    <w:basedOn w:val="1002"/>
    <w:uiPriority w:val="99"/>
    <w:unhideWhenUsed/>
    <w:qFormat/>
    <w:pPr>
      <w:ind w:left="720" w:firstLine="200"/>
      <w:tabs>
        <w:tab w:val="left" w:pos="360" w:leader="none"/>
        <w:tab w:val="left" w:pos="720" w:leader="none"/>
      </w:tabs>
    </w:pPr>
    <w:rPr>
      <w:sz w:val="20"/>
      <w:szCs w:val="20"/>
    </w:rPr>
  </w:style>
  <w:style w:type="paragraph" w:styleId="1358" w:customStyle="1">
    <w:name w:val="目录 81"/>
    <w:basedOn w:val="1002"/>
    <w:next w:val="1002"/>
    <w:uiPriority w:val="39"/>
    <w:unhideWhenUsed/>
    <w:qFormat/>
    <w:pPr>
      <w:ind w:left="1984"/>
      <w:spacing w:after="57"/>
    </w:pPr>
  </w:style>
  <w:style w:type="paragraph" w:styleId="1359" w:customStyle="1">
    <w:name w:val="文本块21"/>
    <w:basedOn w:val="1002"/>
    <w:uiPriority w:val="6"/>
    <w:qFormat/>
    <w:pPr>
      <w:ind w:left="420" w:right="33"/>
      <w:jc w:val="left"/>
    </w:pPr>
    <w:rPr>
      <w:sz w:val="24"/>
      <w:szCs w:val="20"/>
    </w:rPr>
  </w:style>
  <w:style w:type="paragraph" w:styleId="1360" w:customStyle="1">
    <w:name w:val="目录 51"/>
    <w:basedOn w:val="1002"/>
    <w:next w:val="1002"/>
    <w:uiPriority w:val="39"/>
    <w:unhideWhenUsed/>
    <w:qFormat/>
    <w:pPr>
      <w:ind w:left="1134"/>
      <w:spacing w:after="57"/>
    </w:pPr>
  </w:style>
  <w:style w:type="paragraph" w:styleId="1361" w:customStyle="1">
    <w:name w:val="目录 61"/>
    <w:basedOn w:val="1002"/>
    <w:next w:val="1002"/>
    <w:uiPriority w:val="39"/>
    <w:unhideWhenUsed/>
    <w:qFormat/>
    <w:pPr>
      <w:ind w:left="1417"/>
      <w:spacing w:after="57"/>
    </w:pPr>
  </w:style>
  <w:style w:type="paragraph" w:styleId="1362" w:customStyle="1">
    <w:name w:val="Char11"/>
    <w:basedOn w:val="1002"/>
    <w:uiPriority w:val="0"/>
    <w:qFormat/>
    <w:pPr>
      <w:spacing w:line="360" w:lineRule="auto"/>
    </w:pPr>
    <w:rPr>
      <w:sz w:val="24"/>
      <w:szCs w:val="20"/>
    </w:rPr>
  </w:style>
  <w:style w:type="paragraph" w:styleId="1363" w:customStyle="1">
    <w:name w:val="jx标题1"/>
    <w:basedOn w:val="1072"/>
    <w:uiPriority w:val="0"/>
    <w:qFormat/>
    <w:pPr>
      <w:spacing w:line="360" w:lineRule="auto"/>
      <w:tabs>
        <w:tab w:val="left" w:pos="425" w:leader="none"/>
      </w:tabs>
    </w:pPr>
    <w:rPr>
      <w:rFonts w:ascii="Calibri" w:hAnsi="Calibri" w:eastAsia="黑体"/>
      <w:bCs/>
      <w:szCs w:val="44"/>
    </w:rPr>
  </w:style>
  <w:style w:type="paragraph" w:styleId="1364" w:customStyle="1">
    <w:name w:val="Body text|3"/>
    <w:basedOn w:val="1002"/>
    <w:uiPriority w:val="0"/>
    <w:qFormat/>
    <w:pPr>
      <w:ind w:left="260" w:hanging="260"/>
      <w:jc w:val="left"/>
    </w:pPr>
    <w:rPr>
      <w:color w:val="000000"/>
      <w:sz w:val="26"/>
      <w:szCs w:val="26"/>
    </w:rPr>
  </w:style>
  <w:style w:type="paragraph" w:styleId="1365" w:customStyle="1">
    <w:name w:val="Char Char1 Char Char Char Char Char Char Char Char Char Char Char Char Char Char Char"/>
    <w:basedOn w:val="100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66" w:customStyle="1">
    <w:name w:val="列出段落11"/>
    <w:basedOn w:val="1002"/>
    <w:uiPriority w:val="0"/>
    <w:qFormat/>
    <w:pPr>
      <w:ind w:left="480"/>
      <w:jc w:val="left"/>
    </w:pPr>
    <w:rPr>
      <w:rFonts w:ascii="Calibri" w:hAnsi="Calibri" w:eastAsia="PMingLiU"/>
      <w:sz w:val="24"/>
      <w:szCs w:val="20"/>
      <w:lang w:val="zh-CN" w:eastAsia="zh-TW"/>
    </w:rPr>
  </w:style>
  <w:style w:type="paragraph" w:styleId="136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68" w:customStyle="1">
    <w:name w:val="表格3"/>
    <w:basedOn w:val="1002"/>
    <w:uiPriority w:val="0"/>
    <w:qFormat/>
    <w:pPr>
      <w:jc w:val="center"/>
    </w:pPr>
  </w:style>
  <w:style w:type="paragraph" w:styleId="1369" w:customStyle="1">
    <w:name w:val="列出段落3"/>
    <w:basedOn w:val="1370"/>
    <w:uiPriority w:val="34"/>
    <w:qFormat/>
    <w:pPr>
      <w:ind w:firstLine="420"/>
    </w:pPr>
    <w:rPr>
      <w:rFonts w:ascii="Calibri" w:hAnsi="Calibri"/>
      <w:sz w:val="22"/>
      <w:szCs w:val="22"/>
    </w:rPr>
  </w:style>
  <w:style w:type="paragraph" w:styleId="1370" w:customStyle="1">
    <w:name w:val="正文2"/>
    <w:next w:val="13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7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73" w:customStyle="1">
    <w:name w:val="正文_0_0"/>
    <w:uiPriority w:val="99"/>
    <w:unhideWhenUsed/>
    <w:qFormat/>
    <w:rPr>
      <w:rFonts w:hint="default" w:ascii="Calibri" w:hAnsi="Calibri" w:eastAsia="宋体" w:cs="Times New Roman"/>
      <w:sz w:val="21"/>
      <w:lang w:val="en-US" w:eastAsia="zh-CN" w:bidi="ar-SA"/>
    </w:rPr>
  </w:style>
  <w:style w:type="paragraph" w:styleId="1374" w:customStyle="1">
    <w:name w:val="正文_0"/>
    <w:uiPriority w:val="0"/>
    <w:unhideWhenUsed/>
    <w:qFormat/>
    <w:rPr>
      <w:rFonts w:hint="eastAsia" w:ascii="Times New Roman" w:hAnsi="Times New Roman" w:eastAsia="宋体" w:cs="Times New Roman"/>
      <w:sz w:val="21"/>
      <w:lang w:val="en-US" w:eastAsia="zh-CN" w:bidi="ar-SA"/>
    </w:rPr>
  </w:style>
  <w:style w:type="paragraph" w:styleId="1375" w:customStyle="1">
    <w:name w:val="TOC 标题1"/>
    <w:uiPriority w:val="39"/>
    <w:unhideWhenUsed/>
    <w:qFormat/>
    <w:rPr>
      <w:rFonts w:hint="default" w:ascii="Times New Roman" w:hAnsi="Times New Roman" w:eastAsia="宋体" w:cs="Times New Roman"/>
      <w:lang w:val="en-US" w:eastAsia="zh-CN" w:bidi="ar-SA"/>
    </w:rPr>
  </w:style>
  <w:style w:type="paragraph" w:styleId="1376" w:customStyle="1">
    <w:name w:val="xc正文"/>
    <w:basedOn w:val="1002"/>
    <w:uiPriority w:val="0"/>
    <w:qFormat/>
    <w:pPr>
      <w:ind w:firstLine="200"/>
      <w:spacing w:line="360" w:lineRule="auto"/>
    </w:pPr>
    <w:rPr>
      <w:rFonts w:ascii="Calibri" w:hAnsi="Calibri" w:eastAsia="仿宋_GB2312"/>
      <w:sz w:val="24"/>
      <w:lang w:val="zh-CN"/>
    </w:rPr>
  </w:style>
  <w:style w:type="paragraph" w:styleId="1377" w:customStyle="1">
    <w:name w:val="Body text|1"/>
    <w:basedOn w:val="1002"/>
    <w:uiPriority w:val="0"/>
    <w:qFormat/>
    <w:pPr>
      <w:ind w:firstLine="400"/>
      <w:jc w:val="left"/>
      <w:spacing w:line="417" w:lineRule="auto"/>
    </w:pPr>
    <w:rPr>
      <w:rFonts w:ascii="宋体" w:hAnsi="宋体" w:cs="宋体"/>
      <w:color w:val="000000"/>
      <w:sz w:val="30"/>
      <w:szCs w:val="30"/>
    </w:rPr>
  </w:style>
  <w:style w:type="paragraph" w:styleId="1378" w:customStyle="1">
    <w:name w:val="HPC正文"/>
    <w:basedOn w:val="1002"/>
    <w:uiPriority w:val="0"/>
    <w:qFormat/>
    <w:pPr>
      <w:ind w:firstLine="424"/>
      <w:spacing w:line="360" w:lineRule="auto"/>
    </w:pPr>
    <w:rPr>
      <w:sz w:val="24"/>
    </w:rPr>
  </w:style>
  <w:style w:type="paragraph" w:styleId="1379" w:customStyle="1">
    <w:name w:val="示例"/>
    <w:next w:val="1024"/>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80" w:customStyle="1">
    <w:name w:val="xl134"/>
    <w:basedOn w:val="10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81" w:customStyle="1">
    <w:name w:val="Char"/>
    <w:basedOn w:val="1002"/>
    <w:uiPriority w:val="0"/>
    <w:qFormat/>
    <w:pPr>
      <w:tabs>
        <w:tab w:val="left" w:pos="360" w:leader="none"/>
      </w:tabs>
    </w:pPr>
    <w:rPr>
      <w:sz w:val="24"/>
    </w:rPr>
  </w:style>
  <w:style w:type="paragraph" w:styleId="1382" w:customStyle="1">
    <w:name w:val="正文缩进编号"/>
    <w:basedOn w:val="1002"/>
    <w:uiPriority w:val="0"/>
    <w:qFormat/>
    <w:pPr>
      <w:ind w:left="840"/>
      <w:spacing w:line="360" w:lineRule="auto"/>
    </w:pPr>
    <w:rPr>
      <w:rFonts w:ascii="Calibri" w:hAnsi="Calibri"/>
      <w:sz w:val="24"/>
      <w:szCs w:val="21"/>
    </w:rPr>
  </w:style>
  <w:style w:type="paragraph" w:styleId="1383" w:customStyle="1">
    <w:name w:val="一级项目符号"/>
    <w:basedOn w:val="100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8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85" w:customStyle="1">
    <w:name w:val="xl62"/>
    <w:basedOn w:val="100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86" w:customStyle="1">
    <w:name w:val="一级无"/>
    <w:basedOn w:val="1002"/>
    <w:uiPriority w:val="0"/>
    <w:qFormat/>
    <w:pPr>
      <w:numPr>
        <w:ilvl w:val="1"/>
        <w:numId w:val="2"/>
      </w:numPr>
      <w:jc w:val="left"/>
      <w:widowControl/>
      <w:tabs>
        <w:tab w:val="left" w:pos="1440" w:leader="none"/>
      </w:tabs>
      <w:outlineLvl w:val="2"/>
    </w:pPr>
    <w:rPr>
      <w:rFonts w:ascii="宋体"/>
      <w:szCs w:val="21"/>
    </w:rPr>
  </w:style>
  <w:style w:type="paragraph" w:styleId="1387" w:customStyle="1">
    <w:name w:val="xl70"/>
    <w:basedOn w:val="100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8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89" w:customStyle="1">
    <w:name w:val="Default Text"/>
    <w:basedOn w:val="1002"/>
    <w:uiPriority w:val="0"/>
    <w:qFormat/>
    <w:pPr>
      <w:jc w:val="left"/>
      <w:widowControl/>
    </w:pPr>
    <w:rPr>
      <w:rFonts w:ascii="Calibri" w:hAnsi="Calibri"/>
      <w:sz w:val="20"/>
      <w:szCs w:val="20"/>
      <w:lang w:eastAsia="en-US"/>
    </w:rPr>
  </w:style>
  <w:style w:type="paragraph" w:styleId="1390" w:customStyle="1">
    <w:name w:val="_Style 10"/>
    <w:basedOn w:val="1002"/>
    <w:uiPriority w:val="0"/>
    <w:qFormat/>
    <w:rPr>
      <w:rFonts w:ascii="Tahoma" w:hAnsi="Tahoma"/>
      <w:sz w:val="24"/>
      <w:szCs w:val="20"/>
    </w:rPr>
  </w:style>
  <w:style w:type="paragraph" w:styleId="1391" w:customStyle="1">
    <w:name w:val="GP（表格）"/>
    <w:basedOn w:val="1002"/>
    <w:uiPriority w:val="0"/>
    <w:qFormat/>
    <w:rPr>
      <w:rFonts w:ascii="Arial" w:hAnsi="Arial"/>
      <w:sz w:val="18"/>
    </w:rPr>
  </w:style>
  <w:style w:type="paragraph" w:styleId="139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93" w:customStyle="1">
    <w:name w:val="并列样式"/>
    <w:basedOn w:val="1002"/>
    <w:uiPriority w:val="0"/>
    <w:qFormat/>
    <w:pPr>
      <w:spacing w:before="60" w:after="60"/>
    </w:pPr>
    <w:rPr>
      <w:sz w:val="24"/>
      <w:szCs w:val="20"/>
    </w:rPr>
  </w:style>
  <w:style w:type="paragraph" w:styleId="1394" w:customStyle="1">
    <w:name w:val="Char1"/>
    <w:basedOn w:val="1002"/>
    <w:uiPriority w:val="0"/>
    <w:qFormat/>
    <w:pPr>
      <w:ind w:left="432" w:hanging="432"/>
      <w:spacing w:before="156" w:after="156"/>
      <w:tabs>
        <w:tab w:val="left" w:pos="432" w:leader="none"/>
      </w:tabs>
    </w:pPr>
  </w:style>
  <w:style w:type="paragraph" w:styleId="1395" w:customStyle="1">
    <w:name w:val="Section VII Header2"/>
    <w:basedOn w:val="107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9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97" w:customStyle="1">
    <w:name w:val="TOC 标题11"/>
    <w:uiPriority w:val="39"/>
    <w:unhideWhenUsed/>
    <w:qFormat/>
    <w:rPr>
      <w:rFonts w:hint="default" w:ascii="Times New Roman" w:hAnsi="Times New Roman" w:eastAsia="宋体" w:cs="Times New Roman"/>
      <w:lang w:val="en-US" w:eastAsia="zh-CN" w:bidi="ar-SA"/>
    </w:rPr>
  </w:style>
  <w:style w:type="paragraph" w:styleId="1398" w:customStyle="1">
    <w:name w:val="MM Topic 4"/>
    <w:basedOn w:val="1116"/>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9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0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02" w:customStyle="1">
    <w:name w:val="无间隔2"/>
    <w:uiPriority w:val="1"/>
    <w:qFormat/>
    <w:rPr>
      <w:rFonts w:hint="default" w:ascii="Times New Roman" w:hAnsi="Times New Roman" w:eastAsia="宋体" w:cs="Times New Roman"/>
      <w:lang w:val="en-US" w:eastAsia="zh-CN" w:bidi="ar-SA"/>
    </w:rPr>
  </w:style>
  <w:style w:type="paragraph" w:styleId="1403" w:customStyle="1">
    <w:name w:val="p0"/>
    <w:basedOn w:val="1002"/>
    <w:uiPriority w:val="0"/>
    <w:qFormat/>
    <w:pPr>
      <w:widowControl/>
    </w:pPr>
    <w:rPr>
      <w:szCs w:val="21"/>
    </w:rPr>
  </w:style>
  <w:style w:type="paragraph" w:styleId="1404" w:customStyle="1">
    <w:name w:val="BodyText1"/>
    <w:basedOn w:val="1002"/>
    <w:uiPriority w:val="0"/>
    <w:qFormat/>
    <w:pPr>
      <w:spacing w:line="380" w:lineRule="exact"/>
    </w:pPr>
  </w:style>
  <w:style w:type="paragraph" w:styleId="1405" w:customStyle="1">
    <w:name w:val="正文图标题"/>
    <w:basedOn w:val="1002"/>
    <w:next w:val="1024"/>
    <w:uiPriority w:val="0"/>
    <w:qFormat/>
    <w:pPr>
      <w:ind w:left="720" w:hanging="720"/>
      <w:jc w:val="center"/>
      <w:widowControl/>
      <w:tabs>
        <w:tab w:val="left" w:pos="480" w:leader="none"/>
      </w:tabs>
    </w:pPr>
    <w:rPr>
      <w:rFonts w:hint="eastAsia" w:ascii="黑体" w:eastAsia="黑体"/>
      <w:sz w:val="20"/>
      <w:szCs w:val="20"/>
    </w:rPr>
  </w:style>
  <w:style w:type="paragraph" w:styleId="1406" w:customStyle="1">
    <w:name w:val="样式2"/>
    <w:basedOn w:val="107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407" w:customStyle="1">
    <w:name w:val="普通(网站)1"/>
    <w:basedOn w:val="1034"/>
    <w:uiPriority w:val="0"/>
    <w:qFormat/>
    <w:pPr>
      <w:jc w:val="left"/>
      <w:spacing w:before="100" w:beforeAutospacing="1" w:after="100" w:afterAutospacing="1"/>
    </w:pPr>
    <w:rPr>
      <w:rFonts w:ascii="宋体" w:hAnsi="宋体"/>
      <w:sz w:val="24"/>
      <w:szCs w:val="24"/>
    </w:rPr>
  </w:style>
  <w:style w:type="paragraph" w:styleId="1408" w:customStyle="1">
    <w:name w:val="默认段落字体 Para Char Char Char Char Char Char Char"/>
    <w:basedOn w:val="1002"/>
    <w:uiPriority w:val="0"/>
    <w:qFormat/>
    <w:rPr>
      <w:rFonts w:ascii="Tahoma" w:hAnsi="Tahoma"/>
      <w:sz w:val="24"/>
      <w:szCs w:val="20"/>
    </w:rPr>
  </w:style>
  <w:style w:type="paragraph" w:styleId="140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0" w:customStyle="1">
    <w:name w:val="题注1"/>
    <w:basedOn w:val="1002"/>
    <w:next w:val="1002"/>
    <w:uiPriority w:val="35"/>
    <w:unhideWhenUsed/>
    <w:qFormat/>
    <w:pPr>
      <w:spacing w:line="276" w:lineRule="auto"/>
    </w:pPr>
    <w:rPr>
      <w:b/>
      <w:bCs/>
      <w:color w:val="4472c4"/>
      <w:sz w:val="18"/>
      <w:szCs w:val="18"/>
    </w:rPr>
  </w:style>
  <w:style w:type="paragraph" w:styleId="1411" w:customStyle="1">
    <w:name w:val="正文缩进2字符"/>
    <w:basedOn w:val="1002"/>
    <w:uiPriority w:val="0"/>
    <w:qFormat/>
    <w:pPr>
      <w:ind w:firstLine="200"/>
      <w:jc w:val="left"/>
      <w:spacing w:line="360" w:lineRule="auto"/>
    </w:pPr>
    <w:rPr>
      <w:sz w:val="24"/>
      <w:szCs w:val="20"/>
    </w:rPr>
  </w:style>
  <w:style w:type="paragraph" w:styleId="1412" w:customStyle="1">
    <w:name w:val="Blockquote"/>
    <w:basedOn w:val="1002"/>
    <w:uiPriority w:val="0"/>
    <w:qFormat/>
    <w:pPr>
      <w:ind w:left="764" w:right="567"/>
      <w:jc w:val="left"/>
      <w:spacing w:before="100" w:after="100"/>
    </w:pPr>
    <w:rPr>
      <w:sz w:val="24"/>
    </w:rPr>
  </w:style>
  <w:style w:type="paragraph" w:styleId="1413" w:customStyle="1">
    <w:name w:val="Fließtext"/>
    <w:basedOn w:val="1002"/>
    <w:uiPriority w:val="99"/>
    <w:qFormat/>
    <w:rPr>
      <w:rFonts w:ascii="Calibri" w:hAnsi="Calibri"/>
    </w:rPr>
  </w:style>
  <w:style w:type="paragraph" w:styleId="1414" w:customStyle="1">
    <w:name w:val="彩色列表 - 着色 11"/>
    <w:basedOn w:val="1002"/>
    <w:uiPriority w:val="99"/>
    <w:qFormat/>
    <w:pPr>
      <w:ind w:firstLine="420"/>
      <w:spacing w:line="274" w:lineRule="auto"/>
    </w:pPr>
    <w:rPr>
      <w:rFonts w:ascii="仿宋_GB2312" w:hAnsi="Calibri" w:eastAsia="仿宋_GB2312"/>
      <w:sz w:val="20"/>
    </w:rPr>
  </w:style>
  <w:style w:type="paragraph" w:styleId="141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1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417" w:customStyle="1">
    <w:name w:val="正文编号"/>
    <w:basedOn w:val="1002"/>
    <w:uiPriority w:val="0"/>
    <w:qFormat/>
    <w:pPr>
      <w:spacing w:line="400" w:lineRule="exact"/>
      <w:tabs>
        <w:tab w:val="left" w:pos="720" w:leader="none"/>
      </w:tabs>
    </w:pPr>
    <w:rPr>
      <w:rFonts w:eastAsia="楷体_GB2312"/>
      <w:spacing w:val="8"/>
      <w:sz w:val="28"/>
      <w:szCs w:val="20"/>
    </w:rPr>
  </w:style>
  <w:style w:type="paragraph" w:styleId="141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批注文字1"/>
    <w:basedOn w:val="1034"/>
    <w:uiPriority w:val="0"/>
    <w:semiHidden/>
    <w:qFormat/>
    <w:pPr>
      <w:jc w:val="left"/>
    </w:pPr>
    <w:rPr>
      <w:sz w:val="21"/>
    </w:rPr>
  </w:style>
  <w:style w:type="paragraph" w:styleId="1420" w:customStyle="1">
    <w:name w:val="Sub Item List"/>
    <w:basedOn w:val="100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421" w:customStyle="1">
    <w:name w:val="List Table 5 Dark - Accent 3"/>
    <w:basedOn w:val="1106"/>
    <w:uiPriority w:val="99"/>
    <w:qFormat/>
    <w:tblPr>
      <w:tblCellMar>
        <w:left w:w="0" w:type="dxa"/>
        <w:top w:w="0" w:type="dxa"/>
        <w:right w:w="0" w:type="dxa"/>
        <w:bottom w:w="0" w:type="dxa"/>
      </w:tblCellMar>
    </w:tblPr>
  </w:style>
  <w:style w:type="table" w:styleId="1422" w:customStyle="1">
    <w:name w:val="List Table 5 Dark - Accent 4"/>
    <w:basedOn w:val="1106"/>
    <w:uiPriority w:val="99"/>
    <w:qFormat/>
    <w:tblPr>
      <w:tblCellMar>
        <w:left w:w="0" w:type="dxa"/>
        <w:top w:w="0" w:type="dxa"/>
        <w:right w:w="0" w:type="dxa"/>
        <w:bottom w:w="0" w:type="dxa"/>
      </w:tblCellMar>
    </w:tblPr>
  </w:style>
  <w:style w:type="table" w:styleId="1423" w:customStyle="1">
    <w:name w:val="Grid Table 3 - Accent 1"/>
    <w:basedOn w:val="1106"/>
    <w:uiPriority w:val="99"/>
    <w:qFormat/>
    <w:tblPr>
      <w:tblCellMar>
        <w:left w:w="0" w:type="dxa"/>
        <w:top w:w="0" w:type="dxa"/>
        <w:right w:w="0" w:type="dxa"/>
        <w:bottom w:w="0" w:type="dxa"/>
      </w:tblCellMar>
    </w:tblPr>
  </w:style>
  <w:style w:type="table" w:styleId="1424" w:customStyle="1">
    <w:name w:val="Grid Table 1 Light - Accent 2"/>
    <w:basedOn w:val="1106"/>
    <w:uiPriority w:val="99"/>
    <w:qFormat/>
    <w:tblPr>
      <w:tblCellMar>
        <w:left w:w="0" w:type="dxa"/>
        <w:top w:w="0" w:type="dxa"/>
        <w:right w:w="0" w:type="dxa"/>
        <w:bottom w:w="0" w:type="dxa"/>
      </w:tblCellMar>
    </w:tblPr>
  </w:style>
  <w:style w:type="table" w:styleId="1425" w:customStyle="1">
    <w:name w:val="Grid Table 1 Light"/>
    <w:basedOn w:val="1106"/>
    <w:uiPriority w:val="99"/>
    <w:qFormat/>
    <w:tblPr>
      <w:tblCellMar>
        <w:left w:w="0" w:type="dxa"/>
        <w:top w:w="0" w:type="dxa"/>
        <w:right w:w="0" w:type="dxa"/>
        <w:bottom w:w="0" w:type="dxa"/>
      </w:tblCellMar>
    </w:tblPr>
  </w:style>
  <w:style w:type="table" w:styleId="1426" w:customStyle="1">
    <w:name w:val="Grid Table 2 - Accent 2"/>
    <w:basedOn w:val="1106"/>
    <w:uiPriority w:val="99"/>
    <w:qFormat/>
    <w:tblPr>
      <w:tblCellMar>
        <w:left w:w="0" w:type="dxa"/>
        <w:top w:w="0" w:type="dxa"/>
        <w:right w:w="0" w:type="dxa"/>
        <w:bottom w:w="0" w:type="dxa"/>
      </w:tblCellMar>
    </w:tblPr>
  </w:style>
  <w:style w:type="table" w:styleId="1427" w:customStyle="1">
    <w:name w:val="List Table 5 Dark - Accent 5"/>
    <w:basedOn w:val="1106"/>
    <w:uiPriority w:val="99"/>
    <w:qFormat/>
    <w:tblPr>
      <w:tblCellMar>
        <w:left w:w="0" w:type="dxa"/>
        <w:top w:w="0" w:type="dxa"/>
        <w:right w:w="0" w:type="dxa"/>
        <w:bottom w:w="0" w:type="dxa"/>
      </w:tblCellMar>
    </w:tblPr>
  </w:style>
  <w:style w:type="table" w:styleId="1428" w:customStyle="1">
    <w:name w:val="Grid Table 4 - Accent 4"/>
    <w:basedOn w:val="1106"/>
    <w:uiPriority w:val="59"/>
    <w:qFormat/>
    <w:tblPr>
      <w:tblCellMar>
        <w:left w:w="0" w:type="dxa"/>
        <w:top w:w="0" w:type="dxa"/>
        <w:right w:w="0" w:type="dxa"/>
        <w:bottom w:w="0" w:type="dxa"/>
      </w:tblCellMar>
    </w:tblPr>
  </w:style>
  <w:style w:type="table" w:styleId="1429" w:customStyle="1">
    <w:name w:val="List Table 4 - Accent 2"/>
    <w:basedOn w:val="1106"/>
    <w:uiPriority w:val="99"/>
    <w:qFormat/>
    <w:tblPr>
      <w:tblCellMar>
        <w:left w:w="0" w:type="dxa"/>
        <w:top w:w="0" w:type="dxa"/>
        <w:right w:w="0" w:type="dxa"/>
        <w:bottom w:w="0" w:type="dxa"/>
      </w:tblCellMar>
    </w:tblPr>
  </w:style>
  <w:style w:type="table" w:styleId="1430" w:customStyle="1">
    <w:name w:val="Grid Table 5 Dark"/>
    <w:basedOn w:val="1106"/>
    <w:uiPriority w:val="99"/>
    <w:qFormat/>
    <w:tblPr>
      <w:tblCellMar>
        <w:left w:w="0" w:type="dxa"/>
        <w:top w:w="0" w:type="dxa"/>
        <w:right w:w="0" w:type="dxa"/>
        <w:bottom w:w="0" w:type="dxa"/>
      </w:tblCellMar>
    </w:tblPr>
  </w:style>
  <w:style w:type="table" w:styleId="1431" w:customStyle="1">
    <w:name w:val="List Table 1 Light"/>
    <w:basedOn w:val="1106"/>
    <w:uiPriority w:val="99"/>
    <w:qFormat/>
    <w:tblPr>
      <w:tblCellMar>
        <w:left w:w="0" w:type="dxa"/>
        <w:top w:w="0" w:type="dxa"/>
        <w:right w:w="0" w:type="dxa"/>
        <w:bottom w:w="0" w:type="dxa"/>
      </w:tblCellMar>
    </w:tblPr>
  </w:style>
  <w:style w:type="table" w:styleId="1432" w:customStyle="1">
    <w:name w:val="Plain Table 1"/>
    <w:basedOn w:val="1106"/>
    <w:uiPriority w:val="59"/>
    <w:qFormat/>
    <w:tblPr>
      <w:tblCellMar>
        <w:left w:w="0" w:type="dxa"/>
        <w:top w:w="0" w:type="dxa"/>
        <w:right w:w="0" w:type="dxa"/>
        <w:bottom w:w="0" w:type="dxa"/>
      </w:tblCellMar>
    </w:tblPr>
  </w:style>
  <w:style w:type="table" w:styleId="1433" w:customStyle="1">
    <w:name w:val="Grid Table 5 Dark - Accent 6"/>
    <w:basedOn w:val="1106"/>
    <w:uiPriority w:val="99"/>
    <w:qFormat/>
    <w:tblPr>
      <w:tblCellMar>
        <w:left w:w="0" w:type="dxa"/>
        <w:top w:w="0" w:type="dxa"/>
        <w:right w:w="0" w:type="dxa"/>
        <w:bottom w:w="0" w:type="dxa"/>
      </w:tblCellMar>
    </w:tblPr>
  </w:style>
  <w:style w:type="table" w:styleId="1434" w:customStyle="1">
    <w:name w:val="Grid Table 2 - Accent 5"/>
    <w:basedOn w:val="1106"/>
    <w:uiPriority w:val="99"/>
    <w:qFormat/>
    <w:tblPr>
      <w:tblCellMar>
        <w:left w:w="0" w:type="dxa"/>
        <w:top w:w="0" w:type="dxa"/>
        <w:right w:w="0" w:type="dxa"/>
        <w:bottom w:w="0" w:type="dxa"/>
      </w:tblCellMar>
    </w:tblPr>
  </w:style>
  <w:style w:type="table" w:styleId="1435" w:customStyle="1">
    <w:name w:val="Grid Table 3 - Accent 5"/>
    <w:basedOn w:val="1106"/>
    <w:uiPriority w:val="99"/>
    <w:qFormat/>
    <w:tblPr>
      <w:tblCellMar>
        <w:left w:w="0" w:type="dxa"/>
        <w:top w:w="0" w:type="dxa"/>
        <w:right w:w="0" w:type="dxa"/>
        <w:bottom w:w="0" w:type="dxa"/>
      </w:tblCellMar>
    </w:tblPr>
  </w:style>
  <w:style w:type="table" w:styleId="1436" w:customStyle="1">
    <w:name w:val="Bordered &amp; Lined - Accent 2"/>
    <w:basedOn w:val="1106"/>
    <w:uiPriority w:val="99"/>
    <w:qFormat/>
    <w:rPr>
      <w:color w:val="404040"/>
    </w:rPr>
    <w:tblPr>
      <w:tblCellMar>
        <w:left w:w="0" w:type="dxa"/>
        <w:top w:w="0" w:type="dxa"/>
        <w:right w:w="0" w:type="dxa"/>
        <w:bottom w:w="0" w:type="dxa"/>
      </w:tblCellMar>
    </w:tblPr>
  </w:style>
  <w:style w:type="table" w:styleId="1437" w:customStyle="1">
    <w:name w:val="Bordered &amp; Lined - Accent 6"/>
    <w:basedOn w:val="1106"/>
    <w:uiPriority w:val="99"/>
    <w:qFormat/>
    <w:rPr>
      <w:color w:val="404040"/>
    </w:rPr>
    <w:tblPr>
      <w:tblCellMar>
        <w:left w:w="0" w:type="dxa"/>
        <w:top w:w="0" w:type="dxa"/>
        <w:right w:w="0" w:type="dxa"/>
        <w:bottom w:w="0" w:type="dxa"/>
      </w:tblCellMar>
    </w:tblPr>
  </w:style>
  <w:style w:type="table" w:styleId="1438" w:customStyle="1">
    <w:name w:val="Grid Table 5 Dark - Accent 5"/>
    <w:basedOn w:val="1106"/>
    <w:uiPriority w:val="99"/>
    <w:qFormat/>
    <w:tblPr>
      <w:tblCellMar>
        <w:left w:w="0" w:type="dxa"/>
        <w:top w:w="0" w:type="dxa"/>
        <w:right w:w="0" w:type="dxa"/>
        <w:bottom w:w="0" w:type="dxa"/>
      </w:tblCellMar>
    </w:tblPr>
  </w:style>
  <w:style w:type="table" w:styleId="1439" w:customStyle="1">
    <w:name w:val="Grid Table 4 - Accent 1"/>
    <w:basedOn w:val="1106"/>
    <w:uiPriority w:val="59"/>
    <w:qFormat/>
    <w:tblPr>
      <w:tblCellMar>
        <w:left w:w="0" w:type="dxa"/>
        <w:top w:w="0" w:type="dxa"/>
        <w:right w:w="0" w:type="dxa"/>
        <w:bottom w:w="0" w:type="dxa"/>
      </w:tblCellMar>
    </w:tblPr>
  </w:style>
  <w:style w:type="table" w:styleId="1440" w:customStyle="1">
    <w:name w:val="List Table 3 - Accent 4"/>
    <w:basedOn w:val="1106"/>
    <w:uiPriority w:val="99"/>
    <w:qFormat/>
    <w:tblPr>
      <w:tblCellMar>
        <w:left w:w="0" w:type="dxa"/>
        <w:top w:w="0" w:type="dxa"/>
        <w:right w:w="0" w:type="dxa"/>
        <w:bottom w:w="0" w:type="dxa"/>
      </w:tblCellMar>
    </w:tblPr>
  </w:style>
  <w:style w:type="table" w:styleId="1441" w:customStyle="1">
    <w:name w:val="Grid Table 1 Light - Accent 4"/>
    <w:basedOn w:val="1106"/>
    <w:uiPriority w:val="99"/>
    <w:qFormat/>
    <w:tblPr>
      <w:tblCellMar>
        <w:left w:w="0" w:type="dxa"/>
        <w:top w:w="0" w:type="dxa"/>
        <w:right w:w="0" w:type="dxa"/>
        <w:bottom w:w="0" w:type="dxa"/>
      </w:tblCellMar>
    </w:tblPr>
  </w:style>
  <w:style w:type="table" w:styleId="1442" w:customStyle="1">
    <w:name w:val="List Table 3"/>
    <w:basedOn w:val="1106"/>
    <w:uiPriority w:val="99"/>
    <w:qFormat/>
    <w:tblPr>
      <w:tblCellMar>
        <w:left w:w="0" w:type="dxa"/>
        <w:top w:w="0" w:type="dxa"/>
        <w:right w:w="0" w:type="dxa"/>
        <w:bottom w:w="0" w:type="dxa"/>
      </w:tblCellMar>
    </w:tblPr>
  </w:style>
  <w:style w:type="table" w:styleId="1443" w:customStyle="1">
    <w:name w:val="List Table 1 Light - Accent 4"/>
    <w:basedOn w:val="1106"/>
    <w:uiPriority w:val="99"/>
    <w:qFormat/>
    <w:tblPr>
      <w:tblCellMar>
        <w:left w:w="0" w:type="dxa"/>
        <w:top w:w="0" w:type="dxa"/>
        <w:right w:w="0" w:type="dxa"/>
        <w:bottom w:w="0" w:type="dxa"/>
      </w:tblCellMar>
    </w:tblPr>
  </w:style>
  <w:style w:type="table" w:styleId="1444" w:customStyle="1">
    <w:name w:val="Grid Table 2 - Accent 1"/>
    <w:basedOn w:val="1106"/>
    <w:uiPriority w:val="99"/>
    <w:qFormat/>
    <w:tblPr>
      <w:tblCellMar>
        <w:left w:w="0" w:type="dxa"/>
        <w:top w:w="0" w:type="dxa"/>
        <w:right w:w="0" w:type="dxa"/>
        <w:bottom w:w="0" w:type="dxa"/>
      </w:tblCellMar>
    </w:tblPr>
  </w:style>
  <w:style w:type="table" w:styleId="1445" w:customStyle="1">
    <w:name w:val="Bordered - Accent 3"/>
    <w:basedOn w:val="1106"/>
    <w:uiPriority w:val="99"/>
    <w:qFormat/>
    <w:tblPr>
      <w:tblCellMar>
        <w:left w:w="0" w:type="dxa"/>
        <w:top w:w="0" w:type="dxa"/>
        <w:right w:w="0" w:type="dxa"/>
        <w:bottom w:w="0" w:type="dxa"/>
      </w:tblCellMar>
    </w:tblPr>
  </w:style>
  <w:style w:type="table" w:styleId="1446" w:customStyle="1">
    <w:name w:val="List Table 7 Colorful - Accent 2"/>
    <w:basedOn w:val="1106"/>
    <w:uiPriority w:val="99"/>
    <w:qFormat/>
    <w:tblPr>
      <w:tblCellMar>
        <w:left w:w="0" w:type="dxa"/>
        <w:top w:w="0" w:type="dxa"/>
        <w:right w:w="0" w:type="dxa"/>
        <w:bottom w:w="0" w:type="dxa"/>
      </w:tblCellMar>
    </w:tblPr>
  </w:style>
  <w:style w:type="table" w:styleId="1447" w:customStyle="1">
    <w:name w:val="List Table 7 Colorful - Accent 6"/>
    <w:basedOn w:val="1106"/>
    <w:uiPriority w:val="99"/>
    <w:qFormat/>
    <w:tblPr>
      <w:tblCellMar>
        <w:left w:w="0" w:type="dxa"/>
        <w:top w:w="0" w:type="dxa"/>
        <w:right w:w="0" w:type="dxa"/>
        <w:bottom w:w="0" w:type="dxa"/>
      </w:tblCellMar>
    </w:tblPr>
  </w:style>
  <w:style w:type="table" w:styleId="1448" w:customStyle="1">
    <w:name w:val="Grid Table 2"/>
    <w:basedOn w:val="1106"/>
    <w:uiPriority w:val="99"/>
    <w:qFormat/>
    <w:tblPr>
      <w:tblCellMar>
        <w:left w:w="0" w:type="dxa"/>
        <w:top w:w="0" w:type="dxa"/>
        <w:right w:w="0" w:type="dxa"/>
        <w:bottom w:w="0" w:type="dxa"/>
      </w:tblCellMar>
    </w:tblPr>
  </w:style>
  <w:style w:type="table" w:styleId="1449" w:customStyle="1">
    <w:name w:val="Grid Table 3"/>
    <w:basedOn w:val="1106"/>
    <w:uiPriority w:val="99"/>
    <w:qFormat/>
    <w:tblPr>
      <w:tblCellMar>
        <w:left w:w="0" w:type="dxa"/>
        <w:top w:w="0" w:type="dxa"/>
        <w:right w:w="0" w:type="dxa"/>
        <w:bottom w:w="0" w:type="dxa"/>
      </w:tblCellMar>
    </w:tblPr>
  </w:style>
  <w:style w:type="table" w:styleId="1450" w:customStyle="1">
    <w:name w:val="Grid Table 4 - Accent 6"/>
    <w:basedOn w:val="1106"/>
    <w:uiPriority w:val="59"/>
    <w:qFormat/>
    <w:tblPr>
      <w:tblCellMar>
        <w:left w:w="0" w:type="dxa"/>
        <w:top w:w="0" w:type="dxa"/>
        <w:right w:w="0" w:type="dxa"/>
        <w:bottom w:w="0" w:type="dxa"/>
      </w:tblCellMar>
    </w:tblPr>
  </w:style>
  <w:style w:type="table" w:styleId="1451" w:customStyle="1">
    <w:name w:val="List Table 1 Light - Accent 2"/>
    <w:basedOn w:val="1106"/>
    <w:uiPriority w:val="99"/>
    <w:qFormat/>
    <w:tblPr>
      <w:tblCellMar>
        <w:left w:w="0" w:type="dxa"/>
        <w:top w:w="0" w:type="dxa"/>
        <w:right w:w="0" w:type="dxa"/>
        <w:bottom w:w="0" w:type="dxa"/>
      </w:tblCellMar>
    </w:tblPr>
  </w:style>
  <w:style w:type="table" w:styleId="1452" w:customStyle="1">
    <w:name w:val="List Table 6 Colorful - Accent 3"/>
    <w:basedOn w:val="1106"/>
    <w:uiPriority w:val="99"/>
    <w:qFormat/>
    <w:tblPr>
      <w:tblCellMar>
        <w:left w:w="0" w:type="dxa"/>
        <w:top w:w="0" w:type="dxa"/>
        <w:right w:w="0" w:type="dxa"/>
        <w:bottom w:w="0" w:type="dxa"/>
      </w:tblCellMar>
    </w:tblPr>
  </w:style>
  <w:style w:type="table" w:styleId="1453" w:customStyle="1">
    <w:name w:val="Grid Table 2 - Accent 3"/>
    <w:basedOn w:val="1106"/>
    <w:uiPriority w:val="99"/>
    <w:qFormat/>
    <w:tblPr>
      <w:tblCellMar>
        <w:left w:w="0" w:type="dxa"/>
        <w:top w:w="0" w:type="dxa"/>
        <w:right w:w="0" w:type="dxa"/>
        <w:bottom w:w="0" w:type="dxa"/>
      </w:tblCellMar>
    </w:tblPr>
  </w:style>
  <w:style w:type="table" w:styleId="1454" w:customStyle="1">
    <w:name w:val="Grid Table 5 Dark - Accent 3"/>
    <w:basedOn w:val="1106"/>
    <w:uiPriority w:val="99"/>
    <w:qFormat/>
    <w:tblPr>
      <w:tblCellMar>
        <w:left w:w="0" w:type="dxa"/>
        <w:top w:w="0" w:type="dxa"/>
        <w:right w:w="0" w:type="dxa"/>
        <w:bottom w:w="0" w:type="dxa"/>
      </w:tblCellMar>
    </w:tblPr>
  </w:style>
  <w:style w:type="table" w:styleId="1455" w:customStyle="1">
    <w:name w:val="Bordered &amp; Lined - Accent 1"/>
    <w:basedOn w:val="1106"/>
    <w:uiPriority w:val="99"/>
    <w:qFormat/>
    <w:rPr>
      <w:color w:val="404040"/>
    </w:rPr>
    <w:tblPr>
      <w:tblCellMar>
        <w:left w:w="0" w:type="dxa"/>
        <w:top w:w="0" w:type="dxa"/>
        <w:right w:w="0" w:type="dxa"/>
        <w:bottom w:w="0" w:type="dxa"/>
      </w:tblCellMar>
    </w:tblPr>
  </w:style>
  <w:style w:type="table" w:styleId="1456" w:customStyle="1">
    <w:name w:val="List Table 3 - Accent 1"/>
    <w:basedOn w:val="1106"/>
    <w:uiPriority w:val="99"/>
    <w:qFormat/>
    <w:tblPr>
      <w:tblCellMar>
        <w:left w:w="0" w:type="dxa"/>
        <w:top w:w="0" w:type="dxa"/>
        <w:right w:w="0" w:type="dxa"/>
        <w:bottom w:w="0" w:type="dxa"/>
      </w:tblCellMar>
    </w:tblPr>
  </w:style>
  <w:style w:type="table" w:styleId="1457" w:customStyle="1">
    <w:name w:val="Grid Table 1 Light - Accent 6"/>
    <w:basedOn w:val="1106"/>
    <w:uiPriority w:val="99"/>
    <w:qFormat/>
    <w:tblPr>
      <w:tblCellMar>
        <w:left w:w="0" w:type="dxa"/>
        <w:top w:w="0" w:type="dxa"/>
        <w:right w:w="0" w:type="dxa"/>
        <w:bottom w:w="0" w:type="dxa"/>
      </w:tblCellMar>
    </w:tblPr>
  </w:style>
  <w:style w:type="table" w:styleId="1458" w:customStyle="1">
    <w:name w:val="Lined - Accent 6"/>
    <w:basedOn w:val="1106"/>
    <w:uiPriority w:val="99"/>
    <w:qFormat/>
    <w:rPr>
      <w:color w:val="404040"/>
    </w:rPr>
    <w:tblPr>
      <w:tblCellMar>
        <w:left w:w="0" w:type="dxa"/>
        <w:top w:w="0" w:type="dxa"/>
        <w:right w:w="0" w:type="dxa"/>
        <w:bottom w:w="0" w:type="dxa"/>
      </w:tblCellMar>
    </w:tblPr>
  </w:style>
  <w:style w:type="table" w:styleId="1459" w:customStyle="1">
    <w:name w:val="List Table 7 Colorful - Accent 3"/>
    <w:basedOn w:val="1106"/>
    <w:uiPriority w:val="99"/>
    <w:qFormat/>
    <w:tblPr>
      <w:tblCellMar>
        <w:left w:w="0" w:type="dxa"/>
        <w:top w:w="0" w:type="dxa"/>
        <w:right w:w="0" w:type="dxa"/>
        <w:bottom w:w="0" w:type="dxa"/>
      </w:tblCellMar>
    </w:tblPr>
  </w:style>
  <w:style w:type="table" w:styleId="1460" w:customStyle="1">
    <w:name w:val="Grid Table 1 Light - Accent 3"/>
    <w:basedOn w:val="1106"/>
    <w:uiPriority w:val="99"/>
    <w:qFormat/>
    <w:tblPr>
      <w:tblCellMar>
        <w:left w:w="0" w:type="dxa"/>
        <w:top w:w="0" w:type="dxa"/>
        <w:right w:w="0" w:type="dxa"/>
        <w:bottom w:w="0" w:type="dxa"/>
      </w:tblCellMar>
    </w:tblPr>
  </w:style>
  <w:style w:type="table" w:styleId="1461" w:customStyle="1">
    <w:name w:val="Grid Table 3 - Accent 6"/>
    <w:basedOn w:val="1106"/>
    <w:uiPriority w:val="99"/>
    <w:qFormat/>
    <w:tblPr>
      <w:tblCellMar>
        <w:left w:w="0" w:type="dxa"/>
        <w:top w:w="0" w:type="dxa"/>
        <w:right w:w="0" w:type="dxa"/>
        <w:bottom w:w="0" w:type="dxa"/>
      </w:tblCellMar>
    </w:tblPr>
  </w:style>
  <w:style w:type="table" w:styleId="1462" w:customStyle="1">
    <w:name w:val="Grid Table 5 Dark - Accent 2"/>
    <w:basedOn w:val="1106"/>
    <w:uiPriority w:val="99"/>
    <w:qFormat/>
    <w:tblPr>
      <w:tblCellMar>
        <w:left w:w="0" w:type="dxa"/>
        <w:top w:w="0" w:type="dxa"/>
        <w:right w:w="0" w:type="dxa"/>
        <w:bottom w:w="0" w:type="dxa"/>
      </w:tblCellMar>
    </w:tblPr>
  </w:style>
  <w:style w:type="table" w:styleId="1463" w:customStyle="1">
    <w:name w:val="List Table 7 Colorful - Accent 5"/>
    <w:basedOn w:val="1106"/>
    <w:uiPriority w:val="99"/>
    <w:qFormat/>
    <w:tblPr>
      <w:tblCellMar>
        <w:left w:w="0" w:type="dxa"/>
        <w:top w:w="0" w:type="dxa"/>
        <w:right w:w="0" w:type="dxa"/>
        <w:bottom w:w="0" w:type="dxa"/>
      </w:tblCellMar>
    </w:tblPr>
  </w:style>
  <w:style w:type="table" w:styleId="1464" w:customStyle="1">
    <w:name w:val="List Table 6 Colorful"/>
    <w:basedOn w:val="1106"/>
    <w:uiPriority w:val="99"/>
    <w:qFormat/>
    <w:tblPr>
      <w:tblCellMar>
        <w:left w:w="0" w:type="dxa"/>
        <w:top w:w="0" w:type="dxa"/>
        <w:right w:w="0" w:type="dxa"/>
        <w:bottom w:w="0" w:type="dxa"/>
      </w:tblCellMar>
    </w:tblPr>
  </w:style>
  <w:style w:type="table" w:styleId="1465" w:customStyle="1">
    <w:name w:val="Grid Table 2 - Accent 6"/>
    <w:basedOn w:val="1106"/>
    <w:uiPriority w:val="99"/>
    <w:qFormat/>
    <w:tblPr>
      <w:tblCellMar>
        <w:left w:w="0" w:type="dxa"/>
        <w:top w:w="0" w:type="dxa"/>
        <w:right w:w="0" w:type="dxa"/>
        <w:bottom w:w="0" w:type="dxa"/>
      </w:tblCellMar>
    </w:tblPr>
  </w:style>
  <w:style w:type="table" w:styleId="1466" w:customStyle="1">
    <w:name w:val="List Table 5 Dark - Accent 1"/>
    <w:basedOn w:val="1106"/>
    <w:uiPriority w:val="99"/>
    <w:qFormat/>
    <w:tblPr>
      <w:tblCellMar>
        <w:left w:w="0" w:type="dxa"/>
        <w:top w:w="0" w:type="dxa"/>
        <w:right w:w="0" w:type="dxa"/>
        <w:bottom w:w="0" w:type="dxa"/>
      </w:tblCellMar>
    </w:tblPr>
  </w:style>
  <w:style w:type="table" w:styleId="1467" w:customStyle="1">
    <w:name w:val="List Table 3 - Accent 6"/>
    <w:basedOn w:val="1106"/>
    <w:uiPriority w:val="99"/>
    <w:qFormat/>
    <w:tblPr>
      <w:tblCellMar>
        <w:left w:w="0" w:type="dxa"/>
        <w:top w:w="0" w:type="dxa"/>
        <w:right w:w="0" w:type="dxa"/>
        <w:bottom w:w="0" w:type="dxa"/>
      </w:tblCellMar>
    </w:tblPr>
  </w:style>
  <w:style w:type="table" w:styleId="1468" w:customStyle="1">
    <w:name w:val="List Table 2 - Accent 3"/>
    <w:basedOn w:val="1106"/>
    <w:uiPriority w:val="99"/>
    <w:qFormat/>
    <w:tblPr>
      <w:tblCellMar>
        <w:left w:w="0" w:type="dxa"/>
        <w:top w:w="0" w:type="dxa"/>
        <w:right w:w="0" w:type="dxa"/>
        <w:bottom w:w="0" w:type="dxa"/>
      </w:tblCellMar>
    </w:tblPr>
  </w:style>
  <w:style w:type="table" w:styleId="1469" w:customStyle="1">
    <w:name w:val="Grid Table 7 Colorful - Accent 4"/>
    <w:basedOn w:val="1106"/>
    <w:uiPriority w:val="99"/>
    <w:qFormat/>
    <w:tblPr>
      <w:tblCellMar>
        <w:left w:w="0" w:type="dxa"/>
        <w:top w:w="0" w:type="dxa"/>
        <w:right w:w="0" w:type="dxa"/>
        <w:bottom w:w="0" w:type="dxa"/>
      </w:tblCellMar>
    </w:tblPr>
  </w:style>
  <w:style w:type="table" w:styleId="1470" w:customStyle="1">
    <w:name w:val="Grid Table 6 Colorful - Accent 6"/>
    <w:basedOn w:val="1106"/>
    <w:uiPriority w:val="99"/>
    <w:qFormat/>
    <w:tblPr>
      <w:tblCellMar>
        <w:left w:w="0" w:type="dxa"/>
        <w:top w:w="0" w:type="dxa"/>
        <w:right w:w="0" w:type="dxa"/>
        <w:bottom w:w="0" w:type="dxa"/>
      </w:tblCellMar>
    </w:tblPr>
  </w:style>
  <w:style w:type="table" w:styleId="1471" w:customStyle="1">
    <w:name w:val="Grid Table 7 Colorful - Accent 2"/>
    <w:basedOn w:val="1106"/>
    <w:uiPriority w:val="99"/>
    <w:qFormat/>
    <w:tblPr>
      <w:tblCellMar>
        <w:left w:w="0" w:type="dxa"/>
        <w:top w:w="0" w:type="dxa"/>
        <w:right w:w="0" w:type="dxa"/>
        <w:bottom w:w="0" w:type="dxa"/>
      </w:tblCellMar>
    </w:tblPr>
  </w:style>
  <w:style w:type="table" w:styleId="1472" w:customStyle="1">
    <w:name w:val="List Table 4"/>
    <w:basedOn w:val="1106"/>
    <w:uiPriority w:val="99"/>
    <w:qFormat/>
    <w:tblPr>
      <w:tblCellMar>
        <w:left w:w="0" w:type="dxa"/>
        <w:top w:w="0" w:type="dxa"/>
        <w:right w:w="0" w:type="dxa"/>
        <w:bottom w:w="0" w:type="dxa"/>
      </w:tblCellMar>
    </w:tblPr>
  </w:style>
  <w:style w:type="table" w:styleId="1473" w:customStyle="1">
    <w:name w:val="List Table 6 Colorful - Accent 5"/>
    <w:basedOn w:val="1106"/>
    <w:uiPriority w:val="99"/>
    <w:qFormat/>
    <w:tblPr>
      <w:tblCellMar>
        <w:left w:w="0" w:type="dxa"/>
        <w:top w:w="0" w:type="dxa"/>
        <w:right w:w="0" w:type="dxa"/>
        <w:bottom w:w="0" w:type="dxa"/>
      </w:tblCellMar>
    </w:tblPr>
  </w:style>
  <w:style w:type="table" w:styleId="1474" w:customStyle="1">
    <w:name w:val="List Table 4 - Accent 6"/>
    <w:basedOn w:val="1106"/>
    <w:uiPriority w:val="99"/>
    <w:qFormat/>
    <w:tblPr>
      <w:tblCellMar>
        <w:left w:w="0" w:type="dxa"/>
        <w:top w:w="0" w:type="dxa"/>
        <w:right w:w="0" w:type="dxa"/>
        <w:bottom w:w="0" w:type="dxa"/>
      </w:tblCellMar>
    </w:tblPr>
  </w:style>
  <w:style w:type="table" w:styleId="1475" w:customStyle="1">
    <w:name w:val="Grid Table 6 Colorful - Accent 5"/>
    <w:basedOn w:val="1106"/>
    <w:uiPriority w:val="99"/>
    <w:qFormat/>
    <w:tblPr>
      <w:tblCellMar>
        <w:left w:w="0" w:type="dxa"/>
        <w:top w:w="0" w:type="dxa"/>
        <w:right w:w="0" w:type="dxa"/>
        <w:bottom w:w="0" w:type="dxa"/>
      </w:tblCellMar>
    </w:tblPr>
  </w:style>
  <w:style w:type="table" w:styleId="1476" w:customStyle="1">
    <w:name w:val="Grid Table 3 - Accent 4"/>
    <w:basedOn w:val="1106"/>
    <w:uiPriority w:val="99"/>
    <w:qFormat/>
    <w:tblPr>
      <w:tblCellMar>
        <w:left w:w="0" w:type="dxa"/>
        <w:top w:w="0" w:type="dxa"/>
        <w:right w:w="0" w:type="dxa"/>
        <w:bottom w:w="0" w:type="dxa"/>
      </w:tblCellMar>
    </w:tblPr>
  </w:style>
  <w:style w:type="table" w:styleId="1477" w:customStyle="1">
    <w:name w:val="List Table 3 - Accent 2"/>
    <w:basedOn w:val="1106"/>
    <w:uiPriority w:val="99"/>
    <w:qFormat/>
    <w:tblPr>
      <w:tblCellMar>
        <w:left w:w="0" w:type="dxa"/>
        <w:top w:w="0" w:type="dxa"/>
        <w:right w:w="0" w:type="dxa"/>
        <w:bottom w:w="0" w:type="dxa"/>
      </w:tblCellMar>
    </w:tblPr>
  </w:style>
  <w:style w:type="table" w:styleId="1478" w:customStyle="1">
    <w:name w:val="List Table 2 - Accent 4"/>
    <w:basedOn w:val="1106"/>
    <w:uiPriority w:val="99"/>
    <w:qFormat/>
    <w:tblPr>
      <w:tblCellMar>
        <w:left w:w="0" w:type="dxa"/>
        <w:top w:w="0" w:type="dxa"/>
        <w:right w:w="0" w:type="dxa"/>
        <w:bottom w:w="0" w:type="dxa"/>
      </w:tblCellMar>
    </w:tblPr>
  </w:style>
  <w:style w:type="table" w:styleId="1479" w:customStyle="1">
    <w:name w:val="List Table 2 - Accent 5"/>
    <w:basedOn w:val="1106"/>
    <w:uiPriority w:val="99"/>
    <w:qFormat/>
    <w:tblPr>
      <w:tblCellMar>
        <w:left w:w="0" w:type="dxa"/>
        <w:top w:w="0" w:type="dxa"/>
        <w:right w:w="0" w:type="dxa"/>
        <w:bottom w:w="0" w:type="dxa"/>
      </w:tblCellMar>
    </w:tblPr>
  </w:style>
  <w:style w:type="table" w:styleId="1480" w:customStyle="1">
    <w:name w:val="List Table 2 - Accent 1"/>
    <w:basedOn w:val="1106"/>
    <w:uiPriority w:val="99"/>
    <w:qFormat/>
    <w:tblPr>
      <w:tblCellMar>
        <w:left w:w="0" w:type="dxa"/>
        <w:top w:w="0" w:type="dxa"/>
        <w:right w:w="0" w:type="dxa"/>
        <w:bottom w:w="0" w:type="dxa"/>
      </w:tblCellMar>
    </w:tblPr>
  </w:style>
  <w:style w:type="table" w:styleId="1481" w:customStyle="1">
    <w:name w:val="Bordered - Accent 6"/>
    <w:basedOn w:val="1106"/>
    <w:uiPriority w:val="99"/>
    <w:qFormat/>
    <w:tblPr>
      <w:tblCellMar>
        <w:left w:w="0" w:type="dxa"/>
        <w:top w:w="0" w:type="dxa"/>
        <w:right w:w="0" w:type="dxa"/>
        <w:bottom w:w="0" w:type="dxa"/>
      </w:tblCellMar>
    </w:tblPr>
  </w:style>
  <w:style w:type="table" w:styleId="1482" w:customStyle="1">
    <w:name w:val="Grid Table 7 Colorful - Accent 5"/>
    <w:basedOn w:val="1106"/>
    <w:uiPriority w:val="99"/>
    <w:qFormat/>
    <w:tblPr>
      <w:tblCellMar>
        <w:left w:w="0" w:type="dxa"/>
        <w:top w:w="0" w:type="dxa"/>
        <w:right w:w="0" w:type="dxa"/>
        <w:bottom w:w="0" w:type="dxa"/>
      </w:tblCellMar>
    </w:tblPr>
  </w:style>
  <w:style w:type="table" w:styleId="1483" w:customStyle="1">
    <w:name w:val="List Table 4 - Accent 1"/>
    <w:basedOn w:val="1106"/>
    <w:uiPriority w:val="99"/>
    <w:qFormat/>
    <w:tblPr>
      <w:tblCellMar>
        <w:left w:w="0" w:type="dxa"/>
        <w:top w:w="0" w:type="dxa"/>
        <w:right w:w="0" w:type="dxa"/>
        <w:bottom w:w="0" w:type="dxa"/>
      </w:tblCellMar>
    </w:tblPr>
  </w:style>
  <w:style w:type="table" w:styleId="1484" w:customStyle="1">
    <w:name w:val="List Table 6 Colorful - Accent 1"/>
    <w:basedOn w:val="1106"/>
    <w:uiPriority w:val="99"/>
    <w:qFormat/>
    <w:tblPr>
      <w:tblCellMar>
        <w:left w:w="0" w:type="dxa"/>
        <w:top w:w="0" w:type="dxa"/>
        <w:right w:w="0" w:type="dxa"/>
        <w:bottom w:w="0" w:type="dxa"/>
      </w:tblCellMar>
    </w:tblPr>
  </w:style>
  <w:style w:type="table" w:styleId="1485" w:customStyle="1">
    <w:name w:val="Bordered"/>
    <w:basedOn w:val="1106"/>
    <w:uiPriority w:val="99"/>
    <w:qFormat/>
    <w:tblPr>
      <w:tblCellMar>
        <w:left w:w="0" w:type="dxa"/>
        <w:top w:w="0" w:type="dxa"/>
        <w:right w:w="0" w:type="dxa"/>
        <w:bottom w:w="0" w:type="dxa"/>
      </w:tblCellMar>
    </w:tblPr>
  </w:style>
  <w:style w:type="table" w:styleId="1486" w:customStyle="1">
    <w:name w:val="List Table 2 - Accent 2"/>
    <w:basedOn w:val="1106"/>
    <w:uiPriority w:val="99"/>
    <w:qFormat/>
    <w:tblPr>
      <w:tblCellMar>
        <w:left w:w="0" w:type="dxa"/>
        <w:top w:w="0" w:type="dxa"/>
        <w:right w:w="0" w:type="dxa"/>
        <w:bottom w:w="0" w:type="dxa"/>
      </w:tblCellMar>
    </w:tblPr>
  </w:style>
  <w:style w:type="table" w:styleId="1487" w:customStyle="1">
    <w:name w:val="List Table 4 - Accent 4"/>
    <w:basedOn w:val="1106"/>
    <w:uiPriority w:val="99"/>
    <w:qFormat/>
    <w:tblPr>
      <w:tblCellMar>
        <w:left w:w="0" w:type="dxa"/>
        <w:top w:w="0" w:type="dxa"/>
        <w:right w:w="0" w:type="dxa"/>
        <w:bottom w:w="0" w:type="dxa"/>
      </w:tblCellMar>
    </w:tblPr>
  </w:style>
  <w:style w:type="table" w:styleId="1488" w:customStyle="1">
    <w:name w:val="Lined - Accent 2"/>
    <w:basedOn w:val="1106"/>
    <w:uiPriority w:val="99"/>
    <w:qFormat/>
    <w:rPr>
      <w:color w:val="404040"/>
    </w:rPr>
    <w:tblPr>
      <w:tblCellMar>
        <w:left w:w="0" w:type="dxa"/>
        <w:top w:w="0" w:type="dxa"/>
        <w:right w:w="0" w:type="dxa"/>
        <w:bottom w:w="0" w:type="dxa"/>
      </w:tblCellMar>
    </w:tblPr>
  </w:style>
  <w:style w:type="table" w:styleId="1489" w:customStyle="1">
    <w:name w:val="Bordered &amp; Lined - Accent"/>
    <w:basedOn w:val="1106"/>
    <w:uiPriority w:val="99"/>
    <w:qFormat/>
    <w:rPr>
      <w:color w:val="404040"/>
    </w:rPr>
    <w:tblPr>
      <w:tblCellMar>
        <w:left w:w="0" w:type="dxa"/>
        <w:top w:w="0" w:type="dxa"/>
        <w:right w:w="0" w:type="dxa"/>
        <w:bottom w:w="0" w:type="dxa"/>
      </w:tblCellMar>
    </w:tblPr>
  </w:style>
  <w:style w:type="table" w:styleId="1490" w:customStyle="1">
    <w:name w:val="Bordered &amp; Lined - Accent 3"/>
    <w:basedOn w:val="1106"/>
    <w:uiPriority w:val="99"/>
    <w:qFormat/>
    <w:rPr>
      <w:color w:val="404040"/>
    </w:rPr>
    <w:tblPr>
      <w:tblCellMar>
        <w:left w:w="0" w:type="dxa"/>
        <w:top w:w="0" w:type="dxa"/>
        <w:right w:w="0" w:type="dxa"/>
        <w:bottom w:w="0" w:type="dxa"/>
      </w:tblCellMar>
    </w:tblPr>
  </w:style>
  <w:style w:type="table" w:styleId="1491" w:customStyle="1">
    <w:name w:val="Plain Table 3"/>
    <w:basedOn w:val="1106"/>
    <w:uiPriority w:val="99"/>
    <w:qFormat/>
    <w:tblPr>
      <w:tblCellMar>
        <w:left w:w="0" w:type="dxa"/>
        <w:top w:w="0" w:type="dxa"/>
        <w:right w:w="0" w:type="dxa"/>
        <w:bottom w:w="0" w:type="dxa"/>
      </w:tblCellMar>
    </w:tblPr>
  </w:style>
  <w:style w:type="table" w:styleId="1492" w:customStyle="1">
    <w:name w:val="Grid Table 1 Light - Accent 5"/>
    <w:basedOn w:val="1106"/>
    <w:uiPriority w:val="99"/>
    <w:qFormat/>
    <w:tblPr>
      <w:tblCellMar>
        <w:left w:w="0" w:type="dxa"/>
        <w:top w:w="0" w:type="dxa"/>
        <w:right w:w="0" w:type="dxa"/>
        <w:bottom w:w="0" w:type="dxa"/>
      </w:tblCellMar>
    </w:tblPr>
  </w:style>
  <w:style w:type="table" w:styleId="1493" w:customStyle="1">
    <w:name w:val="List Table 3 - Accent 5"/>
    <w:basedOn w:val="1106"/>
    <w:uiPriority w:val="99"/>
    <w:qFormat/>
    <w:tblPr>
      <w:tblCellMar>
        <w:left w:w="0" w:type="dxa"/>
        <w:top w:w="0" w:type="dxa"/>
        <w:right w:w="0" w:type="dxa"/>
        <w:bottom w:w="0" w:type="dxa"/>
      </w:tblCellMar>
    </w:tblPr>
  </w:style>
  <w:style w:type="table" w:styleId="1494" w:customStyle="1">
    <w:name w:val="Grid Table 6 Colorful - Accent 4"/>
    <w:basedOn w:val="1106"/>
    <w:uiPriority w:val="99"/>
    <w:qFormat/>
    <w:tblPr>
      <w:tblCellMar>
        <w:left w:w="0" w:type="dxa"/>
        <w:top w:w="0" w:type="dxa"/>
        <w:right w:w="0" w:type="dxa"/>
        <w:bottom w:w="0" w:type="dxa"/>
      </w:tblCellMar>
    </w:tblPr>
  </w:style>
  <w:style w:type="table" w:styleId="1495" w:customStyle="1">
    <w:name w:val="Bordered - Accent 4"/>
    <w:basedOn w:val="1106"/>
    <w:uiPriority w:val="99"/>
    <w:qFormat/>
    <w:tblPr>
      <w:tblCellMar>
        <w:left w:w="0" w:type="dxa"/>
        <w:top w:w="0" w:type="dxa"/>
        <w:right w:w="0" w:type="dxa"/>
        <w:bottom w:w="0" w:type="dxa"/>
      </w:tblCellMar>
    </w:tblPr>
  </w:style>
  <w:style w:type="table" w:styleId="1496" w:customStyle="1">
    <w:name w:val="Grid Table 4"/>
    <w:basedOn w:val="1106"/>
    <w:uiPriority w:val="59"/>
    <w:qFormat/>
    <w:tblPr>
      <w:tblCellMar>
        <w:left w:w="0" w:type="dxa"/>
        <w:top w:w="0" w:type="dxa"/>
        <w:right w:w="0" w:type="dxa"/>
        <w:bottom w:w="0" w:type="dxa"/>
      </w:tblCellMar>
    </w:tblPr>
  </w:style>
  <w:style w:type="table" w:styleId="1497" w:customStyle="1">
    <w:name w:val="Bordered - Accent 5"/>
    <w:basedOn w:val="1106"/>
    <w:uiPriority w:val="99"/>
    <w:qFormat/>
    <w:tblPr>
      <w:tblCellMar>
        <w:left w:w="0" w:type="dxa"/>
        <w:top w:w="0" w:type="dxa"/>
        <w:right w:w="0" w:type="dxa"/>
        <w:bottom w:w="0" w:type="dxa"/>
      </w:tblCellMar>
    </w:tblPr>
  </w:style>
  <w:style w:type="table" w:styleId="1498" w:customStyle="1">
    <w:name w:val="Grid Table 6 Colorful - Accent 2"/>
    <w:basedOn w:val="1106"/>
    <w:uiPriority w:val="99"/>
    <w:qFormat/>
    <w:tblPr>
      <w:tblCellMar>
        <w:left w:w="0" w:type="dxa"/>
        <w:top w:w="0" w:type="dxa"/>
        <w:right w:w="0" w:type="dxa"/>
        <w:bottom w:w="0" w:type="dxa"/>
      </w:tblCellMar>
    </w:tblPr>
  </w:style>
  <w:style w:type="table" w:styleId="1499" w:customStyle="1">
    <w:name w:val="Grid Table 1 Light - Accent 1"/>
    <w:basedOn w:val="1106"/>
    <w:uiPriority w:val="99"/>
    <w:qFormat/>
    <w:tblPr>
      <w:tblCellMar>
        <w:left w:w="0" w:type="dxa"/>
        <w:top w:w="0" w:type="dxa"/>
        <w:right w:w="0" w:type="dxa"/>
        <w:bottom w:w="0" w:type="dxa"/>
      </w:tblCellMar>
    </w:tblPr>
  </w:style>
  <w:style w:type="table" w:styleId="1500" w:customStyle="1">
    <w:name w:val="Lined - Accent 3"/>
    <w:basedOn w:val="1106"/>
    <w:uiPriority w:val="99"/>
    <w:qFormat/>
    <w:rPr>
      <w:color w:val="404040"/>
    </w:rPr>
    <w:tblPr>
      <w:tblCellMar>
        <w:left w:w="0" w:type="dxa"/>
        <w:top w:w="0" w:type="dxa"/>
        <w:right w:w="0" w:type="dxa"/>
        <w:bottom w:w="0" w:type="dxa"/>
      </w:tblCellMar>
    </w:tblPr>
  </w:style>
  <w:style w:type="table" w:styleId="1501" w:customStyle="1">
    <w:name w:val="List Table 2"/>
    <w:basedOn w:val="1106"/>
    <w:uiPriority w:val="99"/>
    <w:qFormat/>
    <w:tblPr>
      <w:tblCellMar>
        <w:left w:w="0" w:type="dxa"/>
        <w:top w:w="0" w:type="dxa"/>
        <w:right w:w="0" w:type="dxa"/>
        <w:bottom w:w="0" w:type="dxa"/>
      </w:tblCellMar>
    </w:tblPr>
  </w:style>
  <w:style w:type="table" w:styleId="1502" w:customStyle="1">
    <w:name w:val="Bordered - Accent 2"/>
    <w:basedOn w:val="1106"/>
    <w:uiPriority w:val="99"/>
    <w:qFormat/>
    <w:tblPr>
      <w:tblCellMar>
        <w:left w:w="0" w:type="dxa"/>
        <w:top w:w="0" w:type="dxa"/>
        <w:right w:w="0" w:type="dxa"/>
        <w:bottom w:w="0" w:type="dxa"/>
      </w:tblCellMar>
    </w:tblPr>
  </w:style>
  <w:style w:type="table" w:styleId="1503" w:customStyle="1">
    <w:name w:val="Grid Table 6 Colorful"/>
    <w:basedOn w:val="1106"/>
    <w:uiPriority w:val="99"/>
    <w:qFormat/>
    <w:tblPr>
      <w:tblCellMar>
        <w:left w:w="0" w:type="dxa"/>
        <w:top w:w="0" w:type="dxa"/>
        <w:right w:w="0" w:type="dxa"/>
        <w:bottom w:w="0" w:type="dxa"/>
      </w:tblCellMar>
    </w:tblPr>
  </w:style>
  <w:style w:type="table" w:styleId="1504" w:customStyle="1">
    <w:name w:val="Grid Table 7 Colorful - Accent 1"/>
    <w:basedOn w:val="1106"/>
    <w:uiPriority w:val="99"/>
    <w:qFormat/>
    <w:tblPr>
      <w:tblCellMar>
        <w:left w:w="0" w:type="dxa"/>
        <w:top w:w="0" w:type="dxa"/>
        <w:right w:w="0" w:type="dxa"/>
        <w:bottom w:w="0" w:type="dxa"/>
      </w:tblCellMar>
    </w:tblPr>
  </w:style>
  <w:style w:type="table" w:styleId="1505" w:customStyle="1">
    <w:name w:val="Grid Table 3 - Accent 2"/>
    <w:basedOn w:val="1106"/>
    <w:uiPriority w:val="99"/>
    <w:qFormat/>
    <w:tblPr>
      <w:tblCellMar>
        <w:left w:w="0" w:type="dxa"/>
        <w:top w:w="0" w:type="dxa"/>
        <w:right w:w="0" w:type="dxa"/>
        <w:bottom w:w="0" w:type="dxa"/>
      </w:tblCellMar>
    </w:tblPr>
  </w:style>
  <w:style w:type="table" w:styleId="1506" w:customStyle="1">
    <w:name w:val="Lined - Accent 1"/>
    <w:basedOn w:val="1106"/>
    <w:uiPriority w:val="99"/>
    <w:qFormat/>
    <w:rPr>
      <w:color w:val="404040"/>
    </w:rPr>
    <w:tblPr>
      <w:tblCellMar>
        <w:left w:w="0" w:type="dxa"/>
        <w:top w:w="0" w:type="dxa"/>
        <w:right w:w="0" w:type="dxa"/>
        <w:bottom w:w="0" w:type="dxa"/>
      </w:tblCellMar>
    </w:tblPr>
  </w:style>
  <w:style w:type="table" w:styleId="1507" w:customStyle="1">
    <w:name w:val="Bordered - Accent 1"/>
    <w:basedOn w:val="1106"/>
    <w:uiPriority w:val="99"/>
    <w:qFormat/>
    <w:tblPr>
      <w:tblCellMar>
        <w:left w:w="0" w:type="dxa"/>
        <w:top w:w="0" w:type="dxa"/>
        <w:right w:w="0" w:type="dxa"/>
        <w:bottom w:w="0" w:type="dxa"/>
      </w:tblCellMar>
    </w:tblPr>
  </w:style>
  <w:style w:type="table" w:styleId="1508" w:customStyle="1">
    <w:name w:val="网格型1"/>
    <w:basedOn w:val="1106"/>
    <w:uiPriority w:val="0"/>
    <w:qFormat/>
    <w:tblPr>
      <w:tblCellMar>
        <w:left w:w="0" w:type="dxa"/>
        <w:top w:w="0" w:type="dxa"/>
        <w:right w:w="0" w:type="dxa"/>
        <w:bottom w:w="0" w:type="dxa"/>
      </w:tblCellMar>
    </w:tblPr>
  </w:style>
  <w:style w:type="table" w:styleId="1509" w:customStyle="1">
    <w:name w:val="Grid Table 5 Dark- Accent 4"/>
    <w:basedOn w:val="1106"/>
    <w:uiPriority w:val="99"/>
    <w:qFormat/>
    <w:tblPr>
      <w:tblCellMar>
        <w:left w:w="0" w:type="dxa"/>
        <w:top w:w="0" w:type="dxa"/>
        <w:right w:w="0" w:type="dxa"/>
        <w:bottom w:w="0" w:type="dxa"/>
      </w:tblCellMar>
    </w:tblPr>
  </w:style>
  <w:style w:type="table" w:styleId="1510" w:customStyle="1">
    <w:name w:val="Grid Table 7 Colorful - Accent 3"/>
    <w:basedOn w:val="1106"/>
    <w:uiPriority w:val="99"/>
    <w:qFormat/>
    <w:tblPr>
      <w:tblCellMar>
        <w:left w:w="0" w:type="dxa"/>
        <w:top w:w="0" w:type="dxa"/>
        <w:right w:w="0" w:type="dxa"/>
        <w:bottom w:w="0" w:type="dxa"/>
      </w:tblCellMar>
    </w:tblPr>
  </w:style>
  <w:style w:type="table" w:styleId="1511" w:customStyle="1">
    <w:name w:val="List Table 7 Colorful"/>
    <w:basedOn w:val="1106"/>
    <w:uiPriority w:val="99"/>
    <w:qFormat/>
    <w:tblPr>
      <w:tblCellMar>
        <w:left w:w="0" w:type="dxa"/>
        <w:top w:w="0" w:type="dxa"/>
        <w:right w:w="0" w:type="dxa"/>
        <w:bottom w:w="0" w:type="dxa"/>
      </w:tblCellMar>
    </w:tblPr>
  </w:style>
  <w:style w:type="table" w:styleId="1512" w:customStyle="1">
    <w:name w:val="Bordered &amp; Lined - Accent 5"/>
    <w:basedOn w:val="1106"/>
    <w:uiPriority w:val="99"/>
    <w:qFormat/>
    <w:rPr>
      <w:color w:val="404040"/>
    </w:rPr>
    <w:tblPr>
      <w:tblCellMar>
        <w:left w:w="0" w:type="dxa"/>
        <w:top w:w="0" w:type="dxa"/>
        <w:right w:w="0" w:type="dxa"/>
        <w:bottom w:w="0" w:type="dxa"/>
      </w:tblCellMar>
    </w:tblPr>
  </w:style>
  <w:style w:type="table" w:styleId="1513" w:customStyle="1">
    <w:name w:val="List Table 5 Dark - Accent 2"/>
    <w:basedOn w:val="1106"/>
    <w:uiPriority w:val="99"/>
    <w:qFormat/>
    <w:tblPr>
      <w:tblCellMar>
        <w:left w:w="0" w:type="dxa"/>
        <w:top w:w="0" w:type="dxa"/>
        <w:right w:w="0" w:type="dxa"/>
        <w:bottom w:w="0" w:type="dxa"/>
      </w:tblCellMar>
    </w:tblPr>
  </w:style>
  <w:style w:type="table" w:styleId="1514" w:customStyle="1">
    <w:name w:val="Bordered &amp; Lined - Accent 4"/>
    <w:basedOn w:val="1106"/>
    <w:uiPriority w:val="99"/>
    <w:qFormat/>
    <w:rPr>
      <w:color w:val="404040"/>
    </w:rPr>
    <w:tblPr>
      <w:tblCellMar>
        <w:left w:w="0" w:type="dxa"/>
        <w:top w:w="0" w:type="dxa"/>
        <w:right w:w="0" w:type="dxa"/>
        <w:bottom w:w="0" w:type="dxa"/>
      </w:tblCellMar>
    </w:tblPr>
  </w:style>
  <w:style w:type="table" w:styleId="1515" w:customStyle="1">
    <w:name w:val="Grid Table 4 - Accent 5"/>
    <w:basedOn w:val="1106"/>
    <w:uiPriority w:val="59"/>
    <w:qFormat/>
    <w:tblPr>
      <w:tblCellMar>
        <w:left w:w="0" w:type="dxa"/>
        <w:top w:w="0" w:type="dxa"/>
        <w:right w:w="0" w:type="dxa"/>
        <w:bottom w:w="0" w:type="dxa"/>
      </w:tblCellMar>
    </w:tblPr>
  </w:style>
  <w:style w:type="table" w:styleId="1516" w:customStyle="1">
    <w:name w:val="Grid Table 7 Colorful - Accent 6"/>
    <w:basedOn w:val="1106"/>
    <w:uiPriority w:val="99"/>
    <w:qFormat/>
    <w:tblPr>
      <w:tblCellMar>
        <w:left w:w="0" w:type="dxa"/>
        <w:top w:w="0" w:type="dxa"/>
        <w:right w:w="0" w:type="dxa"/>
        <w:bottom w:w="0" w:type="dxa"/>
      </w:tblCellMar>
    </w:tblPr>
  </w:style>
  <w:style w:type="table" w:styleId="1517" w:customStyle="1">
    <w:name w:val="Lined - Accent 5"/>
    <w:basedOn w:val="1106"/>
    <w:uiPriority w:val="99"/>
    <w:qFormat/>
    <w:rPr>
      <w:color w:val="404040"/>
    </w:rPr>
    <w:tblPr>
      <w:tblCellMar>
        <w:left w:w="0" w:type="dxa"/>
        <w:top w:w="0" w:type="dxa"/>
        <w:right w:w="0" w:type="dxa"/>
        <w:bottom w:w="0" w:type="dxa"/>
      </w:tblCellMar>
    </w:tblPr>
  </w:style>
  <w:style w:type="table" w:styleId="1518" w:customStyle="1">
    <w:name w:val="Grid Table 5 Dark- Accent 1"/>
    <w:basedOn w:val="1106"/>
    <w:uiPriority w:val="99"/>
    <w:qFormat/>
    <w:tblPr>
      <w:tblCellMar>
        <w:left w:w="0" w:type="dxa"/>
        <w:top w:w="0" w:type="dxa"/>
        <w:right w:w="0" w:type="dxa"/>
        <w:bottom w:w="0" w:type="dxa"/>
      </w:tblCellMar>
    </w:tblPr>
  </w:style>
  <w:style w:type="table" w:styleId="1519" w:customStyle="1">
    <w:name w:val="List Table 7 Colorful - Accent 1"/>
    <w:basedOn w:val="1106"/>
    <w:uiPriority w:val="99"/>
    <w:qFormat/>
    <w:tblPr>
      <w:tblCellMar>
        <w:left w:w="0" w:type="dxa"/>
        <w:top w:w="0" w:type="dxa"/>
        <w:right w:w="0" w:type="dxa"/>
        <w:bottom w:w="0" w:type="dxa"/>
      </w:tblCellMar>
    </w:tblPr>
  </w:style>
  <w:style w:type="table" w:styleId="1520" w:customStyle="1">
    <w:name w:val="List Table 6 Colorful - Accent 2"/>
    <w:basedOn w:val="1106"/>
    <w:uiPriority w:val="99"/>
    <w:qFormat/>
    <w:tblPr>
      <w:tblCellMar>
        <w:left w:w="0" w:type="dxa"/>
        <w:top w:w="0" w:type="dxa"/>
        <w:right w:w="0" w:type="dxa"/>
        <w:bottom w:w="0" w:type="dxa"/>
      </w:tblCellMar>
    </w:tblPr>
  </w:style>
  <w:style w:type="table" w:styleId="1521" w:customStyle="1">
    <w:name w:val="Grid Table 3 - Accent 3"/>
    <w:basedOn w:val="1106"/>
    <w:uiPriority w:val="99"/>
    <w:qFormat/>
    <w:tblPr>
      <w:tblCellMar>
        <w:left w:w="0" w:type="dxa"/>
        <w:top w:w="0" w:type="dxa"/>
        <w:right w:w="0" w:type="dxa"/>
        <w:bottom w:w="0" w:type="dxa"/>
      </w:tblCellMar>
    </w:tblPr>
  </w:style>
  <w:style w:type="table" w:styleId="1522" w:customStyle="1">
    <w:name w:val="List Table 6 Colorful - Accent 4"/>
    <w:basedOn w:val="1106"/>
    <w:uiPriority w:val="99"/>
    <w:qFormat/>
    <w:tblPr>
      <w:tblCellMar>
        <w:left w:w="0" w:type="dxa"/>
        <w:top w:w="0" w:type="dxa"/>
        <w:right w:w="0" w:type="dxa"/>
        <w:bottom w:w="0" w:type="dxa"/>
      </w:tblCellMar>
    </w:tblPr>
  </w:style>
  <w:style w:type="table" w:styleId="1523" w:customStyle="1">
    <w:name w:val="List Table 4 - Accent 3"/>
    <w:basedOn w:val="1106"/>
    <w:uiPriority w:val="99"/>
    <w:qFormat/>
    <w:tblPr>
      <w:tblCellMar>
        <w:left w:w="0" w:type="dxa"/>
        <w:top w:w="0" w:type="dxa"/>
        <w:right w:w="0" w:type="dxa"/>
        <w:bottom w:w="0" w:type="dxa"/>
      </w:tblCellMar>
    </w:tblPr>
  </w:style>
  <w:style w:type="table" w:styleId="1524" w:customStyle="1">
    <w:name w:val="List Table 4 - Accent 5"/>
    <w:basedOn w:val="1106"/>
    <w:uiPriority w:val="99"/>
    <w:qFormat/>
    <w:tblPr>
      <w:tblCellMar>
        <w:left w:w="0" w:type="dxa"/>
        <w:top w:w="0" w:type="dxa"/>
        <w:right w:w="0" w:type="dxa"/>
        <w:bottom w:w="0" w:type="dxa"/>
      </w:tblCellMar>
    </w:tblPr>
  </w:style>
  <w:style w:type="table" w:styleId="1525" w:customStyle="1">
    <w:name w:val="Table Grid Light"/>
    <w:basedOn w:val="1106"/>
    <w:uiPriority w:val="59"/>
    <w:qFormat/>
    <w:tblPr>
      <w:tblCellMar>
        <w:left w:w="0" w:type="dxa"/>
        <w:top w:w="0" w:type="dxa"/>
        <w:right w:w="0" w:type="dxa"/>
        <w:bottom w:w="0" w:type="dxa"/>
      </w:tblCellMar>
    </w:tblPr>
  </w:style>
  <w:style w:type="table" w:styleId="1526" w:customStyle="1">
    <w:name w:val="List Table 7 Colorful - Accent 4"/>
    <w:basedOn w:val="1106"/>
    <w:uiPriority w:val="99"/>
    <w:qFormat/>
    <w:tblPr>
      <w:tblCellMar>
        <w:left w:w="0" w:type="dxa"/>
        <w:top w:w="0" w:type="dxa"/>
        <w:right w:w="0" w:type="dxa"/>
        <w:bottom w:w="0" w:type="dxa"/>
      </w:tblCellMar>
    </w:tblPr>
  </w:style>
  <w:style w:type="table" w:styleId="1527" w:customStyle="1">
    <w:name w:val="List Table 1 Light - Accent 3"/>
    <w:basedOn w:val="1106"/>
    <w:uiPriority w:val="99"/>
    <w:qFormat/>
    <w:tblPr>
      <w:tblCellMar>
        <w:left w:w="0" w:type="dxa"/>
        <w:top w:w="0" w:type="dxa"/>
        <w:right w:w="0" w:type="dxa"/>
        <w:bottom w:w="0" w:type="dxa"/>
      </w:tblCellMar>
    </w:tblPr>
  </w:style>
  <w:style w:type="table" w:styleId="1528" w:customStyle="1">
    <w:name w:val="List Table 1 Light - Accent 6"/>
    <w:basedOn w:val="1106"/>
    <w:uiPriority w:val="99"/>
    <w:qFormat/>
    <w:tblPr>
      <w:tblCellMar>
        <w:left w:w="0" w:type="dxa"/>
        <w:top w:w="0" w:type="dxa"/>
        <w:right w:w="0" w:type="dxa"/>
        <w:bottom w:w="0" w:type="dxa"/>
      </w:tblCellMar>
    </w:tblPr>
  </w:style>
  <w:style w:type="table" w:styleId="1529" w:customStyle="1">
    <w:name w:val="Lined - Accent"/>
    <w:basedOn w:val="1106"/>
    <w:uiPriority w:val="99"/>
    <w:qFormat/>
    <w:rPr>
      <w:color w:val="404040"/>
    </w:rPr>
    <w:tblPr>
      <w:tblCellMar>
        <w:left w:w="0" w:type="dxa"/>
        <w:top w:w="0" w:type="dxa"/>
        <w:right w:w="0" w:type="dxa"/>
        <w:bottom w:w="0" w:type="dxa"/>
      </w:tblCellMar>
    </w:tblPr>
  </w:style>
  <w:style w:type="table" w:styleId="1530" w:customStyle="1">
    <w:name w:val="List Table 1 Light - Accent 1"/>
    <w:basedOn w:val="1106"/>
    <w:uiPriority w:val="99"/>
    <w:qFormat/>
    <w:tblPr>
      <w:tblCellMar>
        <w:left w:w="0" w:type="dxa"/>
        <w:top w:w="0" w:type="dxa"/>
        <w:right w:w="0" w:type="dxa"/>
        <w:bottom w:w="0" w:type="dxa"/>
      </w:tblCellMar>
    </w:tblPr>
  </w:style>
  <w:style w:type="table" w:styleId="1531" w:customStyle="1">
    <w:name w:val="Grid Table 4 - Accent 3"/>
    <w:basedOn w:val="1106"/>
    <w:uiPriority w:val="59"/>
    <w:qFormat/>
    <w:tblPr>
      <w:tblCellMar>
        <w:left w:w="0" w:type="dxa"/>
        <w:top w:w="0" w:type="dxa"/>
        <w:right w:w="0" w:type="dxa"/>
        <w:bottom w:w="0" w:type="dxa"/>
      </w:tblCellMar>
    </w:tblPr>
  </w:style>
  <w:style w:type="table" w:styleId="1532" w:customStyle="1">
    <w:name w:val="Plain Table 2"/>
    <w:basedOn w:val="1106"/>
    <w:uiPriority w:val="59"/>
    <w:qFormat/>
    <w:tblPr>
      <w:tblCellMar>
        <w:left w:w="0" w:type="dxa"/>
        <w:top w:w="0" w:type="dxa"/>
        <w:right w:w="0" w:type="dxa"/>
        <w:bottom w:w="0" w:type="dxa"/>
      </w:tblCellMar>
    </w:tblPr>
  </w:style>
  <w:style w:type="table" w:styleId="1533" w:customStyle="1">
    <w:name w:val="List Table 2 - Accent 6"/>
    <w:basedOn w:val="1106"/>
    <w:uiPriority w:val="99"/>
    <w:qFormat/>
    <w:tblPr>
      <w:tblCellMar>
        <w:left w:w="0" w:type="dxa"/>
        <w:top w:w="0" w:type="dxa"/>
        <w:right w:w="0" w:type="dxa"/>
        <w:bottom w:w="0" w:type="dxa"/>
      </w:tblCellMar>
    </w:tblPr>
  </w:style>
  <w:style w:type="table" w:styleId="1534" w:customStyle="1">
    <w:name w:val="List Table 3 - Accent 3"/>
    <w:basedOn w:val="1106"/>
    <w:uiPriority w:val="99"/>
    <w:qFormat/>
    <w:tblPr>
      <w:tblCellMar>
        <w:left w:w="0" w:type="dxa"/>
        <w:top w:w="0" w:type="dxa"/>
        <w:right w:w="0" w:type="dxa"/>
        <w:bottom w:w="0" w:type="dxa"/>
      </w:tblCellMar>
    </w:tblPr>
  </w:style>
  <w:style w:type="table" w:styleId="1535" w:customStyle="1">
    <w:name w:val="Grid Table 4 - Accent 2"/>
    <w:basedOn w:val="1106"/>
    <w:uiPriority w:val="59"/>
    <w:qFormat/>
    <w:tblPr>
      <w:tblCellMar>
        <w:left w:w="0" w:type="dxa"/>
        <w:top w:w="0" w:type="dxa"/>
        <w:right w:w="0" w:type="dxa"/>
        <w:bottom w:w="0" w:type="dxa"/>
      </w:tblCellMar>
    </w:tblPr>
  </w:style>
  <w:style w:type="table" w:styleId="1536" w:customStyle="1">
    <w:name w:val="Lined - Accent 4"/>
    <w:basedOn w:val="1106"/>
    <w:uiPriority w:val="99"/>
    <w:qFormat/>
    <w:rPr>
      <w:color w:val="404040"/>
    </w:rPr>
    <w:tblPr>
      <w:tblCellMar>
        <w:left w:w="0" w:type="dxa"/>
        <w:top w:w="0" w:type="dxa"/>
        <w:right w:w="0" w:type="dxa"/>
        <w:bottom w:w="0" w:type="dxa"/>
      </w:tblCellMar>
    </w:tblPr>
  </w:style>
  <w:style w:type="table" w:styleId="1537" w:customStyle="1">
    <w:name w:val="List Table 6 Colorful - Accent 6"/>
    <w:basedOn w:val="1106"/>
    <w:uiPriority w:val="99"/>
    <w:qFormat/>
    <w:tblPr>
      <w:tblCellMar>
        <w:left w:w="0" w:type="dxa"/>
        <w:top w:w="0" w:type="dxa"/>
        <w:right w:w="0" w:type="dxa"/>
        <w:bottom w:w="0" w:type="dxa"/>
      </w:tblCellMar>
    </w:tblPr>
  </w:style>
  <w:style w:type="table" w:styleId="1538" w:customStyle="1">
    <w:name w:val="Grid Table 6 Colorful - Accent 1"/>
    <w:basedOn w:val="1106"/>
    <w:uiPriority w:val="99"/>
    <w:qFormat/>
    <w:tblPr>
      <w:tblCellMar>
        <w:left w:w="0" w:type="dxa"/>
        <w:top w:w="0" w:type="dxa"/>
        <w:right w:w="0" w:type="dxa"/>
        <w:bottom w:w="0" w:type="dxa"/>
      </w:tblCellMar>
    </w:tblPr>
  </w:style>
  <w:style w:type="table" w:styleId="1539" w:customStyle="1">
    <w:name w:val="Plain Table 4"/>
    <w:basedOn w:val="1106"/>
    <w:uiPriority w:val="99"/>
    <w:qFormat/>
    <w:tblPr>
      <w:tblCellMar>
        <w:left w:w="0" w:type="dxa"/>
        <w:top w:w="0" w:type="dxa"/>
        <w:right w:w="0" w:type="dxa"/>
        <w:bottom w:w="0" w:type="dxa"/>
      </w:tblCellMar>
    </w:tblPr>
  </w:style>
  <w:style w:type="table" w:styleId="1540" w:customStyle="1">
    <w:name w:val="Grid Table 7 Colorful"/>
    <w:basedOn w:val="1106"/>
    <w:uiPriority w:val="99"/>
    <w:qFormat/>
    <w:tblPr>
      <w:tblCellMar>
        <w:left w:w="0" w:type="dxa"/>
        <w:top w:w="0" w:type="dxa"/>
        <w:right w:w="0" w:type="dxa"/>
        <w:bottom w:w="0" w:type="dxa"/>
      </w:tblCellMar>
    </w:tblPr>
  </w:style>
  <w:style w:type="table" w:styleId="1541" w:customStyle="1">
    <w:name w:val="List Table 5 Dark - Accent 6"/>
    <w:basedOn w:val="1106"/>
    <w:uiPriority w:val="99"/>
    <w:qFormat/>
    <w:tblPr>
      <w:tblCellMar>
        <w:left w:w="0" w:type="dxa"/>
        <w:top w:w="0" w:type="dxa"/>
        <w:right w:w="0" w:type="dxa"/>
        <w:bottom w:w="0" w:type="dxa"/>
      </w:tblCellMar>
    </w:tblPr>
  </w:style>
  <w:style w:type="table" w:styleId="1542" w:customStyle="1">
    <w:name w:val="Plain Table 5"/>
    <w:basedOn w:val="1106"/>
    <w:uiPriority w:val="99"/>
    <w:qFormat/>
    <w:tblPr>
      <w:tblCellMar>
        <w:left w:w="0" w:type="dxa"/>
        <w:top w:w="0" w:type="dxa"/>
        <w:right w:w="0" w:type="dxa"/>
        <w:bottom w:w="0" w:type="dxa"/>
      </w:tblCellMar>
    </w:tblPr>
  </w:style>
  <w:style w:type="table" w:styleId="1543" w:customStyle="1">
    <w:name w:val="Grid Table 6 Colorful - Accent 3"/>
    <w:basedOn w:val="1106"/>
    <w:uiPriority w:val="99"/>
    <w:qFormat/>
    <w:tblPr>
      <w:tblCellMar>
        <w:left w:w="0" w:type="dxa"/>
        <w:top w:w="0" w:type="dxa"/>
        <w:right w:w="0" w:type="dxa"/>
        <w:bottom w:w="0" w:type="dxa"/>
      </w:tblCellMar>
    </w:tblPr>
  </w:style>
  <w:style w:type="table" w:styleId="1544" w:customStyle="1">
    <w:name w:val="List Table 5 Dark"/>
    <w:basedOn w:val="1106"/>
    <w:uiPriority w:val="99"/>
    <w:qFormat/>
    <w:tblPr>
      <w:tblCellMar>
        <w:left w:w="0" w:type="dxa"/>
        <w:top w:w="0" w:type="dxa"/>
        <w:right w:w="0" w:type="dxa"/>
        <w:bottom w:w="0" w:type="dxa"/>
      </w:tblCellMar>
    </w:tblPr>
  </w:style>
  <w:style w:type="table" w:styleId="1545" w:customStyle="1">
    <w:name w:val="List Table 1 Light - Accent 5"/>
    <w:basedOn w:val="1106"/>
    <w:uiPriority w:val="99"/>
    <w:qFormat/>
    <w:tblPr>
      <w:tblCellMar>
        <w:left w:w="0" w:type="dxa"/>
        <w:top w:w="0" w:type="dxa"/>
        <w:right w:w="0" w:type="dxa"/>
        <w:bottom w:w="0" w:type="dxa"/>
      </w:tblCellMar>
    </w:tblPr>
  </w:style>
  <w:style w:type="table" w:styleId="1546" w:customStyle="1">
    <w:name w:val="Grid Table 2 - Accent 4"/>
    <w:basedOn w:val="1106"/>
    <w:uiPriority w:val="99"/>
    <w:qFormat/>
    <w:tblPr>
      <w:tblCellMar>
        <w:left w:w="0" w:type="dxa"/>
        <w:top w:w="0" w:type="dxa"/>
        <w:right w:w="0" w:type="dxa"/>
        <w:bottom w:w="0" w:type="dxa"/>
      </w:tblCellMar>
    </w:tblPr>
  </w:style>
  <w:style w:type="paragraph" w:styleId="1547" w:customStyle="1">
    <w:name w:val="要求_wwj"/>
    <w:basedOn w:val="100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548" w:customStyle="1">
    <w:name w:val="投标文件正文"/>
    <w:basedOn w:val="1002"/>
    <w:uiPriority w:val="0"/>
    <w:qFormat/>
    <w:pPr>
      <w:ind w:firstLine="200"/>
      <w:spacing w:before="40" w:after="40" w:line="400" w:lineRule="exact"/>
    </w:pPr>
    <w:rPr>
      <w:sz w:val="24"/>
    </w:rPr>
  </w:style>
  <w:style w:type="paragraph" w:styleId="1549" w:customStyle="1">
    <w:name w:val="正文文本1111"/>
    <w:basedOn w:val="1002"/>
    <w:next w:val="1022"/>
    <w:uiPriority w:val="0"/>
    <w:qFormat/>
    <w:pPr>
      <w:ind w:left="72" w:right="30"/>
      <w:jc w:val="center"/>
      <w:spacing w:after="60" w:line="360" w:lineRule="atLeast"/>
    </w:pPr>
    <w:rPr>
      <w:szCs w:val="22"/>
    </w:rPr>
  </w:style>
  <w:style w:type="character" w:styleId="1550" w:customStyle="1">
    <w:name w:val="NormalCharacter"/>
    <w:link w:val="1075"/>
    <w:uiPriority w:val="0"/>
    <w:semiHidden/>
    <w:qFormat/>
    <w:rPr>
      <w:lang w:val="en-US" w:eastAsia="zh-CN" w:bidi="ar-SA"/>
    </w:rPr>
  </w:style>
  <w:style w:type="table" w:styleId="1551" w:customStyle="1">
    <w:name w:val="Table Normal"/>
    <w:uiPriority w:val="0"/>
    <w:semiHidden/>
    <w:unhideWhenUsed/>
    <w:qFormat/>
    <w:tblPr>
      <w:tblCellMar>
        <w:left w:w="0" w:type="dxa"/>
        <w:top w:w="0" w:type="dxa"/>
        <w:right w:w="0" w:type="dxa"/>
        <w:bottom w:w="0" w:type="dxa"/>
      </w:tblCellMar>
    </w:tblPr>
  </w:style>
  <w:style w:type="paragraph" w:styleId="1552" w:customStyle="1">
    <w:name w:val="Table Paragraph"/>
    <w:basedOn w:val="1553"/>
    <w:uiPriority w:val="1"/>
    <w:qFormat/>
  </w:style>
  <w:style w:type="paragraph" w:styleId="155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54" w:customStyle="1">
    <w:name w:val="文本块12"/>
    <w:uiPriority w:val="6"/>
    <w:qFormat/>
    <w:pPr>
      <w:ind w:left="256" w:right="6" w:firstLine="624"/>
      <w:jc w:val="both"/>
      <w:widowControl w:val="off"/>
    </w:pPr>
    <w:rPr>
      <w:rFonts w:hint="default" w:ascii="Times New Roman" w:hAnsi="Times New Roman" w:eastAsia="仿宋" w:cs="Times New Roman"/>
      <w:sz w:val="28"/>
      <w:lang w:val="en-US" w:eastAsia="zh-CN" w:bidi="ar-SA"/>
    </w:rPr>
  </w:style>
  <w:style w:type="paragraph" w:styleId="1555" w:customStyle="1">
    <w:name w:val="PlainText1"/>
    <w:basedOn w:val="1002"/>
    <w:uiPriority w:val="0"/>
    <w:qFormat/>
    <w:pPr>
      <w:jc w:val="left"/>
    </w:pPr>
    <w:rPr>
      <w:rFonts w:ascii="宋体" w:hAnsi="Courier New"/>
      <w:szCs w:val="20"/>
    </w:rPr>
  </w:style>
  <w:style w:type="character" w:styleId="1556" w:customStyle="1">
    <w:name w:val="批注框文本 Char1"/>
    <w:basedOn w:val="1012"/>
    <w:link w:val="1049"/>
    <w:uiPriority w:val="99"/>
    <w:semiHidden/>
    <w:qFormat/>
    <w:rPr>
      <w:sz w:val="18"/>
      <w:szCs w:val="18"/>
    </w:rPr>
  </w:style>
  <w:style w:type="paragraph" w:styleId="1557" w:customStyle="1">
    <w:name w:val="_Style 9"/>
    <w:next w:val="1002"/>
    <w:uiPriority w:val="0"/>
    <w:qFormat/>
    <w:pPr>
      <w:jc w:val="center"/>
      <w:keepLines/>
      <w:keepNext/>
      <w:spacing w:before="340" w:after="330" w:line="576" w:lineRule="auto"/>
      <w:widowControl w:val="off"/>
      <w:outlineLvl w:val="9"/>
    </w:pPr>
    <w:rPr>
      <w:rFonts w:ascii="Calibri" w:hAnsi="Calibri" w:eastAsia="仿宋" w:cs="Times New Roman"/>
      <w:bCs/>
      <w:sz w:val="44"/>
      <w:szCs w:val="44"/>
      <w:lang w:val="en-US" w:eastAsia="zh-CN" w:bidi="ar-SA"/>
    </w:rPr>
  </w:style>
  <w:style w:type="numbering" w:styleId="15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2050"/>
    <customShpInfo spid="_x0000_s2049" textRotate="1"/>
    <customShpInfo spid="_x0000_s2052" textRotate="1"/>
    <customShpInfo spid="_x0000_s205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徐州</cp:lastModifiedBy>
  <cp:revision>40</cp:revision>
  <dcterms:created xsi:type="dcterms:W3CDTF">2021-09-07T07:04:00Z</dcterms:created>
  <dcterms:modified xsi:type="dcterms:W3CDTF">2026-06-23T01:44:39Z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60ADC2601C9D4543B4796B854AE8F986_13</vt:lpwstr>
  </property>
  <property fmtid="{D5CDD505-2E9C-101B-9397-08002B2CF9AE}" pid="4" name="KSOTemplateDocerSaveRecord">
    <vt:lpwstr>eyJoZGlkIjoiN2U2OGM3ZGRkNGI0YzJkOGRhZDEwOTMwNTQ4NmU5ZjgiLCJ1c2VySWQiOiIyOTY0MjI3MDAifQ==</vt:lpwstr>
  </property>
</Properties>
</file>