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pacing w:val="20"/>
          <w:highlight w:val="none"/>
        </w:rPr>
      </w:pPr>
      <w:r>
        <w:rPr>
          <w:color w:val="000000"/>
          <w:spacing w:val="20"/>
          <w:highlight w:val="none"/>
        </w:rPr>
        <w:t xml:space="preserve"> </w:t>
      </w:r>
      <w:r/>
    </w:p>
    <w:p>
      <w:pPr>
        <w:spacing w:line="360" w:lineRule="auto"/>
        <w:rPr>
          <w:color w:val="000000"/>
          <w:spacing w:val="20"/>
          <w:highlight w:val="none"/>
        </w:rPr>
      </w:pPr>
      <w:r>
        <w:rPr>
          <w:color w:val="000000"/>
          <w:spacing w:val="20"/>
          <w:highlight w:val="none"/>
        </w:rPr>
      </w:r>
      <w:r/>
    </w:p>
    <w:p>
      <w:pPr>
        <w:spacing w:line="360" w:lineRule="auto"/>
        <w:rPr>
          <w:color w:val="000000"/>
          <w:spacing w:val="20"/>
          <w:highlight w:val="none"/>
        </w:rPr>
      </w:pPr>
      <w:r>
        <w:rPr>
          <w:color w:val="000000"/>
          <w:spacing w:val="20"/>
          <w:highlight w:val="none"/>
        </w:rPr>
      </w:r>
      <w:r/>
    </w:p>
    <w:p>
      <w:pPr>
        <w:jc w:val="center"/>
        <w:widowControl/>
        <w:rPr>
          <w:rFonts w:hint="eastAsia" w:ascii="宋体" w:hAnsi="宋体"/>
          <w:b/>
          <w:color w:val="auto"/>
          <w:sz w:val="72"/>
          <w:szCs w:val="72"/>
          <w:highlight w:val="none"/>
          <w:lang w:val="en-US" w:eastAsia="zh-CN" w:bidi="ar-SA"/>
        </w:rPr>
      </w:pPr>
      <w:r>
        <w:rPr>
          <w:rFonts w:hint="eastAsia" w:ascii="宋体" w:hAnsi="宋体"/>
          <w:b/>
          <w:color w:val="auto"/>
          <w:sz w:val="72"/>
          <w:szCs w:val="72"/>
          <w:highlight w:val="none"/>
          <w:lang w:val="en-US" w:eastAsia="zh-CN" w:bidi="ar-SA"/>
        </w:rPr>
      </w:r>
      <w:r/>
    </w:p>
    <w:p>
      <w:pPr>
        <w:jc w:val="center"/>
        <w:widowControl/>
        <w:rPr>
          <w:rFonts w:hint="eastAsia" w:ascii="宋体" w:hAnsi="宋体"/>
          <w:b/>
          <w:color w:val="auto"/>
          <w:sz w:val="72"/>
          <w:szCs w:val="72"/>
          <w:highlight w:val="none"/>
          <w:lang w:val="en-US" w:eastAsia="zh-CN" w:bidi="ar-SA"/>
        </w:rPr>
      </w:pPr>
      <w:r>
        <w:rPr>
          <w:rFonts w:hint="eastAsia" w:ascii="宋体" w:hAnsi="宋体"/>
          <w:b/>
          <w:color w:val="auto"/>
          <w:sz w:val="72"/>
          <w:szCs w:val="72"/>
          <w:highlight w:val="none"/>
          <w:lang w:val="en-US" w:eastAsia="zh-CN" w:bidi="ar-SA"/>
        </w:rPr>
        <w:t xml:space="preserve">政府采购磋商采购文件</w:t>
      </w:r>
      <w:r/>
    </w:p>
    <w:p>
      <w:pPr>
        <w:jc w:val="center"/>
        <w:widowControl/>
        <w:rPr>
          <w:rFonts w:ascii="宋体" w:hAnsi="宋体"/>
          <w:b/>
          <w:color w:val="000000"/>
          <w:sz w:val="72"/>
          <w:szCs w:val="72"/>
          <w:highlight w:val="none"/>
        </w:rPr>
      </w:pPr>
      <w:r>
        <w:rPr>
          <w:rFonts w:ascii="宋体" w:hAnsi="宋体"/>
          <w:b/>
          <w:color w:val="000000"/>
          <w:sz w:val="72"/>
          <w:szCs w:val="72"/>
          <w:highlight w:val="none"/>
        </w:rPr>
      </w:r>
      <w:r/>
    </w:p>
    <w:p>
      <w:pPr>
        <w:pStyle w:val="1071"/>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1071"/>
        <w:jc w:val="both"/>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1071"/>
        <w:spacing w:before="75" w:beforeAutospacing="0" w:after="75" w:afterAutospacing="0" w:line="360" w:lineRule="auto"/>
        <w:rPr>
          <w:rFonts w:hint="eastAsia" w:ascii="sans-serif" w:hAnsi="sans-serif" w:cs="sans-serif"/>
          <w:color w:val="000000"/>
          <w:highlight w:val="none"/>
        </w:rPr>
      </w:pPr>
      <w:r>
        <w:rPr>
          <w:rFonts w:hint="eastAsia" w:ascii="sans-serif" w:hAnsi="sans-serif" w:cs="sans-serif"/>
          <w:color w:val="000000"/>
          <w:highlight w:val="none"/>
        </w:rPr>
      </w:r>
      <w:r/>
    </w:p>
    <w:p>
      <w:pPr>
        <w:pStyle w:val="1071"/>
        <w:jc w:val="both"/>
        <w:spacing w:before="75" w:beforeAutospacing="0" w:after="75" w:afterAutospacing="0" w:line="360" w:lineRule="auto"/>
        <w:rPr>
          <w:rStyle w:val="1076"/>
          <w:rFonts w:hint="eastAsia" w:ascii="宋体" w:hAnsi="宋体" w:cs="宋体"/>
          <w:color w:val="000000"/>
          <w:sz w:val="30"/>
          <w:szCs w:val="30"/>
          <w:highlight w:val="none"/>
          <w:lang w:eastAsia="zh-CN"/>
        </w:rPr>
      </w:pPr>
      <w:r>
        <w:rPr>
          <w:rStyle w:val="1076"/>
          <w:rFonts w:hint="eastAsia" w:ascii="宋体" w:hAnsi="宋体" w:cs="宋体"/>
          <w:color w:val="000000"/>
          <w:sz w:val="30"/>
          <w:szCs w:val="30"/>
          <w:highlight w:val="none"/>
        </w:rPr>
        <w:t xml:space="preserve">采购编号：</w:t>
      </w:r>
      <w:r>
        <w:rPr>
          <w:rStyle w:val="1076"/>
          <w:rFonts w:hint="eastAsia" w:ascii="宋体" w:hAnsi="宋体" w:cs="宋体"/>
          <w:color w:val="000000"/>
          <w:sz w:val="30"/>
          <w:szCs w:val="30"/>
          <w:highlight w:val="none"/>
          <w:lang w:eastAsia="zh-CN"/>
        </w:rPr>
        <w:t xml:space="preserve">JSZC-320506-ZCZX-C2026-0045</w:t>
      </w:r>
      <w:r/>
    </w:p>
    <w:p>
      <w:pPr>
        <w:pStyle w:val="1071"/>
        <w:jc w:val="both"/>
        <w:spacing w:before="75" w:beforeAutospacing="0" w:after="75" w:afterAutospacing="0" w:line="360" w:lineRule="auto"/>
        <w:rPr>
          <w:rStyle w:val="1076"/>
          <w:rFonts w:hint="eastAsia" w:ascii="宋体" w:hAnsi="宋体" w:cs="宋体"/>
          <w:color w:val="auto"/>
          <w:sz w:val="30"/>
          <w:szCs w:val="30"/>
          <w:highlight w:val="none"/>
          <w:lang w:eastAsia="zh-CN"/>
        </w:rPr>
      </w:pPr>
      <w:r>
        <w:rPr>
          <w:rStyle w:val="1076"/>
          <w:rFonts w:hint="eastAsia" w:ascii="宋体" w:hAnsi="宋体" w:cs="宋体"/>
          <w:color w:val="auto"/>
          <w:sz w:val="30"/>
          <w:szCs w:val="30"/>
          <w:highlight w:val="none"/>
        </w:rPr>
        <w:t xml:space="preserve">项目名称：</w:t>
      </w:r>
      <w:r>
        <w:rPr>
          <w:rStyle w:val="1076"/>
          <w:rFonts w:hint="eastAsia" w:ascii="宋体" w:hAnsi="宋体" w:cs="宋体"/>
          <w:color w:val="auto"/>
          <w:sz w:val="30"/>
          <w:szCs w:val="30"/>
          <w:highlight w:val="none"/>
          <w:lang w:eastAsia="zh-CN"/>
        </w:rPr>
        <w:t xml:space="preserve">尹山湖医院扩建工程内部装修等工程检测</w:t>
      </w:r>
      <w:r/>
    </w:p>
    <w:p>
      <w:pPr>
        <w:pStyle w:val="1071"/>
        <w:jc w:val="both"/>
        <w:spacing w:before="75" w:beforeAutospacing="0" w:after="75" w:afterAutospacing="0" w:line="360" w:lineRule="auto"/>
        <w:rPr>
          <w:rFonts w:hint="eastAsia" w:ascii="宋体" w:hAnsi="宋体" w:eastAsia="宋体" w:cs="宋体"/>
          <w:color w:val="000000"/>
          <w:highlight w:val="none"/>
          <w:lang w:eastAsia="zh-CN"/>
        </w:rPr>
      </w:pPr>
      <w:r>
        <w:rPr>
          <w:rStyle w:val="1076"/>
          <w:rFonts w:hint="eastAsia" w:ascii="宋体" w:hAnsi="宋体" w:cs="宋体"/>
          <w:color w:val="000000"/>
          <w:sz w:val="30"/>
          <w:szCs w:val="30"/>
          <w:highlight w:val="none"/>
        </w:rPr>
        <w:t xml:space="preserve">采 购 人：</w:t>
      </w:r>
      <w:r>
        <w:rPr>
          <w:rStyle w:val="1076"/>
          <w:rFonts w:hint="eastAsia" w:ascii="宋体" w:hAnsi="宋体" w:cs="宋体"/>
          <w:color w:val="000000"/>
          <w:sz w:val="30"/>
          <w:szCs w:val="30"/>
          <w:highlight w:val="none"/>
          <w:lang w:eastAsia="zh-CN"/>
        </w:rPr>
        <w:t xml:space="preserve">苏州市吴中区人民政府郭巷街道办事处</w:t>
      </w:r>
      <w:r/>
    </w:p>
    <w:p>
      <w:pPr>
        <w:pStyle w:val="1071"/>
        <w:jc w:val="both"/>
        <w:spacing w:before="75" w:beforeAutospacing="0" w:after="75" w:afterAutospacing="0" w:line="360" w:lineRule="auto"/>
        <w:rPr>
          <w:rStyle w:val="1076"/>
          <w:rFonts w:ascii="宋体" w:hAnsi="宋体" w:cs="宋体"/>
          <w:color w:val="000000"/>
          <w:sz w:val="30"/>
          <w:szCs w:val="30"/>
          <w:highlight w:val="none"/>
        </w:rPr>
      </w:pPr>
      <w:r>
        <w:rPr>
          <w:rStyle w:val="1076"/>
          <w:rFonts w:hint="eastAsia" w:ascii="宋体" w:hAnsi="宋体" w:cs="宋体"/>
          <w:color w:val="000000"/>
          <w:sz w:val="30"/>
          <w:szCs w:val="30"/>
          <w:highlight w:val="none"/>
        </w:rPr>
        <w:t xml:space="preserve">采购类别：服务类</w:t>
      </w:r>
      <w:r/>
    </w:p>
    <w:p>
      <w:pPr>
        <w:pStyle w:val="1071"/>
        <w:ind w:firstLine="904"/>
        <w:jc w:val="center"/>
        <w:spacing w:before="75" w:beforeAutospacing="0" w:after="75" w:afterAutospacing="0" w:line="360" w:lineRule="auto"/>
        <w:rPr>
          <w:rStyle w:val="1076"/>
          <w:rFonts w:ascii="宋体" w:hAnsi="宋体" w:cs="宋体"/>
          <w:color w:val="000000"/>
          <w:sz w:val="30"/>
          <w:szCs w:val="30"/>
          <w:highlight w:val="none"/>
        </w:rPr>
      </w:pPr>
      <w:r>
        <w:rPr>
          <w:rFonts w:ascii="宋体" w:hAnsi="宋体" w:cs="宋体"/>
          <w:color w:val="000000"/>
          <w:sz w:val="30"/>
          <w:szCs w:val="30"/>
          <w:highlight w:val="none"/>
        </w:rPr>
      </w:r>
      <w:r/>
    </w:p>
    <w:p>
      <w:pPr>
        <w:pStyle w:val="1071"/>
        <w:ind w:firstLine="904"/>
        <w:jc w:val="center"/>
        <w:spacing w:before="75" w:beforeAutospacing="0" w:after="75" w:afterAutospacing="0" w:line="360" w:lineRule="auto"/>
        <w:rPr>
          <w:rStyle w:val="1076"/>
          <w:rFonts w:ascii="宋体" w:hAnsi="宋体" w:cs="宋体"/>
          <w:color w:val="000000"/>
          <w:sz w:val="30"/>
          <w:szCs w:val="30"/>
          <w:highlight w:val="none"/>
        </w:rPr>
      </w:pPr>
      <w:r>
        <w:rPr>
          <w:rFonts w:ascii="宋体" w:hAnsi="宋体" w:cs="宋体"/>
          <w:color w:val="000000"/>
          <w:sz w:val="30"/>
          <w:szCs w:val="30"/>
          <w:highlight w:val="none"/>
        </w:rPr>
      </w:r>
      <w:r/>
    </w:p>
    <w:p>
      <w:pPr>
        <w:pStyle w:val="1071"/>
        <w:ind w:firstLine="904"/>
        <w:jc w:val="center"/>
        <w:spacing w:before="75" w:beforeAutospacing="0" w:after="75" w:afterAutospacing="0" w:line="360" w:lineRule="auto"/>
        <w:rPr>
          <w:rStyle w:val="1076"/>
          <w:rFonts w:ascii="宋体" w:hAnsi="宋体" w:cs="宋体"/>
          <w:color w:val="000000"/>
          <w:sz w:val="30"/>
          <w:szCs w:val="30"/>
          <w:highlight w:val="none"/>
        </w:rPr>
      </w:pPr>
      <w:r>
        <w:rPr>
          <w:rFonts w:ascii="宋体" w:hAnsi="宋体" w:cs="宋体"/>
          <w:color w:val="000000"/>
          <w:sz w:val="30"/>
          <w:szCs w:val="30"/>
          <w:highlight w:val="none"/>
        </w:rPr>
      </w:r>
      <w:r/>
    </w:p>
    <w:p>
      <w:pPr>
        <w:pStyle w:val="1071"/>
        <w:ind w:firstLine="904"/>
        <w:jc w:val="center"/>
        <w:spacing w:before="75" w:beforeAutospacing="0" w:after="75" w:afterAutospacing="0" w:line="360" w:lineRule="auto"/>
        <w:rPr>
          <w:rStyle w:val="1076"/>
          <w:rFonts w:ascii="宋体" w:hAnsi="宋体" w:cs="宋体"/>
          <w:color w:val="000000"/>
          <w:sz w:val="30"/>
          <w:szCs w:val="30"/>
          <w:highlight w:val="none"/>
        </w:rPr>
      </w:pPr>
      <w:r>
        <w:rPr>
          <w:rFonts w:ascii="宋体" w:hAnsi="宋体" w:cs="宋体"/>
          <w:color w:val="000000"/>
          <w:sz w:val="30"/>
          <w:szCs w:val="30"/>
          <w:highlight w:val="none"/>
        </w:rPr>
      </w:r>
      <w:r/>
    </w:p>
    <w:p>
      <w:pPr>
        <w:pStyle w:val="1071"/>
        <w:jc w:val="center"/>
        <w:spacing w:before="75" w:beforeAutospacing="0" w:after="75" w:afterAutospacing="0" w:line="360" w:lineRule="auto"/>
        <w:rPr>
          <w:rStyle w:val="1076"/>
          <w:rFonts w:ascii="宋体" w:hAnsi="宋体" w:cs="宋体"/>
          <w:color w:val="000000"/>
          <w:sz w:val="30"/>
          <w:szCs w:val="30"/>
          <w:highlight w:val="none"/>
          <w:u w:val="single"/>
        </w:rPr>
      </w:pPr>
      <w:r>
        <w:rPr>
          <w:rStyle w:val="1076"/>
          <w:rFonts w:hint="eastAsia" w:ascii="宋体" w:hAnsi="宋体" w:cs="宋体"/>
          <w:color w:val="000000"/>
          <w:sz w:val="30"/>
          <w:szCs w:val="30"/>
          <w:highlight w:val="none"/>
        </w:rPr>
        <w:t xml:space="preserve">中诚智信工程咨询集团股份有限公司</w:t>
      </w:r>
      <w:r/>
    </w:p>
    <w:p>
      <w:pPr>
        <w:pStyle w:val="1071"/>
        <w:jc w:val="center"/>
        <w:spacing w:before="75" w:beforeAutospacing="0" w:after="75" w:afterAutospacing="0" w:line="360" w:lineRule="auto"/>
        <w:rPr>
          <w:color w:val="000000"/>
          <w:spacing w:val="20"/>
          <w:highlight w:val="none"/>
        </w:rPr>
      </w:pPr>
      <w:r>
        <w:rPr>
          <w:rStyle w:val="1076"/>
          <w:rFonts w:hint="eastAsia" w:ascii="宋体" w:hAnsi="宋体" w:cs="宋体"/>
          <w:color w:val="000000"/>
          <w:sz w:val="28"/>
          <w:szCs w:val="28"/>
          <w:highlight w:val="none"/>
        </w:rPr>
        <w:t xml:space="preserve">二〇二六年</w:t>
      </w:r>
      <w:r>
        <w:rPr>
          <w:rStyle w:val="1076"/>
          <w:rFonts w:hint="eastAsia" w:ascii="宋体" w:hAnsi="宋体" w:cs="宋体"/>
          <w:color w:val="000000"/>
          <w:sz w:val="28"/>
          <w:szCs w:val="28"/>
          <w:highlight w:val="none"/>
          <w:lang w:val="en-US" w:eastAsia="zh-CN"/>
        </w:rPr>
        <w:t xml:space="preserve">七</w:t>
      </w:r>
      <w:r>
        <w:rPr>
          <w:rStyle w:val="1076"/>
          <w:rFonts w:hint="eastAsia" w:ascii="宋体" w:hAnsi="宋体" w:cs="宋体"/>
          <w:color w:val="000000"/>
          <w:sz w:val="28"/>
          <w:szCs w:val="28"/>
          <w:highlight w:val="none"/>
        </w:rPr>
        <w:t xml:space="preserve">月</w:t>
      </w:r>
      <w:r/>
    </w:p>
    <w:p>
      <w:pPr>
        <w:spacing w:line="360" w:lineRule="auto"/>
        <w:rPr>
          <w:color w:val="000000"/>
          <w:highlight w:val="none"/>
        </w:rPr>
      </w:pPr>
      <w:r>
        <w:rPr>
          <w:color w:val="000000"/>
          <w:highlight w:val="none"/>
        </w:rPr>
      </w:r>
      <w:r/>
    </w:p>
    <w:p>
      <w:pPr>
        <w:jc w:val="center"/>
        <w:spacing w:line="360" w:lineRule="auto"/>
        <w:rPr>
          <w:rFonts w:ascii="宋体" w:hAnsi="宋体"/>
          <w:b/>
          <w:color w:val="000000"/>
          <w:sz w:val="28"/>
          <w:szCs w:val="28"/>
          <w:highlight w:val="none"/>
        </w:rPr>
        <w:sectPr>
          <w:headerReference w:type="default" r:id="rId9"/>
          <w:headerReference w:type="first" r:id="rId10"/>
          <w:footerReference w:type="default" r:id="rId12"/>
          <w:footnotePr/>
          <w:endnotePr/>
          <w:type w:val="nextPage"/>
          <w:pgSz w:w="11906" w:h="16838" w:orient="portrait"/>
          <w:pgMar w:top="1440" w:right="1486" w:bottom="1440" w:left="1600" w:header="851" w:footer="992" w:gutter="0"/>
          <w:cols w:num="1" w:sep="0" w:space="1701" w:equalWidth="1"/>
          <w:docGrid w:linePitch="360"/>
        </w:sectPr>
      </w:pPr>
      <w:r>
        <w:rPr>
          <w:rFonts w:ascii="宋体" w:hAnsi="宋体"/>
          <w:b/>
          <w:color w:val="000000"/>
          <w:sz w:val="28"/>
          <w:szCs w:val="28"/>
          <w:highlight w:val="none"/>
        </w:rPr>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jc w:val="center"/>
        <w:spacing w:line="240" w:lineRule="auto"/>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p>
    <w:p>
      <w:pPr>
        <w:jc w:val="center"/>
        <w:spacing w:line="240" w:lineRule="auto"/>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一、磋商公告</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二、磋商采购文件</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三、评审方法及评分标准</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四、合同主要条款及格式</w:t>
      </w:r>
      <w:r/>
    </w:p>
    <w:p>
      <w:pPr>
        <w:spacing w:line="240" w:lineRule="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五、磋商响应文件格式</w:t>
      </w:r>
      <w:r/>
    </w:p>
    <w:p>
      <w:pPr>
        <w:jc w:val="center"/>
        <w:spacing w:before="157" w:after="157" w:line="400" w:lineRule="exact"/>
        <w:rPr>
          <w:b/>
          <w:color w:val="000000"/>
          <w:sz w:val="32"/>
          <w:szCs w:val="28"/>
          <w:highlight w:val="none"/>
        </w:rPr>
      </w:pPr>
      <w:r>
        <w:rPr>
          <w:rFonts w:hint="eastAsia" w:ascii="宋体" w:hAnsi="宋体"/>
          <w:b/>
          <w:color w:val="000000"/>
          <w:sz w:val="28"/>
          <w:szCs w:val="28"/>
          <w:highlight w:val="none"/>
        </w:rPr>
        <w:br w:type="page" w:clear="all"/>
      </w:r>
      <w:r>
        <w:rPr>
          <w:rFonts w:hint="eastAsia" w:ascii="宋体" w:hAnsi="宋体" w:cs="宋体"/>
          <w:b/>
          <w:sz w:val="44"/>
          <w:szCs w:val="44"/>
          <w:highlight w:val="none"/>
        </w:rPr>
        <w:t xml:space="preserve">第一章 磋商公告</w:t>
      </w:r>
      <w:r/>
    </w:p>
    <w:tbl>
      <w:tblPr>
        <w:tblStyle w:val="83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0"/>
        </w:trPr>
        <w:tc>
          <w:tcPr>
            <w:tcW w:w="8522" w:type="dxa"/>
            <w:textDirection w:val="lrTb"/>
            <w:noWrap w:val="false"/>
          </w:tcPr>
          <w:p>
            <w:pPr>
              <w:pStyle w:val="1086"/>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项目概况</w:t>
            </w:r>
            <w:r/>
          </w:p>
          <w:p>
            <w:pPr>
              <w:pStyle w:val="1086"/>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14:textFill>
                  <w14:solidFill>
                    <w14:schemeClr w14:val="tx1"/>
                  </w14:solidFill>
                </w14:textFill>
              </w:rPr>
              <w:t xml:space="preserve">尹山湖医院扩建工程内部装修等工程检测</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JSZC-320506-ZCZX-C2026-0045</w:t>
            </w:r>
            <w:r>
              <w:rPr>
                <w:rFonts w:hint="eastAsia" w:ascii="宋体" w:hAnsi="宋体" w:eastAsia="宋体" w:cs="宋体"/>
                <w:color w:val="000000" w:themeColor="text1"/>
                <w:highlight w:val="none"/>
                <w14:textFill>
                  <w14:solidFill>
                    <w14:schemeClr w14:val="tx1"/>
                  </w14:solidFill>
                </w14:textFill>
              </w:rPr>
              <w:t xml:space="preserve"> 采购项目的潜在供应商应在“苏采云”系统获取采购文件，</w:t>
            </w:r>
            <w:r>
              <w:rPr>
                <w:rFonts w:hint="eastAsia" w:ascii="宋体" w:hAnsi="宋体" w:eastAsia="宋体" w:cs="宋体"/>
                <w:color w:val="000000" w:themeColor="text1"/>
                <w:highlight w:val="none"/>
              </w:rPr>
              <w:t xml:space="preserve">并于</w:t>
            </w:r>
            <w:r>
              <w:rPr>
                <w:rFonts w:hint="eastAsia" w:ascii="宋体" w:hAnsi="宋体" w:eastAsia="宋体" w:cs="宋体"/>
                <w:color w:val="000000" w:themeColor="text1"/>
                <w:highlight w:val="none"/>
              </w:rPr>
              <w:t xml:space="preserve">2026-7</w:t>
            </w:r>
            <w:r>
              <w:rPr>
                <w:rFonts w:hint="eastAsia" w:ascii="宋体" w:hAnsi="宋体" w:eastAsia="宋体" w:cs="宋体"/>
                <w:color w:val="000000" w:themeColor="text1"/>
                <w:highlight w:val="none"/>
              </w:rPr>
              <w:t xml:space="preserve">-14</w:t>
            </w:r>
            <w:r>
              <w:rPr>
                <w:rFonts w:hint="eastAsia" w:ascii="宋体" w:hAnsi="宋体" w:eastAsia="宋体" w:cs="宋体"/>
                <w:color w:val="000000" w:themeColor="text1"/>
                <w:highlight w:val="none"/>
                <w:lang w:val="en-US" w:eastAsia="zh-CN"/>
              </w:rPr>
              <w:t xml:space="preserve"> 13</w:t>
            </w:r>
            <w:r>
              <w:rPr>
                <w:rFonts w:hint="eastAsia" w:ascii="宋体" w:hAnsi="宋体" w:eastAsia="宋体" w:cs="宋体"/>
                <w:color w:val="000000" w:themeColor="text1"/>
                <w:highlight w:val="none"/>
              </w:rPr>
              <w:t xml:space="preserve">:30</w:t>
            </w:r>
            <w:r>
              <w:rPr>
                <w:rFonts w:hint="eastAsia" w:ascii="宋体" w:hAnsi="宋体" w:eastAsia="宋体" w:cs="宋体"/>
                <w:color w:val="000000" w:themeColor="text1"/>
                <w:highlight w:val="none"/>
              </w:rPr>
              <w:t xml:space="preserve">（北京时间）前提交响应文件。</w:t>
            </w:r>
            <w:r>
              <w:rPr>
                <w:color w:val="000000" w:themeColor="text1"/>
              </w:rPr>
            </w:r>
          </w:p>
        </w:tc>
      </w:tr>
    </w:tbl>
    <w:p>
      <w:pPr>
        <w:pStyle w:val="1086"/>
        <w:ind w:firstLine="480"/>
        <w:spacing w:line="360" w:lineRule="auto"/>
        <w:rPr>
          <w:rFonts w:ascii="宋体" w:hAnsi="宋体" w:eastAsia="宋体" w:cs="宋体"/>
          <w:b/>
          <w:bCs/>
          <w:szCs w:val="22"/>
          <w:highlight w:val="none"/>
        </w:rPr>
      </w:pPr>
      <w:r>
        <w:rPr>
          <w:rFonts w:hint="eastAsia" w:ascii="宋体" w:hAnsi="宋体" w:eastAsia="宋体" w:cs="宋体"/>
          <w:b/>
          <w:bCs/>
          <w:szCs w:val="22"/>
          <w:highlight w:val="none"/>
        </w:rPr>
        <w:t xml:space="preserve">一、项目基本情况</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项目编号：</w:t>
      </w:r>
      <w:r>
        <w:rPr>
          <w:rFonts w:hint="eastAsia" w:ascii="宋体" w:hAnsi="宋体" w:eastAsia="宋体" w:cs="宋体"/>
          <w:szCs w:val="22"/>
          <w:highlight w:val="none"/>
          <w:lang w:eastAsia="zh-CN"/>
        </w:rPr>
        <w:t xml:space="preserve">JSZC-320506-ZCZX-C2026-0045</w:t>
      </w:r>
      <w:r>
        <w:rPr>
          <w:rFonts w:hint="eastAsia" w:ascii="宋体" w:hAnsi="宋体" w:eastAsia="宋体" w:cs="宋体"/>
          <w:szCs w:val="22"/>
          <w:highlight w:val="none"/>
        </w:rPr>
        <w:t xml:space="preserve"> </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项目名称：</w:t>
      </w:r>
      <w:r>
        <w:rPr>
          <w:rFonts w:hint="eastAsia" w:ascii="宋体" w:hAnsi="宋体" w:eastAsia="宋体" w:cs="宋体"/>
          <w:szCs w:val="22"/>
          <w:highlight w:val="none"/>
          <w:lang w:eastAsia="zh-CN"/>
        </w:rPr>
        <w:t xml:space="preserve">尹山湖医院扩建工程内部装修等工程检测</w:t>
      </w:r>
      <w:r>
        <w:rPr>
          <w:rFonts w:hint="eastAsia" w:ascii="宋体" w:hAnsi="宋体" w:eastAsia="宋体" w:cs="宋体"/>
          <w:szCs w:val="22"/>
          <w:highlight w:val="none"/>
        </w:rPr>
        <w:t xml:space="preserve"> </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采购方式：竞争性磋商</w:t>
      </w:r>
      <w:r/>
    </w:p>
    <w:p>
      <w:pPr>
        <w:pStyle w:val="1086"/>
        <w:ind w:firstLine="480"/>
        <w:spacing w:line="360" w:lineRule="auto"/>
        <w:rPr>
          <w:rFonts w:ascii="宋体" w:hAnsi="宋体" w:eastAsia="宋体" w:cs="宋体"/>
          <w:b w:val="0"/>
          <w:bCs w:val="0"/>
          <w:szCs w:val="22"/>
          <w:highlight w:val="none"/>
        </w:rPr>
      </w:pPr>
      <w:r>
        <w:rPr>
          <w:rFonts w:hint="eastAsia" w:ascii="宋体" w:hAnsi="宋体" w:eastAsia="宋体" w:cs="宋体"/>
          <w:b w:val="0"/>
          <w:bCs w:val="0"/>
          <w:szCs w:val="22"/>
          <w:highlight w:val="none"/>
        </w:rPr>
        <w:t xml:space="preserve">预算金额：</w:t>
      </w:r>
      <w:r>
        <w:rPr>
          <w:rFonts w:hint="eastAsia" w:ascii="宋体" w:hAnsi="宋体" w:eastAsia="宋体" w:cs="宋体"/>
          <w:b w:val="0"/>
          <w:bCs w:val="0"/>
          <w:szCs w:val="22"/>
          <w:highlight w:val="none"/>
          <w:lang w:val="en-US" w:eastAsia="zh-CN"/>
        </w:rPr>
        <w:t xml:space="preserve">162.048791</w:t>
      </w:r>
      <w:r>
        <w:rPr>
          <w:rFonts w:hint="eastAsia" w:ascii="宋体" w:hAnsi="宋体" w:eastAsia="宋体" w:cs="宋体"/>
          <w:b w:val="0"/>
          <w:bCs w:val="0"/>
          <w:szCs w:val="22"/>
          <w:highlight w:val="none"/>
        </w:rPr>
        <w:t xml:space="preserve">万</w:t>
      </w:r>
      <w:r/>
    </w:p>
    <w:p>
      <w:pPr>
        <w:pStyle w:val="1086"/>
        <w:ind w:firstLine="480"/>
        <w:spacing w:line="360" w:lineRule="auto"/>
        <w:rPr>
          <w:rFonts w:ascii="宋体" w:hAnsi="宋体" w:eastAsia="宋体" w:cs="宋体"/>
          <w:b w:val="0"/>
          <w:bCs w:val="0"/>
          <w:szCs w:val="22"/>
          <w:highlight w:val="none"/>
        </w:rPr>
      </w:pPr>
      <w:r>
        <w:rPr>
          <w:rFonts w:hint="eastAsia" w:ascii="宋体" w:hAnsi="宋体" w:eastAsia="宋体" w:cs="宋体"/>
          <w:b w:val="0"/>
          <w:bCs w:val="0"/>
          <w:szCs w:val="22"/>
          <w:highlight w:val="none"/>
        </w:rPr>
        <w:t xml:space="preserve">最高限价（如有）：</w:t>
      </w:r>
      <w:r>
        <w:rPr>
          <w:rFonts w:hint="eastAsia" w:ascii="宋体" w:hAnsi="宋体" w:eastAsia="宋体" w:cs="宋体"/>
          <w:b w:val="0"/>
          <w:bCs w:val="0"/>
          <w:szCs w:val="22"/>
          <w:highlight w:val="none"/>
          <w:lang w:val="en-US" w:eastAsia="zh-CN"/>
        </w:rPr>
        <w:t xml:space="preserve">162.048791</w:t>
      </w:r>
      <w:r>
        <w:rPr>
          <w:rFonts w:hint="eastAsia" w:ascii="宋体" w:hAnsi="宋体" w:eastAsia="宋体" w:cs="宋体"/>
          <w:b w:val="0"/>
          <w:bCs w:val="0"/>
          <w:szCs w:val="22"/>
          <w:highlight w:val="none"/>
        </w:rPr>
        <w:t xml:space="preserve">万</w:t>
      </w:r>
      <w:r/>
    </w:p>
    <w:p>
      <w:pPr>
        <w:pStyle w:val="1086"/>
        <w:ind w:firstLine="480"/>
        <w:spacing w:line="360" w:lineRule="auto"/>
        <w:widowControl w:val="off"/>
        <w:rPr>
          <w:rFonts w:hint="eastAsia" w:ascii="宋体" w:hAnsi="宋体" w:eastAsia="宋体" w:cs="宋体"/>
          <w:b w:val="0"/>
          <w:bCs w:val="0"/>
          <w:szCs w:val="22"/>
          <w:highlight w:val="none"/>
        </w:rPr>
      </w:pPr>
      <w:r>
        <w:rPr>
          <w:rFonts w:hint="eastAsia" w:ascii="宋体" w:hAnsi="宋体" w:eastAsia="宋体" w:cs="宋体"/>
          <w:b w:val="0"/>
          <w:bCs w:val="0"/>
          <w:szCs w:val="22"/>
          <w:highlight w:val="none"/>
        </w:rPr>
        <w:t xml:space="preserve">采购需求：</w:t>
      </w:r>
      <w:r>
        <w:rPr>
          <w:rFonts w:hint="eastAsia" w:ascii="宋体" w:hAnsi="宋体" w:eastAsia="宋体" w:cs="宋体"/>
          <w:b w:val="0"/>
          <w:bCs w:val="0"/>
          <w:color w:val="000000"/>
          <w:sz w:val="24"/>
          <w:szCs w:val="22"/>
          <w:highlight w:val="none"/>
          <w:lang w:val="en-US" w:eastAsia="zh-CN" w:bidi="ar"/>
        </w:rPr>
        <w:t xml:space="preserve">尹山湖医院扩建工程位于</w:t>
      </w:r>
      <w:r>
        <w:rPr>
          <w:rFonts w:hint="eastAsia" w:ascii="宋体" w:hAnsi="宋体" w:eastAsia="宋体" w:cs="宋体"/>
          <w:b w:val="0"/>
          <w:bCs w:val="0"/>
          <w:sz w:val="24"/>
          <w:szCs w:val="22"/>
          <w:highlight w:val="none"/>
        </w:rPr>
        <w:t xml:space="preserve">苏州市吴中</w:t>
      </w:r>
      <w:r>
        <w:rPr>
          <w:rFonts w:hint="eastAsia" w:ascii="宋体" w:hAnsi="宋体" w:eastAsia="宋体" w:cs="宋体"/>
          <w:b w:val="0"/>
          <w:bCs w:val="0"/>
          <w:sz w:val="24"/>
          <w:szCs w:val="22"/>
          <w:highlight w:val="none"/>
          <w:lang w:eastAsia="zh-CN"/>
        </w:rPr>
        <w:t xml:space="preserve">区</w:t>
      </w:r>
      <w:r>
        <w:rPr>
          <w:rFonts w:hint="eastAsia" w:ascii="宋体" w:hAnsi="宋体" w:eastAsia="宋体" w:cs="宋体"/>
          <w:b w:val="0"/>
          <w:bCs w:val="0"/>
          <w:color w:val="000000"/>
          <w:sz w:val="24"/>
          <w:szCs w:val="22"/>
          <w:highlight w:val="none"/>
          <w:lang w:val="en-US" w:eastAsia="zh-CN" w:bidi="ar"/>
        </w:rPr>
        <w:t xml:space="preserve">郭巷街道郭新东路北，尹鸿路西，总建设规模为52874.48平方米。地上面积：31777.18平方米，地下面积：21097.30平方米。本项目为</w:t>
      </w:r>
      <w:r>
        <w:rPr>
          <w:rFonts w:hint="eastAsia" w:ascii="宋体" w:hAnsi="宋体" w:eastAsia="宋体" w:cs="宋体"/>
          <w:b w:val="0"/>
          <w:bCs w:val="0"/>
          <w:sz w:val="24"/>
          <w:szCs w:val="22"/>
          <w:highlight w:val="none"/>
        </w:rPr>
        <w:t xml:space="preserve">对</w:t>
      </w:r>
      <w:r>
        <w:rPr>
          <w:rFonts w:hint="eastAsia" w:ascii="宋体" w:hAnsi="宋体" w:eastAsia="宋体" w:cs="宋体"/>
          <w:b w:val="0"/>
          <w:bCs w:val="0"/>
          <w:sz w:val="24"/>
          <w:szCs w:val="22"/>
          <w:highlight w:val="none"/>
          <w:lang w:eastAsia="zh-CN"/>
        </w:rPr>
        <w:t xml:space="preserve">尹山湖医院扩建工程内部装修</w:t>
      </w:r>
      <w:r>
        <w:rPr>
          <w:rFonts w:hint="eastAsia" w:ascii="宋体" w:hAnsi="宋体" w:eastAsia="宋体" w:cs="宋体"/>
          <w:b w:val="0"/>
          <w:bCs w:val="0"/>
          <w:sz w:val="24"/>
          <w:szCs w:val="22"/>
          <w:highlight w:val="none"/>
        </w:rPr>
        <w:t xml:space="preserve">进行建筑能效测评及绿色建筑节能检测，检测项目包括建筑能效测评、围护结构热工缺陷检测、照明系统检测、空调系统节能性能检测、绿色建筑声环境检测</w:t>
      </w:r>
      <w:r>
        <w:rPr>
          <w:rFonts w:hint="eastAsia" w:ascii="宋体" w:hAnsi="宋体" w:eastAsia="宋体" w:cs="宋体"/>
          <w:b w:val="0"/>
          <w:bCs w:val="0"/>
          <w:sz w:val="24"/>
          <w:szCs w:val="22"/>
          <w:highlight w:val="none"/>
          <w:lang w:val="en-US" w:eastAsia="zh-CN"/>
        </w:rPr>
        <w:t xml:space="preserve">等</w:t>
      </w:r>
      <w:r>
        <w:rPr>
          <w:rFonts w:hint="eastAsia" w:ascii="宋体" w:hAnsi="宋体" w:eastAsia="宋体" w:cs="宋体"/>
          <w:b w:val="0"/>
          <w:bCs w:val="0"/>
          <w:sz w:val="24"/>
          <w:szCs w:val="22"/>
          <w:highlight w:val="none"/>
        </w:rPr>
        <w:t xml:space="preserve">。</w:t>
      </w:r>
      <w:r/>
    </w:p>
    <w:p>
      <w:pPr>
        <w:pStyle w:val="1086"/>
        <w:ind w:firstLine="480"/>
        <w:spacing w:line="360" w:lineRule="auto"/>
        <w:rPr>
          <w:rFonts w:hint="eastAsia" w:ascii="宋体" w:hAnsi="宋体" w:eastAsia="宋体" w:cs="宋体"/>
          <w:b w:val="0"/>
          <w:bCs w:val="0"/>
          <w:szCs w:val="22"/>
          <w:highlight w:val="none"/>
          <w:lang w:val="en-US" w:eastAsia="zh-CN"/>
        </w:rPr>
      </w:pPr>
      <w:r>
        <w:rPr>
          <w:rFonts w:hint="eastAsia" w:ascii="宋体" w:hAnsi="宋体" w:eastAsia="宋体" w:cs="宋体"/>
          <w:b w:val="0"/>
          <w:bCs w:val="0"/>
          <w:szCs w:val="22"/>
          <w:highlight w:val="none"/>
          <w:lang w:val="en-US" w:eastAsia="zh-CN"/>
        </w:rPr>
        <w:t xml:space="preserve">服务地点：郭巷街道郭新东路北，尹鸿路西</w:t>
      </w:r>
      <w:r>
        <w:rPr>
          <w:rFonts w:hint="eastAsia" w:ascii="宋体" w:hAnsi="宋体" w:eastAsia="宋体" w:cs="宋体"/>
          <w:b w:val="0"/>
          <w:bCs w:val="0"/>
          <w:szCs w:val="22"/>
          <w:highlight w:val="none"/>
          <w:lang w:eastAsia="zh-CN"/>
        </w:rPr>
        <w:t xml:space="preserve">。</w:t>
      </w:r>
      <w:r/>
    </w:p>
    <w:p>
      <w:pPr>
        <w:pStyle w:val="1086"/>
        <w:ind w:firstLine="480"/>
        <w:spacing w:line="360" w:lineRule="auto"/>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合同履行期限：自合同签订之日起至合同所涉及项目竣工验收之日止。</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本项目（是/否）接受联合体：否 </w:t>
      </w: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二、申请人的资格要求：</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（一）满足《中华人民共和国政府采购法》第二十二条规定：</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1.具有独立承担民事责任的能力；</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2.具有良好的商业信誉和健全的财务会计制度；</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3.具有履行合同所必需的设备和专业技术能力；</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4.有依法缴纳税收和社会保障资金的良好记录；</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5.参加政府采购活动前三年内,在经营活动中没有重大违法记录；</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6.符合法律、行政法规规定的其他条件。</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（二）落实政府采购政策需满足的资格要求：</w:t>
      </w:r>
      <w:r/>
    </w:p>
    <w:p>
      <w:pPr>
        <w:pStyle w:val="1086"/>
        <w:ind w:firstLine="480"/>
        <w:spacing w:line="360" w:lineRule="auto"/>
        <w:rPr>
          <w:rFonts w:hint="eastAsia" w:ascii="宋体" w:hAnsi="宋体" w:eastAsia="宋体" w:cs="宋体"/>
          <w:szCs w:val="22"/>
          <w:highlight w:val="yellow"/>
          <w:lang w:eastAsia="zh-CN"/>
        </w:rPr>
      </w:pPr>
      <w:r>
        <w:rPr>
          <w:rFonts w:hint="eastAsia" w:ascii="宋体" w:hAnsi="宋体" w:eastAsia="宋体" w:cs="宋体"/>
          <w:b w:val="0"/>
          <w:bCs w:val="0"/>
          <w:szCs w:val="22"/>
          <w:highlight w:val="none"/>
          <w:lang w:val="en-US" w:eastAsia="zh-CN"/>
        </w:rPr>
        <w:t xml:space="preserve">本项目专门面向中小企业,所属行业为其他未列明行业,供应商所提供服务的所</w:t>
      </w:r>
      <w:r>
        <w:rPr>
          <w:rFonts w:hint="eastAsia" w:ascii="宋体" w:hAnsi="宋体" w:eastAsia="宋体" w:cs="宋体"/>
          <w:szCs w:val="22"/>
          <w:highlight w:val="none"/>
          <w:lang w:val="en-US" w:eastAsia="zh-CN"/>
        </w:rPr>
        <w:t xml:space="preserve">有承接商应为中小微企业/监狱企业/残疾人福利性单位。</w:t>
      </w:r>
      <w:r/>
    </w:p>
    <w:p>
      <w:pPr>
        <w:pStyle w:val="1086"/>
        <w:numPr>
          <w:ilvl w:val="0"/>
          <w:numId w:val="2"/>
        </w:numPr>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本项目的特定资格要求：</w:t>
      </w:r>
      <w:r/>
    </w:p>
    <w:p>
      <w:pPr>
        <w:pStyle w:val="1086"/>
        <w:ind w:firstLine="480"/>
        <w:spacing w:line="360" w:lineRule="auto"/>
        <w:rPr>
          <w:rFonts w:hint="eastAsia" w:ascii="宋体" w:hAnsi="宋体" w:eastAsia="宋体" w:cs="宋体"/>
          <w:b w:val="0"/>
          <w:bCs w:val="0"/>
          <w:szCs w:val="22"/>
          <w:highlight w:val="none"/>
          <w:lang w:val="en-US" w:eastAsia="zh-CN"/>
        </w:rPr>
      </w:pPr>
      <w:r>
        <w:rPr>
          <w:rFonts w:hint="eastAsia" w:ascii="宋体" w:hAnsi="宋体" w:eastAsia="宋体" w:cs="宋体"/>
          <w:b w:val="0"/>
          <w:bCs w:val="0"/>
          <w:szCs w:val="22"/>
          <w:highlight w:val="none"/>
          <w:lang w:val="en-US" w:eastAsia="zh-CN"/>
        </w:rPr>
        <w:t xml:space="preserve">响应单位须具有有效期内的建设行政主管部门颁发的建设工程质量检测机构综合资质或检测专项资质（核定检测专项至少包括：建筑材料及构配件、主体结构及装饰装修、建筑节能、市政工程材料）或具备有效期内的建设行政主管部门颁发的检测机构资质（核定检测项目至少包括：见证取样检测、主体结构现场检测）及备案类检测机构资质。</w:t>
      </w: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三、获取采购文件</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时间：自磋商文件公告发布之日起5个工作日</w:t>
      </w:r>
      <w:r/>
    </w:p>
    <w:p>
      <w:pPr>
        <w:pStyle w:val="1086"/>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地点：</w:t>
      </w:r>
      <w:r>
        <w:rPr>
          <w:rFonts w:hint="eastAsia" w:ascii="宋体" w:hAnsi="宋体" w:eastAsia="宋体" w:cs="宋体"/>
          <w:color w:val="auto"/>
          <w:szCs w:val="22"/>
          <w:highlight w:val="none"/>
        </w:rPr>
        <w:t xml:space="preserve">“苏采云”系统</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方式：自行下载</w:t>
      </w:r>
      <w:r/>
    </w:p>
    <w:p>
      <w:pPr>
        <w:pStyle w:val="1086"/>
        <w:ind w:firstLine="480"/>
        <w:spacing w:line="360" w:lineRule="auto"/>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售价：0.00元</w:t>
      </w: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四、响应文件提交</w:t>
      </w:r>
      <w:r/>
    </w:p>
    <w:p>
      <w:pPr>
        <w:pStyle w:val="1086"/>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截止时间：2026-7</w:t>
      </w:r>
      <w:r>
        <w:rPr>
          <w:rFonts w:hint="eastAsia" w:ascii="宋体" w:hAnsi="宋体" w:eastAsia="宋体" w:cs="宋体"/>
          <w:color w:val="000000" w:themeColor="text1"/>
          <w:szCs w:val="22"/>
          <w:highlight w:val="none"/>
        </w:rPr>
        <w:t xml:space="preserve">-</w:t>
      </w:r>
      <w:r>
        <w:rPr>
          <w:rFonts w:hint="eastAsia" w:ascii="宋体" w:hAnsi="宋体" w:eastAsia="宋体" w:cs="宋体"/>
          <w:color w:val="000000" w:themeColor="text1"/>
          <w:szCs w:val="22"/>
          <w:highlight w:val="none"/>
          <w:lang w:val="en-US" w:eastAsia="zh-CN"/>
        </w:rPr>
        <w:t xml:space="preserve">14  13</w:t>
      </w:r>
      <w:r>
        <w:rPr>
          <w:rFonts w:hint="eastAsia" w:ascii="宋体" w:hAnsi="宋体" w:eastAsia="宋体" w:cs="宋体"/>
          <w:color w:val="000000" w:themeColor="text1"/>
          <w:szCs w:val="22"/>
          <w:highlight w:val="none"/>
        </w:rPr>
        <w:t xml:space="preserve">:30 （北京时间）</w:t>
      </w:r>
      <w:r>
        <w:rPr>
          <w:color w:val="000000" w:themeColor="text1"/>
        </w:rPr>
      </w:r>
    </w:p>
    <w:p>
      <w:pPr>
        <w:pStyle w:val="1086"/>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地点：“苏采云”系统</w:t>
      </w:r>
      <w:r>
        <w:rPr>
          <w:color w:val="000000" w:themeColor="text1"/>
        </w:rPr>
      </w:r>
    </w:p>
    <w:p>
      <w:pPr>
        <w:pStyle w:val="1086"/>
        <w:ind w:firstLine="480"/>
        <w:spacing w:line="360" w:lineRule="auto"/>
        <w:rPr>
          <w:rFonts w:hint="eastAsia" w:ascii="宋体" w:hAnsi="宋体" w:eastAsia="宋体" w:cs="宋体"/>
          <w:b/>
          <w:bCs/>
          <w:color w:val="000000" w:themeColor="text1"/>
          <w:szCs w:val="22"/>
          <w:highlight w:val="none"/>
          <w14:textFill>
            <w14:solidFill>
              <w14:schemeClr w14:val="tx1"/>
            </w14:solidFill>
          </w14:textFill>
        </w:rPr>
      </w:pPr>
      <w:r>
        <w:rPr>
          <w:rFonts w:hint="eastAsia" w:ascii="宋体" w:hAnsi="宋体" w:eastAsia="宋体" w:cs="宋体"/>
          <w:b/>
          <w:bCs/>
          <w:color w:val="000000" w:themeColor="text1"/>
          <w:szCs w:val="22"/>
          <w:highlight w:val="none"/>
          <w14:textFill>
            <w14:solidFill>
              <w14:schemeClr w14:val="tx1"/>
            </w14:solidFill>
          </w14:textFill>
        </w:rPr>
        <w:t xml:space="preserve">五、开启</w:t>
      </w:r>
      <w:r/>
    </w:p>
    <w:p>
      <w:pPr>
        <w:pStyle w:val="1086"/>
        <w:ind w:firstLine="480"/>
        <w:spacing w:line="360" w:lineRule="auto"/>
        <w:rPr>
          <w:rFonts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时间：2026-7</w:t>
      </w:r>
      <w:r>
        <w:rPr>
          <w:rFonts w:hint="eastAsia" w:ascii="宋体" w:hAnsi="宋体" w:eastAsia="宋体" w:cs="宋体"/>
          <w:color w:val="000000" w:themeColor="text1"/>
          <w:szCs w:val="22"/>
          <w:highlight w:val="none"/>
        </w:rPr>
        <w:t xml:space="preserve">-</w:t>
      </w:r>
      <w:r>
        <w:rPr>
          <w:rFonts w:hint="eastAsia" w:ascii="宋体" w:hAnsi="宋体" w:eastAsia="宋体" w:cs="宋体"/>
          <w:color w:val="000000" w:themeColor="text1"/>
          <w:szCs w:val="22"/>
          <w:highlight w:val="none"/>
          <w:lang w:val="en-US" w:eastAsia="zh-CN"/>
        </w:rPr>
        <w:t xml:space="preserve">14  13</w:t>
      </w:r>
      <w:r>
        <w:rPr>
          <w:rFonts w:hint="eastAsia" w:ascii="宋体" w:hAnsi="宋体" w:eastAsia="宋体" w:cs="宋体"/>
          <w:color w:val="000000" w:themeColor="text1"/>
          <w:szCs w:val="22"/>
          <w:highlight w:val="none"/>
        </w:rPr>
        <w:t xml:space="preserve">:30 （北京时间）</w:t>
      </w:r>
      <w:r>
        <w:rPr>
          <w:color w:val="000000" w:themeColor="text1"/>
        </w:rPr>
      </w:r>
    </w:p>
    <w:p>
      <w:pPr>
        <w:pStyle w:val="1086"/>
        <w:ind w:firstLine="480"/>
        <w:spacing w:line="360" w:lineRule="auto"/>
        <w:rPr>
          <w:rFonts w:hint="default" w:ascii="宋体" w:hAnsi="宋体" w:eastAsia="宋体" w:cs="宋体"/>
          <w:color w:val="000000" w:themeColor="text1"/>
          <w:szCs w:val="22"/>
          <w:highlight w:val="none"/>
        </w:rPr>
      </w:pPr>
      <w:r>
        <w:rPr>
          <w:rFonts w:hint="eastAsia" w:ascii="宋体" w:hAnsi="宋体" w:eastAsia="宋体" w:cs="宋体"/>
          <w:color w:val="000000" w:themeColor="text1"/>
          <w:szCs w:val="22"/>
          <w:highlight w:val="none"/>
        </w:rPr>
        <w:t xml:space="preserve">地点：苏州市市辖区政府采购不见面虚拟开标室</w:t>
      </w:r>
      <w:r>
        <w:rPr>
          <w:color w:val="000000" w:themeColor="text1"/>
        </w:rP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六、公告期限</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自本公告发布之日起3个工作日。</w:t>
      </w: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七、其他补充事宜</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1.报名方式（网上报名）：</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1.1申领CA证书</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1.2登录报名：</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2.采购文件获取方式：江苏省政府采购一体化平台“苏采云”系统自行免费下载。</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3.制作、提交电子投标文件：</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在系统操作过程中如有疑问，请按以下方式联系：</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注册咨询：18261002950；</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CA技术咨询电话：400-608-6099；</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签章使用问题：025-83633811、025-83633812、15380932027、15371015030；</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系统使用指导与咨询：联系电话：18261002950、13914088964；QQ：3048755361、1315179389、895706745。</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1086"/>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5.政府采购监管部门监督电话：0512-</w:t>
      </w:r>
      <w:r>
        <w:rPr>
          <w:rFonts w:hint="eastAsia" w:ascii="宋体" w:hAnsi="宋体" w:eastAsia="宋体" w:cs="宋体"/>
          <w:szCs w:val="22"/>
          <w:highlight w:val="none"/>
          <w:lang w:eastAsia="zh-CN"/>
        </w:rPr>
        <w:t xml:space="preserve">65283947。</w:t>
      </w:r>
      <w:r/>
    </w:p>
    <w:p>
      <w:pPr>
        <w:pStyle w:val="1086"/>
        <w:ind w:firstLine="48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6.本次采购的有关信息将在中国政府采购网、江苏省政府采购网、苏州政府采购网上发布，敬请留意；有关该采购项目的澄清、修正及成交等信息亦在以上网站发布，敬请留意。</w:t>
      </w:r>
      <w:r/>
    </w:p>
    <w:p>
      <w:pPr>
        <w:pStyle w:val="1086"/>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7.根据苏州市财政局《关于深入开展苏州市政府采购合同信用融资业务的通知》相关要求，本项目支持政府采购合同信用融资。</w:t>
      </w:r>
      <w:r/>
    </w:p>
    <w:p>
      <w:pPr>
        <w:pStyle w:val="1086"/>
        <w:ind w:firstLine="48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8.单位负责人为同一人或者存在直接控股、管理关系的不同供应商，不得参加同一合同项下的政府采购活动。</w:t>
      </w:r>
      <w:r/>
    </w:p>
    <w:p>
      <w:pPr>
        <w:pStyle w:val="1086"/>
        <w:ind w:firstLine="480"/>
        <w:spacing w:line="360" w:lineRule="auto"/>
        <w:rPr>
          <w:rFonts w:hint="eastAsia" w:ascii="宋体" w:hAnsi="宋体" w:eastAsia="宋体" w:cs="宋体"/>
          <w:b/>
          <w:bCs/>
          <w:szCs w:val="22"/>
          <w:highlight w:val="none"/>
          <w:lang w:val="en-US" w:eastAsia="zh-CN"/>
        </w:rPr>
      </w:pPr>
      <w:r>
        <w:rPr>
          <w:rFonts w:hint="eastAsia" w:ascii="宋体" w:hAnsi="宋体" w:eastAsia="宋体" w:cs="宋体"/>
          <w:b/>
          <w:bCs/>
          <w:szCs w:val="22"/>
          <w:highlight w:val="none"/>
          <w:lang w:val="en-US" w:eastAsia="zh-CN"/>
        </w:rPr>
        <w:t xml:space="preserve">9.为采购项目提供整体设计、规范编制或者项目管理、监理、检测等服务的供应商，不得再参加该采购项目的其他采购活动。</w:t>
      </w:r>
      <w:r/>
    </w:p>
    <w:p>
      <w:pPr>
        <w:pStyle w:val="1086"/>
        <w:ind w:firstLine="480"/>
        <w:spacing w:line="360" w:lineRule="auto"/>
        <w:rPr>
          <w:rFonts w:hint="eastAsia" w:ascii="宋体" w:hAnsi="宋体" w:eastAsia="宋体" w:cs="宋体"/>
          <w:b/>
          <w:bCs/>
          <w:szCs w:val="22"/>
          <w:highlight w:val="none"/>
          <w:lang w:val="en-US" w:eastAsia="zh-CN"/>
        </w:rPr>
      </w:pPr>
      <w:r>
        <w:rPr>
          <w:rFonts w:hint="eastAsia" w:ascii="宋体" w:hAnsi="宋体" w:eastAsia="宋体" w:cs="宋体"/>
          <w:b/>
          <w:bCs/>
          <w:szCs w:val="22"/>
          <w:highlight w:val="none"/>
          <w:lang w:val="en-US" w:eastAsia="zh-CN"/>
        </w:rPr>
        <w:t xml:space="preserve">10.检测单位不得与所检测工程项目相关的设计单位、施工单位、监理单位有隶属关系或者其他利害关系。</w:t>
      </w:r>
      <w:r/>
    </w:p>
    <w:p>
      <w:pPr>
        <w:pStyle w:val="1086"/>
        <w:ind w:firstLine="48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八、凡对本次采购提出询问，请按以下方式联系。</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1.采购人信息</w:t>
      </w:r>
      <w:r/>
    </w:p>
    <w:p>
      <w:pPr>
        <w:pStyle w:val="1086"/>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单位名称：</w:t>
      </w:r>
      <w:r>
        <w:rPr>
          <w:rFonts w:hint="eastAsia" w:ascii="宋体" w:hAnsi="宋体" w:eastAsia="宋体" w:cs="宋体"/>
          <w:szCs w:val="22"/>
          <w:highlight w:val="none"/>
          <w:lang w:eastAsia="zh-CN"/>
        </w:rPr>
        <w:t xml:space="preserve">苏州市吴中区人民政府郭巷街道办事处</w:t>
      </w:r>
      <w:r/>
    </w:p>
    <w:p>
      <w:pPr>
        <w:pStyle w:val="1086"/>
        <w:ind w:firstLine="480"/>
        <w:spacing w:line="360" w:lineRule="auto"/>
        <w:rPr>
          <w:rFonts w:hint="default" w:ascii="宋体" w:hAnsi="宋体" w:eastAsia="宋体" w:cs="宋体"/>
          <w:szCs w:val="22"/>
          <w:highlight w:val="none"/>
          <w:lang w:val="en-US" w:eastAsia="zh-CN"/>
        </w:rPr>
      </w:pPr>
      <w:r>
        <w:rPr>
          <w:rFonts w:hint="eastAsia" w:ascii="宋体" w:hAnsi="宋体" w:eastAsia="宋体" w:cs="宋体"/>
          <w:szCs w:val="22"/>
          <w:highlight w:val="none"/>
        </w:rPr>
        <w:t xml:space="preserve">单位地址：苏州市吴中区郭巷街道郭新东路97号</w:t>
      </w:r>
      <w:r>
        <w:rPr>
          <w:rFonts w:hint="eastAsia" w:ascii="宋体" w:hAnsi="宋体" w:eastAsia="宋体" w:cs="宋体"/>
          <w:szCs w:val="22"/>
          <w:highlight w:val="none"/>
          <w:lang w:val="en-US" w:eastAsia="zh-CN"/>
        </w:rPr>
        <w:t xml:space="preserve">   </w:t>
      </w:r>
      <w:r/>
    </w:p>
    <w:p>
      <w:pPr>
        <w:pStyle w:val="1086"/>
        <w:ind w:firstLine="480"/>
        <w:spacing w:line="360" w:lineRule="auto"/>
        <w:rPr>
          <w:rFonts w:hint="default" w:ascii="宋体" w:hAnsi="宋体" w:eastAsia="宋体" w:cs="宋体"/>
          <w:szCs w:val="22"/>
          <w:highlight w:val="none"/>
          <w:lang w:val="en-US" w:eastAsia="zh-CN"/>
        </w:rPr>
      </w:pPr>
      <w:r>
        <w:rPr>
          <w:rFonts w:hint="eastAsia" w:ascii="宋体" w:hAnsi="宋体" w:eastAsia="宋体" w:cs="宋体"/>
          <w:szCs w:val="22"/>
          <w:highlight w:val="none"/>
        </w:rPr>
        <w:t xml:space="preserve">联系人：马之杰</w:t>
      </w:r>
      <w:r>
        <w:rPr>
          <w:rFonts w:hint="eastAsia" w:ascii="宋体" w:hAnsi="宋体" w:eastAsia="宋体" w:cs="宋体"/>
          <w:szCs w:val="22"/>
          <w:highlight w:val="none"/>
          <w:lang w:val="en-US" w:eastAsia="zh-CN"/>
        </w:rPr>
        <w:t xml:space="preserve">                           </w:t>
      </w:r>
      <w:r/>
    </w:p>
    <w:p>
      <w:pPr>
        <w:pStyle w:val="1086"/>
        <w:ind w:firstLine="480"/>
        <w:spacing w:line="360" w:lineRule="auto"/>
        <w:rPr>
          <w:rFonts w:hint="default" w:ascii="宋体" w:hAnsi="宋体" w:eastAsia="宋体" w:cs="宋体"/>
          <w:szCs w:val="22"/>
          <w:highlight w:val="none"/>
          <w:lang w:val="en-US" w:eastAsia="zh-CN"/>
        </w:rPr>
      </w:pPr>
      <w:r>
        <w:rPr>
          <w:rFonts w:hint="eastAsia" w:ascii="宋体" w:hAnsi="宋体" w:eastAsia="宋体" w:cs="宋体"/>
          <w:szCs w:val="22"/>
          <w:highlight w:val="none"/>
        </w:rPr>
        <w:t xml:space="preserve">联系电话：0512-66567208</w:t>
      </w:r>
      <w:r>
        <w:rPr>
          <w:rFonts w:hint="eastAsia" w:ascii="宋体" w:hAnsi="宋体" w:eastAsia="宋体" w:cs="宋体"/>
          <w:szCs w:val="22"/>
          <w:highlight w:val="none"/>
          <w:lang w:val="en-US" w:eastAsia="zh-CN"/>
        </w:rPr>
        <w:t xml:space="preserve">                    </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2.采购代理机构信息（如有）</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单位名称：中诚智信工程咨询集团股份有限公司</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地址：苏州高新区潇湘路99号诚来智研发大楼5楼</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lang w:val="en-US" w:eastAsia="zh-CN"/>
        </w:rPr>
        <w:t xml:space="preserve">项目负责人</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、吴伟</w:t>
      </w:r>
      <w:r/>
    </w:p>
    <w:p>
      <w:pPr>
        <w:pStyle w:val="1086"/>
        <w:ind w:firstLine="48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联系电话：0512-</w:t>
      </w:r>
      <w:r>
        <w:rPr>
          <w:rFonts w:hint="eastAsia" w:ascii="宋体" w:hAnsi="宋体" w:eastAsia="宋体" w:cs="宋体"/>
          <w:szCs w:val="22"/>
          <w:highlight w:val="none"/>
          <w:lang w:eastAsia="zh-CN"/>
        </w:rPr>
        <w:t xml:space="preserve">68320471、68303271</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3.项目联系方式</w:t>
      </w:r>
      <w:r/>
    </w:p>
    <w:p>
      <w:pPr>
        <w:pStyle w:val="1086"/>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项目联系人：</w:t>
      </w:r>
      <w:r>
        <w:rPr>
          <w:rFonts w:hint="eastAsia" w:ascii="宋体" w:hAnsi="宋体" w:eastAsia="宋体" w:cs="宋体"/>
          <w:szCs w:val="22"/>
          <w:highlight w:val="none"/>
          <w:lang w:eastAsia="zh-CN"/>
        </w:rPr>
        <w:t xml:space="preserve">管舒宇（</w:t>
      </w:r>
      <w:r>
        <w:rPr>
          <w:rFonts w:hint="eastAsia" w:ascii="宋体" w:hAnsi="宋体" w:eastAsia="宋体" w:cs="宋体"/>
          <w:szCs w:val="22"/>
          <w:highlight w:val="none"/>
          <w:lang w:val="en-US" w:eastAsia="zh-CN"/>
        </w:rPr>
        <w:t xml:space="preserve">项目负责人</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、吴伟</w:t>
      </w:r>
      <w:r/>
    </w:p>
    <w:p>
      <w:pPr>
        <w:pStyle w:val="1086"/>
        <w:ind w:firstLine="480"/>
        <w:spacing w:line="360" w:lineRule="auto"/>
        <w:rPr>
          <w:rFonts w:hint="eastAsia" w:ascii="宋体" w:hAnsi="宋体" w:eastAsia="宋体" w:cs="宋体"/>
          <w:szCs w:val="21"/>
          <w:highlight w:val="none"/>
          <w:lang w:eastAsia="zh-CN"/>
        </w:rPr>
      </w:pPr>
      <w:r>
        <w:rPr>
          <w:rFonts w:hint="eastAsia" w:ascii="宋体" w:hAnsi="宋体" w:eastAsia="宋体" w:cs="宋体"/>
          <w:szCs w:val="22"/>
          <w:highlight w:val="none"/>
        </w:rPr>
        <w:t xml:space="preserve">电话：0512-</w:t>
      </w:r>
      <w:r>
        <w:rPr>
          <w:rFonts w:hint="eastAsia" w:ascii="宋体" w:hAnsi="宋体" w:eastAsia="宋体" w:cs="宋体"/>
          <w:szCs w:val="22"/>
          <w:highlight w:val="none"/>
          <w:lang w:eastAsia="zh-CN"/>
        </w:rPr>
        <w:t xml:space="preserve">68320471、68303271</w:t>
      </w:r>
      <w:r/>
    </w:p>
    <w:p>
      <w:pPr>
        <w:jc w:val="center"/>
        <w:spacing w:line="360" w:lineRule="auto"/>
        <w:rPr>
          <w:rFonts w:ascii="宋体" w:hAnsi="宋体" w:cs="宋体"/>
          <w:b/>
          <w:sz w:val="24"/>
          <w:highlight w:val="none"/>
        </w:rPr>
      </w:pPr>
      <w:r>
        <w:rPr>
          <w:rStyle w:val="1076"/>
          <w:rFonts w:hint="eastAsia" w:ascii="宋体" w:hAnsi="宋体" w:cs="宋体"/>
          <w:color w:val="000000"/>
          <w:sz w:val="43"/>
          <w:szCs w:val="43"/>
          <w:highlight w:val="none"/>
        </w:rPr>
        <w:t xml:space="preserve">第二章 磋商采购文件</w:t>
      </w:r>
      <w:r/>
    </w:p>
    <w:p>
      <w:pPr>
        <w:contextualSpacing/>
        <w:ind w:firstLine="47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苏州市吴中区人民政府郭巷街道办事处</w:t>
      </w:r>
      <w:r>
        <w:rPr>
          <w:rFonts w:hint="eastAsia" w:ascii="宋体" w:hAnsi="宋体" w:cs="宋体"/>
          <w:color w:val="000000"/>
          <w:sz w:val="24"/>
          <w:highlight w:val="none"/>
        </w:rPr>
        <w:t xml:space="preserve">的委托，中诚智信工程咨询集团股份有限公司对其</w:t>
      </w:r>
      <w:r>
        <w:rPr>
          <w:rFonts w:hint="eastAsia" w:ascii="宋体" w:hAnsi="宋体" w:cs="宋体"/>
          <w:color w:val="000000"/>
          <w:sz w:val="24"/>
          <w:highlight w:val="none"/>
          <w:lang w:eastAsia="zh-CN"/>
        </w:rPr>
        <w:t xml:space="preserve">尹山湖医院扩建工程内部装修等工程检测</w:t>
      </w:r>
      <w:r>
        <w:rPr>
          <w:rFonts w:hint="eastAsia" w:ascii="宋体" w:hAnsi="宋体" w:cs="宋体"/>
          <w:color w:val="000000"/>
          <w:sz w:val="24"/>
          <w:highlight w:val="none"/>
        </w:rPr>
        <w:t xml:space="preserve">在国内组织竞争性磋商采购。欢迎符合磋商采购文件资格条件的各供应商前来参加磋商。</w:t>
      </w:r>
      <w:r/>
    </w:p>
    <w:p>
      <w:pPr>
        <w:contextualSpacing/>
        <w:ind w:firstLine="47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一、采购编号：</w:t>
      </w:r>
      <w:r>
        <w:rPr>
          <w:rFonts w:hint="eastAsia" w:ascii="宋体" w:hAnsi="宋体" w:cs="宋体"/>
          <w:b/>
          <w:bCs/>
          <w:color w:val="000000"/>
          <w:sz w:val="24"/>
          <w:highlight w:val="none"/>
          <w:lang w:eastAsia="zh-CN"/>
        </w:rPr>
        <w:t xml:space="preserve">JSZC-320506-ZCZX-C2026-0045</w:t>
      </w:r>
      <w:r/>
    </w:p>
    <w:p>
      <w:pPr>
        <w:contextualSpacing/>
        <w:ind w:firstLine="472"/>
        <w:keepLines w:val="0"/>
        <w:keepNext w:val="0"/>
        <w:pageBreakBefore w:val="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二、采购方式：竞争性磋商采购</w:t>
      </w:r>
      <w:r/>
    </w:p>
    <w:p>
      <w:pPr>
        <w:contextualSpacing/>
        <w:ind w:firstLine="47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三、采购项目名称：</w:t>
      </w:r>
      <w:bookmarkStart w:id="0" w:name="_Toc25621"/>
      <w:r>
        <w:rPr>
          <w:rFonts w:hint="eastAsia" w:ascii="宋体" w:hAnsi="宋体" w:cs="宋体"/>
          <w:b/>
          <w:bCs/>
          <w:color w:val="000000"/>
          <w:sz w:val="24"/>
          <w:highlight w:val="none"/>
          <w:lang w:eastAsia="zh-CN"/>
        </w:rPr>
        <w:t xml:space="preserve">尹山湖医院扩建工程内部装修等工程检测</w:t>
      </w:r>
      <w:r/>
    </w:p>
    <w:p>
      <w:pPr>
        <w:contextualSpacing/>
        <w:ind w:firstLine="472"/>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bCs/>
          <w:color w:val="000000"/>
          <w:sz w:val="24"/>
          <w:szCs w:val="24"/>
          <w:highlight w:val="none"/>
          <w:lang w:val="en-US" w:eastAsia="zh-CN"/>
        </w:rPr>
        <w:t xml:space="preserve">162.048791</w:t>
      </w:r>
      <w:r>
        <w:rPr>
          <w:rFonts w:hint="eastAsia" w:ascii="宋体" w:hAnsi="宋体" w:eastAsia="宋体" w:cs="宋体"/>
          <w:b/>
          <w:bCs/>
          <w:color w:val="000000"/>
          <w:sz w:val="24"/>
          <w:szCs w:val="24"/>
          <w:highlight w:val="none"/>
        </w:rPr>
        <w:t xml:space="preserve">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最高限价：</w:t>
      </w:r>
      <w:r>
        <w:rPr>
          <w:rFonts w:hint="eastAsia" w:ascii="宋体" w:hAnsi="宋体" w:eastAsia="宋体" w:cs="宋体"/>
          <w:b/>
          <w:bCs/>
          <w:color w:val="000000"/>
          <w:sz w:val="24"/>
          <w:szCs w:val="24"/>
          <w:highlight w:val="none"/>
          <w:lang w:val="en-US" w:eastAsia="zh-CN"/>
        </w:rPr>
        <w:t xml:space="preserve">162.048791</w:t>
      </w:r>
      <w:r>
        <w:rPr>
          <w:rFonts w:hint="eastAsia" w:ascii="宋体" w:hAnsi="宋体" w:eastAsia="宋体" w:cs="宋体"/>
          <w:b/>
          <w:bCs/>
          <w:color w:val="000000"/>
          <w:sz w:val="24"/>
          <w:szCs w:val="24"/>
          <w:highlight w:val="none"/>
        </w:rPr>
        <w:t xml:space="preserve">万</w:t>
      </w:r>
      <w:r/>
    </w:p>
    <w:p>
      <w:pPr>
        <w:contextualSpacing/>
        <w:ind w:firstLine="47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lang w:val="zh-CN"/>
        </w:rPr>
        <w:t xml:space="preserve">、</w:t>
      </w:r>
      <w:bookmarkEnd w:id="0"/>
      <w:r>
        <w:rPr>
          <w:rFonts w:hint="eastAsia" w:ascii="宋体" w:hAnsi="宋体" w:cs="宋体"/>
          <w:b/>
          <w:bCs/>
          <w:color w:val="000000"/>
          <w:sz w:val="24"/>
          <w:highlight w:val="none"/>
        </w:rPr>
        <w:t xml:space="preserve">采购内容及要求</w:t>
      </w:r>
      <w:r/>
    </w:p>
    <w:p>
      <w:pPr>
        <w:ind w:firstLine="480"/>
        <w:keepLines w:val="0"/>
        <w:keepNext w:val="0"/>
        <w:pageBreakBefore w:val="0"/>
        <w:spacing w:line="360" w:lineRule="auto"/>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（一）项目需求</w:t>
      </w:r>
      <w:r/>
    </w:p>
    <w:p>
      <w:pPr>
        <w:ind w:firstLine="480"/>
        <w:spacing w:line="360" w:lineRule="auto"/>
        <w:rPr>
          <w:rFonts w:hint="eastAsia" w:ascii="宋体" w:hAnsi="宋体" w:cs="宋体"/>
          <w:color w:val="000000"/>
          <w:sz w:val="24"/>
          <w:szCs w:val="22"/>
          <w:highlight w:val="none"/>
          <w:lang w:val="en-US" w:eastAsia="zh-CN" w:bidi="ar"/>
        </w:rPr>
      </w:pPr>
      <w:r>
        <w:rPr>
          <w:rFonts w:hint="eastAsia" w:ascii="宋体" w:hAnsi="宋体" w:eastAsia="宋体" w:cs="宋体"/>
          <w:color w:val="000000"/>
          <w:sz w:val="24"/>
          <w:szCs w:val="22"/>
          <w:highlight w:val="none"/>
          <w:lang w:val="en-US" w:eastAsia="zh-CN" w:bidi="ar"/>
        </w:rPr>
        <w:t xml:space="preserve">尹山湖医院扩建工程位于</w:t>
      </w:r>
      <w:r>
        <w:rPr>
          <w:rFonts w:hint="eastAsia" w:ascii="宋体" w:hAnsi="宋体" w:eastAsia="宋体" w:cs="宋体"/>
          <w:color w:val="000000"/>
          <w:sz w:val="24"/>
          <w:szCs w:val="22"/>
          <w:highlight w:val="none"/>
          <w:lang w:val="en-US" w:eastAsia="zh-CN" w:bidi="ar"/>
        </w:rPr>
        <w:t xml:space="preserve">苏州市吴中区</w:t>
      </w:r>
      <w:r>
        <w:rPr>
          <w:rFonts w:hint="eastAsia" w:ascii="宋体" w:hAnsi="宋体" w:eastAsia="宋体" w:cs="宋体"/>
          <w:color w:val="000000"/>
          <w:sz w:val="24"/>
          <w:szCs w:val="22"/>
          <w:highlight w:val="none"/>
          <w:lang w:val="en-US" w:eastAsia="zh-CN" w:bidi="ar"/>
        </w:rPr>
        <w:t xml:space="preserve">郭巷街道郭新东路北，尹鸿路西，总建设规模为52874.48平方米。地上面积：31777.18平方米，地下面积：21097.30平方米。</w:t>
      </w:r>
      <w:r>
        <w:rPr>
          <w:rFonts w:hint="eastAsia" w:ascii="宋体" w:hAnsi="宋体" w:cs="宋体"/>
          <w:color w:val="000000"/>
          <w:sz w:val="24"/>
          <w:szCs w:val="22"/>
          <w:highlight w:val="none"/>
          <w:lang w:val="en-US" w:eastAsia="zh-CN" w:bidi="ar"/>
        </w:rPr>
        <w:t xml:space="preserve">本项目为</w:t>
      </w:r>
      <w:r>
        <w:rPr>
          <w:rFonts w:hint="eastAsia" w:ascii="宋体" w:hAnsi="宋体" w:eastAsia="宋体" w:cs="宋体"/>
          <w:color w:val="000000"/>
          <w:sz w:val="24"/>
          <w:szCs w:val="22"/>
          <w:highlight w:val="none"/>
          <w:lang w:val="en-US" w:eastAsia="zh-CN" w:bidi="ar"/>
        </w:rPr>
        <w:t xml:space="preserve">对尹山湖医院扩建工程内部装修进行建筑能效测评及绿色建筑节能检测，检测项目包括建筑能效测评、围护结构热工缺陷检测、照明系统检测、空调系统节能性能检测、绿色建筑声环境检测</w:t>
      </w:r>
      <w:r>
        <w:rPr>
          <w:rFonts w:hint="eastAsia" w:ascii="宋体" w:hAnsi="宋体" w:cs="宋体"/>
          <w:color w:val="000000"/>
          <w:sz w:val="24"/>
          <w:szCs w:val="22"/>
          <w:highlight w:val="none"/>
          <w:lang w:val="en-US" w:eastAsia="zh-CN" w:bidi="ar"/>
        </w:rPr>
        <w:t xml:space="preserve">等</w:t>
      </w:r>
      <w:r>
        <w:rPr>
          <w:rFonts w:hint="eastAsia" w:ascii="宋体" w:hAnsi="宋体" w:eastAsia="宋体" w:cs="宋体"/>
          <w:color w:val="000000"/>
          <w:sz w:val="24"/>
          <w:szCs w:val="22"/>
          <w:highlight w:val="none"/>
          <w:lang w:val="en-US" w:eastAsia="zh-CN" w:bidi="ar"/>
        </w:rPr>
        <w:t xml:space="preserve">。服务地点：郭巷街道郭新东路北，尹鸿路西。</w:t>
      </w:r>
      <w:r>
        <w:rPr>
          <w:rFonts w:hint="eastAsia" w:ascii="宋体" w:hAnsi="宋体" w:cs="宋体"/>
          <w:color w:val="000000"/>
          <w:sz w:val="24"/>
          <w:szCs w:val="22"/>
          <w:highlight w:val="none"/>
          <w:lang w:val="en-US" w:eastAsia="zh-CN" w:bidi="ar"/>
        </w:rPr>
        <w:t xml:space="preserve">成交单位需</w:t>
      </w:r>
      <w:r>
        <w:rPr>
          <w:rFonts w:hint="eastAsia" w:ascii="宋体" w:hAnsi="宋体" w:eastAsia="宋体" w:cs="宋体"/>
          <w:color w:val="000000"/>
          <w:sz w:val="24"/>
          <w:szCs w:val="22"/>
          <w:highlight w:val="none"/>
          <w:lang w:val="en-US" w:eastAsia="zh-CN" w:bidi="ar"/>
        </w:rPr>
        <w:t xml:space="preserve">配合施工工期，具体根据项目进度及采购单位要求</w:t>
      </w:r>
      <w:r>
        <w:rPr>
          <w:rFonts w:hint="eastAsia" w:ascii="宋体" w:hAnsi="宋体" w:cs="宋体"/>
          <w:color w:val="000000"/>
          <w:sz w:val="24"/>
          <w:szCs w:val="22"/>
          <w:highlight w:val="none"/>
          <w:lang w:val="en-US" w:eastAsia="zh-CN" w:bidi="ar"/>
        </w:rPr>
        <w:t xml:space="preserve">。</w:t>
      </w:r>
      <w:r/>
    </w:p>
    <w:p>
      <w:pPr>
        <w:ind w:firstLine="480"/>
        <w:spacing w:line="360" w:lineRule="auto"/>
        <w:widowControl w:val="off"/>
        <w:rPr>
          <w:rFonts w:hint="eastAsia" w:ascii="宋体" w:hAnsi="宋体" w:eastAsia="宋体" w:cs="宋体"/>
          <w:color w:val="000000"/>
          <w:sz w:val="24"/>
          <w:szCs w:val="22"/>
          <w:highlight w:val="none"/>
          <w:lang w:val="en-US" w:eastAsia="zh-CN" w:bidi="ar"/>
        </w:rPr>
      </w:pPr>
      <w:r>
        <w:rPr>
          <w:rFonts w:hint="eastAsia" w:ascii="宋体" w:hAnsi="宋体" w:eastAsia="宋体" w:cs="宋体"/>
          <w:color w:val="000000"/>
          <w:sz w:val="24"/>
          <w:szCs w:val="22"/>
          <w:highlight w:val="none"/>
          <w:lang w:val="en-US" w:eastAsia="zh-CN" w:bidi="ar"/>
        </w:rPr>
        <w:t xml:space="preserve">合同履行期限：自合同签订之日起至合同所涉及项目竣工验收之日止。</w:t>
      </w:r>
      <w:r/>
    </w:p>
    <w:p>
      <w:pPr>
        <w:ind w:firstLine="480"/>
        <w:keepLines w:val="0"/>
        <w:keepNext w:val="0"/>
        <w:pageBreakBefore w:val="0"/>
        <w:spacing w:line="360" w:lineRule="auto"/>
        <w:widowControl w:val="off"/>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（二）</w:t>
      </w:r>
      <w:r>
        <w:rPr>
          <w:rFonts w:hint="eastAsia" w:ascii="宋体" w:hAnsi="宋体" w:eastAsia="宋体"/>
          <w:b/>
          <w:bCs/>
          <w:sz w:val="24"/>
          <w:szCs w:val="24"/>
          <w:highlight w:val="none"/>
          <w:lang w:val="en-US" w:eastAsia="zh-CN"/>
        </w:rPr>
        <w:t xml:space="preserve">计费标准</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根据《苏州市工程质量检测和建筑材料试验收费参考价》（2025版）报下浮率。若有最新参考价按最新版本执行。供应商填报统一的下浮率（不接受不同检测项目出现不同下浮率），中标后，下浮率固定不变，检测服务费=《苏州市工程质量检测和建筑材料试验收费参考价》（2025版）标准收费*（1-中标下浮率）。检测内容、数量以实际发生的委托单为准，按实结算。</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若按《苏州市工程质量检测和建筑材料试验收费参考价》（2025版）中无此单价且未有行政主管部门后续发布的增补文件，参照《苏州市工程质量检测行业工程质量检测和建筑材料试验收费参考价》苏监协通〔2015〕6号执行，（苏监协通〔2015〕6号）中没有收费标准但有其他现行文件收费依据的按照成交费率同比例下浮，文件中没有收费标准也无其他文件收费依据由双方协商确定。</w:t>
      </w:r>
      <w:r/>
    </w:p>
    <w:p>
      <w:pPr>
        <w:pStyle w:val="836"/>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本项目付款上限为本项目</w:t>
      </w:r>
      <w:r>
        <w:rPr>
          <w:rFonts w:hint="eastAsia" w:ascii="宋体" w:hAnsi="宋体" w:cs="宋体"/>
          <w:b/>
          <w:bCs/>
          <w:sz w:val="24"/>
          <w:szCs w:val="24"/>
          <w:highlight w:val="none"/>
          <w:lang w:val="en-US" w:eastAsia="zh-CN" w:bidi="ar-SA"/>
        </w:rPr>
        <w:t xml:space="preserve">的</w:t>
      </w:r>
      <w:r>
        <w:rPr>
          <w:rFonts w:hint="eastAsia" w:ascii="宋体" w:hAnsi="宋体" w:eastAsia="宋体" w:cs="宋体"/>
          <w:b/>
          <w:bCs/>
          <w:sz w:val="24"/>
          <w:szCs w:val="24"/>
          <w:highlight w:val="none"/>
          <w:lang w:val="en-US" w:eastAsia="zh-CN" w:bidi="ar-SA"/>
        </w:rPr>
        <w:t xml:space="preserve">最高限价162.048791万，超出部分不再结算。</w:t>
      </w:r>
      <w:r/>
    </w:p>
    <w:p>
      <w:pPr>
        <w:ind w:firstLine="480"/>
        <w:keepLines w:val="0"/>
        <w:keepNext w:val="0"/>
        <w:pageBreakBefore w:val="0"/>
        <w:spacing w:line="360" w:lineRule="auto"/>
        <w:widowControl w:val="off"/>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（三）采购需求：</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项目范围：尹山湖医院扩建工程内部装修等的试验检测工作。</w:t>
      </w:r>
      <w:r/>
    </w:p>
    <w:p>
      <w:pPr>
        <w:ind w:firstLine="480"/>
        <w:spacing w:line="360" w:lineRule="auto"/>
        <w:rPr>
          <w:rFonts w:hint="eastAsia" w:ascii="宋体" w:hAnsi="宋体" w:eastAsia="宋体" w:cs="Times New Roman"/>
          <w:b w:val="0"/>
          <w:bCs/>
          <w:sz w:val="24"/>
          <w:szCs w:val="24"/>
          <w:highlight w:val="none"/>
          <w:lang w:val="en-US" w:eastAsia="zh-CN" w:bidi="ar-SA"/>
        </w:rPr>
        <w:outlineLvl w:val="0"/>
      </w:pPr>
      <w:r>
        <w:rPr>
          <w:rFonts w:hint="eastAsia" w:ascii="宋体" w:hAnsi="宋体" w:eastAsia="宋体" w:cs="Times New Roman"/>
          <w:b w:val="0"/>
          <w:bCs/>
          <w:sz w:val="24"/>
          <w:szCs w:val="24"/>
          <w:highlight w:val="none"/>
          <w:lang w:val="en-US" w:eastAsia="zh-CN" w:bidi="ar-SA"/>
        </w:rPr>
        <w:t xml:space="preserve">质量要求：应按国家及地方最新有关标准、规范进行检测工作。</w:t>
      </w:r>
      <w:r/>
    </w:p>
    <w:p>
      <w:pPr>
        <w:ind w:firstLine="480"/>
        <w:spacing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检测机构</w:t>
      </w:r>
      <w:r>
        <w:rPr>
          <w:rFonts w:hint="eastAsia" w:ascii="宋体" w:hAnsi="宋体" w:cs="宋体"/>
          <w:b w:val="0"/>
          <w:bCs w:val="0"/>
          <w:sz w:val="24"/>
          <w:szCs w:val="24"/>
          <w:highlight w:val="none"/>
          <w:lang w:val="en-US" w:eastAsia="zh-CN" w:bidi="ar-SA"/>
        </w:rPr>
        <w:t xml:space="preserve">请</w:t>
      </w:r>
      <w:r>
        <w:rPr>
          <w:rFonts w:hint="eastAsia" w:ascii="宋体" w:hAnsi="宋体" w:eastAsia="宋体" w:cs="宋体"/>
          <w:b w:val="0"/>
          <w:bCs w:val="0"/>
          <w:sz w:val="24"/>
          <w:szCs w:val="24"/>
          <w:highlight w:val="none"/>
          <w:lang w:val="en-US" w:eastAsia="zh-CN" w:bidi="ar-SA"/>
        </w:rPr>
        <w:t xml:space="preserve">列出需要检测的全部项目清单</w:t>
      </w:r>
      <w:r>
        <w:rPr>
          <w:rFonts w:hint="eastAsia" w:ascii="宋体" w:hAnsi="宋体" w:eastAsia="宋体" w:cs="宋体"/>
          <w:b w:val="0"/>
          <w:bCs w:val="0"/>
          <w:color w:val="0000ff"/>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明确响应时效，不合格品处理机制健全。工作内容含材料、设备检测试验。</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检测范围：</w:t>
      </w:r>
      <w:r/>
    </w:p>
    <w:p>
      <w:pPr>
        <w:pStyle w:val="838"/>
        <w:ind w:firstLine="480"/>
        <w:spacing w:line="360" w:lineRule="auto"/>
        <w:rPr>
          <w:rFonts w:hint="eastAsia" w:ascii="宋体" w:hAnsi="宋体" w:eastAsia="宋体" w:cs="宋体"/>
          <w:szCs w:val="24"/>
          <w:highlight w:val="none"/>
        </w:rPr>
      </w:pPr>
      <w:r>
        <w:rPr>
          <w:rFonts w:hint="eastAsia" w:ascii="宋体" w:hAnsi="宋体" w:cs="宋体"/>
          <w:szCs w:val="24"/>
          <w:highlight w:val="none"/>
          <w:lang w:eastAsia="zh-CN"/>
        </w:rPr>
        <w:t xml:space="preserve">装修材料检测</w:t>
      </w:r>
      <w:r>
        <w:rPr>
          <w:rFonts w:hint="eastAsia" w:ascii="宋体" w:hAnsi="宋体" w:eastAsia="宋体" w:cs="宋体"/>
          <w:szCs w:val="24"/>
          <w:highlight w:val="none"/>
        </w:rPr>
        <w:t xml:space="preserve">及绿建检测：</w:t>
      </w:r>
      <w:r>
        <w:rPr>
          <w:rFonts w:hint="eastAsia" w:ascii="宋体" w:hAnsi="宋体" w:cs="宋体"/>
          <w:szCs w:val="24"/>
          <w:highlight w:val="none"/>
          <w:lang w:eastAsia="zh-CN"/>
        </w:rPr>
        <w:t xml:space="preserve">饰面石材</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轻钢龙骨</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镀锌钢管</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石膏板</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陶瓷砖</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人造板</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腻子</w:t>
      </w:r>
      <w:r>
        <w:rPr>
          <w:rFonts w:hint="eastAsia" w:ascii="宋体" w:hAnsi="宋体" w:eastAsia="宋体" w:cs="宋体"/>
          <w:szCs w:val="24"/>
          <w:highlight w:val="none"/>
        </w:rPr>
        <w:t xml:space="preserve">、能效测评、隔声性能、室内噪声、照明系统、空调系统、围护结构热工缺陷检测等。</w:t>
      </w:r>
      <w:r/>
    </w:p>
    <w:p>
      <w:pPr>
        <w:pStyle w:val="838"/>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对</w:t>
      </w:r>
      <w:r>
        <w:rPr>
          <w:rFonts w:hint="eastAsia" w:ascii="宋体" w:hAnsi="宋体" w:eastAsia="宋体" w:cs="宋体"/>
          <w:sz w:val="24"/>
          <w:szCs w:val="24"/>
          <w:highlight w:val="none"/>
          <w:lang w:eastAsia="zh-CN"/>
        </w:rPr>
        <w:t xml:space="preserve">尹山湖医院扩建工程内部装修</w:t>
      </w:r>
      <w:r>
        <w:rPr>
          <w:rFonts w:hint="eastAsia" w:ascii="宋体" w:hAnsi="宋体" w:eastAsia="宋体" w:cs="宋体"/>
          <w:szCs w:val="24"/>
          <w:highlight w:val="none"/>
        </w:rPr>
        <w:t xml:space="preserve">进行</w:t>
      </w:r>
      <w:r>
        <w:rPr>
          <w:rFonts w:hint="eastAsia" w:ascii="宋体" w:hAnsi="宋体" w:cs="宋体"/>
          <w:szCs w:val="24"/>
          <w:highlight w:val="none"/>
          <w:lang w:eastAsia="zh-CN"/>
        </w:rPr>
        <w:t xml:space="preserve">装修材料</w:t>
      </w:r>
      <w:r>
        <w:rPr>
          <w:rFonts w:hint="eastAsia" w:ascii="宋体" w:hAnsi="宋体" w:eastAsia="宋体" w:cs="宋体"/>
          <w:szCs w:val="24"/>
          <w:highlight w:val="none"/>
        </w:rPr>
        <w:t xml:space="preserve">及绿色建筑节能检测，检测项目包括</w:t>
      </w:r>
      <w:r>
        <w:rPr>
          <w:rFonts w:hint="eastAsia" w:ascii="宋体" w:hAnsi="宋体" w:cs="宋体"/>
          <w:szCs w:val="24"/>
          <w:highlight w:val="none"/>
          <w:lang w:eastAsia="zh-CN"/>
        </w:rPr>
        <w:t xml:space="preserve">饰面石材</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轻钢龙骨</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镀锌钢管</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石膏板</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陶瓷砖</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人造板</w:t>
      </w:r>
      <w:r>
        <w:rPr>
          <w:rFonts w:hint="eastAsia" w:ascii="宋体" w:hAnsi="宋体" w:eastAsia="宋体" w:cs="宋体"/>
          <w:szCs w:val="24"/>
          <w:highlight w:val="none"/>
        </w:rPr>
        <w:t xml:space="preserve">、</w:t>
      </w:r>
      <w:r>
        <w:rPr>
          <w:rFonts w:hint="eastAsia" w:ascii="宋体" w:hAnsi="宋体" w:cs="宋体"/>
          <w:szCs w:val="24"/>
          <w:highlight w:val="none"/>
          <w:lang w:eastAsia="zh-CN"/>
        </w:rPr>
        <w:t xml:space="preserve">腻子</w:t>
      </w:r>
      <w:r>
        <w:rPr>
          <w:rFonts w:hint="eastAsia" w:ascii="宋体" w:hAnsi="宋体" w:eastAsia="宋体" w:cs="宋体"/>
          <w:szCs w:val="24"/>
          <w:highlight w:val="none"/>
        </w:rPr>
        <w:t xml:space="preserve">、建筑能效测评、围护结构热工缺陷检测、照明系统检测、空调系统节能性能检测、绿色建筑声环境</w:t>
      </w:r>
      <w:r>
        <w:rPr>
          <w:rFonts w:hint="eastAsia" w:ascii="宋体" w:hAnsi="宋体" w:cs="宋体"/>
          <w:szCs w:val="24"/>
          <w:highlight w:val="none"/>
          <w:lang w:eastAsia="zh-CN"/>
        </w:rPr>
        <w:t xml:space="preserve">等</w:t>
      </w:r>
      <w:r>
        <w:rPr>
          <w:rFonts w:hint="eastAsia" w:ascii="宋体" w:hAnsi="宋体" w:eastAsia="宋体" w:cs="宋体"/>
          <w:szCs w:val="24"/>
          <w:highlight w:val="none"/>
        </w:rPr>
        <w:t xml:space="preserve">检测。</w:t>
      </w:r>
      <w:r/>
    </w:p>
    <w:p>
      <w:pPr>
        <w:ind w:firstLine="420"/>
        <w:jc w:val="both"/>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微软雅黑" w:hAnsi="微软雅黑" w:eastAsia="微软雅黑" w:cs="微软雅黑"/>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响应单位</w:t>
      </w:r>
      <w:r>
        <w:rPr>
          <w:rFonts w:hint="eastAsia" w:ascii="宋体" w:hAnsi="宋体" w:eastAsia="宋体" w:cs="宋体"/>
          <w:b/>
          <w:bCs/>
          <w:color w:val="auto"/>
          <w:sz w:val="24"/>
          <w:szCs w:val="24"/>
          <w:highlight w:val="none"/>
          <w:lang w:val="en-US" w:eastAsia="zh-CN" w:bidi="ar-SA"/>
        </w:rPr>
        <w:t xml:space="preserve">应针对本项目成立项目组，项目组成员中须配备项目负责人、技术负责人、主要检测人员</w:t>
      </w:r>
      <w:r>
        <w:rPr>
          <w:rFonts w:hint="eastAsia"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color w:val="auto"/>
          <w:sz w:val="24"/>
          <w:szCs w:val="24"/>
          <w:highlight w:val="none"/>
          <w:u w:val="single"/>
          <w:lang w:val="en-US" w:eastAsia="zh-CN" w:bidi="ar-SA"/>
        </w:rPr>
        <w:t xml:space="preserve">至少配备</w:t>
      </w:r>
      <w:r>
        <w:rPr>
          <w:rFonts w:hint="eastAsia" w:ascii="宋体" w:hAnsi="宋体" w:cs="宋体"/>
          <w:b/>
          <w:color w:val="auto"/>
          <w:sz w:val="24"/>
          <w:szCs w:val="24"/>
          <w:highlight w:val="none"/>
          <w:u w:val="single"/>
          <w:lang w:val="en-US" w:eastAsia="zh-CN" w:bidi="ar-SA"/>
        </w:rPr>
        <w:t xml:space="preserve">10</w:t>
      </w:r>
      <w:r>
        <w:rPr>
          <w:rFonts w:hint="eastAsia" w:ascii="宋体" w:hAnsi="宋体" w:eastAsia="宋体" w:cs="宋体"/>
          <w:b/>
          <w:color w:val="auto"/>
          <w:sz w:val="24"/>
          <w:szCs w:val="24"/>
          <w:highlight w:val="none"/>
          <w:u w:val="single"/>
          <w:lang w:val="en-US" w:eastAsia="zh-CN" w:bidi="ar-SA"/>
        </w:rPr>
        <w:t xml:space="preserve">名主要检测人员）</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【说明：同一人员不得兼任；以上所有项目组成员均需提供上岗证书或培训证书</w:t>
      </w:r>
      <w:r>
        <w:rPr>
          <w:rFonts w:hint="eastAsia" w:ascii="宋体" w:hAnsi="宋体" w:cs="宋体"/>
          <w:b/>
          <w:bCs/>
          <w:color w:val="auto"/>
          <w:sz w:val="24"/>
          <w:szCs w:val="24"/>
          <w:highlight w:val="none"/>
          <w:lang w:val="en-US" w:eastAsia="zh-CN" w:bidi="ar-SA"/>
        </w:rPr>
        <w:t xml:space="preserve">、响应单位</w:t>
      </w:r>
      <w:r>
        <w:rPr>
          <w:rFonts w:hint="eastAsia" w:ascii="宋体" w:hAnsi="宋体" w:eastAsia="宋体" w:cs="宋体"/>
          <w:b/>
          <w:bCs/>
          <w:color w:val="auto"/>
          <w:sz w:val="24"/>
          <w:szCs w:val="24"/>
          <w:highlight w:val="none"/>
          <w:lang w:val="en-US" w:eastAsia="zh-CN" w:bidi="ar-SA"/>
        </w:rPr>
        <w:t xml:space="preserve">为其缴纳的近期社保证明，否则视为无效投标】。</w:t>
      </w:r>
      <w:r/>
    </w:p>
    <w:p>
      <w:pPr>
        <w:ind w:right="0"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六、特别说明</w:t>
      </w:r>
      <w:r/>
    </w:p>
    <w:p>
      <w:pPr>
        <w:pStyle w:val="838"/>
        <w:ind w:firstLine="480"/>
        <w:spacing w:line="360" w:lineRule="auto"/>
        <w:rPr>
          <w:rFonts w:hint="eastAsia" w:ascii="宋体" w:hAnsi="宋体" w:eastAsia="宋体" w:cs="宋体"/>
          <w:b/>
          <w:bCs/>
          <w:color w:val="0000ff"/>
          <w:sz w:val="22"/>
          <w:szCs w:val="22"/>
          <w:highlight w:val="none"/>
          <w:lang w:val="en-US" w:eastAsia="zh-CN" w:bidi="ar-SA"/>
        </w:rPr>
      </w:pPr>
      <w:r>
        <w:rPr>
          <w:rFonts w:hint="eastAsia" w:ascii="宋体" w:hAnsi="宋体" w:cs="宋体"/>
          <w:b/>
          <w:bCs/>
          <w:color w:val="auto"/>
          <w:sz w:val="22"/>
          <w:szCs w:val="22"/>
          <w:highlight w:val="none"/>
          <w:lang w:val="en-US" w:eastAsia="zh-CN" w:bidi="ar-SA"/>
        </w:rPr>
        <w:t xml:space="preserve">1.</w:t>
      </w:r>
      <w:r>
        <w:rPr>
          <w:rFonts w:hint="eastAsia" w:ascii="宋体" w:hAnsi="宋体" w:eastAsia="宋体" w:cs="宋体"/>
          <w:b/>
          <w:bCs/>
          <w:szCs w:val="22"/>
          <w:highlight w:val="none"/>
          <w:lang w:val="en-US" w:eastAsia="zh-CN"/>
        </w:rPr>
        <w:t xml:space="preserve">为采购项目提供整体设计、规范编制或者项目管理、监理、检测等服务的供应商，不得再参加该采购项目的其他采购活动</w:t>
      </w:r>
      <w:r>
        <w:rPr>
          <w:rFonts w:hint="eastAsia" w:ascii="宋体" w:hAnsi="宋体" w:eastAsia="宋体" w:cs="宋体"/>
          <w:b/>
          <w:bCs/>
          <w:color w:val="auto"/>
          <w:sz w:val="22"/>
          <w:szCs w:val="22"/>
          <w:highlight w:val="none"/>
          <w:lang w:val="en-US" w:eastAsia="zh-CN" w:bidi="ar-SA"/>
        </w:rPr>
        <w:t xml:space="preserve">。本项目设计单位为启迪设计集团股份有限公司、苏州苏明装饰股份有限公司，监理单位为苏州建筑工程监理有限公司，施工单位为中亿丰建设集团股份有限公司、苏州百利达设计营造有限公司、江苏迈腾建筑工程有限公司、苏州嘉璟智能科技有限公司，勘察单位为江苏苏州地质工程勘察院</w:t>
      </w:r>
      <w:r>
        <w:rPr>
          <w:rFonts w:hint="eastAsia" w:ascii="宋体" w:hAnsi="宋体" w:cs="宋体"/>
          <w:b/>
          <w:bCs/>
          <w:color w:val="auto"/>
          <w:sz w:val="22"/>
          <w:szCs w:val="22"/>
          <w:highlight w:val="none"/>
          <w:lang w:val="en-US" w:eastAsia="zh-CN" w:bidi="ar-SA"/>
        </w:rPr>
        <w:t xml:space="preserve">，</w:t>
      </w:r>
      <w:r>
        <w:rPr>
          <w:rFonts w:hint="eastAsia" w:ascii="宋体" w:hAnsi="宋体" w:eastAsia="宋体" w:cs="宋体"/>
          <w:b/>
          <w:bCs/>
          <w:color w:val="auto"/>
          <w:sz w:val="22"/>
          <w:szCs w:val="22"/>
          <w:highlight w:val="none"/>
          <w:lang w:val="en-US" w:eastAsia="zh-CN" w:bidi="ar-SA"/>
        </w:rPr>
        <w:t xml:space="preserve">投标人如与</w:t>
      </w:r>
      <w:r>
        <w:rPr>
          <w:rFonts w:hint="eastAsia" w:ascii="宋体" w:hAnsi="宋体" w:cs="宋体"/>
          <w:b/>
          <w:bCs/>
          <w:color w:val="auto"/>
          <w:sz w:val="22"/>
          <w:szCs w:val="22"/>
          <w:highlight w:val="none"/>
          <w:lang w:val="en-US" w:eastAsia="zh-CN" w:bidi="ar-SA"/>
        </w:rPr>
        <w:t xml:space="preserve">上述</w:t>
      </w:r>
      <w:r>
        <w:rPr>
          <w:rFonts w:hint="eastAsia" w:ascii="宋体" w:hAnsi="宋体" w:eastAsia="宋体" w:cs="宋体"/>
          <w:b/>
          <w:bCs/>
          <w:color w:val="auto"/>
          <w:sz w:val="22"/>
          <w:szCs w:val="22"/>
          <w:highlight w:val="none"/>
          <w:lang w:val="en-US" w:eastAsia="zh-CN" w:bidi="ar-SA"/>
        </w:rPr>
        <w:t xml:space="preserve">单位存在上述关系，其标书无效。如中标后发现的，招标人有权取消合同，已完成工作量不予支付，同时中标单位需赔偿招标人损失。</w:t>
      </w:r>
      <w:r/>
    </w:p>
    <w:p>
      <w:pPr>
        <w:ind w:right="-176" w:firstLine="420"/>
        <w:keepLines w:val="0"/>
        <w:keepNext w:val="0"/>
        <w:pageBreakBefore w:val="0"/>
        <w:spacing w:line="360" w:lineRule="auto"/>
        <w:rPr>
          <w:rFonts w:hint="eastAsia"/>
          <w:highlight w:val="none"/>
          <w:lang w:val="en-US" w:eastAsia="zh-CN"/>
        </w:rPr>
      </w:pPr>
      <w:r>
        <w:rPr>
          <w:rFonts w:hint="eastAsia" w:ascii="宋体" w:hAnsi="宋体" w:cs="宋体"/>
          <w:b/>
          <w:bCs/>
          <w:color w:val="auto"/>
          <w:sz w:val="22"/>
          <w:szCs w:val="22"/>
          <w:highlight w:val="none"/>
          <w:lang w:val="en-US" w:eastAsia="zh-CN" w:bidi="ar-SA"/>
        </w:rPr>
        <w:t xml:space="preserve">2.成交单位</w:t>
      </w:r>
      <w:r>
        <w:rPr>
          <w:rFonts w:hint="eastAsia" w:ascii="宋体" w:hAnsi="宋体" w:eastAsia="宋体" w:cs="宋体"/>
          <w:b/>
          <w:bCs/>
          <w:color w:val="auto"/>
          <w:sz w:val="22"/>
          <w:szCs w:val="22"/>
          <w:highlight w:val="none"/>
          <w:lang w:val="en-US" w:eastAsia="zh-CN" w:bidi="ar-SA"/>
        </w:rPr>
        <w:t xml:space="preserve">需在合同签订前提供承诺书，承诺内容包含：与本项目的设计、造价咨询、招标代理、建设监理、工程检测单位不存在隶属关系或者其他利害关系，否则自愿放弃本项目中标权利。承诺人对此无异议，且不因此向建设单位索赔。</w:t>
      </w: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整体项目验收</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1.本项目将根据政府采购法及相关法规，以及《江苏省政府采购履约验收管理办法》文件的规定，对供应商进行履约验收，确认验收合格的，将出具《政府采购履约验收书》。</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验收标准：须符合我国最新颁布的与之相关的技术规范与标准，并同时满足采购文件要求和乙方所作承诺。采购单位（采购单位）有权全程监督成交单位项目的实施过程，随时了解项目进度，并组织对各个项目具体环节的验收工作。</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4.所有执行方案需经采购人同意，并严格按照审定方案执行，如在实际过程中有调整，双方友好协商。</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 w:val="24"/>
          <w:highlight w:val="none"/>
        </w:rPr>
      </w:pPr>
      <w:r>
        <w:rPr>
          <w:rFonts w:hint="eastAsia" w:ascii="宋体" w:hAnsi="宋体" w:eastAsia="宋体" w:cs="宋体"/>
          <w:bCs/>
          <w:sz w:val="24"/>
          <w:szCs w:val="24"/>
          <w:highlight w:val="none"/>
          <w:lang w:val="en-US" w:eastAsia="zh-CN" w:bidi="ar-SA"/>
        </w:rPr>
        <w:t xml:space="preserve">5.在本项目实施过程，如造成工作范围内的设施、设备等损坏的，须照价赔偿，并根据情节严重程度，采购人有权保留通过法律途径追究成交单位的相关责任的权利。在项目实施过程中的相关人员、财产的风险和责任均由成交单位承担，采购人概不负责。</w:t>
      </w:r>
      <w:r/>
    </w:p>
    <w:p>
      <w:pPr>
        <w:contextualSpacing/>
        <w:ind w:firstLine="482"/>
        <w:keepLines w:val="0"/>
        <w:keepNext w:val="0"/>
        <w:pageBreakBefore w:val="0"/>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、综合说明及其他要求</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1.磋商供应商所提供的相关服务应符合根据国家标准和规范，并遵循磋商采购文件的要求，响应人必须承诺采购文件中提出的全部要求，其服务的质量和标准应达到或优于采购要求，提供详细的服务说明。如其中某些条款不能完全满足时，应在磋商采购文件中逐条列出，未列出的视同响应。</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2.服务响应：服务过程中，成交单位应以优良的服务态度，便利、快捷的方式在接到采购单位通知后即时响应并负责解决相关问题，保证全程伴随服务。如发生</w:t>
      </w:r>
      <w:r>
        <w:rPr>
          <w:rFonts w:hint="eastAsia" w:ascii="宋体" w:hAnsi="宋体" w:cs="宋体"/>
          <w:sz w:val="24"/>
          <w:highlight w:val="none"/>
          <w:lang w:val="en-US" w:eastAsia="zh-CN"/>
        </w:rPr>
        <w:t xml:space="preserve">问题</w:t>
      </w:r>
      <w:r>
        <w:rPr>
          <w:rFonts w:hint="eastAsia" w:ascii="宋体" w:hAnsi="宋体" w:cs="宋体"/>
          <w:sz w:val="24"/>
          <w:highlight w:val="none"/>
        </w:rPr>
        <w:t xml:space="preserve">，在采购方发出通知后</w:t>
      </w:r>
      <w:r>
        <w:rPr>
          <w:rFonts w:hint="eastAsia" w:ascii="宋体" w:hAnsi="宋体" w:cs="宋体"/>
          <w:sz w:val="24"/>
          <w:highlight w:val="none"/>
          <w:lang w:eastAsia="zh-CN"/>
        </w:rPr>
        <w:t xml:space="preserve">成交单位</w:t>
      </w:r>
      <w:r>
        <w:rPr>
          <w:rFonts w:hint="eastAsia" w:ascii="宋体" w:hAnsi="宋体" w:cs="宋体"/>
          <w:sz w:val="24"/>
          <w:highlight w:val="none"/>
        </w:rPr>
        <w:t xml:space="preserve">应于2小时内响应，并在4小时内进行</w:t>
      </w:r>
      <w:r>
        <w:rPr>
          <w:rFonts w:hint="eastAsia" w:ascii="宋体" w:hAnsi="宋体" w:cs="宋体"/>
          <w:sz w:val="24"/>
          <w:highlight w:val="none"/>
          <w:lang w:val="en-US" w:eastAsia="zh-CN"/>
        </w:rPr>
        <w:t xml:space="preserve">解决</w:t>
      </w:r>
      <w:r>
        <w:rPr>
          <w:rFonts w:hint="eastAsia" w:ascii="宋体" w:hAnsi="宋体" w:cs="宋体"/>
          <w:sz w:val="24"/>
          <w:highlight w:val="none"/>
        </w:rPr>
        <w:t xml:space="preserve">。遇有紧急情况或发生重大故障时须在2小时内到达现场进行</w:t>
      </w:r>
      <w:r>
        <w:rPr>
          <w:rFonts w:hint="eastAsia" w:ascii="宋体" w:hAnsi="宋体" w:cs="宋体"/>
          <w:sz w:val="24"/>
          <w:highlight w:val="none"/>
          <w:lang w:val="en-US" w:eastAsia="zh-CN"/>
        </w:rPr>
        <w:t xml:space="preserve">解决</w:t>
      </w:r>
      <w:r>
        <w:rPr>
          <w:rFonts w:hint="eastAsia" w:ascii="宋体" w:hAnsi="宋体" w:cs="宋体"/>
          <w:sz w:val="24"/>
          <w:highlight w:val="none"/>
          <w:lang w:eastAsia="zh-CN"/>
        </w:rPr>
        <w:t xml:space="preserve">；</w:t>
      </w:r>
      <w:r>
        <w:rPr>
          <w:rFonts w:hint="eastAsia" w:ascii="宋体" w:hAnsi="宋体" w:cs="宋体"/>
          <w:sz w:val="24"/>
          <w:highlight w:val="none"/>
        </w:rPr>
        <w:t xml:space="preserve">如采购单位需要优化调整，则成交单位需负责优化调整。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cs="宋体"/>
          <w:sz w:val="24"/>
          <w:highlight w:val="none"/>
          <w:lang w:eastAsia="zh-CN"/>
        </w:rPr>
        <w:t xml:space="preserve">，并将不作任何答复与考虑</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采购方与成交单位的派驻人员不发生任何劳动和雇佣关系，派驻人员由成交单位自行管理，成交单位和派驻人员应遵守安全操作规章制度，若发生人身伤害等工伤事故，由成交单位自负，与采购方无关。成交单位违反国家相关法规，与聘用人员发生纠纷，均由成交单位负责调解与处理，采购单位不承担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.成交单位所需的全部工作装备和消耗材料均由成交单位负责提供。</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.成交单位对服务内容缺陷应及时更正，若不予更正，采购单位有权另请其他单位更正，所发生的费用由成交单位承担。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7.响应单位应对所投项目的全部内容进行报价，只投其中部分内容者，其标书将被拒绝。响应总报价包括磋商采购文件所确定的采购范围内的全部明示和隐含的内容，应</w:t>
      </w:r>
      <w:r>
        <w:rPr>
          <w:rFonts w:hint="eastAsia" w:ascii="宋体" w:hAnsi="宋体" w:cs="宋体"/>
          <w:sz w:val="24"/>
          <w:highlight w:val="none"/>
          <w:lang w:val="zh-CN" w:eastAsia="zh-CN"/>
        </w:rPr>
        <w:t xml:space="preserve">包括完成本项目所有</w:t>
      </w:r>
      <w:r>
        <w:rPr>
          <w:rFonts w:hint="eastAsia" w:ascii="宋体" w:hAnsi="宋体" w:cs="宋体"/>
          <w:sz w:val="24"/>
          <w:highlight w:val="none"/>
          <w:lang w:val="en-US" w:eastAsia="zh-CN"/>
        </w:rPr>
        <w:t xml:space="preserve">劳务支出、保险、配套费用、</w:t>
      </w:r>
      <w:r>
        <w:rPr>
          <w:rFonts w:hint="eastAsia" w:ascii="宋体" w:hAnsi="宋体" w:cs="宋体"/>
          <w:sz w:val="24"/>
          <w:highlight w:val="none"/>
          <w:lang w:val="zh-CN" w:eastAsia="zh-CN"/>
        </w:rPr>
        <w:t xml:space="preserve">代理服务费、</w:t>
      </w:r>
      <w:r>
        <w:rPr>
          <w:rFonts w:hint="eastAsia" w:ascii="宋体" w:hAnsi="宋体" w:cs="宋体"/>
          <w:sz w:val="24"/>
          <w:highlight w:val="none"/>
          <w:lang w:val="en-US" w:eastAsia="zh-CN"/>
        </w:rPr>
        <w:t xml:space="preserve">税费及服务相关等所发生的全部费用以及成交单位企业利润、税金和政策性文件规定及合同包含的所有风险、责任等各项应有费用</w:t>
      </w:r>
      <w:r>
        <w:rPr>
          <w:rFonts w:hint="eastAsia" w:ascii="宋体" w:hAnsi="宋体" w:cs="宋体"/>
          <w:sz w:val="24"/>
          <w:highlight w:val="none"/>
          <w:lang w:val="zh-CN"/>
        </w:rPr>
        <w:t xml:space="preserve">，除本项目合同约定的价款外，</w:t>
      </w:r>
      <w:r>
        <w:rPr>
          <w:rFonts w:hint="eastAsia" w:ascii="宋体" w:hAnsi="宋体" w:cs="宋体"/>
          <w:sz w:val="24"/>
          <w:highlight w:val="none"/>
          <w:lang w:val="zh-CN" w:eastAsia="zh-CN"/>
        </w:rPr>
        <w:t xml:space="preserve">采购单位</w:t>
      </w:r>
      <w:r>
        <w:rPr>
          <w:rFonts w:hint="eastAsia" w:ascii="宋体" w:hAnsi="宋体" w:cs="宋体"/>
          <w:sz w:val="24"/>
          <w:highlight w:val="none"/>
          <w:lang w:val="zh-CN"/>
        </w:rPr>
        <w:t xml:space="preserve">不再需向</w:t>
      </w:r>
      <w:r>
        <w:rPr>
          <w:rFonts w:hint="eastAsia" w:ascii="宋体" w:hAnsi="宋体" w:cs="宋体"/>
          <w:sz w:val="24"/>
          <w:highlight w:val="none"/>
          <w:lang w:val="zh-CN" w:eastAsia="zh-CN"/>
        </w:rPr>
        <w:t xml:space="preserve">中标单位</w:t>
      </w:r>
      <w:r>
        <w:rPr>
          <w:rFonts w:hint="eastAsia" w:ascii="宋体" w:hAnsi="宋体" w:cs="宋体"/>
          <w:sz w:val="24"/>
          <w:highlight w:val="none"/>
          <w:lang w:val="zh-CN"/>
        </w:rPr>
        <w:t xml:space="preserve">支付其他任何费用</w:t>
      </w:r>
      <w:r>
        <w:rPr>
          <w:rFonts w:hint="eastAsia" w:ascii="宋体" w:hAnsi="宋体" w:cs="宋体"/>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磋商响应单位工作人员在活动过程中涉及的所有费用均包含在项目费用之内，采购方不再另行支付。成交单位在项目进行过程中产生的任何安全等责任事故一律由成交单位自行承担。如遇突发情况，成交单位需协助采购单位完成需要成交单位配合的服务。</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.本项目不允许转包、分包，发现查实者一律取消合同。</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.成交单位应对服务危险性、潜在风险认真考虑周全，对所有项目安全负责，并承担由此可能产生的一切费用，采购单位不承担任何责任；如需采购单位配合的工作，成交单位需及时通知采购方。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响应单位为准备进行投标所发生的费用自理。采购单位对于本项目的响应单位不给予任何补偿。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.磋商响应单位在响应时或成交后，如存在无法实质性满足本次采购要求或达到其磋商响应文件中所作相关承诺的情况，采购人有权拒绝该单位响应文件或取消其成交资格。</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14.供方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服务质量问题，供应商负责解决，发生的费用由供应商负责。</w:t>
      </w:r>
      <w:r/>
    </w:p>
    <w:p>
      <w:pPr>
        <w:ind w:firstLine="480"/>
        <w:spacing w:line="360" w:lineRule="auto"/>
        <w:rPr>
          <w:rFonts w:hint="eastAsia" w:ascii="宋体" w:hAnsi="宋体" w:cs="宋体"/>
          <w:sz w:val="24"/>
          <w:highlight w:val="none"/>
          <w:lang w:val="en-US" w:eastAsia="zh-CN"/>
        </w:rPr>
      </w:pP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成交单位要保证最终项目成果的合法性，一切侵权行为带来的损失，均由成交单位承担。合同项目产生的所有成果的知识产权属采购单位所有，未经采购单位许可，成交单位不得做本合同目的之外使用。</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16.凡涉及采购文件的补充说明和修改，均以最后在苏州市政府采购网发布的内容为准。</w:t>
      </w:r>
      <w:r/>
    </w:p>
    <w:p>
      <w:pPr>
        <w:contextualSpacing/>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九、磋商响应文件的文件组成（部分格式见附件）</w:t>
      </w:r>
      <w:r/>
    </w:p>
    <w:p>
      <w:pPr>
        <w:pStyle w:val="1091"/>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（一）资格性审查资料：</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1.关于资格文件的声明函；</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2.法定代表人授权委托书（格式附后）、法定代表人及委托代理人身份证复印件（如为委托）；</w:t>
      </w:r>
      <w:r/>
    </w:p>
    <w:p>
      <w:pPr>
        <w:pStyle w:val="1091"/>
        <w:contextualSpacing/>
        <w:ind w:firstLine="48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3.磋商供应商证明其满足磋商供应商资格条件以及磋商文件中要求的证书、证明、文件等必须提供的实质性资料，包括但不限于：</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3.1具有独立承担民事责任的能力的材料：包括法人或者其他组织的营业执照等证明文件，自然人的身份证明；</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3.2具有良好的商业信誉和健全的财务会计制度的材料：</w:t>
      </w:r>
      <w:bookmarkStart w:id="1" w:name="_Hlk92792283"/>
      <w:r>
        <w:rPr>
          <w:rFonts w:hint="eastAsia" w:ascii="宋体" w:hAnsi="宋体" w:eastAsia="宋体" w:cs="宋体"/>
          <w:bCs/>
          <w:color w:val="000000"/>
          <w:sz w:val="24"/>
          <w:szCs w:val="24"/>
          <w:highlight w:val="none"/>
        </w:rPr>
        <w:t xml:space="preserve">最近一期经审计的财务报告，或银行出具的资信证明，或财政部门认可的政府采购专业担保机构出具的投标担保函</w:t>
      </w:r>
      <w:bookmarkEnd w:id="1"/>
      <w:r>
        <w:rPr>
          <w:rFonts w:hint="eastAsia" w:ascii="宋体" w:hAnsi="宋体" w:eastAsia="宋体" w:cs="宋体"/>
          <w:bCs/>
          <w:color w:val="000000"/>
          <w:sz w:val="24"/>
          <w:szCs w:val="24"/>
          <w:highlight w:val="none"/>
        </w:rPr>
        <w:t xml:space="preserve">；</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3.3具有履行合同所必需的设备和专业技术能力的证明材料（包括声明函）；</w:t>
      </w:r>
      <w:r/>
    </w:p>
    <w:p>
      <w:pPr>
        <w:pStyle w:val="1091"/>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w:t>
      </w:r>
      <w:r>
        <w:rPr>
          <w:rFonts w:hint="eastAsia" w:ascii="宋体" w:hAnsi="宋体" w:eastAsia="宋体" w:cs="宋体"/>
          <w:bCs/>
          <w:color w:val="000000"/>
          <w:sz w:val="24"/>
          <w:szCs w:val="24"/>
          <w:highlight w:val="none"/>
          <w:lang w:val="en-US" w:eastAsia="zh-CN"/>
        </w:rPr>
        <w:t xml:space="preserve">有依法缴纳税收良好记录的材料：供应商参加本次政府采购活动前半年（至少一个月）依法缴纳税收的凭据；依法免税的供应商，应提供相应证明资料证明其依法免税，否则不予认可；</w:t>
      </w:r>
      <w:r/>
    </w:p>
    <w:p>
      <w:pPr>
        <w:pStyle w:val="1091"/>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3.5有依法缴纳社会保障资金的良好记录的材料：供应商参加本次政府采购活动前半年（至少一个月）依法缴纳社会保险的凭据；依法不需要缴纳社会保障资金的供应商，应提供相应证明资料证明其依法不需要缴纳社会保障资金，否则不予认可；</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参加政府采购活动前三年内，在经营活动中没有出现重大违法记录的书面声明函；</w:t>
      </w:r>
      <w:r/>
    </w:p>
    <w:p>
      <w:pPr>
        <w:pStyle w:val="108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szCs w:val="22"/>
          <w:highlight w:val="none"/>
          <w:lang w:val="en-US" w:eastAsia="zh-CN"/>
        </w:rPr>
        <w:t xml:space="preserve">响应单位须具有有效期内的建设行政主管部门颁发的建设工程质量检测机构综合资质或检测专项资质（核定检测专项至少包括：建筑材料及构配件、主体结构及装饰装修、建筑节能、市政工程材料）或具备有效期内的建设行政主管部门颁发的检测机构资质（核定检测项目至少包括：见证取样检测、主体结构现场检测）及备案类检测机构资质</w:t>
      </w:r>
      <w:r>
        <w:rPr>
          <w:rFonts w:hint="eastAsia" w:ascii="宋体" w:hAnsi="宋体" w:eastAsia="宋体" w:cs="宋体"/>
          <w:bCs/>
          <w:color w:val="000000"/>
          <w:sz w:val="24"/>
          <w:szCs w:val="24"/>
          <w:highlight w:val="none"/>
          <w:lang w:eastAsia="zh-CN"/>
        </w:rPr>
        <w:t xml:space="preserve">；</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4.中小企业声明函（如有），未提供不享受中小企业扶持政策；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5.残疾人福利性单位声明函（如有），未提供视为非残疾人福利性单位，不视同小微企业，不享受残疾人福利性单位政策；</w:t>
      </w:r>
      <w:r/>
    </w:p>
    <w:p>
      <w:pPr>
        <w:contextualSpacing/>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6.监狱企业证明文件（如有），由省级以上监狱管理局、戒毒管理局（含新疆生产建设兵团）出具，未提供视为非监狱企业，不视同小微企业，不享受监狱企业政策；</w:t>
      </w:r>
      <w:bookmarkStart w:id="2" w:name="_Hlk158127728"/>
      <w:r/>
      <w:r/>
    </w:p>
    <w:p>
      <w:pPr>
        <w:contextualSpacing/>
        <w:ind w:firstLine="482"/>
        <w:jc w:val="both"/>
        <w:spacing w:line="360" w:lineRule="auto"/>
        <w:widowControl w:val="off"/>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以上1—3项是资格审查要求必须提供的材料，</w:t>
      </w:r>
      <w:r>
        <w:rPr>
          <w:rFonts w:hint="eastAsia" w:ascii="宋体" w:hAnsi="宋体" w:eastAsia="宋体" w:cs="宋体"/>
          <w:b/>
          <w:bCs w:val="0"/>
          <w:color w:val="auto"/>
          <w:sz w:val="24"/>
          <w:szCs w:val="24"/>
          <w:highlight w:val="none"/>
          <w:u w:val="single"/>
          <w:lang w:val="en-US" w:eastAsia="zh-CN" w:bidi="ar-SA"/>
        </w:rPr>
        <w:t xml:space="preserve">专门面向中小企业的项目还必须提供4或5或6项资料，否则投标无效。</w:t>
      </w:r>
      <w:bookmarkEnd w:id="2"/>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响应单位与其他单位存在控股、管理关系情况表（格式附后）；</w:t>
      </w:r>
      <w:r/>
    </w:p>
    <w:p>
      <w:pPr>
        <w:pStyle w:val="1091"/>
        <w:contextualSpacing/>
        <w:ind w:firstLine="48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证明其满足磋商供应商资格条件的其他材料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91"/>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（二）符合性审查资料：</w:t>
      </w:r>
      <w:r/>
    </w:p>
    <w:p>
      <w:pPr>
        <w:pStyle w:val="1091"/>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1.磋商响应承诺书；</w:t>
      </w:r>
      <w:r/>
    </w:p>
    <w:p>
      <w:pPr>
        <w:pStyle w:val="1091"/>
        <w:contextualSpacing/>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项目人员配备方案及《拟投入本项目人员情况表》（★响应单位应针对本项目成立项目组，项目组成员中须配备项目负责人、技术负责人、主要检测人员（至少配备10名主要检测人员）【说明：同一人员不得兼任；以上所有项目组成员均需提供</w:t>
      </w:r>
      <w:r>
        <w:rPr>
          <w:rFonts w:hint="eastAsia" w:ascii="宋体" w:hAnsi="宋体" w:eastAsia="宋体" w:cs="宋体"/>
          <w:b/>
          <w:bCs w:val="0"/>
          <w:color w:val="auto"/>
          <w:sz w:val="24"/>
          <w:szCs w:val="24"/>
          <w:highlight w:val="none"/>
          <w:lang w:val="en-US" w:eastAsia="zh-CN" w:bidi="ar-SA"/>
        </w:rPr>
        <w:t xml:space="preserve">上岗证书或培训证书</w:t>
      </w:r>
      <w:r>
        <w:rPr>
          <w:rFonts w:hint="eastAsia" w:ascii="宋体" w:hAnsi="宋体" w:eastAsia="宋体" w:cs="宋体"/>
          <w:b/>
          <w:bCs w:val="0"/>
          <w:color w:val="auto"/>
          <w:sz w:val="24"/>
          <w:szCs w:val="24"/>
          <w:highlight w:val="none"/>
          <w:lang w:val="en-US" w:eastAsia="zh-CN"/>
        </w:rPr>
        <w:t xml:space="preserve">、响应单位为其缴纳的近期社保证明，否则视为无效投标】）；</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.磋商响应报价表（第一次报价）；</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.磋商响应单位情况表；</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.商务偏离表、服务要求偏离表；</w:t>
      </w:r>
      <w:r/>
    </w:p>
    <w:p>
      <w:pPr>
        <w:pStyle w:val="1091"/>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（三）本项目实质性响应要求：</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1.响应报价；</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2.服务内容；</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3.合同履行期限；</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4.付款步骤。</w:t>
      </w:r>
      <w:r/>
    </w:p>
    <w:p>
      <w:pPr>
        <w:pStyle w:val="1091"/>
        <w:contextualSpacing/>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（四）非实质性响应内容：</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1.服务方案；</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.类似业绩一览表；</w:t>
      </w:r>
      <w:r/>
    </w:p>
    <w:p>
      <w:pPr>
        <w:pStyle w:val="1091"/>
        <w:contextualSpacing/>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.与本次磋商相关的其他材料。</w:t>
      </w:r>
      <w:r/>
    </w:p>
    <w:p>
      <w:pPr>
        <w:pStyle w:val="1091"/>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注：1.响应单位须按响应文件的组成要求提供相关资料，所提交资料文件的完整与否，将直接影响磋商小组对响应单位是否实质性响应采购文件的评判。</w:t>
      </w:r>
      <w:r/>
    </w:p>
    <w:p>
      <w:pPr>
        <w:pStyle w:val="1091"/>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响应文件格式应符合磋商文件附件“格式”的要求，表格不够填写的，响应单位可以自制，无具体规定的，格式由响应单位自定。</w:t>
      </w:r>
      <w:r/>
    </w:p>
    <w:p>
      <w:pPr>
        <w:pStyle w:val="1091"/>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zh-CN"/>
        </w:rPr>
        <w:t xml:space="preserve">根据《政府采购促进中小企业发展管理办法》的相关规定，</w:t>
      </w:r>
      <w:r>
        <w:rPr>
          <w:rFonts w:hint="eastAsia" w:ascii="宋体" w:hAnsi="宋体" w:eastAsia="宋体" w:cs="宋体"/>
          <w:b/>
          <w:color w:val="000000"/>
          <w:sz w:val="24"/>
          <w:szCs w:val="24"/>
          <w:highlight w:val="none"/>
          <w:u w:val="single"/>
          <w:lang w:val="zh-CN"/>
        </w:rPr>
        <w:t xml:space="preserve">本项目专门面向中小企业，《中小企业声明函》为必须提供的资格证明材料，否则</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val="zh-CN"/>
        </w:rPr>
        <w:t xml:space="preserve">响应文件按响应无效处理。</w:t>
      </w:r>
      <w:r>
        <w:rPr>
          <w:rFonts w:hint="eastAsia" w:ascii="宋体" w:hAnsi="宋体" w:eastAsia="宋体" w:cs="宋体"/>
          <w:b/>
          <w:color w:val="000000"/>
          <w:sz w:val="24"/>
          <w:szCs w:val="24"/>
          <w:highlight w:val="none"/>
          <w:lang w:val="zh-CN"/>
        </w:rPr>
        <w:t xml:space="preserve">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pStyle w:val="1091"/>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（二）电子化磋商要求：</w:t>
      </w:r>
      <w:r/>
    </w:p>
    <w:p>
      <w:pPr>
        <w:pStyle w:val="1091"/>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91"/>
        <w:contextualSpacing/>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电子响应文件中的资料应按要求加盖电子印章或加盖响应单位公章上传。</w:t>
      </w:r>
      <w:r/>
    </w:p>
    <w:p>
      <w:pPr>
        <w:pStyle w:val="1091"/>
        <w:contextualSpacing/>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zh-CN"/>
        </w:rPr>
        <w:t xml:space="preserve">、磋商采购程序及方式</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2.“苏采云”系统将自动开启各供应商的响应文件。</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3.供应商在响应文件开启过程中涉及到的响应文件解密、结果确认等工作，应按照《操作手册》规定执行。</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4.供应商如果对响应文件开启过程和开启记录有疑义，应当根据《操作手册》规定提出，未提出的，视同认可开启结果。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6.磋商小组要求磋商供应商澄清、说明或者更正响应文件，</w:t>
      </w:r>
      <w:r>
        <w:rPr>
          <w:rFonts w:hint="eastAsia" w:ascii="宋体" w:hAnsi="宋体" w:cs="宋体"/>
          <w:b/>
          <w:bCs/>
          <w:color w:val="000000"/>
          <w:sz w:val="24"/>
          <w:highlight w:val="none"/>
        </w:rPr>
        <w:t xml:space="preserve">供应商在响应文件开启及项目评审全过程中应保持通讯畅通</w:t>
      </w:r>
      <w:r>
        <w:rPr>
          <w:rFonts w:hint="eastAsia" w:ascii="宋体" w:hAnsi="宋体" w:cs="宋体"/>
          <w:color w:val="000000"/>
          <w:sz w:val="24"/>
          <w:highlight w:val="none"/>
        </w:rPr>
        <w:t xml:space="preserve">，及时登录“苏采云”系统查阅、答复相关信息。</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bCs/>
          <w:color w:val="000000"/>
          <w:sz w:val="24"/>
          <w:highlight w:val="none"/>
        </w:rPr>
        <w:t xml:space="preserve">供应商应随时保持系统在线</w:t>
      </w:r>
      <w:r>
        <w:rPr>
          <w:rFonts w:hint="eastAsia" w:ascii="宋体" w:hAnsi="宋体" w:cs="宋体"/>
          <w:color w:val="000000"/>
          <w:sz w:val="24"/>
          <w:highlight w:val="none"/>
        </w:rPr>
        <w:t xml:space="preserve">，如因供应商自身原因未在规定时间内提交澄清确认资料的，导致的不利后果由供应商自行承担。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7.1查询时间：在响应文件递交截止时间之后。</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7.2查询渠道：通过“信用中国”网站、中国政府采购网查询相关主体信用记录。</w:t>
      </w:r>
      <w:r/>
    </w:p>
    <w:p>
      <w:pPr>
        <w:contextualSpacing/>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bCs/>
          <w:color w:val="000000"/>
          <w:sz w:val="24"/>
          <w:highlight w:val="none"/>
        </w:rPr>
        <w:t xml:space="preserve">存在此类失信信息的投标人的投标无效：</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u w:val="single"/>
        </w:rPr>
        <w:t xml:space="preserve">磋商小组通过“苏采云”系统向供应商发布“磋商函”，供应商应当按照要求在“苏采云”系统提交“磋商响应函”并加盖CA电子公章。</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10.磋商结束后，磋商小组将在“苏采云”系统向所有实质性响应的供应商发布“最后报价要求函”及最后报价格式表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如有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，要求所有实质性响应的供应商在规定时间内提交最后报价。</w:t>
      </w:r>
      <w:r/>
    </w:p>
    <w:p>
      <w:pPr>
        <w:contextualSpacing/>
        <w:ind w:firstLine="480"/>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sz w:val="24"/>
          <w:highlight w:val="none"/>
          <w:u w:val="single"/>
        </w:rPr>
        <w:t xml:space="preserve">（此处规定时间的计算以系统中的倒计时间为准，系统中的线上最后报价只有一次机会，提交后无法撤回，请供应商慎重提交）</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p>
    <w:p>
      <w:pPr>
        <w:contextualSpacing/>
        <w:ind w:firstLine="480"/>
        <w:spacing w:line="360" w:lineRule="auto"/>
        <w:rPr>
          <w:rFonts w:hint="eastAsia" w:ascii="宋体" w:hAnsi="宋体" w:cs="宋体"/>
          <w:color w:val="000000"/>
          <w:sz w:val="24"/>
          <w:highlight w:val="none"/>
        </w:rPr>
      </w:pPr>
      <w:r>
        <w:rPr>
          <w:rFonts w:hint="eastAsia" w:ascii="宋体" w:hAnsi="宋体" w:cs="宋体"/>
          <w:b/>
          <w:bCs/>
          <w:color w:val="auto"/>
          <w:sz w:val="24"/>
          <w:highlight w:val="none"/>
          <w:u w:val="single"/>
          <w:lang w:val="zh-CN"/>
        </w:rPr>
        <w:t xml:space="preserve">*进入项目评审流程后，建议各供应商法定代表人或授权委托人始终保持通讯顺畅，时刻关注不见面开标大厅，不离开不见面开标大厅。</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13.由磋商小组根据磋商成交原则确定成交供应商,并将结果通知所有参加磋商的供应商。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14.如磋商过程中出现本磋商采购文件及评标办法未尽事宜，由磋商小组根据有关法律、法规讨论决定。</w:t>
      </w:r>
      <w:r/>
    </w:p>
    <w:p>
      <w:pPr>
        <w:contextualSpacing/>
        <w:ind w:firstLine="4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15.确定成交供应商的方式：由采购人授权磋商小组在候选供应商名单中直接确定成交供应商。</w:t>
      </w:r>
      <w:r/>
    </w:p>
    <w:p>
      <w:pPr>
        <w:contextualSpacing/>
        <w:ind w:firstLine="47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十一、关于磋商的有关说明</w:t>
      </w:r>
      <w:r/>
    </w:p>
    <w:p>
      <w:pPr>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1.报价要求：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（1）以人民币报价；并须按附表格式进行报价；</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（2）本次磋商的最终报价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二次报价）</w:t>
      </w:r>
      <w:r>
        <w:rPr>
          <w:rFonts w:hint="eastAsia" w:ascii="宋体" w:hAnsi="宋体" w:cs="宋体"/>
          <w:color w:val="000000"/>
          <w:sz w:val="24"/>
          <w:highlight w:val="none"/>
        </w:rPr>
        <w:t xml:space="preserve">为本项目的</w:t>
      </w:r>
      <w:r>
        <w:rPr>
          <w:rFonts w:hint="eastAsia" w:ascii="宋体" w:hAnsi="宋体" w:cs="宋体"/>
          <w:color w:val="000000"/>
          <w:sz w:val="24"/>
          <w:highlight w:val="none"/>
          <w:lang w:val="en-US" w:eastAsia="zh-CN"/>
        </w:rPr>
        <w:t xml:space="preserve">最终折扣</w:t>
      </w:r>
      <w:r>
        <w:rPr>
          <w:rFonts w:hint="eastAsia" w:ascii="宋体" w:hAnsi="宋体" w:cs="宋体"/>
          <w:color w:val="000000"/>
          <w:sz w:val="24"/>
          <w:highlight w:val="none"/>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（3）本次磋商在磋商过程中的最终报价与首次报价之比，所下降（上浮）的百分比与单价下降（上浮）百分比相同。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（4）本项目只允许有一个报价。任何有选择的报价将不予接受。</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ind w:firstLine="480"/>
        <w:spacing w:line="360" w:lineRule="auto"/>
        <w:rPr>
          <w:rFonts w:ascii="宋体" w:hAnsi="宋体" w:cs="宋体"/>
          <w:i/>
          <w:iCs/>
          <w:color w:val="000000"/>
          <w:sz w:val="24"/>
          <w:highlight w:val="none"/>
        </w:rPr>
      </w:pPr>
      <w:r>
        <w:rPr>
          <w:rFonts w:hint="eastAsia" w:ascii="宋体" w:hAnsi="宋体" w:cs="宋体"/>
          <w:color w:val="000000"/>
          <w:sz w:val="24"/>
          <w:highlight w:val="none"/>
        </w:rPr>
        <w:t xml:space="preserve">2.磋商报价包括</w:t>
      </w:r>
      <w:r>
        <w:rPr>
          <w:rFonts w:hint="eastAsia" w:ascii="宋体" w:hAnsi="宋体" w:cs="宋体"/>
          <w:color w:val="000000"/>
          <w:sz w:val="24"/>
          <w:highlight w:val="none"/>
          <w:lang w:val="zh-CN"/>
        </w:rPr>
        <w:t xml:space="preserve">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3.因成交单位管理不善，造成其工作范围内的设施、设备等损坏的，采购单位有权要求成交供应商负责赔偿损失，情节严重的可终止合同甚至诉诸法律。</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4.履约保证金：无。</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5.成交服务费：</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单位以转账或现金方式支付，</w:t>
      </w:r>
      <w:r>
        <w:rPr>
          <w:rFonts w:hint="eastAsia" w:ascii="宋体" w:hAnsi="宋体" w:eastAsia="宋体" w:cs="宋体"/>
          <w:b/>
          <w:bCs/>
          <w:color w:val="000000"/>
          <w:sz w:val="24"/>
          <w:szCs w:val="24"/>
          <w:highlight w:val="none"/>
          <w:lang w:val="en-US" w:eastAsia="zh-CN"/>
        </w:rPr>
        <w:t xml:space="preserve">本项目采购</w:t>
      </w:r>
      <w:r>
        <w:rPr>
          <w:rFonts w:hint="eastAsia" w:ascii="宋体" w:hAnsi="宋体" w:eastAsia="宋体" w:cs="宋体"/>
          <w:b/>
          <w:bCs/>
          <w:color w:val="000000"/>
          <w:sz w:val="24"/>
          <w:szCs w:val="24"/>
          <w:highlight w:val="none"/>
        </w:rPr>
        <w:t xml:space="preserve">预算金额中已含该费用。</w:t>
      </w:r>
      <w:r>
        <w:rPr>
          <w:rFonts w:hint="eastAsia" w:ascii="宋体" w:hAnsi="宋体" w:eastAsia="宋体" w:cs="宋体"/>
          <w:b/>
          <w:bCs/>
          <w:color w:val="000000"/>
          <w:sz w:val="24"/>
          <w:highlight w:val="none"/>
        </w:rPr>
        <w:t xml:space="preserve">在领取成交通知书时交纳成交服务费，具体收费以如下比例进行计算，含在磋商总报价中：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预算金额100万元（含）以下部分按该部分预算金额的1.5%计算；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预算金额100～500万元（含）部分按该部分预算金额的1.1%计算；</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公司名称：中诚智信工程咨询集团股份有限公司吴中区分公司</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纳税人识别号：91320506666398510T </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开户行及账号：工行新区支行 1102021119000308886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注：转账时须注明采购编号。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.磋商响应单位必须承诺采购文件中提出的全部技术规格与要求，如果以其中某些条款不响应时，应在文件中逐条列出，未列出的视同响应。</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.磋商响应文件以中文资料为准。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.磋商采购文件、响应文件和报价文件是合同的不可分割的部分。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.其他优惠条件，请予以书面说明。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.出现下列情形之一的，将终止磋商采购活动：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（4）在采购活动中因重大变故，采购任务取消的。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联系部门：中诚智信工程咨询集团股份有限公司代理部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通讯地址：苏州高新区科技城潇湘路99号诚来智研发大楼5楼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管舒宇</w:t>
      </w:r>
      <w:r>
        <w:rPr>
          <w:rFonts w:hint="eastAsia" w:ascii="宋体" w:hAnsi="宋体" w:cs="宋体"/>
          <w:color w:val="000000"/>
          <w:sz w:val="24"/>
          <w:highlight w:val="none"/>
        </w:rPr>
        <w:t xml:space="preserve">；联系方式：0512-68320471</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.如成交方服务时间未按照本次采购文件要求所规定，采购单位有权终止合同的权利。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.成交后拒绝签订本项目政府采购合同的成交供应商不得参加对本项目重新开展的采购活动。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.根据苏州市财政局《关于深入开展苏州市政府采购合同信用融资业务的通知》相关要求，本项目支持政府采购合同信用融资。</w:t>
      </w:r>
      <w:r/>
    </w:p>
    <w:p>
      <w:pPr>
        <w:contextualSpacing/>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.凡涉及磋商采购文件的补充说明和修改，均以苏州市政府采购网发布的通知为准。</w:t>
      </w:r>
      <w:r/>
    </w:p>
    <w:p>
      <w:pPr>
        <w:ind w:firstLine="482"/>
        <w:spacing w:line="360" w:lineRule="auto"/>
        <w:rPr>
          <w:rFonts w:ascii="宋体" w:hAnsi="宋体"/>
          <w:b/>
          <w:color w:val="000000"/>
          <w:sz w:val="24"/>
          <w:highlight w:val="none"/>
        </w:rPr>
      </w:pPr>
      <w:r>
        <w:rPr>
          <w:rFonts w:ascii="宋体" w:hAnsi="宋体"/>
          <w:b/>
          <w:color w:val="000000"/>
          <w:sz w:val="24"/>
          <w:highlight w:val="none"/>
        </w:rPr>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特别提醒:不同投标（响应）文件制作机器码一致，表明各投标（响应）文件在同台电脑上制作，各供应商之间涉嫌串通投标。如开标时，苏采云系统中显示供应商机器码一致情形，相关供应商将被视为无效投标。</w:t>
      </w:r>
      <w:r/>
    </w:p>
    <w:p>
      <w:pPr>
        <w:jc w:val="center"/>
        <w:spacing w:line="360" w:lineRule="auto"/>
        <w:rPr>
          <w:rStyle w:val="1076"/>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1076"/>
          <w:rFonts w:hint="eastAsia" w:ascii="宋体" w:hAnsi="宋体" w:cs="宋体"/>
          <w:color w:val="000000"/>
          <w:sz w:val="43"/>
          <w:szCs w:val="43"/>
          <w:highlight w:val="none"/>
        </w:rPr>
        <w:t xml:space="preserve">第三章 评审方法及评分标准</w:t>
      </w:r>
      <w:r/>
    </w:p>
    <w:p>
      <w:pPr>
        <w:contextualSpacing/>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一、评审方法</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2.评定内容还包括分析总报价及各个分项报价是否合理，报价范围是否完整。</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如出现综合得分最高的响应单位有两个或两个以上的，以最后磋商报价较低者优先作为成交单位，如果最后磋商报价也相同的,则按技术指标较优者优先作为成交单位，如果技术指标也相同，则由磋商小组抽签方式确定成交单位。</w:t>
      </w:r>
      <w:r/>
    </w:p>
    <w:p>
      <w:pPr>
        <w:contextualSpacing/>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二、评分标准</w:t>
      </w:r>
      <w:r/>
    </w:p>
    <w:p>
      <w:pPr>
        <w:ind w:firstLine="480"/>
        <w:jc w:val="left"/>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（一）磋商报价（10分）</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（1）磋商报价低于或等于财政预算价格的，为有效</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报价。超财政预算或最高限价的磋商报价为无效磋商报价。无效</w:t>
      </w:r>
      <w:r>
        <w:rPr>
          <w:rFonts w:hint="eastAsia" w:ascii="宋体" w:hAnsi="宋体" w:eastAsia="宋体" w:cs="宋体"/>
          <w:color w:val="000000"/>
          <w:sz w:val="24"/>
          <w:highlight w:val="none"/>
          <w:lang w:eastAsia="zh-CN"/>
        </w:rPr>
        <w:t xml:space="preserve">磋商报价</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文件不进入评审，不得标。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（2）价格分统一采用低价优先法计算，满足磋商文件要求且最后磋商评审报价最低的供应商的价格为磋商基准价，其价格分为满分。其他供应商的价格分统一按照下列公式计算：</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lang w:val="en-US" w:eastAsia="zh-CN"/>
        </w:rPr>
        <w:t xml:space="preserve">响应单位</w:t>
      </w:r>
      <w:r>
        <w:rPr>
          <w:rFonts w:hint="eastAsia" w:ascii="宋体" w:hAnsi="宋体" w:eastAsia="宋体" w:cs="宋体"/>
          <w:color w:val="000000"/>
          <w:sz w:val="24"/>
          <w:highlight w:val="none"/>
        </w:rPr>
        <w:t xml:space="preserve">的价格分统一按照下列公式计算：</w:t>
      </w:r>
      <w:r>
        <w:rPr>
          <w:rFonts w:hint="eastAsia" w:ascii="宋体" w:hAnsi="宋体" w:eastAsia="宋体" w:cs="宋体"/>
          <w:color w:val="000000"/>
          <w:sz w:val="24"/>
          <w:highlight w:val="none"/>
          <w:lang w:val="en-US" w:eastAsia="zh-CN"/>
        </w:rPr>
        <w:t xml:space="preserve">磋商报价</w:t>
      </w:r>
      <w:r>
        <w:rPr>
          <w:rFonts w:hint="eastAsia" w:ascii="宋体" w:hAnsi="宋体" w:eastAsia="宋体" w:cs="宋体"/>
          <w:color w:val="000000"/>
          <w:sz w:val="24"/>
          <w:highlight w:val="none"/>
        </w:rPr>
        <w:t xml:space="preserve">得分=【（1-</w:t>
      </w:r>
      <w:r>
        <w:rPr>
          <w:rFonts w:hint="eastAsia" w:ascii="宋体" w:hAnsi="宋体" w:eastAsia="宋体" w:cs="宋体"/>
          <w:color w:val="000000"/>
          <w:sz w:val="24"/>
          <w:highlight w:val="none"/>
          <w:lang w:val="en-US" w:eastAsia="zh-CN"/>
        </w:rPr>
        <w:t xml:space="preserve">磋商基准价</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最后磋商报价</w:t>
      </w:r>
      <w:r>
        <w:rPr>
          <w:rFonts w:hint="eastAsia" w:ascii="宋体" w:hAnsi="宋体" w:eastAsia="宋体" w:cs="宋体"/>
          <w:color w:val="000000"/>
          <w:sz w:val="24"/>
          <w:highlight w:val="none"/>
        </w:rPr>
        <w:t xml:space="preserve">）】*价格权值*100（本次价格权值为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0%），小数点后四舍五入保留两位小数。</w:t>
      </w:r>
      <w:r/>
    </w:p>
    <w:p>
      <w:pPr>
        <w:ind w:firstLine="480"/>
        <w:jc w:val="left"/>
        <w:spacing w:line="360" w:lineRule="auto"/>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val="en-US" w:eastAsia="zh-CN" w:bidi="ar-SA"/>
        </w:rPr>
        <w:t xml:space="preserve">项目服务方案（61分）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1.对本项目的理解和技术建议比较（9分）</w:t>
      </w:r>
      <w:r/>
    </w:p>
    <w:p>
      <w:pPr>
        <w:pStyle w:val="836"/>
        <w:ind w:left="0"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包含对采购项目的理解，针对本项目特点提出检测方面的建议；对检测工作的实施方案；为提高本项目质量和技术水平提出的技术建议，由评委根据所编制内容进行综合评定。根据供应商对项目的了解，形成对检测工作的实施方案和工作分解。内容详实、方案科学合理的得9分；内容较为详实、方案较科学合理的得6分；内容简略的得3分；未提供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bidi="ar-SA"/>
        </w:rPr>
      </w:pPr>
      <w:r>
        <w:rPr>
          <w:rFonts w:hint="eastAsia" w:asciiTheme="minorEastAsia" w:hAnsiTheme="minorEastAsia" w:eastAsiaTheme="minorEastAsia" w:cstheme="minorEastAsia"/>
          <w:b/>
          <w:bCs/>
          <w:color w:val="000000"/>
          <w:sz w:val="24"/>
          <w:szCs w:val="24"/>
          <w:highlight w:val="none"/>
          <w:lang w:val="en-US" w:eastAsia="zh-CN" w:bidi="ar-SA"/>
        </w:rPr>
        <w:t xml:space="preserve">2.相关内控管理制度（7分）</w:t>
      </w:r>
      <w:r/>
    </w:p>
    <w:p>
      <w:pPr>
        <w:pStyle w:val="836"/>
        <w:numPr>
          <w:ilvl w:val="0"/>
          <w:numId w:val="0"/>
        </w:numPr>
        <w:ind w:firstLine="480"/>
        <w:spacing w:line="360" w:lineRule="auto"/>
        <w:rPr>
          <w:rFonts w:hint="eastAsia" w:asciiTheme="minorEastAsia" w:hAnsiTheme="minorEastAsia" w:eastAsiaTheme="minorEastAsia" w:cstheme="minorEastAsia"/>
          <w:b/>
          <w:bCs/>
          <w:color w:val="000000"/>
          <w:sz w:val="24"/>
          <w:szCs w:val="24"/>
          <w:highlight w:val="yellow"/>
          <w:lang w:val="en-US" w:eastAsia="zh-CN"/>
        </w:rPr>
      </w:pPr>
      <w:r>
        <w:rPr>
          <w:rFonts w:hint="eastAsia" w:asciiTheme="minorEastAsia" w:hAnsiTheme="minorEastAsia" w:eastAsiaTheme="minorEastAsia" w:cstheme="minorEastAsia"/>
          <w:color w:val="000000"/>
          <w:sz w:val="24"/>
          <w:szCs w:val="24"/>
          <w:highlight w:val="none"/>
          <w:lang w:val="en-US" w:eastAsia="zh-CN" w:bidi="ar-SA"/>
        </w:rPr>
        <w:t xml:space="preserve">响应单位开展试验检测涉及的内控管理制度，如：机构内部工程检测技术管理体系、工程检测管理信息系统建设、工程检测档案及日常检测资料管理制度建设等。管理制度健全、工作职责明确，得7分；管理制度基本健全、工作职责基本明确等基本可行，得5分；管理制度不健全、工作职责不明，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3.对本项目的工作计划比较（7分）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highlight w:val="none"/>
        </w:rPr>
        <w:t xml:space="preserve">针对本项目提出的工作实施计划、安排内容完整、清晰明确、可行性强的得</w:t>
      </w: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分；针对本项目提出的工作实施计划、安排内容较为完整、较为清晰明确、可行性较强的得</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分；内容简单提及的得2分；未提供相关内容的不得分。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4.对本项目的进度管理及保证措施比较（7分）</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根据响应单位提供的进度管理及保证措施进行评定。措施明确、可操作性强，得7分；措施较明确、可操作性较强，得5分；措施不明确，可操作性较差，得2分；未提供相关内容的不得分。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5.对本项目的质量管理及保证措施（7分）</w:t>
      </w:r>
      <w:r/>
    </w:p>
    <w:p>
      <w:p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根据响应单位提供的质量管理保证措施、检测流程的科学性合理性、检测数据的客观性准确性，等进行评定。内容详细合理、流程科学规范，得7分；内容较详实、流程较规范，得5分；内容简单，流程不够规范，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6.安全管理及保证措施（7分）</w:t>
      </w:r>
      <w:r/>
    </w:p>
    <w:p>
      <w:pPr>
        <w:pStyle w:val="836"/>
        <w:ind w:left="0"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根据响应单位提供的安全管理、应急处置方案等进行评定。方案完整、措施明确，得7分；方案基本完整、措施较明确，得5分；方案不完整、措施不明确，得2分；未提供相关内容的不得分。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7.项目档案管理措施（7分）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包括项目检测材料的整理、归档、保密、保存等管理措施。档案管理方案严谨、科学、易查找，保障措施高效、合理可行，得7分；档案管理方案基本完整可行，保障措施基本合理可行得5分；管理方案不完善，得2分；未提供相关内容的不得分。</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8.响应单位技术设备情况（10分）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响应单位</w:t>
      </w:r>
      <w:r>
        <w:rPr>
          <w:rFonts w:hint="eastAsia" w:asciiTheme="minorEastAsia" w:hAnsiTheme="minorEastAsia" w:eastAsiaTheme="minorEastAsia" w:cstheme="minorEastAsia"/>
          <w:color w:val="auto"/>
          <w:sz w:val="24"/>
          <w:szCs w:val="24"/>
          <w:highlight w:val="none"/>
          <w:u w:val="none"/>
        </w:rPr>
        <w:t xml:space="preserve">具</w:t>
      </w:r>
      <w:r>
        <w:rPr>
          <w:rFonts w:hint="eastAsia" w:asciiTheme="minorEastAsia" w:hAnsiTheme="minorEastAsia" w:eastAsiaTheme="minorEastAsia" w:cstheme="minorEastAsia"/>
          <w:color w:val="auto"/>
          <w:sz w:val="24"/>
          <w:szCs w:val="24"/>
          <w:highlight w:val="none"/>
          <w:u w:val="none"/>
          <w:lang w:val="en-US" w:eastAsia="zh-CN"/>
        </w:rPr>
        <w:t xml:space="preserve">有</w:t>
      </w:r>
      <w:r>
        <w:rPr>
          <w:rFonts w:hint="eastAsia" w:asciiTheme="minorEastAsia" w:hAnsiTheme="minorEastAsia" w:eastAsiaTheme="minorEastAsia" w:cstheme="minorEastAsia"/>
          <w:color w:val="auto"/>
          <w:sz w:val="24"/>
          <w:szCs w:val="24"/>
          <w:highlight w:val="none"/>
          <w:u w:val="none"/>
        </w:rPr>
        <w:t xml:space="preserve">建筑材料烟毒性实验设备、燃烧性能实验设备、门窗采光性能实验设备、保温系统耐候性设备</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rPr>
        <w:t xml:space="preserve">保温系统抗风荷载性能设备的</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rPr>
        <w:t xml:space="preserve">每具</w:t>
      </w:r>
      <w:r>
        <w:rPr>
          <w:rFonts w:hint="eastAsia" w:asciiTheme="minorEastAsia" w:hAnsiTheme="minorEastAsia" w:eastAsiaTheme="minorEastAsia" w:cstheme="minorEastAsia"/>
          <w:color w:val="auto"/>
          <w:sz w:val="24"/>
          <w:szCs w:val="24"/>
          <w:highlight w:val="none"/>
          <w:u w:val="none"/>
          <w:lang w:val="en-US" w:eastAsia="zh-CN"/>
        </w:rPr>
        <w:t xml:space="preserve">有</w:t>
      </w:r>
      <w:r>
        <w:rPr>
          <w:rFonts w:hint="eastAsia" w:asciiTheme="minorEastAsia" w:hAnsiTheme="minorEastAsia" w:eastAsiaTheme="minorEastAsia" w:cstheme="minorEastAsia"/>
          <w:color w:val="auto"/>
          <w:sz w:val="24"/>
          <w:szCs w:val="24"/>
          <w:highlight w:val="none"/>
          <w:u w:val="none"/>
        </w:rPr>
        <w:t xml:space="preserve">一</w:t>
      </w:r>
      <w:r>
        <w:rPr>
          <w:rFonts w:hint="eastAsia" w:asciiTheme="minorEastAsia" w:hAnsiTheme="minorEastAsia" w:eastAsiaTheme="minorEastAsia" w:cstheme="minorEastAsia"/>
          <w:color w:val="auto"/>
          <w:sz w:val="24"/>
          <w:szCs w:val="24"/>
          <w:highlight w:val="none"/>
          <w:u w:val="none"/>
          <w:lang w:val="en-US" w:eastAsia="zh-CN"/>
        </w:rPr>
        <w:t xml:space="preserve">类</w:t>
      </w:r>
      <w:r>
        <w:rPr>
          <w:rFonts w:hint="eastAsia" w:asciiTheme="minorEastAsia" w:hAnsiTheme="minorEastAsia" w:eastAsiaTheme="minorEastAsia" w:cstheme="minorEastAsia"/>
          <w:color w:val="auto"/>
          <w:sz w:val="24"/>
          <w:szCs w:val="24"/>
          <w:highlight w:val="none"/>
          <w:u w:val="none"/>
        </w:rPr>
        <w:t xml:space="preserve">得</w:t>
      </w:r>
      <w:r>
        <w:rPr>
          <w:rFonts w:hint="eastAsia" w:asciiTheme="minorEastAsia" w:hAnsiTheme="minorEastAsia" w:eastAsiaTheme="minorEastAsia" w:cstheme="minorEastAsia"/>
          <w:color w:val="auto"/>
          <w:sz w:val="24"/>
          <w:szCs w:val="24"/>
          <w:highlight w:val="none"/>
          <w:u w:val="none"/>
          <w:lang w:val="en-US" w:eastAsia="zh-CN"/>
        </w:rPr>
        <w:t xml:space="preserve">2</w:t>
      </w:r>
      <w:r>
        <w:rPr>
          <w:rFonts w:hint="eastAsia" w:asciiTheme="minorEastAsia" w:hAnsiTheme="minorEastAsia" w:eastAsiaTheme="minorEastAsia" w:cstheme="minorEastAsia"/>
          <w:color w:val="auto"/>
          <w:sz w:val="24"/>
          <w:szCs w:val="24"/>
          <w:highlight w:val="none"/>
          <w:u w:val="none"/>
        </w:rPr>
        <w:t xml:space="preserve">分，本项最高得</w:t>
      </w:r>
      <w:r>
        <w:rPr>
          <w:rFonts w:hint="eastAsia" w:asciiTheme="minorEastAsia" w:hAnsiTheme="minorEastAsia" w:eastAsiaTheme="minorEastAsia" w:cstheme="minorEastAsia"/>
          <w:color w:val="auto"/>
          <w:sz w:val="24"/>
          <w:szCs w:val="24"/>
          <w:highlight w:val="none"/>
          <w:u w:val="none"/>
          <w:lang w:val="en-US" w:eastAsia="zh-CN"/>
        </w:rPr>
        <w:t xml:space="preserve">10</w:t>
      </w:r>
      <w:r>
        <w:rPr>
          <w:rFonts w:hint="eastAsia" w:asciiTheme="minorEastAsia" w:hAnsiTheme="minorEastAsia" w:eastAsiaTheme="minorEastAsia" w:cstheme="minorEastAsia"/>
          <w:color w:val="auto"/>
          <w:sz w:val="24"/>
          <w:szCs w:val="24"/>
          <w:highlight w:val="none"/>
          <w:u w:val="none"/>
        </w:rPr>
        <w:t xml:space="preserve">分。（</w:t>
      </w:r>
      <w:r>
        <w:rPr>
          <w:rFonts w:hint="eastAsia" w:asciiTheme="minorEastAsia" w:hAnsiTheme="minorEastAsia" w:eastAsiaTheme="minorEastAsia" w:cstheme="minorEastAsia"/>
          <w:color w:val="auto"/>
          <w:sz w:val="24"/>
          <w:szCs w:val="24"/>
          <w:highlight w:val="none"/>
          <w:u w:val="none"/>
          <w:lang w:val="en-US" w:eastAsia="zh-CN"/>
        </w:rPr>
        <w:t xml:space="preserve">响应文件中提供购买合同扫描件或购买发票扫描件或租赁合同扫描件或有效的设备校准证书扫描件或承诺中标后配备或租赁的盖章承诺函扫描件，未按要求提供材料不得分。）</w:t>
      </w:r>
      <w:r/>
    </w:p>
    <w:p>
      <w:pPr>
        <w:ind w:firstLine="480"/>
        <w:jc w:val="left"/>
        <w:keepLines w:val="0"/>
        <w:keepNext w:val="0"/>
        <w:pageBreakBefore w:val="0"/>
        <w:spacing w:line="360" w:lineRule="auto"/>
        <w:widowControl/>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（三）响应单位履约能力（29分）</w:t>
      </w:r>
      <w:r/>
    </w:p>
    <w:p>
      <w:pPr>
        <w:ind w:firstLine="482"/>
        <w:keepLines w:val="0"/>
        <w:keepNext w:val="0"/>
        <w:pageBreakBefore w:val="0"/>
        <w:spacing w:line="360" w:lineRule="auto"/>
        <w:rPr>
          <w:rFonts w:hint="default"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bidi="ar-SA"/>
        </w:rPr>
        <w:t xml:space="preserve">企业业绩</w:t>
      </w:r>
      <w:r>
        <w:rPr>
          <w:rFonts w:hint="eastAsia" w:ascii="宋体" w:hAnsi="宋体" w:cs="宋体"/>
          <w:b/>
          <w:bCs/>
          <w:color w:val="000000"/>
          <w:sz w:val="24"/>
          <w:szCs w:val="24"/>
          <w:highlight w:val="none"/>
          <w:lang w:val="en-US" w:eastAsia="zh-CN" w:bidi="ar-SA"/>
        </w:rPr>
        <w:t xml:space="preserve">（6分）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根据响应单位2023年1月1日（以合同签订时间为准）至今实施的工程质量检测项目业绩情况进行评定，每提供一个得2分，最高得6分。注：响应文件中须提供业绩相关合同（包括合同首页、具体内容页、签字盖章页）扫描件，未提供的不得分。</w:t>
      </w:r>
      <w:r/>
    </w:p>
    <w:p>
      <w:pPr>
        <w:pStyle w:val="836"/>
        <w:numPr>
          <w:ilvl w:val="0"/>
          <w:numId w:val="0"/>
        </w:numPr>
        <w:ind w:firstLine="482"/>
        <w:keepLines w:val="0"/>
        <w:keepNext w:val="0"/>
        <w:pageBreakBefore w:val="0"/>
        <w:spacing w:line="360" w:lineRule="auto"/>
        <w:rPr>
          <w:rFonts w:hint="default" w:asciiTheme="minorEastAsia" w:hAnsiTheme="minorEastAsia" w:eastAsiaTheme="minorEastAsia" w:cstheme="minorEastAsia"/>
          <w:b/>
          <w:bCs/>
          <w:color w:val="000000"/>
          <w:sz w:val="24"/>
          <w:szCs w:val="24"/>
          <w:highlight w:val="none"/>
          <w:u w:val="singl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bidi="ar-SA"/>
        </w:rPr>
        <w:t xml:space="preserve">拟投入项目人员配置</w:t>
      </w:r>
      <w:r>
        <w:rPr>
          <w:rFonts w:hint="eastAsia" w:ascii="宋体" w:hAnsi="宋体" w:eastAsia="宋体" w:cs="宋体"/>
          <w:b/>
          <w:bCs/>
          <w:color w:val="000000"/>
          <w:sz w:val="24"/>
          <w:szCs w:val="24"/>
          <w:highlight w:val="none"/>
          <w:u w:val="single"/>
          <w:lang w:val="en-US" w:eastAsia="zh-CN" w:bidi="ar-SA"/>
        </w:rPr>
        <w:t xml:space="preserve">【人员不得兼任】</w:t>
      </w:r>
      <w:r/>
    </w:p>
    <w:p>
      <w:pPr>
        <w:pStyle w:val="836"/>
        <w:numPr>
          <w:ilvl w:val="0"/>
          <w:numId w:val="0"/>
        </w:numPr>
        <w:ind w:firstLine="482"/>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（1）项目负责人：2分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具有高级工程师及以上职称得2分，本项最高得2分。【响应文件内提供相关资料扫描件：人员相关证书、响应单位为其缴纳的近期社保证明，否则对应证书不得分】</w:t>
      </w:r>
      <w:r/>
    </w:p>
    <w:p>
      <w:pPr>
        <w:pStyle w:val="836"/>
        <w:numPr>
          <w:ilvl w:val="0"/>
          <w:numId w:val="0"/>
        </w:numPr>
        <w:ind w:firstLine="482"/>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（2）项目技术负责人：5分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具有高级工程师及以上职称得2分，具备一级注册结构工程师证书得3分，本项最高得5分。【</w:t>
      </w:r>
      <w:r>
        <w:rPr>
          <w:rFonts w:hint="eastAsia" w:asciiTheme="minorEastAsia" w:hAnsiTheme="minorEastAsia" w:eastAsiaTheme="minorEastAsia" w:cstheme="minorEastAsia"/>
          <w:b/>
          <w:bCs/>
          <w:color w:val="000000"/>
          <w:sz w:val="24"/>
          <w:szCs w:val="24"/>
          <w:highlight w:val="none"/>
          <w:lang w:val="en-US" w:eastAsia="zh-CN"/>
        </w:rPr>
        <w:t xml:space="preserve">限评1人；</w:t>
      </w:r>
      <w:r>
        <w:rPr>
          <w:rFonts w:hint="eastAsia" w:asciiTheme="minorEastAsia" w:hAnsiTheme="minorEastAsia" w:eastAsiaTheme="minorEastAsia" w:cstheme="minorEastAsia"/>
          <w:color w:val="000000"/>
          <w:sz w:val="24"/>
          <w:szCs w:val="24"/>
          <w:highlight w:val="none"/>
          <w:lang w:val="en-US" w:eastAsia="zh-CN"/>
        </w:rPr>
        <w:t xml:space="preserve">响应文件内提供相关资料扫描件：人员相关证书、响应单位为其缴纳的近期社保证明，否则对应证书不得分】</w:t>
      </w:r>
      <w:r/>
    </w:p>
    <w:p>
      <w:pPr>
        <w:pStyle w:val="836"/>
        <w:numPr>
          <w:ilvl w:val="0"/>
          <w:numId w:val="0"/>
        </w:numPr>
        <w:ind w:firstLine="482"/>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（3）投入本项目主要检测人员：6分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在符合实质性响应条件的情况下，每增加1人加1分，本项最高得6分。【响应文件内提供相关资料扫描件：上岗证或培训证书、响应单位为其缴纳的近期社保证明，否则对应人员不得分】</w:t>
      </w:r>
      <w:r/>
    </w:p>
    <w:p>
      <w:pPr>
        <w:pStyle w:val="836"/>
        <w:numPr>
          <w:ilvl w:val="0"/>
          <w:numId w:val="0"/>
        </w:numPr>
        <w:ind w:firstLine="482"/>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（4）投入本项目主要检测人员（不包含项目负责人、技术负责人）职称情况：10分</w:t>
      </w:r>
      <w:r/>
    </w:p>
    <w:p>
      <w:pPr>
        <w:pStyle w:val="836"/>
        <w:numPr>
          <w:ilvl w:val="0"/>
          <w:numId w:val="0"/>
        </w:numPr>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具有中级职称的，每有1人得1分；具有高级及以上职称的，每有1人得2分；最高10分。【</w:t>
      </w:r>
      <w:r>
        <w:rPr>
          <w:rFonts w:hint="eastAsia" w:asciiTheme="minorEastAsia" w:hAnsiTheme="minorEastAsia" w:eastAsiaTheme="minorEastAsia" w:cstheme="minorEastAsia"/>
          <w:b/>
          <w:bCs/>
          <w:color w:val="000000"/>
          <w:sz w:val="24"/>
          <w:szCs w:val="24"/>
          <w:highlight w:val="none"/>
          <w:lang w:val="en-US" w:eastAsia="zh-CN"/>
        </w:rPr>
        <w:t xml:space="preserve">限评5人；</w:t>
      </w:r>
      <w:r>
        <w:rPr>
          <w:rFonts w:hint="eastAsia" w:asciiTheme="minorEastAsia" w:hAnsiTheme="minorEastAsia" w:eastAsiaTheme="minorEastAsia" w:cstheme="minorEastAsia"/>
          <w:color w:val="000000"/>
          <w:sz w:val="24"/>
          <w:szCs w:val="24"/>
          <w:highlight w:val="none"/>
          <w:lang w:val="en-US" w:eastAsia="zh-CN"/>
        </w:rPr>
        <w:t xml:space="preserve">响应文件内提供相关资料扫描件：人员相关职称证书、响应单位为其缴纳的近期社保证明，否则对应人员不得分】</w:t>
      </w:r>
      <w:r/>
    </w:p>
    <w:p>
      <w:pPr>
        <w:ind w:firstLine="482"/>
        <w:jc w:val="left"/>
        <w:spacing w:line="360" w:lineRule="auto"/>
        <w:widowControl/>
        <w:rPr>
          <w:rFonts w:hint="eastAsia" w:ascii="宋体" w:hAnsi="宋体" w:cs="宋体"/>
          <w:b/>
          <w:color w:val="000000"/>
          <w:sz w:val="24"/>
          <w:highlight w:val="none"/>
        </w:rPr>
      </w:pPr>
      <w:r/>
      <w:bookmarkStart w:id="22" w:name="_GoBack"/>
      <w:r/>
      <w:bookmarkEnd w:id="22"/>
      <w:r>
        <w:rPr>
          <w:rFonts w:hint="eastAsia" w:ascii="宋体" w:hAnsi="宋体" w:cs="宋体"/>
          <w:b/>
          <w:color w:val="000000"/>
          <w:sz w:val="24"/>
          <w:highlight w:val="none"/>
        </w:rPr>
        <w:t xml:space="preserve">注：</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1.针对评分标准中评分的每一条，响应单位在响应文件中均应提供相关资料并做出相应说明供评标委员会评判，不提供相关资料的视为不具备该项得分的条件。</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2.付款步骤、合同履行期限如有负偏离的视为无效响应，不得进入评审，不得成交。</w:t>
      </w:r>
      <w:r/>
    </w:p>
    <w:p>
      <w:pPr>
        <w:ind w:firstLine="482"/>
        <w:jc w:val="left"/>
        <w:spacing w:line="360" w:lineRule="auto"/>
        <w:widowControl/>
        <w:rPr>
          <w:rFonts w:hint="default"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contextualSpacing/>
        <w:spacing w:line="360" w:lineRule="auto"/>
        <w:rPr>
          <w:rFonts w:hint="eastAsia" w:ascii="宋体" w:hAnsi="宋体" w:cs="宋体"/>
          <w:b/>
          <w:bCs/>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三、政府采购政策：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（1）中、小企业</w:t>
      </w:r>
      <w:r/>
    </w:p>
    <w:p>
      <w:pPr>
        <w:ind w:firstLine="480"/>
        <w:spacing w:line="360" w:lineRule="auto"/>
        <w:rPr>
          <w:rFonts w:hint="eastAsia" w:ascii="宋体" w:hAnsi="宋体" w:cs="宋体"/>
          <w:color w:val="auto"/>
          <w:sz w:val="24"/>
          <w:highlight w:val="none"/>
          <w:lang w:val="en-US" w:eastAsia="zh-CN" w:bidi="ar-SA"/>
        </w:rPr>
      </w:pPr>
      <w:r/>
      <w:bookmarkStart w:id="3" w:name="_Hlk111647296"/>
      <w:r>
        <w:rPr>
          <w:rFonts w:hint="eastAsia" w:ascii="宋体" w:hAnsi="宋体" w:cs="宋体"/>
          <w:color w:val="auto"/>
          <w:sz w:val="24"/>
          <w:highlight w:val="none"/>
          <w:lang w:val="en-US" w:eastAsia="zh-CN" w:bidi="ar-SA"/>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3"/>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1、本项目属于</w:t>
      </w:r>
      <w:r>
        <w:rPr>
          <w:rFonts w:hint="eastAsia" w:ascii="宋体" w:hAnsi="宋体" w:cs="宋体"/>
          <w:b/>
          <w:color w:val="auto"/>
          <w:sz w:val="24"/>
          <w:highlight w:val="none"/>
          <w:lang w:val="en-US" w:eastAsia="zh-CN" w:bidi="ar-SA"/>
        </w:rPr>
        <w:t xml:space="preserve">专门面向中小企业采购</w:t>
      </w:r>
      <w:r>
        <w:rPr>
          <w:rFonts w:hint="eastAsia" w:ascii="宋体" w:hAnsi="宋体" w:cs="宋体"/>
          <w:color w:val="auto"/>
          <w:sz w:val="24"/>
          <w:highlight w:val="none"/>
          <w:lang w:val="en-US" w:eastAsia="zh-CN" w:bidi="ar-SA"/>
        </w:rPr>
        <w:t xml:space="preserve">。</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2、本项目采购标的对应的中小企业划分标准所属行业为</w:t>
      </w:r>
      <w:r>
        <w:rPr>
          <w:rFonts w:hint="eastAsia" w:ascii="宋体" w:hAnsi="宋体" w:cs="宋体"/>
          <w:b/>
          <w:color w:val="auto"/>
          <w:sz w:val="24"/>
          <w:highlight w:val="none"/>
          <w:u w:val="single"/>
          <w:lang w:val="en-US" w:eastAsia="zh-CN" w:bidi="ar-SA"/>
        </w:rPr>
        <w:t xml:space="preserve">其他未列明行业</w:t>
      </w:r>
      <w:r>
        <w:rPr>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zh-CN" w:eastAsia="zh-CN" w:bidi="ar-SA"/>
        </w:rPr>
        <w:t xml:space="preserve">中小微企业划型标准根据《中小企业划型标准规定》（工信部联企业【2011】300号）</w:t>
      </w:r>
      <w:r>
        <w:rPr>
          <w:rFonts w:hint="eastAsia" w:ascii="宋体" w:hAnsi="宋体" w:cs="宋体"/>
          <w:color w:val="auto"/>
          <w:sz w:val="24"/>
          <w:highlight w:val="none"/>
          <w:lang w:val="en-US" w:eastAsia="zh-CN" w:bidi="ar-SA"/>
        </w:rPr>
        <w:t xml:space="preserve">。</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（2）残疾人福利性单位</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关于贯彻执行绿色采购、促进残疾人就业和支持监狱企业发展有关政策的通知（苏财购〔2019〕10号）》，残疾人福利性单位视同小型、微型企业，享受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（3）监狱企业</w:t>
      </w:r>
      <w:r/>
    </w:p>
    <w:p>
      <w:pPr>
        <w:ind w:firstLine="480"/>
        <w:spacing w:line="360" w:lineRule="auto"/>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根据苏财购【2019】10号文，监狱企业视同小型、微型企业，享受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）实施本国产品标准及相关政策</w:t>
      </w:r>
      <w:r/>
    </w:p>
    <w:p>
      <w:pPr>
        <w:ind w:firstLine="42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☑本项目为服务项目，不涉及货物，不涉及以下内容。</w:t>
      </w:r>
      <w:r/>
    </w:p>
    <w:p>
      <w:pPr>
        <w:ind w:firstLine="422"/>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□本项目为服务项目，但涉及货物，需要执行以下内容：</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eastAsia="zh-CN"/>
        </w:rPr>
        <w:t xml:space="preserve">20%</w:t>
      </w:r>
      <w:r>
        <w:rPr>
          <w:rFonts w:hint="eastAsia" w:ascii="宋体" w:hAnsi="宋体" w:eastAsia="宋体" w:cs="宋体"/>
          <w:color w:val="000000"/>
          <w:sz w:val="24"/>
          <w:szCs w:val="24"/>
          <w:lang w:eastAsia="zh-CN"/>
        </w:rPr>
        <w:t xml:space="preserve">的价格扣除，用扣除后的价格参与评审。</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当采购项目或者采购包中含有多种产品，供应商为该采购项目</w:t>
      </w:r>
      <w:r>
        <w:rPr>
          <w:rFonts w:hint="eastAsia" w:ascii="宋体" w:hAnsi="宋体" w:eastAsia="宋体" w:cs="宋体"/>
          <w:color w:val="000000"/>
          <w:sz w:val="24"/>
          <w:szCs w:val="24"/>
          <w:highlight w:val="none"/>
          <w:lang w:eastAsia="zh-CN"/>
        </w:rPr>
        <w:t xml:space="preserve">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eastAsia="zh-CN"/>
        </w:rPr>
        <w:t xml:space="preserve">80%</w:t>
      </w:r>
      <w:r>
        <w:rPr>
          <w:rFonts w:hint="eastAsia" w:ascii="宋体" w:hAnsi="宋体" w:eastAsia="宋体" w:cs="宋体"/>
          <w:color w:val="000000"/>
          <w:sz w:val="24"/>
          <w:szCs w:val="24"/>
          <w:highlight w:val="none"/>
          <w:lang w:eastAsia="zh-CN"/>
        </w:rPr>
        <w:t xml:space="preserve">以上时，依法对该供应商提供的全部产品给予价格评审优惠，即对该供应商提供的全部产品的总报价给予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eastAsia="zh-CN"/>
        </w:rPr>
        <w:t xml:space="preserve">20%</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b w:val="0"/>
          <w:bCs/>
          <w:color w:val="000000"/>
          <w:sz w:val="24"/>
          <w:szCs w:val="24"/>
          <w:highlight w:val="none"/>
          <w:lang w:eastAsia="zh-CN"/>
        </w:rPr>
        <w:t xml:space="preserve">供应商未填写比例数值，或比例数值未达到80%的，将不享受本国产品价格评审优惠。</w:t>
      </w:r>
      <w:r/>
    </w:p>
    <w:p>
      <w:pPr>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5、供应商需提供《关于符合本国产品标准的声明函》（以下简称《声明函》）或财政部会同有关部门规定的有关证明文件的，如不提供或提供不符要求的将不享受本国产品价格评审优惠。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highlight w:val="none"/>
          <w:lang w:eastAsia="zh-CN"/>
        </w:rPr>
        <w:t xml:space="preserve">7、评标过程中，如发现供应商在《声明函》内容含义不明确、同类事项与投标</w:t>
      </w:r>
      <w:r>
        <w:rPr>
          <w:rFonts w:hint="eastAsia" w:ascii="宋体" w:hAnsi="宋体" w:eastAsia="宋体" w:cs="宋体"/>
          <w:b w:val="0"/>
          <w:bCs w:val="0"/>
          <w:color w:val="000000"/>
          <w:sz w:val="24"/>
          <w:szCs w:val="24"/>
          <w:lang w:eastAsia="zh-CN"/>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spacing w:line="360" w:lineRule="auto"/>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四、政府采购异常低价审查</w:t>
      </w:r>
      <w:r/>
    </w:p>
    <w:p>
      <w:pPr>
        <w:ind w:firstLine="420"/>
        <w:spacing w:line="36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
          <w:bCs/>
          <w:sz w:val="24"/>
          <w:szCs w:val="24"/>
          <w:highlight w:val="none"/>
          <w:u w:val="single"/>
          <w:lang w:val="en-US" w:eastAsia="zh-CN" w:bidi="ar-SA"/>
        </w:rPr>
        <w:t xml:space="preserve">评审过程中出现下列情形之一的，评审委员会应当启动异常低价投标（响应）审查程序：</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（3）投标（响应）报价低于采购项目采购预算（最高限价）45%的，即投标（响应）报价&lt;采购项目采购预算（最高限价）×45%；</w:t>
      </w:r>
      <w:r/>
    </w:p>
    <w:p>
      <w:pPr>
        <w:ind w:firstLine="480"/>
        <w:spacing w:line="360" w:lineRule="auto"/>
        <w:rPr>
          <w:rFonts w:hint="eastAsia" w:ascii="宋体" w:hAnsi="宋体" w:eastAsia="宋体" w:cs="Times New Roman"/>
          <w:sz w:val="24"/>
          <w:szCs w:val="24"/>
          <w:highlight w:val="none"/>
          <w:lang w:val="en-US" w:eastAsia="zh-CN" w:bidi="ar-SA"/>
        </w:rPr>
        <w:outlineLvl w:val="0"/>
      </w:pPr>
      <w:r>
        <w:rPr>
          <w:rFonts w:hint="eastAsia" w:ascii="宋体" w:hAnsi="宋体" w:eastAsia="宋体" w:cs="Times New Roman"/>
          <w:sz w:val="24"/>
          <w:szCs w:val="24"/>
          <w:highlight w:val="none"/>
          <w:lang w:val="en-US" w:eastAsia="zh-CN" w:bidi="ar-SA"/>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contextualSpacing/>
        <w:jc w:val="center"/>
        <w:spacing w:line="360" w:lineRule="auto"/>
        <w:rPr>
          <w:rStyle w:val="1076"/>
          <w:rFonts w:ascii="宋体" w:hAnsi="宋体" w:cs="宋体"/>
          <w:color w:val="000000"/>
          <w:sz w:val="43"/>
          <w:szCs w:val="43"/>
          <w:highlight w:val="none"/>
        </w:rPr>
      </w:pPr>
      <w:r>
        <w:rPr>
          <w:rFonts w:hint="eastAsia" w:ascii="宋体" w:hAnsi="宋体"/>
          <w:b/>
          <w:color w:val="000000"/>
          <w:sz w:val="28"/>
          <w:szCs w:val="28"/>
          <w:highlight w:val="none"/>
        </w:rPr>
        <w:br w:type="page" w:clear="all"/>
      </w:r>
      <w:r>
        <w:rPr>
          <w:rStyle w:val="1076"/>
          <w:rFonts w:hint="eastAsia" w:ascii="宋体" w:hAnsi="宋体" w:cs="宋体"/>
          <w:color w:val="000000"/>
          <w:sz w:val="43"/>
          <w:szCs w:val="43"/>
          <w:highlight w:val="none"/>
        </w:rPr>
        <w:t xml:space="preserve">第四章 合同主要条款及格式</w:t>
      </w:r>
      <w:r/>
    </w:p>
    <w:p>
      <w:pPr>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jc w:val="center"/>
        <w:spacing w:line="360" w:lineRule="auto"/>
        <w:rPr>
          <w:rFonts w:hint="eastAsia" w:ascii="宋体" w:hAnsi="宋体" w:eastAsia="宋体" w:cs="宋体"/>
          <w:b/>
          <w:color w:val="ff0000"/>
          <w:sz w:val="52"/>
          <w:szCs w:val="52"/>
          <w:highlight w:val="none"/>
          <w:lang w:val="en-US" w:eastAsia="zh-CN" w:bidi="ar-SA"/>
        </w:rPr>
      </w:pPr>
      <w:r>
        <w:rPr>
          <w:rFonts w:hint="eastAsia" w:ascii="宋体" w:hAnsi="宋体" w:eastAsia="宋体" w:cs="宋体"/>
          <w:sz w:val="44"/>
          <w:szCs w:val="44"/>
          <w:highlight w:val="none"/>
          <w:lang w:val="en-US" w:eastAsia="zh-CN" w:bidi="ar-SA"/>
        </w:rPr>
        <w:t xml:space="preserve">苏州市建设工程质量检测合同</w:t>
      </w:r>
      <w:bookmarkStart w:id="4" w:name="_Toc296890982"/>
      <w:r/>
      <w:bookmarkStart w:id="5" w:name="_Toc296503025"/>
      <w:r/>
      <w:r/>
    </w:p>
    <w:p>
      <w:pPr>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工程名称：</w:t>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合同编号：</w:t>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委托方（甲方）：苏州市吴中区人民政府郭巷街道办事处</w:t>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受托方（乙方）：</w:t>
      </w:r>
      <w:r/>
    </w:p>
    <w:p>
      <w:pPr>
        <w:pStyle w:val="836"/>
        <w:rPr>
          <w:rFonts w:hint="default"/>
          <w:highlight w:val="none"/>
          <w:lang w:val="en-US" w:eastAsia="zh-CN"/>
        </w:rPr>
      </w:pPr>
      <w:r>
        <w:rPr>
          <w:rFonts w:hint="eastAsia" w:ascii="宋体" w:hAnsi="宋体" w:cs="宋体"/>
          <w:color w:val="000000"/>
          <w:spacing w:val="-1"/>
          <w:position w:val="29"/>
          <w:sz w:val="36"/>
          <w:szCs w:val="36"/>
          <w:highlight w:val="none"/>
          <w:lang w:val="en-US" w:eastAsia="zh-CN" w:bidi="ar-SA"/>
        </w:rPr>
        <w:t xml:space="preserve">代建方（丙方）：苏州市吴中建业发展有限公司</w:t>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签订日期：     年   月   日</w:t>
      </w:r>
      <w:r/>
    </w:p>
    <w:p>
      <w:pPr>
        <w:ind w:left="0" w:firstLine="637"/>
        <w:spacing w:before="91" w:line="360" w:lineRule="auto"/>
        <w:rPr>
          <w:rFonts w:hint="eastAsia" w:ascii="宋体" w:hAnsi="宋体" w:eastAsia="宋体" w:cs="宋体"/>
          <w:color w:val="000000"/>
          <w:spacing w:val="-1"/>
          <w:position w:val="29"/>
          <w:sz w:val="36"/>
          <w:szCs w:val="36"/>
          <w:highlight w:val="none"/>
          <w:lang w:val="en-US" w:eastAsia="zh-CN" w:bidi="ar-SA"/>
        </w:rPr>
      </w:pPr>
      <w:r>
        <w:rPr>
          <w:rFonts w:hint="eastAsia" w:ascii="宋体" w:hAnsi="宋体" w:eastAsia="宋体" w:cs="宋体"/>
          <w:color w:val="000000"/>
          <w:spacing w:val="-1"/>
          <w:position w:val="29"/>
          <w:sz w:val="36"/>
          <w:szCs w:val="36"/>
          <w:highlight w:val="none"/>
          <w:lang w:val="en-US" w:eastAsia="zh-CN" w:bidi="ar-SA"/>
        </w:rPr>
        <w:t xml:space="preserve">签订地点：</w:t>
      </w:r>
      <w:r/>
    </w:p>
    <w:p>
      <w:pPr>
        <w:ind w:firstLine="1790"/>
        <w:spacing w:before="91" w:line="360" w:lineRule="auto"/>
        <w:rPr>
          <w:rFonts w:hint="eastAsia" w:ascii="宋体" w:hAnsi="宋体" w:eastAsia="宋体" w:cs="宋体"/>
          <w:color w:val="000000"/>
          <w:spacing w:val="-1"/>
          <w:position w:val="29"/>
          <w:sz w:val="36"/>
          <w:szCs w:val="36"/>
          <w:lang w:val="en-US" w:eastAsia="zh-CN" w:bidi="ar-SA"/>
        </w:rPr>
      </w:pPr>
      <w:r>
        <w:rPr>
          <w:rFonts w:hint="eastAsia" w:ascii="宋体" w:hAnsi="宋体" w:eastAsia="宋体" w:cs="宋体"/>
          <w:color w:val="000000"/>
          <w:spacing w:val="-1"/>
          <w:position w:val="29"/>
          <w:sz w:val="36"/>
          <w:szCs w:val="36"/>
          <w:lang w:val="en-US" w:eastAsia="zh-CN" w:bidi="ar-SA"/>
        </w:rPr>
      </w:r>
      <w:r/>
    </w:p>
    <w:p>
      <w:pPr>
        <w:ind w:firstLine="1790"/>
        <w:spacing w:before="91" w:line="360" w:lineRule="auto"/>
        <w:rPr>
          <w:rFonts w:hint="eastAsia" w:ascii="宋体" w:hAnsi="宋体" w:eastAsia="宋体" w:cs="宋体"/>
          <w:color w:val="000000"/>
          <w:spacing w:val="-1"/>
          <w:position w:val="29"/>
          <w:sz w:val="36"/>
          <w:szCs w:val="36"/>
          <w:lang w:val="en-US" w:eastAsia="zh-CN" w:bidi="ar-SA"/>
        </w:rPr>
      </w:pPr>
      <w:r>
        <w:rPr>
          <w:rFonts w:hint="eastAsia" w:ascii="宋体" w:hAnsi="宋体" w:eastAsia="宋体" w:cs="宋体"/>
          <w:color w:val="000000"/>
          <w:spacing w:val="-1"/>
          <w:position w:val="29"/>
          <w:sz w:val="36"/>
          <w:szCs w:val="36"/>
          <w:lang w:val="en-US" w:eastAsia="zh-CN" w:bidi="ar-SA"/>
        </w:rPr>
      </w:r>
      <w:r/>
    </w:p>
    <w:p>
      <w:pPr>
        <w:ind w:firstLine="1790"/>
        <w:jc w:val="left"/>
        <w:spacing w:before="91" w:line="360" w:lineRule="auto"/>
        <w:rPr>
          <w:rFonts w:hint="eastAsia" w:ascii="宋体" w:hAnsi="宋体" w:eastAsia="宋体" w:cs="宋体"/>
          <w:b/>
          <w:bCs/>
          <w:color w:val="0070c0"/>
          <w:sz w:val="28"/>
          <w:szCs w:val="28"/>
          <w:lang w:val="en-US" w:eastAsia="zh-CN" w:bidi="ar-SA"/>
        </w:rPr>
      </w:pPr>
      <w:r/>
      <w:bookmarkStart w:id="6" w:name="_Toc351203480"/>
      <w:r>
        <w:rPr>
          <w:rFonts w:hint="eastAsia" w:ascii="宋体" w:hAnsi="宋体" w:eastAsia="宋体" w:cs="宋体"/>
          <w:color w:val="000000"/>
          <w:spacing w:val="-1"/>
          <w:position w:val="29"/>
          <w:sz w:val="36"/>
          <w:szCs w:val="36"/>
          <w:lang w:val="en-US" w:eastAsia="zh-CN" w:bidi="ar-SA"/>
        </w:rPr>
        <w:t xml:space="preserve">苏州市工程质量检测行业协会  制</w:t>
      </w:r>
      <w:r/>
    </w:p>
    <w:p>
      <w:pPr>
        <w:ind w:firstLine="1985"/>
        <w:spacing w:line="276" w:lineRule="auto"/>
        <w:tabs>
          <w:tab w:val="left" w:pos="2686" w:leader="none"/>
        </w:tabs>
        <w:rPr>
          <w:rFonts w:hint="eastAsia" w:ascii="宋体" w:hAnsi="宋体" w:eastAsia="宋体" w:cs="宋体"/>
          <w:color w:val="0070c0"/>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eastAsia="宋体" w:cs="宋体"/>
          <w:color w:val="0070c0"/>
        </w:rPr>
      </w:r>
      <w:r/>
    </w:p>
    <w:p>
      <w:pPr>
        <w:jc w:val="center"/>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填 写 说 明</w:t>
      </w:r>
      <w:r/>
    </w:p>
    <w:p>
      <w:pPr>
        <w:ind w:firstLine="88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4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一、本合同为苏州市工程质量检测行业协会制定的建设工程质量检测合同示范文本，推介技术合同当事人参照使用。</w:t>
      </w:r>
      <w:r/>
    </w:p>
    <w:p>
      <w:pPr>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二、本合同书适用于房屋建筑和市政基础设施工程质量检测所订立的合同。</w:t>
      </w:r>
      <w:r/>
    </w:p>
    <w:p>
      <w:pPr>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三、当检测报告用作工程质量验收资料时，委托方（甲方）须为建设单位</w:t>
      </w:r>
      <w:r>
        <w:rPr>
          <w:rFonts w:hint="eastAsia" w:ascii="宋体" w:hAnsi="宋体" w:cs="宋体"/>
          <w:color w:val="000000"/>
          <w:sz w:val="24"/>
          <w:szCs w:val="24"/>
          <w:highlight w:val="none"/>
          <w:lang w:val="en-US" w:eastAsia="zh-CN" w:bidi="ar-SA"/>
        </w:rPr>
        <w:t xml:space="preserve">或代建单位</w:t>
      </w:r>
      <w:r>
        <w:rPr>
          <w:rFonts w:hint="eastAsia" w:ascii="宋体" w:hAnsi="宋体" w:eastAsia="宋体" w:cs="宋体"/>
          <w:color w:val="000000"/>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四、本合同书未尽事项，可由当事人增加条款或附页另行约定，并作为本合同的组成部分。</w:t>
      </w:r>
      <w:r/>
    </w:p>
    <w:p>
      <w:pPr>
        <w:ind w:firstLine="796"/>
        <w:jc w:val="center"/>
        <w:spacing w:line="360" w:lineRule="auto"/>
        <w:rPr>
          <w:rFonts w:hint="eastAsia" w:ascii="宋体" w:hAnsi="宋体" w:eastAsia="宋体" w:cs="宋体"/>
          <w:bCs/>
          <w:color w:val="000000"/>
          <w:spacing w:val="-2"/>
          <w:sz w:val="30"/>
          <w:szCs w:val="30"/>
          <w:lang w:val="en-US" w:eastAsia="zh-CN" w:bidi="ar-SA"/>
        </w:rPr>
        <w:outlineLvl w:val="0"/>
      </w:pPr>
      <w:r>
        <w:rPr>
          <w:rFonts w:hint="eastAsia" w:ascii="宋体" w:hAnsi="宋体" w:eastAsia="宋体" w:cs="宋体"/>
          <w:bCs/>
          <w:color w:val="000000"/>
          <w:spacing w:val="-2"/>
          <w:sz w:val="30"/>
          <w:szCs w:val="30"/>
          <w:lang w:val="en-US" w:eastAsia="zh-CN" w:bidi="ar-SA"/>
        </w:rPr>
        <w:br w:type="page" w:clear="all"/>
      </w:r>
      <w:r/>
    </w:p>
    <w:p>
      <w:pPr>
        <w:ind w:firstLine="796"/>
        <w:jc w:val="center"/>
        <w:spacing w:line="360" w:lineRule="auto"/>
        <w:rPr>
          <w:rFonts w:hint="eastAsia" w:ascii="宋体" w:hAnsi="宋体" w:eastAsia="宋体" w:cs="宋体"/>
          <w:bCs/>
          <w:color w:val="000000"/>
          <w:spacing w:val="-2"/>
          <w:sz w:val="30"/>
          <w:szCs w:val="30"/>
          <w:lang w:val="en-US" w:eastAsia="zh-CN" w:bidi="ar-SA"/>
        </w:rPr>
        <w:outlineLvl w:val="0"/>
      </w:pPr>
      <w:r>
        <w:rPr>
          <w:rFonts w:hint="eastAsia" w:ascii="宋体" w:hAnsi="宋体" w:eastAsia="宋体" w:cs="宋体"/>
          <w:bCs/>
          <w:color w:val="000000"/>
          <w:spacing w:val="-2"/>
          <w:sz w:val="30"/>
          <w:szCs w:val="30"/>
          <w:lang w:val="en-US" w:eastAsia="zh-CN" w:bidi="ar-SA"/>
        </w:rPr>
      </w:r>
      <w:r/>
    </w:p>
    <w:p>
      <w:pPr>
        <w:ind w:firstLine="796"/>
        <w:jc w:val="center"/>
        <w:spacing w:line="360" w:lineRule="auto"/>
        <w:rPr>
          <w:rFonts w:hint="eastAsia" w:ascii="宋体" w:hAnsi="宋体" w:eastAsia="宋体" w:cs="宋体"/>
          <w:color w:val="000000"/>
          <w:spacing w:val="-1"/>
          <w:sz w:val="28"/>
          <w:szCs w:val="22"/>
          <w:lang w:val="en-US" w:eastAsia="zh-CN" w:bidi="ar-SA"/>
        </w:rPr>
        <w:outlineLvl w:val="0"/>
      </w:pPr>
      <w:r>
        <w:rPr>
          <w:rFonts w:hint="eastAsia" w:ascii="宋体" w:hAnsi="宋体" w:eastAsia="宋体" w:cs="宋体"/>
          <w:color w:val="000000"/>
          <w:spacing w:val="-1"/>
          <w:sz w:val="28"/>
          <w:szCs w:val="22"/>
          <w:lang w:val="en-US" w:eastAsia="zh-CN" w:bidi="ar-SA"/>
        </w:rPr>
        <w:t xml:space="preserve">建设工程质量检测合同</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委托方（甲方，工程项目建设单位）：</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社会统一信用代码证：</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住  所  地：</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法定代表人：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项目负责人：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联系方式: </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通讯地址：</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tabs>
          <w:tab w:val="left" w:pos="5387" w:leader="none"/>
        </w:tabs>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电    话：</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lang w:val="en-US" w:eastAsia="zh-CN" w:bidi="ar-SA"/>
        </w:rPr>
        <w:t xml:space="preserve">传   真：</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手    机：</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lang w:val="en-US" w:eastAsia="zh-CN" w:bidi="ar-SA"/>
        </w:rPr>
        <w:t xml:space="preserve">电子信箱：</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single"/>
          <w:lang w:val="en-US" w:eastAsia="zh-CN" w:bidi="ar-SA"/>
        </w:rPr>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受托方（乙方，工程质量检测机构）：</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社会统一信用代码证：</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住  所  地：</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法定代表人：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项目负责人：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联系方式: </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通讯地址：</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电    话：</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lang w:val="en-US" w:eastAsia="zh-CN" w:bidi="ar-SA"/>
        </w:rPr>
        <w:t xml:space="preserve">传   真：</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rPr>
          <w:rFonts w:hint="eastAsia" w:ascii="宋体" w:hAnsi="宋体" w:eastAsia="宋体" w:cs="宋体"/>
          <w:bCs/>
          <w:color w:val="000000"/>
          <w:spacing w:val="-2"/>
          <w:sz w:val="21"/>
          <w:szCs w:val="21"/>
          <w:u w:val="single"/>
          <w:lang w:val="en-US" w:eastAsia="zh-CN" w:bidi="ar-SA"/>
        </w:rPr>
        <w:outlineLvl w:val="0"/>
      </w:pPr>
      <w:r>
        <w:rPr>
          <w:rFonts w:hint="eastAsia" w:ascii="宋体" w:hAnsi="宋体" w:eastAsia="宋体" w:cs="宋体"/>
          <w:sz w:val="21"/>
          <w:szCs w:val="21"/>
          <w:lang w:val="en-US" w:eastAsia="zh-CN" w:bidi="ar-SA"/>
        </w:rPr>
        <w:t xml:space="preserve">手    机：</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电子信箱：</w:t>
      </w:r>
      <w:r>
        <w:rPr>
          <w:rFonts w:hint="eastAsia" w:ascii="宋体" w:hAnsi="宋体" w:eastAsia="宋体" w:cs="宋体"/>
          <w:sz w:val="21"/>
          <w:szCs w:val="21"/>
          <w:u w:val="single"/>
          <w:lang w:val="en-US" w:eastAsia="zh-CN" w:bidi="ar-SA"/>
        </w:rPr>
        <w:t xml:space="preserve">                 </w:t>
      </w:r>
      <w:bookmarkEnd w:id="4"/>
      <w:r/>
      <w:bookmarkEnd w:id="5"/>
      <w:r/>
      <w:bookmarkEnd w:id="6"/>
      <w:r/>
      <w:r/>
    </w:p>
    <w:p>
      <w:pPr>
        <w:ind w:firstLine="0"/>
        <w:jc w:val="both"/>
        <w:spacing w:line="360" w:lineRule="auto"/>
        <w:widowControl/>
        <w:rPr>
          <w:rFonts w:hint="eastAsia" w:ascii="宋体" w:hAnsi="宋体" w:eastAsia="宋体" w:cs="宋体"/>
          <w:bCs/>
          <w:color w:val="000000"/>
          <w:spacing w:val="-2"/>
          <w:sz w:val="21"/>
          <w:szCs w:val="21"/>
          <w:u w:val="single"/>
          <w:lang w:val="en-US" w:eastAsia="zh-CN" w:bidi="ar-SA"/>
        </w:rPr>
        <w:outlineLvl w:val="0"/>
      </w:pPr>
      <w:r>
        <w:rPr>
          <w:rFonts w:hint="eastAsia" w:ascii="宋体" w:hAnsi="宋体" w:eastAsia="宋体" w:cs="宋体"/>
          <w:bCs/>
          <w:color w:val="000000"/>
          <w:spacing w:val="-2"/>
          <w:sz w:val="21"/>
          <w:szCs w:val="21"/>
          <w:u w:val="single"/>
          <w:lang w:val="en-US" w:eastAsia="zh-CN" w:bidi="ar-SA"/>
        </w:rPr>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cs="宋体"/>
          <w:b w:val="0"/>
          <w:bCs/>
          <w:sz w:val="21"/>
          <w:szCs w:val="21"/>
          <w:lang w:val="en-US" w:eastAsia="zh-CN" w:bidi="ar-SA"/>
        </w:rPr>
        <w:t xml:space="preserve">代建方</w:t>
      </w:r>
      <w:r>
        <w:rPr>
          <w:rFonts w:hint="eastAsia" w:ascii="宋体" w:hAnsi="宋体" w:eastAsia="宋体" w:cs="宋体"/>
          <w:b w:val="0"/>
          <w:bCs/>
          <w:sz w:val="21"/>
          <w:szCs w:val="21"/>
          <w:lang w:val="en-US" w:eastAsia="zh-CN" w:bidi="ar-SA"/>
        </w:rPr>
        <w:t xml:space="preserve">（</w:t>
      </w:r>
      <w:r>
        <w:rPr>
          <w:rFonts w:hint="eastAsia" w:ascii="宋体" w:hAnsi="宋体" w:cs="宋体"/>
          <w:b w:val="0"/>
          <w:bCs/>
          <w:sz w:val="21"/>
          <w:szCs w:val="21"/>
          <w:lang w:val="en-US" w:eastAsia="zh-CN" w:bidi="ar-SA"/>
        </w:rPr>
        <w:t xml:space="preserve">丙方</w:t>
      </w:r>
      <w:r>
        <w:rPr>
          <w:rFonts w:hint="eastAsia" w:ascii="宋体" w:hAnsi="宋体" w:eastAsia="宋体" w:cs="宋体"/>
          <w:b w:val="0"/>
          <w:bCs/>
          <w:sz w:val="21"/>
          <w:szCs w:val="21"/>
          <w:lang w:val="en-US" w:eastAsia="zh-CN" w:bidi="ar-SA"/>
        </w:rPr>
        <w:t xml:space="preserve">，工程项目</w:t>
      </w:r>
      <w:r>
        <w:rPr>
          <w:rFonts w:hint="eastAsia" w:ascii="宋体" w:hAnsi="宋体" w:cs="宋体"/>
          <w:b w:val="0"/>
          <w:bCs/>
          <w:sz w:val="21"/>
          <w:szCs w:val="21"/>
          <w:lang w:val="en-US" w:eastAsia="zh-CN" w:bidi="ar-SA"/>
        </w:rPr>
        <w:t xml:space="preserve">代建</w:t>
      </w:r>
      <w:r>
        <w:rPr>
          <w:rFonts w:hint="eastAsia" w:ascii="宋体" w:hAnsi="宋体" w:eastAsia="宋体" w:cs="宋体"/>
          <w:b w:val="0"/>
          <w:bCs/>
          <w:sz w:val="21"/>
          <w:szCs w:val="21"/>
          <w:lang w:val="en-US" w:eastAsia="zh-CN" w:bidi="ar-SA"/>
        </w:rPr>
        <w:t xml:space="preserve">单位）：</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社会统一信用代码证：</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住  所  地：</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法定代表人：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项目负责人：</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联系方式: </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lang w:val="en-US" w:eastAsia="zh-CN" w:bidi="ar-SA"/>
        </w:rPr>
        <w:t xml:space="preserve">通讯地址：</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电    话：</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lang w:val="en-US" w:eastAsia="zh-CN" w:bidi="ar-SA"/>
        </w:rPr>
        <w:t xml:space="preserve">传   真：</w:t>
      </w:r>
      <w:r>
        <w:rPr>
          <w:rFonts w:hint="eastAsia" w:ascii="宋体" w:hAnsi="宋体" w:eastAsia="宋体" w:cs="宋体"/>
          <w:b w:val="0"/>
          <w:bCs/>
          <w:sz w:val="21"/>
          <w:szCs w:val="21"/>
          <w:u w:val="single"/>
          <w:lang w:val="en-US" w:eastAsia="zh-CN" w:bidi="ar-SA"/>
        </w:rPr>
        <w:t xml:space="preserve">                   </w:t>
      </w:r>
      <w:r/>
    </w:p>
    <w:p>
      <w:pPr>
        <w:ind w:left="0" w:firstLine="239"/>
        <w:jc w:val="both"/>
        <w:spacing w:line="360" w:lineRule="auto"/>
        <w:widowControl/>
        <w:rPr>
          <w:rFonts w:hint="eastAsia" w:ascii="宋体" w:hAnsi="宋体" w:eastAsia="宋体" w:cs="宋体"/>
          <w:bCs/>
          <w:color w:val="000000"/>
          <w:spacing w:val="-2"/>
          <w:sz w:val="21"/>
          <w:szCs w:val="21"/>
          <w:u w:val="single"/>
          <w:lang w:val="en-US" w:eastAsia="zh-CN" w:bidi="ar-SA"/>
        </w:rPr>
        <w:outlineLvl w:val="0"/>
      </w:pPr>
      <w:r>
        <w:rPr>
          <w:rFonts w:hint="eastAsia" w:ascii="宋体" w:hAnsi="宋体" w:eastAsia="宋体" w:cs="宋体"/>
          <w:sz w:val="21"/>
          <w:szCs w:val="21"/>
          <w:lang w:val="en-US" w:eastAsia="zh-CN" w:bidi="ar-SA"/>
        </w:rPr>
        <w:t xml:space="preserve">手    机：</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电子信箱：</w:t>
      </w:r>
      <w:r>
        <w:rPr>
          <w:rFonts w:hint="eastAsia" w:ascii="宋体" w:hAnsi="宋体" w:eastAsia="宋体" w:cs="宋体"/>
          <w:sz w:val="21"/>
          <w:szCs w:val="21"/>
          <w:u w:val="single"/>
          <w:lang w:val="en-US" w:eastAsia="zh-CN" w:bidi="ar-SA"/>
        </w:rPr>
        <w:t xml:space="preserve">                 </w:t>
      </w:r>
      <w:r/>
    </w:p>
    <w:p>
      <w:pPr>
        <w:ind w:firstLine="0"/>
        <w:jc w:val="both"/>
        <w:spacing w:line="360" w:lineRule="auto"/>
        <w:widowControl/>
        <w:rPr>
          <w:rFonts w:hint="eastAsia" w:ascii="宋体" w:hAnsi="宋体" w:eastAsia="宋体" w:cs="宋体"/>
          <w:color w:val="000000"/>
          <w:spacing w:val="-9"/>
          <w:sz w:val="21"/>
          <w:szCs w:val="21"/>
          <w:lang w:val="en-US" w:eastAsia="zh-CN" w:bidi="ar-SA"/>
        </w:rPr>
        <w:outlineLvl w:val="0"/>
      </w:pPr>
      <w:r>
        <w:rPr>
          <w:rFonts w:hint="eastAsia" w:ascii="宋体" w:hAnsi="宋体" w:eastAsia="宋体" w:cs="宋体"/>
          <w:bCs/>
          <w:color w:val="000000"/>
          <w:spacing w:val="-2"/>
          <w:sz w:val="21"/>
          <w:szCs w:val="21"/>
          <w:u w:val="single"/>
          <w:lang w:val="en-US" w:eastAsia="zh-CN" w:bidi="ar-SA"/>
        </w:rPr>
        <w:br w:type="page" w:clear="all"/>
      </w:r>
      <w:r>
        <w:rPr>
          <w:rFonts w:hint="eastAsia" w:ascii="宋体" w:hAnsi="宋体" w:eastAsia="宋体" w:cs="宋体"/>
          <w:bCs/>
          <w:color w:val="000000"/>
          <w:spacing w:val="-2"/>
          <w:sz w:val="21"/>
          <w:szCs w:val="21"/>
          <w:lang w:val="en-US" w:eastAsia="zh-CN" w:bidi="ar-SA"/>
        </w:rPr>
        <w:t xml:space="preserve">    </w:t>
      </w:r>
      <w:r>
        <w:rPr>
          <w:rFonts w:hint="eastAsia" w:ascii="宋体" w:hAnsi="宋体" w:eastAsia="宋体" w:cs="宋体"/>
          <w:color w:val="000000"/>
          <w:sz w:val="21"/>
          <w:szCs w:val="21"/>
          <w:lang w:val="en-US" w:eastAsia="zh-CN" w:bidi="ar-SA"/>
        </w:rPr>
        <w:t xml:space="preserve">根据《中华人民共和国民法典》《建设工程质量检测管理办法》及其他有关法律、法规的规定，甲、乙</w:t>
      </w:r>
      <w:r>
        <w:rPr>
          <w:rFonts w:hint="eastAsia" w:ascii="宋体" w:hAnsi="宋体" w:cs="宋体"/>
          <w:color w:val="000000"/>
          <w:sz w:val="21"/>
          <w:szCs w:val="21"/>
          <w:lang w:val="en-US" w:eastAsia="zh-CN" w:bidi="ar-SA"/>
        </w:rPr>
        <w:t xml:space="preserve">、丙三</w:t>
      </w:r>
      <w:r>
        <w:rPr>
          <w:rFonts w:hint="eastAsia" w:ascii="宋体" w:hAnsi="宋体" w:eastAsia="宋体" w:cs="宋体"/>
          <w:color w:val="000000"/>
          <w:sz w:val="21"/>
          <w:szCs w:val="21"/>
          <w:lang w:val="en-US" w:eastAsia="zh-CN" w:bidi="ar-SA"/>
        </w:rPr>
        <w:t xml:space="preserve">方就</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pacing w:val="-9"/>
          <w:sz w:val="21"/>
          <w:szCs w:val="21"/>
          <w:lang w:val="en-US" w:eastAsia="zh-CN" w:bidi="ar-SA"/>
        </w:rPr>
        <w:t xml:space="preserve">工程质量检测工作一事，经友好协商，在真实、充分地表达各自意愿的基础上，达成以下条款，以资共同遵守。</w:t>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一、检测机构基本信息</w:t>
      </w:r>
      <w:r/>
    </w:p>
    <w:tbl>
      <w:tblPr>
        <w:tblStyle w:val="835"/>
        <w:tblW w:w="9209" w:type="dxa"/>
        <w:jc w:val="center"/>
        <w:tblLayout w:type="fixed"/>
        <w:tblCellMar>
          <w:left w:w="108" w:type="dxa"/>
          <w:top w:w="0" w:type="dxa"/>
          <w:right w:w="108" w:type="dxa"/>
          <w:bottom w:w="0" w:type="dxa"/>
        </w:tblCellMar>
        <w:tblLook w:val="04A0" w:firstRow="1" w:lastRow="0" w:firstColumn="1" w:lastColumn="0" w:noHBand="0" w:noVBand="1"/>
      </w:tblPr>
      <w:tblGrid>
        <w:gridCol w:w="2263"/>
        <w:gridCol w:w="6946"/>
      </w:tblGrid>
      <w:tr>
        <w:trPr>
          <w:jc w:val="center"/>
          <w:trHeight w:val="28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检测机构名称</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机构资质</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138"/>
              <w:jc w:val="left"/>
              <w:spacing w:line="360" w:lineRule="auto"/>
              <w:rPr>
                <w:rFonts w:hint="eastAsia" w:ascii="宋体" w:hAnsi="宋体" w:eastAsia="宋体" w:cs="宋体"/>
                <w:color w:val="000000"/>
                <w:sz w:val="21"/>
                <w:szCs w:val="21"/>
                <w:lang w:val="en-US" w:eastAsia="zh-CN" w:bidi="ar-SA"/>
              </w:rPr>
            </w:pP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综合类</w:t>
            </w:r>
            <w:r/>
          </w:p>
          <w:p>
            <w:pPr>
              <w:ind w:firstLine="138"/>
              <w:jc w:val="left"/>
              <w:spacing w:line="360" w:lineRule="auto"/>
              <w:rPr>
                <w:rFonts w:hint="eastAsia" w:ascii="宋体" w:hAnsi="宋体" w:eastAsia="宋体" w:cs="宋体"/>
                <w:color w:val="000000"/>
                <w:sz w:val="21"/>
                <w:szCs w:val="21"/>
                <w:lang w:val="en-US" w:eastAsia="zh-CN" w:bidi="ar-SA"/>
              </w:rPr>
            </w:pP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专项类（</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建筑材料及构配件</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主体结构及装饰装修</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钢结构</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地基基础</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建筑幕墙</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建筑节能</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市政工程材料</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道路工程</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桥梁与地下工程）</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苏州市住建局当前信用评级</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138"/>
              <w:jc w:val="center"/>
              <w:spacing w:line="360" w:lineRule="auto"/>
              <w:rPr>
                <w:rFonts w:hint="eastAsia" w:ascii="宋体" w:hAnsi="宋体" w:eastAsia="宋体" w:cs="宋体"/>
                <w:color w:val="000000"/>
                <w:sz w:val="21"/>
                <w:szCs w:val="21"/>
                <w:lang w:val="en-US" w:eastAsia="zh-CN" w:bidi="ar-SA"/>
              </w:rPr>
            </w:pP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 A+级</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A级 </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B级</w:t>
            </w:r>
            <w:r>
              <w:rPr>
                <w:rFonts w:ascii="Wingdings 2" w:hAnsi="Wingdings 2" w:eastAsia="Wingdings 2" w:cs="Wingdings 2"/>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C级</w:t>
            </w:r>
            <w:r/>
          </w:p>
        </w:tc>
      </w:tr>
    </w:tbl>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二、工程基本信息</w:t>
      </w:r>
      <w:r/>
    </w:p>
    <w:tbl>
      <w:tblPr>
        <w:tblStyle w:val="835"/>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53"/>
        <w:gridCol w:w="1899"/>
        <w:gridCol w:w="1820"/>
        <w:gridCol w:w="2922"/>
      </w:tblGrid>
      <w:tr>
        <w:trPr>
          <w:jc w:val="center"/>
          <w:trHeight w:val="306"/>
        </w:trPr>
        <w:tc>
          <w:tcPr>
            <w:tcBorders>
              <w:top w:val="single" w:color="000000" w:sz="6" w:space="0"/>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工程名称</w:t>
            </w:r>
            <w:r/>
          </w:p>
        </w:tc>
        <w:tc>
          <w:tcPr>
            <w:tcBorders>
              <w:top w:val="single" w:color="000000" w:sz="6" w:space="0"/>
            </w:tcBorders>
            <w:tcW w:w="1899"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6" w:space="0"/>
            </w:tcBorders>
            <w:tcW w:w="182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1"/>
                <w:sz w:val="21"/>
                <w:szCs w:val="21"/>
                <w:lang w:val="en-US" w:eastAsia="zh-CN" w:bidi="ar-SA"/>
              </w:rPr>
              <w:t xml:space="preserve">施工许可证号</w:t>
            </w:r>
            <w:r/>
          </w:p>
        </w:tc>
        <w:tc>
          <w:tcPr>
            <w:tcBorders>
              <w:top w:val="single" w:color="000000" w:sz="6" w:space="0"/>
              <w:right w:val="single" w:color="000000" w:sz="6" w:space="0"/>
            </w:tcBorders>
            <w:tcW w:w="2922"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306"/>
        </w:trPr>
        <w:tc>
          <w:tcPr>
            <w:tcBorders>
              <w:top w:val="single" w:color="000000" w:sz="6" w:space="0"/>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项目地址</w:t>
            </w:r>
            <w:r/>
          </w:p>
        </w:tc>
        <w:tc>
          <w:tcPr>
            <w:gridSpan w:val="3"/>
            <w:tcBorders>
              <w:top w:val="single" w:color="000000" w:sz="6" w:space="0"/>
              <w:right w:val="single" w:color="000000" w:sz="6" w:space="0"/>
            </w:tcBorders>
            <w:tcW w:w="6641"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306"/>
        </w:trPr>
        <w:tc>
          <w:tcPr>
            <w:tcBorders>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建设单位</w:t>
            </w:r>
            <w:r/>
          </w:p>
        </w:tc>
        <w:tc>
          <w:tcPr>
            <w:tcW w:w="1899"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2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监理单位</w:t>
            </w:r>
            <w:r/>
          </w:p>
        </w:tc>
        <w:tc>
          <w:tcPr>
            <w:tcBorders>
              <w:right w:val="single" w:color="000000" w:sz="6" w:space="0"/>
            </w:tcBorders>
            <w:tcW w:w="2922"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306"/>
        </w:trPr>
        <w:tc>
          <w:tcPr>
            <w:tcBorders>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施工单位</w:t>
            </w:r>
            <w:r/>
          </w:p>
        </w:tc>
        <w:tc>
          <w:tcPr>
            <w:tcW w:w="1899"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2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结构类型</w:t>
            </w:r>
            <w:r/>
          </w:p>
        </w:tc>
        <w:tc>
          <w:tcPr>
            <w:tcBorders>
              <w:right w:val="single" w:color="000000" w:sz="6" w:space="0"/>
            </w:tcBorders>
            <w:tcW w:w="2922"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306"/>
        </w:trPr>
        <w:tc>
          <w:tcPr>
            <w:tcBorders>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工程造价</w:t>
            </w:r>
            <w:r/>
          </w:p>
        </w:tc>
        <w:tc>
          <w:tcPr>
            <w:tcW w:w="1899" w:type="dxa"/>
            <w:vAlign w:val="center"/>
            <w:textDirection w:val="lrTb"/>
            <w:noWrap w:val="false"/>
          </w:tcPr>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万元</w:t>
            </w:r>
            <w:r/>
          </w:p>
        </w:tc>
        <w:tc>
          <w:tcPr>
            <w:tcW w:w="182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建筑面积</w:t>
            </w:r>
            <w:r/>
          </w:p>
        </w:tc>
        <w:tc>
          <w:tcPr>
            <w:tcBorders>
              <w:right w:val="single" w:color="000000" w:sz="6" w:space="0"/>
            </w:tcBorders>
            <w:tcW w:w="2922" w:type="dxa"/>
            <w:vAlign w:val="center"/>
            <w:textDirection w:val="lrTb"/>
            <w:noWrap w:val="false"/>
          </w:tcPr>
          <w:p>
            <w:pPr>
              <w:ind w:firstLine="63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m</w:t>
            </w:r>
            <w:r>
              <w:rPr>
                <w:rFonts w:hint="eastAsia" w:ascii="宋体" w:hAnsi="宋体" w:eastAsia="宋体" w:cs="宋体"/>
                <w:color w:val="000000"/>
                <w:sz w:val="21"/>
                <w:szCs w:val="21"/>
                <w:vertAlign w:val="superscript"/>
                <w:lang w:val="en-US" w:eastAsia="zh-CN" w:bidi="ar-SA"/>
              </w:rPr>
              <w:t xml:space="preserve">2</w:t>
            </w:r>
            <w:r/>
          </w:p>
        </w:tc>
      </w:tr>
      <w:tr>
        <w:trPr>
          <w:jc w:val="center"/>
          <w:trHeight w:val="306"/>
        </w:trPr>
        <w:tc>
          <w:tcPr>
            <w:tcBorders>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工程概况</w:t>
            </w:r>
            <w:r/>
          </w:p>
        </w:tc>
        <w:tc>
          <w:tcPr>
            <w:gridSpan w:val="3"/>
            <w:tcBorders>
              <w:right w:val="single" w:color="000000" w:sz="6" w:space="0"/>
            </w:tcBorders>
            <w:tcW w:w="6641"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306"/>
        </w:trPr>
        <w:tc>
          <w:tcPr>
            <w:tcBorders>
              <w:left w:val="single" w:color="000000" w:sz="6" w:space="0"/>
            </w:tcBorders>
            <w:tcW w:w="2453" w:type="dxa"/>
            <w:vAlign w:val="center"/>
            <w:textDirection w:val="lrTb"/>
            <w:noWrap w:val="false"/>
          </w:tcPr>
          <w:p>
            <w:pPr>
              <w:ind w:firstLine="138"/>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监理见证人员</w:t>
            </w:r>
            <w:r/>
          </w:p>
        </w:tc>
        <w:tc>
          <w:tcPr>
            <w:tcW w:w="1899"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2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手机号</w:t>
            </w:r>
            <w:r/>
          </w:p>
        </w:tc>
        <w:tc>
          <w:tcPr>
            <w:tcBorders>
              <w:right w:val="single" w:color="000000" w:sz="6" w:space="0"/>
            </w:tcBorders>
            <w:tcW w:w="2922"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780"/>
        </w:trPr>
        <w:tc>
          <w:tcPr>
            <w:tcBorders>
              <w:left w:val="single" w:color="000000" w:sz="6" w:space="0"/>
            </w:tcBorders>
            <w:tcW w:w="2453" w:type="dxa"/>
            <w:textDirection w:val="lrTb"/>
            <w:noWrap w:val="false"/>
          </w:tcPr>
          <w:p>
            <w:pPr>
              <w:jc w:val="center"/>
              <w:spacing w:line="360" w:lineRule="auto"/>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val="en-US" w:eastAsia="zh-CN" w:bidi="ar-SA"/>
              </w:rPr>
              <w:t xml:space="preserve">施工单位取样人员</w:t>
            </w:r>
            <w:r/>
          </w:p>
        </w:tc>
        <w:tc>
          <w:tcPr>
            <w:tcW w:w="1899" w:type="dxa"/>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20" w:type="dxa"/>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手机号</w:t>
            </w:r>
            <w:r/>
          </w:p>
        </w:tc>
        <w:tc>
          <w:tcPr>
            <w:tcBorders>
              <w:right w:val="single" w:color="000000" w:sz="6" w:space="0"/>
            </w:tcBorders>
            <w:tcW w:w="2922" w:type="dxa"/>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rPr>
          <w:rFonts w:hint="eastAsia" w:ascii="宋体" w:hAnsi="宋体" w:eastAsia="宋体" w:cs="宋体"/>
          <w:color w:val="000000"/>
          <w:sz w:val="21"/>
          <w:szCs w:val="21"/>
          <w:lang w:val="en-US" w:eastAsia="zh-CN" w:bidi="ar-SA"/>
        </w:rPr>
        <w:t xml:space="preserve">含多个施工标段的，应分别制表。</w:t>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三、检测内容及价格</w:t>
      </w:r>
      <w:r/>
    </w:p>
    <w:p>
      <w:pPr>
        <w:ind w:firstLine="566"/>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（一）建设工程质量检测项目类别</w:t>
      </w:r>
      <w:r/>
    </w:p>
    <w:p>
      <w:pPr>
        <w:ind w:firstLine="420"/>
        <w:spacing w:line="360" w:lineRule="auto"/>
        <w:tabs>
          <w:tab w:val="left" w:pos="1985" w:leader="none"/>
        </w:tabs>
        <w:rPr>
          <w:rFonts w:hint="eastAsia" w:ascii="宋体" w:hAnsi="宋体" w:eastAsia="宋体" w:cs="宋体"/>
          <w:sz w:val="21"/>
          <w:szCs w:val="21"/>
          <w:lang w:val="en-US" w:eastAsia="zh-CN" w:bidi="ar-SA"/>
        </w:rPr>
      </w:pP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建筑材料及构配件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主体结构及装饰装修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钢结构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地基基础</w:t>
      </w:r>
      <w:r/>
    </w:p>
    <w:p>
      <w:pPr>
        <w:ind w:firstLine="420"/>
        <w:spacing w:line="360" w:lineRule="auto"/>
        <w:tabs>
          <w:tab w:val="left" w:pos="1985" w:leader="none"/>
        </w:tabs>
        <w:rPr>
          <w:rFonts w:hint="eastAsia" w:ascii="宋体" w:hAnsi="宋体" w:eastAsia="宋体" w:cs="宋体"/>
          <w:sz w:val="21"/>
          <w:szCs w:val="21"/>
          <w:lang w:val="en-US" w:eastAsia="zh-CN" w:bidi="ar-SA"/>
        </w:rPr>
      </w:pP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建筑幕墙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建筑节能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 市政工程材料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道路工程 </w:t>
      </w:r>
      <w:r>
        <w:rPr>
          <w:rFonts w:ascii="Wingdings 2" w:hAnsi="Wingdings 2" w:eastAsia="Wingdings 2" w:cs="Wingdings 2"/>
          <w:sz w:val="21"/>
          <w:szCs w:val="21"/>
          <w:lang w:val="en-US" w:eastAsia="zh-CN" w:bidi="ar-SA"/>
        </w:rPr>
        <w:t xml:space="preserve">£</w:t>
      </w:r>
      <w:r>
        <w:rPr>
          <w:rFonts w:hint="eastAsia" w:ascii="宋体" w:hAnsi="宋体" w:eastAsia="宋体" w:cs="宋体"/>
          <w:sz w:val="21"/>
          <w:szCs w:val="21"/>
          <w:lang w:val="en-US" w:eastAsia="zh-CN" w:bidi="ar-SA"/>
        </w:rPr>
        <w:t xml:space="preserve">桥梁与地下工程</w:t>
      </w:r>
      <w:r/>
    </w:p>
    <w:p>
      <w:pPr>
        <w:ind w:firstLine="566"/>
        <w:spacing w:line="360" w:lineRule="auto"/>
        <w:rPr>
          <w:rFonts w:hint="eastAsia" w:ascii="宋体" w:hAnsi="宋体" w:eastAsia="宋体" w:cs="宋体"/>
          <w:b/>
          <w:color w:val="000000"/>
          <w:sz w:val="21"/>
          <w:szCs w:val="21"/>
          <w:lang w:val="en-US" w:eastAsia="zh-CN" w:bidi="ar-SA"/>
        </w:rPr>
      </w:pPr>
      <w:r/>
      <w:bookmarkStart w:id="7" w:name="_Toc351203483"/>
      <w:r>
        <w:rPr>
          <w:rFonts w:hint="eastAsia" w:ascii="宋体" w:hAnsi="宋体" w:eastAsia="宋体" w:cs="宋体"/>
          <w:b/>
          <w:color w:val="000000"/>
          <w:sz w:val="21"/>
          <w:szCs w:val="21"/>
          <w:lang w:val="en-US" w:eastAsia="zh-CN" w:bidi="ar-SA"/>
        </w:rPr>
        <w:t xml:space="preserve">（二）合同价格</w:t>
      </w:r>
      <w:r/>
    </w:p>
    <w:p>
      <w:pPr>
        <w:ind w:firstLine="420"/>
        <w:jc w:val="left"/>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lang w:val="en-US" w:eastAsia="zh-CN" w:bidi="ar-SA"/>
        </w:rPr>
        <w:t xml:space="preserve">建设单位标的总价金额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元，工程质量检测机构合同签定暂估总价金额为</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元，按照合同签订当年公布的《苏州市工程质量检测和建筑材料试验收费参考价》上浮/下</w:t>
      </w:r>
      <w:r>
        <w:rPr>
          <w:rFonts w:hint="eastAsia" w:ascii="宋体" w:hAnsi="宋体" w:eastAsia="宋体" w:cs="宋体"/>
          <w:color w:val="000000"/>
          <w:sz w:val="21"/>
          <w:szCs w:val="21"/>
          <w:highlight w:val="none"/>
          <w:lang w:val="en-US" w:eastAsia="zh-CN" w:bidi="ar-SA"/>
        </w:rPr>
        <w:t xml:space="preserve">浮</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%。（具体明细见合同附件清单），最终结算以实际工作量为准。</w:t>
      </w:r>
      <w:bookmarkEnd w:id="7"/>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四、执行标准</w:t>
      </w:r>
      <w:r/>
    </w:p>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bookmarkStart w:id="8" w:name="OLE_LINK11"/>
      <w:r/>
      <w:bookmarkStart w:id="9" w:name="_Toc351203484"/>
      <w:r>
        <w:rPr>
          <w:rFonts w:hint="eastAsia" w:ascii="宋体" w:hAnsi="宋体" w:eastAsia="宋体" w:cs="宋体"/>
          <w:color w:val="000000"/>
          <w:sz w:val="21"/>
          <w:szCs w:val="21"/>
          <w:lang w:val="en-US" w:eastAsia="zh-CN" w:bidi="ar-SA"/>
        </w:rPr>
        <w:t xml:space="preserve">1.现行相关工程建设强制性标准、规范；</w:t>
      </w:r>
      <w:r/>
    </w:p>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rPr>
          <w:rFonts w:hint="eastAsia" w:ascii="宋体" w:hAnsi="宋体" w:eastAsia="宋体" w:cs="宋体"/>
          <w:color w:val="000000"/>
          <w:sz w:val="21"/>
          <w:szCs w:val="21"/>
          <w:lang w:val="en-US" w:eastAsia="zh-CN" w:bidi="ar-SA"/>
        </w:rPr>
        <w:t xml:space="preserve">2.现行相关检测技术标准；</w:t>
      </w:r>
      <w:r/>
    </w:p>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rPr>
          <w:rFonts w:hint="eastAsia" w:ascii="宋体" w:hAnsi="宋体" w:eastAsia="宋体" w:cs="宋体"/>
          <w:color w:val="000000"/>
          <w:sz w:val="21"/>
          <w:szCs w:val="21"/>
          <w:lang w:val="en-US" w:eastAsia="zh-CN" w:bidi="ar-SA"/>
        </w:rPr>
        <w:t xml:space="preserve">3.现行相关质量验收标准、规范；</w:t>
      </w:r>
      <w:r/>
    </w:p>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rPr>
          <w:rFonts w:hint="eastAsia" w:ascii="宋体" w:hAnsi="宋体" w:eastAsia="宋体" w:cs="宋体"/>
          <w:color w:val="000000"/>
          <w:sz w:val="21"/>
          <w:szCs w:val="21"/>
          <w:lang w:val="en-US" w:eastAsia="zh-CN" w:bidi="ar-SA"/>
        </w:rPr>
        <w:t xml:space="preserve">4.设计文件相关要求；</w:t>
      </w:r>
      <w:r/>
    </w:p>
    <w:p>
      <w:pPr>
        <w:ind w:firstLine="420"/>
        <w:jc w:val="both"/>
        <w:spacing w:line="360" w:lineRule="auto"/>
        <w:widowControl w:val="off"/>
        <w:rPr>
          <w:rFonts w:hint="eastAsia" w:ascii="宋体" w:hAnsi="宋体" w:eastAsia="宋体" w:cs="宋体"/>
          <w:color w:val="000000"/>
          <w:sz w:val="21"/>
          <w:szCs w:val="21"/>
          <w:lang w:val="en-US" w:eastAsia="zh-CN" w:bidi="ar-SA"/>
        </w:rPr>
        <w:outlineLvl w:val="0"/>
      </w:pPr>
      <w:r>
        <w:rPr>
          <w:rFonts w:hint="eastAsia" w:ascii="宋体" w:hAnsi="宋体" w:eastAsia="宋体" w:cs="宋体"/>
          <w:color w:val="000000"/>
          <w:sz w:val="21"/>
          <w:szCs w:val="21"/>
          <w:lang w:val="en-US" w:eastAsia="zh-CN" w:bidi="ar-SA"/>
        </w:rPr>
        <w:t xml:space="preserve">5.其他对质量检验、试验方法、检验规则等有所规定的标准、规范。</w:t>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五、双方的主要义务</w:t>
      </w:r>
      <w:r/>
    </w:p>
    <w:p>
      <w:pPr>
        <w:ind w:firstLine="566"/>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（一）甲方的主要义务：</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1.授权（可为多人）姓名：</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，为送样和现场检测联络代表，全权负责与乙方联系检测及工作量确认事宜。当本合同中相关信息及检测项目发生变化时，甲方应在三日内书面告知乙方办理合同变更手续。</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2.按照标准规范和相关要求进行取样、送样、委托和见证，并保证样品的真实性。与乙方协商确定检测依据并在委托单中明确，不得遗漏相关工程建设强制性标准。</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3.现场检测时，检测条件要具备相关规定要求并提供必要的协助。</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4.甲方负责提供检测所需的设计文件及变更文件等相关资料，并负责协调、联系、接洽相关的检测工作。</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5.甲方不得以任何方式干预乙方检测工作的公正性。</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6.甲方不得以任何方式要求乙方出具虚假检测报告。</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7.按照本合同约定支付费用。</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甲方按照《江苏省住房城乡建设厅关于实行建设工程质量检测综合报告制度的通知》（苏建规字〔2020〕8号）要求，明确项目检测负责人，在工程开工前牵头组织编制《建设工程质量检测计划》，并负责后续实施。</w:t>
      </w:r>
      <w:r/>
    </w:p>
    <w:p>
      <w:pPr>
        <w:ind w:firstLine="564"/>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9.检测合同签订后，甲方应当确定具备相应知识和能力的见证人员，并将见证人员的单位、姓名等基本情况书面告知乙方。见证人员变动的，应当及时书面告知检乙方。</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10.按要求组织隔声、防串味、防水等实体性能检测，将检测结果纳入住宅质量保证书。</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w:t>
      </w:r>
      <w:r/>
    </w:p>
    <w:p>
      <w:pPr>
        <w:ind w:firstLine="566"/>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（二）乙方的主要义务：</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1.按期完成甲方委托，按期提交检测报告。</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2.严格按照委托单约定的现行标准规范、设计文件要求等开展检测。甲方未将现行相关工程建设强制性标准列入委托单约定的，乙方需及时提醒，若甲方拒不采纳应保留书面记录。</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3.除按规定需上报或上传的检测信息外，对甲方的资料信息进行保密。</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4.向甲方提供必要的检测咨询服务。</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5.检测结果不合格的，乙方应在获得检测结果后</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日内通知甲方和工程质量监督机构。</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6.乙方现场检测时应遵守工程安全管理及其他工程现场管理制度。</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7.针对建筑保温材料、防水材料及</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等材料，由乙方到甲方施工现场取样，确保样本随机性和代表性，严禁虚假取样和送样。</w:t>
      </w:r>
      <w:r/>
    </w:p>
    <w:p>
      <w:pPr>
        <w:ind w:firstLine="564"/>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w:t>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六、检测程序</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1.由甲方按规定将受检样品（部位）或受检项目委托乙方实施检测。</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2.需乙方现场抽样或现场检测，甲方须提前三个工作日通知乙方。</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3.每次送样或乙方现场抽样（或乙方现场检测）,甲方需填写检测委托单，明确样品或待检项目的相关信息及检测要求。</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4.乙方应在约定时限内向甲方出具检测结果，并提供一式</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t xml:space="preserve">份有效的检测报告。</w:t>
      </w:r>
      <w:r/>
    </w:p>
    <w:p>
      <w:pPr>
        <w:ind w:firstLine="42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5.检测报告出具后，检测样品若有约定，双方应按事先约定的方式进行处置。</w:t>
      </w:r>
      <w:bookmarkEnd w:id="8"/>
      <w:r/>
      <w:r/>
    </w:p>
    <w:p>
      <w:pPr>
        <w:ind w:firstLine="420"/>
        <w:jc w:val="both"/>
        <w:spacing w:line="360" w:lineRule="auto"/>
        <w:widowControl w:val="off"/>
        <w:rPr>
          <w:rFonts w:hint="eastAsia" w:ascii="宋体" w:hAnsi="宋体" w:eastAsia="宋体" w:cs="宋体"/>
          <w:bCs/>
          <w:color w:val="000000"/>
          <w:sz w:val="21"/>
          <w:szCs w:val="21"/>
          <w:lang w:val="en-US" w:eastAsia="zh-CN" w:bidi="ar-SA"/>
        </w:rPr>
        <w:outlineLvl w:val="0"/>
      </w:pPr>
      <w:r>
        <w:rPr>
          <w:rFonts w:hint="eastAsia" w:ascii="宋体" w:hAnsi="宋体" w:eastAsia="宋体" w:cs="宋体"/>
          <w:bCs/>
          <w:color w:val="000000"/>
          <w:sz w:val="21"/>
          <w:szCs w:val="21"/>
          <w:lang w:val="en-US" w:eastAsia="zh-CN" w:bidi="ar-SA"/>
        </w:rPr>
        <w:t xml:space="preserve">七、履行方式及期限</w:t>
      </w:r>
      <w:r/>
    </w:p>
    <w:p>
      <w:pPr>
        <w:ind w:firstLine="564"/>
        <w:spacing w:line="360"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本合同的履行期限自</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月</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日开始，检测工作结束并结清检测费用，本合同即告终止。</w:t>
      </w:r>
      <w:bookmarkEnd w:id="9"/>
      <w:r/>
      <w:r/>
    </w:p>
    <w:p>
      <w:pPr>
        <w:ind w:firstLine="420"/>
        <w:jc w:val="both"/>
        <w:spacing w:line="360" w:lineRule="auto"/>
        <w:widowControl w:val="off"/>
        <w:rPr>
          <w:rFonts w:hint="eastAsia" w:ascii="宋体" w:hAnsi="宋体" w:eastAsia="宋体" w:cs="宋体"/>
          <w:bCs/>
          <w:color w:val="000000"/>
          <w:sz w:val="21"/>
          <w:szCs w:val="21"/>
          <w:highlight w:val="none"/>
          <w:lang w:val="en-US" w:eastAsia="zh-CN" w:bidi="ar-SA"/>
        </w:rPr>
        <w:outlineLvl w:val="0"/>
      </w:pPr>
      <w:r>
        <w:rPr>
          <w:rFonts w:hint="eastAsia" w:ascii="宋体" w:hAnsi="宋体" w:eastAsia="宋体" w:cs="宋体"/>
          <w:bCs/>
          <w:color w:val="000000"/>
          <w:sz w:val="21"/>
          <w:szCs w:val="21"/>
          <w:highlight w:val="none"/>
          <w:lang w:val="en-US" w:eastAsia="zh-CN" w:bidi="ar-SA"/>
        </w:rPr>
        <w:t xml:space="preserve">八、检测费用支付方式</w:t>
      </w:r>
      <w:r/>
    </w:p>
    <w:p>
      <w:pPr>
        <w:ind w:firstLine="422"/>
        <w:jc w:val="both"/>
        <w:spacing w:line="360" w:lineRule="auto"/>
        <w:widowControl w:val="off"/>
        <w:rPr>
          <w:rFonts w:hint="default"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费用支付按以下方式：</w:t>
      </w:r>
      <w:r/>
    </w:p>
    <w:p>
      <w:pPr>
        <w:ind w:right="-202" w:firstLine="420"/>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乙方提交检测成果资料后，根据实际完成检测工程量和单价计算试验费，并根据检测项目委托书及附件、检测报告和检测费向甲方发出付款申请，甲方在接到乙方付款申请30个工作日内，经核实无误后向乙方支付检测费。</w:t>
      </w:r>
      <w:r/>
    </w:p>
    <w:p>
      <w:pPr>
        <w:ind w:right="-202" w:firstLine="42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双方约定合同期内检测单位的试验费每季度支付一次，按每季度实际完成工程量核算的60％计付；工程竣工验收合格或实际建成通车（以先发生为准）且乙方将检测报告提供完毕后两个月内，经乙方申请，结算审计定稿后，甲方将剩余款项一次性结清。</w:t>
      </w:r>
      <w:r/>
    </w:p>
    <w:p>
      <w:pPr>
        <w:ind w:right="-202" w:firstLine="420"/>
        <w:spacing w:line="360" w:lineRule="auto"/>
        <w:rPr>
          <w:rFonts w:hint="default"/>
          <w:highlight w:val="none"/>
          <w:lang w:val="en-US" w:eastAsia="zh-CN"/>
        </w:rPr>
      </w:pPr>
      <w:r>
        <w:rPr>
          <w:rFonts w:hint="eastAsia" w:ascii="宋体" w:hAnsi="宋体" w:cs="宋体"/>
          <w:b/>
          <w:bCs/>
          <w:color w:val="000000"/>
          <w:sz w:val="21"/>
          <w:szCs w:val="21"/>
          <w:highlight w:val="none"/>
          <w:lang w:val="en-US" w:eastAsia="zh-CN" w:bidi="ar-SA"/>
        </w:rPr>
        <w:t xml:space="preserve">3、具体以经开区财政局通知为准。</w:t>
      </w:r>
      <w:r/>
    </w:p>
    <w:p>
      <w:pPr>
        <w:pStyle w:val="836"/>
        <w:ind w:left="0" w:firstLine="422"/>
        <w:spacing w:line="360" w:lineRule="auto"/>
        <w:rPr>
          <w:highlight w:val="none"/>
        </w:rPr>
      </w:pPr>
      <w:r>
        <w:rPr>
          <w:rFonts w:hint="eastAsia" w:ascii="宋体" w:hAnsi="宋体" w:cs="宋体"/>
          <w:b/>
          <w:bCs/>
          <w:color w:val="000000"/>
          <w:sz w:val="21"/>
          <w:szCs w:val="21"/>
          <w:highlight w:val="none"/>
          <w:lang w:val="en-US" w:eastAsia="zh-CN" w:bidi="ar-SA"/>
        </w:rPr>
        <w:t xml:space="preserve">说明： （1）付款由丙方【苏州市吴中建业发展有限公司（代建单位）】 支付。</w:t>
      </w:r>
      <w:r/>
    </w:p>
    <w:p>
      <w:pPr>
        <w:ind w:right="-202" w:firstLine="420"/>
        <w:spacing w:line="360" w:lineRule="auto"/>
        <w:rPr>
          <w:rFonts w:hint="eastAsia" w:ascii="宋体" w:hAnsi="宋体" w:eastAsia="宋体" w:cs="宋体"/>
          <w:b/>
          <w:bCs/>
          <w:color w:val="000000"/>
          <w:szCs w:val="21"/>
          <w:highlight w:val="none"/>
          <w:lang w:val="en-US" w:eastAsia="zh-CN" w:bidi="ar-SA"/>
        </w:rPr>
      </w:pPr>
      <w:r>
        <w:rPr>
          <w:rFonts w:hint="eastAsia" w:ascii="宋体" w:hAnsi="宋体" w:cs="宋体"/>
          <w:b/>
          <w:bCs/>
          <w:color w:val="000000"/>
          <w:szCs w:val="21"/>
          <w:highlight w:val="none"/>
          <w:lang w:val="en-US" w:eastAsia="zh-CN" w:bidi="ar-SA"/>
        </w:rPr>
        <w:t xml:space="preserve">（2）检测结果不合格的项目，费用由送检单位自行承担。</w:t>
      </w:r>
      <w:r/>
    </w:p>
    <w:p>
      <w:pPr>
        <w:ind w:firstLine="420"/>
        <w:jc w:val="both"/>
        <w:spacing w:line="360" w:lineRule="auto"/>
        <w:widowControl w:val="off"/>
        <w:rPr>
          <w:rFonts w:hint="eastAsia" w:ascii="宋体" w:hAnsi="宋体" w:eastAsia="宋体" w:cs="宋体"/>
          <w:bCs/>
          <w:color w:val="000000"/>
          <w:sz w:val="21"/>
          <w:szCs w:val="21"/>
          <w:highlight w:val="none"/>
          <w:lang w:val="en-US" w:eastAsia="zh-CN" w:bidi="ar-SA"/>
        </w:rPr>
        <w:outlineLvl w:val="0"/>
      </w:pPr>
      <w:r/>
      <w:bookmarkStart w:id="10" w:name="_Toc351203486"/>
      <w:r>
        <w:rPr>
          <w:rFonts w:hint="eastAsia" w:ascii="宋体" w:hAnsi="宋体" w:eastAsia="宋体" w:cs="宋体"/>
          <w:bCs/>
          <w:color w:val="000000"/>
          <w:sz w:val="21"/>
          <w:szCs w:val="21"/>
          <w:highlight w:val="none"/>
          <w:lang w:val="en-US" w:eastAsia="zh-CN" w:bidi="ar-SA"/>
        </w:rPr>
        <w:t xml:space="preserve">九、保密要求</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甲乙双方不经另一方的同意，不得直接或间接的将本合同项目有关的、与合同双方有关的或与第三方有关的，以书面、口头、图形、电子或其他任何形式表现的信息，泄露、披露或传授给任何与本合同项目无关的人员或第三方。</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（二）保密期限为本合同生效之日起至保密信息被甲方披露或成为公开信息之日止。</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（三）下列信息不视为保密信息，双方另有约定的除外：</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1.非因一方的过错，另一方披露时已可公开获取的信息；</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2.一方根据有效的司法、仲裁机构、政府机关及其分支机构或其他监管机构的要求而披露的信息。</w:t>
      </w:r>
      <w:r/>
    </w:p>
    <w:p>
      <w:pPr>
        <w:ind w:firstLine="562"/>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十、违约责任</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（一）因甲方未履行义务而造成乙方无法按时保质地完成检测业务的，甲方应当承担相应的经济损失，并赔偿由此给乙方造成的损失。</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（二）若甲方未按合同约定支付检测费用，每逾期一天，按逾期部分金额的0.5‰支付违约金，且乙方有权拒绝后续委托。</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（三）由于非乙方的原因，甲方停止委托检测一个月以上，则从第二个月算起，5天内甲方向乙方付清已委托检测的全部费用。</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（四）检测报告信息错误、未按照约定检测依据进行检测或者检测结论判断错误的，乙方应进行更正或免费重新进行检测，给甲方造成损失的应予以赔偿，由甲方原因造成上述错误的除外。</w:t>
      </w:r>
      <w:r/>
    </w:p>
    <w:p>
      <w:pPr>
        <w:ind w:firstLine="562"/>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十一、合同解除</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出现以下情形之一的，双方可解除合同：</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（一）经合同双方协商一致，同意解除合同的；</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（二）因发生不可抗力或重大技术风险导致不能实施检测活动或出具检测报告的；</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（三）甲方不按约付款，经催告后在合理的时间内仍未履行，乙方可单方提出解除合同。乙方迟于7日开展检测工作，经催告后合理时间内仍未履行的，甲方可单方提出解除合同；</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（四）在履行期限届满之前，一方明确表示或者以自己行为表明不履行本合同主要义务；</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（五）法律规定的其他情形。</w:t>
      </w:r>
      <w:r/>
    </w:p>
    <w:p>
      <w:pPr>
        <w:ind w:firstLine="562"/>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十二、争议解决</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（一）履行本合同如发生争议，应通过友好协商解决。如协商解决不成，双方商定，采用以下第</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种方式解决：</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1.因本合同所发生任何争议，申请项目所在地仲裁委员会仲裁；</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2.可由本合同签订地或者项目所在地人民法院诉讼管辖。</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（二）本合同项下债权人通过诉讼或仲裁债权时，由债务人承担债权人实现债权所产生的诉讼费（仲裁费）、查档费、律师费、差旅费、担保费等费用。</w:t>
      </w:r>
      <w:r/>
    </w:p>
    <w:p>
      <w:pPr>
        <w:ind w:firstLine="562"/>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十三、其他</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（一）本合同一式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份，双方各执</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份，具有同等法律效力。</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（二）本合同经双方签字或盖章后生效。</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本合同所载明的地址、电话、电子邮件为双方通知送达合法有效的地址、电话、电子邮件，如果任何一方变更，应在变更后3日内书面通知对方，否则任何一方一经发送前述地址、电话、电子邮件，即视为被送达方收到。</w:t>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（四）当甲方委托乙方承担现场取样工作时，合同双方应对取样费用、双方的主要义务和检测程序进行补充约定。</w:t>
      </w:r>
      <w:bookmarkEnd w:id="10"/>
      <w:r/>
      <w:r/>
    </w:p>
    <w:p>
      <w:pPr>
        <w:ind w:firstLine="562"/>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562"/>
        <w:spacing w:line="560" w:lineRule="exact"/>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ind w:firstLine="562"/>
        <w:spacing w:line="560" w:lineRule="exact"/>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spacing w:line="560" w:lineRule="exact"/>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ind w:firstLine="562"/>
        <w:spacing w:line="560" w:lineRule="exact"/>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tbl>
      <w:tblPr>
        <w:tblStyle w:val="835"/>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2"/>
        <w:gridCol w:w="4425"/>
      </w:tblGrid>
      <w:tr>
        <w:trPr>
          <w:jc w:val="center"/>
        </w:trPr>
        <w:tc>
          <w:tcPr>
            <w:tcW w:w="4572" w:type="dxa"/>
            <w:textDirection w:val="lrTb"/>
            <w:noWrap w:val="false"/>
          </w:tcPr>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委托方（</w:t>
            </w:r>
            <w:r>
              <w:rPr>
                <w:rFonts w:hint="eastAsia" w:ascii="宋体" w:hAnsi="宋体" w:eastAsia="宋体" w:cs="宋体"/>
                <w:color w:val="000000"/>
                <w:spacing w:val="-9"/>
                <w:sz w:val="21"/>
                <w:szCs w:val="21"/>
                <w:lang w:val="en-US" w:eastAsia="zh-CN" w:bidi="ar-SA"/>
              </w:rPr>
              <w:t xml:space="preserve">签</w:t>
            </w:r>
            <w:r>
              <w:rPr>
                <w:rFonts w:hint="eastAsia" w:ascii="宋体" w:hAnsi="宋体" w:eastAsia="宋体" w:cs="宋体"/>
                <w:color w:val="000000"/>
                <w:spacing w:val="-9"/>
                <w:sz w:val="21"/>
                <w:szCs w:val="21"/>
                <w:lang w:val="en-US" w:eastAsia="zh-Hans" w:bidi="ar-SA"/>
              </w:rPr>
              <w:t xml:space="preserve">章）：</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Hans" w:bidi="ar-SA"/>
              </w:rPr>
              <w:t xml:space="preserve">法定代表人或其委托代理人</w:t>
            </w:r>
            <w:r>
              <w:rPr>
                <w:rFonts w:hint="eastAsia" w:ascii="宋体" w:hAnsi="宋体" w:eastAsia="宋体" w:cs="宋体"/>
                <w:color w:val="000000"/>
                <w:spacing w:val="-9"/>
                <w:sz w:val="21"/>
                <w:szCs w:val="21"/>
                <w:lang w:val="en-US" w:eastAsia="zh-CN" w:bidi="ar-SA"/>
              </w:rPr>
              <w:t xml:space="preserve">（签字或盖章）：</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地址：</w:t>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CN" w:bidi="ar-SA"/>
              </w:rPr>
              <w:t xml:space="preserve">邮政编码：</w:t>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Hans" w:bidi="ar-SA"/>
              </w:rPr>
              <w:t xml:space="preserve">电话：</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电子邮箱：</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开户银行：</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账号：</w:t>
            </w:r>
            <w:r/>
          </w:p>
        </w:tc>
        <w:tc>
          <w:tcPr>
            <w:tcW w:w="4425" w:type="dxa"/>
            <w:textDirection w:val="lrTb"/>
            <w:noWrap w:val="false"/>
          </w:tcPr>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受托方（</w:t>
            </w:r>
            <w:r>
              <w:rPr>
                <w:rFonts w:hint="eastAsia" w:ascii="宋体" w:hAnsi="宋体" w:eastAsia="宋体" w:cs="宋体"/>
                <w:color w:val="000000"/>
                <w:spacing w:val="-9"/>
                <w:sz w:val="21"/>
                <w:szCs w:val="21"/>
                <w:lang w:val="en-US" w:eastAsia="zh-CN" w:bidi="ar-SA"/>
              </w:rPr>
              <w:t xml:space="preserve">签</w:t>
            </w:r>
            <w:r>
              <w:rPr>
                <w:rFonts w:hint="eastAsia" w:ascii="宋体" w:hAnsi="宋体" w:eastAsia="宋体" w:cs="宋体"/>
                <w:color w:val="000000"/>
                <w:spacing w:val="-9"/>
                <w:sz w:val="21"/>
                <w:szCs w:val="21"/>
                <w:lang w:val="en-US" w:eastAsia="zh-Hans" w:bidi="ar-SA"/>
              </w:rPr>
              <w:t xml:space="preserve">章）</w:t>
            </w:r>
            <w:r>
              <w:rPr>
                <w:rFonts w:hint="eastAsia" w:ascii="宋体" w:hAnsi="宋体" w:eastAsia="宋体" w:cs="宋体"/>
                <w:color w:val="000000"/>
                <w:spacing w:val="-9"/>
                <w:sz w:val="21"/>
                <w:szCs w:val="21"/>
                <w:lang w:val="en-US" w:eastAsia="zh-CN" w:bidi="ar-SA"/>
              </w:rPr>
              <w:t xml:space="preserve">：</w:t>
            </w:r>
            <w:r/>
          </w:p>
          <w:p>
            <w:pPr>
              <w:ind w:firstLine="564"/>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Hans" w:bidi="ar-SA"/>
              </w:rPr>
              <w:t xml:space="preserve">法定代表人或其委托代理人</w:t>
            </w:r>
            <w:r>
              <w:rPr>
                <w:rFonts w:hint="eastAsia" w:ascii="宋体" w:hAnsi="宋体" w:eastAsia="宋体" w:cs="宋体"/>
                <w:color w:val="000000"/>
                <w:spacing w:val="-9"/>
                <w:sz w:val="21"/>
                <w:szCs w:val="21"/>
                <w:lang w:val="en-US" w:eastAsia="zh-CN" w:bidi="ar-SA"/>
              </w:rPr>
              <w:t xml:space="preserve">（签字或盖章）：</w:t>
            </w:r>
            <w:r/>
          </w:p>
          <w:p>
            <w:pPr>
              <w:ind w:firstLine="564"/>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地址：</w:t>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CN" w:bidi="ar-SA"/>
              </w:rPr>
              <w:t xml:space="preserve">邮政编码：</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电话：</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电子邮箱：</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开户银行：</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账号：</w:t>
            </w:r>
            <w:r/>
          </w:p>
        </w:tc>
      </w:tr>
      <w:tr>
        <w:trPr>
          <w:jc w:val="center"/>
          <w:trHeight w:val="3985"/>
        </w:trPr>
        <w:tc>
          <w:tcPr>
            <w:tcW w:w="4572" w:type="dxa"/>
            <w:textDirection w:val="lrTb"/>
            <w:noWrap w:val="false"/>
          </w:tcPr>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cs="宋体"/>
                <w:color w:val="000000"/>
                <w:spacing w:val="-9"/>
                <w:sz w:val="21"/>
                <w:szCs w:val="21"/>
                <w:lang w:val="en-US" w:eastAsia="zh-CN" w:bidi="ar-SA"/>
              </w:rPr>
              <w:t xml:space="preserve">代建</w:t>
            </w:r>
            <w:r>
              <w:rPr>
                <w:rFonts w:hint="eastAsia" w:ascii="宋体" w:hAnsi="宋体" w:eastAsia="宋体" w:cs="宋体"/>
                <w:color w:val="000000"/>
                <w:spacing w:val="-9"/>
                <w:sz w:val="21"/>
                <w:szCs w:val="21"/>
                <w:lang w:val="en-US" w:eastAsia="zh-Hans" w:bidi="ar-SA"/>
              </w:rPr>
              <w:t xml:space="preserve">方（</w:t>
            </w:r>
            <w:r>
              <w:rPr>
                <w:rFonts w:hint="eastAsia" w:ascii="宋体" w:hAnsi="宋体" w:eastAsia="宋体" w:cs="宋体"/>
                <w:color w:val="000000"/>
                <w:spacing w:val="-9"/>
                <w:sz w:val="21"/>
                <w:szCs w:val="21"/>
                <w:lang w:val="en-US" w:eastAsia="zh-CN" w:bidi="ar-SA"/>
              </w:rPr>
              <w:t xml:space="preserve">签</w:t>
            </w:r>
            <w:r>
              <w:rPr>
                <w:rFonts w:hint="eastAsia" w:ascii="宋体" w:hAnsi="宋体" w:eastAsia="宋体" w:cs="宋体"/>
                <w:color w:val="000000"/>
                <w:spacing w:val="-9"/>
                <w:sz w:val="21"/>
                <w:szCs w:val="21"/>
                <w:lang w:val="en-US" w:eastAsia="zh-Hans" w:bidi="ar-SA"/>
              </w:rPr>
              <w:t xml:space="preserve">章）</w:t>
            </w:r>
            <w:r>
              <w:rPr>
                <w:rFonts w:hint="eastAsia" w:ascii="宋体" w:hAnsi="宋体" w:eastAsia="宋体" w:cs="宋体"/>
                <w:color w:val="000000"/>
                <w:spacing w:val="-9"/>
                <w:sz w:val="21"/>
                <w:szCs w:val="21"/>
                <w:lang w:val="en-US" w:eastAsia="zh-CN" w:bidi="ar-SA"/>
              </w:rPr>
              <w:t xml:space="preserve">：</w:t>
            </w:r>
            <w:r/>
          </w:p>
          <w:p>
            <w:pPr>
              <w:ind w:firstLine="564"/>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Hans" w:bidi="ar-SA"/>
              </w:rPr>
              <w:t xml:space="preserve">法定代表人或其委托代理人</w:t>
            </w:r>
            <w:r>
              <w:rPr>
                <w:rFonts w:hint="eastAsia" w:ascii="宋体" w:hAnsi="宋体" w:eastAsia="宋体" w:cs="宋体"/>
                <w:color w:val="000000"/>
                <w:spacing w:val="-9"/>
                <w:sz w:val="21"/>
                <w:szCs w:val="21"/>
                <w:lang w:val="en-US" w:eastAsia="zh-CN" w:bidi="ar-SA"/>
              </w:rPr>
              <w:t xml:space="preserve">（签字或盖章）：</w:t>
            </w:r>
            <w:r/>
          </w:p>
          <w:p>
            <w:pPr>
              <w:ind w:firstLine="564"/>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地址：</w:t>
            </w:r>
            <w:r/>
          </w:p>
          <w:p>
            <w:pPr>
              <w:spacing w:line="360" w:lineRule="auto"/>
              <w:rPr>
                <w:rFonts w:hint="eastAsia" w:ascii="宋体" w:hAnsi="宋体" w:eastAsia="宋体" w:cs="宋体"/>
                <w:color w:val="000000"/>
                <w:spacing w:val="-9"/>
                <w:sz w:val="21"/>
                <w:szCs w:val="21"/>
                <w:lang w:val="en-US" w:eastAsia="zh-CN" w:bidi="ar-SA"/>
              </w:rPr>
            </w:pPr>
            <w:r>
              <w:rPr>
                <w:rFonts w:hint="eastAsia" w:ascii="宋体" w:hAnsi="宋体" w:eastAsia="宋体" w:cs="宋体"/>
                <w:color w:val="000000"/>
                <w:spacing w:val="-9"/>
                <w:sz w:val="21"/>
                <w:szCs w:val="21"/>
                <w:lang w:val="en-US" w:eastAsia="zh-CN" w:bidi="ar-SA"/>
              </w:rPr>
              <w:t xml:space="preserve">邮政编码：</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电话：</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电子邮箱：</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开户银行：</w:t>
            </w:r>
            <w:r/>
          </w:p>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t xml:space="preserve">账号：</w:t>
            </w:r>
            <w:r/>
          </w:p>
        </w:tc>
        <w:tc>
          <w:tcPr>
            <w:tcW w:w="4425" w:type="dxa"/>
            <w:textDirection w:val="lrTb"/>
            <w:noWrap w:val="false"/>
          </w:tcPr>
          <w:p>
            <w:pPr>
              <w:spacing w:line="360" w:lineRule="auto"/>
              <w:rPr>
                <w:rFonts w:hint="eastAsia" w:ascii="宋体" w:hAnsi="宋体" w:eastAsia="宋体" w:cs="宋体"/>
                <w:color w:val="000000"/>
                <w:spacing w:val="-9"/>
                <w:sz w:val="21"/>
                <w:szCs w:val="21"/>
                <w:lang w:val="en-US" w:eastAsia="zh-Hans" w:bidi="ar-SA"/>
              </w:rPr>
            </w:pPr>
            <w:r>
              <w:rPr>
                <w:rFonts w:hint="eastAsia" w:ascii="宋体" w:hAnsi="宋体" w:eastAsia="宋体" w:cs="宋体"/>
                <w:color w:val="000000"/>
                <w:spacing w:val="-9"/>
                <w:sz w:val="21"/>
                <w:szCs w:val="21"/>
                <w:lang w:val="en-US" w:eastAsia="zh-Hans" w:bidi="ar-SA"/>
              </w:rPr>
            </w:r>
            <w:r/>
          </w:p>
        </w:tc>
      </w:tr>
    </w:tbl>
    <w:p>
      <w:pPr>
        <w:spacing w:line="360" w:lineRule="auto"/>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spacing w:line="360" w:lineRule="auto"/>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附件：检测项目及价格清单</w:t>
      </w:r>
      <w:r/>
    </w:p>
    <w:p>
      <w:pP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30"/>
          <w:szCs w:val="30"/>
          <w:lang w:val="en-US" w:eastAsia="zh-CN" w:bidi="ar-SA"/>
        </w:rPr>
        <w:br w:type="page" w:clear="all"/>
      </w:r>
      <w:r>
        <w:rPr>
          <w:rFonts w:hint="eastAsia" w:ascii="宋体" w:hAnsi="宋体" w:eastAsia="宋体" w:cs="宋体"/>
          <w:color w:val="000000"/>
          <w:sz w:val="21"/>
          <w:szCs w:val="21"/>
          <w:lang w:val="en-US" w:eastAsia="zh-CN" w:bidi="ar-SA"/>
        </w:rPr>
        <w:t xml:space="preserve">附件：</w:t>
      </w:r>
      <w:r/>
    </w:p>
    <w:p>
      <w:pPr>
        <w:jc w:val="center"/>
        <w:spacing w:line="360" w:lineRule="auto"/>
        <w:rPr>
          <w:rFonts w:hint="eastAsia" w:ascii="宋体" w:hAnsi="宋体" w:eastAsia="宋体" w:cs="宋体"/>
          <w:bCs/>
          <w:color w:val="000000"/>
          <w:spacing w:val="-21"/>
          <w:sz w:val="28"/>
          <w:szCs w:val="28"/>
          <w:lang w:val="en-US" w:eastAsia="zh-CN" w:bidi="ar-SA"/>
        </w:rPr>
      </w:pPr>
      <w:r>
        <w:rPr>
          <w:rFonts w:hint="eastAsia" w:ascii="宋体" w:hAnsi="宋体" w:eastAsia="宋体" w:cs="宋体"/>
          <w:bCs/>
          <w:color w:val="000000"/>
          <w:spacing w:val="-21"/>
          <w:sz w:val="28"/>
          <w:szCs w:val="28"/>
          <w:lang w:val="en-US" w:eastAsia="zh-CN" w:bidi="ar-SA"/>
        </w:rPr>
        <w:t xml:space="preserve">检测项目及价格清单</w:t>
      </w:r>
      <w:r/>
    </w:p>
    <w:p>
      <w:pPr>
        <w:ind w:firstLine="507"/>
        <w:spacing w:before="52" w:line="360" w:lineRule="auto"/>
        <w:rPr>
          <w:rFonts w:hint="eastAsia" w:ascii="宋体" w:hAnsi="宋体" w:eastAsia="宋体" w:cs="宋体"/>
          <w:bCs/>
          <w:color w:val="000000"/>
          <w:spacing w:val="-21"/>
          <w:sz w:val="28"/>
          <w:szCs w:val="28"/>
          <w:u w:val="single"/>
          <w:lang w:val="en-US" w:eastAsia="zh-CN" w:bidi="ar-SA"/>
        </w:rPr>
      </w:pPr>
      <w:r>
        <w:rPr>
          <w:rFonts w:hint="eastAsia" w:ascii="宋体" w:hAnsi="宋体" w:eastAsia="宋体" w:cs="宋体"/>
          <w:bCs/>
          <w:color w:val="000000"/>
          <w:spacing w:val="-21"/>
          <w:sz w:val="28"/>
          <w:szCs w:val="28"/>
          <w:lang w:val="en-US" w:eastAsia="zh-CN" w:bidi="ar-SA"/>
        </w:rPr>
        <w:t xml:space="preserve">工程名称：</w:t>
      </w:r>
      <w:r>
        <w:rPr>
          <w:rFonts w:hint="eastAsia" w:ascii="宋体" w:hAnsi="宋体" w:eastAsia="宋体" w:cs="宋体"/>
          <w:bCs/>
          <w:color w:val="000000"/>
          <w:spacing w:val="-21"/>
          <w:sz w:val="28"/>
          <w:szCs w:val="28"/>
          <w:u w:val="single"/>
          <w:lang w:val="en-US" w:eastAsia="zh-CN" w:bidi="ar-SA"/>
        </w:rPr>
        <w:t xml:space="preserve">                                  </w:t>
      </w:r>
      <w:r/>
    </w:p>
    <w:tbl>
      <w:tblPr>
        <w:tblStyle w:val="835"/>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90"/>
        <w:gridCol w:w="415"/>
        <w:gridCol w:w="1055"/>
        <w:gridCol w:w="1560"/>
        <w:gridCol w:w="1110"/>
        <w:gridCol w:w="1140"/>
        <w:gridCol w:w="1050"/>
      </w:tblGrid>
      <w:tr>
        <w:trPr>
          <w:jc w:val="center"/>
          <w:trHeight w:val="1077"/>
        </w:trPr>
        <w:tc>
          <w:tcPr>
            <w:gridSpan w:val="8"/>
            <w:tcW w:w="8471" w:type="dxa"/>
            <w:vAlign w:val="center"/>
            <w:textDirection w:val="lrTb"/>
            <w:noWrap w:val="false"/>
          </w:tcPr>
          <w:p>
            <w:pPr>
              <w:spacing w:before="12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1.此附件清单为预估工作量，最终结算以实际委托检测量为准，应包括法律法规规范要求的检测项目，如若委托单位漏检造成无法竣工验收的，由委托单位承担法律责任。2.《苏州市工程质量检测和建筑材料试验收费参考价》收费标准中没有的项目，由双方协商确定项目单价。</w:t>
            </w:r>
            <w:r/>
          </w:p>
        </w:tc>
      </w:tr>
      <w:tr>
        <w:trPr>
          <w:jc w:val="center"/>
          <w:trHeight w:val="454"/>
        </w:trPr>
        <w:tc>
          <w:tcPr>
            <w:tcW w:w="851"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序号</w:t>
            </w:r>
            <w:r/>
          </w:p>
        </w:tc>
        <w:tc>
          <w:tcPr>
            <w:gridSpan w:val="2"/>
            <w:tcW w:w="1705"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检测项目</w:t>
            </w:r>
            <w:r/>
          </w:p>
        </w:tc>
        <w:tc>
          <w:tcPr>
            <w:tcW w:w="1055"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计价单位</w:t>
            </w:r>
            <w:r/>
          </w:p>
        </w:tc>
        <w:tc>
          <w:tcPr>
            <w:tcW w:w="1560" w:type="dxa"/>
            <w:vAlign w:val="center"/>
            <w:textDirection w:val="lrTb"/>
            <w:noWrap/>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上/下浮比例（%）</w:t>
            </w:r>
            <w:r/>
          </w:p>
        </w:tc>
        <w:tc>
          <w:tcPr>
            <w:tcW w:w="111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暂估数量</w:t>
            </w:r>
            <w:r/>
          </w:p>
        </w:tc>
        <w:tc>
          <w:tcPr>
            <w:tcW w:w="1140"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小计（元）</w:t>
            </w:r>
            <w:r/>
          </w:p>
        </w:tc>
        <w:tc>
          <w:tcPr>
            <w:tcW w:w="1050" w:type="dxa"/>
            <w:vAlign w:val="center"/>
            <w:textDirection w:val="lrTb"/>
            <w:noWrap/>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w:t>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ind w:firstLine="138"/>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454"/>
        </w:trPr>
        <w:tc>
          <w:tcPr>
            <w:tcW w:w="851"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p>
        </w:tc>
        <w:tc>
          <w:tcPr>
            <w:gridSpan w:val="2"/>
            <w:tcW w:w="170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5"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56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1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40" w:type="dxa"/>
            <w:vAlign w:val="center"/>
            <w:textDirection w:val="lrTb"/>
            <w:noWrap w:val="false"/>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050" w:type="dxa"/>
            <w:vAlign w:val="center"/>
            <w:textDirection w:val="lrTb"/>
            <w:noWrap/>
          </w:tcPr>
          <w:p>
            <w:pPr>
              <w:ind w:firstLine="600"/>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jc w:val="center"/>
          <w:trHeight w:val="898"/>
        </w:trPr>
        <w:tc>
          <w:tcPr>
            <w:gridSpan w:val="2"/>
            <w:tcW w:w="2141" w:type="dxa"/>
            <w:vAlign w:val="center"/>
            <w:textDirection w:val="lrTb"/>
            <w:noWrap w:val="false"/>
          </w:tcPr>
          <w:p>
            <w:pP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检测费用暂估总价（元）</w:t>
            </w:r>
            <w:r/>
          </w:p>
        </w:tc>
        <w:tc>
          <w:tcPr>
            <w:gridSpan w:val="6"/>
            <w:tcW w:w="6330" w:type="dxa"/>
            <w:vAlign w:val="center"/>
            <w:textDirection w:val="lrTb"/>
            <w:noWrap w:val="false"/>
          </w:tcPr>
          <w:p>
            <w:pP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ind w:firstLine="600"/>
        <w:spacing w:line="360" w:lineRule="auto"/>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注：本表不够可附加页。</w:t>
      </w:r>
      <w:r/>
    </w:p>
    <w:p>
      <w:pPr>
        <w:ind w:right="-38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spacing w:line="360" w:lineRule="auto"/>
        <w:rPr>
          <w:rStyle w:val="1096"/>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pPr>
      <w:r>
        <w:rPr>
          <w:rFonts w:hint="eastAsia" w:ascii="宋体" w:hAnsi="宋体" w:cs="宋体"/>
          <w:bCs/>
          <w:color w:val="auto"/>
          <w:sz w:val="24"/>
          <w:highlight w:val="none"/>
          <w:lang w:val="en-US" w:eastAsia="zh-CN" w:bidi="ar-SA"/>
        </w:rPr>
      </w:r>
      <w:r/>
    </w:p>
    <w:p>
      <w:pPr>
        <w:spacing w:line="360" w:lineRule="auto"/>
        <w:rPr>
          <w:rFonts w:hint="eastAsia" w:ascii="宋体" w:hAnsi="宋体" w:cs="宋体"/>
          <w:bCs/>
          <w:color w:val="auto"/>
          <w:sz w:val="24"/>
          <w:highlight w:val="none"/>
          <w:lang w:val="en-US" w:eastAsia="zh-CN" w:bidi="ar-SA"/>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sz w:val="24"/>
          <w:highlight w:val="none"/>
          <w:lang w:val="en-US" w:eastAsia="zh-CN" w:bidi="ar-SA"/>
        </w:rPr>
      </w:r>
      <w:r/>
    </w:p>
    <w:p>
      <w:pPr>
        <w:jc w:val="left"/>
        <w:spacing w:line="360" w:lineRule="auto"/>
        <w:rPr>
          <w:rFonts w:hint="default" w:ascii="宋体" w:hAnsi="宋体" w:cs="宋体"/>
          <w:bCs/>
          <w:color w:val="auto"/>
          <w:sz w:val="24"/>
          <w:highlight w:val="none"/>
          <w:lang w:val="en-US" w:eastAsia="zh-CN" w:bidi="ar-SA"/>
        </w:rPr>
      </w:pPr>
      <w:r>
        <w:rPr>
          <w:rFonts w:hint="default" w:ascii="宋体" w:hAnsi="宋体" w:cs="宋体"/>
          <w:bCs/>
          <w:color w:val="auto"/>
          <w:sz w:val="24"/>
          <w:highlight w:val="none"/>
          <w:lang w:val="en-US" w:eastAsia="zh-CN" w:bidi="ar-SA"/>
        </w:rPr>
        <w:t xml:space="preserve">附件2：（考核标准）</w:t>
      </w:r>
      <w:r/>
    </w:p>
    <w:p>
      <w:pPr>
        <w:jc w:val="center"/>
        <w:spacing w:line="240" w:lineRule="auto"/>
        <w:rPr>
          <w:rFonts w:hint="eastAsia" w:ascii="Times New Roman" w:hAnsi="Times New Roman" w:eastAsia="宋体" w:cs="Times New Roman"/>
          <w:b w:val="0"/>
          <w:bCs w:val="0"/>
          <w:sz w:val="20"/>
          <w:szCs w:val="22"/>
          <w:lang w:val="en-US" w:eastAsia="zh-CN" w:bidi="ar-SA"/>
        </w:rPr>
      </w:pPr>
      <w:r>
        <w:rPr>
          <w:rFonts w:hint="eastAsia" w:ascii="Times New Roman" w:hAnsi="Times New Roman" w:eastAsia="宋体" w:cs="Times New Roman"/>
          <w:b w:val="0"/>
          <w:bCs w:val="0"/>
          <w:sz w:val="20"/>
          <w:szCs w:val="22"/>
          <w:lang w:val="en-US" w:eastAsia="zh-CN" w:bidi="ar-SA"/>
        </w:rPr>
        <w:t xml:space="preserve">受托单位履约情况考核打分表</w:t>
      </w:r>
      <w:r/>
    </w:p>
    <w:tbl>
      <w:tblPr>
        <w:tblStyle w:val="835"/>
        <w:tblW w:w="54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1701"/>
        <w:gridCol w:w="2871"/>
        <w:gridCol w:w="1796"/>
        <w:gridCol w:w="1374"/>
      </w:tblGrid>
      <w:tr>
        <w:trPr>
          <w:jc w:val="center"/>
          <w:trHeight w:val="667"/>
        </w:trPr>
        <w:tc>
          <w:tcPr>
            <w:shd w:val="clear" w:color="auto" w:fill="auto"/>
            <w:tcBorders>
              <w:left w:val="single" w:color="auto" w:sz="4" w:space="0"/>
              <w:right w:val="single" w:color="auto" w:sz="4" w:space="0"/>
            </w:tcBorders>
            <w:tcW w:w="15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项目名称:</w:t>
            </w:r>
            <w:r/>
          </w:p>
        </w:tc>
        <w:tc>
          <w:tcPr>
            <w:gridSpan w:val="2"/>
            <w:shd w:val="clear" w:color="auto" w:fill="auto"/>
            <w:tcBorders>
              <w:left w:val="single" w:color="000000" w:sz="4" w:space="0"/>
              <w:right w:val="single" w:color="auto" w:sz="4" w:space="0"/>
            </w:tcBorders>
            <w:tcW w:w="4573"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shd w:val="clear" w:color="auto" w:fill="auto"/>
            <w:tcBorders>
              <w:left w:val="single" w:color="auto" w:sz="4" w:space="0"/>
            </w:tcBorders>
            <w:tcW w:w="1796"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项目编号：</w:t>
            </w:r>
            <w:r/>
          </w:p>
        </w:tc>
        <w:tc>
          <w:tcPr>
            <w:shd w:val="clear" w:color="auto" w:fill="auto"/>
            <w:tcBorders>
              <w:left w:val="single" w:color="auto" w:sz="4" w:space="0"/>
            </w:tcBorders>
            <w:tcW w:w="1374"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495"/>
        </w:trPr>
        <w:tc>
          <w:tcPr>
            <w:tcBorders>
              <w:left w:val="single" w:color="auto" w:sz="4" w:space="0"/>
              <w:righ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建设单位：</w:t>
            </w:r>
            <w:r/>
          </w:p>
        </w:tc>
        <w:tc>
          <w:tcPr>
            <w:gridSpan w:val="2"/>
            <w:tcBorders>
              <w:left w:val="single" w:color="000000" w:sz="4" w:space="0"/>
            </w:tcBorders>
            <w:tcW w:w="4573"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tcBorders>
              <w:left w:val="single" w:color="000000" w:sz="4" w:space="0"/>
            </w:tcBorders>
            <w:tcW w:w="1796"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检测内容：</w:t>
            </w:r>
            <w:r/>
          </w:p>
        </w:tc>
        <w:tc>
          <w:tcPr>
            <w:tcBorders>
              <w:left w:val="single" w:color="000000" w:sz="4" w:space="0"/>
            </w:tcBorders>
            <w:tcW w:w="1374" w:type="dxa"/>
            <w:vAlign w:val="center"/>
            <w:textDirection w:val="lrTb"/>
            <w:noWrap w:val="false"/>
          </w:tcPr>
          <w:p>
            <w:pPr>
              <w:jc w:val="both"/>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605"/>
        </w:trPr>
        <w:tc>
          <w:tcPr>
            <w:tcBorders>
              <w:left w:val="single" w:color="auto" w:sz="4" w:space="0"/>
              <w:righ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检测单位：</w:t>
            </w:r>
            <w:r/>
          </w:p>
        </w:tc>
        <w:tc>
          <w:tcPr>
            <w:gridSpan w:val="2"/>
            <w:tcBorders>
              <w:left w:val="single" w:color="000000" w:sz="4" w:space="0"/>
              <w:right w:val="single" w:color="auto" w:sz="4" w:space="0"/>
            </w:tcBorders>
            <w:tcW w:w="4573"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tcBorders>
              <w:left w:val="single" w:color="auto" w:sz="4" w:space="0"/>
              <w:right w:val="single" w:color="auto" w:sz="4" w:space="0"/>
            </w:tcBorders>
            <w:tcW w:w="1796"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考核日期：</w:t>
            </w:r>
            <w:r/>
          </w:p>
        </w:tc>
        <w:tc>
          <w:tcPr>
            <w:tcBorders>
              <w:left w:val="single" w:color="auto" w:sz="4" w:space="0"/>
            </w:tcBorders>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605"/>
        </w:trPr>
        <w:tc>
          <w:tcPr>
            <w:tcBorders>
              <w:left w:val="single" w:color="auto" w:sz="4" w:space="0"/>
              <w:righ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考核人：</w:t>
            </w:r>
            <w:r/>
          </w:p>
        </w:tc>
        <w:tc>
          <w:tcPr>
            <w:gridSpan w:val="2"/>
            <w:tcBorders>
              <w:left w:val="single" w:color="000000" w:sz="4" w:space="0"/>
              <w:right w:val="single" w:color="auto" w:sz="4" w:space="0"/>
            </w:tcBorders>
            <w:tcW w:w="4573"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tcBorders>
              <w:left w:val="single" w:color="auto" w:sz="4" w:space="0"/>
              <w:right w:val="single" w:color="auto" w:sz="4" w:space="0"/>
            </w:tcBorders>
            <w:tcW w:w="1796"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考核分值：</w:t>
            </w:r>
            <w:r/>
          </w:p>
        </w:tc>
        <w:tc>
          <w:tcPr>
            <w:tcBorders>
              <w:left w:val="single" w:color="auto" w:sz="4" w:space="0"/>
            </w:tcBorders>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495"/>
        </w:trPr>
        <w:tc>
          <w:tcPr>
            <w:tcBorders>
              <w:left w:val="single" w:color="auto" w:sz="4" w:space="0"/>
              <w:righ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评分模块</w:t>
            </w:r>
            <w:r/>
          </w:p>
        </w:tc>
        <w:tc>
          <w:tcPr>
            <w:tcBorders>
              <w:left w:val="single" w:color="000000" w:sz="4" w:space="0"/>
              <w:right w:val="single" w:color="auto" w:sz="4" w:space="0"/>
            </w:tcBorders>
            <w:tcW w:w="1701"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评分维度</w:t>
            </w:r>
            <w:r/>
          </w:p>
        </w:tc>
        <w:tc>
          <w:tcPr>
            <w:tcBorders>
              <w:left w:val="single" w:color="000000" w:sz="4" w:space="0"/>
              <w:right w:val="single" w:color="auto" w:sz="4" w:space="0"/>
            </w:tcBorders>
            <w:tcW w:w="287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评定项</w:t>
            </w:r>
            <w:r/>
          </w:p>
        </w:tc>
        <w:tc>
          <w:tcPr>
            <w:tcBorders>
              <w:left w:val="single" w:color="auto" w:sz="4" w:space="0"/>
              <w:right w:val="single" w:color="auto" w:sz="4" w:space="0"/>
            </w:tcBorders>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权重</w:t>
            </w:r>
            <w:r/>
          </w:p>
        </w:tc>
        <w:tc>
          <w:tcPr>
            <w:tcBorders>
              <w:left w:val="single" w:color="auto" w:sz="4" w:space="0"/>
            </w:tcBorders>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考核人评分</w:t>
            </w:r>
            <w:r/>
          </w:p>
        </w:tc>
      </w:tr>
      <w:tr>
        <w:trPr>
          <w:jc w:val="center"/>
          <w:trHeight w:val="1612"/>
        </w:trPr>
        <w:tc>
          <w:tcPr>
            <w:tcBorders>
              <w:left w:val="single" w:color="auto" w:sz="4" w:space="0"/>
            </w:tcBorders>
            <w:tcW w:w="1522" w:type="dxa"/>
            <w:vAlign w:val="center"/>
            <w:vMerge w:val="restart"/>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现场检测实施履约</w:t>
            </w:r>
            <w:r/>
          </w:p>
        </w:tc>
        <w:tc>
          <w:tcPr>
            <w:tcW w:w="1701"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1.人员履约情况</w:t>
            </w:r>
            <w:r/>
          </w:p>
        </w:tc>
        <w:tc>
          <w:tcPr>
            <w:tcW w:w="2872" w:type="dxa"/>
            <w:textDirection w:val="lrTb"/>
            <w:noWrap w:val="false"/>
          </w:tcPr>
          <w:p>
            <w:pPr>
              <w:jc w:val="left"/>
              <w:spacing w:line="240" w:lineRule="auto"/>
              <w:rPr>
                <w:rFonts w:hint="eastAsia" w:ascii="宋体" w:hAnsi="宋体" w:eastAsia="宋体" w:cs="宋体"/>
                <w:b w:val="0"/>
                <w:bCs w:val="0"/>
                <w:sz w:val="16"/>
                <w:szCs w:val="16"/>
                <w:highlight w:val="none"/>
                <w:lang w:val="en-US" w:eastAsia="zh-CN" w:bidi="ar-SA"/>
              </w:rPr>
            </w:pPr>
            <w:r>
              <w:rPr>
                <w:rFonts w:hint="eastAsia" w:ascii="宋体" w:hAnsi="宋体" w:eastAsia="宋体" w:cs="宋体"/>
                <w:b w:val="0"/>
                <w:bCs w:val="0"/>
                <w:sz w:val="20"/>
                <w:szCs w:val="20"/>
                <w:lang w:val="en-US" w:eastAsia="zh-CN" w:bidi="ar-SA"/>
              </w:rPr>
              <w:t xml:space="preserve">检测人员与投标文件配置一致，持证上岗，准时到场。</w:t>
            </w:r>
            <w:r>
              <w:rPr>
                <w:rFonts w:hint="eastAsia" w:ascii="宋体" w:hAnsi="宋体" w:eastAsia="宋体" w:cs="宋体"/>
                <w:b w:val="0"/>
                <w:bCs w:val="0"/>
                <w:sz w:val="20"/>
                <w:szCs w:val="20"/>
                <w:lang w:val="zh-TW" w:eastAsia="zh-TW" w:bidi="ar-SA"/>
              </w:rPr>
              <w:t xml:space="preserve">根据现场施工进展情况及时调整检测计划的时间安排，进驻现场完成需要检测的工程量，并及时向业主汇报检测工作进展事宜</w:t>
            </w:r>
            <w:r>
              <w:rPr>
                <w:rFonts w:hint="eastAsia" w:ascii="宋体" w:hAnsi="宋体" w:eastAsia="宋体" w:cs="宋体"/>
                <w:b w:val="0"/>
                <w:bCs w:val="0"/>
                <w:sz w:val="20"/>
                <w:szCs w:val="20"/>
                <w:lang w:val="zh-TW" w:eastAsia="zh-CN" w:bidi="ar-SA"/>
              </w:rPr>
              <w:t xml:space="preserve">。</w:t>
            </w:r>
            <w:r/>
          </w:p>
        </w:tc>
        <w:tc>
          <w:tcPr>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20</w:t>
            </w:r>
            <w:r/>
          </w:p>
        </w:tc>
        <w:tc>
          <w:tcPr>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1347"/>
        </w:trPr>
        <w:tc>
          <w:tcPr>
            <w:tcBorders>
              <w:left w:val="single" w:color="auto" w:sz="4" w:space="0"/>
            </w:tcBorders>
            <w:tcW w:w="1522" w:type="dxa"/>
            <w:vAlign w:val="center"/>
            <w:vMerge w:val="continue"/>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tcW w:w="1701"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w:t>
            </w:r>
            <w:r>
              <w:rPr>
                <w:rFonts w:hint="eastAsia" w:ascii="宋体" w:hAnsi="宋体" w:eastAsia="宋体" w:cs="宋体"/>
                <w:b w:val="0"/>
                <w:bCs w:val="0"/>
                <w:sz w:val="20"/>
                <w:szCs w:val="20"/>
                <w:lang w:val="en-US" w:eastAsia="zh-CN" w:bidi="ar-SA"/>
              </w:rPr>
              <w:t xml:space="preserve">现场检测设备仪器</w:t>
            </w:r>
            <w:r/>
          </w:p>
        </w:tc>
        <w:tc>
          <w:tcPr>
            <w:tcW w:w="2872" w:type="dxa"/>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color w:val="000000"/>
                <w:sz w:val="20"/>
                <w:szCs w:val="20"/>
                <w:lang w:val="en-US" w:eastAsia="zh-CN" w:bidi="ar-SA"/>
              </w:rPr>
              <w:t xml:space="preserve">提供项目检测的仪器设备，量程、精度均符合要求，规定专门的设备管理人员和责任人，确保设备始终处于良好的状态，确保数据的准确性。</w:t>
            </w:r>
            <w:r/>
          </w:p>
        </w:tc>
        <w:tc>
          <w:tcPr>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20</w:t>
            </w:r>
            <w:r/>
          </w:p>
        </w:tc>
        <w:tc>
          <w:tcPr>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1347"/>
        </w:trPr>
        <w:tc>
          <w:tcPr>
            <w:tcBorders>
              <w:left w:val="single" w:color="auto" w:sz="4" w:space="0"/>
            </w:tcBorders>
            <w:tcW w:w="1522" w:type="dxa"/>
            <w:vAlign w:val="center"/>
            <w:vMerge w:val="continue"/>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tcW w:w="1701"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3.</w:t>
            </w:r>
            <w:r>
              <w:rPr>
                <w:rFonts w:hint="eastAsia" w:ascii="宋体" w:hAnsi="宋体" w:eastAsia="宋体" w:cs="宋体"/>
                <w:b w:val="0"/>
                <w:bCs w:val="0"/>
                <w:sz w:val="20"/>
                <w:szCs w:val="20"/>
                <w:lang w:val="en-US" w:eastAsia="zh-CN" w:bidi="ar-SA"/>
              </w:rPr>
              <w:t xml:space="preserve">现场作业规范性、文明性</w:t>
            </w:r>
            <w:r/>
          </w:p>
        </w:tc>
        <w:tc>
          <w:tcPr>
            <w:tcW w:w="2872" w:type="dxa"/>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严格按照采购文件、国家标准、检测方案执行采样、布点、现场试验；操作流程完整，现场原始记录手写/电子台账规范操作规范、不随意更改点位、原始记录完整；做好现场防护，无安全事故。</w:t>
            </w:r>
            <w:r/>
          </w:p>
        </w:tc>
        <w:tc>
          <w:tcPr>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20</w:t>
            </w:r>
            <w:r/>
          </w:p>
        </w:tc>
        <w:tc>
          <w:tcPr>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2324"/>
        </w:trPr>
        <w:tc>
          <w:tcPr>
            <w:tcBorders>
              <w:lef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检测报告交付质量履约</w:t>
            </w:r>
            <w:r/>
          </w:p>
        </w:tc>
        <w:tc>
          <w:tcPr>
            <w:tcW w:w="1701"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4.协调管理和配合</w:t>
            </w:r>
            <w:r/>
          </w:p>
        </w:tc>
        <w:tc>
          <w:tcPr>
            <w:tcW w:w="2872" w:type="dxa"/>
            <w:vAlign w:val="center"/>
            <w:textDirection w:val="lrTb"/>
            <w:noWrap w:val="false"/>
          </w:tcPr>
          <w:p>
            <w:pPr>
              <w:jc w:val="left"/>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严格按照合同约定时限出具正式检测报告；报告编号、样品信息、检测依据、检测数据、结论、签章、骑缝章齐全；数据可溯源，不存在篡改数据、编造结果；针对采购人、监管部门提出的报告瑕疵，及时更正。</w:t>
            </w:r>
            <w:r/>
          </w:p>
        </w:tc>
        <w:tc>
          <w:tcPr>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20</w:t>
            </w:r>
            <w:r/>
          </w:p>
        </w:tc>
        <w:tc>
          <w:tcPr>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1172"/>
        </w:trPr>
        <w:tc>
          <w:tcPr>
            <w:tcBorders>
              <w:left w:val="single" w:color="auto" w:sz="4" w:space="0"/>
            </w:tcBorders>
            <w:tcW w:w="152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综合服务与售后履约</w:t>
            </w:r>
            <w:r/>
          </w:p>
        </w:tc>
        <w:tc>
          <w:tcPr>
            <w:tcBorders>
              <w:left w:val="single" w:color="auto" w:sz="4" w:space="0"/>
            </w:tcBorders>
            <w:tcW w:w="1701" w:type="dxa"/>
            <w:vAlign w:val="center"/>
            <w:textDirection w:val="lrTb"/>
            <w:noWrap w:val="false"/>
          </w:tcPr>
          <w:p>
            <w:pPr>
              <w:jc w:val="left"/>
              <w:spacing w:line="240" w:lineRule="auto"/>
              <w:rPr>
                <w:rFonts w:hint="default"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5、后续服务</w:t>
            </w:r>
            <w:r/>
          </w:p>
        </w:tc>
        <w:tc>
          <w:tcPr>
            <w:tcBorders>
              <w:left w:val="single" w:color="auto" w:sz="4" w:space="0"/>
            </w:tcBorders>
            <w:tcW w:w="2872" w:type="dxa"/>
            <w:vAlign w:val="center"/>
            <w:textDirection w:val="lrTb"/>
            <w:noWrap w:val="false"/>
          </w:tcPr>
          <w:p>
            <w:pPr>
              <w:numPr>
                <w:ilvl w:val="0"/>
                <w:numId w:val="0"/>
              </w:numPr>
              <w:jc w:val="left"/>
              <w:spacing w:line="240" w:lineRule="auto"/>
              <w:rPr>
                <w:rFonts w:hint="default" w:ascii="宋体" w:hAnsi="宋体" w:eastAsia="宋体" w:cs="宋体"/>
                <w:b w:val="0"/>
                <w:bCs w:val="0"/>
                <w:spacing w:val="0"/>
                <w:sz w:val="20"/>
                <w:szCs w:val="20"/>
                <w:lang w:val="en-US" w:eastAsia="zh-CN" w:bidi="ar-SA"/>
              </w:rPr>
            </w:pPr>
            <w:r>
              <w:rPr>
                <w:rFonts w:hint="eastAsia" w:ascii="宋体" w:hAnsi="宋体" w:eastAsia="宋体" w:cs="宋体"/>
                <w:b w:val="0"/>
                <w:bCs w:val="0"/>
                <w:sz w:val="20"/>
                <w:szCs w:val="20"/>
                <w:lang w:val="en-US" w:eastAsia="zh-CN" w:bidi="ar-SA"/>
              </w:rPr>
              <w:t xml:space="preserve">售后回访与异议处理，收到检测结果异议后及时复核；配合委托方针对项目</w:t>
            </w:r>
            <w:r>
              <w:rPr>
                <w:rFonts w:hint="eastAsia" w:ascii="宋体" w:hAnsi="宋体" w:eastAsia="宋体" w:cs="宋体"/>
                <w:b w:val="0"/>
                <w:bCs w:val="0"/>
                <w:color w:val="auto"/>
                <w:sz w:val="20"/>
                <w:szCs w:val="20"/>
                <w:lang w:val="en-US" w:eastAsia="zh-CN" w:bidi="ar-SA"/>
              </w:rPr>
              <w:t xml:space="preserve">应归档的资料备份或者补充。</w:t>
            </w:r>
            <w:r/>
          </w:p>
        </w:tc>
        <w:tc>
          <w:tcPr>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20</w:t>
            </w:r>
            <w:r/>
          </w:p>
        </w:tc>
        <w:tc>
          <w:tcPr>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r>
        <w:trPr>
          <w:jc w:val="center"/>
          <w:trHeight w:val="558"/>
        </w:trPr>
        <w:tc>
          <w:tcPr>
            <w:gridSpan w:val="2"/>
            <w:shd w:val="clear" w:color="auto" w:fill="auto"/>
            <w:tcBorders>
              <w:left w:val="single" w:color="auto" w:sz="4" w:space="0"/>
            </w:tcBorders>
            <w:tcW w:w="3223"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shd w:val="clear" w:color="auto" w:fill="auto"/>
            <w:tcBorders>
              <w:left w:val="single" w:color="auto" w:sz="4" w:space="0"/>
            </w:tcBorders>
            <w:tcW w:w="2872"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t xml:space="preserve">综合得分</w:t>
            </w:r>
            <w:r/>
          </w:p>
        </w:tc>
        <w:tc>
          <w:tcPr>
            <w:shd w:val="clear" w:color="auto" w:fill="auto"/>
            <w:tcW w:w="1796"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c>
          <w:tcPr>
            <w:shd w:val="clear" w:color="auto" w:fill="auto"/>
            <w:tcW w:w="1374" w:type="dxa"/>
            <w:vAlign w:val="center"/>
            <w:textDirection w:val="lrTb"/>
            <w:noWrap w:val="false"/>
          </w:tcPr>
          <w:p>
            <w:pPr>
              <w:jc w:val="center"/>
              <w:spacing w:line="240" w:lineRule="auto"/>
              <w:rPr>
                <w:rFonts w:hint="eastAsia" w:ascii="宋体" w:hAnsi="宋体" w:eastAsia="宋体" w:cs="宋体"/>
                <w:b w:val="0"/>
                <w:bCs w:val="0"/>
                <w:spacing w:val="0"/>
                <w:sz w:val="20"/>
                <w:szCs w:val="20"/>
                <w:lang w:val="en-US" w:eastAsia="zh-CN" w:bidi="ar-SA"/>
              </w:rPr>
            </w:pPr>
            <w:r>
              <w:rPr>
                <w:rFonts w:hint="eastAsia" w:ascii="宋体" w:hAnsi="宋体" w:eastAsia="宋体" w:cs="宋体"/>
                <w:b w:val="0"/>
                <w:bCs w:val="0"/>
                <w:spacing w:val="0"/>
                <w:sz w:val="20"/>
                <w:szCs w:val="20"/>
                <w:lang w:val="en-US" w:eastAsia="zh-CN" w:bidi="ar-SA"/>
              </w:rPr>
            </w:r>
            <w:r/>
          </w:p>
        </w:tc>
      </w:tr>
    </w:tbl>
    <w:p>
      <w:pPr>
        <w:ind w:firstLine="0"/>
        <w:jc w:val="both"/>
        <w:keepLines w:val="0"/>
        <w:keepNext w:val="0"/>
        <w:pageBreakBefore w:val="0"/>
        <w:spacing w:line="240" w:lineRule="auto"/>
        <w:widowControl w:val="off"/>
        <w:rPr>
          <w:rFonts w:hint="eastAsia" w:ascii="宋体" w:hAnsi="宋体" w:eastAsia="宋体" w:cs="宋体"/>
          <w:b w:val="0"/>
          <w:bCs w:val="0"/>
          <w:sz w:val="20"/>
          <w:szCs w:val="20"/>
          <w:lang w:val="en-US" w:eastAsia="zh-CN" w:bidi="ar-SA"/>
        </w:rPr>
        <w:outlineLvl w:val="1"/>
      </w:pPr>
      <w:r>
        <w:rPr>
          <w:rFonts w:hint="eastAsia" w:ascii="宋体" w:hAnsi="宋体" w:eastAsia="宋体" w:cs="宋体"/>
          <w:b w:val="0"/>
          <w:bCs w:val="0"/>
          <w:sz w:val="20"/>
          <w:szCs w:val="20"/>
          <w:lang w:val="en-US" w:eastAsia="zh-CN" w:bidi="ar-SA"/>
        </w:rPr>
      </w:r>
      <w:r/>
    </w:p>
    <w:p>
      <w:pPr>
        <w:ind w:firstLine="0"/>
        <w:jc w:val="both"/>
        <w:keepLines w:val="0"/>
        <w:keepNext w:val="0"/>
        <w:pageBreakBefore w:val="0"/>
        <w:spacing w:line="240" w:lineRule="auto"/>
        <w:widowControl w:val="off"/>
        <w:rPr>
          <w:rFonts w:hint="eastAsia" w:ascii="宋体" w:hAnsi="宋体" w:eastAsia="宋体" w:cs="宋体"/>
          <w:b w:val="0"/>
          <w:bCs w:val="0"/>
          <w:sz w:val="20"/>
          <w:szCs w:val="20"/>
          <w:u w:val="none"/>
          <w:lang w:val="en-US" w:eastAsia="zh-CN" w:bidi="ar-SA"/>
        </w:rPr>
        <w:outlineLvl w:val="1"/>
      </w:pPr>
      <w:r>
        <w:rPr>
          <w:rFonts w:hint="eastAsia" w:ascii="宋体" w:hAnsi="宋体" w:eastAsia="宋体" w:cs="宋体"/>
          <w:b w:val="0"/>
          <w:bCs w:val="0"/>
          <w:sz w:val="20"/>
          <w:szCs w:val="20"/>
          <w:lang w:val="en-US" w:eastAsia="zh-CN" w:bidi="ar-SA"/>
        </w:rPr>
        <w:t xml:space="preserve">考核人员签字：</w:t>
      </w:r>
      <w:r>
        <w:rPr>
          <w:rFonts w:hint="eastAsia" w:ascii="宋体" w:hAnsi="宋体" w:eastAsia="宋体" w:cs="宋体"/>
          <w:b w:val="0"/>
          <w:bCs w:val="0"/>
          <w:sz w:val="20"/>
          <w:szCs w:val="20"/>
          <w:u w:val="none"/>
          <w:lang w:val="en-US" w:eastAsia="zh-CN" w:bidi="ar-SA"/>
        </w:rPr>
        <w:t xml:space="preserve">                              </w:t>
      </w:r>
      <w:r>
        <w:rPr>
          <w:rFonts w:hint="eastAsia" w:ascii="宋体" w:hAnsi="宋体" w:cs="Times New Roman"/>
          <w:b w:val="0"/>
          <w:bCs w:val="0"/>
          <w:sz w:val="20"/>
          <w:szCs w:val="20"/>
          <w:lang w:val="en-US" w:eastAsia="zh-CN" w:bidi="ar-SA"/>
        </w:rPr>
        <w:t xml:space="preserve">代建</w:t>
      </w:r>
      <w:r>
        <w:rPr>
          <w:rFonts w:hint="eastAsia" w:ascii="宋体" w:hAnsi="宋体" w:eastAsia="宋体" w:cs="Times New Roman"/>
          <w:b w:val="0"/>
          <w:bCs w:val="0"/>
          <w:sz w:val="20"/>
          <w:szCs w:val="20"/>
          <w:lang w:val="en-US" w:eastAsia="zh-CN" w:bidi="ar-SA"/>
        </w:rPr>
        <w:t xml:space="preserve">单位签字： </w:t>
      </w:r>
      <w:r>
        <w:rPr>
          <w:rFonts w:hint="eastAsia" w:ascii="宋体" w:hAnsi="宋体" w:eastAsia="宋体" w:cs="宋体"/>
          <w:b w:val="0"/>
          <w:bCs w:val="0"/>
          <w:sz w:val="20"/>
          <w:szCs w:val="20"/>
          <w:u w:val="none"/>
          <w:lang w:val="en-US" w:eastAsia="zh-CN" w:bidi="ar-SA"/>
        </w:rPr>
        <w:t xml:space="preserve">  </w:t>
      </w:r>
      <w:r/>
    </w:p>
    <w:p>
      <w:pPr>
        <w:ind w:firstLine="0"/>
        <w:jc w:val="both"/>
        <w:keepLines w:val="0"/>
        <w:keepNext w:val="0"/>
        <w:pageBreakBefore w:val="0"/>
        <w:spacing w:line="240" w:lineRule="auto"/>
        <w:widowControl w:val="off"/>
        <w:rPr>
          <w:rFonts w:hint="default" w:ascii="宋体" w:hAnsi="宋体" w:eastAsia="宋体" w:cs="宋体"/>
          <w:b w:val="0"/>
          <w:bCs w:val="0"/>
          <w:sz w:val="16"/>
          <w:szCs w:val="16"/>
          <w:lang w:val="en-US" w:eastAsia="zh-CN" w:bidi="ar-SA"/>
        </w:rPr>
        <w:outlineLvl w:val="1"/>
      </w:pPr>
      <w:r>
        <w:rPr>
          <w:rFonts w:hint="eastAsia" w:ascii="宋体" w:hAnsi="宋体" w:eastAsia="宋体" w:cs="宋体"/>
          <w:b w:val="0"/>
          <w:bCs w:val="0"/>
          <w:sz w:val="20"/>
          <w:szCs w:val="20"/>
          <w:u w:val="none"/>
          <w:lang w:val="en-US" w:eastAsia="zh-CN" w:bidi="ar-SA"/>
        </w:rPr>
        <w:t xml:space="preserve">填表日期：                                  </w:t>
      </w:r>
      <w:r>
        <w:rPr>
          <w:rFonts w:hint="eastAsia" w:ascii="宋体" w:hAnsi="宋体" w:eastAsia="宋体" w:cs="Times New Roman"/>
          <w:b w:val="0"/>
          <w:bCs w:val="0"/>
          <w:sz w:val="20"/>
          <w:szCs w:val="20"/>
          <w:lang w:val="en-US" w:eastAsia="zh-CN" w:bidi="ar-SA"/>
        </w:rPr>
        <w:t xml:space="preserve">检测单位签字：   </w:t>
      </w:r>
      <w:r>
        <w:rPr>
          <w:rFonts w:hint="eastAsia" w:ascii="宋体" w:hAnsi="宋体" w:eastAsia="宋体" w:cs="宋体"/>
          <w:b w:val="0"/>
          <w:bCs w:val="0"/>
          <w:sz w:val="16"/>
          <w:szCs w:val="16"/>
          <w:lang w:val="en-US" w:eastAsia="zh-CN" w:bidi="ar-SA"/>
        </w:rPr>
        <w:t xml:space="preserve">                  </w:t>
      </w:r>
      <w:r/>
    </w:p>
    <w:p>
      <w:pPr>
        <w:spacing w:line="240" w:lineRule="auto"/>
        <w:rPr>
          <w:rFonts w:hint="default"/>
          <w:b w:val="0"/>
          <w:bCs w:val="0"/>
          <w:sz w:val="16"/>
          <w:szCs w:val="20"/>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b w:val="0"/>
          <w:bCs w:val="0"/>
          <w:sz w:val="16"/>
          <w:szCs w:val="20"/>
          <w:lang w:val="en-US" w:eastAsia="zh-CN"/>
        </w:rPr>
      </w:r>
      <w:r/>
    </w:p>
    <w:p>
      <w:pPr>
        <w:jc w:val="center"/>
        <w:spacing w:line="360" w:lineRule="auto"/>
        <w:rPr>
          <w:rStyle w:val="1076"/>
          <w:rFonts w:hint="eastAsia"/>
          <w:color w:val="000000"/>
          <w:sz w:val="43"/>
          <w:szCs w:val="43"/>
          <w:highlight w:val="none"/>
        </w:rPr>
      </w:pPr>
      <w:r>
        <w:rPr>
          <w:rFonts w:hint="eastAsia"/>
          <w:color w:val="000000"/>
          <w:sz w:val="43"/>
          <w:szCs w:val="43"/>
          <w:highlight w:val="none"/>
        </w:rPr>
      </w:r>
      <w:r/>
    </w:p>
    <w:p>
      <w:pPr>
        <w:jc w:val="center"/>
        <w:spacing w:line="360" w:lineRule="auto"/>
        <w:rPr>
          <w:rFonts w:ascii="宋体" w:hAnsi="宋体"/>
          <w:b/>
          <w:color w:val="000000"/>
          <w:sz w:val="28"/>
          <w:szCs w:val="28"/>
          <w:highlight w:val="none"/>
        </w:rPr>
      </w:pPr>
      <w:r>
        <w:rPr>
          <w:rStyle w:val="1076"/>
          <w:rFonts w:hint="eastAsia"/>
          <w:color w:val="000000"/>
          <w:sz w:val="43"/>
          <w:szCs w:val="43"/>
          <w:highlight w:val="none"/>
        </w:rPr>
        <w:t xml:space="preserve">第五章 磋商响应文件格式</w:t>
      </w:r>
      <w:r/>
    </w:p>
    <w:p>
      <w:pPr>
        <w:pStyle w:val="1080"/>
        <w:rPr>
          <w:rFonts w:hint="eastAsia" w:ascii="宋体" w:hAnsi="宋体" w:eastAsia="宋体" w:cs="宋体"/>
          <w:b/>
          <w:bCs/>
          <w:color w:val="auto"/>
          <w:sz w:val="24"/>
          <w:szCs w:val="22"/>
          <w:highlight w:val="none"/>
          <w:lang w:eastAsia="zh-CN" w:bidi="ar-SA"/>
        </w:rPr>
      </w:pPr>
      <w:r>
        <w:rPr>
          <w:rFonts w:hint="eastAsia" w:ascii="宋体" w:hAnsi="宋体" w:cs="宋体"/>
          <w:color w:val="000000"/>
          <w:sz w:val="24"/>
          <w:szCs w:val="22"/>
          <w:highlight w:val="none"/>
          <w:lang w:val="en-US"/>
        </w:rPr>
        <w:t xml:space="preserve">对本章所有的格式，供应商可根据自身情况进行补充和修改，但补充和修改不得造成与本格式内容有实质性的违背。</w:t>
      </w:r>
      <w:r>
        <w:rPr>
          <w:rFonts w:hint="eastAsia" w:ascii="宋体" w:hAnsi="宋体" w:cs="宋体"/>
          <w:b/>
          <w:bCs/>
          <w:color w:val="auto"/>
          <w:sz w:val="24"/>
          <w:szCs w:val="22"/>
          <w:highlight w:val="none"/>
          <w:lang w:val="en-US" w:eastAsia="zh-CN" w:bidi="ar-SA"/>
        </w:rPr>
        <w:t xml:space="preserve">（如苏采云系统中有固定格式的，以苏采云系统为准）</w:t>
      </w:r>
      <w:r/>
    </w:p>
    <w:p>
      <w:pPr>
        <w:pStyle w:val="1080"/>
        <w:ind w:firstLine="420"/>
        <w:rPr>
          <w:rFonts w:ascii="宋体" w:hAnsi="宋体" w:cs="宋体"/>
          <w:color w:val="000000"/>
          <w:sz w:val="24"/>
          <w:szCs w:val="22"/>
          <w:highlight w:val="none"/>
          <w:lang w:val="en-US"/>
        </w:rPr>
      </w:pPr>
      <w:r>
        <w:rPr>
          <w:rFonts w:ascii="宋体" w:hAnsi="宋体" w:cs="宋体"/>
          <w:color w:val="000000"/>
          <w:sz w:val="24"/>
          <w:szCs w:val="22"/>
          <w:highlight w:val="none"/>
          <w:lang w:val="en-US"/>
        </w:rPr>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附件1：</w:t>
      </w:r>
      <w:r/>
    </w:p>
    <w:p>
      <w:pPr>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磋商响应承诺书</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中诚智信工程咨询集团股份有限公司：</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color w:val="000000"/>
          <w:sz w:val="24"/>
          <w:highlight w:val="none"/>
          <w:u w:val="single"/>
          <w:lang w:eastAsia="zh-CN"/>
        </w:rPr>
        <w:t xml:space="preserve">JSZC-320506-ZCZX-C2026-0045</w:t>
      </w:r>
      <w:r>
        <w:rPr>
          <w:rFonts w:hint="eastAsia" w:ascii="宋体" w:hAnsi="宋体" w:cs="宋体"/>
          <w:color w:val="000000"/>
          <w:sz w:val="24"/>
          <w:highlight w:val="none"/>
        </w:rPr>
        <w:t xml:space="preserve">号磋商采购文件，经仔细阅读和研究，我们决定参加磋商。同时我公司承诺：</w:t>
      </w:r>
      <w:r/>
    </w:p>
    <w:p>
      <w:pPr>
        <w:ind w:firstLine="470"/>
        <w:spacing w:line="400" w:lineRule="exact"/>
        <w:rPr>
          <w:rFonts w:hint="eastAsia" w:ascii="宋体" w:hAnsi="宋体" w:eastAsia="宋体" w:cs="宋体"/>
          <w:i/>
          <w:iCs/>
          <w:color w:val="000000"/>
          <w:sz w:val="24"/>
          <w:highlight w:val="none"/>
          <w:lang w:eastAsia="zh-CN"/>
        </w:rPr>
      </w:pPr>
      <w:r>
        <w:rPr>
          <w:rFonts w:hint="eastAsia" w:ascii="宋体" w:hAnsi="宋体" w:cs="宋体"/>
          <w:color w:val="000000"/>
          <w:sz w:val="24"/>
          <w:highlight w:val="none"/>
        </w:rPr>
        <w:t xml:space="preserve">1、我们愿意按照磋商采购文件的一切要求，提供满足采购要求的服务内容，我公司的响应报价磋商采购文件所确定的采购范围内的全部明示和隐含的内容，</w:t>
      </w:r>
      <w:r>
        <w:rPr>
          <w:rFonts w:hint="eastAsia" w:ascii="宋体" w:hAnsi="宋体" w:cs="宋体"/>
          <w:color w:val="000000"/>
          <w:sz w:val="24"/>
          <w:highlight w:val="none"/>
          <w:lang w:val="zh-CN"/>
        </w:rPr>
        <w:t xml:space="preserve">包括完成本项目所有服务内容、成本、利润、税金、管理费、风险费、代理服务费、文件规定政策性费用等所有费用，除本项目合同约定的价款外，甲方不再需向乙方支付其他任何费用</w:t>
      </w:r>
      <w:r>
        <w:rPr>
          <w:rFonts w:hint="eastAsia" w:ascii="宋体" w:hAnsi="宋体" w:cs="宋体"/>
          <w:color w:val="000000"/>
          <w:sz w:val="24"/>
          <w:highlight w:val="none"/>
        </w:rPr>
        <w:t xml:space="preserve">。响应单位所报价格在合同实施期间不因市场变化因素而变动。响应单位在投标时应充分考虑服务期内的市场因素和成本变化状况的风险</w:t>
      </w:r>
      <w:r>
        <w:rPr>
          <w:rFonts w:hint="eastAsia" w:ascii="宋体" w:hAnsi="宋体" w:cs="宋体"/>
          <w:color w:val="000000"/>
          <w:sz w:val="24"/>
          <w:highlight w:val="none"/>
          <w:lang w:eastAsia="zh-CN"/>
        </w:rPr>
        <w:t xml:space="preserve">。</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2、如果我们的磋商响应文件被接受，我们将严格履行磋商采购文件中规定的每一项要求，按期、按质、按量履行合同的义务。</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3、我们同意按磋商采购文件中的规定，本磋商响应文件的有效期限为开标后</w:t>
      </w:r>
      <w:r>
        <w:rPr>
          <w:rFonts w:hint="eastAsia" w:ascii="宋体" w:hAnsi="宋体" w:cs="宋体"/>
          <w:b/>
          <w:bCs/>
          <w:color w:val="000000"/>
          <w:sz w:val="24"/>
          <w:highlight w:val="none"/>
        </w:rPr>
        <w:t xml:space="preserve">60</w:t>
      </w:r>
      <w:r>
        <w:rPr>
          <w:rFonts w:hint="eastAsia" w:ascii="宋体" w:hAnsi="宋体" w:cs="宋体"/>
          <w:color w:val="000000"/>
          <w:sz w:val="24"/>
          <w:highlight w:val="none"/>
        </w:rPr>
        <w:t xml:space="preserve">天。</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4、我们愿意提供采购人在采购文件中要求的所有资料。</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5、我们认为你们有权决定成交人，还认为你们有权接受或拒绝所有的磋商响应单位。</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6、我们愿意遵守磋商邀请函及采购文件中所列的收费标准。</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7、我们承诺该项磋商在开标后的全过程中保持有效，不作任何更改和变动。</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8、贵单位的采购文件、成交通知书和本报价响应文件将构成约束我们双方的合同。</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10、我单位承诺在报价响应文件中提供的证书、资料及相关数据均为真实的，非虚假的；否则，我单位将承担由此造成的一切后果及法律责任。</w:t>
      </w:r>
      <w:r/>
    </w:p>
    <w:p>
      <w:pPr>
        <w:pStyle w:val="1060"/>
        <w:rPr>
          <w:rFonts w:ascii="宋体" w:hAnsi="宋体" w:cs="宋体"/>
          <w:sz w:val="24"/>
          <w:highlight w:val="none"/>
        </w:rPr>
      </w:pPr>
      <w:r>
        <w:rPr>
          <w:rFonts w:ascii="宋体" w:hAnsi="宋体" w:cs="宋体"/>
          <w:sz w:val="24"/>
          <w:highlight w:val="none"/>
        </w:rPr>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磋商响应单位（盖章）：_________________________________________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法人代表人或授权委托人（签字或盖章）：_________________________</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日期：___________________________</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附件2：                           </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磋商响应报价表（第一次报价）</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JSZC-320506-ZCZX-C2026-0045</w:t>
      </w:r>
      <w:r>
        <w:rPr>
          <w:rFonts w:hint="eastAsia" w:ascii="宋体" w:hAnsi="宋体" w:cs="宋体"/>
          <w:color w:val="000000"/>
          <w:sz w:val="24"/>
          <w:highlight w:val="none"/>
        </w:rPr>
        <w:t xml:space="preserve">   </w:t>
      </w:r>
      <w:r/>
    </w:p>
    <w:tbl>
      <w:tblPr>
        <w:tblStyle w:val="835"/>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hint="eastAsia" w:ascii="宋体" w:hAnsi="宋体"/>
                <w:b/>
                <w:bCs/>
                <w:color w:val="auto"/>
                <w:sz w:val="24"/>
                <w:highlight w:val="none"/>
                <w:lang w:val="en-US" w:eastAsia="zh-CN" w:bidi="ar-SA"/>
              </w:rPr>
            </w:pPr>
            <w:r>
              <w:rPr>
                <w:rFonts w:hint="eastAsia" w:ascii="宋体" w:hAnsi="宋体"/>
                <w:b/>
                <w:bCs/>
                <w:color w:val="auto"/>
                <w:sz w:val="24"/>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b/>
                <w:bCs/>
                <w:color w:val="auto"/>
                <w:sz w:val="24"/>
                <w:highlight w:val="none"/>
                <w:lang w:val="en-US" w:eastAsia="zh-CN" w:bidi="ar-SA"/>
              </w:rPr>
            </w:pPr>
            <w:r>
              <w:rPr>
                <w:rFonts w:hint="eastAsia" w:ascii="宋体" w:hAnsi="宋体"/>
                <w:b/>
                <w:bCs/>
                <w:color w:val="auto"/>
                <w:sz w:val="24"/>
                <w:highlight w:val="none"/>
                <w:lang w:val="en-US" w:eastAsia="zh-CN" w:bidi="ar-SA"/>
              </w:rPr>
              <w:t xml:space="preserve">下浮率（即：优惠率）</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hint="eastAsia"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尹山湖医院扩建工程内部装修等工程检测</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default" w:ascii="宋体" w:hAnsi="宋体"/>
                <w:color w:val="auto"/>
                <w:sz w:val="24"/>
                <w:highlight w:val="none"/>
                <w:lang w:val="en-US" w:eastAsia="zh-CN" w:bidi="ar-SA"/>
              </w:rPr>
            </w:pPr>
            <w:r>
              <w:rPr>
                <w:rFonts w:hint="eastAsia" w:ascii="宋体" w:hAnsi="宋体"/>
                <w:color w:val="auto"/>
                <w:sz w:val="24"/>
                <w:highlight w:val="none"/>
                <w:lang w:val="en-US" w:eastAsia="zh-CN" w:bidi="ar-SA"/>
              </w:rPr>
              <w:t xml:space="preserve">%</w:t>
            </w:r>
            <w:r/>
          </w:p>
        </w:tc>
      </w:tr>
    </w:tbl>
    <w:p>
      <w:pPr>
        <w:jc w:val="left"/>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说明：</w:t>
      </w:r>
      <w:r/>
    </w:p>
    <w:p>
      <w:pPr>
        <w:ind w:firstLine="422"/>
        <w:jc w:val="left"/>
        <w:keepLines w:val="0"/>
        <w:keepNext w:val="0"/>
        <w:pageBreakBefore w:val="0"/>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本项目根据《苏州市工程质量检测和建筑材料试验收费参考价》（2025版）报下浮率。若有最新参考价按最新版本执行。供应商填报统一的下浮率（不接受不同检测项目出现不同下浮率），中标后，下浮率固定不变，检测服务费=《苏州市工程质量检测和建筑材料试验收费参考价》（2025版）标准收费*（1-中标下浮率）。检测内容、数量以实际发生的委托单为准，按实结算。（举例：若下浮率为10%，则填报统一下浮率为10%）</w:t>
      </w:r>
      <w:r/>
    </w:p>
    <w:p>
      <w:pPr>
        <w:ind w:firstLine="422"/>
        <w:jc w:val="left"/>
        <w:keepLines w:val="0"/>
        <w:keepNext w:val="0"/>
        <w:pageBreakBefore w:val="0"/>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若按《苏州市工程质量检测和建筑材料试验收费参考价》（2025版）中无此单价且未有行政主管部门后续发布的增补文件，参照《苏州市工程质量检测行业工程质量检测和建筑材料试验收费参考价》苏监协通〔2015〕6号执行，（苏监协通〔2015〕6号）中没有收费标准但有其他现行文件收费依据的按照成交费率同比例下浮，文件中没有收费标准也无其他文件收费依据由双方协商确定。</w:t>
      </w:r>
      <w:r/>
    </w:p>
    <w:p>
      <w:pPr>
        <w:ind w:firstLine="422"/>
        <w:jc w:val="left"/>
        <w:keepLines w:val="0"/>
        <w:keepNext w:val="0"/>
        <w:pageBreakBefore w:val="0"/>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本项目付款上限为本项目最高限价162.048791万，超出部分不再结算。</w:t>
      </w:r>
      <w:r/>
    </w:p>
    <w:p>
      <w:pPr>
        <w:ind w:firstLine="422"/>
        <w:jc w:val="left"/>
        <w:keepLines w:val="0"/>
        <w:keepNext w:val="0"/>
        <w:pageBreakBefore w:val="0"/>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p>
      <w:pPr>
        <w:jc w:val="left"/>
        <w:widowControl/>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p>
      <w:pPr>
        <w:jc w:val="left"/>
        <w:widowControl/>
        <w:rPr>
          <w:rFonts w:hint="eastAsia" w:ascii="宋体" w:hAnsi="宋体" w:eastAsia="宋体" w:cs="宋体"/>
          <w:b/>
          <w:bCs/>
          <w:sz w:val="21"/>
          <w:szCs w:val="24"/>
          <w:highlight w:val="yellow"/>
          <w:lang w:val="en-US" w:eastAsia="zh-CN" w:bidi="ar-SA"/>
        </w:rPr>
      </w:pPr>
      <w:r>
        <w:rPr>
          <w:rFonts w:hint="eastAsia" w:ascii="宋体" w:hAnsi="宋体" w:eastAsia="宋体" w:cs="宋体"/>
          <w:b/>
          <w:bCs/>
          <w:sz w:val="21"/>
          <w:szCs w:val="24"/>
          <w:highlight w:val="yellow"/>
          <w:lang w:val="en-US" w:eastAsia="zh-CN" w:bidi="ar-SA"/>
        </w:rPr>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w:t>
      </w:r>
      <w:r/>
    </w:p>
    <w:p>
      <w:pPr>
        <w:jc w:val="center"/>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（1）拟投入本项目的项目负责人简历表</w:t>
      </w:r>
      <w:r/>
    </w:p>
    <w:p>
      <w:pPr>
        <w:jc w:val="left"/>
        <w:spacing w:line="480" w:lineRule="exact"/>
        <w:widowControl/>
        <w:rPr>
          <w:rFonts w:hint="default" w:ascii="Times New Roman" w:hAnsi="Times New Roman" w:eastAsia="宋体"/>
          <w:b/>
          <w:sz w:val="24"/>
          <w:szCs w:val="24"/>
          <w:lang w:val="en-US" w:eastAsia="zh-CN" w:bidi="ar-SA"/>
        </w:rPr>
      </w:pPr>
      <w:r>
        <w:rPr>
          <w:rFonts w:hint="default" w:ascii="Times New Roman" w:hAnsi="Times New Roman" w:eastAsia="宋体"/>
          <w:sz w:val="24"/>
          <w:szCs w:val="24"/>
          <w:lang w:val="en-US" w:eastAsia="zh-CN" w:bidi="ar-SA"/>
        </w:rPr>
        <w:t xml:space="preserve">采购编号：</w:t>
      </w:r>
      <w:r>
        <w:rPr>
          <w:rFonts w:hint="eastAsia" w:ascii="Times New Roman" w:hAnsi="Times New Roman" w:eastAsia="宋体"/>
          <w:sz w:val="24"/>
          <w:szCs w:val="24"/>
          <w:lang w:val="en-US" w:eastAsia="zh-CN" w:bidi="ar-SA"/>
        </w:rPr>
        <w:t xml:space="preserve"> </w:t>
      </w:r>
      <w:r>
        <w:rPr>
          <w:rFonts w:hint="default" w:ascii="Times New Roman" w:hAnsi="Times New Roman" w:eastAsia="宋体"/>
          <w:sz w:val="24"/>
          <w:szCs w:val="24"/>
          <w:u w:val="single"/>
          <w:lang w:val="en-US" w:eastAsia="zh-CN" w:bidi="ar-SA"/>
        </w:rPr>
        <w:t xml:space="preserve">              </w:t>
      </w:r>
      <w:r>
        <w:rPr>
          <w:rFonts w:hint="default" w:ascii="Times New Roman" w:hAnsi="Times New Roman" w:eastAsia="宋体"/>
          <w:sz w:val="24"/>
          <w:szCs w:val="24"/>
          <w:lang w:val="en-US" w:eastAsia="zh-CN" w:bidi="ar-SA"/>
        </w:rPr>
        <w:t xml:space="preserve">号</w:t>
      </w:r>
      <w:r/>
    </w:p>
    <w:tbl>
      <w:tblPr>
        <w:tblStyle w:val="835"/>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W w:w="126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姓名</w:t>
            </w:r>
            <w:r/>
          </w:p>
        </w:tc>
        <w:tc>
          <w:tcPr>
            <w:gridSpan w:val="2"/>
            <w:tcW w:w="11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W w:w="9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性别</w:t>
            </w:r>
            <w:r/>
          </w:p>
        </w:tc>
        <w:tc>
          <w:tcPr>
            <w:gridSpan w:val="3"/>
            <w:tcW w:w="18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年龄</w:t>
            </w:r>
            <w:r/>
          </w:p>
        </w:tc>
        <w:tc>
          <w:tcPr>
            <w:tcW w:w="144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trHeight w:val="270"/>
        </w:trPr>
        <w:tc>
          <w:tcPr>
            <w:tcW w:w="126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职务</w:t>
            </w:r>
            <w:r/>
          </w:p>
        </w:tc>
        <w:tc>
          <w:tcPr>
            <w:gridSpan w:val="2"/>
            <w:tcW w:w="11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W w:w="9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职称</w:t>
            </w:r>
            <w:r/>
          </w:p>
        </w:tc>
        <w:tc>
          <w:tcPr>
            <w:gridSpan w:val="3"/>
            <w:tcW w:w="180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学历</w:t>
            </w:r>
            <w:r/>
          </w:p>
        </w:tc>
        <w:tc>
          <w:tcPr>
            <w:tcW w:w="144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cantSplit/>
          <w:trHeight w:val="225"/>
        </w:trPr>
        <w:tc>
          <w:tcPr>
            <w:tcW w:w="126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毕业院校</w:t>
            </w:r>
            <w:r/>
          </w:p>
        </w:tc>
        <w:tc>
          <w:tcPr>
            <w:gridSpan w:val="6"/>
            <w:tcW w:w="380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专业</w:t>
            </w:r>
            <w:r/>
          </w:p>
        </w:tc>
        <w:tc>
          <w:tcPr>
            <w:tcW w:w="144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trHeight w:val="257"/>
        </w:trPr>
        <w:tc>
          <w:tcPr>
            <w:gridSpan w:val="3"/>
            <w:tcW w:w="236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执业资格</w:t>
            </w:r>
            <w:r/>
          </w:p>
        </w:tc>
        <w:tc>
          <w:tcPr>
            <w:gridSpan w:val="4"/>
            <w:tcW w:w="270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W w:w="1440"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cantSplit/>
          <w:trHeight w:val="261"/>
        </w:trPr>
        <w:tc>
          <w:tcPr>
            <w:gridSpan w:val="11"/>
            <w:tcW w:w="8820" w:type="dxa"/>
            <w:textDirection w:val="lrTb"/>
            <w:noWrap w:val="false"/>
          </w:tcPr>
          <w:p>
            <w:pPr>
              <w:ind w:left="92"/>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已完成同类项目情况</w:t>
            </w:r>
            <w:r/>
          </w:p>
        </w:tc>
      </w:tr>
      <w:tr>
        <w:trPr>
          <w:trHeight w:val="300"/>
        </w:trPr>
        <w:tc>
          <w:tcPr>
            <w:gridSpan w:val="2"/>
            <w:tcBorders>
              <w:top w:val="single" w:color="auto" w:sz="4" w:space="0"/>
              <w:bottom w:val="single" w:color="auto" w:sz="4" w:space="0"/>
            </w:tcBorders>
            <w:tcW w:w="1598"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业主单位</w:t>
            </w:r>
            <w:r/>
          </w:p>
        </w:tc>
        <w:tc>
          <w:tcPr>
            <w:gridSpan w:val="3"/>
            <w:tcBorders>
              <w:top w:val="none" w:color="000000" w:sz="4" w:space="0"/>
              <w:bottom w:val="single" w:color="auto" w:sz="4" w:space="0"/>
            </w:tcBorders>
            <w:tcW w:w="1843"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同类项目名称</w:t>
            </w:r>
            <w:r/>
          </w:p>
        </w:tc>
        <w:tc>
          <w:tcPr>
            <w:tcBorders>
              <w:top w:val="none" w:color="000000" w:sz="4" w:space="0"/>
              <w:bottom w:val="single" w:color="auto" w:sz="4" w:space="0"/>
            </w:tcBorders>
            <w:tcW w:w="1275"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规模</w:t>
            </w:r>
            <w:r/>
          </w:p>
        </w:tc>
        <w:tc>
          <w:tcPr>
            <w:gridSpan w:val="2"/>
            <w:tcBorders>
              <w:top w:val="none" w:color="000000" w:sz="4" w:space="0"/>
              <w:bottom w:val="single" w:color="auto" w:sz="4" w:space="0"/>
            </w:tcBorders>
            <w:tcW w:w="1134"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金额</w:t>
            </w:r>
            <w:r/>
          </w:p>
        </w:tc>
        <w:tc>
          <w:tcPr>
            <w:tcBorders>
              <w:top w:val="none" w:color="000000" w:sz="4" w:space="0"/>
              <w:bottom w:val="single" w:color="auto" w:sz="4" w:space="0"/>
            </w:tcBorders>
            <w:tcW w:w="1418"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完成时间</w:t>
            </w:r>
            <w:r/>
          </w:p>
        </w:tc>
        <w:tc>
          <w:tcPr>
            <w:gridSpan w:val="2"/>
            <w:tcBorders>
              <w:top w:val="none" w:color="000000" w:sz="4" w:space="0"/>
              <w:bottom w:val="single" w:color="auto" w:sz="4" w:space="0"/>
            </w:tcBorders>
            <w:tcW w:w="1552" w:type="dxa"/>
            <w:textDirection w:val="lrTb"/>
            <w:noWrap w:val="false"/>
          </w:tcPr>
          <w:p>
            <w:pPr>
              <w:jc w:val="center"/>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t xml:space="preserve">证明人</w:t>
            </w:r>
            <w:r/>
          </w:p>
        </w:tc>
      </w:tr>
      <w:tr>
        <w:trPr>
          <w:trHeight w:val="280"/>
        </w:trPr>
        <w:tc>
          <w:tcPr>
            <w:gridSpan w:val="2"/>
            <w:tcBorders>
              <w:top w:val="single" w:color="auto" w:sz="4" w:space="0"/>
              <w:bottom w:val="single" w:color="auto" w:sz="4" w:space="0"/>
            </w:tcBorders>
            <w:tcW w:w="159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Borders>
              <w:top w:val="single" w:color="auto" w:sz="4" w:space="0"/>
              <w:bottom w:val="single" w:color="auto" w:sz="4" w:space="0"/>
            </w:tcBorders>
            <w:tcW w:w="1843"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bottom w:val="single" w:color="auto" w:sz="4" w:space="0"/>
            </w:tcBorders>
            <w:tcW w:w="1275"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bottom w:val="single" w:color="auto" w:sz="4" w:space="0"/>
            </w:tcBorders>
            <w:tcW w:w="1134"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bottom w:val="single" w:color="auto" w:sz="4" w:space="0"/>
            </w:tcBorders>
            <w:tcW w:w="141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bottom w:val="single" w:color="auto" w:sz="4" w:space="0"/>
            </w:tcBorders>
            <w:tcW w:w="1552"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trHeight w:val="280"/>
        </w:trPr>
        <w:tc>
          <w:tcPr>
            <w:gridSpan w:val="2"/>
            <w:tcBorders>
              <w:top w:val="single" w:color="auto" w:sz="4" w:space="0"/>
              <w:bottom w:val="single" w:color="auto" w:sz="4" w:space="0"/>
            </w:tcBorders>
            <w:tcW w:w="159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Borders>
              <w:top w:val="single" w:color="auto" w:sz="4" w:space="0"/>
              <w:bottom w:val="single" w:color="auto" w:sz="4" w:space="0"/>
            </w:tcBorders>
            <w:tcW w:w="1843"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bottom w:val="single" w:color="auto" w:sz="4" w:space="0"/>
            </w:tcBorders>
            <w:tcW w:w="1275"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bottom w:val="single" w:color="auto" w:sz="4" w:space="0"/>
            </w:tcBorders>
            <w:tcW w:w="1134"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bottom w:val="single" w:color="auto" w:sz="4" w:space="0"/>
            </w:tcBorders>
            <w:tcW w:w="141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bottom w:val="single" w:color="auto" w:sz="4" w:space="0"/>
            </w:tcBorders>
            <w:tcW w:w="1552"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r>
        <w:trPr>
          <w:trHeight w:val="280"/>
        </w:trPr>
        <w:tc>
          <w:tcPr>
            <w:gridSpan w:val="2"/>
            <w:tcBorders>
              <w:top w:val="single" w:color="auto" w:sz="4" w:space="0"/>
            </w:tcBorders>
            <w:tcW w:w="159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3"/>
            <w:tcBorders>
              <w:top w:val="single" w:color="auto" w:sz="4" w:space="0"/>
            </w:tcBorders>
            <w:tcW w:w="1843"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tcBorders>
            <w:tcW w:w="1275"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tcBorders>
            <w:tcW w:w="1134"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tcBorders>
              <w:top w:val="single" w:color="auto" w:sz="4" w:space="0"/>
            </w:tcBorders>
            <w:tcW w:w="1418"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c>
          <w:tcPr>
            <w:gridSpan w:val="2"/>
            <w:tcBorders>
              <w:top w:val="single" w:color="auto" w:sz="4" w:space="0"/>
            </w:tcBorders>
            <w:tcW w:w="1552" w:type="dxa"/>
            <w:textDirection w:val="lrTb"/>
            <w:noWrap w:val="false"/>
          </w:tcPr>
          <w:p>
            <w:pPr>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tc>
      </w:tr>
    </w:tbl>
    <w:p>
      <w:pPr>
        <w:ind w:left="239"/>
        <w:jc w:val="left"/>
        <w:spacing w:line="480" w:lineRule="exac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p>
      <w:pPr>
        <w:jc w:val="left"/>
        <w:widowControl/>
        <w:rPr>
          <w:rFonts w:hint="default" w:ascii="Times New Roman" w:hAnsi="Times New Roman" w:eastAsia="宋体"/>
          <w:sz w:val="24"/>
          <w:szCs w:val="24"/>
          <w:lang w:val="en-US" w:eastAsia="zh-CN" w:bidi="ar-SA"/>
        </w:rPr>
      </w:pPr>
      <w:r>
        <w:rPr>
          <w:rFonts w:hint="default" w:ascii="Times New Roman" w:hAnsi="Times New Roman" w:eastAsia="宋体"/>
          <w:sz w:val="24"/>
          <w:szCs w:val="24"/>
          <w:lang w:val="en-US" w:eastAsia="zh-CN" w:bidi="ar-SA"/>
        </w:rPr>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磋商响应单位：（单位盖章）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ind w:firstLine="480"/>
        <w:spacing w:line="360" w:lineRule="auto"/>
        <w:rPr>
          <w:rFonts w:ascii="宋体" w:hAnsi="宋体" w:eastAsia="宋体"/>
          <w:sz w:val="24"/>
          <w:szCs w:val="24"/>
        </w:rPr>
        <w:sectPr>
          <w:footnotePr/>
          <w:endnotePr/>
          <w:type w:val="nextPage"/>
          <w:pgSz w:w="11906" w:h="16838" w:orient="portrait"/>
          <w:pgMar w:top="1134" w:right="1797" w:bottom="1328" w:left="1797" w:header="851" w:footer="992" w:gutter="0"/>
          <w:cols w:num="1" w:sep="0" w:space="720" w:equalWidth="1"/>
          <w:docGrid w:linePitch="360"/>
          <w:titlePg/>
        </w:sectPr>
      </w:pPr>
      <w:r>
        <w:rPr>
          <w:rFonts w:ascii="宋体" w:hAnsi="宋体" w:eastAsia="宋体"/>
          <w:sz w:val="24"/>
          <w:szCs w:val="24"/>
        </w:rPr>
      </w:r>
      <w:r/>
    </w:p>
    <w:p>
      <w:pPr>
        <w:jc w:val="center"/>
        <w:spacing w:line="400" w:lineRule="exac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）技术负责人</w:t>
      </w:r>
      <w:r>
        <w:rPr>
          <w:rFonts w:hint="default" w:ascii="宋体" w:hAnsi="宋体" w:eastAsia="宋体" w:cs="宋体"/>
          <w:b/>
          <w:bCs/>
          <w:color w:val="auto"/>
          <w:sz w:val="24"/>
          <w:szCs w:val="24"/>
          <w:highlight w:val="none"/>
          <w:lang w:val="en-US" w:eastAsia="zh-CN" w:bidi="ar-SA"/>
        </w:rPr>
        <w:t xml:space="preserve">情况表</w:t>
      </w:r>
      <w:r>
        <w:rPr>
          <w:rFonts w:hint="eastAsia" w:ascii="宋体" w:hAnsi="宋体" w:eastAsia="宋体" w:cs="宋体"/>
          <w:b/>
          <w:bCs/>
          <w:color w:val="auto"/>
          <w:sz w:val="24"/>
          <w:szCs w:val="24"/>
          <w:highlight w:val="none"/>
          <w:lang w:val="en-US" w:eastAsia="zh-CN" w:bidi="ar-SA"/>
        </w:rPr>
        <w:t xml:space="preserve"> </w:t>
      </w:r>
      <w:r/>
    </w:p>
    <w:p>
      <w:pPr>
        <w:jc w:val="left"/>
        <w:spacing w:line="480" w:lineRule="exact"/>
        <w:widowControl/>
        <w:rPr>
          <w:rFonts w:hint="default" w:ascii="Times New Roman" w:hAnsi="Times New Roman" w:eastAsia="宋体"/>
          <w:b/>
          <w:sz w:val="21"/>
          <w:szCs w:val="21"/>
          <w:lang w:val="en-US" w:eastAsia="zh-CN" w:bidi="ar-SA"/>
        </w:rPr>
      </w:pPr>
      <w:r>
        <w:rPr>
          <w:rFonts w:hint="default" w:ascii="Times New Roman" w:hAnsi="Times New Roman" w:eastAsia="宋体"/>
          <w:bCs/>
          <w:sz w:val="21"/>
          <w:szCs w:val="21"/>
          <w:lang w:val="en-US" w:eastAsia="zh-CN" w:bidi="ar-SA"/>
        </w:rPr>
        <w:t xml:space="preserve"> </w:t>
      </w:r>
      <w:r>
        <w:rPr>
          <w:rFonts w:hint="default" w:ascii="Times New Roman" w:hAnsi="Times New Roman" w:eastAsia="宋体"/>
          <w:sz w:val="21"/>
          <w:szCs w:val="21"/>
          <w:lang w:val="en-US" w:eastAsia="zh-CN" w:bidi="ar-SA"/>
        </w:rPr>
        <w:t xml:space="preserve">采购编号：</w:t>
      </w:r>
      <w:r>
        <w:rPr>
          <w:rFonts w:hint="eastAsia" w:ascii="Times New Roman" w:hAnsi="Times New Roman" w:eastAsia="宋体"/>
          <w:sz w:val="21"/>
          <w:szCs w:val="21"/>
          <w:lang w:val="en-US" w:eastAsia="zh-CN" w:bidi="ar-SA"/>
        </w:rPr>
        <w:t xml:space="preserve"> </w:t>
      </w:r>
      <w:r>
        <w:rPr>
          <w:rFonts w:hint="default" w:ascii="Times New Roman" w:hAnsi="Times New Roman" w:eastAsia="宋体"/>
          <w:sz w:val="21"/>
          <w:szCs w:val="21"/>
          <w:u w:val="single"/>
          <w:lang w:val="en-US" w:eastAsia="zh-CN" w:bidi="ar-SA"/>
        </w:rPr>
        <w:t xml:space="preserve">              </w:t>
      </w:r>
      <w:r>
        <w:rPr>
          <w:rFonts w:hint="default" w:ascii="Times New Roman" w:hAnsi="Times New Roman" w:eastAsia="宋体"/>
          <w:sz w:val="21"/>
          <w:szCs w:val="21"/>
          <w:lang w:val="en-US" w:eastAsia="zh-CN" w:bidi="ar-SA"/>
        </w:rPr>
        <w:t xml:space="preserve">号</w:t>
      </w:r>
      <w:r/>
    </w:p>
    <w:tbl>
      <w:tblPr>
        <w:tblStyle w:val="835"/>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W w:w="126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姓名</w:t>
            </w:r>
            <w:r/>
          </w:p>
        </w:tc>
        <w:tc>
          <w:tcPr>
            <w:gridSpan w:val="2"/>
            <w:tcW w:w="11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W w:w="9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性别</w:t>
            </w:r>
            <w:r/>
          </w:p>
        </w:tc>
        <w:tc>
          <w:tcPr>
            <w:gridSpan w:val="3"/>
            <w:tcW w:w="18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年龄</w:t>
            </w:r>
            <w:r/>
          </w:p>
        </w:tc>
        <w:tc>
          <w:tcPr>
            <w:tcW w:w="144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trHeight w:val="270"/>
        </w:trPr>
        <w:tc>
          <w:tcPr>
            <w:tcW w:w="126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职务</w:t>
            </w:r>
            <w:r/>
          </w:p>
        </w:tc>
        <w:tc>
          <w:tcPr>
            <w:gridSpan w:val="2"/>
            <w:tcW w:w="11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W w:w="9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职称</w:t>
            </w:r>
            <w:r/>
          </w:p>
        </w:tc>
        <w:tc>
          <w:tcPr>
            <w:gridSpan w:val="3"/>
            <w:tcW w:w="180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学历</w:t>
            </w:r>
            <w:r/>
          </w:p>
        </w:tc>
        <w:tc>
          <w:tcPr>
            <w:tcW w:w="144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cantSplit/>
          <w:trHeight w:val="225"/>
        </w:trPr>
        <w:tc>
          <w:tcPr>
            <w:tcW w:w="126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毕业院校</w:t>
            </w:r>
            <w:r/>
          </w:p>
        </w:tc>
        <w:tc>
          <w:tcPr>
            <w:gridSpan w:val="6"/>
            <w:tcW w:w="380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专业</w:t>
            </w:r>
            <w:r/>
          </w:p>
        </w:tc>
        <w:tc>
          <w:tcPr>
            <w:tcW w:w="144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trHeight w:val="257"/>
        </w:trPr>
        <w:tc>
          <w:tcPr>
            <w:gridSpan w:val="3"/>
            <w:tcW w:w="236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执业资格</w:t>
            </w:r>
            <w:r/>
          </w:p>
        </w:tc>
        <w:tc>
          <w:tcPr>
            <w:gridSpan w:val="4"/>
            <w:tcW w:w="270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W w:w="2320"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W w:w="1440"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cantSplit/>
          <w:trHeight w:val="261"/>
        </w:trPr>
        <w:tc>
          <w:tcPr>
            <w:gridSpan w:val="11"/>
            <w:tcW w:w="8820" w:type="dxa"/>
            <w:textDirection w:val="lrTb"/>
            <w:noWrap w:val="false"/>
          </w:tcPr>
          <w:p>
            <w:pPr>
              <w:ind w:left="92"/>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已完成同类项目情况</w:t>
            </w:r>
            <w:r/>
          </w:p>
        </w:tc>
      </w:tr>
      <w:tr>
        <w:trPr>
          <w:trHeight w:val="300"/>
        </w:trPr>
        <w:tc>
          <w:tcPr>
            <w:gridSpan w:val="2"/>
            <w:tcBorders>
              <w:top w:val="single" w:color="auto" w:sz="4" w:space="0"/>
              <w:bottom w:val="single" w:color="auto" w:sz="4" w:space="0"/>
            </w:tcBorders>
            <w:tcW w:w="1598"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业主单位</w:t>
            </w:r>
            <w:r/>
          </w:p>
        </w:tc>
        <w:tc>
          <w:tcPr>
            <w:gridSpan w:val="3"/>
            <w:tcBorders>
              <w:top w:val="none" w:color="000000" w:sz="4" w:space="0"/>
              <w:bottom w:val="single" w:color="auto" w:sz="4" w:space="0"/>
            </w:tcBorders>
            <w:tcW w:w="1843"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同类项目名称</w:t>
            </w:r>
            <w:r/>
          </w:p>
        </w:tc>
        <w:tc>
          <w:tcPr>
            <w:tcBorders>
              <w:top w:val="none" w:color="000000" w:sz="4" w:space="0"/>
              <w:bottom w:val="single" w:color="auto" w:sz="4" w:space="0"/>
            </w:tcBorders>
            <w:tcW w:w="1275"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规模</w:t>
            </w:r>
            <w:r/>
          </w:p>
        </w:tc>
        <w:tc>
          <w:tcPr>
            <w:gridSpan w:val="2"/>
            <w:tcBorders>
              <w:top w:val="none" w:color="000000" w:sz="4" w:space="0"/>
              <w:bottom w:val="single" w:color="auto" w:sz="4" w:space="0"/>
            </w:tcBorders>
            <w:tcW w:w="1134"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金额</w:t>
            </w:r>
            <w:r/>
          </w:p>
        </w:tc>
        <w:tc>
          <w:tcPr>
            <w:tcBorders>
              <w:top w:val="none" w:color="000000" w:sz="4" w:space="0"/>
              <w:bottom w:val="single" w:color="auto" w:sz="4" w:space="0"/>
            </w:tcBorders>
            <w:tcW w:w="1418"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完成时间</w:t>
            </w:r>
            <w:r/>
          </w:p>
        </w:tc>
        <w:tc>
          <w:tcPr>
            <w:gridSpan w:val="2"/>
            <w:tcBorders>
              <w:top w:val="none" w:color="000000" w:sz="4" w:space="0"/>
              <w:bottom w:val="single" w:color="auto" w:sz="4" w:space="0"/>
            </w:tcBorders>
            <w:tcW w:w="1552" w:type="dxa"/>
            <w:textDirection w:val="lrTb"/>
            <w:noWrap w:val="false"/>
          </w:tcPr>
          <w:p>
            <w:pPr>
              <w:jc w:val="center"/>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t xml:space="preserve">证明人</w:t>
            </w:r>
            <w:r/>
          </w:p>
        </w:tc>
      </w:tr>
      <w:tr>
        <w:trPr>
          <w:trHeight w:val="280"/>
        </w:trPr>
        <w:tc>
          <w:tcPr>
            <w:gridSpan w:val="2"/>
            <w:tcBorders>
              <w:top w:val="single" w:color="auto" w:sz="4" w:space="0"/>
              <w:bottom w:val="single" w:color="auto" w:sz="4" w:space="0"/>
            </w:tcBorders>
            <w:tcW w:w="159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Borders>
              <w:top w:val="single" w:color="auto" w:sz="4" w:space="0"/>
              <w:bottom w:val="single" w:color="auto" w:sz="4" w:space="0"/>
            </w:tcBorders>
            <w:tcW w:w="1843"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bottom w:val="single" w:color="auto" w:sz="4" w:space="0"/>
            </w:tcBorders>
            <w:tcW w:w="1275"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bottom w:val="single" w:color="auto" w:sz="4" w:space="0"/>
            </w:tcBorders>
            <w:tcW w:w="1134"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bottom w:val="single" w:color="auto" w:sz="4" w:space="0"/>
            </w:tcBorders>
            <w:tcW w:w="141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bottom w:val="single" w:color="auto" w:sz="4" w:space="0"/>
            </w:tcBorders>
            <w:tcW w:w="1552"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trHeight w:val="280"/>
        </w:trPr>
        <w:tc>
          <w:tcPr>
            <w:gridSpan w:val="2"/>
            <w:tcBorders>
              <w:top w:val="single" w:color="auto" w:sz="4" w:space="0"/>
              <w:bottom w:val="single" w:color="auto" w:sz="4" w:space="0"/>
            </w:tcBorders>
            <w:tcW w:w="159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Borders>
              <w:top w:val="single" w:color="auto" w:sz="4" w:space="0"/>
              <w:bottom w:val="single" w:color="auto" w:sz="4" w:space="0"/>
            </w:tcBorders>
            <w:tcW w:w="1843"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bottom w:val="single" w:color="auto" w:sz="4" w:space="0"/>
            </w:tcBorders>
            <w:tcW w:w="1275"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bottom w:val="single" w:color="auto" w:sz="4" w:space="0"/>
            </w:tcBorders>
            <w:tcW w:w="1134"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bottom w:val="single" w:color="auto" w:sz="4" w:space="0"/>
            </w:tcBorders>
            <w:tcW w:w="141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bottom w:val="single" w:color="auto" w:sz="4" w:space="0"/>
            </w:tcBorders>
            <w:tcW w:w="1552"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r>
        <w:trPr>
          <w:trHeight w:val="280"/>
        </w:trPr>
        <w:tc>
          <w:tcPr>
            <w:gridSpan w:val="2"/>
            <w:tcBorders>
              <w:top w:val="single" w:color="auto" w:sz="4" w:space="0"/>
            </w:tcBorders>
            <w:tcW w:w="159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3"/>
            <w:tcBorders>
              <w:top w:val="single" w:color="auto" w:sz="4" w:space="0"/>
            </w:tcBorders>
            <w:tcW w:w="1843"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tcBorders>
            <w:tcW w:w="1275"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tcBorders>
            <w:tcW w:w="1134"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tcBorders>
              <w:top w:val="single" w:color="auto" w:sz="4" w:space="0"/>
            </w:tcBorders>
            <w:tcW w:w="1418"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c>
          <w:tcPr>
            <w:gridSpan w:val="2"/>
            <w:tcBorders>
              <w:top w:val="single" w:color="auto" w:sz="4" w:space="0"/>
            </w:tcBorders>
            <w:tcW w:w="1552" w:type="dxa"/>
            <w:textDirection w:val="lrTb"/>
            <w:noWrap w:val="false"/>
          </w:tcPr>
          <w:p>
            <w:pPr>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tc>
      </w:tr>
    </w:tbl>
    <w:p>
      <w:pPr>
        <w:ind w:left="239"/>
        <w:jc w:val="left"/>
        <w:spacing w:line="480" w:lineRule="exact"/>
        <w:widowControl/>
        <w:rPr>
          <w:rFonts w:hint="default" w:ascii="Times New Roman" w:hAnsi="Times New Roman" w:eastAsia="宋体"/>
          <w:sz w:val="21"/>
          <w:szCs w:val="21"/>
          <w:lang w:val="en-US" w:eastAsia="zh-CN" w:bidi="ar-SA"/>
        </w:rPr>
      </w:pPr>
      <w:r>
        <w:rPr>
          <w:rFonts w:hint="default" w:ascii="Times New Roman" w:hAnsi="Times New Roman" w:eastAsia="宋体"/>
          <w:sz w:val="21"/>
          <w:szCs w:val="21"/>
          <w:lang w:val="en-US" w:eastAsia="zh-CN" w:bidi="ar-SA"/>
        </w:rPr>
      </w:r>
      <w:r/>
    </w:p>
    <w:p>
      <w:pPr>
        <w:ind w:firstLine="210"/>
        <w:spacing w:line="400" w:lineRule="exact"/>
        <w:rPr>
          <w:rFonts w:hint="eastAsia" w:ascii="宋体" w:hAnsi="宋体" w:eastAsia="宋体" w:cs="宋体"/>
          <w:color w:val="auto"/>
          <w:sz w:val="24"/>
          <w:szCs w:val="24"/>
          <w:highlight w:val="none"/>
          <w:lang w:val="en-US" w:eastAsia="zh-CN" w:bidi="ar-SA"/>
        </w:rPr>
      </w:pPr>
      <w:r/>
      <w:bookmarkStart w:id="11" w:name="_Toc348784829"/>
      <w:r/>
      <w:bookmarkStart w:id="12" w:name="_Toc348785370"/>
      <w:r/>
      <w:bookmarkStart w:id="13" w:name="_Toc405820406"/>
      <w:r/>
      <w:bookmarkStart w:id="14" w:name="_Toc405820303"/>
      <w:r/>
      <w:bookmarkStart w:id="15" w:name="_Toc348785015"/>
      <w:r/>
      <w:bookmarkStart w:id="16" w:name="_Toc405820978"/>
      <w:r/>
      <w:bookmarkStart w:id="17" w:name="_Toc382997005"/>
      <w:r/>
      <w:bookmarkStart w:id="18" w:name="_Toc405820181"/>
      <w:r/>
      <w:bookmarkStart w:id="19" w:name="_Toc405820241"/>
      <w:r>
        <w:rPr>
          <w:rFonts w:hint="eastAsia" w:ascii="宋体" w:hAnsi="宋体" w:eastAsia="宋体" w:cs="宋体"/>
          <w:color w:val="auto"/>
          <w:sz w:val="24"/>
          <w:szCs w:val="24"/>
          <w:highlight w:val="none"/>
          <w:lang w:val="en-US" w:eastAsia="zh-CN" w:bidi="ar-SA"/>
        </w:rPr>
        <w:t xml:space="preserve">磋商响应单位：（单位盖章）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ind w:firstLine="21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bookmarkEnd w:id="11"/>
      <w:r/>
      <w:bookmarkEnd w:id="12"/>
      <w:r/>
      <w:bookmarkEnd w:id="13"/>
      <w:r/>
      <w:bookmarkEnd w:id="14"/>
      <w:r/>
      <w:bookmarkEnd w:id="15"/>
      <w:r/>
      <w:bookmarkEnd w:id="16"/>
      <w:r/>
      <w:bookmarkEnd w:id="17"/>
      <w:r/>
      <w:bookmarkEnd w:id="18"/>
      <w:r/>
      <w:bookmarkEnd w:id="19"/>
      <w:r/>
      <w:r/>
    </w:p>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420" w:lineRule="exact"/>
        <w:rPr>
          <w:rFonts w:hint="eastAsia" w:ascii="宋体" w:hAnsi="宋体" w:eastAsia="宋体" w:cs="宋体"/>
          <w:b/>
          <w:bCs/>
          <w:sz w:val="24"/>
          <w:szCs w:val="24"/>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拟投入本项目人员情况表</w:t>
      </w:r>
      <w:r/>
    </w:p>
    <w:p>
      <w:pPr>
        <w:pStyle w:val="1084"/>
        <w:spacing w:line="360" w:lineRule="auto"/>
        <w:rPr>
          <w:rFonts w:hint="eastAsia"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采购编号：</w:t>
      </w:r>
      <w:r>
        <w:rPr>
          <w:rFonts w:hint="eastAsia" w:hAnsi="宋体" w:eastAsia="宋体" w:cs="宋体"/>
          <w:bCs/>
          <w:color w:val="auto"/>
          <w:sz w:val="24"/>
          <w:szCs w:val="24"/>
          <w:highlight w:val="none"/>
          <w:lang w:eastAsia="zh-CN"/>
        </w:rPr>
        <w:t xml:space="preserve">JSZC-320506-ZCZX-C2026-0045</w:t>
      </w:r>
      <w:r/>
    </w:p>
    <w:tbl>
      <w:tblPr>
        <w:tblStyle w:val="835"/>
        <w:tblW w:w="9455" w:type="dxa"/>
        <w:tblInd w:w="-565" w:type="dxa"/>
        <w:tblLayout w:type="fixed"/>
        <w:tblCellMar>
          <w:left w:w="108" w:type="dxa"/>
          <w:top w:w="0" w:type="dxa"/>
          <w:right w:w="108" w:type="dxa"/>
          <w:bottom w:w="0" w:type="dxa"/>
        </w:tblCellMar>
        <w:tblLook w:val="04A0" w:firstRow="1" w:lastRow="0" w:firstColumn="1" w:lastColumn="0" w:noHBand="0" w:noVBand="1"/>
      </w:tblPr>
      <w:tblGrid>
        <w:gridCol w:w="866"/>
        <w:gridCol w:w="1708"/>
        <w:gridCol w:w="921"/>
        <w:gridCol w:w="1138"/>
        <w:gridCol w:w="1502"/>
        <w:gridCol w:w="1640"/>
        <w:gridCol w:w="1680"/>
      </w:tblGrid>
      <w:tr>
        <w:trPr>
          <w:trHeight w:val="883"/>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性别</w:t>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年龄</w:t>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专业岗位</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W w:w="1708" w:type="dxa"/>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top"/>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before="100" w:beforeAutospacing="1" w:after="100" w:afterAutospacing="1"/>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技术负责人</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主要检测人员</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w:t>
            </w:r>
            <w:r/>
          </w:p>
        </w:tc>
        <w:tc>
          <w:tcPr>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响应单位</w:t>
      </w:r>
      <w:r>
        <w:rPr>
          <w:rFonts w:hint="eastAsia" w:ascii="宋体" w:hAnsi="宋体" w:eastAsia="宋体" w:cs="宋体"/>
          <w:b/>
          <w:bCs/>
          <w:color w:val="auto"/>
          <w:sz w:val="21"/>
          <w:szCs w:val="21"/>
          <w:highlight w:val="none"/>
          <w:lang w:val="en-US" w:eastAsia="zh-CN" w:bidi="ar-SA"/>
        </w:rPr>
        <w:t xml:space="preserve">应针对本项目成立项目组，项目组成员中须配备项目负责人、技术负责人、主要检测人员（至少配备</w:t>
      </w:r>
      <w:r>
        <w:rPr>
          <w:rFonts w:hint="eastAsia" w:ascii="宋体" w:hAnsi="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en-US" w:eastAsia="zh-CN" w:bidi="ar-SA"/>
        </w:rPr>
        <w:t xml:space="preserve">名主要检测人员）。【说明：同一人员不得兼任；以上所有项目组成员均需提供上岗证书或培训证书</w:t>
      </w:r>
      <w:r>
        <w:rPr>
          <w:rFonts w:hint="eastAsia" w:ascii="宋体" w:hAnsi="宋体" w:cs="宋体"/>
          <w:b/>
          <w:bCs/>
          <w:color w:val="auto"/>
          <w:sz w:val="21"/>
          <w:szCs w:val="21"/>
          <w:highlight w:val="none"/>
          <w:lang w:val="en-US" w:eastAsia="zh-CN" w:bidi="ar-SA"/>
        </w:rPr>
        <w:t xml:space="preserve">、响应单位</w:t>
      </w:r>
      <w:r>
        <w:rPr>
          <w:rFonts w:hint="eastAsia" w:ascii="宋体" w:hAnsi="宋体" w:eastAsia="宋体" w:cs="宋体"/>
          <w:b/>
          <w:bCs/>
          <w:color w:val="auto"/>
          <w:sz w:val="21"/>
          <w:szCs w:val="21"/>
          <w:highlight w:val="none"/>
          <w:lang w:val="en-US" w:eastAsia="zh-CN" w:bidi="ar-SA"/>
        </w:rPr>
        <w:t xml:space="preserve">为其缴纳的近期社保证明，否则视为无效投标】。</w:t>
      </w:r>
      <w:r/>
    </w:p>
    <w:p>
      <w:pPr>
        <w:pStyle w:val="1084"/>
        <w:spacing w:line="360" w:lineRule="auto"/>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r>
      <w:r/>
    </w:p>
    <w:p>
      <w:pPr>
        <w:pStyle w:val="10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rPr>
          <w:rFonts w:ascii="宋体" w:hAnsi="宋体" w:cs="宋体"/>
          <w:b/>
          <w:color w:val="000000"/>
          <w:sz w:val="24"/>
          <w:highlight w:val="none"/>
        </w:rPr>
      </w:pPr>
      <w:r>
        <w:rPr>
          <w:rFonts w:ascii="宋体" w:hAnsi="宋体" w:cs="宋体"/>
          <w:b/>
          <w:color w:val="000000"/>
          <w:sz w:val="24"/>
          <w:highlight w:val="none"/>
        </w:rPr>
        <w:br w:type="page" w:clear="all"/>
      </w:r>
      <w:r/>
    </w:p>
    <w:p>
      <w:pPr>
        <w:pStyle w:val="836"/>
      </w:p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附件4：</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法定代表人授权委托书</w:t>
      </w:r>
      <w:r/>
    </w:p>
    <w:p>
      <w:pPr>
        <w:pStyle w:val="105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本授权委托书声明：我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（磋商响应单位名称）的法定代表人，现授权委托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（姓名）为我公司代理人，以本公司的名义参加中诚智信工程咨询集团股份有限公司实施的编号为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JSZC-320506-ZCZX-C2026-0045</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号的竞争性磋商采购活动。代理人在开标、评标、合同采购过程中所签署的一切文件和处理与这有关的一切事务，我公司均予以承认。</w:t>
      </w:r>
      <w:r/>
    </w:p>
    <w:p>
      <w:pPr>
        <w:pStyle w:val="10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代理人在授权委托书有效期内签署的所有文件不因授权委托的撤销而失效，除非有撤销授权委托的书面通知，本授权委托书自磋商开始至合同履行完毕止。</w:t>
      </w:r>
      <w:r/>
    </w:p>
    <w:p>
      <w:pPr>
        <w:pStyle w:val="105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代理人无转委托权。特此委托。</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磋商响应单位：（盖章）</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b/>
          <w:color w:val="000000"/>
          <w:sz w:val="24"/>
          <w:highlight w:val="none"/>
        </w:rPr>
      </w:pPr>
      <w:r>
        <w:rPr>
          <w:rFonts w:hint="eastAsia" w:ascii="宋体" w:hAnsi="宋体" w:cs="宋体"/>
          <w:b/>
          <w:bCs/>
          <w:color w:val="000000"/>
          <w:spacing w:val="20"/>
          <w:sz w:val="24"/>
          <w:highlight w:val="none"/>
        </w:rPr>
        <w:t xml:space="preserve">注：响应单位须提供法定代表人身份证扫描件，如有授权委托，还需提供法定代表人授权委托书及代理人身份证扫描件。</w:t>
      </w:r>
      <w:r>
        <w:rPr>
          <w:rFonts w:hint="eastAsia" w:ascii="宋体" w:hAnsi="宋体" w:cs="宋体"/>
          <w:b/>
          <w:bCs/>
          <w:color w:val="000000"/>
          <w:spacing w:val="20"/>
          <w:sz w:val="24"/>
          <w:highlight w:val="none"/>
        </w:rPr>
        <w:br w:type="page" w:clear="all"/>
      </w:r>
      <w:r>
        <w:rPr>
          <w:rFonts w:hint="eastAsia" w:ascii="宋体" w:hAnsi="宋体" w:cs="宋体"/>
          <w:b/>
          <w:color w:val="000000"/>
          <w:sz w:val="24"/>
          <w:highlight w:val="none"/>
        </w:rPr>
        <w:t xml:space="preserve">附件5：</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关于资格文件的声明函</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中诚智信工程咨询集团股份有限公司：</w:t>
      </w:r>
      <w:r/>
    </w:p>
    <w:p>
      <w:pPr>
        <w:pStyle w:val="1056"/>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eastAsia="zh-CN"/>
        </w:rPr>
        <w:t xml:space="preserve">JSZC-320506-ZCZX-C2026-0045</w:t>
      </w:r>
      <w:r>
        <w:rPr>
          <w:rFonts w:hint="eastAsia" w:ascii="宋体" w:hAnsi="宋体" w:cs="宋体"/>
          <w:color w:val="000000"/>
          <w:sz w:val="24"/>
          <w:szCs w:val="24"/>
          <w:highlight w:val="none"/>
        </w:rPr>
        <w:t xml:space="preserve">号的采购活动进行响应。本公司所提交的响应文件中所有关于资格的文件、证明和陈述均是真实的、准确的。若与真实情况不符，本公司愿意承担由此而产生的一切后果。</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附件6：</w:t>
      </w:r>
      <w:r/>
    </w:p>
    <w:p>
      <w:pPr>
        <w:jc w:val="center"/>
        <w:spacing w:line="360" w:lineRule="auto"/>
        <w:tabs>
          <w:tab w:val="left" w:pos="1320" w:leader="none"/>
        </w:tabs>
        <w:rPr>
          <w:rFonts w:ascii="宋体" w:hAnsi="宋体" w:cs="宋体"/>
          <w:b/>
          <w:sz w:val="44"/>
          <w:szCs w:val="44"/>
          <w:highlight w:val="none"/>
          <w:lang w:val="zh-CN"/>
        </w:rPr>
      </w:pPr>
      <w:r>
        <w:rPr>
          <w:rFonts w:hint="eastAsia" w:ascii="宋体" w:hAnsi="宋体" w:cs="宋体"/>
          <w:b/>
          <w:bCs/>
          <w:color w:val="000000"/>
          <w:sz w:val="36"/>
          <w:szCs w:val="36"/>
          <w:highlight w:val="none"/>
          <w:lang w:val="zh-CN"/>
        </w:rPr>
        <w:t xml:space="preserve">声    明</w:t>
      </w:r>
      <w:r/>
    </w:p>
    <w:p>
      <w:pPr>
        <w:ind w:firstLine="440"/>
        <w:spacing w:line="360" w:lineRule="auto"/>
        <w:rPr>
          <w:rFonts w:ascii="宋体" w:hAnsi="宋体" w:cs="宋体"/>
          <w:szCs w:val="21"/>
          <w:highlight w:val="none"/>
        </w:rPr>
      </w:pPr>
      <w:r>
        <w:rPr>
          <w:rFonts w:ascii="宋体" w:hAnsi="宋体" w:cs="宋体"/>
          <w:szCs w:val="21"/>
          <w:highlight w:val="none"/>
        </w:rPr>
      </w:r>
      <w:r/>
    </w:p>
    <w:p>
      <w:pPr>
        <w:ind w:firstLine="44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我单位郑重声明：</w:t>
      </w:r>
      <w:r/>
    </w:p>
    <w:p>
      <w:pPr>
        <w:ind w:firstLine="440"/>
        <w:spacing w:line="360" w:lineRule="auto"/>
        <w:rPr>
          <w:rFonts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w:t>
      </w:r>
      <w:r/>
    </w:p>
    <w:p>
      <w:pPr>
        <w:ind w:firstLine="440"/>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ind w:firstLine="210"/>
        <w:spacing w:line="360" w:lineRule="auto"/>
        <w:rPr>
          <w:rFonts w:ascii="宋体" w:hAnsi="宋体" w:cs="宋体"/>
          <w:b/>
          <w:bCs/>
          <w:szCs w:val="21"/>
          <w:highlight w:val="none"/>
        </w:rPr>
      </w:pPr>
      <w:r>
        <w:rPr>
          <w:rFonts w:hint="eastAsia" w:ascii="宋体" w:hAnsi="宋体" w:cs="宋体"/>
          <w:szCs w:val="21"/>
          <w:highlight w:val="none"/>
          <w:lang w:bidi="en-US"/>
        </w:rPr>
        <w:t xml:space="preserve">磋商响应单位（盖章）：</w:t>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法定代表人或其授权委托人：（签字或盖章）</w:t>
      </w:r>
      <w:r/>
    </w:p>
    <w:p>
      <w:pPr>
        <w:ind w:firstLine="210"/>
        <w:spacing w:line="360" w:lineRule="auto"/>
        <w:rPr>
          <w:rFonts w:ascii="宋体" w:hAnsi="宋体" w:cs="宋体"/>
          <w:b/>
          <w:bCs/>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w:t>
      </w:r>
      <w:r>
        <w:rPr>
          <w:rFonts w:hint="eastAsia" w:ascii="宋体" w:hAnsi="宋体" w:cs="宋体"/>
          <w:szCs w:val="21"/>
          <w:highlight w:val="none"/>
        </w:rPr>
        <w:t xml:space="preserve">   </w:t>
      </w:r>
      <w:r>
        <w:rPr>
          <w:rFonts w:hint="eastAsia" w:ascii="宋体" w:hAnsi="宋体" w:cs="宋体"/>
          <w:szCs w:val="21"/>
          <w:highlight w:val="none"/>
          <w:lang w:val="zh-CN"/>
        </w:rPr>
        <w:t xml:space="preserve">月</w:t>
      </w:r>
      <w:r>
        <w:rPr>
          <w:rFonts w:hint="eastAsia" w:ascii="宋体" w:hAnsi="宋体" w:cs="宋体"/>
          <w:szCs w:val="21"/>
          <w:highlight w:val="none"/>
        </w:rPr>
        <w:t xml:space="preserve">   </w:t>
      </w:r>
      <w:r>
        <w:rPr>
          <w:rFonts w:hint="eastAsia" w:ascii="宋体" w:hAnsi="宋体" w:cs="宋体"/>
          <w:szCs w:val="21"/>
          <w:highlight w:val="none"/>
          <w:lang w:val="zh-CN"/>
        </w:rPr>
        <w:t xml:space="preserve">日</w:t>
      </w:r>
      <w:r/>
    </w:p>
    <w:p>
      <w:pPr>
        <w:rPr>
          <w:rFonts w:ascii="宋体" w:hAnsi="宋体" w:cs="宋体"/>
          <w:b/>
          <w:color w:val="000000"/>
          <w:sz w:val="24"/>
          <w:highlight w:val="none"/>
        </w:rPr>
      </w:pPr>
      <w:r>
        <w:rPr>
          <w:rFonts w:ascii="宋体" w:hAnsi="宋体" w:cs="宋体"/>
          <w:b/>
          <w:color w:val="000000"/>
          <w:sz w:val="24"/>
          <w:highlight w:val="none"/>
        </w:rPr>
      </w:r>
      <w:r/>
    </w:p>
    <w:p>
      <w:pPr>
        <w:rPr>
          <w:rFonts w:ascii="宋体" w:hAnsi="宋体" w:cs="宋体"/>
          <w:b/>
          <w:color w:val="000000"/>
          <w:sz w:val="24"/>
          <w:highlight w:val="none"/>
        </w:rPr>
      </w:pPr>
      <w:r>
        <w:rPr>
          <w:rFonts w:hint="eastAsia" w:ascii="宋体" w:hAnsi="宋体" w:cs="宋体"/>
          <w:b/>
          <w:color w:val="000000"/>
          <w:sz w:val="24"/>
          <w:highlight w:val="none"/>
        </w:rPr>
        <w:br w:type="page" w:clear="all"/>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附件7：</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参加政府采购活动前3年内在经营活动中没有重大违法记录的声明</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我单位郑重声明：参加本次政府采购活动（采购编号：</w:t>
      </w:r>
      <w:r>
        <w:rPr>
          <w:rFonts w:hint="eastAsia" w:ascii="宋体" w:hAnsi="宋体" w:cs="宋体"/>
          <w:color w:val="000000"/>
          <w:sz w:val="24"/>
          <w:highlight w:val="none"/>
          <w:u w:val="single"/>
          <w:lang w:eastAsia="zh-CN"/>
        </w:rPr>
        <w:t xml:space="preserve">JSZC-320506-ZCZX-C2026-0045</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号）前3年内，我单位在经营活动中没有因违法经营受到刑事处罚或者责令停产停业、吊销许可证或者执照、较大数额罚款等行政处罚。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附件8：</w:t>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磋商响应单位与其他单位存在控股、管理关系情况表</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8"/>
        <w:gridCol w:w="3244"/>
      </w:tblGrid>
      <w:tr>
        <w:trPr>
          <w:trHeight w:val="637"/>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与磋商响应单位存在控股、管理关系的单位名称</w:t>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控股、管理关系情况说明</w:t>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c>
          <w:tcPr>
            <w:tcW w:w="3244" w:type="dxa"/>
            <w:vAlign w:val="center"/>
            <w:textDirection w:val="lrTb"/>
            <w:noWrap w:val="false"/>
          </w:tcPr>
          <w:p>
            <w:pPr>
              <w:jc w:val="center"/>
              <w:spacing w:line="360" w:lineRule="auto"/>
              <w:rPr>
                <w:rFonts w:ascii="宋体" w:hAnsi="宋体" w:cs="宋体"/>
                <w:b/>
                <w:color w:val="000000"/>
                <w:sz w:val="24"/>
                <w:highlight w:val="none"/>
              </w:rPr>
            </w:pPr>
            <w:r>
              <w:rPr>
                <w:rFonts w:ascii="宋体" w:hAnsi="宋体" w:cs="宋体"/>
                <w:b/>
                <w:color w:val="000000"/>
                <w:sz w:val="24"/>
                <w:highlight w:val="none"/>
              </w:rPr>
            </w:r>
            <w:r/>
          </w:p>
        </w:tc>
      </w:tr>
    </w:tbl>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注：磋商响应单位应当按实填写所有与之有控股、管理关系的情况。</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1056"/>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1056"/>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法定代表人或其授权委托人：（签字或盖章）</w:t>
      </w:r>
      <w:r/>
    </w:p>
    <w:p>
      <w:pPr>
        <w:pStyle w:val="1056"/>
        <w:ind w:firstLine="2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附件9：</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磋商响应单位情况表</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u w:val="single"/>
        </w:rPr>
        <w:t xml:space="preserve">                       </w:t>
      </w:r>
      <w:r/>
    </w:p>
    <w:tbl>
      <w:tblPr>
        <w:tblStyle w:val="835"/>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908"/>
        <w:gridCol w:w="735"/>
        <w:gridCol w:w="615"/>
        <w:gridCol w:w="2004"/>
      </w:tblGrid>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gridSpan w:val="2"/>
            <w:tcW w:w="1398"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gridSpan w:val="4"/>
            <w:tcW w:w="249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643"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公司成立日期</w:t>
            </w:r>
            <w:r/>
          </w:p>
        </w:tc>
        <w:tc>
          <w:tcPr>
            <w:gridSpan w:val="2"/>
            <w:tcW w:w="2619"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gridSpan w:val="2"/>
            <w:tcW w:w="1398"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总部地址</w:t>
            </w:r>
            <w:r/>
          </w:p>
        </w:tc>
        <w:tc>
          <w:tcPr>
            <w:gridSpan w:val="8"/>
            <w:tcW w:w="6754"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gridSpan w:val="3"/>
            <w:tcW w:w="1819"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本地代表处地址</w:t>
            </w:r>
            <w:r/>
          </w:p>
        </w:tc>
        <w:tc>
          <w:tcPr>
            <w:gridSpan w:val="7"/>
            <w:tcW w:w="6333"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975"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p>
        </w:tc>
        <w:tc>
          <w:tcPr>
            <w:gridSpan w:val="4"/>
            <w:tcW w:w="248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gridSpan w:val="3"/>
            <w:tcW w:w="3354"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975"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w:t>
            </w:r>
            <w:r/>
          </w:p>
        </w:tc>
        <w:tc>
          <w:tcPr>
            <w:gridSpan w:val="4"/>
            <w:tcW w:w="248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gridSpan w:val="3"/>
            <w:tcW w:w="3354"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75"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w:t>
            </w:r>
            <w:r/>
          </w:p>
        </w:tc>
        <w:tc>
          <w:tcPr>
            <w:gridSpan w:val="4"/>
            <w:tcW w:w="248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341"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注册年份</w:t>
            </w:r>
            <w:r/>
          </w:p>
        </w:tc>
        <w:tc>
          <w:tcPr>
            <w:gridSpan w:val="3"/>
            <w:tcW w:w="3354" w:type="dxa"/>
            <w:vAlign w:val="center"/>
            <w:textDirection w:val="lrTb"/>
            <w:noWrap w:val="false"/>
          </w:tcPr>
          <w:p>
            <w:pPr>
              <w:pStyle w:val="1056"/>
              <w:ind w:left="437"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975"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单位职工人数</w:t>
            </w:r>
            <w:r/>
          </w:p>
        </w:tc>
        <w:tc>
          <w:tcPr>
            <w:gridSpan w:val="4"/>
            <w:tcW w:w="2482" w:type="dxa"/>
            <w:vAlign w:val="center"/>
            <w:textDirection w:val="lrTb"/>
            <w:noWrap w:val="false"/>
          </w:tcPr>
          <w:p>
            <w:pPr>
              <w:pStyle w:val="1056"/>
              <w:ind w:firstLine="21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w:t>
            </w:r>
            <w:r/>
          </w:p>
        </w:tc>
        <w:tc>
          <w:tcPr>
            <w:gridSpan w:val="4"/>
            <w:tcW w:w="2691"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单位202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年总营业收入</w:t>
            </w:r>
            <w:r/>
          </w:p>
        </w:tc>
        <w:tc>
          <w:tcPr>
            <w:tcW w:w="2004" w:type="dxa"/>
            <w:vAlign w:val="center"/>
            <w:textDirection w:val="lrTb"/>
            <w:noWrap w:val="false"/>
          </w:tcPr>
          <w:p>
            <w:pPr>
              <w:pStyle w:val="1056"/>
              <w:ind w:left="1112"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jc w:val="center"/>
          <w:trHeight w:val="645"/>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gridSpan w:val="10"/>
            <w:tcW w:w="815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办公场所的面积：</w:t>
            </w:r>
            <w:r/>
          </w:p>
        </w:tc>
      </w:tr>
      <w:tr>
        <w:trPr>
          <w:jc w:val="center"/>
          <w:trHeight w:val="1767"/>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gridSpan w:val="10"/>
            <w:tcW w:w="815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主营范围</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1.____________________________________</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2.____________________________________</w:t>
            </w:r>
            <w:r/>
          </w:p>
        </w:tc>
      </w:tr>
      <w:tr>
        <w:trPr>
          <w:jc w:val="center"/>
          <w:trHeight w:val="1013"/>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gridSpan w:val="4"/>
            <w:tcW w:w="2189" w:type="dxa"/>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最近3年内在经营过程中受到何种奖励或处分</w:t>
            </w:r>
            <w:r/>
          </w:p>
        </w:tc>
        <w:tc>
          <w:tcPr>
            <w:gridSpan w:val="6"/>
            <w:tcW w:w="5963"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gridSpan w:val="4"/>
            <w:tcW w:w="2189" w:type="dxa"/>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p>
        </w:tc>
        <w:tc>
          <w:tcPr>
            <w:gridSpan w:val="6"/>
            <w:tcW w:w="5963"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18"/>
        </w:trPr>
        <w:tc>
          <w:tcPr>
            <w:tcW w:w="582"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gridSpan w:val="10"/>
            <w:tcW w:w="8152" w:type="dxa"/>
            <w:vAlign w:val="center"/>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附件10：</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类似项目一览表</w:t>
      </w:r>
      <w:r/>
    </w:p>
    <w:p>
      <w:pPr>
        <w:pStyle w:val="1056"/>
        <w:ind w:firstLine="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Style w:val="835"/>
        <w:tblW w:w="4882"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84"/>
        <w:gridCol w:w="1286"/>
        <w:gridCol w:w="1560"/>
        <w:gridCol w:w="1259"/>
        <w:gridCol w:w="2045"/>
        <w:gridCol w:w="1131"/>
      </w:tblGrid>
      <w:tr>
        <w:trPr>
          <w:cantSplit/>
          <w:trHeight w:val="740"/>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合同签订日期</w:t>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范围</w:t>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tbRlV"/>
            <w:noWrap w:val="false"/>
          </w:tcPr>
          <w:p>
            <w:pPr>
              <w:pStyle w:val="1056"/>
              <w:ind w:firstLine="0"/>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86"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560"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259"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045"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131" w:type="dxa"/>
            <w:vAlign w:val="center"/>
            <w:textDirection w:val="lrTb"/>
            <w:noWrap w:val="false"/>
          </w:tcPr>
          <w:p>
            <w:pPr>
              <w:pStyle w:val="1056"/>
              <w:ind w:firstLine="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1056"/>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注：磋商响应单位应根据评分办法要求提供相应证明材料。</w:t>
      </w:r>
      <w:r/>
    </w:p>
    <w:p>
      <w:pP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附件11：</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商务偏离表</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      目</w:t>
            </w:r>
            <w:r/>
          </w:p>
        </w:tc>
        <w:tc>
          <w:tcPr>
            <w:tcW w:w="2130"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采购要求</w:t>
            </w:r>
            <w:r/>
          </w:p>
        </w:tc>
        <w:tc>
          <w:tcPr>
            <w:tcW w:w="2131"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响应内容</w:t>
            </w:r>
            <w:r/>
          </w:p>
        </w:tc>
        <w:tc>
          <w:tcPr>
            <w:tcW w:w="2131" w:type="dxa"/>
            <w:vAlign w:val="center"/>
            <w:textDirection w:val="lrTb"/>
            <w:noWrap w:val="false"/>
          </w:tcPr>
          <w:p>
            <w:pPr>
              <w:pStyle w:val="1056"/>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偏离说明</w:t>
            </w:r>
            <w:r/>
          </w:p>
        </w:tc>
      </w:tr>
      <w:tr>
        <w:trPr/>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p>
        </w:tc>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付款步骤</w:t>
            </w:r>
            <w:r/>
          </w:p>
        </w:tc>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131" w:type="dxa"/>
            <w:textDirection w:val="lrTb"/>
            <w:noWrap w:val="false"/>
          </w:tcPr>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文件（除服务要求部分）与</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文件规定的有偏离的，应在此表中说明。未在上表中说明的，如在</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文件其他内容中已有文字说明的，则以已有文字说明为准，否则，将被认为完全响应</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文件的规定。</w:t>
      </w:r>
      <w:r/>
    </w:p>
    <w:p>
      <w:pPr>
        <w:pStyle w:val="1056"/>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磋商响应单位（单位盖章）：</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法定代表人或被授权人（签字或盖章）：                   </w:t>
      </w:r>
      <w:r/>
    </w:p>
    <w:p>
      <w:pPr>
        <w:pStyle w:val="1056"/>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bCs/>
          <w:color w:val="000000"/>
          <w:sz w:val="24"/>
          <w:highlight w:val="none"/>
        </w:rPr>
      </w:pPr>
      <w:r>
        <w:rPr>
          <w:rFonts w:ascii="宋体" w:hAnsi="宋体" w:cs="宋体"/>
          <w:bCs/>
          <w:color w:val="000000"/>
          <w:sz w:val="24"/>
          <w:highlight w:val="none"/>
        </w:rPr>
      </w:r>
      <w:r/>
    </w:p>
    <w:p>
      <w:pPr>
        <w:ind w:firstLine="480"/>
        <w:spacing w:line="360" w:lineRule="auto"/>
        <w:rPr>
          <w:rFonts w:ascii="宋体" w:hAnsi="宋体" w:cs="宋体"/>
          <w:bCs/>
          <w:color w:val="000000"/>
          <w:sz w:val="24"/>
          <w:highlight w:val="none"/>
          <w:lang w:val="zh-CN"/>
        </w:rPr>
      </w:pPr>
      <w:r>
        <w:rPr>
          <w:rFonts w:ascii="宋体" w:hAnsi="宋体" w:cs="宋体"/>
          <w:bCs/>
          <w:color w:val="000000"/>
          <w:sz w:val="24"/>
          <w:highlight w:val="none"/>
          <w:lang w:val="zh-CN"/>
        </w:rPr>
      </w:r>
      <w:r/>
    </w:p>
    <w:p>
      <w:pPr>
        <w:spacing w:line="360" w:lineRule="auto"/>
        <w:rPr>
          <w:rFonts w:ascii="宋体" w:hAnsi="宋体" w:cs="宋体"/>
          <w:b/>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附件12：</w:t>
      </w:r>
      <w:r/>
    </w:p>
    <w:p>
      <w:pPr>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服务要求偏离表</w:t>
      </w:r>
      <w:r/>
    </w:p>
    <w:tbl>
      <w:tblPr>
        <w:tblStyle w:val="835"/>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W w:w="828" w:type="dxa"/>
            <w:vAlign w:val="center"/>
            <w:textDirection w:val="lrTb"/>
            <w:noWrap w:val="false"/>
          </w:tcPr>
          <w:p>
            <w:pPr>
              <w:jc w:val="center"/>
              <w:spacing w:before="240" w:after="240"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80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w:t>
            </w:r>
            <w:r/>
          </w:p>
        </w:tc>
        <w:tc>
          <w:tcPr>
            <w:tcW w:w="162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144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响应内容</w:t>
            </w:r>
            <w:r/>
          </w:p>
        </w:tc>
        <w:tc>
          <w:tcPr>
            <w:tcW w:w="169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偏离/响应</w:t>
            </w:r>
            <w:r/>
          </w:p>
        </w:tc>
        <w:tc>
          <w:tcPr>
            <w:tcW w:w="151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trHeight w:val="63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08"/>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99"/>
        </w:trPr>
        <w:tc>
          <w:tcPr>
            <w:tcW w:w="828" w:type="dxa"/>
            <w:textDirection w:val="lrTb"/>
            <w:noWrap w:val="false"/>
          </w:tcPr>
          <w:p>
            <w:pPr>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80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2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4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9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510"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bl>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法定代表人或其授权委托人：（签字或盖章）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hint="eastAsia" w:ascii="宋体" w:hAnsi="宋体" w:cs="宋体"/>
          <w:bCs/>
          <w:color w:val="000000"/>
          <w:sz w:val="24"/>
          <w:highlight w:val="none"/>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 w:val="24"/>
          <w:highlight w:val="none"/>
          <w:lang w:val="zh-CN"/>
        </w:rPr>
        <w:br w:type="page" w:clear="all"/>
      </w:r>
      <w:r/>
    </w:p>
    <w:p>
      <w:pPr>
        <w:jc w:val="left"/>
        <w:spacing w:line="360" w:lineRule="auto"/>
        <w:widowControl/>
        <w:rPr>
          <w:rFonts w:hint="eastAsia" w:ascii="Times New Roman" w:hAnsi="Times New Roman" w:eastAsia="宋体" w:cs="Times New Roman"/>
          <w:b/>
          <w:bCs/>
          <w:sz w:val="28"/>
          <w:szCs w:val="28"/>
          <w:highlight w:val="none"/>
          <w:lang w:val="en-US" w:eastAsia="zh-CN" w:bidi="ar-SA"/>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p>
    <w:p>
      <w:pPr>
        <w:jc w:val="center"/>
        <w:spacing w:line="360" w:lineRule="auto"/>
        <w:widowControl/>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r>
      <w:r/>
    </w:p>
    <w:p>
      <w:pPr>
        <w:jc w:val="center"/>
        <w:spacing w:line="360" w:lineRule="auto"/>
        <w:widowControl/>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技术支持以及服务承诺</w:t>
      </w:r>
      <w:r/>
    </w:p>
    <w:tbl>
      <w:tblPr>
        <w:tblStyle w:val="835"/>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条目号</w:t>
            </w:r>
            <w:r/>
          </w:p>
        </w:tc>
        <w:tc>
          <w:tcPr>
            <w:tcW w:w="1713"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技术支持及服务要点</w:t>
            </w:r>
            <w:r/>
          </w:p>
        </w:tc>
        <w:tc>
          <w:tcPr>
            <w:tcW w:w="181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投标承诺（响应单位实际情况）</w:t>
            </w:r>
            <w:r/>
          </w:p>
        </w:tc>
        <w:tc>
          <w:tcPr>
            <w:tcW w:w="907"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备注</w:t>
            </w:r>
            <w:r/>
          </w:p>
        </w:tc>
      </w:tr>
      <w:tr>
        <w:trPr>
          <w:trHeight w:val="1236"/>
        </w:trPr>
        <w:tc>
          <w:tcPr>
            <w:tcW w:w="56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p>
        </w:tc>
        <w:tc>
          <w:tcPr>
            <w:tcW w:w="1713"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服务机构情况</w:t>
            </w:r>
            <w:r/>
          </w:p>
        </w:tc>
        <w:tc>
          <w:tcPr>
            <w:tcW w:w="1814" w:type="dxa"/>
            <w:vAlign w:val="top"/>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907"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r>
        <w:trPr>
          <w:trHeight w:val="1220"/>
        </w:trPr>
        <w:tc>
          <w:tcPr>
            <w:tcW w:w="56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1713"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服务响应时间</w:t>
            </w:r>
            <w:r/>
          </w:p>
        </w:tc>
        <w:tc>
          <w:tcPr>
            <w:tcW w:w="1814" w:type="dxa"/>
            <w:vAlign w:val="top"/>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907"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r>
        <w:trPr>
          <w:trHeight w:val="1271"/>
        </w:trPr>
        <w:tc>
          <w:tcPr>
            <w:tcW w:w="56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p>
        </w:tc>
        <w:tc>
          <w:tcPr>
            <w:tcW w:w="1713"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到达现场时间</w:t>
            </w:r>
            <w:r/>
          </w:p>
        </w:tc>
        <w:tc>
          <w:tcPr>
            <w:tcW w:w="1814" w:type="dxa"/>
            <w:vAlign w:val="top"/>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907"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r>
        <w:trPr>
          <w:trHeight w:val="1483"/>
        </w:trPr>
        <w:tc>
          <w:tcPr>
            <w:tcW w:w="564"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p>
        </w:tc>
        <w:tc>
          <w:tcPr>
            <w:tcW w:w="1713"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解决问题时间</w:t>
            </w:r>
            <w:r/>
          </w:p>
        </w:tc>
        <w:tc>
          <w:tcPr>
            <w:tcW w:w="1814" w:type="dxa"/>
            <w:vAlign w:val="top"/>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907" w:type="dxa"/>
            <w:vAlign w:val="center"/>
            <w:textDirection w:val="lrTb"/>
            <w:noWrap w:val="false"/>
          </w:tcPr>
          <w:p>
            <w:pPr>
              <w:jc w:val="center"/>
              <w:spacing w:before="240" w:after="240"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bl>
    <w:p>
      <w:pPr>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注：1、由响应单位在“投标承诺”栏中如实填写；</w:t>
      </w:r>
      <w:r/>
    </w:p>
    <w:p>
      <w:pPr>
        <w:jc w:val="lef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2、需要另附表格等资料的须附在本表后。</w:t>
      </w:r>
      <w:r/>
    </w:p>
    <w:p>
      <w:pPr>
        <w:ind w:firstLine="2520"/>
        <w:jc w:val="left"/>
        <w:spacing w:line="360" w:lineRule="auto"/>
        <w:widowControl w:val="off"/>
        <w:rPr>
          <w:rFonts w:hint="eastAsia" w:ascii="宋体" w:hAnsi="宋体" w:eastAsia="宋体" w:cs="宋体"/>
          <w:bCs/>
          <w:sz w:val="24"/>
          <w:szCs w:val="24"/>
          <w:highlight w:val="none"/>
          <w:lang w:val="en-US" w:eastAsia="zh-CN" w:bidi="ar-SA"/>
        </w:rPr>
        <w:outlineLvl w:val="0"/>
      </w:pPr>
      <w:r>
        <w:rPr>
          <w:rFonts w:hint="eastAsia" w:ascii="宋体" w:hAnsi="宋体" w:eastAsia="宋体" w:cs="宋体"/>
          <w:bCs/>
          <w:sz w:val="24"/>
          <w:szCs w:val="24"/>
          <w:highlight w:val="none"/>
          <w:lang w:val="en-US" w:eastAsia="zh-CN" w:bidi="ar-SA"/>
        </w:rPr>
      </w:r>
      <w:r/>
    </w:p>
    <w:p>
      <w:pPr>
        <w:ind w:firstLine="2520"/>
        <w:jc w:val="left"/>
        <w:spacing w:line="360" w:lineRule="auto"/>
        <w:widowControl w:val="off"/>
        <w:rPr>
          <w:rFonts w:hint="eastAsia" w:ascii="宋体" w:hAnsi="宋体" w:eastAsia="宋体" w:cs="宋体"/>
          <w:bCs/>
          <w:sz w:val="24"/>
          <w:szCs w:val="24"/>
          <w:highlight w:val="none"/>
          <w:lang w:val="en-US" w:eastAsia="zh-CN" w:bidi="ar-SA"/>
        </w:rPr>
        <w:outlineLvl w:val="0"/>
      </w:pPr>
      <w:r>
        <w:rPr>
          <w:rFonts w:hint="eastAsia" w:ascii="宋体" w:hAnsi="宋体" w:eastAsia="宋体" w:cs="宋体"/>
          <w:bCs/>
          <w:sz w:val="24"/>
          <w:szCs w:val="24"/>
          <w:highlight w:val="none"/>
          <w:lang w:val="en-US" w:eastAsia="zh-CN" w:bidi="ar-SA"/>
        </w:rPr>
      </w:r>
      <w:r/>
    </w:p>
    <w:p>
      <w:pPr>
        <w:jc w:val="left"/>
        <w:spacing w:line="360" w:lineRule="auto"/>
        <w:widowControl w:val="off"/>
        <w:rPr>
          <w:rFonts w:hint="eastAsia" w:ascii="宋体" w:hAnsi="宋体" w:eastAsia="宋体" w:cs="宋体"/>
          <w:bCs/>
          <w:sz w:val="24"/>
          <w:szCs w:val="24"/>
          <w:highlight w:val="none"/>
          <w:lang w:val="en-US" w:eastAsia="zh-CN" w:bidi="ar-SA"/>
        </w:rPr>
        <w:outlineLvl w:val="0"/>
      </w:pPr>
      <w:r>
        <w:rPr>
          <w:rFonts w:hint="eastAsia" w:ascii="宋体" w:hAnsi="宋体" w:eastAsia="宋体" w:cs="宋体"/>
          <w:bCs/>
          <w:sz w:val="24"/>
          <w:szCs w:val="24"/>
          <w:highlight w:val="none"/>
          <w:lang w:val="en-US" w:eastAsia="zh-CN" w:bidi="ar-SA"/>
        </w:rPr>
        <w:t xml:space="preserve">企业名称（盖章）：</w:t>
      </w:r>
      <w:r/>
    </w:p>
    <w:p>
      <w:pPr>
        <w:spacing w:line="360" w:lineRule="auto"/>
        <w:rPr>
          <w:rFonts w:hint="eastAsia" w:ascii="宋体" w:hAnsi="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4"/>
          <w:szCs w:val="24"/>
          <w:highlight w:val="none"/>
          <w:lang w:val="en-US" w:eastAsia="zh-CN" w:bidi="ar-SA"/>
        </w:rPr>
        <w:t xml:space="preserve">日期：</w:t>
      </w:r>
      <w:r/>
    </w:p>
    <w:p>
      <w:pPr>
        <w:spacing w:line="360" w:lineRule="auto"/>
        <w:rPr>
          <w:rFonts w:ascii="宋体" w:hAnsi="宋体" w:cs="宋体"/>
          <w:b/>
          <w:color w:val="000000"/>
          <w:spacing w:val="6"/>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p>
    <w:p>
      <w:pPr>
        <w:jc w:val="center"/>
        <w:spacing w:line="24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中小企业声明函</w:t>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ind w:firstLine="480"/>
        <w:spacing w:line="240" w:lineRule="auto"/>
        <w:rPr>
          <w:rFonts w:ascii="宋体" w:hAnsi="宋体" w:cs="宋体"/>
          <w:color w:val="000000"/>
          <w:sz w:val="24"/>
          <w:highlight w:val="none"/>
        </w:rPr>
      </w:pPr>
      <w:r>
        <w:rPr>
          <w:rFonts w:hint="eastAsia" w:ascii="宋体" w:hAnsi="宋体" w:cs="宋体"/>
          <w:color w:val="000000"/>
          <w:sz w:val="24"/>
          <w:highlight w:val="none"/>
          <w:lang w:val="zh-CN"/>
        </w:rPr>
        <w:t xml:space="preserve">本公司郑重声明，根据《政府采购促进中小企业发展管理办法》（财库〔2020〕46号）的规定，本公司</w:t>
      </w:r>
      <w:bookmarkStart w:id="20" w:name="OLE_LINK5"/>
      <w:r/>
      <w:bookmarkStart w:id="21" w:name="OLE_LINK2"/>
      <w:r>
        <w:rPr>
          <w:rFonts w:hint="eastAsia" w:ascii="宋体" w:hAnsi="宋体" w:cs="宋体"/>
          <w:color w:val="000000"/>
          <w:sz w:val="24"/>
          <w:highlight w:val="none"/>
          <w:lang w:val="zh-CN"/>
        </w:rPr>
        <w:t xml:space="preserve">参加</w:t>
      </w:r>
      <w:r>
        <w:rPr>
          <w:rFonts w:hint="eastAsia" w:ascii="宋体" w:hAnsi="宋体" w:cs="宋体"/>
          <w:color w:val="000000"/>
          <w:sz w:val="24"/>
          <w:highlight w:val="none"/>
          <w:u w:val="single"/>
        </w:rPr>
        <w:t xml:space="preserve">   （单位名称）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（项目名称）     </w:t>
      </w:r>
      <w:r>
        <w:rPr>
          <w:rFonts w:hint="eastAsia" w:ascii="宋体" w:hAnsi="宋体" w:cs="宋体"/>
          <w:color w:val="000000"/>
          <w:sz w:val="24"/>
          <w:highlight w:val="none"/>
        </w:rPr>
        <w:t xml:space="preserve">采购活动，服务全部由符合</w:t>
      </w:r>
      <w:bookmarkEnd w:id="20"/>
      <w:r/>
      <w:bookmarkEnd w:id="21"/>
      <w:r>
        <w:rPr>
          <w:rFonts w:hint="eastAsia" w:ascii="宋体" w:hAnsi="宋体" w:cs="宋体"/>
          <w:color w:val="000000"/>
          <w:sz w:val="24"/>
          <w:highlight w:val="none"/>
        </w:rPr>
        <w:t xml:space="preserve">政策要求的中小企业承接。相关企业的具体情况如下：</w:t>
      </w:r>
      <w:r/>
    </w:p>
    <w:p>
      <w:pPr>
        <w:pStyle w:val="1086"/>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（中型企业、小型企业、微型企业）（请明确中型或小型或微型企业） </w:t>
      </w:r>
      <w:r>
        <w:rPr>
          <w:rFonts w:hint="eastAsia" w:ascii="宋体" w:hAnsi="宋体" w:eastAsia="宋体" w:cs="宋体"/>
          <w:highlight w:val="none"/>
        </w:rPr>
        <w:t xml:space="preserve">。</w:t>
      </w:r>
      <w:r/>
    </w:p>
    <w:p>
      <w:pPr>
        <w:pStyle w:val="1086"/>
        <w:ind w:firstLine="480"/>
        <w:spacing w:line="240" w:lineRule="auto"/>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 （标的名称）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 ； </w:t>
      </w:r>
      <w:r>
        <w:rPr>
          <w:rFonts w:hint="eastAsia" w:ascii="宋体" w:hAnsi="宋体" w:eastAsia="宋体" w:cs="宋体"/>
          <w:highlight w:val="none"/>
        </w:rPr>
        <w:t xml:space="preserve">承接企业为</w:t>
      </w:r>
      <w:r>
        <w:rPr>
          <w:rFonts w:hint="eastAsia" w:ascii="宋体" w:hAnsi="宋体" w:eastAsia="宋体" w:cs="宋体"/>
          <w:highlight w:val="none"/>
          <w:u w:val="single"/>
        </w:rPr>
        <w:t xml:space="preserve">  （企业名称）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（中型企业、小型企业、微型企业） </w:t>
      </w:r>
      <w:r>
        <w:rPr>
          <w:rFonts w:hint="eastAsia" w:ascii="宋体" w:hAnsi="宋体" w:eastAsia="宋体" w:cs="宋体"/>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本企业对上述声明内容的真实性负责。如有虚假，将依法承担相应责任。</w:t>
      </w:r>
      <w:r/>
    </w:p>
    <w:p>
      <w:pPr>
        <w:spacing w:line="240" w:lineRule="auto"/>
        <w:rPr>
          <w:rFonts w:ascii="宋体" w:hAnsi="宋体" w:cs="宋体"/>
          <w:color w:val="000000"/>
          <w:sz w:val="24"/>
          <w:highlight w:val="none"/>
          <w:lang w:val="zh-CN"/>
        </w:rPr>
      </w:pPr>
      <w:r>
        <w:rPr>
          <w:rFonts w:ascii="宋体" w:hAnsi="宋体" w:cs="宋体"/>
          <w:color w:val="000000"/>
          <w:sz w:val="24"/>
          <w:highlight w:val="none"/>
          <w:lang w:val="zh-CN"/>
        </w:rPr>
      </w:r>
      <w:r/>
    </w:p>
    <w:p>
      <w:pPr>
        <w:spacing w:line="240" w:lineRule="auto"/>
        <w:rPr>
          <w:rFonts w:ascii="宋体" w:hAnsi="宋体" w:cs="宋体"/>
          <w:color w:val="000000"/>
          <w:sz w:val="24"/>
          <w:highlight w:val="none"/>
          <w:lang w:val="zh-CN"/>
        </w:rPr>
      </w:pPr>
      <w:r>
        <w:rPr>
          <w:rFonts w:hint="eastAsia" w:ascii="宋体" w:hAnsi="宋体" w:cs="宋体"/>
          <w:color w:val="000000"/>
          <w:sz w:val="24"/>
          <w:highlight w:val="none"/>
        </w:rPr>
        <w:t xml:space="preserve">企业名称（盖章）：</w:t>
      </w:r>
      <w:r/>
    </w:p>
    <w:p>
      <w:pP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日期：</w:t>
      </w:r>
      <w:r/>
    </w:p>
    <w:p>
      <w:pPr>
        <w:pStyle w:val="1061"/>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注：1</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中小企业划分标准详见“工信部联企业〔2011〕300号通知中的《中小企业划型标准规定》。</w:t>
      </w:r>
      <w:r/>
    </w:p>
    <w:p>
      <w:pPr>
        <w:pStyle w:val="1061"/>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本项目所属行业：</w:t>
      </w:r>
      <w:r>
        <w:rPr>
          <w:rFonts w:hint="eastAsia" w:ascii="宋体" w:hAnsi="宋体" w:cs="宋体"/>
          <w:b/>
          <w:color w:val="000000"/>
          <w:sz w:val="24"/>
          <w:highlight w:val="none"/>
          <w:lang w:eastAsia="zh-CN"/>
        </w:rPr>
        <w:t xml:space="preserve">其他未列明行业</w:t>
      </w:r>
      <w:r>
        <w:rPr>
          <w:rFonts w:hint="eastAsia" w:ascii="宋体" w:hAnsi="宋体" w:cs="宋体"/>
          <w:b/>
          <w:color w:val="000000"/>
          <w:sz w:val="24"/>
          <w:highlight w:val="none"/>
        </w:rPr>
        <w:t xml:space="preserve">。</w:t>
      </w:r>
      <w:r/>
    </w:p>
    <w:p>
      <w:pPr>
        <w:pStyle w:val="1061"/>
        <w:ind w:left="0" w:firstLine="482"/>
        <w:spacing w:line="240" w:lineRule="auto"/>
        <w:rPr>
          <w:rFonts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从业人员、营业收入、资产总额填报上一年度数据，无上一年度数据的新成立企业可不填报。</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说明：</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u w:val="single"/>
          <w:lang w:val="en-US" w:eastAsia="zh-CN" w:bidi="ar-SA"/>
        </w:rPr>
        <w:t xml:space="preserve">服务类项目中供应商若使用退休人员，将不享受相关扶持政策。</w:t>
      </w:r>
      <w:r/>
    </w:p>
    <w:p>
      <w:pPr>
        <w:ind w:left="0" w:firstLine="482"/>
        <w:jc w:val="both"/>
        <w:keepLines w:val="0"/>
        <w:keepNext w:val="0"/>
        <w:pageBreakBefore w:val="0"/>
        <w:spacing w:after="120" w:line="24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cs="宋体"/>
          <w:b/>
          <w:color w:val="auto"/>
          <w:sz w:val="24"/>
          <w:szCs w:val="24"/>
          <w:highlight w:val="none"/>
          <w:u w:val="single"/>
          <w:lang w:val="en-US" w:eastAsia="zh-CN" w:bidi="ar-SA"/>
        </w:rPr>
        <w:t xml:space="preserve">2.</w:t>
      </w:r>
      <w:r>
        <w:rPr>
          <w:rFonts w:hint="eastAsia" w:ascii="宋体" w:hAnsi="宋体" w:eastAsia="宋体" w:cs="宋体"/>
          <w:b/>
          <w:color w:val="auto"/>
          <w:sz w:val="24"/>
          <w:szCs w:val="24"/>
          <w:highlight w:val="none"/>
          <w:u w:val="single"/>
          <w:lang w:val="en-US" w:eastAsia="zh-CN" w:bidi="ar-SA"/>
        </w:rPr>
        <w:t xml:space="preserve">如未对（中型企业、小型企业、微型企业）进行勾选，视同非中小微企业，不可享受相应扶持政策。</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br w:type="page" w:clear="all"/>
      </w: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jc w:val="cente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残疾人福利性单位声明函</w:t>
      </w: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响应单位：（单位盖章）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ascii="宋体" w:hAnsi="宋体" w:cs="宋体"/>
          <w:b/>
          <w:color w:val="000000"/>
          <w:sz w:val="24"/>
          <w:highlight w:val="none"/>
        </w:rPr>
      </w:pPr>
      <w:r>
        <w:rPr>
          <w:rFonts w:ascii="宋体" w:hAnsi="宋体" w:cs="宋体"/>
          <w:b/>
          <w:color w:val="000000"/>
          <w:sz w:val="24"/>
          <w:highlight w:val="none"/>
        </w:rPr>
      </w:r>
      <w:r/>
    </w:p>
    <w:p>
      <w:pPr>
        <w:pStyle w:val="1085"/>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1085"/>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1085"/>
        <w:jc w:val="right"/>
        <w:spacing w:line="360" w:lineRule="auto"/>
        <w:rPr>
          <w:rFonts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eastAsia="宋体" w:cs="宋体"/>
          <w:b/>
          <w:color w:val="000000"/>
          <w:sz w:val="24"/>
          <w:szCs w:val="24"/>
          <w:highlight w:val="none"/>
        </w:rPr>
      </w:r>
      <w:r/>
    </w:p>
    <w:p>
      <w:pPr>
        <w:spacing w:line="360" w:lineRule="auto"/>
        <w:rPr>
          <w:rFonts w:hint="default"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附件1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lang w:val="en-US" w:eastAsia="zh-CN"/>
        </w:rPr>
        <w:t xml:space="preserve">：</w:t>
      </w:r>
      <w:r/>
    </w:p>
    <w:p>
      <w:pPr>
        <w:jc w:val="center"/>
        <w:spacing w:line="360" w:lineRule="auto"/>
        <w:widowControl/>
        <w:tabs>
          <w:tab w:val="left" w:pos="1320" w:leader="none"/>
        </w:tabs>
        <w:rPr>
          <w:rFonts w:hint="default"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关于符合本国产品标准的声明函:</w:t>
      </w:r>
      <w:r/>
    </w:p>
    <w:p>
      <w:pPr>
        <w:ind w:left="40" w:right="40" w:firstLine="3720"/>
        <w:jc w:val="left"/>
        <w:spacing w:before="0" w:after="0" w:line="0" w:lineRule="atLeast"/>
        <w:widowControl w:val="off"/>
        <w:rPr>
          <w:rFonts w:hint="eastAsia" w:ascii="方正魏碑_GBK" w:hAnsi="方正魏碑_GBK" w:eastAsia="宋体" w:cs="Times New Roman"/>
          <w:color w:val="ff0000"/>
          <w:sz w:val="24"/>
          <w:szCs w:val="24"/>
          <w:lang w:eastAsia="zh-CN"/>
        </w:rPr>
      </w:pPr>
      <w:r>
        <w:rPr>
          <w:rFonts w:hint="default" w:ascii="方正魏碑_GBK" w:hAnsi="方正魏碑_GBK" w:eastAsia="宋体" w:cs="Times New Roman"/>
          <w:color w:val="ff0000"/>
          <w:sz w:val="24"/>
          <w:szCs w:val="20"/>
          <w:lang w:eastAsia="zh-CN"/>
        </w:rPr>
        <w:t xml:space="preserve"> </w:t>
      </w:r>
      <w:r/>
    </w:p>
    <w:p>
      <w:pPr>
        <w:ind w:left="40" w:right="40" w:firstLine="420"/>
        <w:jc w:val="left"/>
        <w:spacing w:before="0" w:after="0" w:line="360" w:lineRule="auto"/>
        <w:widowControl w:val="off"/>
        <w:rPr>
          <w:rFonts w:hint="default" w:ascii="Arial" w:hAnsi="Arial" w:eastAsia="Arial" w:cs="Times New Roman"/>
          <w:color w:val="000000"/>
          <w:sz w:val="24"/>
          <w:szCs w:val="24"/>
          <w:lang w:eastAsia="zh-CN"/>
        </w:rPr>
      </w:pPr>
      <w:r>
        <w:rPr>
          <w:rFonts w:hint="eastAsia" w:ascii="Arial" w:hAnsi="Arial" w:eastAsia="Arial" w:cs="Times New Roman"/>
          <w:color w:val="000000"/>
          <w:sz w:val="24"/>
          <w:szCs w:val="20"/>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20"/>
        <w:jc w:val="left"/>
        <w:spacing w:before="0" w:after="30" w:line="360" w:lineRule="auto"/>
        <w:widowControl w:val="off"/>
        <w:rPr>
          <w:rFonts w:hint="default" w:ascii="Arial" w:hAnsi="Arial" w:eastAsia="Arial" w:cs="Times New Roman"/>
          <w:color w:val="000000"/>
          <w:sz w:val="24"/>
          <w:szCs w:val="20"/>
          <w:lang w:eastAsia="zh-CN"/>
        </w:rPr>
      </w:pP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1281430</wp:posOffset>
                </wp:positionH>
                <wp:positionV relativeFrom="paragraph">
                  <wp:posOffset>596265</wp:posOffset>
                </wp:positionV>
                <wp:extent cx="728345" cy="247650"/>
                <wp:effectExtent l="0" t="0" r="3175" b="11430"/>
                <wp:wrapNone/>
                <wp:docPr id="5" name="图片 1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138430</wp:posOffset>
                </wp:positionH>
                <wp:positionV relativeFrom="paragraph">
                  <wp:posOffset>596265</wp:posOffset>
                </wp:positionV>
                <wp:extent cx="728345" cy="247650"/>
                <wp:effectExtent l="0" t="0" r="3175" b="11430"/>
                <wp:wrapNone/>
                <wp:docPr id="6" name="图片 1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4219575</wp:posOffset>
                </wp:positionH>
                <wp:positionV relativeFrom="paragraph">
                  <wp:posOffset>296545</wp:posOffset>
                </wp:positionV>
                <wp:extent cx="728345" cy="247650"/>
                <wp:effectExtent l="0" t="0" r="3175" b="11430"/>
                <wp:wrapNone/>
                <wp:docPr id="7" name="图片 10"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3114675</wp:posOffset>
                </wp:positionH>
                <wp:positionV relativeFrom="paragraph">
                  <wp:posOffset>317500</wp:posOffset>
                </wp:positionV>
                <wp:extent cx="728345" cy="247650"/>
                <wp:effectExtent l="0" t="0" r="3175" b="11430"/>
                <wp:wrapNone/>
                <wp:docPr id="8" name="图片 9"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1952625</wp:posOffset>
                </wp:positionH>
                <wp:positionV relativeFrom="paragraph">
                  <wp:posOffset>296545</wp:posOffset>
                </wp:positionV>
                <wp:extent cx="728345" cy="247650"/>
                <wp:effectExtent l="0" t="0" r="3175" b="11430"/>
                <wp:wrapNone/>
                <wp:docPr id="9" name="图片 8"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10" name="图片 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Arial" w:hAnsi="Arial" w:eastAsia="Arial" w:cs="Times New Roman"/>
          <w:color w:val="000000"/>
          <w:sz w:val="24"/>
          <w:szCs w:val="20"/>
          <w:shd w:val="clear" w:color="auto" w:fill="ffffff"/>
          <w:lang w:eastAsia="zh-CN"/>
        </w:rPr>
        <w:t xml:space="preserve">1.</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i w:val="0"/>
          <w:color w:val="000000"/>
          <w:sz w:val="21"/>
          <w:szCs w:val="22"/>
          <w:shd w:val="clear" w:color="auto" w:fill="ffffff"/>
          <w:vertAlign w:val="superscript"/>
          <w:lang w:eastAsia="zh-CN"/>
        </w:rPr>
        <w:t xml:space="preserve">1</w:t>
      </w:r>
      <w:r>
        <w:rPr>
          <w:rFonts w:hint="eastAsia" w:ascii="Arial" w:hAnsi="Arial" w:eastAsia="Arial" w:cs="Times New Roman"/>
          <w:color w:val="000000"/>
          <w:sz w:val="24"/>
          <w:szCs w:val="20"/>
          <w:shd w:val="clear" w:color="auto" w:fill="ffffff"/>
          <w:lang w:eastAsia="zh-CN"/>
        </w:rPr>
        <w:t xml:space="preserve">，生产厂为</w:t>
      </w:r>
      <w:r>
        <w:rPr>
          <w:rFonts w:hint="eastAsia" w:ascii="Arial" w:hAnsi="Arial" w:eastAsia="Arial" w:cs="Times New Roman"/>
          <w:i w:val="0"/>
          <w:color w:val="000000"/>
          <w:sz w:val="21"/>
          <w:szCs w:val="22"/>
          <w:u w:val="single"/>
          <w:shd w:val="clear" w:color="auto" w:fill="ffffff"/>
          <w:lang w:eastAsia="zh-CN"/>
        </w:rPr>
        <w:t xml:space="preserve">（厂名）</w:t>
      </w:r>
      <w:r>
        <w:rPr>
          <w:rFonts w:hint="eastAsia" w:ascii="Arial" w:hAnsi="Arial" w:eastAsia="Arial" w:cs="Times New Roman"/>
          <w:i w:val="0"/>
          <w:color w:val="000000"/>
          <w:sz w:val="21"/>
          <w:szCs w:val="22"/>
          <w:shd w:val="clear" w:color="auto" w:fill="ffffff"/>
          <w:vertAlign w:val="superscript"/>
          <w:lang w:eastAsia="zh-CN"/>
        </w:rPr>
        <w:t xml:space="preserve">2</w:t>
      </w:r>
      <w:r>
        <w:rPr>
          <w:rFonts w:hint="eastAsia" w:ascii="Arial" w:hAnsi="Arial" w:eastAsia="Arial" w:cs="Times New Roman"/>
          <w:color w:val="000000"/>
          <w:sz w:val="24"/>
          <w:szCs w:val="20"/>
          <w:shd w:val="clear" w:color="auto" w:fill="ffffff"/>
          <w:lang w:eastAsia="zh-CN"/>
        </w:rPr>
        <w:t xml:space="preserve">，厂址为</w:t>
      </w:r>
      <w:r>
        <w:rPr>
          <w:rFonts w:hint="eastAsia" w:ascii="Arial" w:hAnsi="Arial" w:eastAsia="Arial" w:cs="Times New Roman"/>
          <w:i w:val="0"/>
          <w:color w:val="000000"/>
          <w:sz w:val="21"/>
          <w:szCs w:val="22"/>
          <w:u w:val="single"/>
          <w:shd w:val="clear" w:color="auto" w:fill="ffffff"/>
          <w:lang w:eastAsia="zh-CN"/>
        </w:rPr>
        <w:t xml:space="preserve">（生产厂址）</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color w:val="000000"/>
          <w:sz w:val="24"/>
          <w:szCs w:val="20"/>
          <w:u w:val="single"/>
          <w:shd w:val="clear" w:color="auto" w:fill="ffffff"/>
          <w:lang w:eastAsia="zh-CN"/>
        </w:rPr>
        <w:t xml:space="preserve"> </w:t>
      </w:r>
      <w:r>
        <w:rPr>
          <w:rFonts w:hint="eastAsia" w:ascii="Arial" w:hAnsi="Arial" w:eastAsia="Arial" w:cs="Times New Roman"/>
          <w:i w:val="0"/>
          <w:color w:val="000000"/>
          <w:sz w:val="21"/>
          <w:szCs w:val="22"/>
          <w:u w:val="single"/>
          <w:shd w:val="clear" w:color="auto" w:fill="ffffff"/>
          <w:lang w:eastAsia="zh-CN"/>
        </w:rPr>
        <w:t xml:space="preserve">（产品名称1） </w:t>
      </w:r>
      <w:r>
        <w:rPr>
          <w:rFonts w:hint="eastAsia" w:ascii="Arial" w:hAnsi="Arial" w:eastAsia="Arial" w:cs="Times New Roman"/>
          <w:color w:val="000000"/>
          <w:sz w:val="24"/>
          <w:szCs w:val="20"/>
          <w:shd w:val="clear" w:color="auto" w:fill="ffffff"/>
          <w:lang w:eastAsia="zh-CN"/>
        </w:rPr>
        <w:t xml:space="preserve">的中国境内生产的组件成本占比≥</w:t>
      </w:r>
      <w:r>
        <w:rPr>
          <w:rFonts w:hint="eastAsia" w:ascii="Arial" w:hAnsi="Arial" w:eastAsia="Arial" w:cs="Times New Roman"/>
          <w:i w:val="0"/>
          <w:color w:val="000000"/>
          <w:sz w:val="21"/>
          <w:szCs w:val="22"/>
          <w:u w:val="single"/>
          <w:shd w:val="clear" w:color="auto" w:fill="ffffff"/>
          <w:lang w:eastAsia="zh-CN"/>
        </w:rPr>
        <w:t xml:space="preserve">（规定比例）</w:t>
      </w:r>
      <w:r>
        <w:rPr>
          <w:rFonts w:hint="eastAsia" w:ascii="Arial" w:hAnsi="Arial" w:eastAsia="Arial" w:cs="Times New Roman"/>
          <w:i w:val="0"/>
          <w:color w:val="000000"/>
          <w:sz w:val="21"/>
          <w:szCs w:val="22"/>
          <w:shd w:val="clear" w:color="auto" w:fill="ffffff"/>
          <w:vertAlign w:val="superscript"/>
          <w:lang w:eastAsia="zh-CN"/>
        </w:rPr>
        <w:t xml:space="preserve">3</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（关键组件）</w:t>
      </w:r>
      <w:r>
        <w:rPr>
          <w:rFonts w:hint="eastAsia" w:ascii="Arial" w:hAnsi="Arial" w:eastAsia="Arial" w:cs="Times New Roman"/>
          <w:i w:val="0"/>
          <w:color w:val="000000"/>
          <w:sz w:val="21"/>
          <w:szCs w:val="22"/>
          <w:shd w:val="clear" w:color="auto" w:fill="ffffff"/>
          <w:vertAlign w:val="superscript"/>
          <w:lang w:eastAsia="zh-CN"/>
        </w:rPr>
        <w:t xml:space="preserve">4</w:t>
      </w:r>
      <w:r>
        <w:rPr>
          <w:rFonts w:hint="eastAsia" w:ascii="Arial" w:hAnsi="Arial" w:eastAsia="Arial" w:cs="Times New Roman"/>
          <w:color w:val="000000"/>
          <w:sz w:val="24"/>
          <w:szCs w:val="20"/>
          <w:shd w:val="clear" w:color="auto" w:fill="ffffff"/>
          <w:lang w:eastAsia="zh-CN"/>
        </w:rPr>
        <w:t xml:space="preserve">在中国境内生产。</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（关键工序）</w:t>
      </w:r>
      <w:r>
        <w:rPr>
          <w:rFonts w:hint="eastAsia" w:ascii="Arial" w:hAnsi="Arial" w:eastAsia="Arial" w:cs="Times New Roman"/>
          <w:i w:val="0"/>
          <w:color w:val="000000"/>
          <w:sz w:val="21"/>
          <w:szCs w:val="22"/>
          <w:shd w:val="clear" w:color="auto" w:fill="ffffff"/>
          <w:vertAlign w:val="superscript"/>
          <w:lang w:eastAsia="zh-CN"/>
        </w:rPr>
        <w:t xml:space="preserve">5</w:t>
      </w:r>
      <w:r>
        <w:rPr>
          <w:rFonts w:hint="eastAsia" w:ascii="Arial" w:hAnsi="Arial" w:eastAsia="Arial" w:cs="Times New Roman"/>
          <w:color w:val="000000"/>
          <w:sz w:val="24"/>
          <w:szCs w:val="20"/>
          <w:shd w:val="clear" w:color="auto" w:fill="ffffff"/>
          <w:lang w:eastAsia="zh-CN"/>
        </w:rPr>
        <w:t xml:space="preserve">在中国境内完成。</w:t>
      </w:r>
      <w:r/>
    </w:p>
    <w:p>
      <w:pPr>
        <w:ind w:left="40" w:right="40" w:firstLine="420"/>
        <w:jc w:val="left"/>
        <w:spacing w:before="0" w:after="30" w:line="360" w:lineRule="auto"/>
        <w:widowControl w:val="off"/>
        <w:rPr>
          <w:rFonts w:hint="default" w:ascii="Arial" w:hAnsi="Arial" w:eastAsia="Arial" w:cs="Times New Roman"/>
          <w:color w:val="000000"/>
          <w:sz w:val="24"/>
          <w:szCs w:val="20"/>
          <w:lang w:eastAsia="zh-CN"/>
        </w:rPr>
      </w:pP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995680</wp:posOffset>
                </wp:positionH>
                <wp:positionV relativeFrom="paragraph">
                  <wp:posOffset>590550</wp:posOffset>
                </wp:positionV>
                <wp:extent cx="728345" cy="247650"/>
                <wp:effectExtent l="0" t="0" r="3175" b="11430"/>
                <wp:wrapNone/>
                <wp:docPr id="11" name="图片 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left</wp:align>
                </wp:positionH>
                <wp:positionV relativeFrom="paragraph">
                  <wp:posOffset>619125</wp:posOffset>
                </wp:positionV>
                <wp:extent cx="728345" cy="247650"/>
                <wp:effectExtent l="0" t="0" r="3175" b="11430"/>
                <wp:wrapNone/>
                <wp:docPr id="12" name="图片 5"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3853180</wp:posOffset>
                </wp:positionH>
                <wp:positionV relativeFrom="paragraph">
                  <wp:posOffset>304800</wp:posOffset>
                </wp:positionV>
                <wp:extent cx="728345" cy="247650"/>
                <wp:effectExtent l="0" t="0" r="3175" b="11430"/>
                <wp:wrapNone/>
                <wp:docPr id="13" name="图片 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2748280</wp:posOffset>
                </wp:positionH>
                <wp:positionV relativeFrom="paragraph">
                  <wp:posOffset>304800</wp:posOffset>
                </wp:positionV>
                <wp:extent cx="728345" cy="247650"/>
                <wp:effectExtent l="0" t="0" r="3175" b="11430"/>
                <wp:wrapNone/>
                <wp:docPr id="14" name="图片 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9504;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1633855</wp:posOffset>
                </wp:positionH>
                <wp:positionV relativeFrom="paragraph">
                  <wp:posOffset>304800</wp:posOffset>
                </wp:positionV>
                <wp:extent cx="728345" cy="247650"/>
                <wp:effectExtent l="0" t="0" r="3175" b="11430"/>
                <wp:wrapNone/>
                <wp:docPr id="15" name="图片 1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Times New Roman" w:hAnsi="Times New Roman" w:eastAsia="宋体" w:cs="Times New Roman"/>
          <w:sz w:val="24"/>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6" name="图片 1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wps25"/>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Arial" w:hAnsi="Arial" w:eastAsia="Arial" w:cs="Times New Roman"/>
          <w:color w:val="000000"/>
          <w:sz w:val="24"/>
          <w:szCs w:val="20"/>
          <w:shd w:val="clear" w:color="auto" w:fill="ffffff"/>
          <w:lang w:eastAsia="zh-CN"/>
        </w:rPr>
        <w:t xml:space="preserve">2.</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，生产厂为</w:t>
      </w:r>
      <w:r>
        <w:rPr>
          <w:rFonts w:hint="eastAsia" w:ascii="Arial" w:hAnsi="Arial" w:eastAsia="Arial" w:cs="Times New Roman"/>
          <w:i w:val="0"/>
          <w:color w:val="000000"/>
          <w:sz w:val="21"/>
          <w:szCs w:val="22"/>
          <w:u w:val="single"/>
          <w:shd w:val="clear" w:color="auto" w:fill="ffffff"/>
          <w:lang w:eastAsia="zh-CN"/>
        </w:rPr>
        <w:t xml:space="preserve">（厂名）</w:t>
      </w:r>
      <w:r>
        <w:rPr>
          <w:rFonts w:hint="eastAsia" w:ascii="Arial" w:hAnsi="Arial" w:eastAsia="Arial" w:cs="Times New Roman"/>
          <w:color w:val="000000"/>
          <w:sz w:val="24"/>
          <w:szCs w:val="20"/>
          <w:shd w:val="clear" w:color="auto" w:fill="ffffff"/>
          <w:lang w:eastAsia="zh-CN"/>
        </w:rPr>
        <w:t xml:space="preserve">，厂址为</w:t>
      </w:r>
      <w:r>
        <w:rPr>
          <w:rFonts w:hint="eastAsia" w:ascii="Arial" w:hAnsi="Arial" w:eastAsia="Arial" w:cs="Times New Roman"/>
          <w:i w:val="0"/>
          <w:color w:val="000000"/>
          <w:sz w:val="21"/>
          <w:szCs w:val="22"/>
          <w:u w:val="single"/>
          <w:shd w:val="clear" w:color="auto" w:fill="ffffff"/>
          <w:lang w:eastAsia="zh-CN"/>
        </w:rPr>
        <w:t xml:space="preserve">（生产厂址）</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的中国境内生产的组件成本占比≥</w:t>
      </w:r>
      <w:r>
        <w:rPr>
          <w:rFonts w:hint="eastAsia" w:ascii="Arial" w:hAnsi="Arial" w:eastAsia="Arial" w:cs="Times New Roman"/>
          <w:i w:val="0"/>
          <w:color w:val="000000"/>
          <w:sz w:val="21"/>
          <w:szCs w:val="22"/>
          <w:u w:val="single"/>
          <w:shd w:val="clear" w:color="auto" w:fill="ffffff"/>
          <w:lang w:eastAsia="zh-CN"/>
        </w:rPr>
        <w:t xml:space="preserve">（规定比例）</w:t>
      </w:r>
      <w:r>
        <w:rPr>
          <w:rFonts w:hint="eastAsia" w:ascii="Arial" w:hAnsi="Arial" w:eastAsia="Arial" w:cs="Times New Roman"/>
          <w:color w:val="000000"/>
          <w:sz w:val="24"/>
          <w:szCs w:val="20"/>
          <w:shd w:val="clear" w:color="auto" w:fill="ffffff"/>
          <w:lang w:eastAsia="zh-CN"/>
        </w:rPr>
        <w:t xml:space="preserve">。</w:t>
      </w:r>
      <w:r>
        <w:rPr>
          <w:rFonts w:hint="eastAsia" w:ascii="Arial" w:hAnsi="Arial" w:eastAsia="Arial" w:cs="Times New Roman"/>
          <w:i w:val="0"/>
          <w:color w:val="000000"/>
          <w:sz w:val="21"/>
          <w:szCs w:val="22"/>
          <w:u w:val="single"/>
          <w:shd w:val="clear" w:color="auto" w:fill="ffffff"/>
          <w:lang w:eastAsia="zh-CN"/>
        </w:rPr>
        <w:t xml:space="preserve">（产品名称2）</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（关键组件）</w:t>
      </w:r>
      <w:r>
        <w:rPr>
          <w:rFonts w:hint="eastAsia" w:ascii="Arial" w:hAnsi="Arial" w:eastAsia="Arial" w:cs="Times New Roman"/>
          <w:color w:val="000000"/>
          <w:sz w:val="24"/>
          <w:szCs w:val="20"/>
          <w:shd w:val="clear" w:color="auto" w:fill="ffffff"/>
          <w:lang w:eastAsia="zh-CN"/>
        </w:rPr>
        <w:t xml:space="preserve">在中国境内生产。</w:t>
      </w:r>
      <w:r>
        <w:rPr>
          <w:rFonts w:hint="eastAsia" w:ascii="Arial" w:hAnsi="Arial" w:eastAsia="Arial" w:cs="Times New Roman"/>
          <w:i w:val="0"/>
          <w:color w:val="000000"/>
          <w:sz w:val="21"/>
          <w:szCs w:val="22"/>
          <w:u w:val="single"/>
          <w:shd w:val="clear" w:color="auto" w:fill="ffffff"/>
          <w:lang w:eastAsia="zh-CN"/>
        </w:rPr>
        <w:t xml:space="preserve">（产品名称1）</w:t>
      </w:r>
      <w:r>
        <w:rPr>
          <w:rFonts w:hint="eastAsia" w:ascii="Arial" w:hAnsi="Arial" w:eastAsia="Arial" w:cs="Times New Roman"/>
          <w:color w:val="000000"/>
          <w:sz w:val="24"/>
          <w:szCs w:val="20"/>
          <w:shd w:val="clear" w:color="auto" w:fill="ffffff"/>
          <w:lang w:eastAsia="zh-CN"/>
        </w:rPr>
        <w:t xml:space="preserve">的</w:t>
      </w:r>
      <w:r>
        <w:rPr>
          <w:rFonts w:hint="eastAsia" w:ascii="Arial" w:hAnsi="Arial" w:eastAsia="Arial" w:cs="Times New Roman"/>
          <w:i w:val="0"/>
          <w:color w:val="000000"/>
          <w:sz w:val="21"/>
          <w:szCs w:val="22"/>
          <w:u w:val="single"/>
          <w:shd w:val="clear" w:color="auto" w:fill="ffffff"/>
          <w:lang w:eastAsia="zh-CN"/>
        </w:rPr>
        <w:t xml:space="preserve">（关键工序）</w:t>
      </w:r>
      <w:r>
        <w:rPr>
          <w:rFonts w:hint="eastAsia" w:ascii="Arial" w:hAnsi="Arial" w:eastAsia="Arial" w:cs="Times New Roman"/>
          <w:color w:val="000000"/>
          <w:sz w:val="24"/>
          <w:szCs w:val="20"/>
          <w:shd w:val="clear" w:color="auto" w:fill="ffffff"/>
          <w:lang w:eastAsia="zh-CN"/>
        </w:rPr>
        <w:t xml:space="preserve">在中国境内完成。</w:t>
      </w:r>
      <w:r/>
    </w:p>
    <w:p>
      <w:pPr>
        <w:ind w:left="40" w:right="40" w:firstLine="420"/>
        <w:jc w:val="left"/>
        <w:spacing w:before="30" w:after="30" w:line="360" w:lineRule="auto"/>
        <w:widowControl w:val="off"/>
        <w:rPr>
          <w:rFonts w:hint="default" w:ascii="Arial" w:hAnsi="Arial" w:eastAsia="Arial" w:cs="Times New Roman"/>
          <w:color w:val="000000"/>
          <w:sz w:val="24"/>
          <w:szCs w:val="20"/>
          <w:lang w:eastAsia="zh-CN"/>
        </w:rPr>
      </w:pPr>
      <w:r>
        <w:rPr>
          <w:rFonts w:hint="eastAsia" w:ascii="Arial" w:hAnsi="Arial" w:eastAsia="Arial" w:cs="Times New Roman"/>
          <w:color w:val="000000"/>
          <w:sz w:val="24"/>
          <w:szCs w:val="20"/>
          <w:shd w:val="clear" w:color="auto" w:fill="ffffff"/>
          <w:lang w:eastAsia="zh-CN"/>
        </w:rPr>
        <w:t xml:space="preserve">……</w:t>
      </w:r>
      <w:r/>
    </w:p>
    <w:p>
      <w:pPr>
        <w:ind w:left="40" w:right="40" w:firstLine="420"/>
        <w:jc w:val="left"/>
        <w:spacing w:before="30" w:after="30" w:line="360" w:lineRule="auto"/>
        <w:widowControl w:val="off"/>
        <w:rPr>
          <w:rFonts w:hint="default" w:ascii="Arial" w:hAnsi="Arial" w:eastAsia="Arial" w:cs="Times New Roman"/>
          <w:color w:val="000000"/>
          <w:sz w:val="24"/>
          <w:szCs w:val="20"/>
          <w:lang w:eastAsia="zh-CN"/>
        </w:rPr>
      </w:pPr>
      <w:r>
        <w:rPr>
          <w:rFonts w:hint="eastAsia" w:ascii="Arial" w:hAnsi="Arial" w:eastAsia="Arial" w:cs="Times New Roman"/>
          <w:color w:val="000000"/>
          <w:sz w:val="24"/>
          <w:szCs w:val="20"/>
          <w:shd w:val="clear" w:color="auto" w:fill="ffffff"/>
          <w:lang w:eastAsia="zh-CN"/>
        </w:rPr>
        <w:t xml:space="preserve">本公司（单位）对上述声明内容的真实性负责。如有虚假，愿承担相应法律责任。</w:t>
      </w:r>
      <w:r/>
    </w:p>
    <w:p>
      <w:pPr>
        <w:ind w:left="40" w:right="40"/>
        <w:jc w:val="left"/>
        <w:spacing w:before="30" w:after="30" w:line="0" w:lineRule="atLeast"/>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lang w:eastAsia="zh-CN"/>
        </w:rPr>
        <w:t xml:space="preserve"> </w:t>
      </w:r>
      <w:r/>
    </w:p>
    <w:p>
      <w:pPr>
        <w:ind w:left="40" w:right="480"/>
        <w:jc w:val="right"/>
        <w:spacing w:before="30" w:after="30" w:line="360" w:lineRule="auto"/>
        <w:widowControl w:val="off"/>
        <w:rPr>
          <w:rFonts w:hint="eastAsia" w:ascii="方正魏碑_GBK" w:hAnsi="方正魏碑_GBK" w:eastAsia="宋体" w:cs="Times New Roman"/>
          <w:color w:val="000000"/>
          <w:sz w:val="24"/>
          <w:szCs w:val="24"/>
          <w:lang w:eastAsia="zh-CN"/>
        </w:rPr>
      </w:pPr>
      <w:r>
        <w:rPr>
          <w:rFonts w:hint="eastAsia" w:ascii="方正魏碑_GBK" w:hAnsi="方正魏碑_GBK" w:eastAsia="宋体" w:cs="Times New Roman"/>
          <w:color w:val="000000"/>
          <w:sz w:val="24"/>
          <w:szCs w:val="20"/>
          <w:shd w:val="clear" w:color="auto" w:fill="ffffff"/>
          <w:lang w:eastAsia="zh-CN"/>
        </w:rPr>
        <w:t xml:space="preserve">公司（单位）名称（盖章）：</w:t>
      </w:r>
      <w:r>
        <w:rPr>
          <w:rFonts w:hint="default" w:ascii="方正魏碑_GBK" w:hAnsi="方正魏碑_GBK" w:eastAsia="宋体" w:cs="Times New Roman"/>
          <w:color w:val="000000"/>
          <w:sz w:val="24"/>
          <w:szCs w:val="20"/>
          <w:shd w:val="clear" w:color="auto" w:fill="ffffff"/>
          <w:lang w:eastAsia="zh-CN"/>
        </w:rPr>
        <w:t xml:space="preserve">         </w:t>
      </w:r>
      <w:r/>
    </w:p>
    <w:p>
      <w:pPr>
        <w:ind w:left="40" w:right="40"/>
        <w:jc w:val="center"/>
        <w:spacing w:before="30" w:after="30" w:line="360" w:lineRule="auto"/>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日期：</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年</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月</w:t>
      </w:r>
      <w:r>
        <w:rPr>
          <w:rFonts w:hint="default" w:ascii="方正魏碑_GBK" w:hAnsi="方正魏碑_GBK" w:eastAsia="宋体" w:cs="Times New Roman"/>
          <w:color w:val="000000"/>
          <w:sz w:val="24"/>
          <w:szCs w:val="20"/>
          <w:shd w:val="clear" w:color="auto" w:fill="ffffff"/>
          <w:lang w:eastAsia="zh-CN"/>
        </w:rPr>
        <w:t xml:space="preserve">   </w:t>
      </w:r>
      <w:r>
        <w:rPr>
          <w:rFonts w:hint="eastAsia" w:ascii="方正魏碑_GBK" w:hAnsi="方正魏碑_GBK" w:eastAsia="宋体" w:cs="Times New Roman"/>
          <w:color w:val="000000"/>
          <w:sz w:val="24"/>
          <w:szCs w:val="20"/>
          <w:shd w:val="clear" w:color="auto" w:fill="ffffff"/>
          <w:lang w:eastAsia="zh-CN"/>
        </w:rPr>
        <w:t xml:space="preserve">日</w:t>
      </w:r>
      <w:r>
        <w:rPr>
          <w:rFonts w:hint="default" w:ascii="方正魏碑_GBK" w:hAnsi="方正魏碑_GBK" w:eastAsia="宋体" w:cs="Times New Roman"/>
          <w:color w:val="000000"/>
          <w:sz w:val="24"/>
          <w:szCs w:val="20"/>
          <w:shd w:val="clear" w:color="auto" w:fill="ffffff"/>
          <w:lang w:eastAsia="zh-CN"/>
        </w:rPr>
        <w:t xml:space="preserve">         </w:t>
      </w:r>
      <w:r/>
    </w:p>
    <w:p>
      <w:pPr>
        <w:ind w:left="40" w:right="40"/>
        <w:jc w:val="left"/>
        <w:spacing w:before="30" w:after="30" w:line="360" w:lineRule="auto"/>
        <w:widowControl w:val="off"/>
        <w:rPr>
          <w:rFonts w:hint="eastAsia" w:ascii="方正魏碑_GBK" w:hAnsi="方正魏碑_GBK" w:eastAsia="宋体" w:cs="Times New Roman"/>
          <w:color w:val="000000"/>
          <w:sz w:val="24"/>
          <w:szCs w:val="20"/>
          <w:lang w:eastAsia="zh-CN"/>
        </w:rPr>
      </w:pPr>
      <w:r>
        <w:rPr>
          <w:rFonts w:hint="default" w:ascii="方正魏碑_GBK" w:hAnsi="方正魏碑_GBK" w:eastAsia="宋体" w:cs="Times New Roman"/>
          <w:color w:val="000000"/>
          <w:sz w:val="24"/>
          <w:szCs w:val="20"/>
          <w:shd w:val="clear" w:color="auto" w:fill="ffffff"/>
          <w:lang w:eastAsia="zh-CN"/>
        </w:rPr>
        <w:t xml:space="preserve">__________________</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1.</w:t>
      </w:r>
      <w:r>
        <w:rPr>
          <w:rFonts w:hint="eastAsia" w:ascii="方正魏碑_GBK" w:hAnsi="方正魏碑_GBK" w:eastAsia="宋体" w:cs="Times New Roman"/>
          <w:color w:val="000000"/>
          <w:sz w:val="22"/>
          <w:szCs w:val="22"/>
          <w:shd w:val="clear" w:color="auto" w:fill="ffffff"/>
          <w:lang w:eastAsia="zh-CN"/>
        </w:rPr>
        <w:t xml:space="preserve">产品如有型号，请在</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产品名称</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栏一并填写。</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2.</w:t>
      </w:r>
      <w:r>
        <w:rPr>
          <w:rFonts w:hint="eastAsia" w:ascii="方正魏碑_GBK" w:hAnsi="方正魏碑_GBK" w:eastAsia="宋体" w:cs="Times New Roman"/>
          <w:color w:val="000000"/>
          <w:sz w:val="22"/>
          <w:szCs w:val="22"/>
          <w:shd w:val="clear" w:color="auto" w:fill="ffffff"/>
          <w:lang w:eastAsia="zh-CN"/>
        </w:rPr>
        <w:t xml:space="preserve">生产厂名与厂址应与生产厂营业执照载明的相关信息保持一致。</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3.</w:t>
      </w:r>
      <w:r>
        <w:rPr>
          <w:rFonts w:hint="eastAsia" w:ascii="方正魏碑_GBK" w:hAnsi="方正魏碑_GBK" w:eastAsia="宋体" w:cs="Times New Roman"/>
          <w:color w:val="000000"/>
          <w:sz w:val="22"/>
          <w:szCs w:val="22"/>
          <w:shd w:val="clear" w:color="auto" w:fill="ffffff"/>
          <w:lang w:eastAsia="zh-CN"/>
        </w:rPr>
        <w:t xml:space="preserve">该产品的中国境内生产的组件成本占比相关要求实施前，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规定比例</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lang w:eastAsia="zh-CN"/>
        </w:rPr>
      </w:pPr>
      <w:r>
        <w:rPr>
          <w:rFonts w:hint="default" w:ascii="方正魏碑_GBK" w:hAnsi="方正魏碑_GBK" w:eastAsia="宋体" w:cs="Times New Roman"/>
          <w:color w:val="000000"/>
          <w:sz w:val="22"/>
          <w:szCs w:val="22"/>
          <w:shd w:val="clear" w:color="auto" w:fill="ffffff"/>
          <w:lang w:eastAsia="zh-CN"/>
        </w:rPr>
        <w:t xml:space="preserve">4.</w:t>
      </w:r>
      <w:r>
        <w:rPr>
          <w:rFonts w:hint="eastAsia" w:ascii="方正魏碑_GBK" w:hAnsi="方正魏碑_GBK" w:eastAsia="宋体" w:cs="Times New Roman"/>
          <w:color w:val="000000"/>
          <w:sz w:val="22"/>
          <w:szCs w:val="22"/>
          <w:shd w:val="clear" w:color="auto" w:fill="ffffff"/>
          <w:lang w:eastAsia="zh-CN"/>
        </w:rPr>
        <w:t xml:space="preserve">该产品的关键组件要求实施前，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关键组件</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shd w:val="clear" w:color="auto" w:fill="ffffff"/>
          <w:lang w:eastAsia="zh-CN"/>
        </w:rPr>
      </w:pPr>
      <w:r>
        <w:rPr>
          <w:rFonts w:hint="default" w:ascii="方正魏碑_GBK" w:hAnsi="方正魏碑_GBK" w:eastAsia="宋体" w:cs="Times New Roman"/>
          <w:color w:val="000000"/>
          <w:sz w:val="22"/>
          <w:szCs w:val="22"/>
          <w:shd w:val="clear" w:color="auto" w:fill="ffffff"/>
          <w:lang w:eastAsia="zh-CN"/>
        </w:rPr>
        <w:t xml:space="preserve">5.</w:t>
      </w:r>
      <w:r>
        <w:rPr>
          <w:rFonts w:hint="eastAsia" w:ascii="方正魏碑_GBK" w:hAnsi="方正魏碑_GBK" w:eastAsia="宋体" w:cs="Times New Roman"/>
          <w:color w:val="000000"/>
          <w:sz w:val="22"/>
          <w:szCs w:val="22"/>
          <w:shd w:val="clear" w:color="auto" w:fill="ffffff"/>
          <w:lang w:eastAsia="zh-CN"/>
        </w:rPr>
        <w:t xml:space="preserve">该产品的关键工序要求实施前，</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关键工序</w:t>
      </w:r>
      <w:r>
        <w:rPr>
          <w:rFonts w:hint="default" w:ascii="方正魏碑_GBK" w:hAnsi="方正魏碑_GBK" w:eastAsia="宋体" w:cs="Times New Roman"/>
          <w:color w:val="000000"/>
          <w:sz w:val="22"/>
          <w:szCs w:val="22"/>
          <w:shd w:val="clear" w:color="auto" w:fill="ffffff"/>
          <w:lang w:eastAsia="zh-CN"/>
        </w:rPr>
        <w:t xml:space="preserve">”</w:t>
      </w:r>
      <w:r>
        <w:rPr>
          <w:rFonts w:hint="eastAsia" w:ascii="方正魏碑_GBK" w:hAnsi="方正魏碑_GBK" w:eastAsia="宋体" w:cs="Times New Roman"/>
          <w:color w:val="000000"/>
          <w:sz w:val="22"/>
          <w:szCs w:val="22"/>
          <w:shd w:val="clear" w:color="auto" w:fill="ffffff"/>
          <w:lang w:eastAsia="zh-CN"/>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sz w:val="22"/>
          <w:szCs w:val="22"/>
          <w:shd w:val="clear" w:color="auto" w:fill="ffffff"/>
          <w:lang w:eastAsia="zh-CN"/>
        </w:rPr>
      </w:pPr>
      <w:r>
        <w:rPr>
          <w:rFonts w:hint="default" w:ascii="方正魏碑_GBK" w:hAnsi="方正魏碑_GBK" w:eastAsia="宋体" w:cs="Times New Roman"/>
          <w:color w:val="000000"/>
          <w:sz w:val="22"/>
          <w:szCs w:val="22"/>
          <w:shd w:val="clear" w:color="auto" w:fill="ffffff"/>
          <w:lang w:eastAsia="zh-CN"/>
        </w:rPr>
        <w:t xml:space="preserve">6.</w:t>
      </w:r>
      <w:r>
        <w:rPr>
          <w:rFonts w:hint="eastAsia" w:ascii="方正魏碑_GBK" w:hAnsi="方正魏碑_GBK" w:eastAsia="宋体" w:cs="Times New Roman"/>
          <w:color w:val="000000"/>
          <w:sz w:val="22"/>
          <w:szCs w:val="22"/>
          <w:shd w:val="clear" w:color="auto" w:fill="ffffff"/>
          <w:lang w:eastAsia="zh-CN"/>
        </w:rPr>
        <w:t xml:space="preserve">用斜线划除的地方无需填写。</w:t>
      </w:r>
      <w:r/>
    </w:p>
    <w:p>
      <w:pPr>
        <w:ind w:left="40" w:right="40"/>
        <w:jc w:val="left"/>
        <w:spacing w:before="30" w:after="30" w:line="360" w:lineRule="auto"/>
        <w:widowControl w:val="off"/>
        <w:rPr>
          <w:rFonts w:hint="eastAsia" w:ascii="方正魏碑_GBK" w:hAnsi="方正魏碑_GBK" w:eastAsia="宋体" w:cs="Times New Roman"/>
          <w:b/>
          <w:color w:val="000000"/>
          <w:sz w:val="22"/>
          <w:szCs w:val="22"/>
          <w:highlight w:val="none"/>
          <w:shd w:val="clear" w:color="auto" w:fill="ffffff"/>
          <w:lang w:eastAsia="zh-CN"/>
        </w:rPr>
      </w:pPr>
      <w:r>
        <w:rPr>
          <w:rFonts w:hint="eastAsia" w:ascii="方正魏碑_GBK" w:hAnsi="方正魏碑_GBK" w:eastAsia="宋体" w:cs="Times New Roman"/>
          <w:b/>
          <w:color w:val="000000"/>
          <w:sz w:val="22"/>
          <w:szCs w:val="22"/>
          <w:highlight w:val="none"/>
          <w:u w:val="single"/>
          <w:shd w:val="clear" w:color="auto" w:fill="ffffff"/>
          <w:lang w:eastAsia="zh-CN"/>
        </w:rPr>
        <w:t xml:space="preserve">7.</w:t>
      </w:r>
      <w:r>
        <w:rPr>
          <w:rFonts w:hint="eastAsia" w:ascii="方正魏碑_GBK" w:hAnsi="方正魏碑_GBK" w:eastAsia="宋体" w:cs="Times New Roman"/>
          <w:b/>
          <w:color w:val="000000"/>
          <w:sz w:val="22"/>
          <w:szCs w:val="22"/>
          <w:highlight w:val="none"/>
          <w:u w:val="single"/>
          <w:shd w:val="clear" w:color="auto" w:fill="ffffff"/>
          <w:lang w:val="en-US" w:eastAsia="zh-CN"/>
        </w:rPr>
        <w:t xml:space="preserve">本</w:t>
      </w:r>
      <w:r>
        <w:rPr>
          <w:rFonts w:hint="eastAsia" w:ascii="方正魏碑_GBK" w:hAnsi="方正魏碑_GBK" w:eastAsia="宋体" w:cs="Times New Roman"/>
          <w:b/>
          <w:color w:val="000000"/>
          <w:sz w:val="22"/>
          <w:szCs w:val="22"/>
          <w:highlight w:val="none"/>
          <w:u w:val="single"/>
          <w:shd w:val="clear" w:color="auto" w:fill="ffffff"/>
          <w:lang w:eastAsia="zh-CN"/>
        </w:rPr>
        <w:t xml:space="preserve">项目中</w:t>
      </w:r>
      <w:r>
        <w:rPr>
          <w:rFonts w:hint="eastAsia" w:ascii="方正魏碑_GBK" w:hAnsi="方正魏碑_GBK" w:eastAsia="宋体" w:cs="Times New Roman"/>
          <w:b/>
          <w:color w:val="000000"/>
          <w:sz w:val="22"/>
          <w:szCs w:val="22"/>
          <w:highlight w:val="none"/>
          <w:u w:val="single"/>
          <w:shd w:val="clear" w:color="auto" w:fill="ffffff"/>
          <w:lang w:val="en-US" w:eastAsia="zh-CN"/>
        </w:rPr>
        <w:t xml:space="preserve">不</w:t>
      </w:r>
      <w:r>
        <w:rPr>
          <w:rFonts w:hint="eastAsia" w:ascii="方正魏碑_GBK" w:hAnsi="方正魏碑_GBK" w:eastAsia="宋体" w:cs="Times New Roman"/>
          <w:b/>
          <w:color w:val="000000"/>
          <w:sz w:val="22"/>
          <w:szCs w:val="22"/>
          <w:highlight w:val="none"/>
          <w:u w:val="single"/>
          <w:shd w:val="clear" w:color="auto" w:fill="ffffff"/>
          <w:lang w:eastAsia="zh-CN"/>
        </w:rPr>
        <w:t xml:space="preserve">涉及货物，无需填写</w:t>
      </w:r>
      <w:r>
        <w:rPr>
          <w:rFonts w:hint="eastAsia" w:ascii="方正魏碑_GBK" w:hAnsi="方正魏碑_GBK" w:cs="Times New Roman"/>
          <w:b/>
          <w:color w:val="000000"/>
          <w:sz w:val="22"/>
          <w:szCs w:val="22"/>
          <w:highlight w:val="none"/>
          <w:u w:val="single"/>
          <w:shd w:val="clear" w:color="auto" w:fill="ffffff"/>
          <w:lang w:val="en-US" w:eastAsia="zh-CN"/>
        </w:rPr>
        <w:t xml:space="preserve">本表</w:t>
      </w:r>
      <w:r>
        <w:rPr>
          <w:rFonts w:hint="eastAsia" w:ascii="方正魏碑_GBK" w:hAnsi="方正魏碑_GBK" w:eastAsia="宋体" w:cs="Times New Roman"/>
          <w:b/>
          <w:color w:val="000000"/>
          <w:sz w:val="22"/>
          <w:szCs w:val="22"/>
          <w:highlight w:val="none"/>
          <w:shd w:val="clear" w:color="auto" w:fill="ffffff"/>
          <w:lang w:eastAsia="zh-CN"/>
        </w:rPr>
        <w:t xml:space="preserve">。</w:t>
      </w:r>
      <w:r/>
    </w:p>
    <w:p>
      <w:pPr>
        <w:pStyle w:val="1085"/>
        <w:jc w:val="right"/>
        <w:spacing w:line="360" w:lineRule="auto"/>
        <w:rPr>
          <w:rFonts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Ansi="宋体" w:eastAsia="宋体" w:cs="宋体"/>
          <w:b/>
          <w:color w:val="000000"/>
          <w:sz w:val="24"/>
          <w:szCs w:val="24"/>
          <w:highlight w:val="none"/>
        </w:rPr>
      </w:r>
      <w:r/>
    </w:p>
    <w:p>
      <w:pPr>
        <w:pStyle w:val="1085"/>
        <w:jc w:val="right"/>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1085"/>
        <w:jc w:val="right"/>
        <w:spacing w:line="360" w:lineRule="auto"/>
        <w:rPr>
          <w:rFonts w:hAnsi="宋体" w:eastAsia="宋体" w:cs="宋体"/>
          <w:b/>
          <w:color w:val="000000"/>
          <w:sz w:val="24"/>
          <w:szCs w:val="24"/>
          <w:highlight w:val="none"/>
        </w:rPr>
      </w:pPr>
      <w:r>
        <w:rPr>
          <w:rFonts w:hint="eastAsia" w:hAnsi="宋体" w:eastAsia="宋体" w:cs="宋体"/>
          <w:b/>
          <w:color w:val="000000"/>
          <w:sz w:val="24"/>
          <w:szCs w:val="24"/>
          <w:highlight w:val="none"/>
        </w:rPr>
        <w:t xml:space="preserve">（全文完）</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黑体">
    <w:panose1 w:val="02010609060101010101"/>
  </w:font>
  <w:font w:name="等线">
    <w:panose1 w:val="02010600030101010101"/>
  </w:font>
  <w:font w:name="Symbol">
    <w:panose1 w:val="05050102010706020507"/>
  </w:font>
  <w:font w:name="Wingdings">
    <w:panose1 w:val="05000000000000000000"/>
  </w:font>
  <w:font w:name="Segoe UI">
    <w:panose1 w:val="020B0502040204020203"/>
  </w:font>
  <w:font w:name="方正魏碑_GBK">
    <w:panose1 w:val="020B0503020202020204"/>
  </w:font>
  <w:font w:name="宋体_x0001_糭.飬..">
    <w:panose1 w:val="02010600030101010101"/>
  </w:font>
  <w:font w:name="楷体_GB2312">
    <w:panose1 w:val="02010609060101010101"/>
  </w:font>
  <w:font w:name="Courier New">
    <w:panose1 w:val="02070309020205020404"/>
  </w:font>
  <w:font w:name="仿宋_GB2312">
    <w:panose1 w:val="02010609060101010101"/>
  </w:font>
  <w:font w:name="方正书宋_GBK">
    <w:panose1 w:val="020B0503020202020204"/>
  </w:font>
  <w:font w:name="sans-serif">
    <w:panose1 w:val="020B0503020202020204"/>
  </w:font>
  <w:font w:name="方正仿宋简体">
    <w:panose1 w:val="020B0503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等线" w:hAnsi="等线" w:eastAsia="等线"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仿宋_GB2312"/>
        <w:sz w:val="32"/>
        <w:szCs w:val="24"/>
        <w:lang w:val="en-US" w:eastAsia="zh-CN" w:bidi="ar-SA"/>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ascii="宋体" w:hAnsi="宋体" w:eastAsia="宋体" w:cs="宋体"/>
        <w:u w:val="single"/>
        <w:lang w:eastAsia="zh-CN"/>
      </w:rPr>
    </w:pPr>
    <w:r>
      <w:rPr>
        <w:rFonts w:hint="eastAsia" w:ascii="宋体" w:hAnsi="宋体" w:cs="宋体"/>
        <w:u w:val="single"/>
      </w:rPr>
      <w:t xml:space="preserve">采购文件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u w:val="single"/>
        <w:lang w:eastAsia="zh-CN"/>
      </w:rPr>
      <w:t xml:space="preserve">JSZC-320506-ZCZX-C2026-0045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宋体" w:hAnsi="宋体" w:eastAsia="宋体" w:cs="宋体"/>
        <w:sz w:val="21"/>
        <w:szCs w:val="24"/>
        <w:u w:val="single"/>
        <w:lang w:eastAsia="zh-CN"/>
      </w:rPr>
    </w:pPr>
    <w:r>
      <w:rPr>
        <w:rFonts w:hint="eastAsia" w:ascii="宋体" w:hAnsi="宋体" w:eastAsia="宋体" w:cs="宋体"/>
        <w:sz w:val="21"/>
        <w:szCs w:val="24"/>
        <w:u w:val="single"/>
      </w:rPr>
      <w:t xml:space="preserve">采购文件     </w:t>
    </w:r>
    <w:r>
      <w:rPr>
        <w:rFonts w:hint="eastAsia" w:ascii="宋体" w:hAnsi="宋体" w:eastAsia="宋体" w:cs="宋体"/>
        <w:sz w:val="21"/>
        <w:szCs w:val="24"/>
        <w:u w:val="single"/>
        <w:lang w:val="en-US" w:eastAsia="zh-CN"/>
      </w:rPr>
      <w:t xml:space="preserve">                     </w:t>
    </w:r>
    <w:r>
      <w:rPr>
        <w:rFonts w:hint="eastAsia" w:ascii="宋体" w:hAnsi="宋体" w:eastAsia="宋体" w:cs="宋体"/>
        <w:sz w:val="21"/>
        <w:szCs w:val="24"/>
        <w:u w:val="single"/>
      </w:rPr>
      <w:t xml:space="preserve">            </w:t>
    </w:r>
    <w:r>
      <w:rPr>
        <w:rFonts w:hint="eastAsia" w:ascii="宋体" w:hAnsi="宋体" w:cs="宋体"/>
        <w:sz w:val="21"/>
        <w:szCs w:val="24"/>
        <w:u w:val="single"/>
        <w:lang w:eastAsia="zh-CN"/>
      </w:rPr>
      <w:t xml:space="preserve">JSZC-320506-ZCZX-C2026-0045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next w:val="836"/>
    <w:uiPriority w:val="0"/>
    <w:qFormat/>
    <w:pPr>
      <w:jc w:val="both"/>
      <w:widowControl w:val="off"/>
    </w:pPr>
    <w:rPr>
      <w:rFonts w:hint="default" w:ascii="Calibri" w:hAnsi="Calibri" w:eastAsia="宋体" w:cs="Times New Roman"/>
      <w:sz w:val="21"/>
      <w:szCs w:val="24"/>
    </w:rPr>
  </w:style>
  <w:style w:type="paragraph" w:styleId="825">
    <w:name w:val="Heading 1"/>
    <w:basedOn w:val="824"/>
    <w:next w:val="824"/>
    <w:link w:val="905"/>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link w:val="906"/>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24"/>
    <w:link w:val="907"/>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908"/>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909"/>
    <w:uiPriority w:val="9"/>
    <w:unhideWhenUsed/>
    <w:qFormat/>
    <w:pPr>
      <w:keepLines/>
      <w:keepNext/>
      <w:spacing w:before="320" w:after="200"/>
      <w:outlineLvl w:val="4"/>
    </w:pPr>
    <w:rPr>
      <w:rFonts w:ascii="Arial" w:hAnsi="Arial" w:eastAsia="Arial" w:cs="Arial"/>
      <w:b/>
      <w:bCs/>
      <w:sz w:val="24"/>
    </w:rPr>
  </w:style>
  <w:style w:type="paragraph" w:styleId="830">
    <w:name w:val="Heading 6"/>
    <w:basedOn w:val="824"/>
    <w:next w:val="824"/>
    <w:link w:val="910"/>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912"/>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913"/>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index 4"/>
    <w:basedOn w:val="824"/>
    <w:next w:val="824"/>
    <w:uiPriority w:val="0"/>
    <w:qFormat/>
    <w:pPr>
      <w:ind w:left="600"/>
      <w:jc w:val="both"/>
      <w:widowControl w:val="off"/>
    </w:pPr>
    <w:rPr>
      <w:rFonts w:hint="default" w:ascii="Calibri" w:hAnsi="Calibri" w:eastAsia="宋体" w:cs="Times New Roman"/>
      <w:sz w:val="21"/>
      <w:szCs w:val="24"/>
    </w:rPr>
  </w:style>
  <w:style w:type="paragraph" w:styleId="837">
    <w:name w:val="toc 7"/>
    <w:basedOn w:val="824"/>
    <w:next w:val="824"/>
    <w:uiPriority w:val="39"/>
    <w:unhideWhenUsed/>
    <w:qFormat/>
    <w:pPr>
      <w:ind w:left="1701"/>
      <w:spacing w:after="57"/>
    </w:pPr>
  </w:style>
  <w:style w:type="paragraph" w:styleId="838">
    <w:name w:val="Normal Indent"/>
    <w:basedOn w:val="824"/>
    <w:uiPriority w:val="0"/>
    <w:qFormat/>
    <w:pPr>
      <w:ind w:firstLine="420"/>
      <w:jc w:val="left"/>
    </w:pPr>
    <w:rPr>
      <w:sz w:val="24"/>
    </w:rPr>
  </w:style>
  <w:style w:type="paragraph" w:styleId="839">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annotation text"/>
    <w:basedOn w:val="824"/>
    <w:link w:val="1099"/>
    <w:uiPriority w:val="99"/>
    <w:semiHidden/>
    <w:unhideWhenUsed/>
    <w:qFormat/>
    <w:pPr>
      <w:jc w:val="left"/>
    </w:pPr>
  </w:style>
  <w:style w:type="paragraph" w:styleId="841">
    <w:name w:val="Body Text"/>
    <w:basedOn w:val="824"/>
    <w:uiPriority w:val="0"/>
    <w:qFormat/>
    <w:pPr>
      <w:spacing w:after="120"/>
    </w:pPr>
    <w:rPr>
      <w:rFonts w:ascii="Times New Roman" w:hAnsi="Times New Roman"/>
    </w:rPr>
  </w:style>
  <w:style w:type="paragraph" w:styleId="842">
    <w:name w:val="Body Text Indent"/>
    <w:basedOn w:val="824"/>
    <w:next w:val="824"/>
    <w:uiPriority w:val="0"/>
    <w:qFormat/>
    <w:pPr>
      <w:ind w:left="570"/>
      <w:spacing w:line="520" w:lineRule="exact"/>
    </w:pPr>
    <w:rPr>
      <w:rFonts w:ascii="方正仿宋简体" w:hAnsi="创艺简仿宋" w:eastAsia="方正仿宋简体"/>
      <w:sz w:val="24"/>
    </w:rPr>
  </w:style>
  <w:style w:type="paragraph" w:styleId="843">
    <w:name w:val="toc 5"/>
    <w:basedOn w:val="824"/>
    <w:next w:val="824"/>
    <w:uiPriority w:val="39"/>
    <w:unhideWhenUsed/>
    <w:qFormat/>
    <w:pPr>
      <w:ind w:left="1134"/>
      <w:spacing w:after="57"/>
    </w:pPr>
  </w:style>
  <w:style w:type="paragraph" w:styleId="844">
    <w:name w:val="toc 3"/>
    <w:basedOn w:val="824"/>
    <w:next w:val="824"/>
    <w:uiPriority w:val="39"/>
    <w:unhideWhenUsed/>
    <w:qFormat/>
    <w:pPr>
      <w:ind w:left="567"/>
      <w:spacing w:after="57"/>
    </w:pPr>
  </w:style>
  <w:style w:type="paragraph" w:styleId="845">
    <w:name w:val="toc 8"/>
    <w:basedOn w:val="824"/>
    <w:next w:val="824"/>
    <w:uiPriority w:val="39"/>
    <w:unhideWhenUsed/>
    <w:qFormat/>
    <w:pPr>
      <w:ind w:left="1984"/>
      <w:spacing w:after="57"/>
    </w:pPr>
  </w:style>
  <w:style w:type="paragraph" w:styleId="846">
    <w:name w:val="endnote text"/>
    <w:basedOn w:val="824"/>
    <w:link w:val="1051"/>
    <w:uiPriority w:val="99"/>
    <w:semiHidden/>
    <w:unhideWhenUsed/>
    <w:qFormat/>
    <w:rPr>
      <w:sz w:val="20"/>
    </w:rPr>
  </w:style>
  <w:style w:type="paragraph" w:styleId="847">
    <w:name w:val="Balloon Text"/>
    <w:basedOn w:val="824"/>
    <w:uiPriority w:val="0"/>
    <w:qFormat/>
    <w:rPr>
      <w:rFonts w:ascii="Times New Roman" w:hAnsi="Times New Roman"/>
      <w:sz w:val="18"/>
      <w:szCs w:val="18"/>
    </w:rPr>
  </w:style>
  <w:style w:type="paragraph" w:styleId="848">
    <w:name w:val="Footer"/>
    <w:basedOn w:val="824"/>
    <w:link w:val="924"/>
    <w:uiPriority w:val="99"/>
    <w:unhideWhenUsed/>
    <w:qFormat/>
    <w:pPr>
      <w:tabs>
        <w:tab w:val="center" w:pos="7143" w:leader="none"/>
        <w:tab w:val="right" w:pos="14287" w:leader="none"/>
      </w:tabs>
    </w:pPr>
  </w:style>
  <w:style w:type="paragraph" w:styleId="849">
    <w:name w:val="Header"/>
    <w:basedOn w:val="824"/>
    <w:link w:val="922"/>
    <w:uiPriority w:val="99"/>
    <w:unhideWhenUsed/>
    <w:qFormat/>
    <w:pPr>
      <w:tabs>
        <w:tab w:val="center" w:pos="7143" w:leader="none"/>
        <w:tab w:val="right" w:pos="14287" w:leader="none"/>
      </w:tabs>
    </w:pPr>
  </w:style>
  <w:style w:type="paragraph" w:styleId="850">
    <w:name w:val="toc 1"/>
    <w:basedOn w:val="824"/>
    <w:next w:val="824"/>
    <w:uiPriority w:val="39"/>
    <w:unhideWhenUsed/>
    <w:qFormat/>
    <w:pPr>
      <w:spacing w:after="57"/>
    </w:pPr>
  </w:style>
  <w:style w:type="paragraph" w:styleId="851">
    <w:name w:val="toc 4"/>
    <w:basedOn w:val="824"/>
    <w:next w:val="824"/>
    <w:uiPriority w:val="39"/>
    <w:unhideWhenUsed/>
    <w:qFormat/>
    <w:pPr>
      <w:ind w:left="850"/>
      <w:spacing w:after="57"/>
    </w:pPr>
  </w:style>
  <w:style w:type="paragraph" w:styleId="852">
    <w:name w:val="Subtitle"/>
    <w:basedOn w:val="824"/>
    <w:next w:val="824"/>
    <w:link w:val="917"/>
    <w:uiPriority w:val="11"/>
    <w:qFormat/>
    <w:pPr>
      <w:spacing w:before="200" w:after="200"/>
    </w:pPr>
    <w:rPr>
      <w:sz w:val="24"/>
    </w:rPr>
  </w:style>
  <w:style w:type="paragraph" w:styleId="853">
    <w:name w:val="footnote text"/>
    <w:basedOn w:val="824"/>
    <w:link w:val="1050"/>
    <w:uiPriority w:val="99"/>
    <w:semiHidden/>
    <w:unhideWhenUsed/>
    <w:qFormat/>
    <w:pPr>
      <w:spacing w:after="40"/>
    </w:pPr>
    <w:rPr>
      <w:sz w:val="18"/>
    </w:rPr>
  </w:style>
  <w:style w:type="paragraph" w:styleId="854">
    <w:name w:val="toc 6"/>
    <w:basedOn w:val="824"/>
    <w:next w:val="824"/>
    <w:uiPriority w:val="39"/>
    <w:unhideWhenUsed/>
    <w:qFormat/>
    <w:pPr>
      <w:ind w:left="1417"/>
      <w:spacing w:after="57"/>
    </w:pPr>
  </w:style>
  <w:style w:type="paragraph" w:styleId="855">
    <w:name w:val="Body Text Indent 3"/>
    <w:basedOn w:val="824"/>
    <w:uiPriority w:val="0"/>
    <w:qFormat/>
    <w:pPr>
      <w:ind w:firstLine="480"/>
      <w:spacing w:line="300" w:lineRule="auto"/>
    </w:pPr>
    <w:rPr>
      <w:rFonts w:ascii="Times New Roman" w:hAnsi="Times New Roman"/>
    </w:rPr>
  </w:style>
  <w:style w:type="paragraph" w:styleId="856">
    <w:name w:val="table of figures"/>
    <w:basedOn w:val="824"/>
    <w:next w:val="824"/>
    <w:uiPriority w:val="99"/>
    <w:unhideWhenUsed/>
    <w:qFormat/>
  </w:style>
  <w:style w:type="paragraph" w:styleId="857">
    <w:name w:val="toc 2"/>
    <w:basedOn w:val="824"/>
    <w:next w:val="824"/>
    <w:uiPriority w:val="39"/>
    <w:unhideWhenUsed/>
    <w:qFormat/>
    <w:pPr>
      <w:ind w:left="283"/>
      <w:spacing w:after="57"/>
    </w:pPr>
  </w:style>
  <w:style w:type="paragraph" w:styleId="858">
    <w:name w:val="toc 9"/>
    <w:basedOn w:val="824"/>
    <w:next w:val="824"/>
    <w:uiPriority w:val="39"/>
    <w:unhideWhenUsed/>
    <w:qFormat/>
    <w:pPr>
      <w:ind w:left="2268"/>
      <w:spacing w:after="57"/>
    </w:pPr>
  </w:style>
  <w:style w:type="paragraph" w:styleId="859">
    <w:name w:val="Normal (Web)"/>
    <w:basedOn w:val="824"/>
    <w:uiPriority w:val="99"/>
    <w:qFormat/>
    <w:pPr>
      <w:jc w:val="left"/>
      <w:spacing w:before="100" w:beforeAutospacing="1" w:after="100" w:afterAutospacing="1"/>
      <w:widowControl/>
    </w:pPr>
    <w:rPr>
      <w:rFonts w:ascii="宋体" w:hAnsi="宋体" w:cs="宋体"/>
      <w:sz w:val="24"/>
    </w:rPr>
  </w:style>
  <w:style w:type="paragraph" w:styleId="860">
    <w:name w:val="Title"/>
    <w:basedOn w:val="824"/>
    <w:next w:val="824"/>
    <w:link w:val="916"/>
    <w:uiPriority w:val="10"/>
    <w:qFormat/>
    <w:pPr>
      <w:contextualSpacing/>
      <w:spacing w:before="300" w:after="200"/>
    </w:pPr>
    <w:rPr>
      <w:sz w:val="48"/>
      <w:szCs w:val="48"/>
    </w:rPr>
  </w:style>
  <w:style w:type="paragraph" w:styleId="861">
    <w:name w:val="annotation subject"/>
    <w:basedOn w:val="840"/>
    <w:next w:val="840"/>
    <w:link w:val="1100"/>
    <w:uiPriority w:val="99"/>
    <w:semiHidden/>
    <w:unhideWhenUsed/>
    <w:qFormat/>
    <w:rPr>
      <w:b/>
      <w:bCs/>
    </w:r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semiHidden/>
    <w:unhideWhenUsed/>
    <w:qFormat/>
    <w:rPr>
      <w:vertAlign w:val="superscript"/>
    </w:rPr>
  </w:style>
  <w:style w:type="character" w:styleId="864">
    <w:name w:val="Emphasis"/>
    <w:uiPriority w:val="0"/>
    <w:qFormat/>
    <w:rPr>
      <w:i/>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annotation reference"/>
    <w:basedOn w:val="834"/>
    <w:uiPriority w:val="99"/>
    <w:semiHidden/>
    <w:unhideWhenUsed/>
    <w:qFormat/>
    <w:rPr>
      <w:sz w:val="21"/>
      <w:szCs w:val="21"/>
    </w:rPr>
  </w:style>
  <w:style w:type="character" w:styleId="867">
    <w:name w:val="footnote reference"/>
    <w:uiPriority w:val="99"/>
    <w:unhideWhenUsed/>
    <w:qFormat/>
    <w:rPr>
      <w:vertAlign w:val="superscript"/>
    </w:rPr>
  </w:style>
  <w:style w:type="character" w:styleId="868" w:customStyle="1">
    <w:name w:val="Heading 1 Char"/>
    <w:basedOn w:val="834"/>
    <w:uiPriority w:val="9"/>
    <w:qFormat/>
    <w:rPr>
      <w:rFonts w:ascii="Arial" w:hAnsi="Arial" w:eastAsia="Arial" w:cs="Arial"/>
      <w:sz w:val="40"/>
      <w:szCs w:val="40"/>
    </w:rPr>
  </w:style>
  <w:style w:type="character" w:styleId="869" w:customStyle="1">
    <w:name w:val="Heading 2 Char"/>
    <w:basedOn w:val="834"/>
    <w:uiPriority w:val="9"/>
    <w:qFormat/>
    <w:rPr>
      <w:rFonts w:ascii="Arial" w:hAnsi="Arial" w:eastAsia="Arial" w:cs="Arial"/>
      <w:sz w:val="34"/>
    </w:rPr>
  </w:style>
  <w:style w:type="character" w:styleId="870" w:customStyle="1">
    <w:name w:val="Heading 3 Char"/>
    <w:basedOn w:val="834"/>
    <w:uiPriority w:val="9"/>
    <w:qFormat/>
    <w:rPr>
      <w:rFonts w:ascii="Arial" w:hAnsi="Arial" w:eastAsia="Arial" w:cs="Arial"/>
      <w:sz w:val="30"/>
      <w:szCs w:val="30"/>
    </w:rPr>
  </w:style>
  <w:style w:type="character" w:styleId="871" w:customStyle="1">
    <w:name w:val="Heading 4 Char"/>
    <w:basedOn w:val="834"/>
    <w:uiPriority w:val="9"/>
    <w:qFormat/>
    <w:rPr>
      <w:rFonts w:ascii="Arial" w:hAnsi="Arial" w:eastAsia="Arial" w:cs="Arial"/>
      <w:b/>
      <w:bCs/>
      <w:sz w:val="26"/>
      <w:szCs w:val="26"/>
    </w:rPr>
  </w:style>
  <w:style w:type="character" w:styleId="872" w:customStyle="1">
    <w:name w:val="Heading 5 Char"/>
    <w:basedOn w:val="834"/>
    <w:uiPriority w:val="9"/>
    <w:qFormat/>
    <w:rPr>
      <w:rFonts w:ascii="Arial" w:hAnsi="Arial" w:eastAsia="Arial" w:cs="Arial"/>
      <w:b/>
      <w:bCs/>
      <w:sz w:val="24"/>
      <w:szCs w:val="24"/>
    </w:rPr>
  </w:style>
  <w:style w:type="character" w:styleId="873" w:customStyle="1">
    <w:name w:val="Heading 6 Char"/>
    <w:basedOn w:val="834"/>
    <w:uiPriority w:val="9"/>
    <w:qFormat/>
    <w:rPr>
      <w:rFonts w:ascii="Arial" w:hAnsi="Arial" w:eastAsia="Arial" w:cs="Arial"/>
      <w:b/>
      <w:bCs/>
      <w:sz w:val="22"/>
      <w:szCs w:val="22"/>
    </w:rPr>
  </w:style>
  <w:style w:type="character" w:styleId="874" w:customStyle="1">
    <w:name w:val="Heading 7 Char"/>
    <w:basedOn w:val="834"/>
    <w:uiPriority w:val="9"/>
    <w:qFormat/>
    <w:rPr>
      <w:rFonts w:ascii="Arial" w:hAnsi="Arial" w:eastAsia="Arial" w:cs="Arial"/>
      <w:b/>
      <w:bCs/>
      <w:i/>
      <w:iCs/>
      <w:sz w:val="22"/>
      <w:szCs w:val="22"/>
    </w:rPr>
  </w:style>
  <w:style w:type="character" w:styleId="875" w:customStyle="1">
    <w:name w:val="Heading 8 Char"/>
    <w:basedOn w:val="834"/>
    <w:uiPriority w:val="9"/>
    <w:qFormat/>
    <w:rPr>
      <w:rFonts w:ascii="Arial" w:hAnsi="Arial" w:eastAsia="Arial" w:cs="Arial"/>
      <w:i/>
      <w:iCs/>
      <w:sz w:val="22"/>
      <w:szCs w:val="22"/>
    </w:rPr>
  </w:style>
  <w:style w:type="character" w:styleId="876" w:customStyle="1">
    <w:name w:val="Heading 9 Char"/>
    <w:basedOn w:val="834"/>
    <w:uiPriority w:val="9"/>
    <w:qFormat/>
    <w:rPr>
      <w:rFonts w:ascii="Arial" w:hAnsi="Arial" w:eastAsia="Arial" w:cs="Arial"/>
      <w:i/>
      <w:iCs/>
      <w:sz w:val="21"/>
      <w:szCs w:val="21"/>
    </w:rPr>
  </w:style>
  <w:style w:type="character" w:styleId="877" w:customStyle="1">
    <w:name w:val="Title Char"/>
    <w:basedOn w:val="834"/>
    <w:uiPriority w:val="10"/>
    <w:qFormat/>
    <w:rPr>
      <w:sz w:val="48"/>
      <w:szCs w:val="48"/>
    </w:rPr>
  </w:style>
  <w:style w:type="character" w:styleId="878" w:customStyle="1">
    <w:name w:val="Subtitle Char"/>
    <w:basedOn w:val="834"/>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34"/>
    <w:uiPriority w:val="99"/>
    <w:qFormat/>
  </w:style>
  <w:style w:type="character" w:styleId="882" w:customStyle="1">
    <w:name w:val="Caption Char"/>
    <w:uiPriority w:val="99"/>
    <w:qFormat/>
  </w:style>
  <w:style w:type="table" w:styleId="883" w:customStyle="1">
    <w:name w:val="Plain Table 1"/>
    <w:basedOn w:val="8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7 Colorful"/>
    <w:basedOn w:val="8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8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7 Colorful"/>
    <w:basedOn w:val="8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标题 1 Char"/>
    <w:link w:val="825"/>
    <w:uiPriority w:val="9"/>
    <w:qFormat/>
    <w:rPr>
      <w:rFonts w:ascii="Arial" w:hAnsi="Arial" w:eastAsia="Arial" w:cs="Arial"/>
      <w:sz w:val="40"/>
      <w:szCs w:val="40"/>
    </w:rPr>
  </w:style>
  <w:style w:type="character" w:styleId="906" w:customStyle="1">
    <w:name w:val="标题 2 Char"/>
    <w:link w:val="826"/>
    <w:uiPriority w:val="9"/>
    <w:qFormat/>
    <w:rPr>
      <w:rFonts w:ascii="Arial" w:hAnsi="Arial" w:eastAsia="Arial" w:cs="Arial"/>
      <w:sz w:val="34"/>
    </w:rPr>
  </w:style>
  <w:style w:type="character" w:styleId="907" w:customStyle="1">
    <w:name w:val="标题 3 Char"/>
    <w:link w:val="827"/>
    <w:uiPriority w:val="9"/>
    <w:qFormat/>
    <w:rPr>
      <w:rFonts w:ascii="Arial" w:hAnsi="Arial" w:eastAsia="Arial" w:cs="Arial"/>
      <w:sz w:val="30"/>
      <w:szCs w:val="30"/>
    </w:rPr>
  </w:style>
  <w:style w:type="character" w:styleId="908" w:customStyle="1">
    <w:name w:val="标题 4 Char"/>
    <w:link w:val="828"/>
    <w:uiPriority w:val="9"/>
    <w:qFormat/>
    <w:rPr>
      <w:rFonts w:ascii="Arial" w:hAnsi="Arial" w:eastAsia="Arial" w:cs="Arial"/>
      <w:b/>
      <w:bCs/>
      <w:sz w:val="26"/>
      <w:szCs w:val="26"/>
    </w:rPr>
  </w:style>
  <w:style w:type="character" w:styleId="909" w:customStyle="1">
    <w:name w:val="标题 5 Char"/>
    <w:link w:val="829"/>
    <w:uiPriority w:val="9"/>
    <w:qFormat/>
    <w:rPr>
      <w:rFonts w:ascii="Arial" w:hAnsi="Arial" w:eastAsia="Arial" w:cs="Arial"/>
      <w:b/>
      <w:bCs/>
      <w:sz w:val="24"/>
      <w:szCs w:val="24"/>
    </w:rPr>
  </w:style>
  <w:style w:type="character" w:styleId="910" w:customStyle="1">
    <w:name w:val="标题 6 Char"/>
    <w:link w:val="830"/>
    <w:uiPriority w:val="9"/>
    <w:qFormat/>
    <w:rPr>
      <w:rFonts w:ascii="Arial" w:hAnsi="Arial" w:eastAsia="Arial" w:cs="Arial"/>
      <w:b/>
      <w:bCs/>
      <w:sz w:val="22"/>
      <w:szCs w:val="22"/>
    </w:rPr>
  </w:style>
  <w:style w:type="character" w:styleId="911" w:customStyle="1">
    <w:name w:val="标题 7 Char"/>
    <w:link w:val="831"/>
    <w:uiPriority w:val="9"/>
    <w:qFormat/>
    <w:rPr>
      <w:rFonts w:ascii="Arial" w:hAnsi="Arial" w:eastAsia="Arial" w:cs="Arial"/>
      <w:b/>
      <w:bCs/>
      <w:i/>
      <w:iCs/>
      <w:sz w:val="22"/>
      <w:szCs w:val="22"/>
    </w:rPr>
  </w:style>
  <w:style w:type="character" w:styleId="912" w:customStyle="1">
    <w:name w:val="标题 8 Char"/>
    <w:link w:val="832"/>
    <w:uiPriority w:val="9"/>
    <w:qFormat/>
    <w:rPr>
      <w:rFonts w:ascii="Arial" w:hAnsi="Arial" w:eastAsia="Arial" w:cs="Arial"/>
      <w:i/>
      <w:iCs/>
      <w:sz w:val="22"/>
      <w:szCs w:val="22"/>
    </w:rPr>
  </w:style>
  <w:style w:type="character" w:styleId="913" w:customStyle="1">
    <w:name w:val="标题 9 Char"/>
    <w:link w:val="833"/>
    <w:uiPriority w:val="9"/>
    <w:qFormat/>
    <w:rPr>
      <w:rFonts w:ascii="Arial" w:hAnsi="Arial" w:eastAsia="Arial" w:cs="Arial"/>
      <w:i/>
      <w:iCs/>
      <w:sz w:val="21"/>
      <w:szCs w:val="21"/>
    </w:rPr>
  </w:style>
  <w:style w:type="paragraph" w:styleId="914">
    <w:name w:val="List Paragraph"/>
    <w:basedOn w:val="824"/>
    <w:uiPriority w:val="34"/>
    <w:qFormat/>
    <w:pPr>
      <w:contextualSpacing/>
      <w:ind w:left="720"/>
    </w:pPr>
  </w:style>
  <w:style w:type="paragraph" w:styleId="915">
    <w:name w:val="No Spacing"/>
    <w:uiPriority w:val="1"/>
    <w:qFormat/>
    <w:rPr>
      <w:rFonts w:hint="default" w:ascii="Times New Roman" w:hAnsi="Times New Roman" w:eastAsia="宋体" w:cs="Times New Roman"/>
    </w:rPr>
  </w:style>
  <w:style w:type="character" w:styleId="916" w:customStyle="1">
    <w:name w:val="标题 Char"/>
    <w:link w:val="860"/>
    <w:uiPriority w:val="10"/>
    <w:qFormat/>
    <w:rPr>
      <w:sz w:val="48"/>
      <w:szCs w:val="48"/>
    </w:rPr>
  </w:style>
  <w:style w:type="character" w:styleId="917" w:customStyle="1">
    <w:name w:val="副标题 Char"/>
    <w:link w:val="852"/>
    <w:uiPriority w:val="11"/>
    <w:qFormat/>
    <w:rPr>
      <w:sz w:val="24"/>
      <w:szCs w:val="24"/>
    </w:rPr>
  </w:style>
  <w:style w:type="paragraph" w:styleId="918">
    <w:name w:val="Quote"/>
    <w:basedOn w:val="824"/>
    <w:next w:val="824"/>
    <w:link w:val="919"/>
    <w:uiPriority w:val="29"/>
    <w:qFormat/>
    <w:pPr>
      <w:ind w:left="720" w:right="720"/>
    </w:pPr>
    <w:rPr>
      <w:i/>
    </w:rPr>
  </w:style>
  <w:style w:type="character" w:styleId="919" w:customStyle="1">
    <w:name w:val="引用 Char"/>
    <w:link w:val="918"/>
    <w:uiPriority w:val="29"/>
    <w:qFormat/>
    <w:rPr>
      <w:i/>
    </w:rPr>
  </w:style>
  <w:style w:type="paragraph" w:styleId="920">
    <w:name w:val="Intense Quote"/>
    <w:basedOn w:val="824"/>
    <w:next w:val="824"/>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Char"/>
    <w:link w:val="920"/>
    <w:uiPriority w:val="30"/>
    <w:qFormat/>
    <w:rPr>
      <w:i/>
    </w:rPr>
  </w:style>
  <w:style w:type="character" w:styleId="922" w:customStyle="1">
    <w:name w:val="页眉 Char"/>
    <w:link w:val="849"/>
    <w:uiPriority w:val="99"/>
    <w:qFormat/>
  </w:style>
  <w:style w:type="character" w:styleId="923" w:customStyle="1">
    <w:name w:val="Footer Char"/>
    <w:uiPriority w:val="99"/>
    <w:qFormat/>
  </w:style>
  <w:style w:type="character" w:styleId="924" w:customStyle="1">
    <w:name w:val="页脚 Char"/>
    <w:link w:val="848"/>
    <w:uiPriority w:val="99"/>
    <w:qFormat/>
  </w:style>
  <w:style w:type="table" w:styleId="9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脚注文本 Char"/>
    <w:link w:val="853"/>
    <w:uiPriority w:val="99"/>
    <w:qFormat/>
    <w:rPr>
      <w:sz w:val="18"/>
    </w:rPr>
  </w:style>
  <w:style w:type="character" w:styleId="1051" w:customStyle="1">
    <w:name w:val="尾注文本 Char"/>
    <w:link w:val="846"/>
    <w:uiPriority w:val="99"/>
    <w:qFormat/>
    <w:rPr>
      <w:sz w:val="20"/>
    </w:rPr>
  </w:style>
  <w:style w:type="paragraph" w:styleId="1052" w:customStyle="1">
    <w:name w:val="TOC 标题1"/>
    <w:uiPriority w:val="39"/>
    <w:unhideWhenUsed/>
    <w:qFormat/>
    <w:rPr>
      <w:rFonts w:hint="default" w:ascii="Times New Roman" w:hAnsi="Times New Roman" w:eastAsia="宋体" w:cs="Times New Roman"/>
    </w:rPr>
  </w:style>
  <w:style w:type="paragraph" w:styleId="1053" w:customStyle="1">
    <w:name w:val="标题 11"/>
    <w:next w:val="824"/>
    <w:uiPriority w:val="0"/>
    <w:qFormat/>
    <w:pPr>
      <w:ind w:left="432" w:firstLine="18"/>
      <w:jc w:val="both"/>
      <w:spacing w:before="340" w:after="330" w:line="578" w:lineRule="auto"/>
      <w:widowControl w:val="off"/>
      <w:outlineLvl w:val="0"/>
    </w:pPr>
    <w:rPr>
      <w:rFonts w:hint="default" w:ascii="Calibri" w:hAnsi="Calibri" w:eastAsia="宋体" w:cs="Times New Roman"/>
      <w:sz w:val="21"/>
      <w:szCs w:val="24"/>
    </w:rPr>
  </w:style>
  <w:style w:type="character" w:styleId="1054" w:customStyle="1">
    <w:name w:val="默认段落字体1"/>
    <w:uiPriority w:val="0"/>
    <w:semiHidden/>
    <w:qFormat/>
  </w:style>
  <w:style w:type="table" w:styleId="1055" w:customStyle="1">
    <w:name w:val="普通表格1"/>
    <w:uiPriority w:val="0"/>
    <w:semiHidden/>
    <w:qFormat/>
    <w:tblPr>
      <w:tblCellMar>
        <w:left w:w="0" w:type="dxa"/>
        <w:top w:w="0" w:type="dxa"/>
        <w:right w:w="0" w:type="dxa"/>
        <w:bottom w:w="0" w:type="dxa"/>
      </w:tblCellMar>
    </w:tblPr>
  </w:style>
  <w:style w:type="paragraph" w:styleId="1056" w:customStyle="1">
    <w:name w:val="正文缩进1"/>
    <w:basedOn w:val="824"/>
    <w:uiPriority w:val="0"/>
    <w:qFormat/>
    <w:pPr>
      <w:ind w:firstLine="420"/>
    </w:pPr>
    <w:rPr>
      <w:szCs w:val="20"/>
    </w:rPr>
  </w:style>
  <w:style w:type="paragraph" w:styleId="1057" w:customStyle="1">
    <w:name w:val="列表项目符号1"/>
    <w:basedOn w:val="824"/>
    <w:next w:val="824"/>
    <w:uiPriority w:val="0"/>
    <w:qFormat/>
    <w:pPr>
      <w:numPr>
        <w:ilvl w:val="0"/>
        <w:numId w:val="1"/>
      </w:numPr>
    </w:pPr>
  </w:style>
  <w:style w:type="paragraph" w:styleId="1058" w:customStyle="1">
    <w:name w:val="批注文字1"/>
    <w:basedOn w:val="824"/>
    <w:link w:val="1059"/>
    <w:uiPriority w:val="0"/>
    <w:qFormat/>
    <w:pPr>
      <w:jc w:val="left"/>
    </w:pPr>
  </w:style>
  <w:style w:type="character" w:styleId="1059" w:customStyle="1">
    <w:name w:val="批注文字 Char"/>
    <w:link w:val="1058"/>
    <w:uiPriority w:val="0"/>
    <w:qFormat/>
    <w:rPr>
      <w:rFonts w:ascii="Calibri" w:hAnsi="Calibri"/>
      <w:sz w:val="21"/>
      <w:szCs w:val="24"/>
    </w:rPr>
  </w:style>
  <w:style w:type="paragraph" w:styleId="1060" w:customStyle="1">
    <w:name w:val="正文文本11"/>
    <w:basedOn w:val="824"/>
    <w:uiPriority w:val="0"/>
    <w:qFormat/>
    <w:pPr>
      <w:spacing w:after="120"/>
    </w:pPr>
    <w:rPr>
      <w:rFonts w:ascii="Times New Roman" w:hAnsi="Times New Roman"/>
    </w:rPr>
  </w:style>
  <w:style w:type="paragraph" w:styleId="1061" w:customStyle="1">
    <w:name w:val="正文文本缩进1"/>
    <w:basedOn w:val="824"/>
    <w:next w:val="1062"/>
    <w:uiPriority w:val="0"/>
    <w:qFormat/>
    <w:pPr>
      <w:ind w:left="420"/>
      <w:spacing w:after="120"/>
    </w:pPr>
  </w:style>
  <w:style w:type="paragraph" w:styleId="1062" w:customStyle="1">
    <w:name w:val="寄信人地址1"/>
    <w:basedOn w:val="824"/>
    <w:uiPriority w:val="0"/>
    <w:qFormat/>
    <w:rPr>
      <w:rFonts w:ascii="Arial" w:hAnsi="Arial"/>
      <w:sz w:val="26"/>
    </w:rPr>
  </w:style>
  <w:style w:type="paragraph" w:styleId="1063" w:customStyle="1">
    <w:name w:val="文本块1"/>
    <w:basedOn w:val="824"/>
    <w:uiPriority w:val="0"/>
    <w:qFormat/>
    <w:pPr>
      <w:ind w:left="630" w:right="-609" w:firstLine="420"/>
      <w:spacing w:line="360" w:lineRule="auto"/>
    </w:pPr>
    <w:rPr>
      <w:rFonts w:hint="eastAsia" w:ascii="仿宋_GB2312" w:hAnsi="Times New Roman" w:eastAsia="仿宋_GB2312"/>
      <w:szCs w:val="20"/>
    </w:rPr>
  </w:style>
  <w:style w:type="paragraph" w:styleId="1064" w:customStyle="1">
    <w:name w:val="纯文本11"/>
    <w:basedOn w:val="824"/>
    <w:uiPriority w:val="0"/>
    <w:qFormat/>
    <w:pPr>
      <w:jc w:val="left"/>
      <w:widowControl/>
    </w:pPr>
    <w:rPr>
      <w:rFonts w:ascii="宋体" w:hAnsi="Courier New" w:eastAsia="楷体_GB2312"/>
      <w:sz w:val="26"/>
    </w:rPr>
  </w:style>
  <w:style w:type="paragraph" w:styleId="1065" w:customStyle="1">
    <w:name w:val="日期1"/>
    <w:basedOn w:val="824"/>
    <w:next w:val="824"/>
    <w:uiPriority w:val="99"/>
    <w:qFormat/>
    <w:rPr>
      <w:rFonts w:ascii="宋体" w:hAnsi="宋体"/>
      <w:sz w:val="24"/>
    </w:rPr>
  </w:style>
  <w:style w:type="paragraph" w:styleId="1066" w:customStyle="1">
    <w:name w:val="批注框文本1"/>
    <w:basedOn w:val="824"/>
    <w:uiPriority w:val="0"/>
    <w:qFormat/>
    <w:rPr>
      <w:sz w:val="18"/>
      <w:szCs w:val="18"/>
    </w:rPr>
  </w:style>
  <w:style w:type="paragraph" w:styleId="1067" w:customStyle="1">
    <w:name w:val="页脚1"/>
    <w:basedOn w:val="824"/>
    <w:uiPriority w:val="0"/>
    <w:qFormat/>
    <w:pPr>
      <w:jc w:val="left"/>
      <w:tabs>
        <w:tab w:val="center" w:pos="4153" w:leader="none"/>
        <w:tab w:val="right" w:pos="8306" w:leader="none"/>
      </w:tabs>
    </w:pPr>
    <w:rPr>
      <w:sz w:val="18"/>
      <w:szCs w:val="18"/>
    </w:rPr>
  </w:style>
  <w:style w:type="paragraph" w:styleId="1068" w:customStyle="1">
    <w:name w:val="页眉1"/>
    <w:basedOn w:val="82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69" w:customStyle="1">
    <w:name w:val="正文文本缩进 31"/>
    <w:basedOn w:val="824"/>
    <w:uiPriority w:val="0"/>
    <w:qFormat/>
    <w:pPr>
      <w:ind w:firstLine="480"/>
      <w:spacing w:line="300" w:lineRule="auto"/>
    </w:pPr>
  </w:style>
  <w:style w:type="paragraph" w:styleId="1070" w:customStyle="1">
    <w:name w:val="正文文本 21"/>
    <w:next w:val="1057"/>
    <w:uiPriority w:val="0"/>
    <w:qFormat/>
    <w:pPr>
      <w:ind w:firstLine="1024"/>
      <w:jc w:val="both"/>
      <w:spacing w:after="120" w:line="480" w:lineRule="auto"/>
      <w:widowControl w:val="off"/>
      <w:outlineLvl w:val="0"/>
    </w:pPr>
    <w:rPr>
      <w:rFonts w:hint="default" w:ascii="Calibri" w:hAnsi="Calibri" w:eastAsia="宋体" w:cs="Times New Roman"/>
      <w:sz w:val="21"/>
      <w:szCs w:val="24"/>
    </w:rPr>
  </w:style>
  <w:style w:type="paragraph" w:styleId="1071" w:customStyle="1">
    <w:name w:val="普通(网站)1"/>
    <w:basedOn w:val="824"/>
    <w:uiPriority w:val="99"/>
    <w:qFormat/>
    <w:pPr>
      <w:jc w:val="left"/>
      <w:spacing w:beforeAutospacing="1" w:afterAutospacing="1"/>
    </w:pPr>
    <w:rPr>
      <w:sz w:val="24"/>
    </w:rPr>
  </w:style>
  <w:style w:type="paragraph" w:styleId="1072" w:customStyle="1">
    <w:name w:val="批注主题1"/>
    <w:basedOn w:val="1058"/>
    <w:next w:val="1058"/>
    <w:link w:val="1073"/>
    <w:uiPriority w:val="0"/>
    <w:qFormat/>
    <w:rPr>
      <w:b/>
      <w:bCs/>
    </w:rPr>
  </w:style>
  <w:style w:type="character" w:styleId="1073" w:customStyle="1">
    <w:name w:val="批注主题 Char"/>
    <w:link w:val="1072"/>
    <w:uiPriority w:val="0"/>
    <w:qFormat/>
    <w:rPr>
      <w:rFonts w:ascii="Calibri" w:hAnsi="Calibri"/>
      <w:b/>
      <w:bCs/>
      <w:sz w:val="21"/>
      <w:szCs w:val="24"/>
    </w:rPr>
  </w:style>
  <w:style w:type="paragraph" w:styleId="1074" w:customStyle="1">
    <w:name w:val="正文首行缩进 21"/>
    <w:basedOn w:val="1061"/>
    <w:uiPriority w:val="99"/>
    <w:unhideWhenUsed/>
    <w:qFormat/>
    <w:pPr>
      <w:ind w:firstLine="420"/>
    </w:pPr>
  </w:style>
  <w:style w:type="table" w:styleId="1075" w:customStyle="1">
    <w:name w:val="网格型1"/>
    <w:basedOn w:val="1055"/>
    <w:uiPriority w:val="0"/>
    <w:qFormat/>
    <w:pPr>
      <w:jc w:val="both"/>
      <w:widowControl w:val="off"/>
    </w:pPr>
    <w:tblPr>
      <w:tblCellMar>
        <w:left w:w="0" w:type="dxa"/>
        <w:top w:w="0" w:type="dxa"/>
        <w:right w:w="0" w:type="dxa"/>
        <w:bottom w:w="0" w:type="dxa"/>
      </w:tblCellMar>
    </w:tblPr>
  </w:style>
  <w:style w:type="character" w:styleId="1076" w:customStyle="1">
    <w:name w:val="要点1"/>
    <w:uiPriority w:val="0"/>
    <w:qFormat/>
    <w:rPr>
      <w:rFonts w:ascii="Calibri" w:hAnsi="Calibri" w:eastAsia="宋体" w:cs="Times New Roman"/>
      <w:b/>
    </w:rPr>
  </w:style>
  <w:style w:type="character" w:styleId="1077" w:customStyle="1">
    <w:name w:val="页码1"/>
    <w:uiPriority w:val="0"/>
    <w:qFormat/>
  </w:style>
  <w:style w:type="character" w:styleId="1078" w:customStyle="1">
    <w:name w:val="超链接1"/>
    <w:uiPriority w:val="99"/>
    <w:qFormat/>
    <w:rPr>
      <w:color w:val="0000ff"/>
      <w:sz w:val="20"/>
      <w:u w:val="single"/>
    </w:rPr>
  </w:style>
  <w:style w:type="character" w:styleId="1079" w:customStyle="1">
    <w:name w:val="批注引用1"/>
    <w:uiPriority w:val="0"/>
    <w:qFormat/>
    <w:rPr>
      <w:sz w:val="21"/>
      <w:szCs w:val="21"/>
    </w:rPr>
  </w:style>
  <w:style w:type="paragraph" w:styleId="1080" w:customStyle="1">
    <w:name w:val="首行缩进"/>
    <w:basedOn w:val="824"/>
    <w:uiPriority w:val="0"/>
    <w:qFormat/>
    <w:pPr>
      <w:ind w:firstLine="480"/>
    </w:pPr>
    <w:rPr>
      <w:szCs w:val="20"/>
      <w:lang w:val="zh-CN"/>
    </w:rPr>
  </w:style>
  <w:style w:type="paragraph" w:styleId="1081" w:customStyle="1">
    <w:name w:val="段"/>
    <w:next w:val="824"/>
    <w:uiPriority w:val="0"/>
    <w:qFormat/>
    <w:pPr>
      <w:ind w:firstLine="200"/>
      <w:jc w:val="both"/>
    </w:pPr>
    <w:rPr>
      <w:rFonts w:hint="default" w:ascii="宋体" w:hAnsi="Calibri" w:eastAsia="宋体" w:cs="Times New Roman"/>
      <w:sz w:val="21"/>
      <w:szCs w:val="22"/>
    </w:rPr>
  </w:style>
  <w:style w:type="paragraph" w:styleId="1082" w:customStyle="1">
    <w:name w:val="正文 A"/>
    <w:next w:val="1081"/>
    <w:uiPriority w:val="0"/>
    <w:qFormat/>
    <w:pPr>
      <w:jc w:val="both"/>
      <w:widowControl w:val="off"/>
      <w:framePr w:wrap="around" w:vAnchor="margin" w:hAnchor="text" w:yAlign="top"/>
    </w:pPr>
    <w:rPr>
      <w:rFonts w:hint="default" w:ascii="Calibri" w:hAnsi="Calibri" w:eastAsia="Times New Roman" w:cs="Times New Roman"/>
      <w:color w:val="000000"/>
      <w:sz w:val="21"/>
      <w:szCs w:val="21"/>
    </w:rPr>
  </w:style>
  <w:style w:type="paragraph" w:styleId="1083" w:customStyle="1">
    <w:name w:val="纯文本4"/>
    <w:basedOn w:val="824"/>
    <w:uiPriority w:val="0"/>
    <w:qFormat/>
    <w:rPr>
      <w:rFonts w:ascii="宋体" w:hAnsi="Courier New" w:eastAsia="楷体_GB2312"/>
      <w:sz w:val="26"/>
      <w:szCs w:val="20"/>
    </w:rPr>
  </w:style>
  <w:style w:type="paragraph" w:styleId="1084" w:customStyle="1">
    <w:name w:val="Plain Text1"/>
    <w:basedOn w:val="824"/>
    <w:uiPriority w:val="99"/>
    <w:qFormat/>
    <w:rPr>
      <w:rFonts w:hint="eastAsia" w:ascii="宋体" w:hAnsi="Courier New" w:eastAsia="楷体_GB2312"/>
      <w:sz w:val="28"/>
      <w:szCs w:val="20"/>
    </w:rPr>
  </w:style>
  <w:style w:type="paragraph" w:styleId="1085" w:customStyle="1">
    <w:name w:val="纯文本1"/>
    <w:basedOn w:val="824"/>
    <w:uiPriority w:val="0"/>
    <w:qFormat/>
    <w:rPr>
      <w:rFonts w:ascii="宋体" w:hAnsi="Courier New" w:eastAsia="楷体_GB2312"/>
      <w:sz w:val="26"/>
      <w:szCs w:val="20"/>
    </w:rPr>
  </w:style>
  <w:style w:type="paragraph" w:styleId="1086" w:customStyle="1">
    <w:name w:val="Default"/>
    <w:uiPriority w:val="0"/>
    <w:qFormat/>
    <w:pPr>
      <w:widowControl w:val="off"/>
    </w:pPr>
    <w:rPr>
      <w:rFonts w:hint="default" w:ascii="宋体_x0001_糭.飬.." w:hAnsi="Times New Roman" w:eastAsia="宋体_x0001_糭.飬.." w:cs="宋体_x0001_糭.飬.."/>
      <w:color w:val="000000"/>
      <w:sz w:val="24"/>
      <w:szCs w:val="24"/>
    </w:rPr>
  </w:style>
  <w:style w:type="paragraph" w:styleId="1087" w:customStyle="1">
    <w:name w:val="纯文本2"/>
    <w:basedOn w:val="824"/>
    <w:uiPriority w:val="0"/>
    <w:qFormat/>
    <w:rPr>
      <w:rFonts w:ascii="宋体" w:hAnsi="Courier New"/>
    </w:rPr>
  </w:style>
  <w:style w:type="paragraph" w:styleId="1088" w:customStyle="1">
    <w:name w:val="列出段落1"/>
    <w:basedOn w:val="824"/>
    <w:uiPriority w:val="99"/>
    <w:qFormat/>
    <w:pPr>
      <w:ind w:firstLine="420"/>
    </w:pPr>
    <w:rPr>
      <w:szCs w:val="22"/>
    </w:rPr>
  </w:style>
  <w:style w:type="paragraph" w:styleId="1089" w:customStyle="1">
    <w:name w:val="xl91"/>
    <w:next w:val="1090"/>
    <w:uiPriority w:val="0"/>
    <w:qFormat/>
    <w:pPr>
      <w:ind w:firstLine="3584"/>
      <w:jc w:val="both"/>
      <w:spacing w:before="280" w:after="280"/>
      <w:widowControl w:val="off"/>
      <w:outlineLvl w:val="0"/>
    </w:pPr>
    <w:rPr>
      <w:rFonts w:hint="default" w:ascii="Calibri" w:hAnsi="Calibri" w:eastAsia="宋体" w:cs="Times New Roman"/>
      <w:sz w:val="21"/>
      <w:szCs w:val="24"/>
    </w:rPr>
  </w:style>
  <w:style w:type="paragraph" w:styleId="1090" w:customStyle="1">
    <w:name w:val="xl76"/>
    <w:next w:val="1070"/>
    <w:uiPriority w:val="0"/>
    <w:qFormat/>
    <w:pPr>
      <w:ind w:firstLine="3584"/>
      <w:jc w:val="center"/>
      <w:spacing w:before="280" w:after="280"/>
      <w:widowControl w:val="off"/>
      <w:outlineLvl w:val="0"/>
    </w:pPr>
    <w:rPr>
      <w:rFonts w:hint="default" w:ascii="Calibri" w:hAnsi="Calibri" w:eastAsia="宋体" w:cs="Times New Roman"/>
      <w:sz w:val="21"/>
      <w:szCs w:val="24"/>
    </w:rPr>
  </w:style>
  <w:style w:type="paragraph" w:styleId="1091" w:customStyle="1">
    <w:name w:val="列出段落11"/>
    <w:basedOn w:val="824"/>
    <w:uiPriority w:val="0"/>
    <w:qFormat/>
    <w:pPr>
      <w:ind w:firstLine="420"/>
    </w:pPr>
    <w:rPr>
      <w:rFonts w:eastAsia="楷体_GB2312"/>
      <w:sz w:val="28"/>
      <w:szCs w:val="22"/>
    </w:rPr>
  </w:style>
  <w:style w:type="paragraph" w:styleId="1092" w:customStyle="1">
    <w:name w:val="正文文本1"/>
    <w:basedOn w:val="1093"/>
    <w:uiPriority w:val="0"/>
    <w:qFormat/>
    <w:pPr>
      <w:ind w:left="140"/>
      <w:spacing w:before="154"/>
    </w:pPr>
    <w:rPr>
      <w:rFonts w:ascii="宋体" w:hAnsi="宋体"/>
      <w:sz w:val="24"/>
      <w:szCs w:val="24"/>
    </w:rPr>
  </w:style>
  <w:style w:type="paragraph" w:styleId="1093" w:customStyle="1">
    <w:name w:val="Normal_1"/>
    <w:next w:val="1092"/>
    <w:uiPriority w:val="0"/>
    <w:qFormat/>
    <w:pPr>
      <w:jc w:val="both"/>
      <w:widowControl w:val="off"/>
    </w:pPr>
    <w:rPr>
      <w:rFonts w:hint="default" w:ascii="Times New Roman" w:hAnsi="Times New Roman" w:eastAsia="宋体" w:cs="Times New Roman"/>
      <w:sz w:val="21"/>
      <w:szCs w:val="21"/>
    </w:rPr>
  </w:style>
  <w:style w:type="paragraph" w:styleId="1094" w:customStyle="1">
    <w:name w:val="修订1"/>
    <w:uiPriority w:val="99"/>
    <w:unhideWhenUsed/>
    <w:qFormat/>
    <w:rPr>
      <w:rFonts w:hint="default" w:ascii="Calibri" w:hAnsi="Calibri" w:eastAsia="宋体" w:cs="Times New Roman"/>
      <w:sz w:val="21"/>
      <w:szCs w:val="24"/>
    </w:rPr>
  </w:style>
  <w:style w:type="paragraph" w:styleId="1095" w:customStyle="1">
    <w:name w:val="CSS正文缩进"/>
    <w:uiPriority w:val="0"/>
    <w:qFormat/>
    <w:pPr>
      <w:ind w:firstLine="200"/>
      <w:spacing w:line="360" w:lineRule="auto"/>
    </w:pPr>
    <w:rPr>
      <w:rFonts w:hint="default" w:ascii="宋体" w:hAnsi="宋体" w:eastAsia="宋体" w:cs="Times New Roman"/>
      <w:sz w:val="24"/>
    </w:rPr>
  </w:style>
  <w:style w:type="character" w:styleId="1096" w:customStyle="1">
    <w:name w:val="NormalCharacter"/>
    <w:uiPriority w:val="0"/>
    <w:semiHidden/>
    <w:qFormat/>
    <w:rPr>
      <w:rFonts w:ascii="Calibri" w:hAnsi="Calibri" w:eastAsia="宋体" w:cs="Times New Roman"/>
    </w:rPr>
  </w:style>
  <w:style w:type="paragraph" w:styleId="1097" w:customStyle="1">
    <w:name w:val="UserStyle_23"/>
    <w:uiPriority w:val="0"/>
    <w:qFormat/>
    <w:rPr>
      <w:rFonts w:hint="default" w:ascii="宋体" w:hAnsi="宋体" w:eastAsia="宋体" w:cs="Times New Roman"/>
      <w:color w:val="000000"/>
      <w:sz w:val="24"/>
      <w:szCs w:val="24"/>
    </w:rPr>
  </w:style>
  <w:style w:type="paragraph" w:styleId="1098" w:customStyle="1">
    <w:name w:val="UserStyle_12"/>
    <w:next w:val="824"/>
    <w:uiPriority w:val="0"/>
    <w:qFormat/>
    <w:pPr>
      <w:ind w:firstLine="200"/>
      <w:jc w:val="both"/>
      <w:spacing w:line="360" w:lineRule="auto"/>
    </w:pPr>
    <w:rPr>
      <w:rFonts w:hint="default" w:ascii="宋体" w:hAnsi="Calibri" w:eastAsia="宋体" w:cs="Times New Roman"/>
      <w:sz w:val="24"/>
      <w:szCs w:val="22"/>
    </w:rPr>
  </w:style>
  <w:style w:type="character" w:styleId="1099" w:customStyle="1">
    <w:name w:val="批注文字 Char1"/>
    <w:basedOn w:val="834"/>
    <w:link w:val="840"/>
    <w:uiPriority w:val="99"/>
    <w:semiHidden/>
    <w:qFormat/>
    <w:rPr>
      <w:rFonts w:ascii="Calibri" w:hAnsi="Calibri"/>
      <w:sz w:val="21"/>
      <w:szCs w:val="24"/>
    </w:rPr>
  </w:style>
  <w:style w:type="character" w:styleId="1100" w:customStyle="1">
    <w:name w:val="批注主题 Char1"/>
    <w:basedOn w:val="1099"/>
    <w:link w:val="861"/>
    <w:uiPriority w:val="99"/>
    <w:semiHidden/>
    <w:qFormat/>
    <w:rPr>
      <w:rFonts w:ascii="Calibri" w:hAnsi="Calibri"/>
      <w:b/>
      <w:bCs/>
      <w:sz w:val="21"/>
      <w:szCs w:val="24"/>
    </w:rPr>
  </w:style>
  <w:style w:type="character" w:styleId="1101" w:customStyle="1">
    <w:name w:val="font31"/>
    <w:basedOn w:val="834"/>
    <w:uiPriority w:val="0"/>
    <w:qFormat/>
    <w:rPr>
      <w:rFonts w:ascii="Segoe UI" w:hAnsi="Segoe UI" w:eastAsia="Segoe UI" w:cs="Segoe UI"/>
      <w:color w:val="000000"/>
      <w:sz w:val="23"/>
      <w:szCs w:val="23"/>
      <w:u w:val="none"/>
    </w:rPr>
  </w:style>
  <w:style w:type="character" w:styleId="1102" w:customStyle="1">
    <w:name w:val="font11"/>
    <w:basedOn w:val="834"/>
    <w:uiPriority w:val="0"/>
    <w:qFormat/>
    <w:rPr>
      <w:rFonts w:hint="default" w:ascii="方正书宋_GBK" w:hAnsi="方正书宋_GBK" w:eastAsia="方正书宋_GBK" w:cs="方正书宋_GBK"/>
      <w:color w:val="0f1115"/>
      <w:sz w:val="23"/>
      <w:szCs w:val="23"/>
      <w:u w:val="none"/>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管舒宇</cp:lastModifiedBy>
  <cp:revision>21</cp:revision>
  <dcterms:created xsi:type="dcterms:W3CDTF">2022-08-26T10:36:00Z</dcterms:created>
  <dcterms:modified xsi:type="dcterms:W3CDTF">2026-07-03T07:38:55Z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eyJoZGlkIjoiMWViOWJjZDFkYzczNzlkYjQ1YWIzODcxZmM2Yzc3Y2IiLCJ1c2VySWQiOiIxMTUzNTg4NDM5In0=</vt:lpwstr>
  </property>
  <property fmtid="{D5CDD505-2E9C-101B-9397-08002B2CF9AE}" pid="3" name="KSOProductBuildVer">
    <vt:lpwstr>2052-12.1.0.26895</vt:lpwstr>
  </property>
  <property fmtid="{D5CDD505-2E9C-101B-9397-08002B2CF9AE}" pid="4" name="ICV">
    <vt:lpwstr>C700430C3076422DA84A35F1BE92516C_13</vt:lpwstr>
  </property>
</Properties>
</file>